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lang w:eastAsia="zh-CN"/>
        </w:rPr>
      </w:pPr>
      <w:bookmarkStart w:id="0" w:name="_Hlk127344567"/>
      <w:r>
        <w:rPr>
          <w:rFonts w:hint="eastAsia" w:ascii="宋体" w:hAnsi="宋体" w:cs="宋体"/>
          <w:sz w:val="48"/>
          <w:szCs w:val="48"/>
        </w:rPr>
        <w:t>杭州市上城区</w:t>
      </w:r>
      <w:r>
        <w:rPr>
          <w:rFonts w:hint="eastAsia" w:ascii="宋体" w:hAnsi="宋体" w:cs="宋体"/>
          <w:sz w:val="48"/>
          <w:szCs w:val="48"/>
          <w:lang w:eastAsia="zh-CN"/>
        </w:rPr>
        <w:t>文化中心物业管理</w:t>
      </w:r>
    </w:p>
    <w:p>
      <w:pPr>
        <w:adjustRightInd/>
        <w:spacing w:line="360" w:lineRule="auto"/>
        <w:jc w:val="center"/>
        <w:rPr>
          <w:rFonts w:ascii="宋体" w:hAnsi="宋体" w:cs="宋体"/>
          <w:sz w:val="48"/>
          <w:szCs w:val="48"/>
        </w:rPr>
      </w:pPr>
      <w:r>
        <w:rPr>
          <w:rFonts w:hint="eastAsia" w:ascii="宋体" w:hAnsi="宋体" w:cs="宋体"/>
          <w:sz w:val="48"/>
          <w:szCs w:val="48"/>
          <w:lang w:eastAsia="zh-CN"/>
        </w:rPr>
        <w:t>服务</w:t>
      </w:r>
      <w:r>
        <w:rPr>
          <w:rFonts w:hint="eastAsia" w:ascii="宋体" w:hAnsi="宋体" w:cs="宋体"/>
          <w:sz w:val="48"/>
          <w:szCs w:val="48"/>
        </w:rPr>
        <w:t>采购项目</w:t>
      </w:r>
    </w:p>
    <w:bookmarkEnd w:id="0"/>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编号:SCCG2023-GK-</w:t>
      </w:r>
      <w:r>
        <w:rPr>
          <w:rFonts w:hint="eastAsia" w:ascii="宋体" w:hAnsi="宋体" w:cs="宋体"/>
          <w:sz w:val="30"/>
          <w:szCs w:val="30"/>
          <w:lang w:val="en-US" w:eastAsia="zh-CN"/>
        </w:rPr>
        <w:t>30</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cs="宋体"/>
          <w:bCs/>
          <w:sz w:val="32"/>
          <w:szCs w:val="32"/>
          <w:highlight w:val="none"/>
          <w:lang w:eastAsia="zh-CN"/>
        </w:rPr>
      </w:pPr>
      <w:r>
        <w:rPr>
          <w:rFonts w:hint="eastAsia" w:ascii="宋体" w:hAnsi="宋体" w:cs="宋体"/>
          <w:bCs/>
          <w:sz w:val="32"/>
          <w:szCs w:val="32"/>
          <w:highlight w:val="none"/>
          <w:lang w:eastAsia="zh-CN"/>
        </w:rPr>
        <w:t>杭州市上城区文化和广电旅游体育局</w:t>
      </w:r>
    </w:p>
    <w:p>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杭州市公共资源交易中心上城分中心</w:t>
      </w:r>
    </w:p>
    <w:p>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三</w:t>
      </w:r>
      <w:r>
        <w:rPr>
          <w:rFonts w:hint="eastAsia" w:ascii="宋体" w:hAnsi="宋体" w:cs="宋体"/>
          <w:bCs/>
          <w:sz w:val="32"/>
          <w:szCs w:val="32"/>
          <w:highlight w:val="none"/>
        </w:rPr>
        <w:t>年</w:t>
      </w:r>
      <w:r>
        <w:rPr>
          <w:rFonts w:hint="eastAsia" w:ascii="宋体" w:hAnsi="宋体" w:cs="宋体"/>
          <w:bCs/>
          <w:sz w:val="32"/>
          <w:szCs w:val="32"/>
          <w:highlight w:val="none"/>
          <w:lang w:eastAsia="zh-CN"/>
        </w:rPr>
        <w:t>七</w:t>
      </w:r>
      <w:r>
        <w:rPr>
          <w:rFonts w:hint="eastAsia" w:ascii="宋体" w:hAnsi="宋体" w:cs="宋体"/>
          <w:bCs/>
          <w:sz w:val="32"/>
          <w:szCs w:val="32"/>
          <w:highlight w:val="none"/>
        </w:rPr>
        <w:t>月</w:t>
      </w:r>
      <w:r>
        <w:rPr>
          <w:rFonts w:hint="eastAsia" w:ascii="宋体" w:hAnsi="宋体" w:cs="宋体"/>
          <w:bCs/>
          <w:sz w:val="32"/>
          <w:szCs w:val="32"/>
          <w:highlight w:val="none"/>
          <w:lang w:eastAsia="zh-CN"/>
        </w:rPr>
        <w:t>二十一</w:t>
      </w:r>
      <w:r>
        <w:rPr>
          <w:rFonts w:hint="eastAsia" w:ascii="宋体" w:hAnsi="宋体" w:cs="宋体"/>
          <w:bCs/>
          <w:sz w:val="32"/>
          <w:szCs w:val="32"/>
          <w:highlight w:val="none"/>
        </w:rPr>
        <w:t>日</w:t>
      </w:r>
    </w:p>
    <w:p>
      <w:pPr>
        <w:spacing w:line="360" w:lineRule="auto"/>
        <w:jc w:val="center"/>
        <w:rPr>
          <w:rFonts w:ascii="宋体" w:hAnsi="宋体" w:cs="宋体"/>
          <w:sz w:val="24"/>
        </w:rPr>
      </w:pPr>
      <w:r>
        <w:rPr>
          <w:rFonts w:hint="eastAsia" w:ascii="宋体" w:hAnsi="宋体" w:cs="宋体"/>
          <w:sz w:val="24"/>
        </w:rPr>
        <w:br w:type="page"/>
      </w:r>
      <w:bookmarkStart w:id="1" w:name="_Hlt67893495"/>
      <w:bookmarkEnd w:id="1"/>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2" w:name="_Hlt91233176"/>
      <w:bookmarkEnd w:id="2"/>
      <w:bookmarkStart w:id="3"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728647"/>
      <w:bookmarkEnd w:id="5"/>
      <w:bookmarkStart w:id="6" w:name="_Hlt74707423"/>
      <w:bookmarkEnd w:id="6"/>
      <w:bookmarkStart w:id="7" w:name="_Hlt74729822"/>
      <w:bookmarkEnd w:id="7"/>
      <w:bookmarkStart w:id="8" w:name="_Hlt74649545"/>
      <w:bookmarkEnd w:id="8"/>
      <w:bookmarkStart w:id="9" w:name="第二部分"/>
      <w:bookmarkStart w:id="10" w:name="_Toc91899870"/>
      <w:bookmarkStart w:id="11"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杭州市上城区文化中心物业管理服务采购项目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lang w:val="en-US" w:eastAsia="zh-CN"/>
        </w:rPr>
        <w:t>3</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8</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11</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10</w:t>
      </w:r>
      <w:r>
        <w:rPr>
          <w:rStyle w:val="76"/>
          <w:rFonts w:hint="eastAsia" w:ascii="宋体" w:hAnsi="宋体" w:eastAsia="宋体" w:cs="宋体"/>
          <w:snapToGrid/>
          <w:kern w:val="2"/>
          <w:sz w:val="24"/>
          <w:szCs w:val="24"/>
        </w:rPr>
        <w:t xml:space="preserve"> 点 </w:t>
      </w:r>
      <w:r>
        <w:rPr>
          <w:rStyle w:val="76"/>
          <w:rFonts w:hint="eastAsia" w:ascii="宋体" w:hAnsi="宋体" w:cs="宋体"/>
          <w:snapToGrid/>
          <w:kern w:val="2"/>
          <w:sz w:val="24"/>
          <w:szCs w:val="24"/>
          <w:lang w:val="en-US" w:eastAsia="zh-CN"/>
        </w:rPr>
        <w:t>00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Style w:val="76"/>
          <w:rFonts w:hint="eastAsia" w:ascii="宋体" w:hAnsi="宋体" w:eastAsia="宋体" w:cs="宋体"/>
          <w:snapToGrid/>
          <w:kern w:val="2"/>
          <w:sz w:val="24"/>
          <w:szCs w:val="24"/>
        </w:rPr>
      </w:pPr>
      <w:r>
        <w:rPr>
          <w:rFonts w:hint="eastAsia" w:ascii="宋体" w:hAnsi="宋体" w:cs="宋体"/>
          <w:sz w:val="24"/>
        </w:rPr>
        <w:t xml:space="preserve">    </w:t>
      </w:r>
      <w:r>
        <w:rPr>
          <w:rFonts w:hint="eastAsia" w:ascii="宋体" w:hAnsi="宋体" w:cs="宋体"/>
          <w:b/>
          <w:sz w:val="24"/>
        </w:rPr>
        <w:t>项目编号：</w:t>
      </w:r>
      <w:r>
        <w:rPr>
          <w:rStyle w:val="76"/>
          <w:rFonts w:hint="eastAsia" w:ascii="宋体" w:hAnsi="宋体" w:eastAsia="宋体" w:cs="宋体"/>
          <w:snapToGrid/>
          <w:kern w:val="2"/>
          <w:sz w:val="24"/>
          <w:szCs w:val="24"/>
        </w:rPr>
        <w:t>SCCG2023-GK-</w:t>
      </w:r>
      <w:r>
        <w:rPr>
          <w:rStyle w:val="76"/>
          <w:rFonts w:hint="eastAsia" w:ascii="宋体" w:hAnsi="宋体" w:eastAsia="宋体" w:cs="宋体"/>
          <w:snapToGrid/>
          <w:kern w:val="2"/>
          <w:sz w:val="24"/>
          <w:szCs w:val="24"/>
          <w:lang w:val="en-US" w:eastAsia="zh-CN"/>
        </w:rPr>
        <w:t>30</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Style w:val="76"/>
          <w:rFonts w:hint="eastAsia" w:ascii="宋体" w:hAnsi="宋体" w:eastAsia="宋体" w:cs="宋体"/>
          <w:snapToGrid/>
          <w:kern w:val="2"/>
          <w:sz w:val="24"/>
          <w:szCs w:val="24"/>
          <w:lang w:eastAsia="zh-CN"/>
        </w:rPr>
        <w:t>杭州市上城区文化中心物业管理服务采购项目</w:t>
      </w:r>
    </w:p>
    <w:p>
      <w:pPr>
        <w:spacing w:line="360" w:lineRule="auto"/>
        <w:rPr>
          <w:rStyle w:val="76"/>
          <w:rFonts w:hint="default" w:ascii="宋体" w:hAnsi="宋体" w:eastAsia="宋体" w:cs="宋体"/>
          <w:snapToGrid/>
          <w:kern w:val="2"/>
          <w:sz w:val="24"/>
          <w:szCs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Style w:val="76"/>
          <w:rFonts w:hint="eastAsia" w:ascii="宋体" w:hAnsi="宋体" w:eastAsia="宋体" w:cs="宋体"/>
          <w:snapToGrid/>
          <w:kern w:val="2"/>
          <w:sz w:val="24"/>
          <w:szCs w:val="24"/>
          <w:lang w:val="en-US" w:eastAsia="zh-CN"/>
        </w:rPr>
        <w:t>6480000</w:t>
      </w:r>
    </w:p>
    <w:p>
      <w:pPr>
        <w:spacing w:line="360" w:lineRule="auto"/>
        <w:ind w:firstLine="480"/>
        <w:rPr>
          <w:rStyle w:val="76"/>
          <w:rFonts w:hint="eastAsia" w:ascii="宋体" w:hAnsi="宋体" w:eastAsia="宋体" w:cs="宋体"/>
          <w:snapToGrid/>
          <w:kern w:val="2"/>
          <w:sz w:val="24"/>
          <w:szCs w:val="24"/>
          <w:lang w:eastAsia="zh-CN"/>
        </w:rPr>
      </w:pPr>
      <w:r>
        <w:rPr>
          <w:rFonts w:hint="eastAsia" w:ascii="宋体" w:hAnsi="宋体" w:cs="宋体"/>
          <w:b/>
          <w:sz w:val="24"/>
        </w:rPr>
        <w:t>最高限价（元）：</w:t>
      </w:r>
      <w:r>
        <w:rPr>
          <w:rStyle w:val="76"/>
          <w:rFonts w:hint="eastAsia" w:ascii="宋体" w:hAnsi="宋体" w:eastAsia="宋体" w:cs="宋体"/>
          <w:snapToGrid/>
          <w:kern w:val="2"/>
          <w:sz w:val="24"/>
          <w:szCs w:val="24"/>
          <w:lang w:val="en-US" w:eastAsia="zh-CN"/>
        </w:rPr>
        <w:t>6480000</w:t>
      </w:r>
      <w:r>
        <w:rPr>
          <w:rStyle w:val="76"/>
          <w:rFonts w:hint="eastAsia" w:ascii="宋体" w:hAnsi="宋体" w:eastAsia="宋体" w:cs="宋体"/>
          <w:snapToGrid/>
          <w:kern w:val="2"/>
          <w:sz w:val="24"/>
          <w:szCs w:val="24"/>
          <w:lang w:eastAsia="zh-CN"/>
        </w:rPr>
        <w:t xml:space="preserve"> </w:t>
      </w:r>
    </w:p>
    <w:p>
      <w:pPr>
        <w:spacing w:line="360" w:lineRule="auto"/>
        <w:ind w:firstLine="482" w:firstLineChars="200"/>
        <w:rPr>
          <w:rStyle w:val="76"/>
          <w:rFonts w:hint="eastAsia" w:ascii="宋体" w:hAnsi="宋体" w:eastAsia="宋体" w:cs="宋体"/>
          <w:snapToGrid/>
          <w:kern w:val="2"/>
          <w:sz w:val="24"/>
          <w:szCs w:val="24"/>
          <w:lang w:eastAsia="zh-CN"/>
        </w:rPr>
      </w:pPr>
      <w:r>
        <w:rPr>
          <w:rFonts w:hint="eastAsia" w:hAnsi="宋体" w:cs="宋体"/>
          <w:b/>
          <w:color w:val="auto"/>
          <w:sz w:val="24"/>
        </w:rPr>
        <w:t>采购需求：</w:t>
      </w:r>
      <w:r>
        <w:rPr>
          <w:rStyle w:val="76"/>
          <w:rFonts w:hint="eastAsia" w:ascii="宋体" w:hAnsi="宋体" w:eastAsia="宋体" w:cs="宋体"/>
          <w:snapToGrid/>
          <w:kern w:val="2"/>
          <w:sz w:val="24"/>
          <w:szCs w:val="24"/>
          <w:lang w:eastAsia="zh-CN"/>
        </w:rPr>
        <w:t>杭州市上城区文化中心物业管理服务采</w:t>
      </w:r>
      <w:r>
        <w:rPr>
          <w:rStyle w:val="76"/>
          <w:rFonts w:hint="eastAsia" w:ascii="宋体" w:hAnsi="宋体" w:eastAsia="宋体" w:cs="宋体"/>
          <w:snapToGrid/>
          <w:kern w:val="2"/>
          <w:sz w:val="24"/>
          <w:szCs w:val="24"/>
          <w:lang w:val="en-US" w:eastAsia="zh-CN"/>
        </w:rPr>
        <w:t>购项目。主要内容： 1.</w:t>
      </w:r>
      <w:r>
        <w:rPr>
          <w:rStyle w:val="76"/>
          <w:rFonts w:hint="eastAsia" w:ascii="宋体" w:hAnsi="宋体" w:eastAsia="宋体" w:cs="宋体"/>
          <w:snapToGrid/>
          <w:kern w:val="2"/>
          <w:sz w:val="24"/>
          <w:szCs w:val="24"/>
          <w:lang w:val="zh-CN" w:eastAsia="zh-CN"/>
        </w:rPr>
        <w:t>保洁</w:t>
      </w:r>
      <w:r>
        <w:rPr>
          <w:rStyle w:val="76"/>
          <w:rFonts w:hint="eastAsia" w:ascii="宋体" w:hAnsi="宋体" w:eastAsia="宋体" w:cs="宋体"/>
          <w:snapToGrid/>
          <w:kern w:val="2"/>
          <w:sz w:val="24"/>
          <w:szCs w:val="24"/>
          <w:lang w:val="en-US" w:eastAsia="zh-CN"/>
        </w:rPr>
        <w:t>服务</w:t>
      </w:r>
      <w:r>
        <w:rPr>
          <w:rStyle w:val="76"/>
          <w:rFonts w:hint="eastAsia" w:ascii="宋体" w:hAnsi="宋体" w:eastAsia="宋体" w:cs="宋体"/>
          <w:snapToGrid/>
          <w:kern w:val="2"/>
          <w:sz w:val="24"/>
          <w:szCs w:val="24"/>
          <w:lang w:val="zh-CN" w:eastAsia="zh-CN"/>
        </w:rPr>
        <w:t>；</w:t>
      </w:r>
      <w:r>
        <w:rPr>
          <w:rStyle w:val="76"/>
          <w:rFonts w:hint="eastAsia" w:ascii="宋体" w:hAnsi="宋体" w:eastAsia="宋体" w:cs="宋体"/>
          <w:snapToGrid/>
          <w:kern w:val="2"/>
          <w:sz w:val="24"/>
          <w:szCs w:val="24"/>
          <w:lang w:val="en-US" w:eastAsia="zh-CN"/>
        </w:rPr>
        <w:t>2.</w:t>
      </w:r>
      <w:r>
        <w:rPr>
          <w:rStyle w:val="76"/>
          <w:rFonts w:hint="eastAsia" w:ascii="宋体" w:hAnsi="宋体" w:eastAsia="宋体" w:cs="宋体"/>
          <w:snapToGrid/>
          <w:kern w:val="2"/>
          <w:sz w:val="24"/>
          <w:szCs w:val="24"/>
          <w:lang w:val="zh-CN" w:eastAsia="zh-CN"/>
        </w:rPr>
        <w:t>秩序维护</w:t>
      </w:r>
      <w:r>
        <w:rPr>
          <w:rStyle w:val="76"/>
          <w:rFonts w:hint="eastAsia" w:ascii="宋体" w:hAnsi="宋体" w:eastAsia="宋体" w:cs="宋体"/>
          <w:snapToGrid/>
          <w:kern w:val="2"/>
          <w:sz w:val="24"/>
          <w:szCs w:val="24"/>
          <w:lang w:val="en-US" w:eastAsia="zh-CN"/>
        </w:rPr>
        <w:t>；3.安保消控管理；4.综合服务接待；5.公共能耗管控和水电托收；6.设施设备</w:t>
      </w:r>
      <w:r>
        <w:rPr>
          <w:rStyle w:val="76"/>
          <w:rFonts w:hint="eastAsia" w:ascii="宋体" w:hAnsi="宋体" w:eastAsia="宋体" w:cs="宋体"/>
          <w:snapToGrid/>
          <w:kern w:val="2"/>
          <w:sz w:val="24"/>
          <w:szCs w:val="24"/>
          <w:lang w:val="zh-CN" w:eastAsia="zh-CN"/>
        </w:rPr>
        <w:t>日常维护维修；</w:t>
      </w:r>
      <w:r>
        <w:rPr>
          <w:rStyle w:val="76"/>
          <w:rFonts w:hint="eastAsia" w:ascii="宋体" w:hAnsi="宋体" w:eastAsia="宋体" w:cs="宋体"/>
          <w:snapToGrid/>
          <w:kern w:val="2"/>
          <w:sz w:val="24"/>
          <w:szCs w:val="24"/>
          <w:lang w:val="en-US" w:eastAsia="zh-CN"/>
        </w:rPr>
        <w:t>7.公共重点设施设备的维护更新、</w:t>
      </w:r>
      <w:r>
        <w:rPr>
          <w:rStyle w:val="76"/>
          <w:rFonts w:hint="eastAsia" w:ascii="宋体" w:hAnsi="宋体" w:eastAsia="宋体" w:cs="宋体"/>
          <w:snapToGrid/>
          <w:kern w:val="2"/>
          <w:sz w:val="24"/>
          <w:szCs w:val="24"/>
          <w:lang w:val="zh-CN" w:eastAsia="zh-CN"/>
        </w:rPr>
        <w:t>年检；</w:t>
      </w:r>
      <w:r>
        <w:rPr>
          <w:rStyle w:val="76"/>
          <w:rFonts w:hint="eastAsia" w:ascii="宋体" w:hAnsi="宋体" w:eastAsia="宋体" w:cs="宋体"/>
          <w:snapToGrid/>
          <w:kern w:val="2"/>
          <w:sz w:val="24"/>
          <w:szCs w:val="24"/>
          <w:lang w:val="en-US" w:eastAsia="zh-CN"/>
        </w:rPr>
        <w:t>8.中心内二次装修监管；9.室外</w:t>
      </w:r>
      <w:r>
        <w:rPr>
          <w:rStyle w:val="76"/>
          <w:rFonts w:hint="eastAsia" w:ascii="宋体" w:hAnsi="宋体" w:eastAsia="宋体" w:cs="宋体"/>
          <w:snapToGrid/>
          <w:kern w:val="2"/>
          <w:sz w:val="24"/>
          <w:szCs w:val="24"/>
          <w:lang w:val="zh-CN" w:eastAsia="zh-CN"/>
        </w:rPr>
        <w:t>绿</w:t>
      </w:r>
      <w:r>
        <w:rPr>
          <w:rStyle w:val="76"/>
          <w:rFonts w:hint="eastAsia" w:ascii="宋体" w:hAnsi="宋体" w:eastAsia="宋体" w:cs="宋体"/>
          <w:snapToGrid/>
          <w:kern w:val="2"/>
          <w:sz w:val="24"/>
          <w:szCs w:val="24"/>
          <w:lang w:val="en-US" w:eastAsia="zh-CN"/>
        </w:rPr>
        <w:t>化</w:t>
      </w:r>
      <w:r>
        <w:rPr>
          <w:rStyle w:val="76"/>
          <w:rFonts w:hint="eastAsia" w:ascii="宋体" w:hAnsi="宋体" w:eastAsia="宋体" w:cs="宋体"/>
          <w:snapToGrid/>
          <w:kern w:val="2"/>
          <w:sz w:val="24"/>
          <w:szCs w:val="24"/>
          <w:lang w:val="zh-CN" w:eastAsia="zh-CN"/>
        </w:rPr>
        <w:t>养护</w:t>
      </w:r>
      <w:r>
        <w:rPr>
          <w:rStyle w:val="76"/>
          <w:rFonts w:hint="eastAsia" w:ascii="宋体" w:hAnsi="宋体" w:eastAsia="宋体" w:cs="宋体"/>
          <w:snapToGrid/>
          <w:kern w:val="2"/>
          <w:sz w:val="24"/>
          <w:szCs w:val="24"/>
          <w:lang w:val="en-US" w:eastAsia="zh-CN"/>
        </w:rPr>
        <w:t>服务；10.其他零时性、突发性和采购单位交办的工作</w:t>
      </w:r>
      <w:r>
        <w:rPr>
          <w:rStyle w:val="76"/>
          <w:rFonts w:hint="eastAsia" w:ascii="宋体" w:hAnsi="宋体" w:eastAsia="宋体" w:cs="宋体"/>
          <w:snapToGrid/>
          <w:kern w:val="2"/>
          <w:sz w:val="24"/>
          <w:szCs w:val="24"/>
          <w:lang w:val="zh-CN" w:eastAsia="zh-CN"/>
        </w:rPr>
        <w:t>等</w:t>
      </w:r>
      <w:r>
        <w:rPr>
          <w:rStyle w:val="76"/>
          <w:rFonts w:hint="eastAsia" w:ascii="宋体" w:hAnsi="宋体" w:eastAsia="宋体" w:cs="宋体"/>
          <w:snapToGrid/>
          <w:kern w:val="2"/>
          <w:sz w:val="24"/>
          <w:szCs w:val="24"/>
          <w:lang w:val="en-US" w:eastAsia="zh-CN"/>
        </w:rPr>
        <w:t>十项</w:t>
      </w:r>
      <w:r>
        <w:rPr>
          <w:rStyle w:val="76"/>
          <w:rFonts w:hint="eastAsia" w:ascii="宋体" w:hAnsi="宋体" w:eastAsia="宋体" w:cs="宋体"/>
          <w:snapToGrid/>
          <w:kern w:val="2"/>
          <w:sz w:val="24"/>
          <w:szCs w:val="24"/>
          <w:lang w:val="zh-CN" w:eastAsia="zh-CN"/>
        </w:rPr>
        <w:t>服务</w:t>
      </w:r>
      <w:r>
        <w:rPr>
          <w:rStyle w:val="76"/>
          <w:rFonts w:hint="eastAsia" w:ascii="宋体" w:hAnsi="宋体" w:eastAsia="宋体" w:cs="宋体"/>
          <w:snapToGrid/>
          <w:kern w:val="2"/>
          <w:sz w:val="24"/>
          <w:szCs w:val="24"/>
          <w:lang w:val="en-US" w:eastAsia="zh-CN"/>
        </w:rPr>
        <w:t>内容.除了区文化中心承担设备设施维护项目外，其他涉及上述十个方面的内容的物业管理服务全部委托物业公司承担。</w:t>
      </w:r>
      <w:r>
        <w:rPr>
          <w:rStyle w:val="76"/>
          <w:rFonts w:hint="eastAsia" w:ascii="宋体" w:hAnsi="宋体" w:eastAsia="宋体" w:cs="宋体"/>
          <w:snapToGrid/>
          <w:kern w:val="2"/>
          <w:sz w:val="24"/>
          <w:szCs w:val="24"/>
          <w:lang w:eastAsia="zh-CN"/>
        </w:rPr>
        <w:t>具体以招标文件第三部分采购需求为准，供应商可点击本公告下方“浏览采购文件”查看采购需求。</w:t>
      </w:r>
    </w:p>
    <w:p>
      <w:pPr>
        <w:spacing w:line="360" w:lineRule="auto"/>
        <w:ind w:firstLine="482" w:firstLineChars="200"/>
        <w:rPr>
          <w:rStyle w:val="76"/>
          <w:rFonts w:hint="default" w:ascii="宋体" w:hAnsi="宋体" w:eastAsia="宋体" w:cs="宋体"/>
          <w:b/>
          <w:bCs/>
          <w:snapToGrid/>
          <w:color w:val="FF0000"/>
          <w:kern w:val="2"/>
          <w:sz w:val="24"/>
          <w:szCs w:val="24"/>
          <w:highlight w:val="yellow"/>
          <w:lang w:val="en-US" w:eastAsia="zh-CN"/>
        </w:rPr>
      </w:pPr>
      <w:r>
        <w:rPr>
          <w:rStyle w:val="76"/>
          <w:rFonts w:hint="eastAsia" w:ascii="宋体" w:hAnsi="宋体" w:eastAsia="宋体" w:cs="宋体"/>
          <w:b/>
          <w:bCs/>
          <w:snapToGrid/>
          <w:kern w:val="2"/>
          <w:sz w:val="24"/>
          <w:szCs w:val="24"/>
          <w:lang w:eastAsia="zh-CN"/>
        </w:rPr>
        <w:t>合同履约期限：</w:t>
      </w:r>
      <w:r>
        <w:rPr>
          <w:rStyle w:val="76"/>
          <w:rFonts w:hint="eastAsia" w:ascii="宋体" w:hAnsi="宋体" w:eastAsia="宋体" w:cs="宋体"/>
          <w:snapToGrid/>
          <w:color w:val="FF0000"/>
          <w:kern w:val="2"/>
          <w:sz w:val="24"/>
          <w:szCs w:val="24"/>
          <w:lang w:eastAsia="zh-CN"/>
        </w:rPr>
        <w:t>项目服务时间为3年，合同实行一年一签。</w:t>
      </w:r>
    </w:p>
    <w:p>
      <w:pPr>
        <w:pStyle w:val="2"/>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w:t>
      </w:r>
      <w:r>
        <w:rPr>
          <w:rFonts w:hint="eastAsia" w:ascii="宋体" w:hAnsi="宋体" w:cs="宋体"/>
          <w:color w:val="auto"/>
          <w:spacing w:val="8"/>
          <w:kern w:val="0"/>
          <w:sz w:val="24"/>
          <w:highlight w:val="none"/>
        </w:rPr>
        <w:t>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w:t>
      </w:r>
      <w:r>
        <w:rPr>
          <w:rStyle w:val="78"/>
          <w:highlight w:val="none"/>
        </w:rPr>
        <w:commentReference w:id="0"/>
      </w:r>
      <w:r>
        <w:rPr>
          <w:rFonts w:hint="eastAsia" w:ascii="宋体" w:hAnsi="宋体" w:cs="宋体"/>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 xml:space="preserve"> 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w:t>
      </w:r>
      <w:r>
        <w:rPr>
          <w:rFonts w:hint="eastAsia" w:ascii="宋体" w:hAnsi="宋体" w:cs="宋体"/>
          <w:color w:val="auto"/>
          <w:sz w:val="24"/>
          <w:lang w:eastAsia="zh-CN"/>
        </w:rPr>
        <w:t>：杭州市上城区文化和广电旅游体育局</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杭州市上城区太平门直街</w:t>
      </w:r>
      <w:r>
        <w:rPr>
          <w:rFonts w:hint="eastAsia" w:ascii="宋体" w:hAnsi="宋体" w:cs="宋体"/>
          <w:color w:val="auto"/>
          <w:sz w:val="24"/>
          <w:lang w:val="en-US" w:eastAsia="zh-CN"/>
        </w:rPr>
        <w:t>458号</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eastAsia="zh-CN"/>
        </w:rPr>
        <w:t>王</w:t>
      </w:r>
      <w:r>
        <w:rPr>
          <w:rFonts w:hint="eastAsia" w:ascii="宋体" w:hAnsi="宋体" w:cs="宋体"/>
          <w:color w:val="auto"/>
          <w:sz w:val="24"/>
          <w:lang w:val="en-US" w:eastAsia="zh-CN"/>
        </w:rPr>
        <w:t>工</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0571-86758602</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eastAsia="zh-CN"/>
        </w:rPr>
        <w:t>孙</w:t>
      </w:r>
      <w:r>
        <w:rPr>
          <w:rFonts w:hint="eastAsia" w:ascii="宋体" w:hAnsi="宋体" w:cs="宋体"/>
          <w:color w:val="auto"/>
          <w:sz w:val="24"/>
          <w:lang w:val="en-US" w:eastAsia="zh-CN"/>
        </w:rPr>
        <w:t>工</w:t>
      </w:r>
    </w:p>
    <w:p>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0571-86758601</w:t>
      </w:r>
      <w:r>
        <w:rPr>
          <w:rFonts w:hint="eastAsia" w:ascii="宋体" w:hAnsi="宋体" w:cs="宋体"/>
          <w:color w:val="auto"/>
          <w:sz w:val="24"/>
        </w:rPr>
        <w:t xml:space="preserve">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highlight w:val="none"/>
        </w:rPr>
      </w:pPr>
      <w:r>
        <w:rPr>
          <w:rFonts w:hint="eastAsia" w:ascii="宋体" w:hAnsi="宋体" w:cs="宋体"/>
          <w:sz w:val="24"/>
          <w:highlight w:val="none"/>
        </w:rPr>
        <w:t>名    称：杭州市公共资源交易中心上城分中心</w:t>
      </w:r>
    </w:p>
    <w:p>
      <w:pPr>
        <w:spacing w:line="360" w:lineRule="auto"/>
        <w:ind w:firstLine="480"/>
        <w:rPr>
          <w:rFonts w:ascii="宋体" w:hAnsi="宋体" w:cs="宋体"/>
          <w:sz w:val="24"/>
          <w:highlight w:val="none"/>
        </w:rPr>
      </w:pPr>
      <w:r>
        <w:rPr>
          <w:rFonts w:hint="eastAsia" w:ascii="宋体" w:hAnsi="宋体" w:cs="宋体"/>
          <w:sz w:val="24"/>
          <w:highlight w:val="none"/>
        </w:rPr>
        <w:t>地    址：杭州市上城区凤起东路888号</w:t>
      </w:r>
      <w:r>
        <w:rPr>
          <w:rFonts w:hint="eastAsia" w:ascii="宋体" w:hAnsi="宋体" w:cs="宋体"/>
          <w:sz w:val="24"/>
          <w:highlight w:val="none"/>
          <w:lang w:val="en-US" w:eastAsia="zh-CN"/>
        </w:rPr>
        <w:t>畅聚新达大厦</w:t>
      </w:r>
      <w:r>
        <w:rPr>
          <w:rFonts w:hint="eastAsia" w:ascii="宋体" w:hAnsi="宋体" w:cs="宋体"/>
          <w:sz w:val="24"/>
          <w:highlight w:val="none"/>
        </w:rPr>
        <w:t>四楼</w:t>
      </w:r>
    </w:p>
    <w:p>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w:t>
      </w:r>
      <w:r>
        <w:rPr>
          <w:rFonts w:hint="eastAsia" w:ascii="宋体" w:hAnsi="宋体" w:cs="宋体"/>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sz w:val="24"/>
          <w:highlight w:val="none"/>
        </w:rPr>
        <w:t xml:space="preserve">    </w:t>
      </w: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陈工</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87654765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宋工</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87654292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sz w:val="24"/>
          <w:highlight w:val="none"/>
        </w:rPr>
      </w:pPr>
      <w:r>
        <w:rPr>
          <w:rFonts w:hint="eastAsia" w:ascii="宋体" w:hAnsi="宋体" w:cs="宋体"/>
          <w:sz w:val="24"/>
          <w:highlight w:val="none"/>
        </w:rPr>
        <w:t xml:space="preserve">   名    称：杭州市上城区财政局</w:t>
      </w:r>
    </w:p>
    <w:p>
      <w:pPr>
        <w:spacing w:line="360" w:lineRule="auto"/>
        <w:rPr>
          <w:rFonts w:ascii="宋体" w:hAnsi="宋体" w:cs="宋体"/>
          <w:sz w:val="24"/>
          <w:highlight w:val="none"/>
        </w:rPr>
      </w:pPr>
      <w:r>
        <w:rPr>
          <w:rFonts w:hint="eastAsia" w:ascii="宋体" w:hAnsi="宋体" w:cs="宋体"/>
          <w:sz w:val="24"/>
          <w:highlight w:val="none"/>
        </w:rPr>
        <w:t xml:space="preserve">    地    址：杭州市上城区鲲鹏路366号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highlight w:val="none"/>
        </w:rPr>
      </w:pPr>
      <w:r>
        <w:rPr>
          <w:rFonts w:hint="eastAsia" w:ascii="宋体" w:hAnsi="宋体" w:cs="宋体"/>
          <w:sz w:val="24"/>
        </w:rPr>
        <w:t xml:space="preserve">    联系人 ：</w:t>
      </w:r>
      <w:r>
        <w:rPr>
          <w:rFonts w:hint="eastAsia" w:ascii="宋体" w:hAnsi="宋体" w:cs="宋体"/>
          <w:sz w:val="24"/>
          <w:highlight w:val="none"/>
          <w:lang w:val="en-US" w:eastAsia="zh-CN"/>
        </w:rPr>
        <w:t>余</w:t>
      </w:r>
      <w:r>
        <w:rPr>
          <w:rFonts w:hint="eastAsia" w:ascii="宋体" w:hAnsi="宋体" w:cs="宋体"/>
          <w:sz w:val="24"/>
          <w:highlight w:val="none"/>
        </w:rPr>
        <w:t>老师</w:t>
      </w:r>
    </w:p>
    <w:p>
      <w:pPr>
        <w:spacing w:line="360" w:lineRule="auto"/>
        <w:ind w:firstLine="480"/>
        <w:rPr>
          <w:rFonts w:ascii="宋体" w:hAnsi="宋体" w:cs="宋体"/>
          <w:sz w:val="24"/>
          <w:highlight w:val="none"/>
        </w:rPr>
      </w:pPr>
      <w:r>
        <w:rPr>
          <w:rFonts w:hint="eastAsia" w:ascii="宋体" w:hAnsi="宋体" w:cs="宋体"/>
          <w:sz w:val="24"/>
          <w:highlight w:val="none"/>
        </w:rPr>
        <w:t>监督投诉电话：0571-</w:t>
      </w:r>
      <w:r>
        <w:rPr>
          <w:rFonts w:hint="eastAsia" w:ascii="宋体" w:hAnsi="宋体" w:cs="宋体"/>
          <w:sz w:val="24"/>
          <w:highlight w:val="none"/>
          <w:lang w:val="en-US" w:eastAsia="zh-CN"/>
        </w:rPr>
        <w:t>89500860</w:t>
      </w:r>
      <w:r>
        <w:rPr>
          <w:rFonts w:hint="eastAsia" w:ascii="宋体" w:hAnsi="宋体" w:cs="宋体"/>
          <w:sz w:val="24"/>
          <w:highlight w:val="none"/>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r>
              <w:rPr>
                <w:rFonts w:hint="eastAsia" w:ascii="宋体" w:hAnsi="宋体" w:cs="宋体"/>
                <w:color w:val="auto"/>
                <w:kern w:val="0"/>
                <w:sz w:val="24"/>
              </w:rPr>
              <w:t>（1）标的：</w:t>
            </w:r>
            <w:r>
              <w:rPr>
                <w:rStyle w:val="76"/>
                <w:rFonts w:hint="eastAsia" w:ascii="宋体" w:hAnsi="宋体" w:eastAsia="宋体" w:cs="宋体"/>
                <w:snapToGrid/>
                <w:color w:val="auto"/>
                <w:kern w:val="2"/>
                <w:sz w:val="24"/>
                <w:szCs w:val="24"/>
                <w:u w:val="single"/>
                <w:lang w:eastAsia="zh-CN"/>
              </w:rPr>
              <w:t>物业管理服务</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物业管理</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pPr>
              <w:pStyle w:val="4"/>
              <w:ind w:left="0" w:leftChars="0" w:firstLine="0" w:firstLineChars="0"/>
              <w:rPr>
                <w:rFonts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w:t>
            </w:r>
            <w:r>
              <w:rPr>
                <w:rFonts w:hint="eastAsia" w:ascii="宋体" w:hAnsi="宋体" w:cs="宋体"/>
                <w:kern w:val="0"/>
                <w:sz w:val="24"/>
                <w:highlight w:val="none"/>
              </w:rPr>
              <w:t>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lang w:val="en-US" w:eastAsia="zh-CN"/>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w:t>
            </w:r>
            <w:r>
              <w:rPr>
                <w:rFonts w:hint="eastAsia" w:ascii="宋体" w:hAnsi="宋体" w:cs="宋体"/>
                <w:color w:val="auto"/>
                <w:kern w:val="0"/>
                <w:sz w:val="24"/>
              </w:rPr>
              <w:t>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kern w:val="0"/>
                  <w:sz w:val="24"/>
                </w:rPr>
                <w:id w:val="-2129664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sz w:val="24"/>
                <w:szCs w:val="20"/>
              </w:rPr>
            </w:pPr>
            <w:sdt>
              <w:sdtPr>
                <w:rPr>
                  <w:rFonts w:hint="eastAsia" w:ascii="宋体" w:hAnsi="宋体" w:cs="宋体"/>
                  <w:color w:val="auto"/>
                  <w:kern w:val="0"/>
                  <w:sz w:val="24"/>
                </w:rPr>
                <w:id w:val="-99980297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投标单位自行踏勘</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u w:val="single"/>
                <w:lang w:eastAsia="zh-CN"/>
              </w:rPr>
              <w:t>王工</w:t>
            </w:r>
            <w:r>
              <w:rPr>
                <w:rFonts w:hint="eastAsia" w:ascii="宋体" w:hAnsi="宋体" w:cs="宋体"/>
                <w:color w:val="auto"/>
                <w:sz w:val="24"/>
              </w:rPr>
              <w:t>，联系方式：</w:t>
            </w:r>
            <w:r>
              <w:rPr>
                <w:rFonts w:hint="eastAsia" w:ascii="宋体" w:hAnsi="宋体" w:cs="宋体"/>
                <w:color w:val="auto"/>
                <w:sz w:val="24"/>
                <w:u w:val="single"/>
                <w:lang w:val="en-US" w:eastAsia="zh-CN"/>
              </w:rPr>
              <w:t>0571-86758602</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highlight w:val="none"/>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rPr>
                  <w:t>☐</w:t>
                </w:r>
              </w:sdtContent>
            </w:sdt>
            <w:r>
              <w:rPr>
                <w:rFonts w:hint="eastAsia" w:ascii="宋体" w:hAnsi="宋体" w:cs="宋体"/>
                <w:kern w:val="0"/>
                <w:sz w:val="24"/>
                <w:highlight w:val="none"/>
              </w:rPr>
              <w:t>B</w:t>
            </w:r>
            <w:r>
              <w:rPr>
                <w:rFonts w:hint="eastAsia" w:ascii="宋体" w:hAnsi="宋体" w:cs="宋体"/>
                <w:kern w:val="0"/>
                <w:sz w:val="24"/>
                <w:highlight w:val="none"/>
                <w:lang w:val="en-US" w:eastAsia="zh-CN"/>
              </w:rPr>
              <w:t>要求提供（</w:t>
            </w:r>
            <w:commentRangeStart w:id="1"/>
            <w:r>
              <w:rPr>
                <w:rFonts w:hint="eastAsia" w:ascii="宋体" w:hAnsi="宋体" w:cs="宋体"/>
                <w:kern w:val="0"/>
                <w:sz w:val="24"/>
                <w:highlight w:val="none"/>
              </w:rPr>
              <w:t>未提供样品或提供样品不满足采购需求实质性条件的供应商，投标无效）</w:t>
            </w:r>
            <w:commentRangeEnd w:id="1"/>
            <w:r>
              <w:rPr>
                <w:highlight w:val="none"/>
              </w:rPr>
              <w:commentReference w:id="1"/>
            </w:r>
            <w:r>
              <w:rPr>
                <w:rFonts w:hint="eastAsia" w:ascii="宋体" w:hAnsi="宋体" w:cs="宋体"/>
                <w:kern w:val="0"/>
                <w:sz w:val="24"/>
                <w:highlight w:val="none"/>
              </w:rPr>
              <w:t>：</w:t>
            </w:r>
          </w:p>
          <w:p>
            <w:pPr>
              <w:spacing w:line="360" w:lineRule="auto"/>
              <w:rPr>
                <w:rFonts w:hint="eastAsia" w:ascii="宋体" w:hAnsi="宋体" w:cs="宋体"/>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hint="eastAsia" w:ascii="宋体" w:hAnsi="宋体" w:cs="宋体"/>
                <w:sz w:val="24"/>
                <w:highlight w:val="none"/>
              </w:rPr>
            </w:pPr>
            <w:r>
              <w:rPr>
                <w:rFonts w:hint="eastAsia" w:ascii="宋体" w:hAnsi="宋体" w:cs="宋体"/>
                <w:sz w:val="24"/>
                <w:highlight w:val="none"/>
              </w:rPr>
              <w:t>（2）样品制作的标准和要求：    ；</w:t>
            </w:r>
          </w:p>
          <w:p>
            <w:pPr>
              <w:spacing w:line="360" w:lineRule="auto"/>
              <w:rPr>
                <w:rFonts w:hint="eastAsia" w:ascii="宋体" w:hAnsi="宋体" w:cs="宋体"/>
                <w:snapToGrid w:val="0"/>
                <w:kern w:val="28"/>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0000FF"/>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r>
              <w:rPr>
                <w:color w:val="auto"/>
                <w:highlight w:val="none"/>
              </w:rPr>
              <w:commentReference w:id="2"/>
            </w:r>
          </w:p>
          <w:p>
            <w:pPr>
              <w:spacing w:line="360" w:lineRule="auto"/>
              <w:rPr>
                <w:rFonts w:ascii="宋体" w:hAnsi="宋体" w:cs="宋体"/>
                <w:kern w:val="0"/>
                <w:sz w:val="24"/>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kern w:val="0"/>
                <w:sz w:val="24"/>
                <w:highlight w:val="none"/>
              </w:rPr>
              <w:t>是，</w:t>
            </w:r>
            <w:r>
              <w:rPr>
                <w:rFonts w:hint="eastAsia" w:ascii="宋体" w:hAnsi="宋体" w:cs="宋体"/>
                <w:kern w:val="0"/>
                <w:sz w:val="24"/>
              </w:rPr>
              <w:t>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w:t>
            </w:r>
            <w:r>
              <w:rPr>
                <w:rFonts w:hint="eastAsia" w:ascii="宋体" w:hAnsi="宋体" w:cs="宋体"/>
                <w:color w:val="auto"/>
                <w:kern w:val="0"/>
                <w:sz w:val="24"/>
              </w:rPr>
              <w:t>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highlight w:val="none"/>
                <w:lang w:val="en-US" w:eastAsia="zh-CN"/>
              </w:rPr>
              <w:t>也可登录</w:t>
            </w:r>
            <w:r>
              <w:rPr>
                <w:rFonts w:hint="eastAsia" w:cs="宋体" w:asciiTheme="minorEastAsia" w:hAnsiTheme="minorEastAsia" w:eastAsiaTheme="minorEastAsia"/>
                <w:snapToGrid w:val="0"/>
                <w:kern w:val="28"/>
                <w:sz w:val="24"/>
                <w:highlight w:val="none"/>
              </w:rPr>
              <w:t>《上城区“政采贷”业务办理指南》</w:t>
            </w:r>
            <w:r>
              <w:rPr>
                <w:rFonts w:hint="eastAsia" w:cs="宋体" w:asciiTheme="minorEastAsia" w:hAnsiTheme="minorEastAsia" w:eastAsiaTheme="minorEastAsia"/>
                <w:snapToGrid w:val="0"/>
                <w:kern w:val="28"/>
                <w:sz w:val="24"/>
                <w:highlight w:val="none"/>
                <w:lang w:eastAsia="zh-CN"/>
              </w:rPr>
              <w:t>，</w:t>
            </w:r>
            <w:r>
              <w:rPr>
                <w:rFonts w:hint="eastAsia" w:cs="宋体" w:asciiTheme="minorEastAsia" w:hAnsiTheme="minorEastAsia" w:eastAsiaTheme="minorEastAsia"/>
                <w:snapToGrid w:val="0"/>
                <w:kern w:val="28"/>
                <w:sz w:val="24"/>
                <w:highlight w:val="none"/>
                <w:lang w:val="en-US" w:eastAsia="zh-CN"/>
              </w:rPr>
              <w:t>http://www.hzsc.gov.cn/art/2021/11/29/art_1229249406_3973804.html</w:t>
            </w:r>
            <w:r>
              <w:rPr>
                <w:rFonts w:hint="eastAsia" w:cs="宋体" w:asciiTheme="minorEastAsia" w:hAnsiTheme="minorEastAsia" w:eastAsiaTheme="minorEastAsia"/>
                <w:snapToGrid w:val="0"/>
                <w:kern w:val="28"/>
                <w:sz w:val="24"/>
                <w:highlight w:val="none"/>
              </w:rPr>
              <w:t>，查看信用融资政策文件及各相关银行服务方案。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w:t>
            </w:r>
            <w:r>
              <w:rPr>
                <w:rFonts w:hint="eastAsia" w:hAnsi="宋体" w:cs="宋体"/>
                <w:color w:val="auto"/>
                <w:kern w:val="28"/>
                <w:sz w:val="24"/>
                <w:szCs w:val="24"/>
              </w:rPr>
              <w:t>投标文件送达地点：</w:t>
            </w:r>
            <w:r>
              <w:rPr>
                <w:rFonts w:hint="eastAsia" w:hAnsi="宋体" w:cs="宋体"/>
                <w:color w:val="auto"/>
                <w:sz w:val="24"/>
                <w:u w:val="single"/>
              </w:rPr>
              <w:t xml:space="preserve"> </w:t>
            </w:r>
            <w:r>
              <w:rPr>
                <w:rFonts w:hint="eastAsia" w:hAnsi="宋体" w:cs="宋体"/>
                <w:sz w:val="24"/>
                <w:u w:val="single"/>
              </w:rPr>
              <w:t>杭州市上城区凤起东路888号新达城大厦4楼411室</w:t>
            </w:r>
            <w:r>
              <w:rPr>
                <w:rFonts w:hint="eastAsia" w:hAnsi="宋体" w:cs="宋体"/>
                <w:color w:val="auto"/>
                <w:kern w:val="28"/>
                <w:sz w:val="24"/>
                <w:szCs w:val="24"/>
              </w:rPr>
              <w:t>；备份投标文件签收人员联系电话：</w:t>
            </w:r>
            <w:r>
              <w:rPr>
                <w:rFonts w:hint="eastAsia" w:hAnsi="宋体" w:cs="宋体"/>
                <w:sz w:val="24"/>
                <w:u w:val="single"/>
              </w:rPr>
              <w:t>0571-87654765</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w:t>
            </w:r>
            <w:r>
              <w:rPr>
                <w:rFonts w:hint="eastAsia" w:hAnsi="宋体" w:cs="宋体"/>
                <w:b/>
                <w:sz w:val="24"/>
                <w:szCs w:val="24"/>
              </w:rPr>
              <w:t>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评审因素对应的要求视为采购需求的一部分。</w:t>
            </w:r>
          </w:p>
        </w:tc>
      </w:tr>
    </w:tbl>
    <w:p>
      <w:pPr>
        <w:snapToGrid w:val="0"/>
        <w:spacing w:line="360" w:lineRule="auto"/>
        <w:jc w:val="center"/>
        <w:rPr>
          <w:rFonts w:ascii="宋体" w:hAnsi="宋体" w:cs="宋体"/>
          <w:b/>
          <w:sz w:val="32"/>
          <w:szCs w:val="20"/>
        </w:rPr>
      </w:pPr>
    </w:p>
    <w:bookmarkEnd w:id="11"/>
    <w:p>
      <w:pPr>
        <w:adjustRightInd/>
        <w:spacing w:line="360" w:lineRule="auto"/>
        <w:ind w:firstLine="3845" w:firstLineChars="1197"/>
        <w:outlineLvl w:val="0"/>
        <w:rPr>
          <w:rFonts w:ascii="宋体" w:hAnsi="宋体" w:cs="宋体"/>
          <w:b/>
          <w:sz w:val="32"/>
          <w:szCs w:val="20"/>
        </w:rPr>
      </w:pPr>
      <w:bookmarkStart w:id="12" w:name="第三部分"/>
      <w:bookmarkStart w:id="13"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rPr>
        <w:t>3.3.3对于未预留份额专门面向中小企业的政府采购服务项目，以及预留份额政府采购</w:t>
      </w:r>
      <w:r>
        <w:rPr>
          <w:rFonts w:hint="eastAsia" w:ascii="宋体" w:hAnsi="宋体" w:cs="宋体"/>
          <w:sz w:val="24"/>
          <w:highlight w:val="none"/>
        </w:rPr>
        <w:t>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w:t>
      </w:r>
      <w:r>
        <w:rPr>
          <w:highlight w:val="none"/>
        </w:rPr>
        <w:commentReference w:id="3"/>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highlight w:val="none"/>
        </w:rPr>
        <w:t>3.3.4符合《关于促进残疾人就业政府采购政策的</w:t>
      </w:r>
      <w:r>
        <w:rPr>
          <w:rFonts w:hint="eastAsia" w:ascii="宋体" w:hAnsi="宋体" w:cs="宋体"/>
          <w:sz w:val="24"/>
        </w:rPr>
        <w:t>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2"/>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4.4.5投诉书范本及制作说明详见附件3。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w:t>
      </w: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2"/>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w:t>
      </w:r>
      <w:r>
        <w:rPr>
          <w:rFonts w:ascii="宋体" w:hAnsi="宋体" w:cs="宋体"/>
          <w:color w:val="auto"/>
          <w:sz w:val="24"/>
        </w:rPr>
        <w:t>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highlight w:val="none"/>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w:t>
      </w:r>
      <w:r>
        <w:rPr>
          <w:rFonts w:hint="eastAsia" w:ascii="宋体" w:hAnsi="宋体" w:cs="宋体"/>
          <w:szCs w:val="24"/>
          <w:highlight w:val="none"/>
        </w:rPr>
        <w:t>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w:t>
      </w:r>
      <w:r>
        <w:rPr>
          <w:rFonts w:hint="eastAsia" w:ascii="宋体" w:hAnsi="宋体" w:cs="宋体"/>
          <w:szCs w:val="24"/>
        </w:rPr>
        <w:t>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hint="eastAsia"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pPr>
        <w:pStyle w:val="128"/>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r>
        <w:rPr>
          <w:highlight w:val="none"/>
        </w:rPr>
        <w:commentReference w:id="4"/>
      </w:r>
    </w:p>
    <w:p>
      <w:pPr>
        <w:pStyle w:val="128"/>
        <w:spacing w:before="0"/>
        <w:ind w:firstLine="480"/>
        <w:rPr>
          <w:rFonts w:hint="eastAsia" w:ascii="宋体" w:hAnsi="宋体" w:cs="宋体"/>
        </w:rPr>
      </w:pP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128"/>
        <w:spacing w:before="0"/>
        <w:ind w:firstLine="480"/>
        <w:rPr>
          <w:rFonts w:hint="eastAsia" w:ascii="宋体" w:hAnsi="宋体" w:cs="宋体"/>
          <w:b/>
          <w:bCs/>
          <w:kern w:val="0"/>
          <w:szCs w:val="24"/>
          <w:highlight w:val="none"/>
          <w:lang w:val="en-US" w:eastAsia="zh-CN"/>
        </w:rPr>
      </w:pPr>
    </w:p>
    <w:p>
      <w:pPr>
        <w:pStyle w:val="128"/>
        <w:spacing w:before="0"/>
        <w:ind w:firstLine="480"/>
        <w:rPr>
          <w:rFonts w:hint="default" w:ascii="宋体" w:hAnsi="宋体" w:eastAsia="宋体" w:cs="宋体"/>
          <w:b/>
          <w:bCs/>
          <w:kern w:val="0"/>
          <w:szCs w:val="24"/>
          <w:highlight w:val="none"/>
          <w:lang w:val="en-US" w:eastAsia="zh-CN"/>
        </w:rPr>
      </w:pPr>
      <w:r>
        <w:rPr>
          <w:rFonts w:hint="eastAsia" w:ascii="宋体" w:hAnsi="宋体" w:cs="宋体"/>
          <w:b/>
          <w:bCs/>
          <w:kern w:val="0"/>
          <w:szCs w:val="24"/>
          <w:highlight w:val="none"/>
          <w:lang w:val="en-US" w:eastAsia="zh-CN"/>
        </w:rPr>
        <w:t>19.资格审查</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8"/>
        <w:spacing w:before="0"/>
        <w:ind w:firstLine="480"/>
        <w:rPr>
          <w:rFonts w:ascii="宋体" w:hAnsi="宋体" w:cs="宋体"/>
        </w:rPr>
      </w:pP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highlight w:val="none"/>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w:t>
      </w:r>
      <w:r>
        <w:rPr>
          <w:rFonts w:hint="eastAsia" w:ascii="宋体" w:hAnsi="宋体" w:cs="宋体"/>
          <w:szCs w:val="24"/>
          <w:highlight w:val="none"/>
        </w:rPr>
        <w:t>商。在采购结果确认环节，中标候选人撤销投标文件不能成为采购人不确认采购结果的正当理由。中标、成交通知书和中标、成交结果公告应当在规定时间内同时发出。</w:t>
      </w:r>
    </w:p>
    <w:p>
      <w:pPr>
        <w:pStyle w:val="12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Pr>
        <w:rPr>
          <w:highlight w:val="none"/>
        </w:rPr>
      </w:pP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28"/>
        <w:snapToGrid w:val="0"/>
        <w:spacing w:before="0"/>
        <w:ind w:firstLine="0" w:firstLineChars="0"/>
        <w:rPr>
          <w:rFonts w:ascii="宋体" w:hAnsi="宋体" w:cs="宋体"/>
          <w:highlight w:val="none"/>
        </w:rPr>
      </w:pPr>
      <w:r>
        <w:rPr>
          <w:rFonts w:ascii="宋体" w:hAnsi="宋体" w:cs="宋体"/>
          <w:b/>
          <w:bCs/>
          <w:sz w:val="24"/>
          <w:szCs w:val="20"/>
          <w:highlight w:val="none"/>
        </w:rPr>
        <w:t>2</w:t>
      </w:r>
      <w:r>
        <w:rPr>
          <w:rFonts w:ascii="宋体" w:hAnsi="宋体" w:cs="宋体"/>
          <w:b/>
          <w:bCs/>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pPr>
        <w:pStyle w:val="128"/>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28"/>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28"/>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28"/>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28"/>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w:t>
      </w:r>
      <w:r>
        <w:rPr>
          <w:rFonts w:hint="eastAsia" w:ascii="宋体" w:hAnsi="宋体" w:cs="宋体"/>
        </w:rPr>
        <w:t>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宋体" w:hAnsi="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6" w:name="_Hlt68072990"/>
      <w:bookmarkEnd w:id="16"/>
      <w:bookmarkStart w:id="17" w:name="_Hlt74714665"/>
      <w:bookmarkEnd w:id="17"/>
      <w:bookmarkStart w:id="18" w:name="_Hlt74707468"/>
      <w:bookmarkEnd w:id="18"/>
      <w:bookmarkStart w:id="19" w:name="_Hlt75236101"/>
      <w:bookmarkEnd w:id="19"/>
      <w:bookmarkStart w:id="20" w:name="_Hlt68057669"/>
      <w:bookmarkEnd w:id="20"/>
      <w:bookmarkStart w:id="21" w:name="_Hlt75236290"/>
      <w:bookmarkEnd w:id="21"/>
      <w:bookmarkStart w:id="22" w:name="_Hlt74729768"/>
      <w:bookmarkEnd w:id="22"/>
      <w:bookmarkStart w:id="23" w:name="_Hlt75236011"/>
      <w:bookmarkEnd w:id="23"/>
      <w:bookmarkStart w:id="24" w:name="_Hlt68072998"/>
      <w:bookmarkEnd w:id="24"/>
      <w:bookmarkStart w:id="25" w:name="_Hlt74730295"/>
      <w:bookmarkEnd w:id="25"/>
      <w:bookmarkStart w:id="26" w:name="_Hlt68073093"/>
      <w:bookmarkEnd w:id="26"/>
      <w:bookmarkStart w:id="27" w:name="_Hlt68403820"/>
      <w:bookmarkEnd w:id="27"/>
    </w:p>
    <w:bookmarkEnd w:id="12"/>
    <w:bookmarkEnd w:id="13"/>
    <w:p>
      <w:pPr>
        <w:spacing w:line="360" w:lineRule="auto"/>
        <w:jc w:val="center"/>
        <w:outlineLvl w:val="0"/>
        <w:rPr>
          <w:rFonts w:hint="eastAsia" w:ascii="宋体" w:hAnsi="宋体" w:cs="宋体"/>
          <w:b/>
          <w:sz w:val="36"/>
          <w:szCs w:val="36"/>
        </w:rPr>
      </w:pPr>
      <w:bookmarkStart w:id="28" w:name="第四部分"/>
      <w:r>
        <w:rPr>
          <w:rFonts w:hint="eastAsia" w:ascii="宋体" w:hAnsi="宋体" w:cs="宋体"/>
          <w:b/>
          <w:sz w:val="36"/>
          <w:szCs w:val="36"/>
        </w:rPr>
        <w:t>第三部分   采购需求</w:t>
      </w:r>
    </w:p>
    <w:p>
      <w:pPr>
        <w:widowControl/>
        <w:spacing w:line="600" w:lineRule="exact"/>
        <w:ind w:firstLine="590" w:firstLineChars="196"/>
        <w:jc w:val="left"/>
        <w:rPr>
          <w:rFonts w:hint="eastAsia" w:ascii="黑体" w:hAnsi="黑体" w:eastAsia="黑体" w:cs="宋体"/>
          <w:b/>
          <w:color w:val="000000"/>
          <w:kern w:val="0"/>
          <w:sz w:val="30"/>
          <w:szCs w:val="30"/>
        </w:rPr>
      </w:pPr>
      <w:r>
        <w:rPr>
          <w:rFonts w:hint="eastAsia" w:ascii="黑体" w:hAnsi="黑体" w:eastAsia="黑体" w:cs="宋体"/>
          <w:b/>
          <w:bCs/>
          <w:color w:val="000000"/>
          <w:kern w:val="10"/>
          <w:sz w:val="30"/>
          <w:szCs w:val="30"/>
        </w:rPr>
        <w:t>一、</w:t>
      </w:r>
      <w:r>
        <w:rPr>
          <w:rFonts w:hint="eastAsia" w:ascii="黑体" w:hAnsi="黑体" w:eastAsia="黑体" w:cs="宋体"/>
          <w:b/>
          <w:bCs/>
          <w:color w:val="000000"/>
          <w:kern w:val="10"/>
          <w:sz w:val="30"/>
          <w:szCs w:val="30"/>
          <w:lang w:val="en-US" w:eastAsia="zh-CN"/>
        </w:rPr>
        <w:t>项目</w:t>
      </w:r>
      <w:r>
        <w:rPr>
          <w:rFonts w:hint="eastAsia" w:ascii="黑体" w:hAnsi="黑体" w:eastAsia="黑体" w:cs="宋体"/>
          <w:b/>
          <w:color w:val="000000"/>
          <w:kern w:val="0"/>
          <w:sz w:val="30"/>
          <w:szCs w:val="30"/>
        </w:rPr>
        <w:t>概况</w:t>
      </w:r>
    </w:p>
    <w:p>
      <w:pPr>
        <w:spacing w:line="360" w:lineRule="auto"/>
        <w:ind w:firstLine="600" w:firstLineChars="200"/>
        <w:rPr>
          <w:rFonts w:hint="eastAsia" w:ascii="仿宋_GB2312" w:hAnsi="宋体" w:eastAsia="仿宋_GB2312" w:cs="宋体"/>
          <w:bCs/>
          <w:color w:val="000000"/>
          <w:kern w:val="10"/>
          <w:sz w:val="30"/>
          <w:szCs w:val="30"/>
        </w:rPr>
      </w:pPr>
      <w:r>
        <w:rPr>
          <w:rFonts w:hint="eastAsia" w:ascii="仿宋_GB2312" w:hAnsi="宋体" w:eastAsia="仿宋_GB2312" w:cs="宋体"/>
          <w:color w:val="000000"/>
          <w:kern w:val="0"/>
          <w:sz w:val="30"/>
          <w:szCs w:val="30"/>
        </w:rPr>
        <w:t>杭州市上城区文化中心位于太平门直街458号，</w:t>
      </w:r>
      <w:r>
        <w:rPr>
          <w:rStyle w:val="70"/>
          <w:rFonts w:hint="eastAsia" w:ascii="仿宋_GB2312" w:hAnsi="宋体" w:eastAsia="仿宋_GB2312"/>
          <w:b w:val="0"/>
          <w:color w:val="000000"/>
          <w:sz w:val="30"/>
          <w:szCs w:val="30"/>
        </w:rPr>
        <w:t>共九层，</w:t>
      </w:r>
      <w:r>
        <w:rPr>
          <w:rFonts w:hint="eastAsia" w:ascii="仿宋_GB2312" w:hAnsi="宋体" w:eastAsia="仿宋_GB2312" w:cs="宋体"/>
          <w:bCs/>
          <w:color w:val="000000"/>
          <w:kern w:val="10"/>
          <w:sz w:val="30"/>
          <w:szCs w:val="30"/>
        </w:rPr>
        <w:t>地上7层，地下2层，承担着全区公共文化服务的引领、辐射、带动功能，是区域公共文化服务的主阵地、主平台，是集文化艺术、交流培训、图书阅览、文化娱乐、文化休闲等于一体的多功能区域文化中心</w:t>
      </w:r>
      <w:r>
        <w:rPr>
          <w:rFonts w:hint="eastAsia" w:ascii="仿宋_GB2312" w:hAnsi="宋体" w:eastAsia="仿宋_GB2312" w:cs="宋体"/>
          <w:bCs/>
          <w:color w:val="000000"/>
          <w:kern w:val="10"/>
          <w:sz w:val="30"/>
          <w:szCs w:val="30"/>
          <w:lang w:eastAsia="zh-CN"/>
        </w:rPr>
        <w:t>。</w:t>
      </w:r>
      <w:r>
        <w:rPr>
          <w:rFonts w:hint="eastAsia" w:ascii="仿宋_GB2312" w:hAnsi="宋体" w:eastAsia="仿宋_GB2312" w:cs="宋体"/>
          <w:bCs/>
          <w:color w:val="000000"/>
          <w:kern w:val="10"/>
          <w:sz w:val="30"/>
          <w:szCs w:val="30"/>
        </w:rPr>
        <w:t>目前</w:t>
      </w:r>
      <w:r>
        <w:rPr>
          <w:rFonts w:hint="eastAsia" w:ascii="仿宋_GB2312" w:hAnsi="宋体" w:eastAsia="仿宋_GB2312" w:cs="宋体"/>
          <w:bCs/>
          <w:color w:val="000000"/>
          <w:kern w:val="10"/>
          <w:sz w:val="30"/>
          <w:szCs w:val="30"/>
          <w:lang w:val="en-US" w:eastAsia="zh-CN"/>
        </w:rPr>
        <w:t>楼内有</w:t>
      </w:r>
      <w:r>
        <w:rPr>
          <w:rStyle w:val="70"/>
          <w:rFonts w:hint="eastAsia" w:ascii="仿宋_GB2312" w:hAnsi="宋体" w:eastAsia="仿宋_GB2312"/>
          <w:b w:val="0"/>
          <w:color w:val="000000"/>
          <w:sz w:val="30"/>
          <w:szCs w:val="30"/>
          <w:lang w:val="en-US" w:eastAsia="zh-CN"/>
        </w:rPr>
        <w:t>区</w:t>
      </w:r>
      <w:r>
        <w:rPr>
          <w:rStyle w:val="70"/>
          <w:rFonts w:hint="eastAsia" w:ascii="仿宋_GB2312" w:hAnsi="宋体" w:eastAsia="仿宋_GB2312"/>
          <w:b w:val="0"/>
          <w:color w:val="000000"/>
          <w:sz w:val="30"/>
          <w:szCs w:val="30"/>
        </w:rPr>
        <w:t>青少年活动中心</w:t>
      </w:r>
      <w:r>
        <w:rPr>
          <w:rStyle w:val="70"/>
          <w:rFonts w:hint="eastAsia" w:ascii="仿宋_GB2312" w:hAnsi="宋体" w:eastAsia="仿宋_GB2312"/>
          <w:b w:val="0"/>
          <w:color w:val="000000"/>
          <w:sz w:val="30"/>
          <w:szCs w:val="30"/>
          <w:lang w:eastAsia="zh-CN"/>
        </w:rPr>
        <w:t>、</w:t>
      </w:r>
      <w:r>
        <w:rPr>
          <w:rStyle w:val="70"/>
          <w:rFonts w:hint="eastAsia" w:ascii="仿宋_GB2312" w:hAnsi="宋体" w:eastAsia="仿宋_GB2312"/>
          <w:b w:val="0"/>
          <w:color w:val="000000"/>
          <w:sz w:val="30"/>
          <w:szCs w:val="30"/>
        </w:rPr>
        <w:t>区文化馆、</w:t>
      </w:r>
      <w:r>
        <w:rPr>
          <w:rStyle w:val="70"/>
          <w:rFonts w:hint="eastAsia" w:ascii="仿宋_GB2312" w:hAnsi="宋体" w:eastAsia="仿宋_GB2312"/>
          <w:b w:val="0"/>
          <w:color w:val="000000"/>
          <w:sz w:val="30"/>
          <w:szCs w:val="30"/>
          <w:lang w:val="en-US" w:eastAsia="zh-CN"/>
        </w:rPr>
        <w:t>区</w:t>
      </w:r>
      <w:r>
        <w:rPr>
          <w:rStyle w:val="70"/>
          <w:rFonts w:hint="eastAsia" w:ascii="仿宋_GB2312" w:hAnsi="宋体" w:eastAsia="仿宋_GB2312"/>
          <w:b w:val="0"/>
          <w:color w:val="000000"/>
          <w:sz w:val="30"/>
          <w:szCs w:val="30"/>
        </w:rPr>
        <w:t>图书馆、</w:t>
      </w:r>
      <w:r>
        <w:rPr>
          <w:rStyle w:val="70"/>
          <w:rFonts w:hint="eastAsia" w:ascii="仿宋_GB2312" w:hAnsi="宋体" w:eastAsia="仿宋_GB2312" w:cs="Times New Roman"/>
          <w:b w:val="0"/>
          <w:bCs/>
          <w:color w:val="000000"/>
          <w:sz w:val="30"/>
          <w:szCs w:val="30"/>
          <w:lang w:val="en-US" w:eastAsia="zh-CN"/>
        </w:rPr>
        <w:t>区</w:t>
      </w:r>
      <w:r>
        <w:rPr>
          <w:rStyle w:val="70"/>
          <w:rFonts w:hint="eastAsia" w:ascii="仿宋_GB2312" w:hAnsi="宋体" w:eastAsia="仿宋_GB2312" w:cs="Times New Roman"/>
          <w:b w:val="0"/>
          <w:bCs/>
          <w:color w:val="000000"/>
          <w:sz w:val="30"/>
          <w:szCs w:val="30"/>
        </w:rPr>
        <w:t>工人文化宫、</w:t>
      </w:r>
      <w:r>
        <w:rPr>
          <w:rStyle w:val="70"/>
          <w:rFonts w:hint="eastAsia" w:ascii="仿宋_GB2312" w:hAnsi="宋体" w:eastAsia="仿宋_GB2312" w:cs="Times New Roman"/>
          <w:b w:val="0"/>
          <w:bCs/>
          <w:color w:val="000000"/>
          <w:sz w:val="30"/>
          <w:szCs w:val="30"/>
          <w:lang w:val="en-US" w:eastAsia="zh-CN"/>
        </w:rPr>
        <w:t>区</w:t>
      </w:r>
      <w:r>
        <w:rPr>
          <w:rStyle w:val="70"/>
          <w:rFonts w:hint="eastAsia" w:ascii="仿宋_GB2312" w:hAnsi="宋体" w:eastAsia="仿宋_GB2312" w:cs="Times New Roman"/>
          <w:b w:val="0"/>
          <w:bCs/>
          <w:color w:val="000000"/>
          <w:sz w:val="30"/>
          <w:szCs w:val="30"/>
        </w:rPr>
        <w:t>妇</w:t>
      </w:r>
      <w:r>
        <w:rPr>
          <w:rStyle w:val="70"/>
          <w:rFonts w:hint="eastAsia" w:ascii="仿宋_GB2312" w:hAnsi="宋体" w:eastAsia="仿宋_GB2312" w:cs="Times New Roman"/>
          <w:b w:val="0"/>
          <w:bCs/>
          <w:color w:val="000000"/>
          <w:sz w:val="30"/>
          <w:szCs w:val="30"/>
          <w:lang w:val="en-US" w:eastAsia="zh-CN"/>
        </w:rPr>
        <w:t>联</w:t>
      </w:r>
      <w:r>
        <w:rPr>
          <w:rStyle w:val="70"/>
          <w:rFonts w:hint="eastAsia" w:ascii="仿宋_GB2312" w:hAnsi="宋体" w:eastAsia="仿宋_GB2312" w:cs="Times New Roman"/>
          <w:b w:val="0"/>
          <w:bCs/>
          <w:color w:val="000000"/>
          <w:sz w:val="30"/>
          <w:szCs w:val="30"/>
        </w:rPr>
        <w:t>、</w:t>
      </w:r>
      <w:r>
        <w:rPr>
          <w:rStyle w:val="70"/>
          <w:rFonts w:hint="eastAsia" w:ascii="仿宋_GB2312" w:hAnsi="宋体" w:eastAsia="仿宋_GB2312" w:cs="Times New Roman"/>
          <w:b w:val="0"/>
          <w:bCs/>
          <w:color w:val="000000"/>
          <w:sz w:val="30"/>
          <w:szCs w:val="30"/>
          <w:lang w:val="en-US" w:eastAsia="zh-CN"/>
        </w:rPr>
        <w:t>区</w:t>
      </w:r>
      <w:r>
        <w:rPr>
          <w:rStyle w:val="70"/>
          <w:rFonts w:hint="eastAsia" w:ascii="仿宋_GB2312" w:hAnsi="宋体" w:eastAsia="仿宋_GB2312" w:cs="Times New Roman"/>
          <w:b w:val="0"/>
          <w:bCs/>
          <w:color w:val="000000"/>
          <w:sz w:val="30"/>
          <w:szCs w:val="30"/>
        </w:rPr>
        <w:t>老年</w:t>
      </w:r>
      <w:r>
        <w:rPr>
          <w:rStyle w:val="70"/>
          <w:rFonts w:hint="eastAsia" w:ascii="仿宋_GB2312" w:hAnsi="宋体" w:eastAsia="仿宋_GB2312" w:cs="Times New Roman"/>
          <w:b w:val="0"/>
          <w:bCs/>
          <w:color w:val="000000"/>
          <w:sz w:val="30"/>
          <w:szCs w:val="30"/>
          <w:lang w:val="en-US" w:eastAsia="zh-CN"/>
        </w:rPr>
        <w:t>活</w:t>
      </w:r>
      <w:r>
        <w:rPr>
          <w:rStyle w:val="70"/>
          <w:rFonts w:hint="eastAsia" w:ascii="仿宋_GB2312" w:hAnsi="宋体" w:eastAsia="仿宋_GB2312" w:cs="Times New Roman"/>
          <w:b w:val="0"/>
          <w:bCs/>
          <w:color w:val="000000"/>
          <w:sz w:val="30"/>
          <w:szCs w:val="30"/>
        </w:rPr>
        <w:t>动中心、</w:t>
      </w:r>
      <w:r>
        <w:rPr>
          <w:rStyle w:val="70"/>
          <w:rFonts w:hint="eastAsia" w:ascii="仿宋_GB2312" w:hAnsi="宋体" w:eastAsia="仿宋_GB2312" w:cs="Times New Roman"/>
          <w:b w:val="0"/>
          <w:bCs/>
          <w:color w:val="000000"/>
          <w:sz w:val="30"/>
          <w:szCs w:val="30"/>
          <w:lang w:val="en-US" w:eastAsia="zh-CN"/>
        </w:rPr>
        <w:t>区老年大学、区党史研究室、</w:t>
      </w:r>
      <w:r>
        <w:rPr>
          <w:rStyle w:val="70"/>
          <w:rFonts w:hint="eastAsia" w:ascii="仿宋_GB2312" w:hAnsi="宋体" w:eastAsia="仿宋_GB2312" w:cs="Times New Roman"/>
          <w:b w:val="0"/>
          <w:bCs/>
          <w:color w:val="000000"/>
          <w:sz w:val="30"/>
          <w:szCs w:val="30"/>
        </w:rPr>
        <w:t>多功能报告厅</w:t>
      </w:r>
      <w:r>
        <w:rPr>
          <w:rStyle w:val="70"/>
          <w:rFonts w:hint="eastAsia" w:ascii="仿宋_GB2312" w:hAnsi="宋体" w:eastAsia="仿宋_GB2312" w:cs="Times New Roman"/>
          <w:b w:val="0"/>
          <w:bCs/>
          <w:color w:val="000000"/>
          <w:sz w:val="30"/>
          <w:szCs w:val="30"/>
          <w:lang w:eastAsia="zh-CN"/>
        </w:rPr>
        <w:t>、</w:t>
      </w:r>
      <w:r>
        <w:rPr>
          <w:rStyle w:val="70"/>
          <w:rFonts w:hint="eastAsia" w:ascii="仿宋_GB2312" w:hAnsi="宋体" w:eastAsia="仿宋_GB2312" w:cs="Times New Roman"/>
          <w:b w:val="0"/>
          <w:bCs/>
          <w:color w:val="000000"/>
          <w:sz w:val="30"/>
          <w:szCs w:val="30"/>
          <w:lang w:val="en-US" w:eastAsia="zh-CN"/>
        </w:rPr>
        <w:t>区“请你来协商”总平台、杭州</w:t>
      </w:r>
      <w:r>
        <w:rPr>
          <w:rStyle w:val="70"/>
          <w:rFonts w:hint="eastAsia" w:ascii="仿宋_GB2312" w:hAnsi="宋体" w:eastAsia="仿宋_GB2312"/>
          <w:b w:val="0"/>
          <w:color w:val="000000"/>
          <w:sz w:val="30"/>
          <w:szCs w:val="30"/>
          <w:lang w:val="en-US" w:eastAsia="zh-CN"/>
        </w:rPr>
        <w:t>市宋韵文化研究传承中心、浙江省钱塘江文化研究会、区老年体育协会、区体育总会</w:t>
      </w:r>
      <w:r>
        <w:rPr>
          <w:rStyle w:val="70"/>
          <w:rFonts w:hint="eastAsia" w:ascii="仿宋_GB2312" w:hAnsi="宋体" w:eastAsia="仿宋_GB2312"/>
          <w:b w:val="0"/>
          <w:color w:val="000000"/>
          <w:sz w:val="30"/>
          <w:szCs w:val="30"/>
        </w:rPr>
        <w:t>等</w:t>
      </w:r>
      <w:r>
        <w:rPr>
          <w:rStyle w:val="70"/>
          <w:rFonts w:hint="eastAsia" w:ascii="仿宋_GB2312" w:hAnsi="宋体" w:eastAsia="仿宋_GB2312"/>
          <w:b w:val="0"/>
          <w:color w:val="000000"/>
          <w:sz w:val="30"/>
          <w:szCs w:val="30"/>
          <w:lang w:val="en-US" w:eastAsia="zh-CN"/>
        </w:rPr>
        <w:t>16家入驻单位，其中六家单位又有引进单位</w:t>
      </w:r>
      <w:r>
        <w:rPr>
          <w:rStyle w:val="70"/>
          <w:rFonts w:hint="eastAsia" w:ascii="仿宋_GB2312" w:hAnsi="宋体" w:eastAsia="仿宋_GB2312"/>
          <w:b w:val="0"/>
          <w:color w:val="000000"/>
          <w:sz w:val="30"/>
          <w:szCs w:val="30"/>
        </w:rPr>
        <w:t>。</w:t>
      </w:r>
      <w:r>
        <w:rPr>
          <w:rStyle w:val="70"/>
          <w:rFonts w:hint="eastAsia" w:ascii="仿宋_GB2312" w:hAnsi="宋体" w:eastAsia="仿宋_GB2312"/>
          <w:b w:val="0"/>
          <w:color w:val="000000"/>
          <w:sz w:val="30"/>
          <w:szCs w:val="30"/>
          <w:lang w:val="en-US" w:eastAsia="zh-CN"/>
        </w:rPr>
        <w:t>一楼有</w:t>
      </w:r>
      <w:r>
        <w:rPr>
          <w:rFonts w:hint="eastAsia" w:ascii="仿宋_GB2312" w:hAnsi="宋体" w:eastAsia="仿宋_GB2312" w:cs="宋体"/>
          <w:bCs/>
          <w:color w:val="000000"/>
          <w:kern w:val="10"/>
          <w:sz w:val="30"/>
          <w:szCs w:val="30"/>
        </w:rPr>
        <w:t>新华书店</w:t>
      </w:r>
      <w:r>
        <w:rPr>
          <w:rFonts w:hint="eastAsia" w:ascii="仿宋_GB2312" w:hAnsi="宋体" w:eastAsia="仿宋_GB2312" w:cs="宋体"/>
          <w:bCs/>
          <w:color w:val="000000"/>
          <w:kern w:val="10"/>
          <w:sz w:val="30"/>
          <w:szCs w:val="30"/>
          <w:lang w:eastAsia="zh-CN"/>
        </w:rPr>
        <w:t>、</w:t>
      </w:r>
      <w:r>
        <w:rPr>
          <w:rFonts w:hint="eastAsia" w:ascii="仿宋_GB2312" w:hAnsi="宋体" w:eastAsia="仿宋_GB2312" w:cs="宋体"/>
          <w:bCs/>
          <w:color w:val="000000"/>
          <w:kern w:val="10"/>
          <w:sz w:val="30"/>
          <w:szCs w:val="30"/>
          <w:lang w:val="en-US" w:eastAsia="zh-CN"/>
        </w:rPr>
        <w:t>图文、服饰类等七家</w:t>
      </w:r>
      <w:r>
        <w:rPr>
          <w:rFonts w:hint="eastAsia" w:ascii="仿宋_GB2312" w:hAnsi="宋体" w:eastAsia="仿宋_GB2312" w:cs="宋体"/>
          <w:bCs/>
          <w:color w:val="000000"/>
          <w:kern w:val="10"/>
          <w:sz w:val="30"/>
          <w:szCs w:val="30"/>
        </w:rPr>
        <w:t>商铺</w:t>
      </w:r>
      <w:r>
        <w:rPr>
          <w:rFonts w:hint="eastAsia" w:ascii="仿宋_GB2312" w:hAnsi="宋体" w:eastAsia="仿宋_GB2312" w:cs="宋体"/>
          <w:bCs/>
          <w:color w:val="000000"/>
          <w:kern w:val="10"/>
          <w:sz w:val="30"/>
          <w:szCs w:val="30"/>
          <w:lang w:eastAsia="zh-CN"/>
        </w:rPr>
        <w:t>，</w:t>
      </w:r>
      <w:r>
        <w:rPr>
          <w:rFonts w:hint="eastAsia" w:ascii="仿宋_GB2312" w:hAnsi="宋体" w:eastAsia="仿宋_GB2312" w:cs="宋体"/>
          <w:bCs/>
          <w:color w:val="000000"/>
          <w:kern w:val="10"/>
          <w:sz w:val="30"/>
          <w:szCs w:val="30"/>
          <w:lang w:val="en-US" w:eastAsia="zh-CN"/>
        </w:rPr>
        <w:t>商铺产权归属城投和三叉经合社两家单位</w:t>
      </w:r>
      <w:r>
        <w:rPr>
          <w:rFonts w:hint="eastAsia" w:ascii="仿宋_GB2312" w:hAnsi="宋体" w:eastAsia="仿宋_GB2312" w:cs="宋体"/>
          <w:bCs/>
          <w:color w:val="000000"/>
          <w:kern w:val="10"/>
          <w:sz w:val="30"/>
          <w:szCs w:val="30"/>
        </w:rPr>
        <w:t>。</w:t>
      </w:r>
    </w:p>
    <w:p>
      <w:pPr>
        <w:numPr>
          <w:ilvl w:val="0"/>
          <w:numId w:val="1"/>
        </w:numPr>
        <w:spacing w:line="360" w:lineRule="auto"/>
        <w:ind w:firstLine="600" w:firstLineChars="200"/>
        <w:rPr>
          <w:rFonts w:hint="eastAsia" w:ascii="仿宋_GB2312" w:hAnsi="宋体" w:eastAsia="仿宋_GB2312" w:cs="宋体"/>
          <w:bCs/>
          <w:color w:val="000000"/>
          <w:kern w:val="10"/>
          <w:sz w:val="30"/>
          <w:szCs w:val="30"/>
          <w:lang w:val="en-US" w:eastAsia="zh-CN"/>
        </w:rPr>
      </w:pPr>
      <w:r>
        <w:rPr>
          <w:rFonts w:hint="eastAsia" w:ascii="仿宋_GB2312" w:hAnsi="宋体" w:eastAsia="仿宋_GB2312" w:cs="宋体"/>
          <w:bCs/>
          <w:color w:val="000000"/>
          <w:kern w:val="10"/>
          <w:sz w:val="30"/>
          <w:szCs w:val="30"/>
          <w:lang w:val="en-US" w:eastAsia="zh-CN"/>
        </w:rPr>
        <w:t>总用地面积：12687平方米</w:t>
      </w:r>
    </w:p>
    <w:p>
      <w:pPr>
        <w:numPr>
          <w:ilvl w:val="0"/>
          <w:numId w:val="1"/>
        </w:numPr>
        <w:spacing w:line="360" w:lineRule="auto"/>
        <w:ind w:firstLine="600" w:firstLineChars="200"/>
        <w:rPr>
          <w:rFonts w:hint="eastAsia" w:ascii="仿宋_GB2312" w:hAnsi="宋体" w:eastAsia="仿宋_GB2312" w:cs="宋体"/>
          <w:bCs/>
          <w:color w:val="000000"/>
          <w:kern w:val="10"/>
          <w:sz w:val="30"/>
          <w:szCs w:val="30"/>
          <w:lang w:val="en-US" w:eastAsia="zh-CN"/>
        </w:rPr>
      </w:pPr>
      <w:r>
        <w:rPr>
          <w:rFonts w:hint="eastAsia" w:ascii="仿宋_GB2312" w:hAnsi="宋体" w:eastAsia="仿宋_GB2312" w:cs="宋体"/>
          <w:bCs/>
          <w:color w:val="000000"/>
          <w:kern w:val="10"/>
          <w:sz w:val="30"/>
          <w:szCs w:val="30"/>
          <w:lang w:val="en-US" w:eastAsia="zh-CN"/>
        </w:rPr>
        <w:t>土地使用权面积：8295平方米</w:t>
      </w:r>
    </w:p>
    <w:p>
      <w:pPr>
        <w:numPr>
          <w:ilvl w:val="0"/>
          <w:numId w:val="1"/>
        </w:numPr>
        <w:spacing w:line="360" w:lineRule="auto"/>
        <w:ind w:firstLine="600" w:firstLineChars="200"/>
        <w:rPr>
          <w:rFonts w:hint="default" w:ascii="仿宋_GB2312" w:hAnsi="宋体" w:eastAsia="仿宋_GB2312" w:cs="宋体"/>
          <w:bCs/>
          <w:color w:val="000000"/>
          <w:kern w:val="10"/>
          <w:sz w:val="30"/>
          <w:szCs w:val="30"/>
          <w:lang w:val="en-US" w:eastAsia="zh-CN"/>
        </w:rPr>
      </w:pPr>
      <w:r>
        <w:rPr>
          <w:rFonts w:hint="eastAsia" w:ascii="仿宋_GB2312" w:hAnsi="宋体" w:eastAsia="仿宋_GB2312" w:cs="宋体"/>
          <w:bCs/>
          <w:color w:val="000000"/>
          <w:kern w:val="10"/>
          <w:sz w:val="30"/>
          <w:szCs w:val="30"/>
          <w:lang w:val="en-US" w:eastAsia="zh-CN"/>
        </w:rPr>
        <w:t>总建筑面积：</w:t>
      </w:r>
      <w:r>
        <w:rPr>
          <w:rFonts w:hint="eastAsia" w:ascii="仿宋_GB2312" w:hAnsi="宋体" w:eastAsia="仿宋_GB2312" w:cs="宋体"/>
          <w:bCs/>
          <w:color w:val="000000"/>
          <w:kern w:val="10"/>
          <w:sz w:val="30"/>
          <w:szCs w:val="30"/>
        </w:rPr>
        <w:t>34</w:t>
      </w:r>
      <w:r>
        <w:rPr>
          <w:rFonts w:hint="eastAsia" w:ascii="仿宋_GB2312" w:hAnsi="宋体" w:eastAsia="仿宋_GB2312" w:cs="宋体"/>
          <w:bCs/>
          <w:color w:val="000000"/>
          <w:kern w:val="10"/>
          <w:sz w:val="30"/>
          <w:szCs w:val="30"/>
          <w:lang w:val="en-US" w:eastAsia="zh-CN"/>
        </w:rPr>
        <w:t>595</w:t>
      </w:r>
      <w:r>
        <w:rPr>
          <w:rFonts w:hint="eastAsia" w:ascii="仿宋_GB2312" w:hAnsi="宋体" w:eastAsia="仿宋_GB2312" w:cs="宋体"/>
          <w:bCs/>
          <w:color w:val="000000"/>
          <w:kern w:val="10"/>
          <w:sz w:val="30"/>
          <w:szCs w:val="30"/>
        </w:rPr>
        <w:t>平方米</w:t>
      </w:r>
    </w:p>
    <w:p>
      <w:pPr>
        <w:spacing w:line="360" w:lineRule="auto"/>
        <w:ind w:firstLine="600" w:firstLineChars="200"/>
        <w:rPr>
          <w:rFonts w:hint="eastAsia" w:ascii="仿宋_GB2312" w:hAnsi="宋体" w:eastAsia="仿宋_GB2312" w:cs="宋体"/>
          <w:bCs/>
          <w:color w:val="000000"/>
          <w:kern w:val="10"/>
          <w:sz w:val="30"/>
          <w:szCs w:val="30"/>
          <w:lang w:eastAsia="zh-CN"/>
        </w:rPr>
      </w:pPr>
      <w:r>
        <w:rPr>
          <w:rFonts w:hint="eastAsia" w:ascii="仿宋_GB2312" w:hAnsi="宋体" w:eastAsia="仿宋_GB2312" w:cs="宋体"/>
          <w:bCs/>
          <w:color w:val="000000"/>
          <w:kern w:val="10"/>
          <w:sz w:val="30"/>
          <w:szCs w:val="30"/>
        </w:rPr>
        <w:t>地上建筑面积21439平方米，地下</w:t>
      </w:r>
      <w:r>
        <w:rPr>
          <w:rFonts w:hint="eastAsia" w:ascii="仿宋_GB2312" w:hAnsi="宋体" w:eastAsia="仿宋_GB2312" w:cs="宋体"/>
          <w:bCs/>
          <w:color w:val="000000"/>
          <w:kern w:val="10"/>
          <w:sz w:val="30"/>
          <w:szCs w:val="30"/>
          <w:lang w:val="en-US" w:eastAsia="zh-CN"/>
        </w:rPr>
        <w:t>建筑面积</w:t>
      </w:r>
      <w:r>
        <w:rPr>
          <w:rFonts w:hint="eastAsia" w:ascii="仿宋_GB2312" w:hAnsi="宋体" w:eastAsia="仿宋_GB2312" w:cs="宋体"/>
          <w:bCs/>
          <w:color w:val="000000"/>
          <w:kern w:val="10"/>
          <w:sz w:val="30"/>
          <w:szCs w:val="30"/>
        </w:rPr>
        <w:t>13</w:t>
      </w:r>
      <w:r>
        <w:rPr>
          <w:rFonts w:hint="eastAsia" w:ascii="仿宋_GB2312" w:hAnsi="宋体" w:eastAsia="仿宋_GB2312" w:cs="宋体"/>
          <w:bCs/>
          <w:color w:val="000000"/>
          <w:kern w:val="10"/>
          <w:sz w:val="30"/>
          <w:szCs w:val="30"/>
          <w:lang w:val="en-US" w:eastAsia="zh-CN"/>
        </w:rPr>
        <w:t>1</w:t>
      </w:r>
      <w:r>
        <w:rPr>
          <w:rFonts w:hint="eastAsia" w:ascii="仿宋_GB2312" w:hAnsi="宋体" w:eastAsia="仿宋_GB2312" w:cs="宋体"/>
          <w:bCs/>
          <w:color w:val="000000"/>
          <w:kern w:val="10"/>
          <w:sz w:val="30"/>
          <w:szCs w:val="30"/>
        </w:rPr>
        <w:t>5</w:t>
      </w:r>
      <w:r>
        <w:rPr>
          <w:rFonts w:hint="eastAsia" w:ascii="仿宋_GB2312" w:hAnsi="宋体" w:eastAsia="仿宋_GB2312" w:cs="宋体"/>
          <w:bCs/>
          <w:color w:val="000000"/>
          <w:kern w:val="10"/>
          <w:sz w:val="30"/>
          <w:szCs w:val="30"/>
          <w:lang w:val="en-US" w:eastAsia="zh-CN"/>
        </w:rPr>
        <w:t>6</w:t>
      </w:r>
      <w:r>
        <w:rPr>
          <w:rFonts w:hint="eastAsia" w:ascii="仿宋_GB2312" w:hAnsi="宋体" w:eastAsia="仿宋_GB2312" w:cs="宋体"/>
          <w:bCs/>
          <w:color w:val="000000"/>
          <w:kern w:val="10"/>
          <w:sz w:val="30"/>
          <w:szCs w:val="30"/>
        </w:rPr>
        <w:t>平方米。</w:t>
      </w:r>
      <w:r>
        <w:rPr>
          <w:rStyle w:val="70"/>
          <w:rFonts w:hint="eastAsia" w:ascii="仿宋_GB2312" w:hAnsi="宋体" w:eastAsia="仿宋_GB2312"/>
          <w:b w:val="0"/>
          <w:color w:val="000000"/>
          <w:sz w:val="30"/>
          <w:szCs w:val="30"/>
        </w:rPr>
        <w:t>中心</w:t>
      </w:r>
      <w:r>
        <w:rPr>
          <w:rStyle w:val="70"/>
          <w:rFonts w:hint="eastAsia" w:ascii="仿宋_GB2312" w:hAnsi="宋体" w:eastAsia="仿宋_GB2312"/>
          <w:b w:val="0"/>
          <w:color w:val="000000"/>
          <w:sz w:val="30"/>
          <w:szCs w:val="30"/>
          <w:lang w:val="en-US" w:eastAsia="zh-CN"/>
        </w:rPr>
        <w:t>地上</w:t>
      </w:r>
      <w:r>
        <w:rPr>
          <w:rFonts w:hint="eastAsia" w:ascii="仿宋_GB2312" w:hAnsi="宋体" w:eastAsia="仿宋_GB2312" w:cs="宋体"/>
          <w:bCs/>
          <w:color w:val="000000"/>
          <w:kern w:val="10"/>
          <w:sz w:val="30"/>
          <w:szCs w:val="30"/>
        </w:rPr>
        <w:t>内部走廊设玻璃护栏</w:t>
      </w:r>
      <w:r>
        <w:rPr>
          <w:rFonts w:hint="eastAsia" w:ascii="仿宋_GB2312" w:hAnsi="宋体" w:eastAsia="仿宋_GB2312" w:cs="宋体"/>
          <w:bCs/>
          <w:color w:val="000000"/>
          <w:kern w:val="10"/>
          <w:sz w:val="30"/>
          <w:szCs w:val="30"/>
          <w:lang w:eastAsia="zh-CN"/>
        </w:rPr>
        <w:t>，</w:t>
      </w:r>
      <w:r>
        <w:rPr>
          <w:rFonts w:hint="eastAsia" w:ascii="仿宋_GB2312" w:hAnsi="宋体" w:eastAsia="仿宋_GB2312" w:cs="宋体"/>
          <w:bCs/>
          <w:color w:val="000000"/>
          <w:kern w:val="10"/>
          <w:sz w:val="30"/>
          <w:szCs w:val="30"/>
        </w:rPr>
        <w:t>有大型多功能报告厅、会议室、培训教室、办公室100余间</w:t>
      </w:r>
      <w:r>
        <w:rPr>
          <w:rFonts w:hint="eastAsia" w:ascii="仿宋_GB2312" w:hAnsi="宋体" w:eastAsia="仿宋_GB2312" w:cs="宋体"/>
          <w:bCs/>
          <w:color w:val="000000"/>
          <w:kern w:val="10"/>
          <w:sz w:val="30"/>
          <w:szCs w:val="30"/>
          <w:lang w:eastAsia="zh-CN"/>
        </w:rPr>
        <w:t>。</w:t>
      </w:r>
    </w:p>
    <w:p>
      <w:pPr>
        <w:numPr>
          <w:ilvl w:val="0"/>
          <w:numId w:val="1"/>
        </w:numPr>
        <w:spacing w:line="360" w:lineRule="auto"/>
        <w:ind w:left="0" w:leftChars="0" w:firstLine="600" w:firstLineChars="200"/>
        <w:rPr>
          <w:rFonts w:hint="eastAsia" w:ascii="仿宋_GB2312" w:hAnsi="宋体" w:eastAsia="仿宋_GB2312" w:cs="宋体"/>
          <w:bCs/>
          <w:color w:val="000000"/>
          <w:kern w:val="10"/>
          <w:sz w:val="30"/>
          <w:szCs w:val="30"/>
          <w:lang w:val="en-US" w:eastAsia="zh-CN"/>
        </w:rPr>
      </w:pPr>
      <w:r>
        <w:rPr>
          <w:rFonts w:hint="eastAsia" w:ascii="仿宋_GB2312" w:hAnsi="宋体" w:eastAsia="仿宋_GB2312" w:cs="宋体"/>
          <w:bCs/>
          <w:color w:val="000000"/>
          <w:kern w:val="10"/>
          <w:sz w:val="30"/>
          <w:szCs w:val="30"/>
          <w:lang w:val="en-US" w:eastAsia="zh-CN"/>
        </w:rPr>
        <w:t>绿地面积：约700平方米，种植各类树木植被，如香樟树、棕榈树、苏铁、茶梅、红花继木球、红花继木、麦冬、红叶石楠球等。</w:t>
      </w:r>
    </w:p>
    <w:p>
      <w:pPr>
        <w:numPr>
          <w:ilvl w:val="0"/>
          <w:numId w:val="1"/>
        </w:numPr>
        <w:spacing w:line="360" w:lineRule="auto"/>
        <w:ind w:left="0" w:leftChars="0" w:firstLine="600" w:firstLineChars="200"/>
        <w:rPr>
          <w:rFonts w:hint="eastAsia" w:ascii="仿宋_GB2312" w:hAnsi="宋体" w:eastAsia="仿宋_GB2312" w:cs="宋体"/>
          <w:bCs/>
          <w:color w:val="000000"/>
          <w:kern w:val="10"/>
          <w:sz w:val="30"/>
          <w:szCs w:val="30"/>
        </w:rPr>
      </w:pPr>
      <w:r>
        <w:rPr>
          <w:rFonts w:hint="eastAsia" w:ascii="仿宋_GB2312" w:hAnsi="宋体" w:eastAsia="仿宋_GB2312" w:cs="宋体"/>
          <w:bCs/>
          <w:color w:val="000000"/>
          <w:kern w:val="10"/>
          <w:sz w:val="30"/>
          <w:szCs w:val="30"/>
          <w:lang w:val="en-US" w:eastAsia="zh-CN"/>
        </w:rPr>
        <w:t>车位情况：机动车停车位</w:t>
      </w:r>
      <w:r>
        <w:rPr>
          <w:rFonts w:hint="eastAsia" w:ascii="仿宋_GB2312" w:hAnsi="宋体" w:eastAsia="仿宋_GB2312" w:cs="宋体"/>
          <w:bCs/>
          <w:color w:val="000000"/>
          <w:kern w:val="10"/>
          <w:sz w:val="30"/>
          <w:szCs w:val="30"/>
        </w:rPr>
        <w:t>地下252个（含地下一层机械车位89个），地面23个，</w:t>
      </w:r>
      <w:r>
        <w:rPr>
          <w:rFonts w:hint="eastAsia" w:ascii="仿宋_GB2312" w:hAnsi="宋体" w:eastAsia="仿宋_GB2312" w:cs="宋体"/>
          <w:bCs/>
          <w:color w:val="000000"/>
          <w:kern w:val="10"/>
          <w:sz w:val="30"/>
          <w:szCs w:val="30"/>
          <w:lang w:val="en-US" w:eastAsia="zh-CN"/>
        </w:rPr>
        <w:t>收费系统由银泰管理。</w:t>
      </w:r>
      <w:r>
        <w:rPr>
          <w:rFonts w:hint="eastAsia" w:ascii="仿宋_GB2312" w:hAnsi="宋体" w:eastAsia="仿宋_GB2312" w:cs="宋体"/>
          <w:bCs/>
          <w:color w:val="000000"/>
          <w:kern w:val="10"/>
          <w:sz w:val="30"/>
          <w:szCs w:val="30"/>
        </w:rPr>
        <w:t>地面临时车位若干</w:t>
      </w:r>
      <w:r>
        <w:rPr>
          <w:rFonts w:hint="eastAsia" w:ascii="仿宋_GB2312" w:hAnsi="宋体" w:eastAsia="仿宋_GB2312" w:cs="宋体"/>
          <w:bCs/>
          <w:color w:val="000000"/>
          <w:kern w:val="10"/>
          <w:sz w:val="30"/>
          <w:szCs w:val="30"/>
          <w:lang w:eastAsia="zh-CN"/>
        </w:rPr>
        <w:t>；</w:t>
      </w:r>
      <w:r>
        <w:rPr>
          <w:rFonts w:hint="eastAsia" w:ascii="仿宋_GB2312" w:hAnsi="宋体" w:eastAsia="仿宋_GB2312" w:cs="宋体"/>
          <w:bCs/>
          <w:color w:val="000000"/>
          <w:kern w:val="10"/>
          <w:sz w:val="30"/>
          <w:szCs w:val="30"/>
          <w:lang w:val="en-US" w:eastAsia="zh-CN"/>
        </w:rPr>
        <w:t>非机动车地下651.8平方米</w:t>
      </w:r>
      <w:r>
        <w:rPr>
          <w:rFonts w:hint="eastAsia" w:ascii="仿宋_GB2312" w:hAnsi="宋体" w:eastAsia="仿宋_GB2312" w:cs="宋体"/>
          <w:bCs/>
          <w:color w:val="000000"/>
          <w:kern w:val="10"/>
          <w:sz w:val="30"/>
          <w:szCs w:val="30"/>
        </w:rPr>
        <w:t>。</w:t>
      </w:r>
    </w:p>
    <w:p>
      <w:pPr>
        <w:spacing w:line="360" w:lineRule="auto"/>
        <w:ind w:firstLine="600" w:firstLineChars="200"/>
        <w:rPr>
          <w:rFonts w:hint="default" w:ascii="仿宋_GB2312" w:hAnsi="宋体" w:eastAsia="仿宋_GB2312" w:cs="宋体"/>
          <w:bCs/>
          <w:color w:val="000000"/>
          <w:kern w:val="10"/>
          <w:sz w:val="30"/>
          <w:szCs w:val="30"/>
          <w:lang w:val="en-US" w:eastAsia="zh-CN"/>
        </w:rPr>
      </w:pPr>
      <w:r>
        <w:rPr>
          <w:rFonts w:hint="eastAsia" w:ascii="仿宋_GB2312" w:hAnsi="宋体" w:eastAsia="仿宋_GB2312" w:cs="宋体"/>
          <w:bCs/>
          <w:color w:val="000000"/>
          <w:kern w:val="10"/>
          <w:sz w:val="30"/>
          <w:szCs w:val="30"/>
          <w:lang w:val="en-US" w:eastAsia="zh-CN"/>
        </w:rPr>
        <w:t>（五）公共设施及公用设备</w:t>
      </w:r>
    </w:p>
    <w:p>
      <w:pPr>
        <w:spacing w:line="360" w:lineRule="auto"/>
        <w:ind w:firstLine="600" w:firstLineChars="200"/>
        <w:rPr>
          <w:rFonts w:hint="default" w:ascii="仿宋_GB2312" w:hAnsi="宋体" w:eastAsia="仿宋_GB2312" w:cs="宋体"/>
          <w:bCs/>
          <w:color w:val="000000"/>
          <w:kern w:val="10"/>
          <w:sz w:val="30"/>
          <w:szCs w:val="30"/>
          <w:highlight w:val="none"/>
          <w:lang w:val="en-US" w:eastAsia="zh-CN"/>
        </w:rPr>
      </w:pPr>
      <w:r>
        <w:rPr>
          <w:rFonts w:hint="eastAsia" w:ascii="仿宋_GB2312" w:hAnsi="宋体" w:eastAsia="仿宋_GB2312" w:cs="宋体"/>
          <w:bCs/>
          <w:color w:val="000000"/>
          <w:kern w:val="10"/>
          <w:sz w:val="30"/>
          <w:szCs w:val="30"/>
        </w:rPr>
        <w:t>文化中心</w:t>
      </w:r>
      <w:r>
        <w:rPr>
          <w:rFonts w:hint="eastAsia" w:ascii="仿宋_GB2312" w:hAnsi="宋体" w:eastAsia="仿宋_GB2312" w:cs="Arial"/>
          <w:color w:val="000000"/>
          <w:kern w:val="0"/>
          <w:sz w:val="30"/>
          <w:szCs w:val="30"/>
          <w:lang w:val="zh-CN"/>
        </w:rPr>
        <w:t>公共服务系统有大型电子屏幕、大型泛光照明、采光遮阳系统，高低配电系统、监控系统、消防系统、数字自控系统、人防系统、车管系统（</w:t>
      </w:r>
      <w:r>
        <w:rPr>
          <w:rFonts w:hint="eastAsia" w:ascii="仿宋_GB2312" w:hAnsi="宋体" w:eastAsia="仿宋_GB2312" w:cs="Arial"/>
          <w:color w:val="000000"/>
          <w:kern w:val="0"/>
          <w:sz w:val="30"/>
          <w:szCs w:val="30"/>
          <w:lang w:val="en-US" w:eastAsia="zh-CN"/>
        </w:rPr>
        <w:t>银泰所属</w:t>
      </w:r>
      <w:r>
        <w:rPr>
          <w:rFonts w:hint="eastAsia" w:ascii="仿宋_GB2312" w:hAnsi="宋体" w:eastAsia="仿宋_GB2312" w:cs="Arial"/>
          <w:color w:val="000000"/>
          <w:kern w:val="0"/>
          <w:sz w:val="30"/>
          <w:szCs w:val="30"/>
          <w:lang w:val="zh-CN"/>
        </w:rPr>
        <w:t>）、中央空调、生活供水系</w:t>
      </w:r>
      <w:r>
        <w:rPr>
          <w:rFonts w:hint="eastAsia" w:ascii="仿宋_GB2312" w:hAnsi="宋体" w:eastAsia="仿宋_GB2312" w:cs="Arial"/>
          <w:color w:val="000000"/>
          <w:kern w:val="0"/>
          <w:sz w:val="30"/>
          <w:szCs w:val="30"/>
          <w:highlight w:val="none"/>
          <w:lang w:val="zh-CN"/>
        </w:rPr>
        <w:t>统、电梯、</w:t>
      </w:r>
      <w:r>
        <w:rPr>
          <w:rFonts w:hint="eastAsia" w:ascii="仿宋_GB2312" w:hAnsi="宋体" w:eastAsia="仿宋_GB2312" w:cs="Arial"/>
          <w:color w:val="000000"/>
          <w:kern w:val="0"/>
          <w:sz w:val="30"/>
          <w:szCs w:val="30"/>
          <w:highlight w:val="none"/>
          <w:lang w:val="en-US" w:eastAsia="zh-CN"/>
        </w:rPr>
        <w:t>机械车位</w:t>
      </w:r>
      <w:r>
        <w:rPr>
          <w:rFonts w:hint="eastAsia" w:ascii="仿宋_GB2312" w:hAnsi="宋体" w:eastAsia="仿宋_GB2312" w:cs="Arial"/>
          <w:color w:val="000000"/>
          <w:kern w:val="0"/>
          <w:sz w:val="30"/>
          <w:szCs w:val="30"/>
          <w:highlight w:val="none"/>
          <w:lang w:val="zh-CN"/>
        </w:rPr>
        <w:t>等，</w:t>
      </w:r>
      <w:r>
        <w:rPr>
          <w:rFonts w:hint="eastAsia" w:ascii="仿宋_GB2312" w:hAnsi="宋体" w:eastAsia="仿宋_GB2312" w:cs="Arial"/>
          <w:color w:val="000000"/>
          <w:kern w:val="0"/>
          <w:sz w:val="30"/>
          <w:szCs w:val="30"/>
          <w:highlight w:val="none"/>
          <w:lang w:val="en-US" w:eastAsia="zh-CN"/>
        </w:rPr>
        <w:t>具体如下：</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eastAsia="仿宋_GB2312"/>
          <w:color w:val="000000"/>
          <w:kern w:val="0"/>
          <w:sz w:val="30"/>
          <w:szCs w:val="30"/>
          <w:highlight w:val="none"/>
          <w:lang w:val="zh-CN"/>
        </w:rPr>
        <w:t>1.</w:t>
      </w:r>
      <w:r>
        <w:rPr>
          <w:rFonts w:hint="eastAsia" w:ascii="仿宋_GB2312" w:hAnsi="宋体" w:eastAsia="仿宋_GB2312" w:cs="Arial"/>
          <w:color w:val="000000"/>
          <w:kern w:val="0"/>
          <w:sz w:val="30"/>
          <w:szCs w:val="30"/>
          <w:highlight w:val="none"/>
          <w:lang w:val="en-US" w:eastAsia="zh-CN"/>
        </w:rPr>
        <w:t>电力：</w:t>
      </w:r>
      <w:r>
        <w:rPr>
          <w:rFonts w:hint="eastAsia" w:ascii="仿宋_GB2312" w:hAnsi="宋体" w:eastAsia="仿宋_GB2312" w:cs="Arial"/>
          <w:color w:val="000000"/>
          <w:kern w:val="0"/>
          <w:sz w:val="30"/>
          <w:szCs w:val="30"/>
          <w:highlight w:val="none"/>
          <w:lang w:val="zh-CN"/>
        </w:rPr>
        <w:t>配电房变压器</w:t>
      </w:r>
      <w:r>
        <w:rPr>
          <w:rFonts w:hint="eastAsia" w:ascii="仿宋_GB2312" w:eastAsia="仿宋_GB2312"/>
          <w:color w:val="000000"/>
          <w:kern w:val="0"/>
          <w:sz w:val="30"/>
          <w:szCs w:val="30"/>
          <w:highlight w:val="none"/>
          <w:lang w:val="zh-CN"/>
        </w:rPr>
        <w:t>2</w:t>
      </w:r>
      <w:r>
        <w:rPr>
          <w:rFonts w:hint="eastAsia" w:ascii="仿宋_GB2312" w:hAnsi="宋体" w:eastAsia="仿宋_GB2312" w:cs="Arial"/>
          <w:color w:val="000000"/>
          <w:kern w:val="0"/>
          <w:sz w:val="30"/>
          <w:szCs w:val="30"/>
          <w:highlight w:val="none"/>
          <w:lang w:val="zh-CN"/>
        </w:rPr>
        <w:t>套，总容量</w:t>
      </w:r>
      <w:r>
        <w:rPr>
          <w:rFonts w:hint="eastAsia" w:ascii="仿宋_GB2312" w:eastAsia="仿宋_GB2312"/>
          <w:color w:val="000000"/>
          <w:kern w:val="0"/>
          <w:sz w:val="30"/>
          <w:szCs w:val="30"/>
          <w:highlight w:val="none"/>
          <w:lang w:val="zh-CN"/>
        </w:rPr>
        <w:t>2000</w:t>
      </w:r>
      <w:r>
        <w:rPr>
          <w:rFonts w:hint="eastAsia" w:ascii="仿宋_GB2312" w:hAnsi="宋体" w:eastAsia="仿宋_GB2312" w:cs="Arial"/>
          <w:color w:val="000000"/>
          <w:kern w:val="0"/>
          <w:sz w:val="30"/>
          <w:szCs w:val="30"/>
          <w:highlight w:val="none"/>
          <w:lang w:val="zh-CN"/>
        </w:rPr>
        <w:t>KVA,品牌型号浙江广天SCB10-1000/10。</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eastAsia="仿宋_GB2312"/>
          <w:color w:val="000000"/>
          <w:kern w:val="0"/>
          <w:sz w:val="30"/>
          <w:szCs w:val="30"/>
          <w:highlight w:val="none"/>
        </w:rPr>
        <w:t>2</w:t>
      </w:r>
      <w:r>
        <w:rPr>
          <w:rFonts w:hint="eastAsia" w:ascii="仿宋_GB2312" w:eastAsia="仿宋_GB2312"/>
          <w:color w:val="000000"/>
          <w:kern w:val="0"/>
          <w:sz w:val="30"/>
          <w:szCs w:val="30"/>
          <w:highlight w:val="none"/>
          <w:lang w:eastAsia="zh-CN"/>
        </w:rPr>
        <w:t>.</w:t>
      </w:r>
      <w:r>
        <w:rPr>
          <w:rFonts w:hint="eastAsia" w:ascii="仿宋_GB2312" w:hAnsi="宋体" w:eastAsia="仿宋_GB2312" w:cs="Arial"/>
          <w:color w:val="000000"/>
          <w:kern w:val="0"/>
          <w:sz w:val="30"/>
          <w:szCs w:val="30"/>
          <w:highlight w:val="none"/>
          <w:lang w:val="zh-CN"/>
        </w:rPr>
        <w:t>生活蓄水池</w:t>
      </w:r>
      <w:r>
        <w:rPr>
          <w:rFonts w:hint="eastAsia" w:ascii="仿宋_GB2312" w:eastAsia="仿宋_GB2312"/>
          <w:color w:val="000000"/>
          <w:kern w:val="0"/>
          <w:sz w:val="30"/>
          <w:szCs w:val="30"/>
          <w:highlight w:val="none"/>
          <w:lang w:val="zh-CN"/>
        </w:rPr>
        <w:t>36</w:t>
      </w:r>
      <w:r>
        <w:rPr>
          <w:rFonts w:hint="eastAsia" w:ascii="仿宋_GB2312" w:hAnsi="宋体" w:eastAsia="仿宋_GB2312" w:cs="Arial"/>
          <w:color w:val="000000"/>
          <w:kern w:val="0"/>
          <w:sz w:val="30"/>
          <w:szCs w:val="30"/>
          <w:highlight w:val="none"/>
          <w:lang w:val="zh-CN"/>
        </w:rPr>
        <w:t>立方米，消防水池</w:t>
      </w:r>
      <w:r>
        <w:rPr>
          <w:rFonts w:hint="eastAsia" w:ascii="仿宋_GB2312" w:eastAsia="仿宋_GB2312"/>
          <w:color w:val="000000"/>
          <w:kern w:val="0"/>
          <w:sz w:val="30"/>
          <w:szCs w:val="30"/>
          <w:highlight w:val="none"/>
          <w:lang w:val="zh-CN"/>
        </w:rPr>
        <w:t>504</w:t>
      </w:r>
      <w:r>
        <w:rPr>
          <w:rFonts w:hint="eastAsia" w:ascii="仿宋_GB2312" w:hAnsi="宋体" w:eastAsia="仿宋_GB2312" w:cs="Arial"/>
          <w:color w:val="000000"/>
          <w:kern w:val="0"/>
          <w:sz w:val="30"/>
          <w:szCs w:val="30"/>
          <w:highlight w:val="none"/>
          <w:lang w:val="zh-CN"/>
        </w:rPr>
        <w:t>立方米，消防水箱</w:t>
      </w:r>
      <w:r>
        <w:rPr>
          <w:rFonts w:hint="eastAsia" w:ascii="仿宋_GB2312" w:eastAsia="仿宋_GB2312"/>
          <w:color w:val="000000"/>
          <w:kern w:val="0"/>
          <w:sz w:val="30"/>
          <w:szCs w:val="30"/>
          <w:highlight w:val="none"/>
          <w:lang w:val="zh-CN"/>
        </w:rPr>
        <w:t>18</w:t>
      </w:r>
      <w:r>
        <w:rPr>
          <w:rFonts w:hint="eastAsia" w:ascii="仿宋_GB2312" w:hAnsi="宋体" w:eastAsia="仿宋_GB2312" w:cs="Arial"/>
          <w:color w:val="000000"/>
          <w:kern w:val="0"/>
          <w:sz w:val="30"/>
          <w:szCs w:val="30"/>
          <w:highlight w:val="none"/>
          <w:lang w:val="zh-CN"/>
        </w:rPr>
        <w:t>立方米；生活水泵</w:t>
      </w:r>
      <w:r>
        <w:rPr>
          <w:rFonts w:hint="eastAsia" w:ascii="仿宋_GB2312" w:eastAsia="仿宋_GB2312"/>
          <w:color w:val="000000"/>
          <w:kern w:val="0"/>
          <w:sz w:val="30"/>
          <w:szCs w:val="30"/>
          <w:highlight w:val="none"/>
          <w:lang w:val="zh-CN"/>
        </w:rPr>
        <w:t>3</w:t>
      </w:r>
      <w:r>
        <w:rPr>
          <w:rFonts w:hint="eastAsia" w:ascii="仿宋_GB2312" w:hAnsi="宋体" w:eastAsia="仿宋_GB2312" w:cs="Arial"/>
          <w:color w:val="000000"/>
          <w:kern w:val="0"/>
          <w:sz w:val="30"/>
          <w:szCs w:val="30"/>
          <w:highlight w:val="none"/>
          <w:lang w:val="zh-CN"/>
        </w:rPr>
        <w:t>台，功率为</w:t>
      </w:r>
      <w:r>
        <w:rPr>
          <w:rFonts w:hint="eastAsia" w:ascii="仿宋_GB2312" w:eastAsia="仿宋_GB2312"/>
          <w:color w:val="000000"/>
          <w:kern w:val="0"/>
          <w:sz w:val="30"/>
          <w:szCs w:val="30"/>
          <w:highlight w:val="none"/>
          <w:lang w:val="zh-CN"/>
        </w:rPr>
        <w:t>2.2</w:t>
      </w:r>
      <w:r>
        <w:rPr>
          <w:rFonts w:hint="eastAsia" w:ascii="仿宋_GB2312" w:hAnsi="宋体" w:eastAsia="仿宋_GB2312" w:cs="Arial"/>
          <w:color w:val="000000"/>
          <w:kern w:val="0"/>
          <w:sz w:val="30"/>
          <w:szCs w:val="30"/>
          <w:highlight w:val="none"/>
          <w:lang w:val="zh-CN"/>
        </w:rPr>
        <w:t>千瓦/台；排污水泵</w:t>
      </w:r>
      <w:r>
        <w:rPr>
          <w:rFonts w:hint="eastAsia" w:ascii="仿宋_GB2312" w:eastAsia="仿宋_GB2312"/>
          <w:color w:val="000000"/>
          <w:kern w:val="0"/>
          <w:sz w:val="30"/>
          <w:szCs w:val="30"/>
          <w:highlight w:val="none"/>
          <w:lang w:val="zh-CN"/>
        </w:rPr>
        <w:t>22</w:t>
      </w:r>
      <w:r>
        <w:rPr>
          <w:rFonts w:hint="eastAsia" w:ascii="仿宋_GB2312" w:hAnsi="宋体" w:eastAsia="仿宋_GB2312" w:cs="Arial"/>
          <w:color w:val="000000"/>
          <w:kern w:val="0"/>
          <w:sz w:val="30"/>
          <w:szCs w:val="30"/>
          <w:highlight w:val="none"/>
          <w:lang w:val="zh-CN"/>
        </w:rPr>
        <w:t>台，功率为</w:t>
      </w:r>
      <w:r>
        <w:rPr>
          <w:rFonts w:hint="eastAsia" w:ascii="仿宋_GB2312" w:eastAsia="仿宋_GB2312"/>
          <w:color w:val="000000"/>
          <w:kern w:val="0"/>
          <w:sz w:val="30"/>
          <w:szCs w:val="30"/>
          <w:highlight w:val="none"/>
          <w:lang w:val="zh-CN"/>
        </w:rPr>
        <w:t>5.5-2.2</w:t>
      </w:r>
      <w:r>
        <w:rPr>
          <w:rFonts w:hint="eastAsia" w:ascii="仿宋_GB2312" w:hAnsi="宋体" w:eastAsia="仿宋_GB2312" w:cs="Arial"/>
          <w:color w:val="000000"/>
          <w:kern w:val="0"/>
          <w:sz w:val="30"/>
          <w:szCs w:val="30"/>
          <w:highlight w:val="none"/>
          <w:lang w:val="zh-CN"/>
        </w:rPr>
        <w:t>千瓦/台；消防水泵</w:t>
      </w:r>
      <w:r>
        <w:rPr>
          <w:rFonts w:hint="eastAsia" w:ascii="仿宋_GB2312" w:eastAsia="仿宋_GB2312"/>
          <w:color w:val="000000"/>
          <w:kern w:val="0"/>
          <w:sz w:val="30"/>
          <w:szCs w:val="30"/>
          <w:highlight w:val="none"/>
          <w:lang w:val="zh-CN"/>
        </w:rPr>
        <w:t>4</w:t>
      </w:r>
      <w:r>
        <w:rPr>
          <w:rFonts w:hint="eastAsia" w:ascii="仿宋_GB2312" w:hAnsi="宋体" w:eastAsia="仿宋_GB2312" w:cs="Arial"/>
          <w:color w:val="000000"/>
          <w:kern w:val="0"/>
          <w:sz w:val="30"/>
          <w:szCs w:val="30"/>
          <w:highlight w:val="none"/>
          <w:lang w:val="zh-CN"/>
        </w:rPr>
        <w:t>台，其中</w:t>
      </w:r>
      <w:r>
        <w:rPr>
          <w:rFonts w:hint="eastAsia" w:ascii="仿宋_GB2312" w:eastAsia="仿宋_GB2312"/>
          <w:color w:val="000000"/>
          <w:kern w:val="0"/>
          <w:sz w:val="30"/>
          <w:szCs w:val="30"/>
          <w:highlight w:val="none"/>
          <w:lang w:val="zh-CN"/>
        </w:rPr>
        <w:t>2</w:t>
      </w:r>
      <w:r>
        <w:rPr>
          <w:rFonts w:hint="eastAsia" w:ascii="仿宋_GB2312" w:hAnsi="宋体" w:eastAsia="仿宋_GB2312" w:cs="Arial"/>
          <w:color w:val="000000"/>
          <w:kern w:val="0"/>
          <w:sz w:val="30"/>
          <w:szCs w:val="30"/>
          <w:highlight w:val="none"/>
          <w:lang w:val="zh-CN"/>
        </w:rPr>
        <w:t>台消火栓泵功率为</w:t>
      </w:r>
      <w:r>
        <w:rPr>
          <w:rFonts w:hint="eastAsia" w:ascii="仿宋_GB2312" w:eastAsia="仿宋_GB2312"/>
          <w:color w:val="000000"/>
          <w:kern w:val="0"/>
          <w:sz w:val="30"/>
          <w:szCs w:val="30"/>
          <w:highlight w:val="none"/>
          <w:lang w:val="zh-CN"/>
        </w:rPr>
        <w:t>37</w:t>
      </w:r>
      <w:r>
        <w:rPr>
          <w:rFonts w:hint="eastAsia" w:ascii="仿宋_GB2312" w:hAnsi="宋体" w:eastAsia="仿宋_GB2312" w:cs="Arial"/>
          <w:color w:val="000000"/>
          <w:kern w:val="0"/>
          <w:sz w:val="30"/>
          <w:szCs w:val="30"/>
          <w:highlight w:val="none"/>
          <w:lang w:val="zh-CN"/>
        </w:rPr>
        <w:t>千瓦/台，</w:t>
      </w:r>
      <w:r>
        <w:rPr>
          <w:rFonts w:hint="eastAsia" w:ascii="仿宋_GB2312" w:eastAsia="仿宋_GB2312"/>
          <w:color w:val="000000"/>
          <w:kern w:val="0"/>
          <w:sz w:val="30"/>
          <w:szCs w:val="30"/>
          <w:highlight w:val="none"/>
          <w:lang w:val="zh-CN"/>
        </w:rPr>
        <w:t>2</w:t>
      </w:r>
      <w:r>
        <w:rPr>
          <w:rFonts w:hint="eastAsia" w:ascii="仿宋_GB2312" w:hAnsi="宋体" w:eastAsia="仿宋_GB2312" w:cs="Arial"/>
          <w:color w:val="000000"/>
          <w:kern w:val="0"/>
          <w:sz w:val="30"/>
          <w:szCs w:val="30"/>
          <w:highlight w:val="none"/>
          <w:lang w:val="zh-CN"/>
        </w:rPr>
        <w:t>台喷淋泵功率为</w:t>
      </w:r>
      <w:r>
        <w:rPr>
          <w:rFonts w:hint="eastAsia" w:ascii="仿宋_GB2312" w:eastAsia="仿宋_GB2312"/>
          <w:color w:val="000000"/>
          <w:kern w:val="0"/>
          <w:sz w:val="30"/>
          <w:szCs w:val="30"/>
          <w:highlight w:val="none"/>
          <w:lang w:val="zh-CN"/>
        </w:rPr>
        <w:t>45</w:t>
      </w:r>
      <w:r>
        <w:rPr>
          <w:rFonts w:hint="eastAsia" w:ascii="仿宋_GB2312" w:hAnsi="宋体" w:eastAsia="仿宋_GB2312" w:cs="Arial"/>
          <w:color w:val="000000"/>
          <w:kern w:val="0"/>
          <w:sz w:val="30"/>
          <w:szCs w:val="30"/>
          <w:highlight w:val="none"/>
          <w:lang w:val="zh-CN"/>
        </w:rPr>
        <w:t>千瓦/台。</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en-US" w:eastAsia="zh-CN"/>
        </w:rPr>
      </w:pPr>
      <w:r>
        <w:rPr>
          <w:rFonts w:hint="eastAsia" w:ascii="仿宋_GB2312" w:eastAsia="仿宋_GB2312"/>
          <w:color w:val="000000"/>
          <w:kern w:val="0"/>
          <w:sz w:val="30"/>
          <w:szCs w:val="30"/>
          <w:highlight w:val="none"/>
        </w:rPr>
        <w:t>3</w:t>
      </w:r>
      <w:r>
        <w:rPr>
          <w:rFonts w:hint="eastAsia" w:ascii="仿宋_GB2312" w:eastAsia="仿宋_GB2312"/>
          <w:color w:val="000000"/>
          <w:kern w:val="0"/>
          <w:sz w:val="30"/>
          <w:szCs w:val="30"/>
          <w:highlight w:val="none"/>
          <w:lang w:eastAsia="zh-CN"/>
        </w:rPr>
        <w:t>.</w:t>
      </w:r>
      <w:r>
        <w:rPr>
          <w:rFonts w:hint="eastAsia" w:ascii="仿宋_GB2312" w:hAnsi="宋体" w:eastAsia="仿宋_GB2312" w:cs="Arial"/>
          <w:color w:val="000000"/>
          <w:kern w:val="0"/>
          <w:sz w:val="30"/>
          <w:szCs w:val="30"/>
          <w:highlight w:val="none"/>
          <w:lang w:val="zh-CN"/>
        </w:rPr>
        <w:t>消防自动报警系统和消防灭火器配备：报警主机</w:t>
      </w:r>
      <w:r>
        <w:rPr>
          <w:rFonts w:hint="eastAsia" w:ascii="仿宋_GB2312" w:eastAsia="仿宋_GB2312"/>
          <w:color w:val="000000"/>
          <w:kern w:val="0"/>
          <w:sz w:val="30"/>
          <w:szCs w:val="30"/>
          <w:highlight w:val="none"/>
          <w:lang w:val="zh-CN"/>
        </w:rPr>
        <w:t>1</w:t>
      </w:r>
      <w:r>
        <w:rPr>
          <w:rFonts w:hint="eastAsia" w:ascii="仿宋_GB2312" w:hAnsi="宋体" w:eastAsia="仿宋_GB2312" w:cs="Arial"/>
          <w:color w:val="000000"/>
          <w:kern w:val="0"/>
          <w:sz w:val="30"/>
          <w:szCs w:val="30"/>
          <w:highlight w:val="none"/>
          <w:lang w:val="zh-CN"/>
        </w:rPr>
        <w:t>台，品牌型号特灵ISL-</w:t>
      </w:r>
      <w:r>
        <w:rPr>
          <w:rFonts w:hint="eastAsia" w:ascii="仿宋_GB2312" w:eastAsia="仿宋_GB2312"/>
          <w:color w:val="000000"/>
          <w:kern w:val="0"/>
          <w:sz w:val="30"/>
          <w:szCs w:val="30"/>
          <w:highlight w:val="none"/>
          <w:lang w:val="zh-CN"/>
        </w:rPr>
        <w:t>8300</w:t>
      </w: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微型消防柜一个，</w:t>
      </w:r>
      <w:r>
        <w:rPr>
          <w:rFonts w:hint="eastAsia" w:ascii="仿宋_GB2312" w:hAnsi="宋体" w:eastAsia="仿宋_GB2312" w:cs="Arial"/>
          <w:color w:val="000000"/>
          <w:kern w:val="0"/>
          <w:sz w:val="30"/>
          <w:szCs w:val="30"/>
          <w:highlight w:val="none"/>
          <w:lang w:val="zh-CN"/>
        </w:rPr>
        <w:t>消火栓箱12</w:t>
      </w:r>
      <w:r>
        <w:rPr>
          <w:rFonts w:hint="eastAsia" w:ascii="仿宋_GB2312" w:hAnsi="宋体" w:eastAsia="仿宋_GB2312" w:cs="Arial"/>
          <w:color w:val="000000"/>
          <w:kern w:val="0"/>
          <w:sz w:val="30"/>
          <w:szCs w:val="30"/>
          <w:highlight w:val="none"/>
          <w:lang w:val="en-US" w:eastAsia="zh-CN"/>
        </w:rPr>
        <w:t>9</w:t>
      </w:r>
      <w:r>
        <w:rPr>
          <w:rFonts w:hint="eastAsia" w:ascii="仿宋_GB2312" w:hAnsi="宋体" w:eastAsia="仿宋_GB2312" w:cs="Arial"/>
          <w:color w:val="000000"/>
          <w:kern w:val="0"/>
          <w:sz w:val="30"/>
          <w:szCs w:val="30"/>
          <w:highlight w:val="none"/>
          <w:lang w:val="zh-CN"/>
        </w:rPr>
        <w:t>个，4公斤灭火器2</w:t>
      </w:r>
      <w:r>
        <w:rPr>
          <w:rFonts w:hint="eastAsia" w:ascii="仿宋_GB2312" w:hAnsi="宋体" w:eastAsia="仿宋_GB2312" w:cs="Arial"/>
          <w:color w:val="000000"/>
          <w:kern w:val="0"/>
          <w:sz w:val="30"/>
          <w:szCs w:val="30"/>
          <w:highlight w:val="none"/>
          <w:lang w:val="en-US" w:eastAsia="zh-CN"/>
        </w:rPr>
        <w:t>92</w:t>
      </w:r>
      <w:r>
        <w:rPr>
          <w:rFonts w:hint="eastAsia" w:ascii="仿宋_GB2312" w:hAnsi="宋体" w:eastAsia="仿宋_GB2312" w:cs="Arial"/>
          <w:color w:val="000000"/>
          <w:kern w:val="0"/>
          <w:sz w:val="30"/>
          <w:szCs w:val="30"/>
          <w:highlight w:val="none"/>
          <w:lang w:val="zh-CN"/>
        </w:rPr>
        <w:t>支；</w:t>
      </w:r>
      <w:r>
        <w:rPr>
          <w:rFonts w:hint="eastAsia" w:ascii="仿宋_GB2312" w:hAnsi="宋体" w:eastAsia="仿宋_GB2312" w:cs="Arial"/>
          <w:color w:val="000000"/>
          <w:kern w:val="0"/>
          <w:sz w:val="30"/>
          <w:szCs w:val="30"/>
          <w:highlight w:val="none"/>
          <w:lang w:val="en-US" w:eastAsia="zh-CN"/>
        </w:rPr>
        <w:t>地下车库手推式灭火器三个（35KG），非机动车库悬挂式灭火器9个（6KG）， 地面悬挂式灭火器4瓶（4KG），机房七氟丙烷气体灭火器。</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eastAsia="zh-CN"/>
        </w:rPr>
      </w:pPr>
      <w:r>
        <w:rPr>
          <w:rFonts w:hint="eastAsia" w:ascii="仿宋_GB2312" w:hAnsi="宋体" w:eastAsia="仿宋_GB2312" w:cs="Arial"/>
          <w:color w:val="000000"/>
          <w:kern w:val="0"/>
          <w:sz w:val="30"/>
          <w:szCs w:val="30"/>
          <w:highlight w:val="none"/>
          <w:lang w:val="zh-CN" w:eastAsia="zh-CN"/>
        </w:rPr>
        <w:t>4.空调</w:t>
      </w:r>
      <w:r>
        <w:rPr>
          <w:rFonts w:hint="eastAsia" w:ascii="仿宋_GB2312" w:hAnsi="宋体" w:eastAsia="仿宋_GB2312" w:cs="Arial"/>
          <w:color w:val="000000"/>
          <w:kern w:val="0"/>
          <w:sz w:val="30"/>
          <w:szCs w:val="30"/>
          <w:highlight w:val="none"/>
          <w:lang w:val="en-US" w:eastAsia="zh-CN"/>
        </w:rPr>
        <w:t>四</w:t>
      </w:r>
      <w:r>
        <w:rPr>
          <w:rFonts w:hint="eastAsia" w:ascii="仿宋_GB2312" w:hAnsi="宋体" w:eastAsia="仿宋_GB2312" w:cs="Arial"/>
          <w:color w:val="000000"/>
          <w:kern w:val="0"/>
          <w:sz w:val="30"/>
          <w:szCs w:val="30"/>
          <w:highlight w:val="none"/>
          <w:lang w:val="zh-CN" w:eastAsia="zh-CN"/>
        </w:rPr>
        <w:t>套，每套功率为253.8×2千瓦，品牌型号富田N-VS-240W-HB；冷温水循环水泵4套，每套功率22千瓦，新风机15套，每套功率11-2千瓦，</w:t>
      </w:r>
      <w:r>
        <w:rPr>
          <w:rFonts w:hint="eastAsia" w:ascii="仿宋_GB2312" w:hAnsi="宋体" w:eastAsia="仿宋_GB2312" w:cs="Arial"/>
          <w:color w:val="000000"/>
          <w:kern w:val="0"/>
          <w:sz w:val="30"/>
          <w:szCs w:val="30"/>
          <w:highlight w:val="none"/>
          <w:lang w:val="en-US" w:eastAsia="zh-CN"/>
        </w:rPr>
        <w:t>289台富田内机风机及盘管。</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eastAsia="zh-CN"/>
        </w:rPr>
      </w:pPr>
      <w:r>
        <w:rPr>
          <w:rFonts w:hint="eastAsia" w:ascii="仿宋_GB2312" w:hAnsi="宋体" w:eastAsia="仿宋_GB2312" w:cs="Arial"/>
          <w:color w:val="000000"/>
          <w:kern w:val="0"/>
          <w:sz w:val="30"/>
          <w:szCs w:val="30"/>
          <w:highlight w:val="none"/>
          <w:lang w:val="zh-CN" w:eastAsia="zh-CN"/>
        </w:rPr>
        <w:t>5.电梯4套，功率每套11.7千瓦，品牌型号上海富士电梯TKJ1000/1.75-JXW，</w:t>
      </w:r>
      <w:r>
        <w:rPr>
          <w:rFonts w:hint="eastAsia" w:ascii="仿宋_GB2312" w:hAnsi="宋体" w:eastAsia="仿宋_GB2312" w:cs="Arial"/>
          <w:color w:val="000000"/>
          <w:kern w:val="0"/>
          <w:sz w:val="30"/>
          <w:szCs w:val="30"/>
          <w:highlight w:val="none"/>
          <w:lang w:val="en-US" w:eastAsia="zh-CN"/>
        </w:rPr>
        <w:t>轿厢尺寸1600</w:t>
      </w:r>
      <w:r>
        <w:rPr>
          <w:rFonts w:hint="default" w:ascii="仿宋_GB2312" w:hAnsi="宋体" w:eastAsia="仿宋_GB2312" w:cs="Arial"/>
          <w:color w:val="000000"/>
          <w:kern w:val="0"/>
          <w:sz w:val="30"/>
          <w:szCs w:val="30"/>
          <w:highlight w:val="none"/>
          <w:lang w:val="en-US" w:eastAsia="zh-CN"/>
        </w:rPr>
        <w:t>×</w:t>
      </w:r>
      <w:r>
        <w:rPr>
          <w:rFonts w:hint="eastAsia" w:ascii="仿宋_GB2312" w:hAnsi="宋体" w:eastAsia="仿宋_GB2312" w:cs="Arial"/>
          <w:color w:val="000000"/>
          <w:kern w:val="0"/>
          <w:sz w:val="30"/>
          <w:szCs w:val="30"/>
          <w:highlight w:val="none"/>
          <w:lang w:val="en-US" w:eastAsia="zh-CN"/>
        </w:rPr>
        <w:t>1500</w:t>
      </w:r>
      <w:r>
        <w:rPr>
          <w:rFonts w:hint="default" w:ascii="仿宋_GB2312" w:hAnsi="宋体" w:eastAsia="仿宋_GB2312" w:cs="Arial"/>
          <w:color w:val="000000"/>
          <w:kern w:val="0"/>
          <w:sz w:val="30"/>
          <w:szCs w:val="30"/>
          <w:highlight w:val="none"/>
          <w:lang w:val="en-US" w:eastAsia="zh-CN"/>
        </w:rPr>
        <w:t>×</w:t>
      </w:r>
      <w:r>
        <w:rPr>
          <w:rFonts w:hint="eastAsia" w:ascii="仿宋_GB2312" w:hAnsi="宋体" w:eastAsia="仿宋_GB2312" w:cs="Arial"/>
          <w:color w:val="000000"/>
          <w:kern w:val="0"/>
          <w:sz w:val="30"/>
          <w:szCs w:val="30"/>
          <w:highlight w:val="none"/>
          <w:lang w:val="en-US" w:eastAsia="zh-CN"/>
        </w:rPr>
        <w:t>2490㎜，站门数9层9站9门，额定速度为1.75米/秒。</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eastAsia="zh-CN"/>
        </w:rPr>
      </w:pPr>
      <w:r>
        <w:rPr>
          <w:rFonts w:hint="eastAsia" w:ascii="仿宋_GB2312" w:hAnsi="宋体" w:eastAsia="仿宋_GB2312" w:cs="Arial"/>
          <w:color w:val="000000"/>
          <w:kern w:val="0"/>
          <w:sz w:val="30"/>
          <w:szCs w:val="30"/>
          <w:highlight w:val="none"/>
          <w:lang w:val="zh-CN" w:eastAsia="zh-CN"/>
        </w:rPr>
        <w:t>6.楼宇自控智能化系统有：综合布线、监控（</w:t>
      </w:r>
      <w:r>
        <w:rPr>
          <w:rFonts w:hint="eastAsia" w:ascii="仿宋_GB2312" w:hAnsi="宋体" w:eastAsia="仿宋_GB2312" w:cs="Arial"/>
          <w:color w:val="000000"/>
          <w:kern w:val="0"/>
          <w:sz w:val="30"/>
          <w:szCs w:val="30"/>
          <w:highlight w:val="none"/>
          <w:lang w:val="en-US" w:eastAsia="zh-CN"/>
        </w:rPr>
        <w:t>100多个画面</w:t>
      </w:r>
      <w:r>
        <w:rPr>
          <w:rFonts w:hint="eastAsia" w:ascii="仿宋_GB2312" w:hAnsi="宋体" w:eastAsia="仿宋_GB2312" w:cs="Arial"/>
          <w:color w:val="000000"/>
          <w:kern w:val="0"/>
          <w:sz w:val="30"/>
          <w:szCs w:val="30"/>
          <w:highlight w:val="none"/>
          <w:lang w:val="zh-CN" w:eastAsia="zh-CN"/>
        </w:rPr>
        <w:t>）、消防自动报警、停车收费等系统。</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eastAsia="zh-CN"/>
        </w:rPr>
      </w:pPr>
      <w:r>
        <w:rPr>
          <w:rFonts w:hint="eastAsia" w:ascii="仿宋_GB2312" w:hAnsi="宋体" w:eastAsia="仿宋_GB2312" w:cs="Arial"/>
          <w:color w:val="000000"/>
          <w:kern w:val="0"/>
          <w:sz w:val="30"/>
          <w:szCs w:val="30"/>
          <w:highlight w:val="none"/>
          <w:lang w:val="zh-CN" w:eastAsia="zh-CN"/>
        </w:rPr>
        <w:t>7.其他设施设备：大屏幕、泛光照明、电动百叶、自动遮阳、系统、</w:t>
      </w:r>
      <w:r>
        <w:rPr>
          <w:rFonts w:hint="eastAsia" w:ascii="仿宋_GB2312" w:hAnsi="宋体" w:eastAsia="仿宋_GB2312" w:cs="Arial"/>
          <w:color w:val="000000"/>
          <w:kern w:val="0"/>
          <w:sz w:val="30"/>
          <w:szCs w:val="30"/>
          <w:highlight w:val="none"/>
          <w:lang w:val="en-US" w:eastAsia="zh-CN"/>
        </w:rPr>
        <w:t>机械车位</w:t>
      </w:r>
      <w:r>
        <w:rPr>
          <w:rFonts w:hint="eastAsia" w:ascii="仿宋_GB2312" w:hAnsi="宋体" w:eastAsia="仿宋_GB2312" w:cs="Arial"/>
          <w:color w:val="000000"/>
          <w:kern w:val="0"/>
          <w:sz w:val="30"/>
          <w:szCs w:val="30"/>
          <w:highlight w:val="none"/>
          <w:lang w:val="zh-CN" w:eastAsia="zh-CN"/>
        </w:rPr>
        <w:t>等。</w:t>
      </w:r>
    </w:p>
    <w:p>
      <w:pPr>
        <w:widowControl/>
        <w:adjustRightInd w:val="0"/>
        <w:spacing w:line="600" w:lineRule="exact"/>
        <w:ind w:firstLine="600" w:firstLineChars="200"/>
        <w:jc w:val="left"/>
        <w:rPr>
          <w:rFonts w:hint="default"/>
          <w:color w:val="auto"/>
          <w:highlight w:val="yellow"/>
          <w:lang w:val="en-US" w:eastAsia="zh-CN"/>
        </w:rPr>
      </w:pPr>
      <w:r>
        <w:rPr>
          <w:rFonts w:hint="eastAsia" w:ascii="仿宋_GB2312" w:hAnsi="宋体" w:eastAsia="仿宋_GB2312" w:cs="Arial"/>
          <w:color w:val="000000"/>
          <w:kern w:val="0"/>
          <w:sz w:val="30"/>
          <w:szCs w:val="30"/>
          <w:highlight w:val="none"/>
          <w:lang w:val="en-US" w:eastAsia="zh-CN"/>
        </w:rPr>
        <w:t>注：以上</w:t>
      </w:r>
      <w:r>
        <w:rPr>
          <w:rFonts w:hint="eastAsia" w:ascii="仿宋_GB2312" w:hAnsi="宋体" w:eastAsia="仿宋_GB2312" w:cs="Arial"/>
          <w:color w:val="auto"/>
          <w:kern w:val="0"/>
          <w:sz w:val="30"/>
          <w:szCs w:val="30"/>
          <w:highlight w:val="none"/>
          <w:lang w:val="en-US" w:eastAsia="zh-CN"/>
        </w:rPr>
        <w:t>概况各投标单位可现场勘察，联系人：王工，电话：0571-86758602；具体以现场实际为准。</w:t>
      </w:r>
    </w:p>
    <w:p>
      <w:pPr>
        <w:widowControl/>
        <w:spacing w:line="600" w:lineRule="exact"/>
        <w:ind w:firstLine="602" w:firstLineChars="200"/>
        <w:jc w:val="left"/>
        <w:rPr>
          <w:rFonts w:hint="eastAsia" w:ascii="仿宋_GB2312" w:hAnsi="宋体" w:eastAsia="仿宋_GB2312" w:cs="宋体"/>
          <w:bCs/>
          <w:color w:val="000000"/>
          <w:kern w:val="10"/>
          <w:sz w:val="30"/>
          <w:szCs w:val="30"/>
          <w:highlight w:val="none"/>
        </w:rPr>
      </w:pPr>
      <w:r>
        <w:rPr>
          <w:rFonts w:hint="eastAsia" w:ascii="黑体" w:hAnsi="黑体" w:eastAsia="黑体" w:cs="宋体"/>
          <w:b/>
          <w:bCs/>
          <w:color w:val="000000"/>
          <w:kern w:val="10"/>
          <w:sz w:val="30"/>
          <w:szCs w:val="30"/>
          <w:highlight w:val="none"/>
        </w:rPr>
        <w:t>二、物业管理目标和方式</w:t>
      </w:r>
    </w:p>
    <w:p>
      <w:pPr>
        <w:widowControl/>
        <w:spacing w:line="600" w:lineRule="exact"/>
        <w:ind w:firstLine="600" w:firstLineChars="200"/>
        <w:jc w:val="left"/>
        <w:rPr>
          <w:rFonts w:hint="eastAsia" w:ascii="仿宋_GB2312" w:hAnsi="宋体" w:eastAsia="仿宋_GB2312" w:cs="宋体"/>
          <w:bCs/>
          <w:color w:val="000000"/>
          <w:kern w:val="10"/>
          <w:sz w:val="30"/>
          <w:szCs w:val="30"/>
          <w:highlight w:val="none"/>
        </w:rPr>
      </w:pPr>
      <w:r>
        <w:rPr>
          <w:rFonts w:hint="eastAsia" w:ascii="仿宋_GB2312" w:hAnsi="宋体" w:eastAsia="仿宋_GB2312" w:cs="Arial"/>
          <w:color w:val="000000"/>
          <w:kern w:val="0"/>
          <w:sz w:val="30"/>
          <w:szCs w:val="30"/>
          <w:highlight w:val="none"/>
          <w:lang w:val="zh-CN"/>
        </w:rPr>
        <w:t xml:space="preserve">（一）管理目标 </w:t>
      </w:r>
    </w:p>
    <w:p>
      <w:pPr>
        <w:widowControl/>
        <w:spacing w:line="600" w:lineRule="exact"/>
        <w:ind w:firstLine="600" w:firstLineChars="200"/>
        <w:jc w:val="left"/>
        <w:rPr>
          <w:rFonts w:hint="eastAsia" w:ascii="仿宋_GB2312" w:hAnsi="宋体" w:eastAsia="仿宋_GB2312" w:cs="宋体"/>
          <w:bCs/>
          <w:color w:val="000000"/>
          <w:kern w:val="10"/>
          <w:sz w:val="30"/>
          <w:szCs w:val="30"/>
          <w:highlight w:val="none"/>
        </w:rPr>
      </w:pPr>
      <w:r>
        <w:rPr>
          <w:rFonts w:hint="eastAsia" w:ascii="仿宋_GB2312" w:eastAsia="仿宋_GB2312"/>
          <w:bCs/>
          <w:color w:val="000000"/>
          <w:kern w:val="0"/>
          <w:sz w:val="30"/>
          <w:szCs w:val="30"/>
          <w:highlight w:val="none"/>
        </w:rPr>
        <w:t>1.</w:t>
      </w:r>
      <w:r>
        <w:rPr>
          <w:rFonts w:hint="eastAsia" w:ascii="仿宋_GB2312" w:hAnsi="宋体" w:eastAsia="仿宋_GB2312" w:cs="Arial"/>
          <w:color w:val="000000"/>
          <w:kern w:val="0"/>
          <w:sz w:val="30"/>
          <w:szCs w:val="30"/>
          <w:highlight w:val="none"/>
          <w:lang w:val="zh-CN"/>
        </w:rPr>
        <w:t>突出以人为本，面向全社会，营造安全文明、和谐有序、温馨规范的公共服务环境及办公、培训、活动、交流、经营良好氛围；坚持规范化、制度化、精细化，创造一流的服务管理品牌；坚持服务第一，强化安全意识，为招标人面向全社会民众提供良好的文化活动场所做好后勤服务。</w:t>
      </w:r>
    </w:p>
    <w:p>
      <w:pPr>
        <w:widowControl/>
        <w:spacing w:line="600" w:lineRule="exact"/>
        <w:ind w:firstLine="600" w:firstLineChars="200"/>
        <w:jc w:val="left"/>
        <w:rPr>
          <w:rFonts w:hint="eastAsia" w:ascii="仿宋_GB2312" w:hAnsi="宋体" w:eastAsia="仿宋_GB2312" w:cs="宋体"/>
          <w:bCs/>
          <w:color w:val="000000"/>
          <w:kern w:val="10"/>
          <w:sz w:val="30"/>
          <w:szCs w:val="30"/>
          <w:highlight w:val="none"/>
        </w:rPr>
      </w:pPr>
      <w:r>
        <w:rPr>
          <w:rFonts w:hint="eastAsia" w:ascii="仿宋_GB2312" w:eastAsia="仿宋_GB2312"/>
          <w:color w:val="000000"/>
          <w:kern w:val="0"/>
          <w:sz w:val="30"/>
          <w:szCs w:val="30"/>
          <w:highlight w:val="none"/>
          <w:lang w:val="zh-CN"/>
        </w:rPr>
        <w:t>2.</w:t>
      </w:r>
      <w:r>
        <w:rPr>
          <w:rFonts w:hint="eastAsia" w:ascii="仿宋_GB2312" w:hAnsi="宋体" w:eastAsia="仿宋_GB2312" w:cs="Arial"/>
          <w:color w:val="000000"/>
          <w:kern w:val="0"/>
          <w:sz w:val="30"/>
          <w:szCs w:val="30"/>
          <w:highlight w:val="none"/>
          <w:lang w:val="zh-CN"/>
        </w:rPr>
        <w:t>全力做好安全保障、秩序维护，努力达到安全有序、环境洁美、服务优良。</w:t>
      </w:r>
    </w:p>
    <w:p>
      <w:pPr>
        <w:widowControl/>
        <w:spacing w:line="600" w:lineRule="exact"/>
        <w:ind w:firstLine="600" w:firstLineChars="200"/>
        <w:jc w:val="left"/>
        <w:rPr>
          <w:rFonts w:hint="eastAsia" w:ascii="仿宋_GB2312" w:hAnsi="宋体" w:eastAsia="仿宋_GB2312" w:cs="宋体"/>
          <w:bCs/>
          <w:color w:val="000000"/>
          <w:kern w:val="10"/>
          <w:sz w:val="30"/>
          <w:szCs w:val="30"/>
          <w:highlight w:val="none"/>
        </w:rPr>
      </w:pPr>
      <w:r>
        <w:rPr>
          <w:rFonts w:hint="eastAsia" w:ascii="仿宋_GB2312" w:hAnsi="宋体" w:eastAsia="仿宋_GB2312" w:cs="Arial"/>
          <w:color w:val="000000"/>
          <w:kern w:val="0"/>
          <w:sz w:val="30"/>
          <w:szCs w:val="30"/>
          <w:highlight w:val="none"/>
          <w:lang w:val="zh-CN"/>
        </w:rPr>
        <w:t>（二）管理方式</w:t>
      </w:r>
    </w:p>
    <w:p>
      <w:pPr>
        <w:widowControl/>
        <w:spacing w:line="600" w:lineRule="exact"/>
        <w:ind w:firstLine="600" w:firstLineChars="200"/>
        <w:jc w:val="left"/>
        <w:rPr>
          <w:rFonts w:hint="eastAsia" w:ascii="仿宋_GB2312" w:hAnsi="宋体" w:eastAsia="仿宋_GB2312" w:cs="宋体"/>
          <w:bCs/>
          <w:color w:val="000000"/>
          <w:kern w:val="10"/>
          <w:sz w:val="30"/>
          <w:szCs w:val="30"/>
          <w:highlight w:val="none"/>
        </w:rPr>
      </w:pPr>
      <w:r>
        <w:rPr>
          <w:rFonts w:hint="eastAsia" w:ascii="仿宋_GB2312" w:eastAsia="仿宋_GB2312"/>
          <w:color w:val="000000"/>
          <w:kern w:val="0"/>
          <w:sz w:val="30"/>
          <w:szCs w:val="30"/>
          <w:highlight w:val="none"/>
          <w:lang w:val="zh-CN"/>
        </w:rPr>
        <w:t>1.</w:t>
      </w:r>
      <w:r>
        <w:rPr>
          <w:rFonts w:hint="eastAsia" w:ascii="仿宋_GB2312" w:hAnsi="宋体" w:eastAsia="仿宋_GB2312" w:cs="宋体"/>
          <w:color w:val="000000"/>
          <w:kern w:val="0"/>
          <w:sz w:val="30"/>
          <w:szCs w:val="30"/>
          <w:highlight w:val="none"/>
          <w:lang w:val="en-US" w:eastAsia="zh-CN"/>
        </w:rPr>
        <w:t>制定完善的物业管理的相关管理制度，</w:t>
      </w:r>
      <w:r>
        <w:rPr>
          <w:rFonts w:hint="eastAsia" w:ascii="仿宋_GB2312" w:hAnsi="宋体" w:eastAsia="仿宋_GB2312" w:cs="Arial"/>
          <w:color w:val="000000"/>
          <w:kern w:val="0"/>
          <w:sz w:val="30"/>
          <w:szCs w:val="30"/>
          <w:highlight w:val="none"/>
          <w:lang w:val="zh-CN"/>
        </w:rPr>
        <w:t>所有岗位应建立明确岗位责任、运作程序规范、</w:t>
      </w:r>
      <w:r>
        <w:rPr>
          <w:rFonts w:hint="eastAsia" w:ascii="仿宋_GB2312" w:hAnsi="宋体" w:eastAsia="仿宋_GB2312" w:cs="Arial"/>
          <w:color w:val="000000"/>
          <w:kern w:val="0"/>
          <w:sz w:val="30"/>
          <w:szCs w:val="30"/>
          <w:highlight w:val="none"/>
          <w:lang w:val="en-US" w:eastAsia="zh-CN"/>
        </w:rPr>
        <w:t>流程明确，</w:t>
      </w:r>
      <w:r>
        <w:rPr>
          <w:rFonts w:hint="eastAsia" w:ascii="仿宋_GB2312" w:hAnsi="宋体" w:eastAsia="仿宋_GB2312" w:cs="Arial"/>
          <w:color w:val="000000"/>
          <w:kern w:val="0"/>
          <w:sz w:val="30"/>
          <w:szCs w:val="30"/>
          <w:highlight w:val="none"/>
          <w:lang w:val="zh-CN"/>
        </w:rPr>
        <w:t>确保工作质量高标准。</w:t>
      </w:r>
      <w:r>
        <w:rPr>
          <w:rFonts w:hint="eastAsia" w:ascii="仿宋_GB2312" w:hAnsi="宋体" w:eastAsia="仿宋_GB2312" w:cs="宋体"/>
          <w:color w:val="000000"/>
          <w:kern w:val="0"/>
          <w:sz w:val="30"/>
          <w:szCs w:val="30"/>
          <w:highlight w:val="none"/>
        </w:rPr>
        <w:t>并选派优秀物业管理质监督导员，对本项目的物业管理总体工作情况进行监督，以确保本项目的服务达到应有的水平。</w:t>
      </w:r>
    </w:p>
    <w:p>
      <w:pPr>
        <w:widowControl/>
        <w:spacing w:line="600" w:lineRule="exact"/>
        <w:ind w:firstLine="600" w:firstLineChars="200"/>
        <w:jc w:val="left"/>
        <w:rPr>
          <w:rFonts w:hint="default" w:ascii="仿宋_GB2312" w:eastAsia="仿宋_GB2312"/>
          <w:color w:val="000000"/>
          <w:kern w:val="0"/>
          <w:sz w:val="30"/>
          <w:szCs w:val="30"/>
          <w:highlight w:val="none"/>
          <w:lang w:val="en-US" w:eastAsia="zh-CN"/>
        </w:rPr>
      </w:pPr>
      <w:r>
        <w:rPr>
          <w:rFonts w:hint="eastAsia" w:ascii="仿宋_GB2312" w:eastAsia="仿宋_GB2312"/>
          <w:color w:val="000000"/>
          <w:kern w:val="0"/>
          <w:sz w:val="30"/>
          <w:szCs w:val="30"/>
          <w:highlight w:val="none"/>
        </w:rPr>
        <w:t>2.</w:t>
      </w:r>
      <w:r>
        <w:rPr>
          <w:rFonts w:hint="eastAsia" w:ascii="仿宋_GB2312" w:eastAsia="仿宋_GB2312"/>
          <w:color w:val="000000"/>
          <w:kern w:val="0"/>
          <w:sz w:val="30"/>
          <w:szCs w:val="30"/>
          <w:highlight w:val="none"/>
          <w:lang w:val="en-US" w:eastAsia="zh-CN"/>
        </w:rPr>
        <w:t>建立物业管理档案，公示物业服务企业资质证书（或复印件），项目负责人及主要服务人员照片、服务标准、办事制度、收费项目、收费标准等相关信息；公示特约服务项目及服务标准、收费标准；公示24小时服务电话、报修电话、监督（或投诉）电话。</w:t>
      </w:r>
    </w:p>
    <w:p>
      <w:pPr>
        <w:widowControl/>
        <w:spacing w:line="600" w:lineRule="exact"/>
        <w:ind w:firstLine="600" w:firstLineChars="200"/>
        <w:jc w:val="left"/>
        <w:rPr>
          <w:rFonts w:hint="default" w:ascii="仿宋_GB2312" w:hAnsi="宋体" w:eastAsia="仿宋_GB2312" w:cs="宋体"/>
          <w:bCs/>
          <w:color w:val="000000"/>
          <w:kern w:val="1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3.制定公用区域及共用设施设备维修养护、消防安全防范、绿化养护、环境卫生、公共秩序维护等管理制度，</w:t>
      </w:r>
      <w:r>
        <w:rPr>
          <w:rFonts w:hint="eastAsia" w:ascii="仿宋_GB2312" w:hAnsi="宋体" w:eastAsia="仿宋_GB2312" w:cs="Arial"/>
          <w:color w:val="000000"/>
          <w:kern w:val="0"/>
          <w:sz w:val="30"/>
          <w:szCs w:val="30"/>
          <w:highlight w:val="none"/>
          <w:lang w:val="zh-CN"/>
        </w:rPr>
        <w:t>按</w:t>
      </w:r>
      <w:r>
        <w:rPr>
          <w:rFonts w:hint="eastAsia" w:ascii="仿宋_GB2312" w:hAnsi="宋体" w:eastAsia="仿宋_GB2312" w:cs="Arial"/>
          <w:color w:val="000000"/>
          <w:kern w:val="0"/>
          <w:sz w:val="30"/>
          <w:szCs w:val="30"/>
          <w:highlight w:val="none"/>
          <w:lang w:val="en-US" w:eastAsia="zh-CN"/>
        </w:rPr>
        <w:t>管理</w:t>
      </w:r>
      <w:r>
        <w:rPr>
          <w:rFonts w:hint="eastAsia" w:ascii="仿宋_GB2312" w:hAnsi="宋体" w:eastAsia="仿宋_GB2312" w:cs="Arial"/>
          <w:color w:val="000000"/>
          <w:kern w:val="0"/>
          <w:sz w:val="30"/>
          <w:szCs w:val="30"/>
          <w:highlight w:val="none"/>
          <w:lang w:val="zh-CN"/>
        </w:rPr>
        <w:t>要求编制检查表，进行规范检查，发现问题及时整改，</w:t>
      </w:r>
      <w:r>
        <w:rPr>
          <w:rFonts w:hint="eastAsia" w:ascii="仿宋_GB2312" w:hAnsi="宋体" w:eastAsia="仿宋_GB2312" w:cs="Arial"/>
          <w:color w:val="000000"/>
          <w:kern w:val="0"/>
          <w:sz w:val="30"/>
          <w:szCs w:val="30"/>
          <w:highlight w:val="none"/>
          <w:lang w:val="en-US" w:eastAsia="zh-CN"/>
        </w:rPr>
        <w:t>并做好相应检查、整改台账。</w:t>
      </w:r>
    </w:p>
    <w:p>
      <w:pPr>
        <w:widowControl/>
        <w:spacing w:line="600" w:lineRule="exact"/>
        <w:ind w:firstLine="600" w:firstLineChars="200"/>
        <w:jc w:val="left"/>
        <w:rPr>
          <w:rFonts w:hint="eastAsia" w:ascii="仿宋_GB2312" w:hAnsi="宋体" w:eastAsia="仿宋_GB2312" w:cs="Arial"/>
          <w:color w:val="000000"/>
          <w:kern w:val="0"/>
          <w:sz w:val="30"/>
          <w:szCs w:val="30"/>
          <w:highlight w:val="none"/>
          <w:lang w:val="zh-CN" w:eastAsia="zh-CN"/>
        </w:rPr>
      </w:pPr>
      <w:r>
        <w:rPr>
          <w:rFonts w:hint="eastAsia" w:ascii="仿宋_GB2312" w:eastAsia="仿宋_GB2312"/>
          <w:color w:val="000000"/>
          <w:kern w:val="0"/>
          <w:sz w:val="30"/>
          <w:szCs w:val="30"/>
          <w:highlight w:val="none"/>
          <w:lang w:val="zh-CN"/>
        </w:rPr>
        <w:t>3.</w:t>
      </w:r>
      <w:r>
        <w:rPr>
          <w:rFonts w:hint="eastAsia" w:ascii="仿宋_GB2312" w:hAnsi="宋体" w:eastAsia="仿宋_GB2312" w:cs="Arial"/>
          <w:color w:val="000000"/>
          <w:kern w:val="0"/>
          <w:sz w:val="30"/>
          <w:szCs w:val="30"/>
          <w:highlight w:val="none"/>
          <w:lang w:val="en-US" w:eastAsia="zh-CN"/>
        </w:rPr>
        <w:t>根据楼内各不同单位需求，</w:t>
      </w:r>
      <w:r>
        <w:rPr>
          <w:rFonts w:hint="eastAsia" w:ascii="仿宋_GB2312" w:hAnsi="宋体" w:eastAsia="仿宋_GB2312" w:cs="Arial"/>
          <w:color w:val="000000"/>
          <w:kern w:val="0"/>
          <w:sz w:val="30"/>
          <w:szCs w:val="30"/>
          <w:highlight w:val="none"/>
          <w:lang w:val="zh-CN"/>
        </w:rPr>
        <w:t>建立</w:t>
      </w:r>
      <w:r>
        <w:rPr>
          <w:rFonts w:hint="eastAsia" w:ascii="仿宋_GB2312" w:hAnsi="宋体" w:eastAsia="仿宋_GB2312" w:cs="Arial"/>
          <w:color w:val="000000"/>
          <w:kern w:val="0"/>
          <w:sz w:val="30"/>
          <w:szCs w:val="30"/>
          <w:highlight w:val="none"/>
          <w:lang w:val="en-US" w:eastAsia="zh-CN"/>
        </w:rPr>
        <w:t>可操作性、有针对性并可落地的各类</w:t>
      </w:r>
      <w:r>
        <w:rPr>
          <w:rFonts w:hint="eastAsia" w:ascii="仿宋_GB2312" w:hAnsi="宋体" w:eastAsia="仿宋_GB2312" w:cs="Arial"/>
          <w:color w:val="000000"/>
          <w:kern w:val="0"/>
          <w:sz w:val="30"/>
          <w:szCs w:val="30"/>
          <w:highlight w:val="none"/>
          <w:lang w:val="zh-CN"/>
        </w:rPr>
        <w:t>应急预案（</w:t>
      </w:r>
      <w:r>
        <w:rPr>
          <w:rFonts w:hint="eastAsia" w:ascii="仿宋_GB2312" w:hAnsi="宋体" w:eastAsia="仿宋_GB2312" w:cs="Arial"/>
          <w:color w:val="000000"/>
          <w:kern w:val="0"/>
          <w:sz w:val="30"/>
          <w:szCs w:val="30"/>
          <w:highlight w:val="none"/>
          <w:lang w:val="en-US" w:eastAsia="zh-CN"/>
        </w:rPr>
        <w:t>包括但不限于</w:t>
      </w:r>
      <w:r>
        <w:rPr>
          <w:rFonts w:hint="eastAsia" w:ascii="仿宋_GB2312" w:hAnsi="宋体" w:eastAsia="仿宋_GB2312" w:cs="Arial"/>
          <w:color w:val="000000"/>
          <w:kern w:val="0"/>
          <w:sz w:val="30"/>
          <w:szCs w:val="30"/>
          <w:highlight w:val="none"/>
          <w:lang w:val="zh-CN"/>
        </w:rPr>
        <w:t>消防、</w:t>
      </w:r>
      <w:r>
        <w:rPr>
          <w:rFonts w:hint="eastAsia" w:ascii="仿宋_GB2312" w:hAnsi="宋体" w:eastAsia="仿宋_GB2312" w:cs="Arial"/>
          <w:color w:val="000000"/>
          <w:kern w:val="0"/>
          <w:sz w:val="30"/>
          <w:szCs w:val="30"/>
          <w:highlight w:val="none"/>
          <w:lang w:val="en-US" w:eastAsia="zh-CN"/>
        </w:rPr>
        <w:t>防汛、</w:t>
      </w:r>
      <w:r>
        <w:rPr>
          <w:rFonts w:hint="eastAsia" w:ascii="仿宋_GB2312" w:hAnsi="宋体" w:eastAsia="仿宋_GB2312" w:cs="Arial"/>
          <w:color w:val="000000"/>
          <w:kern w:val="0"/>
          <w:sz w:val="30"/>
          <w:szCs w:val="30"/>
          <w:highlight w:val="none"/>
          <w:lang w:val="zh-CN"/>
        </w:rPr>
        <w:t>抗台、电梯困人、盗窃事件、漏水、停电事件等），</w:t>
      </w:r>
      <w:r>
        <w:rPr>
          <w:rFonts w:hint="eastAsia" w:ascii="仿宋_GB2312" w:hAnsi="宋体" w:eastAsia="仿宋_GB2312" w:cs="Arial"/>
          <w:color w:val="000000"/>
          <w:kern w:val="0"/>
          <w:sz w:val="30"/>
          <w:szCs w:val="30"/>
          <w:highlight w:val="none"/>
          <w:lang w:val="en-US" w:eastAsia="zh-CN"/>
        </w:rPr>
        <w:t>对各种应急事件按各种预案进行妥善处理，如遇突发事故积极处理，做好维稳工作</w:t>
      </w:r>
      <w:r>
        <w:rPr>
          <w:rFonts w:hint="eastAsia" w:ascii="仿宋_GB2312" w:hAnsi="宋体" w:eastAsia="仿宋_GB2312" w:cs="Arial"/>
          <w:color w:val="000000"/>
          <w:kern w:val="0"/>
          <w:sz w:val="30"/>
          <w:szCs w:val="30"/>
          <w:highlight w:val="none"/>
          <w:lang w:val="zh-CN" w:eastAsia="zh-CN"/>
        </w:rPr>
        <w:t>。</w:t>
      </w:r>
    </w:p>
    <w:p>
      <w:pPr>
        <w:widowControl/>
        <w:spacing w:line="600" w:lineRule="exact"/>
        <w:ind w:firstLine="600" w:firstLineChars="200"/>
        <w:jc w:val="left"/>
        <w:rPr>
          <w:rFonts w:hint="eastAsia" w:ascii="仿宋_GB2312" w:hAnsi="宋体" w:eastAsia="仿宋_GB2312" w:cs="Arial"/>
          <w:color w:val="000000"/>
          <w:kern w:val="0"/>
          <w:sz w:val="30"/>
          <w:szCs w:val="30"/>
          <w:highlight w:val="none"/>
          <w:lang w:val="zh-CN" w:eastAsia="zh-CN"/>
        </w:rPr>
      </w:pPr>
      <w:r>
        <w:rPr>
          <w:rFonts w:hint="eastAsia" w:ascii="仿宋_GB2312" w:eastAsia="仿宋_GB2312"/>
          <w:color w:val="000000"/>
          <w:kern w:val="0"/>
          <w:sz w:val="30"/>
          <w:szCs w:val="30"/>
          <w:highlight w:val="none"/>
        </w:rPr>
        <w:t>4</w:t>
      </w:r>
      <w:r>
        <w:rPr>
          <w:rFonts w:hint="eastAsia" w:ascii="仿宋_GB2312" w:eastAsia="仿宋_GB2312"/>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根据中心情况</w:t>
      </w:r>
      <w:r>
        <w:rPr>
          <w:rFonts w:hint="eastAsia" w:ascii="仿宋_GB2312" w:hAnsi="宋体" w:eastAsia="仿宋_GB2312" w:cs="Arial"/>
          <w:color w:val="000000"/>
          <w:kern w:val="0"/>
          <w:sz w:val="30"/>
          <w:szCs w:val="30"/>
          <w:highlight w:val="none"/>
          <w:lang w:val="zh-CN"/>
        </w:rPr>
        <w:t>做好半年度、年度工作计划</w:t>
      </w:r>
      <w:r>
        <w:rPr>
          <w:rFonts w:hint="eastAsia" w:ascii="仿宋_GB2312" w:hAnsi="宋体" w:eastAsia="仿宋_GB2312" w:cs="Arial"/>
          <w:color w:val="000000"/>
          <w:kern w:val="0"/>
          <w:sz w:val="30"/>
          <w:szCs w:val="30"/>
          <w:highlight w:val="none"/>
          <w:lang w:val="zh-CN" w:eastAsia="zh-CN"/>
        </w:rPr>
        <w:t>，</w:t>
      </w:r>
      <w:r>
        <w:rPr>
          <w:rFonts w:hint="eastAsia" w:ascii="仿宋_GB2312" w:hAnsi="宋体" w:eastAsia="仿宋_GB2312" w:cs="Arial"/>
          <w:color w:val="000000"/>
          <w:kern w:val="0"/>
          <w:sz w:val="30"/>
          <w:szCs w:val="30"/>
          <w:highlight w:val="none"/>
          <w:lang w:val="en-US" w:eastAsia="zh-CN"/>
        </w:rPr>
        <w:t>并按要求每周上报工作历。</w:t>
      </w:r>
      <w:r>
        <w:rPr>
          <w:rFonts w:hint="eastAsia" w:ascii="仿宋_GB2312" w:hAnsi="宋体" w:eastAsia="仿宋_GB2312" w:cs="Arial"/>
          <w:color w:val="000000"/>
          <w:kern w:val="0"/>
          <w:sz w:val="30"/>
          <w:szCs w:val="30"/>
          <w:highlight w:val="none"/>
          <w:lang w:val="zh-CN"/>
        </w:rPr>
        <w:t>重大活动、会议会务，应根据采购人的工作计划</w:t>
      </w:r>
      <w:r>
        <w:rPr>
          <w:rFonts w:hint="eastAsia" w:ascii="仿宋_GB2312" w:hAnsi="宋体" w:eastAsia="仿宋_GB2312" w:cs="Arial"/>
          <w:color w:val="000000"/>
          <w:kern w:val="0"/>
          <w:sz w:val="30"/>
          <w:szCs w:val="30"/>
          <w:highlight w:val="none"/>
          <w:lang w:val="zh-CN" w:eastAsia="zh-CN"/>
        </w:rPr>
        <w:t>、</w:t>
      </w:r>
      <w:r>
        <w:rPr>
          <w:rFonts w:hint="eastAsia" w:ascii="仿宋_GB2312" w:hAnsi="宋体" w:eastAsia="仿宋_GB2312" w:cs="Arial"/>
          <w:color w:val="000000"/>
          <w:kern w:val="0"/>
          <w:sz w:val="30"/>
          <w:szCs w:val="30"/>
          <w:highlight w:val="none"/>
          <w:lang w:val="en-US" w:eastAsia="zh-CN"/>
        </w:rPr>
        <w:t>提供优质服务，不限时间</w:t>
      </w:r>
      <w:r>
        <w:rPr>
          <w:rFonts w:hint="eastAsia" w:ascii="仿宋_GB2312" w:hAnsi="宋体" w:eastAsia="仿宋_GB2312" w:cs="Arial"/>
          <w:color w:val="000000"/>
          <w:kern w:val="0"/>
          <w:sz w:val="30"/>
          <w:szCs w:val="30"/>
          <w:highlight w:val="none"/>
          <w:lang w:val="zh-CN" w:eastAsia="zh-CN"/>
        </w:rPr>
        <w:t>。</w:t>
      </w:r>
    </w:p>
    <w:p>
      <w:pPr>
        <w:widowControl/>
        <w:spacing w:line="600" w:lineRule="exact"/>
        <w:ind w:firstLine="600" w:firstLineChars="200"/>
        <w:jc w:val="left"/>
        <w:rPr>
          <w:rFonts w:hint="default" w:ascii="仿宋_GB2312" w:hAnsi="宋体" w:eastAsia="仿宋_GB2312" w:cs="Arial"/>
          <w:color w:val="000000"/>
          <w:kern w:val="0"/>
          <w:sz w:val="30"/>
          <w:szCs w:val="30"/>
          <w:highlight w:val="none"/>
          <w:lang w:val="en-US" w:eastAsia="zh-CN"/>
        </w:rPr>
      </w:pPr>
      <w:r>
        <w:rPr>
          <w:rFonts w:hint="eastAsia" w:ascii="仿宋_GB2312" w:eastAsia="仿宋_GB2312"/>
          <w:color w:val="000000"/>
          <w:kern w:val="0"/>
          <w:sz w:val="30"/>
          <w:szCs w:val="30"/>
          <w:highlight w:val="none"/>
        </w:rPr>
        <w:t>5</w:t>
      </w:r>
      <w:r>
        <w:rPr>
          <w:rFonts w:hint="eastAsia" w:ascii="仿宋_GB2312" w:eastAsia="仿宋_GB2312"/>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建立良好的工作协调机制，按要求签订各条线工作责任书，自觉接受上级职能部门的指导和管理，针对文化中心各岗位要求积极参与各类业务培训和人员岗前培训，确保物业管理工作顺利高效推进。</w:t>
      </w:r>
    </w:p>
    <w:p>
      <w:pPr>
        <w:widowControl/>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eastAsia="仿宋_GB2312"/>
          <w:color w:val="000000"/>
          <w:kern w:val="0"/>
          <w:sz w:val="30"/>
          <w:szCs w:val="30"/>
          <w:highlight w:val="none"/>
        </w:rPr>
        <w:t>6</w:t>
      </w:r>
      <w:r>
        <w:rPr>
          <w:rFonts w:hint="eastAsia" w:ascii="仿宋_GB2312" w:eastAsia="仿宋_GB2312"/>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做好水电管理，</w:t>
      </w:r>
      <w:r>
        <w:rPr>
          <w:rFonts w:hint="eastAsia" w:ascii="仿宋_GB2312" w:hAnsi="宋体" w:eastAsia="仿宋_GB2312" w:cs="Arial"/>
          <w:color w:val="000000"/>
          <w:kern w:val="0"/>
          <w:sz w:val="30"/>
          <w:szCs w:val="30"/>
          <w:highlight w:val="none"/>
          <w:lang w:val="zh-CN"/>
        </w:rPr>
        <w:t>要加强节能</w:t>
      </w:r>
      <w:r>
        <w:rPr>
          <w:rFonts w:hint="eastAsia" w:ascii="仿宋_GB2312" w:hAnsi="宋体" w:eastAsia="仿宋_GB2312" w:cs="Arial"/>
          <w:color w:val="000000"/>
          <w:kern w:val="0"/>
          <w:sz w:val="30"/>
          <w:szCs w:val="30"/>
          <w:highlight w:val="none"/>
          <w:lang w:val="en-US" w:eastAsia="zh-CN"/>
        </w:rPr>
        <w:t>减排</w:t>
      </w:r>
      <w:r>
        <w:rPr>
          <w:rFonts w:hint="eastAsia" w:ascii="仿宋_GB2312" w:hAnsi="宋体" w:eastAsia="仿宋_GB2312" w:cs="Arial"/>
          <w:color w:val="000000"/>
          <w:kern w:val="0"/>
          <w:sz w:val="30"/>
          <w:szCs w:val="30"/>
          <w:highlight w:val="none"/>
          <w:lang w:val="zh-CN"/>
        </w:rPr>
        <w:t>意识，按规定开关公共部位照明灯具，</w:t>
      </w:r>
      <w:r>
        <w:rPr>
          <w:rFonts w:hint="eastAsia" w:ascii="仿宋_GB2312" w:hAnsi="宋体" w:eastAsia="仿宋_GB2312" w:cs="Arial"/>
          <w:color w:val="000000"/>
          <w:kern w:val="0"/>
          <w:sz w:val="30"/>
          <w:szCs w:val="30"/>
          <w:highlight w:val="none"/>
          <w:lang w:val="en-US" w:eastAsia="zh-CN"/>
        </w:rPr>
        <w:t>每天抄水表，每季度</w:t>
      </w:r>
      <w:r>
        <w:rPr>
          <w:rFonts w:hint="eastAsia" w:ascii="仿宋_GB2312" w:hAnsi="宋体" w:eastAsia="仿宋_GB2312" w:cs="Arial"/>
          <w:color w:val="000000"/>
          <w:kern w:val="0"/>
          <w:sz w:val="30"/>
          <w:szCs w:val="30"/>
          <w:highlight w:val="none"/>
          <w:lang w:val="zh-CN"/>
        </w:rPr>
        <w:t>编制书面能耗分析报告。</w:t>
      </w:r>
    </w:p>
    <w:p>
      <w:pPr>
        <w:widowControl/>
        <w:spacing w:line="600" w:lineRule="exact"/>
        <w:ind w:firstLine="600" w:firstLineChars="200"/>
        <w:jc w:val="left"/>
        <w:rPr>
          <w:rFonts w:hint="default" w:ascii="仿宋_GB2312" w:eastAsia="仿宋_GB2312"/>
          <w:color w:val="000000"/>
          <w:kern w:val="0"/>
          <w:sz w:val="30"/>
          <w:szCs w:val="30"/>
          <w:highlight w:val="none"/>
          <w:lang w:val="en-US" w:eastAsia="zh-CN"/>
        </w:rPr>
      </w:pPr>
      <w:r>
        <w:rPr>
          <w:rFonts w:hint="eastAsia" w:ascii="仿宋_GB2312" w:eastAsia="仿宋_GB2312"/>
          <w:color w:val="000000"/>
          <w:kern w:val="0"/>
          <w:sz w:val="30"/>
          <w:szCs w:val="30"/>
          <w:highlight w:val="none"/>
        </w:rPr>
        <w:t>7</w:t>
      </w:r>
      <w:r>
        <w:rPr>
          <w:rFonts w:hint="eastAsia" w:ascii="仿宋_GB2312" w:eastAsia="仿宋_GB2312"/>
          <w:color w:val="000000"/>
          <w:kern w:val="0"/>
          <w:sz w:val="30"/>
          <w:szCs w:val="30"/>
          <w:highlight w:val="none"/>
          <w:lang w:val="zh-CN"/>
        </w:rPr>
        <w:t>.</w:t>
      </w:r>
      <w:r>
        <w:rPr>
          <w:rFonts w:hint="eastAsia" w:ascii="仿宋_GB2312" w:eastAsia="仿宋_GB2312"/>
          <w:color w:val="000000"/>
          <w:kern w:val="0"/>
          <w:sz w:val="30"/>
          <w:szCs w:val="30"/>
          <w:highlight w:val="none"/>
          <w:lang w:val="en-US" w:eastAsia="zh-CN"/>
        </w:rPr>
        <w:t>采购人建立健全安全生产规章制度，与各入驻单位签订安全生产责任书，按规定定期组织安全会议，为中标人协调做好管理制度落实。</w:t>
      </w:r>
    </w:p>
    <w:p>
      <w:pPr>
        <w:widowControl/>
        <w:spacing w:line="600" w:lineRule="exact"/>
        <w:ind w:firstLine="600" w:firstLineChars="200"/>
        <w:jc w:val="left"/>
        <w:rPr>
          <w:rFonts w:hint="eastAsia" w:ascii="仿宋_GB2312" w:hAnsi="宋体" w:eastAsia="仿宋_GB2312" w:cs="宋体"/>
          <w:bCs/>
          <w:color w:val="000000"/>
          <w:kern w:val="10"/>
          <w:sz w:val="30"/>
          <w:szCs w:val="30"/>
          <w:highlight w:val="none"/>
        </w:rPr>
      </w:pPr>
      <w:r>
        <w:rPr>
          <w:rFonts w:hint="eastAsia" w:ascii="仿宋_GB2312" w:eastAsia="仿宋_GB2312"/>
          <w:color w:val="000000"/>
          <w:kern w:val="0"/>
          <w:sz w:val="30"/>
          <w:szCs w:val="30"/>
          <w:highlight w:val="none"/>
          <w:lang w:val="zh-CN"/>
        </w:rPr>
        <w:t>8.</w:t>
      </w:r>
      <w:r>
        <w:rPr>
          <w:rFonts w:hint="eastAsia" w:ascii="仿宋_GB2312" w:hAnsi="宋体" w:eastAsia="仿宋_GB2312" w:cs="Arial"/>
          <w:color w:val="000000"/>
          <w:kern w:val="0"/>
          <w:sz w:val="30"/>
          <w:szCs w:val="30"/>
          <w:highlight w:val="none"/>
          <w:lang w:val="zh-CN"/>
        </w:rPr>
        <w:t>采购人负责对中标人物业服务项目进行日常监督和考核，对各工作岗位的服务质量随时进行抽查。发现问题，及时通知整改，做好综合评分。</w:t>
      </w:r>
    </w:p>
    <w:p>
      <w:pPr>
        <w:widowControl/>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en-US" w:eastAsia="zh-CN"/>
        </w:rPr>
        <w:t>9.</w:t>
      </w:r>
      <w:r>
        <w:rPr>
          <w:rFonts w:hint="eastAsia" w:ascii="仿宋_GB2312" w:hAnsi="宋体" w:eastAsia="仿宋_GB2312" w:cs="Arial"/>
          <w:color w:val="000000"/>
          <w:kern w:val="0"/>
          <w:sz w:val="30"/>
          <w:szCs w:val="30"/>
          <w:highlight w:val="none"/>
          <w:lang w:val="zh-CN"/>
        </w:rPr>
        <w:t>采购人定期向文化中心各入驻单位发放“服务意见征询书”，根据反馈意见书进行统计，进行综合评分。</w:t>
      </w:r>
    </w:p>
    <w:p>
      <w:pPr>
        <w:widowControl/>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en-US" w:eastAsia="zh-CN"/>
        </w:rPr>
        <w:t>10.</w:t>
      </w:r>
      <w:r>
        <w:rPr>
          <w:rFonts w:hint="eastAsia" w:ascii="仿宋_GB2312" w:hAnsi="宋体" w:eastAsia="仿宋_GB2312" w:cs="Arial"/>
          <w:color w:val="000000"/>
          <w:kern w:val="0"/>
          <w:sz w:val="30"/>
          <w:szCs w:val="30"/>
          <w:highlight w:val="none"/>
          <w:lang w:val="zh-CN"/>
        </w:rPr>
        <w:t>采购人根据综合评分酌情进行物业管理费的支付（在合同中体现）。</w:t>
      </w:r>
    </w:p>
    <w:p>
      <w:pPr>
        <w:widowControl/>
        <w:spacing w:line="600" w:lineRule="exact"/>
        <w:ind w:firstLine="602" w:firstLineChars="200"/>
        <w:jc w:val="left"/>
        <w:rPr>
          <w:rFonts w:hint="eastAsia" w:ascii="仿宋_GB2312" w:hAnsi="宋体" w:eastAsia="仿宋_GB2312" w:cs="宋体"/>
          <w:bCs/>
          <w:color w:val="000000"/>
          <w:kern w:val="10"/>
          <w:sz w:val="30"/>
          <w:szCs w:val="30"/>
          <w:highlight w:val="none"/>
        </w:rPr>
      </w:pPr>
      <w:r>
        <w:rPr>
          <w:rFonts w:hint="eastAsia" w:ascii="黑体" w:hAnsi="黑体" w:eastAsia="黑体" w:cs="宋体"/>
          <w:b/>
          <w:bCs/>
          <w:color w:val="000000"/>
          <w:kern w:val="10"/>
          <w:sz w:val="30"/>
          <w:szCs w:val="30"/>
          <w:highlight w:val="none"/>
        </w:rPr>
        <w:t>三、物业服务主要内容和要求</w:t>
      </w:r>
    </w:p>
    <w:p>
      <w:pPr>
        <w:ind w:firstLine="750" w:firstLineChars="250"/>
        <w:rPr>
          <w:rFonts w:hint="default"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zh-CN"/>
        </w:rPr>
        <w:t>上城区文化中心</w:t>
      </w:r>
      <w:r>
        <w:rPr>
          <w:rFonts w:hint="eastAsia" w:ascii="仿宋_GB2312" w:hAnsi="宋体" w:eastAsia="仿宋_GB2312" w:cs="Arial"/>
          <w:color w:val="000000"/>
          <w:kern w:val="0"/>
          <w:sz w:val="30"/>
          <w:szCs w:val="30"/>
          <w:highlight w:val="none"/>
          <w:lang w:val="en-US" w:eastAsia="zh-CN"/>
        </w:rPr>
        <w:t>物业服务主要内容为：1.</w:t>
      </w:r>
      <w:r>
        <w:rPr>
          <w:rFonts w:hint="eastAsia" w:ascii="仿宋_GB2312" w:hAnsi="宋体" w:eastAsia="仿宋_GB2312" w:cs="Arial"/>
          <w:color w:val="000000"/>
          <w:kern w:val="0"/>
          <w:sz w:val="30"/>
          <w:szCs w:val="30"/>
          <w:highlight w:val="none"/>
          <w:lang w:val="zh-CN"/>
        </w:rPr>
        <w:t>保洁</w:t>
      </w:r>
      <w:r>
        <w:rPr>
          <w:rFonts w:hint="eastAsia" w:ascii="仿宋_GB2312" w:hAnsi="宋体" w:eastAsia="仿宋_GB2312" w:cs="Arial"/>
          <w:color w:val="000000"/>
          <w:kern w:val="0"/>
          <w:sz w:val="30"/>
          <w:szCs w:val="30"/>
          <w:highlight w:val="none"/>
          <w:lang w:val="en-US" w:eastAsia="zh-CN"/>
        </w:rPr>
        <w:t>服务</w:t>
      </w: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2.</w:t>
      </w:r>
      <w:r>
        <w:rPr>
          <w:rFonts w:hint="eastAsia" w:ascii="仿宋_GB2312" w:hAnsi="宋体" w:eastAsia="仿宋_GB2312" w:cs="Arial"/>
          <w:color w:val="000000"/>
          <w:kern w:val="0"/>
          <w:sz w:val="30"/>
          <w:szCs w:val="30"/>
          <w:highlight w:val="none"/>
          <w:lang w:val="zh-CN"/>
        </w:rPr>
        <w:t>秩序维护</w:t>
      </w:r>
      <w:r>
        <w:rPr>
          <w:rFonts w:hint="eastAsia" w:ascii="仿宋_GB2312" w:hAnsi="宋体" w:eastAsia="仿宋_GB2312" w:cs="Arial"/>
          <w:color w:val="000000"/>
          <w:kern w:val="0"/>
          <w:sz w:val="30"/>
          <w:szCs w:val="30"/>
          <w:highlight w:val="none"/>
          <w:lang w:val="en-US" w:eastAsia="zh-CN"/>
        </w:rPr>
        <w:t>；3.安保消控管理；4.综合服务接待；5.</w:t>
      </w:r>
      <w:r>
        <w:rPr>
          <w:rFonts w:hint="eastAsia" w:ascii="仿宋_GB2312" w:hAnsi="宋体" w:eastAsia="仿宋_GB2312" w:cs="宋体"/>
          <w:color w:val="000000"/>
          <w:kern w:val="0"/>
          <w:sz w:val="30"/>
          <w:szCs w:val="30"/>
          <w:highlight w:val="none"/>
        </w:rPr>
        <w:t>公共能耗管控</w:t>
      </w:r>
      <w:r>
        <w:rPr>
          <w:rFonts w:hint="eastAsia" w:ascii="仿宋_GB2312" w:eastAsia="仿宋_GB2312" w:cs="宋体"/>
          <w:color w:val="000000"/>
          <w:kern w:val="0"/>
          <w:sz w:val="30"/>
          <w:szCs w:val="30"/>
          <w:highlight w:val="none"/>
          <w:lang w:val="en-US" w:eastAsia="zh-CN"/>
        </w:rPr>
        <w:t>和水电托收；6.</w:t>
      </w:r>
      <w:r>
        <w:rPr>
          <w:rFonts w:hint="eastAsia" w:ascii="仿宋_GB2312" w:hAnsi="宋体" w:eastAsia="仿宋_GB2312" w:cs="Arial"/>
          <w:color w:val="000000"/>
          <w:kern w:val="0"/>
          <w:sz w:val="30"/>
          <w:szCs w:val="30"/>
          <w:highlight w:val="none"/>
          <w:lang w:val="en-US" w:eastAsia="zh-CN"/>
        </w:rPr>
        <w:t>设施设备</w:t>
      </w:r>
      <w:r>
        <w:rPr>
          <w:rFonts w:hint="eastAsia" w:ascii="仿宋_GB2312" w:hAnsi="宋体" w:eastAsia="仿宋_GB2312" w:cs="Arial"/>
          <w:color w:val="000000"/>
          <w:kern w:val="0"/>
          <w:sz w:val="30"/>
          <w:szCs w:val="30"/>
          <w:highlight w:val="none"/>
          <w:lang w:val="zh-CN"/>
        </w:rPr>
        <w:t>日常维护维修；</w:t>
      </w:r>
      <w:r>
        <w:rPr>
          <w:rFonts w:hint="eastAsia" w:ascii="仿宋_GB2312" w:hAnsi="宋体" w:eastAsia="仿宋_GB2312" w:cs="Arial"/>
          <w:color w:val="000000"/>
          <w:kern w:val="0"/>
          <w:sz w:val="30"/>
          <w:szCs w:val="30"/>
          <w:highlight w:val="none"/>
          <w:lang w:val="en-US" w:eastAsia="zh-CN"/>
        </w:rPr>
        <w:t>7.公共重点设施设备的维护更新、</w:t>
      </w:r>
      <w:r>
        <w:rPr>
          <w:rFonts w:hint="eastAsia" w:ascii="仿宋_GB2312" w:hAnsi="宋体" w:eastAsia="仿宋_GB2312" w:cs="Arial"/>
          <w:color w:val="000000"/>
          <w:kern w:val="0"/>
          <w:sz w:val="30"/>
          <w:szCs w:val="30"/>
          <w:highlight w:val="none"/>
          <w:lang w:val="zh-CN"/>
        </w:rPr>
        <w:t>年检；</w:t>
      </w:r>
      <w:r>
        <w:rPr>
          <w:rFonts w:hint="eastAsia" w:ascii="仿宋_GB2312" w:hAnsi="宋体" w:eastAsia="仿宋_GB2312" w:cs="Arial"/>
          <w:color w:val="000000"/>
          <w:kern w:val="0"/>
          <w:sz w:val="30"/>
          <w:szCs w:val="30"/>
          <w:highlight w:val="none"/>
          <w:lang w:val="en-US" w:eastAsia="zh-CN"/>
        </w:rPr>
        <w:t>8.中心内二次装修监管；9.室外</w:t>
      </w:r>
      <w:r>
        <w:rPr>
          <w:rFonts w:hint="eastAsia" w:ascii="仿宋_GB2312" w:hAnsi="宋体" w:eastAsia="仿宋_GB2312" w:cs="Arial"/>
          <w:color w:val="000000"/>
          <w:kern w:val="0"/>
          <w:sz w:val="30"/>
          <w:szCs w:val="30"/>
          <w:highlight w:val="none"/>
          <w:lang w:val="zh-CN"/>
        </w:rPr>
        <w:t>绿</w:t>
      </w:r>
      <w:r>
        <w:rPr>
          <w:rFonts w:hint="eastAsia" w:ascii="仿宋_GB2312" w:hAnsi="宋体" w:eastAsia="仿宋_GB2312" w:cs="Arial"/>
          <w:color w:val="000000"/>
          <w:kern w:val="0"/>
          <w:sz w:val="30"/>
          <w:szCs w:val="30"/>
          <w:highlight w:val="none"/>
          <w:lang w:val="en-US" w:eastAsia="zh-CN"/>
        </w:rPr>
        <w:t>化</w:t>
      </w:r>
      <w:r>
        <w:rPr>
          <w:rFonts w:hint="eastAsia" w:ascii="仿宋_GB2312" w:hAnsi="宋体" w:eastAsia="仿宋_GB2312" w:cs="Arial"/>
          <w:color w:val="000000"/>
          <w:kern w:val="0"/>
          <w:sz w:val="30"/>
          <w:szCs w:val="30"/>
          <w:highlight w:val="none"/>
          <w:lang w:val="zh-CN"/>
        </w:rPr>
        <w:t>养护</w:t>
      </w:r>
      <w:r>
        <w:rPr>
          <w:rFonts w:hint="eastAsia" w:ascii="仿宋_GB2312" w:hAnsi="宋体" w:eastAsia="仿宋_GB2312" w:cs="Arial"/>
          <w:color w:val="000000"/>
          <w:kern w:val="0"/>
          <w:sz w:val="30"/>
          <w:szCs w:val="30"/>
          <w:highlight w:val="none"/>
          <w:lang w:val="en-US" w:eastAsia="zh-CN"/>
        </w:rPr>
        <w:t>服务；10.其他临时性、突发性和采购单位交办的工作</w:t>
      </w:r>
      <w:r>
        <w:rPr>
          <w:rFonts w:hint="eastAsia" w:ascii="仿宋_GB2312" w:hAnsi="宋体" w:eastAsia="仿宋_GB2312" w:cs="Arial"/>
          <w:color w:val="000000"/>
          <w:kern w:val="0"/>
          <w:sz w:val="30"/>
          <w:szCs w:val="30"/>
          <w:highlight w:val="none"/>
          <w:lang w:val="zh-CN"/>
        </w:rPr>
        <w:t>等</w:t>
      </w:r>
      <w:r>
        <w:rPr>
          <w:rFonts w:hint="eastAsia" w:ascii="仿宋_GB2312" w:hAnsi="宋体" w:eastAsia="仿宋_GB2312" w:cs="Arial"/>
          <w:color w:val="000000"/>
          <w:kern w:val="0"/>
          <w:sz w:val="30"/>
          <w:szCs w:val="30"/>
          <w:highlight w:val="none"/>
          <w:lang w:val="en-US" w:eastAsia="zh-CN"/>
        </w:rPr>
        <w:t>十项</w:t>
      </w:r>
      <w:r>
        <w:rPr>
          <w:rFonts w:hint="eastAsia" w:ascii="仿宋_GB2312" w:hAnsi="宋体" w:eastAsia="仿宋_GB2312" w:cs="Arial"/>
          <w:color w:val="000000"/>
          <w:kern w:val="0"/>
          <w:sz w:val="30"/>
          <w:szCs w:val="30"/>
          <w:highlight w:val="none"/>
          <w:lang w:val="zh-CN"/>
        </w:rPr>
        <w:t>服务</w:t>
      </w:r>
      <w:r>
        <w:rPr>
          <w:rFonts w:hint="eastAsia" w:ascii="仿宋_GB2312" w:hAnsi="宋体" w:eastAsia="仿宋_GB2312" w:cs="Arial"/>
          <w:color w:val="000000"/>
          <w:kern w:val="0"/>
          <w:sz w:val="30"/>
          <w:szCs w:val="30"/>
          <w:highlight w:val="none"/>
          <w:lang w:val="en-US" w:eastAsia="zh-CN"/>
        </w:rPr>
        <w:t>内容.除了区文化中心承担设备设施维护项目外，其他涉及上述十个方面的内容的物业管理服务全部委托物业公司承担。</w:t>
      </w:r>
    </w:p>
    <w:p>
      <w:pPr>
        <w:widowControl/>
        <w:tabs>
          <w:tab w:val="left" w:pos="3531"/>
        </w:tabs>
        <w:spacing w:line="600" w:lineRule="exact"/>
        <w:ind w:firstLine="301" w:firstLineChars="1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b/>
          <w:color w:val="000000"/>
          <w:kern w:val="0"/>
          <w:sz w:val="30"/>
          <w:szCs w:val="30"/>
          <w:highlight w:val="none"/>
          <w:lang w:val="zh-CN"/>
        </w:rPr>
        <w:t>（一）</w:t>
      </w:r>
      <w:r>
        <w:rPr>
          <w:rFonts w:hint="eastAsia" w:ascii="仿宋_GB2312" w:hAnsi="宋体" w:eastAsia="仿宋_GB2312" w:cs="Arial"/>
          <w:b/>
          <w:color w:val="000000"/>
          <w:kern w:val="0"/>
          <w:sz w:val="30"/>
          <w:szCs w:val="30"/>
          <w:highlight w:val="none"/>
          <w:lang w:val="en-US" w:eastAsia="zh-CN"/>
        </w:rPr>
        <w:t>综合</w:t>
      </w:r>
      <w:r>
        <w:rPr>
          <w:rFonts w:hint="eastAsia" w:ascii="仿宋_GB2312" w:hAnsi="宋体" w:eastAsia="仿宋_GB2312" w:cs="Arial"/>
          <w:b/>
          <w:color w:val="000000"/>
          <w:kern w:val="0"/>
          <w:sz w:val="30"/>
          <w:szCs w:val="30"/>
          <w:highlight w:val="none"/>
          <w:lang w:val="zh-CN"/>
        </w:rPr>
        <w:t>服务</w:t>
      </w:r>
      <w:r>
        <w:rPr>
          <w:rFonts w:hint="eastAsia" w:ascii="仿宋_GB2312" w:hAnsi="宋体" w:eastAsia="仿宋_GB2312" w:cs="Arial"/>
          <w:b/>
          <w:color w:val="000000"/>
          <w:kern w:val="0"/>
          <w:sz w:val="30"/>
          <w:szCs w:val="30"/>
          <w:highlight w:val="none"/>
          <w:lang w:val="en-US" w:eastAsia="zh-CN"/>
        </w:rPr>
        <w:t>接待</w:t>
      </w:r>
      <w:r>
        <w:rPr>
          <w:rFonts w:hint="eastAsia" w:ascii="仿宋_GB2312" w:hAnsi="宋体" w:eastAsia="仿宋_GB2312" w:cs="Arial"/>
          <w:b/>
          <w:color w:val="000000"/>
          <w:kern w:val="0"/>
          <w:sz w:val="30"/>
          <w:szCs w:val="30"/>
          <w:highlight w:val="none"/>
          <w:lang w:val="zh-CN"/>
        </w:rPr>
        <w:tab/>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1.服务范围：</w:t>
      </w:r>
    </w:p>
    <w:p>
      <w:pPr>
        <w:widowControl/>
        <w:spacing w:line="600" w:lineRule="exact"/>
        <w:ind w:firstLine="600" w:firstLineChars="200"/>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（1）负责物业单位行政事务处理，包括文书处理、文件收发、信息传递、会议管理、各类证件制作；</w:t>
      </w:r>
    </w:p>
    <w:p>
      <w:pPr>
        <w:widowControl/>
        <w:spacing w:line="600" w:lineRule="exact"/>
        <w:ind w:firstLine="600" w:firstLineChars="200"/>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（2）负责前台咨询、展厅管理（如后期展厅改造，协助管理改造场所）、水电费托收、维修维护来电反馈信息收集处理、信息咨询、通知发放、外来残障人员服务等；</w:t>
      </w:r>
    </w:p>
    <w:p>
      <w:pPr>
        <w:widowControl/>
        <w:spacing w:line="600" w:lineRule="exact"/>
        <w:ind w:firstLine="600" w:firstLineChars="200"/>
        <w:jc w:val="left"/>
        <w:rPr>
          <w:rFonts w:hint="eastAsia" w:ascii="仿宋_GB2312" w:hAnsi="宋体" w:eastAsia="仿宋_GB2312" w:cs="Arial"/>
          <w:snapToGrid w:val="0"/>
          <w:color w:val="auto"/>
          <w:kern w:val="0"/>
          <w:sz w:val="30"/>
          <w:szCs w:val="30"/>
          <w:highlight w:val="none"/>
          <w:lang w:val="zh-CN" w:eastAsia="zh-CN" w:bidi="ar-SA"/>
        </w:rPr>
      </w:pPr>
      <w:r>
        <w:rPr>
          <w:rFonts w:hint="eastAsia" w:ascii="仿宋_GB2312" w:hAnsi="宋体" w:eastAsia="仿宋_GB2312" w:cs="Arial"/>
          <w:color w:val="000000"/>
          <w:kern w:val="0"/>
          <w:sz w:val="30"/>
          <w:szCs w:val="30"/>
          <w:highlight w:val="none"/>
          <w:lang w:val="zh-CN" w:eastAsia="zh-CN"/>
        </w:rPr>
        <w:t>（</w:t>
      </w:r>
      <w:r>
        <w:rPr>
          <w:rFonts w:hint="eastAsia" w:ascii="仿宋_GB2312" w:hAnsi="宋体" w:eastAsia="仿宋_GB2312" w:cs="Arial"/>
          <w:color w:val="000000"/>
          <w:kern w:val="0"/>
          <w:sz w:val="30"/>
          <w:szCs w:val="30"/>
          <w:highlight w:val="none"/>
          <w:lang w:val="en-US" w:eastAsia="zh-CN"/>
        </w:rPr>
        <w:t>3</w:t>
      </w:r>
      <w:r>
        <w:rPr>
          <w:rFonts w:hint="eastAsia" w:ascii="仿宋_GB2312" w:hAnsi="宋体" w:eastAsia="仿宋_GB2312" w:cs="Arial"/>
          <w:color w:val="000000"/>
          <w:kern w:val="0"/>
          <w:sz w:val="30"/>
          <w:szCs w:val="30"/>
          <w:highlight w:val="none"/>
          <w:lang w:val="zh-CN" w:eastAsia="zh-CN"/>
        </w:rPr>
        <w:t>）</w:t>
      </w:r>
      <w:r>
        <w:rPr>
          <w:rFonts w:hint="eastAsia" w:ascii="仿宋_GB2312" w:hAnsi="宋体" w:eastAsia="仿宋_GB2312" w:cs="Arial"/>
          <w:color w:val="auto"/>
          <w:kern w:val="0"/>
          <w:sz w:val="30"/>
          <w:szCs w:val="30"/>
          <w:highlight w:val="none"/>
          <w:lang w:val="zh-CN" w:eastAsia="zh-CN"/>
        </w:rPr>
        <w:t>负责多功能报告厅、会议室活动的相关会务保障服务，</w:t>
      </w:r>
      <w:r>
        <w:rPr>
          <w:rFonts w:hint="eastAsia" w:ascii="仿宋_GB2312" w:hAnsi="宋体" w:eastAsia="仿宋_GB2312" w:cs="Arial"/>
          <w:color w:val="auto"/>
          <w:kern w:val="0"/>
          <w:sz w:val="30"/>
          <w:szCs w:val="30"/>
          <w:highlight w:val="none"/>
          <w:lang w:val="en-US" w:eastAsia="zh-CN"/>
        </w:rPr>
        <w:t>全过程值班，</w:t>
      </w:r>
      <w:r>
        <w:rPr>
          <w:rFonts w:hint="eastAsia" w:ascii="仿宋_GB2312" w:hAnsi="宋体" w:eastAsia="仿宋_GB2312" w:cs="Arial"/>
          <w:snapToGrid w:val="0"/>
          <w:color w:val="auto"/>
          <w:kern w:val="0"/>
          <w:sz w:val="30"/>
          <w:szCs w:val="30"/>
          <w:highlight w:val="none"/>
          <w:lang w:val="en-US" w:eastAsia="zh-CN" w:bidi="ar-SA"/>
        </w:rPr>
        <w:t>有重大会议时会议设备另安排专人技术保障</w:t>
      </w:r>
      <w:r>
        <w:rPr>
          <w:rFonts w:hint="eastAsia" w:ascii="仿宋_GB2312" w:hAnsi="宋体" w:eastAsia="仿宋_GB2312" w:cs="Arial"/>
          <w:snapToGrid w:val="0"/>
          <w:color w:val="auto"/>
          <w:kern w:val="0"/>
          <w:sz w:val="30"/>
          <w:szCs w:val="30"/>
          <w:highlight w:val="none"/>
          <w:lang w:val="zh-CN" w:eastAsia="zh-CN" w:bidi="ar-SA"/>
        </w:rPr>
        <w:t>；</w:t>
      </w:r>
    </w:p>
    <w:p>
      <w:pPr>
        <w:pStyle w:val="2"/>
        <w:rPr>
          <w:rFonts w:hint="eastAsia" w:ascii="仿宋_GB2312" w:hAnsi="宋体" w:eastAsia="仿宋_GB2312" w:cs="Arial"/>
          <w:color w:val="auto"/>
          <w:kern w:val="0"/>
          <w:sz w:val="30"/>
          <w:szCs w:val="30"/>
          <w:highlight w:val="none"/>
          <w:lang w:val="en-US" w:eastAsia="zh-CN"/>
        </w:rPr>
      </w:pPr>
      <w:r>
        <w:rPr>
          <w:rFonts w:hint="eastAsia" w:ascii="仿宋_GB2312" w:hAnsi="宋体" w:eastAsia="仿宋_GB2312" w:cs="Arial"/>
          <w:color w:val="auto"/>
          <w:kern w:val="0"/>
          <w:sz w:val="30"/>
          <w:szCs w:val="30"/>
          <w:highlight w:val="none"/>
          <w:lang w:val="en-US" w:eastAsia="zh-CN"/>
        </w:rPr>
        <w:t>（4）楼内、外（红线内）布置必要的温馨提示和标识标牌，楼内营造文化艺术环境和氛围，保持建筑内、外美观统一。</w:t>
      </w:r>
    </w:p>
    <w:p>
      <w:pPr>
        <w:pStyle w:val="2"/>
        <w:rPr>
          <w:rFonts w:hint="default" w:ascii="仿宋_GB2312" w:hAnsi="宋体" w:eastAsia="仿宋_GB2312" w:cs="Arial"/>
          <w:color w:val="auto"/>
          <w:kern w:val="0"/>
          <w:sz w:val="30"/>
          <w:szCs w:val="30"/>
          <w:highlight w:val="none"/>
          <w:lang w:val="en-US" w:eastAsia="zh-CN"/>
        </w:rPr>
      </w:pPr>
      <w:r>
        <w:rPr>
          <w:rFonts w:hint="eastAsia" w:ascii="仿宋_GB2312" w:hAnsi="宋体" w:eastAsia="仿宋_GB2312" w:cs="Arial"/>
          <w:color w:val="auto"/>
          <w:kern w:val="0"/>
          <w:sz w:val="30"/>
          <w:szCs w:val="30"/>
          <w:highlight w:val="none"/>
          <w:lang w:val="en-US" w:eastAsia="zh-CN"/>
        </w:rPr>
        <w:t>（5）负责监督管理各部门仓库整洁，统筹协调帮助楼内业主搬运物品和器材。</w:t>
      </w:r>
    </w:p>
    <w:p>
      <w:pPr>
        <w:widowControl/>
        <w:spacing w:line="600" w:lineRule="exact"/>
        <w:ind w:firstLine="600" w:firstLineChars="200"/>
        <w:jc w:val="left"/>
        <w:rPr>
          <w:rFonts w:hint="eastAsia" w:ascii="仿宋_GB2312" w:hAnsi="宋体" w:eastAsia="仿宋_GB2312" w:cs="Arial"/>
          <w:color w:val="000000"/>
          <w:kern w:val="0"/>
          <w:sz w:val="30"/>
          <w:szCs w:val="30"/>
          <w:highlight w:val="none"/>
          <w:lang w:val="zh-CN" w:eastAsia="zh-CN"/>
        </w:rPr>
      </w:pPr>
      <w:r>
        <w:rPr>
          <w:rFonts w:hint="eastAsia" w:ascii="仿宋_GB2312" w:hAnsi="宋体" w:eastAsia="仿宋_GB2312" w:cs="Arial"/>
          <w:color w:val="000000"/>
          <w:kern w:val="0"/>
          <w:sz w:val="30"/>
          <w:szCs w:val="30"/>
          <w:highlight w:val="none"/>
          <w:lang w:val="en-US" w:eastAsia="zh-CN"/>
        </w:rPr>
        <w:t>2.</w:t>
      </w:r>
      <w:r>
        <w:rPr>
          <w:rFonts w:hint="eastAsia" w:ascii="仿宋_GB2312" w:hAnsi="宋体" w:eastAsia="仿宋_GB2312" w:cs="Arial"/>
          <w:color w:val="000000"/>
          <w:kern w:val="0"/>
          <w:sz w:val="30"/>
          <w:szCs w:val="30"/>
          <w:highlight w:val="none"/>
          <w:lang w:val="zh-CN" w:eastAsia="zh-CN"/>
        </w:rPr>
        <w:t>具体要求：</w:t>
      </w:r>
    </w:p>
    <w:p>
      <w:pPr>
        <w:widowControl/>
        <w:spacing w:line="600" w:lineRule="exact"/>
        <w:ind w:firstLine="600" w:firstLineChars="200"/>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（1）负责编制工作计划和周工作历等文书，并负责落实安排；</w:t>
      </w:r>
    </w:p>
    <w:p>
      <w:pPr>
        <w:widowControl/>
        <w:spacing w:line="600" w:lineRule="exact"/>
        <w:ind w:firstLine="600" w:firstLineChars="200"/>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（2）负责检查和监督各岗位在岗工作情况及相关工作质量记录，及时纠错和考核；</w:t>
      </w:r>
    </w:p>
    <w:p>
      <w:pPr>
        <w:widowControl/>
        <w:spacing w:line="600" w:lineRule="exact"/>
        <w:ind w:firstLine="600" w:firstLineChars="200"/>
        <w:jc w:val="left"/>
        <w:rPr>
          <w:rFonts w:hint="default"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（3）负责各部门台账监督管理及重要资料的保存保管工作；</w:t>
      </w:r>
    </w:p>
    <w:p>
      <w:pPr>
        <w:widowControl/>
        <w:spacing w:line="600" w:lineRule="exact"/>
        <w:ind w:firstLine="600" w:firstLineChars="200"/>
        <w:jc w:val="left"/>
        <w:rPr>
          <w:rFonts w:hint="eastAsia" w:ascii="仿宋_GB2312" w:hAnsi="宋体" w:eastAsia="仿宋_GB2312" w:cs="宋体"/>
          <w:bCs/>
          <w:color w:val="auto"/>
          <w:kern w:val="0"/>
          <w:sz w:val="30"/>
          <w:szCs w:val="30"/>
          <w:highlight w:val="none"/>
        </w:rPr>
      </w:pP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4</w:t>
      </w:r>
      <w:r>
        <w:rPr>
          <w:rFonts w:hint="eastAsia" w:ascii="仿宋_GB2312" w:hAnsi="宋体" w:eastAsia="仿宋_GB2312" w:cs="Arial"/>
          <w:color w:val="000000"/>
          <w:kern w:val="0"/>
          <w:sz w:val="30"/>
          <w:szCs w:val="30"/>
          <w:highlight w:val="none"/>
          <w:lang w:val="zh-CN"/>
        </w:rPr>
        <w:t>）多功能报告厅、会</w:t>
      </w:r>
      <w:r>
        <w:rPr>
          <w:rFonts w:hint="eastAsia" w:ascii="仿宋_GB2312" w:hAnsi="宋体" w:eastAsia="仿宋_GB2312" w:cs="宋体"/>
          <w:bCs/>
          <w:color w:val="000000"/>
          <w:kern w:val="0"/>
          <w:sz w:val="30"/>
          <w:szCs w:val="30"/>
          <w:highlight w:val="none"/>
        </w:rPr>
        <w:t>议室</w:t>
      </w:r>
      <w:r>
        <w:rPr>
          <w:rFonts w:hint="eastAsia" w:ascii="仿宋_GB2312" w:hAnsi="宋体" w:eastAsia="仿宋_GB2312" w:cs="宋体"/>
          <w:bCs/>
          <w:color w:val="000000"/>
          <w:kern w:val="0"/>
          <w:sz w:val="30"/>
          <w:szCs w:val="30"/>
          <w:highlight w:val="none"/>
          <w:lang w:eastAsia="zh-CN"/>
        </w:rPr>
        <w:t>、</w:t>
      </w:r>
      <w:r>
        <w:rPr>
          <w:rFonts w:hint="eastAsia" w:ascii="仿宋_GB2312" w:hAnsi="宋体" w:eastAsia="仿宋_GB2312" w:cs="宋体"/>
          <w:bCs/>
          <w:color w:val="000000"/>
          <w:kern w:val="0"/>
          <w:sz w:val="30"/>
          <w:szCs w:val="30"/>
          <w:highlight w:val="none"/>
          <w:lang w:val="en-US" w:eastAsia="zh-CN"/>
        </w:rPr>
        <w:t>前台</w:t>
      </w:r>
      <w:r>
        <w:rPr>
          <w:rFonts w:hint="eastAsia" w:ascii="仿宋_GB2312" w:hAnsi="宋体" w:eastAsia="仿宋_GB2312" w:cs="宋体"/>
          <w:bCs/>
          <w:color w:val="000000"/>
          <w:kern w:val="0"/>
          <w:sz w:val="30"/>
          <w:szCs w:val="30"/>
          <w:highlight w:val="none"/>
        </w:rPr>
        <w:t>平时保持整洁，在接到会议任务后按要求及时布置好会场，对会议布置有特殊要求的要协助主办方做好工作；会中按采购方要求提供</w:t>
      </w:r>
      <w:r>
        <w:rPr>
          <w:rFonts w:hint="eastAsia" w:ascii="仿宋_GB2312" w:hAnsi="宋体" w:eastAsia="仿宋_GB2312" w:cs="宋体"/>
          <w:bCs/>
          <w:color w:val="000000"/>
          <w:kern w:val="0"/>
          <w:sz w:val="30"/>
          <w:szCs w:val="30"/>
          <w:highlight w:val="none"/>
          <w:lang w:val="en-US" w:eastAsia="zh-CN"/>
        </w:rPr>
        <w:t>盒装纸巾、</w:t>
      </w:r>
      <w:r>
        <w:rPr>
          <w:rFonts w:hint="eastAsia" w:ascii="仿宋_GB2312" w:hAnsi="宋体" w:eastAsia="仿宋_GB2312" w:cs="宋体"/>
          <w:bCs/>
          <w:color w:val="000000"/>
          <w:kern w:val="0"/>
          <w:sz w:val="30"/>
          <w:szCs w:val="30"/>
          <w:highlight w:val="none"/>
        </w:rPr>
        <w:t>茶水、</w:t>
      </w:r>
      <w:r>
        <w:rPr>
          <w:rFonts w:hint="eastAsia" w:ascii="仿宋_GB2312" w:hAnsi="宋体" w:eastAsia="仿宋_GB2312" w:cs="宋体"/>
          <w:bCs/>
          <w:color w:val="000000"/>
          <w:kern w:val="0"/>
          <w:sz w:val="30"/>
          <w:szCs w:val="30"/>
          <w:highlight w:val="none"/>
          <w:lang w:val="en-US" w:eastAsia="zh-CN"/>
        </w:rPr>
        <w:t>消毒杯具、</w:t>
      </w:r>
      <w:r>
        <w:rPr>
          <w:rFonts w:hint="eastAsia" w:ascii="仿宋_GB2312" w:hAnsi="宋体" w:eastAsia="仿宋_GB2312" w:cs="宋体"/>
          <w:bCs/>
          <w:color w:val="000000"/>
          <w:kern w:val="0"/>
          <w:sz w:val="30"/>
          <w:szCs w:val="30"/>
          <w:highlight w:val="none"/>
        </w:rPr>
        <w:t>消毒毛巾等会务服务，会后及时进行保洁并</w:t>
      </w:r>
      <w:r>
        <w:rPr>
          <w:rFonts w:hint="eastAsia" w:ascii="仿宋_GB2312" w:hAnsi="宋体" w:eastAsia="仿宋_GB2312" w:cs="宋体"/>
          <w:bCs/>
          <w:color w:val="000000"/>
          <w:kern w:val="0"/>
          <w:sz w:val="30"/>
          <w:szCs w:val="30"/>
          <w:highlight w:val="none"/>
          <w:lang w:val="en-US" w:eastAsia="zh-CN"/>
        </w:rPr>
        <w:t>定期</w:t>
      </w:r>
      <w:r>
        <w:rPr>
          <w:rFonts w:hint="eastAsia" w:ascii="仿宋_GB2312" w:hAnsi="宋体" w:eastAsia="仿宋_GB2312" w:cs="宋体"/>
          <w:bCs/>
          <w:color w:val="000000"/>
          <w:kern w:val="0"/>
          <w:sz w:val="30"/>
          <w:szCs w:val="30"/>
          <w:highlight w:val="none"/>
        </w:rPr>
        <w:t>清洁地毯。（</w:t>
      </w:r>
      <w:r>
        <w:rPr>
          <w:rFonts w:hint="eastAsia" w:ascii="仿宋_GB2312" w:hAnsi="宋体" w:eastAsia="仿宋_GB2312" w:cs="宋体"/>
          <w:bCs/>
          <w:color w:val="000000"/>
          <w:kern w:val="0"/>
          <w:sz w:val="30"/>
          <w:szCs w:val="30"/>
          <w:highlight w:val="none"/>
          <w:lang w:val="en-US" w:eastAsia="zh-CN"/>
        </w:rPr>
        <w:t>其中纸巾费用由中标</w:t>
      </w:r>
      <w:r>
        <w:rPr>
          <w:rFonts w:hint="eastAsia" w:ascii="仿宋_GB2312" w:hAnsi="宋体" w:eastAsia="仿宋_GB2312" w:cs="宋体"/>
          <w:bCs/>
          <w:color w:val="auto"/>
          <w:kern w:val="0"/>
          <w:sz w:val="30"/>
          <w:szCs w:val="30"/>
          <w:highlight w:val="none"/>
          <w:lang w:val="en-US" w:eastAsia="zh-CN"/>
        </w:rPr>
        <w:t>方承担，中心组织的会议茶叶由中标方承担</w:t>
      </w:r>
      <w:r>
        <w:rPr>
          <w:rFonts w:hint="eastAsia" w:ascii="仿宋_GB2312" w:hAnsi="宋体" w:eastAsia="仿宋_GB2312" w:cs="宋体"/>
          <w:bCs/>
          <w:color w:val="auto"/>
          <w:kern w:val="0"/>
          <w:sz w:val="30"/>
          <w:szCs w:val="30"/>
          <w:highlight w:val="none"/>
        </w:rPr>
        <w:t>）。</w:t>
      </w:r>
    </w:p>
    <w:p>
      <w:pPr>
        <w:widowControl/>
        <w:spacing w:line="600" w:lineRule="exact"/>
        <w:ind w:firstLine="600" w:firstLineChars="200"/>
        <w:jc w:val="left"/>
        <w:rPr>
          <w:rFonts w:hint="eastAsia" w:ascii="仿宋_GB2312" w:hAnsi="宋体" w:eastAsia="仿宋_GB2312" w:cs="Arial"/>
          <w:color w:val="auto"/>
          <w:kern w:val="0"/>
          <w:sz w:val="30"/>
          <w:szCs w:val="30"/>
          <w:highlight w:val="none"/>
          <w:lang w:val="zh-CN"/>
        </w:rPr>
      </w:pPr>
      <w:r>
        <w:rPr>
          <w:rFonts w:hint="eastAsia" w:ascii="仿宋_GB2312" w:hAnsi="宋体" w:eastAsia="仿宋_GB2312" w:cs="Arial"/>
          <w:color w:val="auto"/>
          <w:kern w:val="0"/>
          <w:sz w:val="30"/>
          <w:szCs w:val="30"/>
          <w:highlight w:val="none"/>
          <w:lang w:val="zh-CN"/>
        </w:rPr>
        <w:t>（</w:t>
      </w:r>
      <w:r>
        <w:rPr>
          <w:rFonts w:hint="eastAsia" w:ascii="仿宋_GB2312" w:hAnsi="宋体" w:eastAsia="仿宋_GB2312" w:cs="Arial"/>
          <w:color w:val="auto"/>
          <w:kern w:val="0"/>
          <w:sz w:val="30"/>
          <w:szCs w:val="30"/>
          <w:highlight w:val="none"/>
          <w:lang w:val="en-US" w:eastAsia="zh-CN"/>
        </w:rPr>
        <w:t>5</w:t>
      </w:r>
      <w:r>
        <w:rPr>
          <w:rFonts w:hint="eastAsia" w:ascii="仿宋_GB2312" w:hAnsi="宋体" w:eastAsia="仿宋_GB2312" w:cs="Arial"/>
          <w:color w:val="auto"/>
          <w:kern w:val="0"/>
          <w:sz w:val="30"/>
          <w:szCs w:val="30"/>
          <w:highlight w:val="none"/>
          <w:lang w:val="zh-CN"/>
        </w:rPr>
        <w:t>）突发事件的应急会议</w:t>
      </w:r>
      <w:r>
        <w:rPr>
          <w:rFonts w:hint="eastAsia" w:ascii="仿宋_GB2312" w:hAnsi="宋体" w:eastAsia="仿宋_GB2312" w:cs="Arial"/>
          <w:color w:val="auto"/>
          <w:kern w:val="0"/>
          <w:sz w:val="30"/>
          <w:szCs w:val="30"/>
          <w:highlight w:val="none"/>
          <w:lang w:val="en-US" w:eastAsia="zh-CN"/>
        </w:rPr>
        <w:t>或传统节日活动</w:t>
      </w:r>
      <w:r>
        <w:rPr>
          <w:rFonts w:hint="eastAsia" w:ascii="仿宋_GB2312" w:hAnsi="宋体" w:eastAsia="仿宋_GB2312" w:cs="Arial"/>
          <w:color w:val="auto"/>
          <w:kern w:val="0"/>
          <w:sz w:val="30"/>
          <w:szCs w:val="30"/>
          <w:highlight w:val="none"/>
          <w:lang w:val="zh-CN"/>
        </w:rPr>
        <w:t>不限时间，</w:t>
      </w:r>
      <w:r>
        <w:rPr>
          <w:rFonts w:hint="eastAsia" w:ascii="仿宋_GB2312" w:hAnsi="宋体" w:eastAsia="仿宋_GB2312" w:cs="宋体"/>
          <w:bCs/>
          <w:color w:val="auto"/>
          <w:kern w:val="0"/>
          <w:sz w:val="30"/>
          <w:szCs w:val="30"/>
          <w:highlight w:val="none"/>
        </w:rPr>
        <w:t>按采购方要求做好</w:t>
      </w:r>
      <w:r>
        <w:rPr>
          <w:rFonts w:hint="eastAsia" w:ascii="仿宋_GB2312" w:hAnsi="宋体" w:eastAsia="仿宋_GB2312" w:cs="Arial"/>
          <w:color w:val="auto"/>
          <w:kern w:val="0"/>
          <w:sz w:val="30"/>
          <w:szCs w:val="30"/>
          <w:highlight w:val="none"/>
          <w:lang w:val="zh-CN"/>
        </w:rPr>
        <w:t>保障服务，</w:t>
      </w:r>
      <w:r>
        <w:rPr>
          <w:rFonts w:hint="eastAsia" w:ascii="仿宋_GB2312" w:hAnsi="宋体" w:eastAsia="仿宋_GB2312" w:cs="Arial"/>
          <w:color w:val="auto"/>
          <w:kern w:val="0"/>
          <w:sz w:val="30"/>
          <w:szCs w:val="30"/>
          <w:highlight w:val="none"/>
          <w:lang w:val="en-US" w:eastAsia="zh-CN"/>
        </w:rPr>
        <w:t>重要节日进行美化装饰</w:t>
      </w:r>
      <w:r>
        <w:rPr>
          <w:rFonts w:hint="eastAsia" w:ascii="仿宋_GB2312" w:hAnsi="宋体" w:eastAsia="仿宋_GB2312" w:cs="Arial"/>
          <w:color w:val="auto"/>
          <w:kern w:val="0"/>
          <w:sz w:val="30"/>
          <w:szCs w:val="30"/>
          <w:highlight w:val="none"/>
          <w:lang w:val="zh-CN"/>
        </w:rPr>
        <w:t>。</w:t>
      </w:r>
    </w:p>
    <w:p>
      <w:pPr>
        <w:widowControl/>
        <w:adjustRightInd w:val="0"/>
        <w:spacing w:line="600" w:lineRule="exact"/>
        <w:ind w:firstLine="600" w:firstLineChars="200"/>
        <w:jc w:val="left"/>
        <w:rPr>
          <w:rFonts w:hint="eastAsia" w:ascii="仿宋_GB2312" w:hAnsi="宋体" w:eastAsia="仿宋_GB2312" w:cs="Arial"/>
          <w:color w:val="auto"/>
          <w:kern w:val="0"/>
          <w:sz w:val="30"/>
          <w:szCs w:val="30"/>
          <w:highlight w:val="none"/>
          <w:lang w:val="zh-CN"/>
        </w:rPr>
      </w:pPr>
      <w:r>
        <w:rPr>
          <w:rFonts w:hint="eastAsia" w:ascii="仿宋_GB2312" w:hAnsi="宋体" w:eastAsia="仿宋_GB2312" w:cs="Arial"/>
          <w:color w:val="auto"/>
          <w:kern w:val="0"/>
          <w:sz w:val="30"/>
          <w:szCs w:val="30"/>
          <w:highlight w:val="none"/>
          <w:lang w:val="zh-CN"/>
        </w:rPr>
        <w:t>（</w:t>
      </w:r>
      <w:r>
        <w:rPr>
          <w:rFonts w:hint="eastAsia" w:ascii="仿宋_GB2312" w:hAnsi="宋体" w:eastAsia="仿宋_GB2312" w:cs="Arial"/>
          <w:color w:val="auto"/>
          <w:kern w:val="0"/>
          <w:sz w:val="30"/>
          <w:szCs w:val="30"/>
          <w:highlight w:val="none"/>
          <w:lang w:val="en-US" w:eastAsia="zh-CN"/>
        </w:rPr>
        <w:t>6</w:t>
      </w:r>
      <w:r>
        <w:rPr>
          <w:rFonts w:hint="eastAsia" w:ascii="仿宋_GB2312" w:hAnsi="宋体" w:eastAsia="仿宋_GB2312" w:cs="Arial"/>
          <w:color w:val="auto"/>
          <w:kern w:val="0"/>
          <w:sz w:val="30"/>
          <w:szCs w:val="30"/>
          <w:highlight w:val="none"/>
          <w:lang w:val="zh-CN"/>
        </w:rPr>
        <w:t>）服务人员按</w:t>
      </w:r>
      <w:r>
        <w:rPr>
          <w:rFonts w:hint="eastAsia" w:ascii="仿宋_GB2312" w:hAnsi="宋体" w:eastAsia="仿宋_GB2312" w:cs="Arial"/>
          <w:color w:val="auto"/>
          <w:kern w:val="0"/>
          <w:sz w:val="30"/>
          <w:szCs w:val="30"/>
          <w:highlight w:val="none"/>
          <w:lang w:val="en-US" w:eastAsia="zh-CN"/>
        </w:rPr>
        <w:t>四</w:t>
      </w:r>
      <w:r>
        <w:rPr>
          <w:rFonts w:hint="eastAsia" w:ascii="仿宋_GB2312" w:hAnsi="宋体" w:eastAsia="仿宋_GB2312" w:cs="Arial"/>
          <w:color w:val="auto"/>
          <w:kern w:val="0"/>
          <w:sz w:val="30"/>
          <w:szCs w:val="30"/>
          <w:highlight w:val="none"/>
          <w:lang w:val="zh-CN"/>
        </w:rPr>
        <w:t>星级宾馆会议服务规范要求进行培训，并按此要求程序规范组织日常保障。</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7</w:t>
      </w:r>
      <w:r>
        <w:rPr>
          <w:rFonts w:hint="eastAsia" w:ascii="仿宋_GB2312" w:hAnsi="宋体" w:eastAsia="仿宋_GB2312" w:cs="Arial"/>
          <w:color w:val="000000"/>
          <w:kern w:val="0"/>
          <w:sz w:val="30"/>
          <w:szCs w:val="30"/>
          <w:highlight w:val="none"/>
          <w:lang w:val="zh-CN"/>
        </w:rPr>
        <w:t>）大型活动，重要会议，要专人</w:t>
      </w:r>
      <w:r>
        <w:rPr>
          <w:rFonts w:hint="eastAsia" w:ascii="仿宋_GB2312" w:hAnsi="宋体" w:eastAsia="仿宋_GB2312" w:cs="Arial"/>
          <w:color w:val="000000"/>
          <w:kern w:val="0"/>
          <w:sz w:val="30"/>
          <w:szCs w:val="30"/>
          <w:highlight w:val="none"/>
          <w:lang w:val="en-US" w:eastAsia="zh-CN"/>
        </w:rPr>
        <w:t>负责</w:t>
      </w:r>
      <w:r>
        <w:rPr>
          <w:rFonts w:hint="eastAsia" w:ascii="仿宋_GB2312" w:hAnsi="宋体" w:eastAsia="仿宋_GB2312" w:cs="Arial"/>
          <w:color w:val="000000"/>
          <w:kern w:val="0"/>
          <w:sz w:val="30"/>
          <w:szCs w:val="30"/>
          <w:highlight w:val="none"/>
          <w:lang w:val="zh-CN"/>
        </w:rPr>
        <w:t>灯光、音响控制和管理，包括协助布置会场、横幅悬挂、搬运器材、桌椅等工作。</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（8）对场地做好禁烟、禁食和大屏、空调、话筒、音响等设施设备管理，会后清场查验设备情况，做好登记。</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（9）对外来人员咨询及时答复，登记各单位信息，及时处理传达并有效反馈，做好失物招领登记及认领。</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（10）做好水电费托收工作和各种通知、告知的发布。</w:t>
      </w:r>
    </w:p>
    <w:p>
      <w:pPr>
        <w:widowControl/>
        <w:adjustRightInd w:val="0"/>
        <w:spacing w:line="600" w:lineRule="exact"/>
        <w:ind w:firstLine="600" w:firstLineChars="200"/>
        <w:jc w:val="left"/>
        <w:rPr>
          <w:rFonts w:hint="default"/>
          <w:color w:val="auto"/>
          <w:lang w:val="en-US" w:eastAsia="zh-CN"/>
        </w:rPr>
      </w:pPr>
      <w:r>
        <w:rPr>
          <w:rFonts w:hint="eastAsia" w:ascii="仿宋_GB2312" w:hAnsi="宋体" w:eastAsia="仿宋_GB2312" w:cs="Arial"/>
          <w:color w:val="auto"/>
          <w:kern w:val="0"/>
          <w:sz w:val="30"/>
          <w:szCs w:val="30"/>
          <w:highlight w:val="none"/>
          <w:lang w:val="en-US" w:eastAsia="zh-CN"/>
        </w:rPr>
        <w:t>（11）</w:t>
      </w:r>
      <w:r>
        <w:rPr>
          <w:rFonts w:hint="eastAsia" w:ascii="仿宋_GB2312" w:hAnsi="Arial" w:eastAsia="仿宋_GB2312" w:cs="Arial"/>
          <w:bCs/>
          <w:color w:val="auto"/>
          <w:kern w:val="0"/>
          <w:sz w:val="30"/>
          <w:szCs w:val="30"/>
          <w:highlight w:val="none"/>
          <w:lang w:val="en-US" w:eastAsia="zh-CN"/>
        </w:rPr>
        <w:t>需提供会务过程中所需的辅助工具及器材清单（如前台咨询</w:t>
      </w:r>
      <w:r>
        <w:rPr>
          <w:rFonts w:hint="eastAsia" w:ascii="仿宋_GB2312" w:hAnsi="Arial" w:eastAsia="仿宋_GB2312" w:cs="Arial"/>
          <w:bCs/>
          <w:color w:val="auto"/>
          <w:kern w:val="0"/>
          <w:sz w:val="30"/>
          <w:szCs w:val="30"/>
          <w:highlight w:val="none"/>
          <w:lang w:val="zh-CN" w:eastAsia="zh-CN"/>
        </w:rPr>
        <w:t>电话、</w:t>
      </w:r>
      <w:r>
        <w:rPr>
          <w:rFonts w:hint="eastAsia" w:ascii="仿宋_GB2312" w:hAnsi="Arial" w:eastAsia="仿宋_GB2312" w:cs="Arial"/>
          <w:bCs/>
          <w:color w:val="auto"/>
          <w:kern w:val="0"/>
          <w:sz w:val="30"/>
          <w:szCs w:val="30"/>
          <w:highlight w:val="none"/>
          <w:lang w:val="en-US" w:eastAsia="zh-CN"/>
        </w:rPr>
        <w:t>彩色打印机、复印机、塑封机、A4切纸刀、会务用水推车、话筒充电电池、纸巾等）并在日常综合管理工作中配备齐全，具体产生</w:t>
      </w:r>
      <w:r>
        <w:rPr>
          <w:rFonts w:hint="eastAsia" w:ascii="仿宋_GB2312" w:hAnsi="Arial" w:eastAsia="仿宋_GB2312" w:cs="Arial"/>
          <w:bCs/>
          <w:color w:val="auto"/>
          <w:kern w:val="0"/>
          <w:sz w:val="30"/>
          <w:szCs w:val="30"/>
          <w:highlight w:val="none"/>
          <w:lang w:val="zh-CN" w:eastAsia="zh-CN"/>
        </w:rPr>
        <w:t>耗材</w:t>
      </w:r>
      <w:r>
        <w:rPr>
          <w:rFonts w:hint="eastAsia" w:ascii="仿宋_GB2312" w:hAnsi="Arial" w:eastAsia="仿宋_GB2312" w:cs="Arial"/>
          <w:bCs/>
          <w:color w:val="auto"/>
          <w:kern w:val="0"/>
          <w:sz w:val="30"/>
          <w:szCs w:val="30"/>
          <w:highlight w:val="none"/>
          <w:lang w:val="en-US" w:eastAsia="zh-CN"/>
        </w:rPr>
        <w:t>和费用</w:t>
      </w:r>
      <w:r>
        <w:rPr>
          <w:rFonts w:hint="eastAsia" w:ascii="仿宋_GB2312" w:hAnsi="Arial" w:eastAsia="仿宋_GB2312" w:cs="Arial"/>
          <w:bCs/>
          <w:color w:val="auto"/>
          <w:kern w:val="0"/>
          <w:sz w:val="30"/>
          <w:szCs w:val="30"/>
          <w:highlight w:val="none"/>
          <w:lang w:val="zh-CN" w:eastAsia="zh-CN"/>
        </w:rPr>
        <w:t>由中标人自行承担</w:t>
      </w:r>
      <w:r>
        <w:rPr>
          <w:rFonts w:hint="eastAsia" w:ascii="仿宋_GB2312" w:hAnsi="Arial" w:eastAsia="仿宋_GB2312" w:cs="Arial"/>
          <w:bCs/>
          <w:color w:val="auto"/>
          <w:kern w:val="0"/>
          <w:sz w:val="30"/>
          <w:szCs w:val="30"/>
          <w:highlight w:val="none"/>
          <w:lang w:val="en-US" w:eastAsia="zh-CN"/>
        </w:rPr>
        <w:t>。</w:t>
      </w:r>
    </w:p>
    <w:p>
      <w:pPr>
        <w:widowControl/>
        <w:spacing w:line="600" w:lineRule="exact"/>
        <w:ind w:firstLine="590" w:firstLineChars="196"/>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b/>
          <w:color w:val="000000"/>
          <w:kern w:val="0"/>
          <w:sz w:val="30"/>
          <w:szCs w:val="30"/>
          <w:highlight w:val="none"/>
          <w:lang w:val="zh-CN"/>
        </w:rPr>
        <w:t>（二）秩序维护服务</w:t>
      </w:r>
    </w:p>
    <w:p>
      <w:pPr>
        <w:widowControl/>
        <w:spacing w:line="600" w:lineRule="exact"/>
        <w:ind w:firstLine="588" w:firstLineChars="196"/>
        <w:jc w:val="left"/>
        <w:rPr>
          <w:rFonts w:hint="default" w:ascii="仿宋_GB2312" w:eastAsia="仿宋_GB2312"/>
          <w:color w:val="000000"/>
          <w:kern w:val="0"/>
          <w:sz w:val="30"/>
          <w:szCs w:val="30"/>
          <w:highlight w:val="none"/>
          <w:vertAlign w:val="baseline"/>
          <w:lang w:val="en-US" w:eastAsia="zh-CN"/>
        </w:rPr>
      </w:pPr>
      <w:r>
        <w:rPr>
          <w:rFonts w:hint="eastAsia" w:ascii="仿宋_GB2312" w:eastAsia="仿宋_GB2312"/>
          <w:color w:val="000000"/>
          <w:kern w:val="0"/>
          <w:sz w:val="30"/>
          <w:szCs w:val="30"/>
          <w:highlight w:val="none"/>
          <w:lang w:val="zh-CN"/>
        </w:rPr>
        <w:t>1.</w:t>
      </w:r>
      <w:r>
        <w:rPr>
          <w:rFonts w:hint="eastAsia" w:ascii="仿宋_GB2312" w:eastAsia="仿宋_GB2312"/>
          <w:color w:val="000000"/>
          <w:kern w:val="0"/>
          <w:sz w:val="30"/>
          <w:szCs w:val="30"/>
          <w:highlight w:val="none"/>
          <w:lang w:val="en-US" w:eastAsia="zh-CN"/>
        </w:rPr>
        <w:t>秩序岗位及岗位数</w:t>
      </w:r>
    </w:p>
    <w:tbl>
      <w:tblPr>
        <w:tblStyle w:val="63"/>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6"/>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eastAsia="仿宋_GB2312"/>
                <w:color w:val="000000"/>
                <w:kern w:val="0"/>
                <w:sz w:val="30"/>
                <w:szCs w:val="30"/>
                <w:highlight w:val="none"/>
                <w:vertAlign w:val="baseline"/>
                <w:lang w:val="en-US" w:eastAsia="zh-CN"/>
              </w:rPr>
              <w:t>位置</w:t>
            </w:r>
          </w:p>
        </w:tc>
        <w:tc>
          <w:tcPr>
            <w:tcW w:w="2265" w:type="dxa"/>
            <w:noWrap w:val="0"/>
            <w:vAlign w:val="top"/>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eastAsia="仿宋_GB2312"/>
                <w:color w:val="000000"/>
                <w:kern w:val="0"/>
                <w:sz w:val="30"/>
                <w:szCs w:val="30"/>
                <w:highlight w:val="none"/>
                <w:vertAlign w:val="baseline"/>
                <w:lang w:val="en-US" w:eastAsia="zh-CN"/>
              </w:rPr>
              <w:t>时间</w:t>
            </w:r>
          </w:p>
        </w:tc>
        <w:tc>
          <w:tcPr>
            <w:tcW w:w="2266" w:type="dxa"/>
            <w:noWrap w:val="0"/>
            <w:vAlign w:val="top"/>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eastAsia="仿宋_GB2312"/>
                <w:color w:val="000000"/>
                <w:kern w:val="0"/>
                <w:sz w:val="30"/>
                <w:szCs w:val="30"/>
                <w:highlight w:val="none"/>
                <w:vertAlign w:val="baseline"/>
                <w:lang w:val="en-US" w:eastAsia="zh-CN"/>
              </w:rPr>
              <w:t>岗位数</w:t>
            </w:r>
          </w:p>
        </w:tc>
        <w:tc>
          <w:tcPr>
            <w:tcW w:w="2753" w:type="dxa"/>
            <w:noWrap w:val="0"/>
            <w:vAlign w:val="top"/>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eastAsia="仿宋_GB2312"/>
                <w:color w:val="000000"/>
                <w:kern w:val="0"/>
                <w:sz w:val="30"/>
                <w:szCs w:val="30"/>
                <w:highlight w:val="none"/>
                <w:vertAlign w:val="baseline"/>
                <w:lang w:val="en-US" w:eastAsia="zh-CN"/>
              </w:rPr>
              <w:t>管理内容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eastAsia="仿宋_GB2312"/>
                <w:color w:val="000000"/>
                <w:kern w:val="0"/>
                <w:sz w:val="30"/>
                <w:szCs w:val="30"/>
                <w:highlight w:val="none"/>
                <w:vertAlign w:val="baseline"/>
                <w:lang w:val="en-US" w:eastAsia="zh-CN"/>
              </w:rPr>
              <w:t>主管</w:t>
            </w:r>
          </w:p>
        </w:tc>
        <w:tc>
          <w:tcPr>
            <w:tcW w:w="2265" w:type="dxa"/>
            <w:noWrap w:val="0"/>
            <w:vAlign w:val="center"/>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eastAsia="仿宋_GB2312"/>
                <w:color w:val="000000"/>
                <w:kern w:val="0"/>
                <w:sz w:val="30"/>
                <w:szCs w:val="30"/>
                <w:highlight w:val="none"/>
                <w:vertAlign w:val="baseline"/>
                <w:lang w:val="en-US" w:eastAsia="zh-CN"/>
              </w:rPr>
              <w:t>行政同步</w:t>
            </w:r>
          </w:p>
        </w:tc>
        <w:tc>
          <w:tcPr>
            <w:tcW w:w="2266" w:type="dxa"/>
            <w:noWrap w:val="0"/>
            <w:vAlign w:val="center"/>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eastAsia="仿宋_GB2312"/>
                <w:color w:val="000000"/>
                <w:kern w:val="0"/>
                <w:sz w:val="30"/>
                <w:szCs w:val="30"/>
                <w:highlight w:val="none"/>
                <w:vertAlign w:val="baseline"/>
                <w:lang w:val="en-US" w:eastAsia="zh-CN"/>
              </w:rPr>
              <w:t>1</w:t>
            </w:r>
          </w:p>
        </w:tc>
        <w:tc>
          <w:tcPr>
            <w:tcW w:w="2753" w:type="dxa"/>
            <w:noWrap w:val="0"/>
            <w:vAlign w:val="center"/>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eastAsia="仿宋_GB2312"/>
                <w:color w:val="000000"/>
                <w:kern w:val="0"/>
                <w:sz w:val="30"/>
                <w:szCs w:val="30"/>
                <w:highlight w:val="none"/>
                <w:vertAlign w:val="baseline"/>
                <w:lang w:val="en-US" w:eastAsia="zh-CN"/>
              </w:rPr>
              <w:t>制定各项制度、预案，并做好秩序部整体管理和夜间抽查工作等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hAnsi="宋体" w:eastAsia="仿宋_GB2312" w:cs="Arial"/>
                <w:color w:val="000000"/>
                <w:kern w:val="0"/>
                <w:sz w:val="30"/>
                <w:szCs w:val="30"/>
                <w:highlight w:val="none"/>
                <w:lang w:val="zh-CN"/>
              </w:rPr>
              <w:t>大厅</w:t>
            </w:r>
          </w:p>
        </w:tc>
        <w:tc>
          <w:tcPr>
            <w:tcW w:w="2265" w:type="dxa"/>
            <w:noWrap w:val="0"/>
            <w:vAlign w:val="center"/>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hAnsi="宋体" w:eastAsia="仿宋_GB2312" w:cs="Arial"/>
                <w:color w:val="000000"/>
                <w:kern w:val="0"/>
                <w:sz w:val="30"/>
                <w:szCs w:val="30"/>
                <w:highlight w:val="none"/>
                <w:lang w:val="zh-CN"/>
              </w:rPr>
              <w:t>24小时</w:t>
            </w:r>
          </w:p>
        </w:tc>
        <w:tc>
          <w:tcPr>
            <w:tcW w:w="2266" w:type="dxa"/>
            <w:noWrap w:val="0"/>
            <w:vAlign w:val="center"/>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eastAsia="仿宋_GB2312"/>
                <w:color w:val="000000"/>
                <w:kern w:val="0"/>
                <w:sz w:val="30"/>
                <w:szCs w:val="30"/>
                <w:highlight w:val="none"/>
                <w:vertAlign w:val="baseline"/>
                <w:lang w:val="en-US" w:eastAsia="zh-CN"/>
              </w:rPr>
              <w:t>1</w:t>
            </w:r>
          </w:p>
        </w:tc>
        <w:tc>
          <w:tcPr>
            <w:tcW w:w="2753" w:type="dxa"/>
            <w:noWrap w:val="0"/>
            <w:vAlign w:val="center"/>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hAnsi="Times New Roman" w:eastAsia="仿宋_GB2312" w:cs="Times New Roman"/>
                <w:color w:val="000000"/>
                <w:kern w:val="0"/>
                <w:sz w:val="30"/>
                <w:szCs w:val="30"/>
                <w:highlight w:val="none"/>
                <w:vertAlign w:val="baseline"/>
                <w:lang w:val="en-US" w:eastAsia="zh-CN"/>
              </w:rPr>
              <w:t>管理大厅及来往人员秩序，夜间不睡岗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hAnsi="宋体" w:eastAsia="仿宋_GB2312" w:cs="Arial"/>
                <w:color w:val="000000"/>
                <w:kern w:val="0"/>
                <w:sz w:val="30"/>
                <w:szCs w:val="30"/>
                <w:highlight w:val="none"/>
                <w:lang w:val="zh-CN"/>
              </w:rPr>
              <w:t>消监控室</w:t>
            </w:r>
          </w:p>
        </w:tc>
        <w:tc>
          <w:tcPr>
            <w:tcW w:w="2265" w:type="dxa"/>
            <w:noWrap w:val="0"/>
            <w:vAlign w:val="top"/>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hAnsi="宋体" w:eastAsia="仿宋_GB2312" w:cs="Arial"/>
                <w:color w:val="000000"/>
                <w:kern w:val="0"/>
                <w:sz w:val="30"/>
                <w:szCs w:val="30"/>
                <w:highlight w:val="none"/>
                <w:lang w:val="zh-CN"/>
              </w:rPr>
              <w:t>24小时</w:t>
            </w:r>
          </w:p>
        </w:tc>
        <w:tc>
          <w:tcPr>
            <w:tcW w:w="2266" w:type="dxa"/>
            <w:noWrap w:val="0"/>
            <w:vAlign w:val="top"/>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eastAsia="仿宋_GB2312"/>
                <w:color w:val="000000"/>
                <w:kern w:val="0"/>
                <w:sz w:val="30"/>
                <w:szCs w:val="30"/>
                <w:highlight w:val="none"/>
                <w:vertAlign w:val="baseline"/>
                <w:lang w:val="en-US" w:eastAsia="zh-CN"/>
              </w:rPr>
              <w:t>1</w:t>
            </w:r>
          </w:p>
        </w:tc>
        <w:tc>
          <w:tcPr>
            <w:tcW w:w="2753" w:type="dxa"/>
            <w:noWrap w:val="0"/>
            <w:vAlign w:val="top"/>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eastAsia="仿宋_GB2312"/>
                <w:color w:val="000000"/>
                <w:kern w:val="0"/>
                <w:sz w:val="30"/>
                <w:szCs w:val="30"/>
                <w:highlight w:val="none"/>
                <w:vertAlign w:val="baseline"/>
                <w:lang w:val="en-US" w:eastAsia="zh-CN"/>
              </w:rPr>
              <w:t>按消防规范持证上岗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eastAsia="仿宋_GB2312"/>
                <w:color w:val="000000"/>
                <w:kern w:val="0"/>
                <w:sz w:val="30"/>
                <w:szCs w:val="30"/>
                <w:highlight w:val="none"/>
                <w:vertAlign w:val="baseline"/>
                <w:lang w:val="en-US" w:eastAsia="zh-CN"/>
              </w:rPr>
              <w:t>地下车库</w:t>
            </w:r>
          </w:p>
        </w:tc>
        <w:tc>
          <w:tcPr>
            <w:tcW w:w="2265" w:type="dxa"/>
            <w:noWrap w:val="0"/>
            <w:vAlign w:val="center"/>
          </w:tcPr>
          <w:p>
            <w:pPr>
              <w:widowControl/>
              <w:spacing w:line="600" w:lineRule="exact"/>
              <w:jc w:val="center"/>
              <w:rPr>
                <w:rFonts w:hint="default" w:ascii="仿宋_GB2312" w:eastAsia="仿宋_GB2312"/>
                <w:color w:val="auto"/>
                <w:kern w:val="0"/>
                <w:sz w:val="30"/>
                <w:szCs w:val="30"/>
                <w:highlight w:val="none"/>
                <w:vertAlign w:val="baseline"/>
                <w:lang w:val="en-US" w:eastAsia="zh-CN" w:bidi="ar-SA"/>
              </w:rPr>
            </w:pPr>
            <w:r>
              <w:rPr>
                <w:rFonts w:hint="eastAsia" w:ascii="仿宋_GB2312" w:hAnsi="宋体" w:eastAsia="仿宋_GB2312" w:cs="Arial"/>
                <w:color w:val="auto"/>
                <w:kern w:val="0"/>
                <w:sz w:val="30"/>
                <w:szCs w:val="30"/>
                <w:highlight w:val="none"/>
                <w:lang w:val="en-US" w:eastAsia="zh-CN"/>
              </w:rPr>
              <w:t>13</w:t>
            </w:r>
            <w:r>
              <w:rPr>
                <w:rFonts w:hint="eastAsia" w:ascii="仿宋_GB2312" w:hAnsi="宋体" w:eastAsia="仿宋_GB2312" w:cs="Arial"/>
                <w:color w:val="auto"/>
                <w:kern w:val="0"/>
                <w:sz w:val="30"/>
                <w:szCs w:val="30"/>
                <w:highlight w:val="none"/>
                <w:lang w:val="zh-CN"/>
              </w:rPr>
              <w:t>小时</w:t>
            </w:r>
          </w:p>
        </w:tc>
        <w:tc>
          <w:tcPr>
            <w:tcW w:w="2266" w:type="dxa"/>
            <w:noWrap w:val="0"/>
            <w:vAlign w:val="center"/>
          </w:tcPr>
          <w:p>
            <w:pPr>
              <w:widowControl/>
              <w:tabs>
                <w:tab w:val="left" w:pos="576"/>
              </w:tabs>
              <w:spacing w:line="600" w:lineRule="exact"/>
              <w:jc w:val="center"/>
              <w:rPr>
                <w:rFonts w:hint="default" w:ascii="仿宋_GB2312" w:eastAsia="仿宋_GB2312"/>
                <w:color w:val="auto"/>
                <w:kern w:val="0"/>
                <w:sz w:val="30"/>
                <w:szCs w:val="30"/>
                <w:highlight w:val="none"/>
                <w:vertAlign w:val="baseline"/>
                <w:lang w:val="en-US" w:eastAsia="zh-CN" w:bidi="ar-SA"/>
              </w:rPr>
            </w:pPr>
            <w:r>
              <w:rPr>
                <w:rFonts w:hint="eastAsia" w:ascii="仿宋_GB2312" w:eastAsia="仿宋_GB2312"/>
                <w:color w:val="auto"/>
                <w:kern w:val="0"/>
                <w:sz w:val="30"/>
                <w:szCs w:val="30"/>
                <w:highlight w:val="none"/>
                <w:vertAlign w:val="baseline"/>
                <w:lang w:val="en-US" w:eastAsia="zh-CN" w:bidi="ar-SA"/>
              </w:rPr>
              <w:t>白班1</w:t>
            </w:r>
          </w:p>
          <w:p>
            <w:pPr>
              <w:widowControl/>
              <w:tabs>
                <w:tab w:val="left" w:pos="576"/>
              </w:tabs>
              <w:spacing w:line="600" w:lineRule="exact"/>
              <w:jc w:val="center"/>
              <w:rPr>
                <w:rFonts w:hint="default" w:ascii="仿宋_GB2312" w:eastAsia="仿宋_GB2312"/>
                <w:color w:val="auto"/>
                <w:kern w:val="0"/>
                <w:sz w:val="30"/>
                <w:szCs w:val="30"/>
                <w:highlight w:val="none"/>
                <w:vertAlign w:val="baseline"/>
                <w:lang w:val="en-US" w:eastAsia="zh-CN" w:bidi="ar-SA"/>
              </w:rPr>
            </w:pPr>
            <w:r>
              <w:rPr>
                <w:rFonts w:hint="eastAsia" w:ascii="仿宋_GB2312" w:eastAsia="仿宋_GB2312"/>
                <w:color w:val="auto"/>
                <w:kern w:val="0"/>
                <w:sz w:val="30"/>
                <w:szCs w:val="30"/>
                <w:highlight w:val="none"/>
                <w:vertAlign w:val="baseline"/>
                <w:lang w:val="en-US" w:eastAsia="zh-CN" w:bidi="ar-SA"/>
              </w:rPr>
              <w:t>夜班1</w:t>
            </w:r>
          </w:p>
        </w:tc>
        <w:tc>
          <w:tcPr>
            <w:tcW w:w="2753" w:type="dxa"/>
            <w:noWrap w:val="0"/>
            <w:vAlign w:val="center"/>
          </w:tcPr>
          <w:p>
            <w:pPr>
              <w:widowControl/>
              <w:spacing w:line="600" w:lineRule="exact"/>
              <w:jc w:val="left"/>
              <w:rPr>
                <w:rFonts w:hint="default" w:ascii="仿宋_GB2312" w:eastAsia="仿宋_GB2312"/>
                <w:color w:val="auto"/>
                <w:kern w:val="0"/>
                <w:sz w:val="30"/>
                <w:szCs w:val="30"/>
                <w:highlight w:val="none"/>
                <w:vertAlign w:val="baseline"/>
                <w:lang w:val="en-US" w:eastAsia="zh-CN"/>
              </w:rPr>
            </w:pPr>
            <w:r>
              <w:rPr>
                <w:rFonts w:hint="eastAsia" w:ascii="仿宋_GB2312" w:hAnsi="Times New Roman" w:eastAsia="仿宋_GB2312" w:cs="Times New Roman"/>
                <w:color w:val="auto"/>
                <w:kern w:val="0"/>
                <w:sz w:val="30"/>
                <w:szCs w:val="30"/>
                <w:highlight w:val="none"/>
                <w:vertAlign w:val="baseline"/>
                <w:lang w:val="en-US" w:eastAsia="zh-CN"/>
              </w:rPr>
              <w:t>机动车管理和指挥，白班人员</w:t>
            </w:r>
            <w:r>
              <w:rPr>
                <w:rFonts w:hint="eastAsia" w:ascii="仿宋_GB2312" w:eastAsia="仿宋_GB2312" w:cs="Times New Roman"/>
                <w:color w:val="auto"/>
                <w:kern w:val="0"/>
                <w:sz w:val="30"/>
                <w:szCs w:val="30"/>
                <w:highlight w:val="none"/>
                <w:vertAlign w:val="baseline"/>
                <w:lang w:val="en-US" w:eastAsia="zh-CN"/>
              </w:rPr>
              <w:t>具有特种设备安全员A证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widowControl/>
              <w:spacing w:line="600" w:lineRule="exact"/>
              <w:jc w:val="center"/>
              <w:rPr>
                <w:rFonts w:hint="eastAsia" w:ascii="仿宋_GB2312" w:eastAsia="仿宋_GB2312"/>
                <w:color w:val="000000"/>
                <w:kern w:val="0"/>
                <w:sz w:val="30"/>
                <w:szCs w:val="30"/>
                <w:highlight w:val="none"/>
                <w:vertAlign w:val="baseline"/>
                <w:lang w:val="en-US" w:eastAsia="zh-CN"/>
              </w:rPr>
            </w:pPr>
            <w:r>
              <w:rPr>
                <w:rFonts w:hint="eastAsia" w:ascii="仿宋_GB2312" w:eastAsia="仿宋_GB2312"/>
                <w:color w:val="000000"/>
                <w:kern w:val="0"/>
                <w:sz w:val="30"/>
                <w:szCs w:val="30"/>
                <w:highlight w:val="none"/>
                <w:vertAlign w:val="baseline"/>
                <w:lang w:val="en-US" w:eastAsia="zh-CN"/>
              </w:rPr>
              <w:t>巡查</w:t>
            </w:r>
          </w:p>
        </w:tc>
        <w:tc>
          <w:tcPr>
            <w:tcW w:w="2265" w:type="dxa"/>
            <w:noWrap w:val="0"/>
            <w:vAlign w:val="center"/>
          </w:tcPr>
          <w:p>
            <w:pPr>
              <w:widowControl/>
              <w:spacing w:line="600" w:lineRule="exact"/>
              <w:jc w:val="center"/>
              <w:rPr>
                <w:rFonts w:hint="eastAsia" w:ascii="仿宋_GB2312" w:hAnsi="宋体" w:eastAsia="仿宋_GB2312" w:cs="Arial"/>
                <w:color w:val="auto"/>
                <w:kern w:val="0"/>
                <w:sz w:val="30"/>
                <w:szCs w:val="30"/>
                <w:highlight w:val="none"/>
                <w:lang w:val="zh-CN"/>
              </w:rPr>
            </w:pPr>
            <w:r>
              <w:rPr>
                <w:rFonts w:hint="eastAsia" w:ascii="仿宋_GB2312" w:hAnsi="宋体" w:eastAsia="仿宋_GB2312" w:cs="Arial"/>
                <w:color w:val="auto"/>
                <w:kern w:val="0"/>
                <w:sz w:val="30"/>
                <w:szCs w:val="30"/>
                <w:highlight w:val="none"/>
                <w:lang w:val="zh-CN"/>
              </w:rPr>
              <w:t>24小时</w:t>
            </w:r>
          </w:p>
        </w:tc>
        <w:tc>
          <w:tcPr>
            <w:tcW w:w="2266" w:type="dxa"/>
            <w:noWrap w:val="0"/>
            <w:vAlign w:val="center"/>
          </w:tcPr>
          <w:p>
            <w:pPr>
              <w:widowControl/>
              <w:tabs>
                <w:tab w:val="left" w:pos="576"/>
              </w:tabs>
              <w:spacing w:line="600" w:lineRule="exact"/>
              <w:jc w:val="center"/>
              <w:rPr>
                <w:rFonts w:hint="eastAsia" w:ascii="仿宋_GB2312" w:eastAsia="仿宋_GB2312"/>
                <w:color w:val="auto"/>
                <w:kern w:val="0"/>
                <w:sz w:val="30"/>
                <w:szCs w:val="30"/>
                <w:highlight w:val="none"/>
                <w:vertAlign w:val="baseline"/>
                <w:lang w:val="en-US" w:eastAsia="zh-CN" w:bidi="ar-SA"/>
              </w:rPr>
            </w:pPr>
            <w:r>
              <w:rPr>
                <w:rFonts w:hint="eastAsia" w:ascii="仿宋_GB2312" w:eastAsia="仿宋_GB2312"/>
                <w:color w:val="auto"/>
                <w:kern w:val="0"/>
                <w:sz w:val="30"/>
                <w:szCs w:val="30"/>
                <w:highlight w:val="none"/>
                <w:vertAlign w:val="baseline"/>
                <w:lang w:val="en-US" w:eastAsia="zh-CN" w:bidi="ar-SA"/>
              </w:rPr>
              <w:t>白班2</w:t>
            </w:r>
          </w:p>
          <w:p>
            <w:pPr>
              <w:widowControl/>
              <w:tabs>
                <w:tab w:val="left" w:pos="576"/>
              </w:tabs>
              <w:spacing w:line="600" w:lineRule="exact"/>
              <w:jc w:val="center"/>
              <w:rPr>
                <w:rFonts w:hint="eastAsia" w:ascii="仿宋_GB2312" w:eastAsia="仿宋_GB2312"/>
                <w:color w:val="auto"/>
                <w:kern w:val="0"/>
                <w:sz w:val="30"/>
                <w:szCs w:val="30"/>
                <w:highlight w:val="none"/>
                <w:vertAlign w:val="baseline"/>
                <w:lang w:val="en-US" w:eastAsia="zh-CN" w:bidi="ar-SA"/>
              </w:rPr>
            </w:pPr>
            <w:r>
              <w:rPr>
                <w:rFonts w:hint="eastAsia" w:ascii="仿宋_GB2312" w:eastAsia="仿宋_GB2312"/>
                <w:color w:val="auto"/>
                <w:kern w:val="0"/>
                <w:sz w:val="30"/>
                <w:szCs w:val="30"/>
                <w:highlight w:val="none"/>
                <w:vertAlign w:val="baseline"/>
                <w:lang w:val="en-US" w:eastAsia="zh-CN" w:bidi="ar-SA"/>
              </w:rPr>
              <w:t>夜班2</w:t>
            </w:r>
          </w:p>
        </w:tc>
        <w:tc>
          <w:tcPr>
            <w:tcW w:w="2753" w:type="dxa"/>
            <w:noWrap w:val="0"/>
            <w:vAlign w:val="top"/>
          </w:tcPr>
          <w:p>
            <w:pPr>
              <w:widowControl/>
              <w:spacing w:line="600" w:lineRule="exact"/>
              <w:jc w:val="both"/>
              <w:rPr>
                <w:rFonts w:hint="default" w:ascii="仿宋_GB2312" w:hAnsi="Times New Roman" w:eastAsia="仿宋_GB2312" w:cs="Times New Roman"/>
                <w:color w:val="auto"/>
                <w:kern w:val="0"/>
                <w:sz w:val="30"/>
                <w:szCs w:val="30"/>
                <w:highlight w:val="none"/>
                <w:vertAlign w:val="baseline"/>
                <w:lang w:val="en-US" w:eastAsia="zh-CN"/>
              </w:rPr>
            </w:pPr>
            <w:r>
              <w:rPr>
                <w:rFonts w:hint="eastAsia" w:ascii="仿宋_GB2312" w:hAnsi="Times New Roman" w:eastAsia="仿宋_GB2312" w:cs="Times New Roman"/>
                <w:color w:val="auto"/>
                <w:kern w:val="0"/>
                <w:sz w:val="30"/>
                <w:szCs w:val="30"/>
                <w:highlight w:val="none"/>
                <w:vertAlign w:val="baseline"/>
                <w:lang w:val="en-US" w:eastAsia="zh-CN"/>
              </w:rPr>
              <w:t>及时发现和消除隐患，维护稳定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widowControl/>
              <w:spacing w:line="600" w:lineRule="exact"/>
              <w:jc w:val="center"/>
              <w:rPr>
                <w:rFonts w:hint="default" w:ascii="仿宋_GB2312" w:eastAsia="仿宋_GB2312"/>
                <w:color w:val="000000"/>
                <w:kern w:val="0"/>
                <w:sz w:val="30"/>
                <w:szCs w:val="30"/>
                <w:highlight w:val="none"/>
                <w:vertAlign w:val="baseline"/>
                <w:lang w:val="en-US" w:eastAsia="zh-CN" w:bidi="ar-SA"/>
              </w:rPr>
            </w:pPr>
            <w:r>
              <w:rPr>
                <w:rFonts w:hint="eastAsia" w:ascii="仿宋_GB2312" w:eastAsia="仿宋_GB2312"/>
                <w:color w:val="000000"/>
                <w:kern w:val="0"/>
                <w:sz w:val="30"/>
                <w:szCs w:val="30"/>
                <w:highlight w:val="none"/>
                <w:vertAlign w:val="baseline"/>
                <w:lang w:val="en-US" w:eastAsia="zh-CN"/>
              </w:rPr>
              <w:t>东侧广场</w:t>
            </w:r>
          </w:p>
        </w:tc>
        <w:tc>
          <w:tcPr>
            <w:tcW w:w="2265" w:type="dxa"/>
            <w:noWrap w:val="0"/>
            <w:vAlign w:val="center"/>
          </w:tcPr>
          <w:p>
            <w:pPr>
              <w:pStyle w:val="2"/>
              <w:ind w:left="0" w:leftChars="0" w:firstLine="300" w:firstLineChars="100"/>
              <w:rPr>
                <w:rFonts w:hint="eastAsia" w:ascii="仿宋_GB2312" w:hAnsi="宋体" w:eastAsia="仿宋_GB2312" w:cs="Arial"/>
                <w:snapToGrid/>
                <w:color w:val="auto"/>
                <w:kern w:val="0"/>
                <w:sz w:val="30"/>
                <w:szCs w:val="30"/>
                <w:highlight w:val="none"/>
                <w:lang w:val="en-US" w:eastAsia="zh-CN" w:bidi="ar-SA"/>
              </w:rPr>
            </w:pPr>
            <w:r>
              <w:rPr>
                <w:rFonts w:hint="eastAsia" w:ascii="仿宋_GB2312" w:hAnsi="宋体" w:eastAsia="仿宋_GB2312" w:cs="Arial"/>
                <w:snapToGrid/>
                <w:color w:val="auto"/>
                <w:kern w:val="0"/>
                <w:sz w:val="30"/>
                <w:szCs w:val="30"/>
                <w:highlight w:val="none"/>
                <w:lang w:val="en-US" w:eastAsia="zh-CN" w:bidi="ar-SA"/>
              </w:rPr>
              <w:t>16个小时</w:t>
            </w:r>
          </w:p>
          <w:p>
            <w:pPr>
              <w:pStyle w:val="2"/>
              <w:ind w:left="0" w:leftChars="0" w:firstLine="0" w:firstLineChars="0"/>
              <w:rPr>
                <w:rFonts w:hint="default" w:ascii="仿宋_GB2312" w:hAnsi="宋体" w:eastAsia="仿宋_GB2312" w:cs="Arial"/>
                <w:snapToGrid/>
                <w:color w:val="auto"/>
                <w:kern w:val="0"/>
                <w:sz w:val="30"/>
                <w:szCs w:val="30"/>
                <w:highlight w:val="none"/>
                <w:lang w:val="en-US" w:eastAsia="zh-CN" w:bidi="ar-SA"/>
              </w:rPr>
            </w:pPr>
            <w:r>
              <w:rPr>
                <w:rFonts w:hint="eastAsia" w:ascii="仿宋_GB2312" w:hAnsi="宋体" w:eastAsia="仿宋_GB2312" w:cs="Arial"/>
                <w:snapToGrid/>
                <w:color w:val="auto"/>
                <w:kern w:val="0"/>
                <w:sz w:val="30"/>
                <w:szCs w:val="30"/>
                <w:highlight w:val="none"/>
                <w:lang w:val="en-US" w:eastAsia="zh-CN" w:bidi="ar-SA"/>
              </w:rPr>
              <w:t>6：00-22：00</w:t>
            </w:r>
          </w:p>
        </w:tc>
        <w:tc>
          <w:tcPr>
            <w:tcW w:w="2266" w:type="dxa"/>
            <w:noWrap w:val="0"/>
            <w:vAlign w:val="center"/>
          </w:tcPr>
          <w:p>
            <w:pPr>
              <w:widowControl/>
              <w:spacing w:line="600" w:lineRule="exact"/>
              <w:jc w:val="center"/>
              <w:rPr>
                <w:rFonts w:hint="default" w:ascii="仿宋_GB2312" w:eastAsia="仿宋_GB2312"/>
                <w:color w:val="auto"/>
                <w:kern w:val="0"/>
                <w:sz w:val="30"/>
                <w:szCs w:val="30"/>
                <w:highlight w:val="none"/>
                <w:vertAlign w:val="baseline"/>
                <w:lang w:val="en-US" w:eastAsia="zh-CN" w:bidi="ar-SA"/>
              </w:rPr>
            </w:pPr>
            <w:r>
              <w:rPr>
                <w:rFonts w:hint="eastAsia" w:ascii="仿宋_GB2312" w:eastAsia="仿宋_GB2312"/>
                <w:color w:val="auto"/>
                <w:kern w:val="0"/>
                <w:sz w:val="30"/>
                <w:szCs w:val="30"/>
                <w:highlight w:val="none"/>
                <w:vertAlign w:val="baseline"/>
                <w:lang w:val="en-US" w:eastAsia="zh-CN"/>
              </w:rPr>
              <w:t>1</w:t>
            </w:r>
          </w:p>
        </w:tc>
        <w:tc>
          <w:tcPr>
            <w:tcW w:w="2753" w:type="dxa"/>
            <w:noWrap w:val="0"/>
            <w:vAlign w:val="center"/>
          </w:tcPr>
          <w:p>
            <w:pPr>
              <w:widowControl/>
              <w:spacing w:line="600" w:lineRule="exact"/>
              <w:jc w:val="center"/>
              <w:rPr>
                <w:rFonts w:hint="default" w:ascii="仿宋_GB2312" w:eastAsia="仿宋_GB2312"/>
                <w:color w:val="auto"/>
                <w:kern w:val="0"/>
                <w:sz w:val="30"/>
                <w:szCs w:val="30"/>
                <w:highlight w:val="none"/>
                <w:vertAlign w:val="baseline"/>
                <w:lang w:val="en-US" w:eastAsia="zh-CN"/>
              </w:rPr>
            </w:pPr>
            <w:r>
              <w:rPr>
                <w:rFonts w:hint="eastAsia" w:ascii="仿宋_GB2312" w:hAnsi="Times New Roman" w:eastAsia="仿宋_GB2312" w:cs="Times New Roman"/>
                <w:color w:val="auto"/>
                <w:kern w:val="0"/>
                <w:sz w:val="30"/>
                <w:szCs w:val="30"/>
                <w:highlight w:val="none"/>
                <w:vertAlign w:val="baseline"/>
                <w:lang w:val="en-US" w:eastAsia="zh-CN"/>
              </w:rPr>
              <w:t>地面机动车和非机动车管理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widowControl/>
              <w:spacing w:line="600" w:lineRule="exact"/>
              <w:jc w:val="center"/>
              <w:rPr>
                <w:rFonts w:hint="default" w:ascii="仿宋_GB2312" w:eastAsia="仿宋_GB2312"/>
                <w:color w:val="000000"/>
                <w:kern w:val="0"/>
                <w:sz w:val="30"/>
                <w:szCs w:val="30"/>
                <w:highlight w:val="none"/>
                <w:vertAlign w:val="baseline"/>
                <w:lang w:val="en-US" w:eastAsia="zh-CN"/>
              </w:rPr>
            </w:pPr>
            <w:r>
              <w:rPr>
                <w:rFonts w:hint="eastAsia" w:ascii="仿宋_GB2312" w:eastAsia="仿宋_GB2312"/>
                <w:color w:val="000000"/>
                <w:kern w:val="0"/>
                <w:sz w:val="30"/>
                <w:szCs w:val="30"/>
                <w:highlight w:val="none"/>
                <w:vertAlign w:val="baseline"/>
                <w:lang w:val="en-US" w:eastAsia="zh-CN"/>
              </w:rPr>
              <w:t>临时岗</w:t>
            </w:r>
          </w:p>
        </w:tc>
        <w:tc>
          <w:tcPr>
            <w:tcW w:w="2265" w:type="dxa"/>
            <w:noWrap w:val="0"/>
            <w:vAlign w:val="top"/>
          </w:tcPr>
          <w:p>
            <w:pPr>
              <w:widowControl/>
              <w:spacing w:line="600" w:lineRule="exact"/>
              <w:jc w:val="center"/>
              <w:rPr>
                <w:rFonts w:hint="default" w:ascii="仿宋_GB2312" w:eastAsia="仿宋_GB2312"/>
                <w:color w:val="auto"/>
                <w:kern w:val="0"/>
                <w:sz w:val="30"/>
                <w:szCs w:val="30"/>
                <w:highlight w:val="none"/>
                <w:vertAlign w:val="baseline"/>
                <w:lang w:val="en-US" w:eastAsia="zh-CN"/>
              </w:rPr>
            </w:pPr>
            <w:r>
              <w:rPr>
                <w:rFonts w:hint="eastAsia" w:ascii="仿宋_GB2312" w:eastAsia="仿宋_GB2312"/>
                <w:color w:val="auto"/>
                <w:kern w:val="0"/>
                <w:sz w:val="30"/>
                <w:szCs w:val="30"/>
                <w:highlight w:val="none"/>
                <w:vertAlign w:val="baseline"/>
                <w:lang w:val="en-US" w:eastAsia="zh-CN"/>
              </w:rPr>
              <w:t>18：00-21：00（暂定）</w:t>
            </w:r>
          </w:p>
        </w:tc>
        <w:tc>
          <w:tcPr>
            <w:tcW w:w="2266" w:type="dxa"/>
            <w:noWrap w:val="0"/>
            <w:vAlign w:val="top"/>
          </w:tcPr>
          <w:p>
            <w:pPr>
              <w:widowControl/>
              <w:spacing w:line="600" w:lineRule="exact"/>
              <w:jc w:val="center"/>
              <w:rPr>
                <w:rFonts w:hint="default" w:ascii="仿宋_GB2312" w:eastAsia="仿宋_GB2312"/>
                <w:color w:val="auto"/>
                <w:kern w:val="0"/>
                <w:sz w:val="30"/>
                <w:szCs w:val="30"/>
                <w:highlight w:val="none"/>
                <w:vertAlign w:val="baseline"/>
                <w:lang w:val="en-US" w:eastAsia="zh-CN"/>
              </w:rPr>
            </w:pPr>
            <w:r>
              <w:rPr>
                <w:rFonts w:hint="eastAsia" w:ascii="仿宋_GB2312" w:eastAsia="仿宋_GB2312"/>
                <w:color w:val="auto"/>
                <w:kern w:val="0"/>
                <w:sz w:val="30"/>
                <w:szCs w:val="30"/>
                <w:highlight w:val="none"/>
                <w:vertAlign w:val="baseline"/>
                <w:lang w:val="en-US" w:eastAsia="zh-CN"/>
              </w:rPr>
              <w:t>根据入驻单位具体情况</w:t>
            </w:r>
          </w:p>
        </w:tc>
        <w:tc>
          <w:tcPr>
            <w:tcW w:w="2753" w:type="dxa"/>
            <w:noWrap w:val="0"/>
            <w:vAlign w:val="top"/>
          </w:tcPr>
          <w:p>
            <w:pPr>
              <w:widowControl/>
              <w:spacing w:line="600" w:lineRule="exact"/>
              <w:jc w:val="center"/>
              <w:rPr>
                <w:rFonts w:hint="default" w:ascii="仿宋_GB2312" w:eastAsia="仿宋_GB2312"/>
                <w:color w:val="auto"/>
                <w:kern w:val="0"/>
                <w:sz w:val="30"/>
                <w:szCs w:val="30"/>
                <w:highlight w:val="none"/>
                <w:vertAlign w:val="baseline"/>
                <w:lang w:val="en-US" w:eastAsia="zh-CN"/>
              </w:rPr>
            </w:pPr>
            <w:r>
              <w:rPr>
                <w:rFonts w:hint="eastAsia" w:ascii="仿宋_GB2312" w:hAnsi="Times New Roman" w:eastAsia="仿宋_GB2312" w:cs="Times New Roman"/>
                <w:color w:val="auto"/>
                <w:kern w:val="0"/>
                <w:sz w:val="30"/>
                <w:szCs w:val="30"/>
                <w:highlight w:val="none"/>
                <w:vertAlign w:val="baseline"/>
                <w:lang w:val="en-US" w:eastAsia="zh-CN"/>
              </w:rPr>
              <w:t>根据具体课程和会议安排，楼层设专人临时岗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549" w:type="dxa"/>
            <w:gridSpan w:val="4"/>
            <w:noWrap w:val="0"/>
            <w:vAlign w:val="center"/>
          </w:tcPr>
          <w:p>
            <w:pPr>
              <w:widowControl/>
              <w:spacing w:line="600" w:lineRule="exact"/>
              <w:jc w:val="left"/>
              <w:rPr>
                <w:rFonts w:hint="eastAsia" w:ascii="仿宋_GB2312" w:eastAsia="仿宋_GB2312"/>
                <w:color w:val="000000"/>
                <w:kern w:val="0"/>
                <w:sz w:val="30"/>
                <w:szCs w:val="30"/>
                <w:highlight w:val="none"/>
                <w:vertAlign w:val="baseline"/>
                <w:lang w:val="en-US" w:eastAsia="zh-CN"/>
              </w:rPr>
            </w:pPr>
            <w:r>
              <w:rPr>
                <w:rFonts w:hint="eastAsia" w:ascii="仿宋_GB2312" w:eastAsia="仿宋_GB2312"/>
                <w:color w:val="000000"/>
                <w:kern w:val="0"/>
                <w:sz w:val="30"/>
                <w:szCs w:val="30"/>
                <w:highlight w:val="none"/>
                <w:vertAlign w:val="baseline"/>
                <w:lang w:val="en-US" w:eastAsia="zh-CN"/>
              </w:rPr>
              <w:t>备</w:t>
            </w:r>
            <w:r>
              <w:rPr>
                <w:rFonts w:hint="eastAsia" w:ascii="仿宋_GB2312" w:eastAsia="仿宋_GB2312"/>
                <w:color w:val="auto"/>
                <w:kern w:val="0"/>
                <w:sz w:val="30"/>
                <w:szCs w:val="30"/>
                <w:highlight w:val="none"/>
                <w:vertAlign w:val="baseline"/>
                <w:lang w:val="en-US" w:eastAsia="zh-CN"/>
              </w:rPr>
              <w:t>注：有重大</w:t>
            </w:r>
            <w:r>
              <w:rPr>
                <w:rFonts w:hint="eastAsia" w:ascii="仿宋_GB2312" w:hAnsi="宋体" w:eastAsia="仿宋_GB2312" w:cs="Arial"/>
                <w:color w:val="auto"/>
                <w:kern w:val="0"/>
                <w:sz w:val="30"/>
                <w:szCs w:val="30"/>
                <w:highlight w:val="none"/>
                <w:lang w:val="zh-CN"/>
              </w:rPr>
              <w:t>会议</w:t>
            </w:r>
            <w:r>
              <w:rPr>
                <w:rFonts w:hint="eastAsia" w:ascii="仿宋_GB2312" w:hAnsi="宋体" w:eastAsia="仿宋_GB2312" w:cs="Arial"/>
                <w:color w:val="auto"/>
                <w:kern w:val="0"/>
                <w:sz w:val="30"/>
                <w:szCs w:val="30"/>
                <w:highlight w:val="none"/>
                <w:lang w:val="en-US" w:eastAsia="zh-CN"/>
              </w:rPr>
              <w:t>或</w:t>
            </w:r>
            <w:r>
              <w:rPr>
                <w:rFonts w:hint="eastAsia" w:ascii="仿宋_GB2312" w:hAnsi="宋体" w:eastAsia="仿宋_GB2312" w:cs="Arial"/>
                <w:color w:val="auto"/>
                <w:kern w:val="0"/>
                <w:sz w:val="30"/>
                <w:szCs w:val="30"/>
                <w:highlight w:val="none"/>
                <w:lang w:val="zh-CN"/>
              </w:rPr>
              <w:t>活动根据采购人</w:t>
            </w:r>
            <w:r>
              <w:rPr>
                <w:rFonts w:hint="eastAsia" w:ascii="仿宋_GB2312" w:hAnsi="宋体" w:eastAsia="仿宋_GB2312" w:cs="Arial"/>
                <w:color w:val="auto"/>
                <w:kern w:val="0"/>
                <w:sz w:val="30"/>
                <w:szCs w:val="30"/>
                <w:highlight w:val="none"/>
                <w:lang w:val="en-US" w:eastAsia="zh-CN"/>
              </w:rPr>
              <w:t>按</w:t>
            </w:r>
            <w:r>
              <w:rPr>
                <w:rFonts w:hint="eastAsia" w:ascii="仿宋_GB2312" w:hAnsi="宋体" w:eastAsia="仿宋_GB2312" w:cs="Arial"/>
                <w:color w:val="auto"/>
                <w:kern w:val="0"/>
                <w:sz w:val="30"/>
                <w:szCs w:val="30"/>
                <w:highlight w:val="none"/>
                <w:lang w:val="zh-CN"/>
              </w:rPr>
              <w:t>要求</w:t>
            </w:r>
            <w:r>
              <w:rPr>
                <w:rFonts w:hint="eastAsia" w:ascii="仿宋_GB2312" w:hAnsi="宋体" w:eastAsia="仿宋_GB2312" w:cs="Arial"/>
                <w:color w:val="auto"/>
                <w:kern w:val="0"/>
                <w:sz w:val="30"/>
                <w:szCs w:val="30"/>
                <w:highlight w:val="none"/>
                <w:lang w:val="en-US" w:eastAsia="zh-CN"/>
              </w:rPr>
              <w:t>提供临时</w:t>
            </w:r>
            <w:r>
              <w:rPr>
                <w:rFonts w:hint="eastAsia" w:ascii="仿宋_GB2312" w:hAnsi="宋体" w:eastAsia="仿宋_GB2312" w:cs="Arial"/>
                <w:color w:val="auto"/>
                <w:kern w:val="0"/>
                <w:sz w:val="30"/>
                <w:szCs w:val="30"/>
                <w:highlight w:val="none"/>
                <w:lang w:val="zh-CN"/>
              </w:rPr>
              <w:t>安保</w:t>
            </w:r>
            <w:r>
              <w:rPr>
                <w:rFonts w:hint="eastAsia" w:ascii="仿宋_GB2312" w:hAnsi="宋体" w:eastAsia="仿宋_GB2312" w:cs="Arial"/>
                <w:color w:val="auto"/>
                <w:kern w:val="0"/>
                <w:sz w:val="30"/>
                <w:szCs w:val="30"/>
                <w:highlight w:val="none"/>
                <w:lang w:val="en-US" w:eastAsia="zh-CN"/>
              </w:rPr>
              <w:t>力量（原则上每年不超过50人次，三年不超过150人次，按照每人次使用8小时费用进行报价，费用已包含在本次招标费用内。）</w:t>
            </w:r>
          </w:p>
        </w:tc>
      </w:tr>
    </w:tbl>
    <w:p>
      <w:pPr>
        <w:widowControl/>
        <w:numPr>
          <w:ilvl w:val="0"/>
          <w:numId w:val="2"/>
        </w:numPr>
        <w:spacing w:line="600" w:lineRule="exact"/>
        <w:ind w:firstLine="588" w:firstLineChars="196"/>
        <w:jc w:val="left"/>
        <w:rPr>
          <w:rFonts w:hint="eastAsia" w:ascii="仿宋_GB2312" w:hAnsi="宋体" w:eastAsia="仿宋_GB2312" w:cs="宋体"/>
          <w:bCs/>
          <w:color w:val="000000"/>
          <w:kern w:val="0"/>
          <w:sz w:val="30"/>
          <w:szCs w:val="30"/>
          <w:highlight w:val="none"/>
          <w:lang w:eastAsia="zh-CN"/>
        </w:rPr>
      </w:pPr>
      <w:r>
        <w:rPr>
          <w:rFonts w:hint="eastAsia" w:ascii="仿宋_GB2312" w:eastAsia="仿宋_GB2312"/>
          <w:bCs/>
          <w:color w:val="000000"/>
          <w:kern w:val="0"/>
          <w:sz w:val="30"/>
          <w:szCs w:val="30"/>
          <w:highlight w:val="none"/>
          <w:lang w:val="en-US" w:eastAsia="zh-CN"/>
        </w:rPr>
        <w:t>秩序主要职责（包括但不仅限于以下）</w:t>
      </w:r>
      <w:r>
        <w:rPr>
          <w:rFonts w:hint="eastAsia" w:ascii="仿宋_GB2312" w:hAnsi="宋体" w:eastAsia="仿宋_GB2312" w:cs="宋体"/>
          <w:bCs/>
          <w:color w:val="000000"/>
          <w:kern w:val="0"/>
          <w:sz w:val="30"/>
          <w:szCs w:val="30"/>
          <w:highlight w:val="none"/>
          <w:lang w:eastAsia="zh-CN"/>
        </w:rPr>
        <w:t>：</w:t>
      </w:r>
    </w:p>
    <w:p>
      <w:pPr>
        <w:widowControl/>
        <w:numPr>
          <w:ilvl w:val="0"/>
          <w:numId w:val="0"/>
        </w:numPr>
        <w:spacing w:line="600" w:lineRule="exact"/>
        <w:ind w:firstLine="600" w:firstLineChars="200"/>
        <w:jc w:val="left"/>
        <w:rPr>
          <w:rFonts w:hint="eastAsia" w:ascii="仿宋_GB2312" w:eastAsia="仿宋_GB2312"/>
          <w:color w:val="000000"/>
          <w:kern w:val="0"/>
          <w:sz w:val="30"/>
          <w:szCs w:val="30"/>
          <w:highlight w:val="none"/>
          <w:lang w:val="en-US" w:eastAsia="zh-CN"/>
        </w:rPr>
      </w:pPr>
      <w:r>
        <w:rPr>
          <w:rFonts w:hint="eastAsia" w:ascii="仿宋_GB2312" w:eastAsia="仿宋_GB2312"/>
          <w:color w:val="000000"/>
          <w:kern w:val="0"/>
          <w:sz w:val="30"/>
          <w:szCs w:val="30"/>
          <w:highlight w:val="none"/>
          <w:lang w:val="zh-CN"/>
        </w:rPr>
        <w:t>（</w:t>
      </w:r>
      <w:r>
        <w:rPr>
          <w:rFonts w:hint="eastAsia" w:ascii="仿宋_GB2312" w:eastAsia="仿宋_GB2312"/>
          <w:color w:val="000000"/>
          <w:kern w:val="0"/>
          <w:sz w:val="30"/>
          <w:szCs w:val="30"/>
          <w:highlight w:val="none"/>
          <w:lang w:val="en-US" w:eastAsia="zh-CN"/>
        </w:rPr>
        <w:t>1</w:t>
      </w:r>
      <w:r>
        <w:rPr>
          <w:rFonts w:hint="eastAsia" w:ascii="仿宋_GB2312" w:eastAsia="仿宋_GB2312"/>
          <w:color w:val="000000"/>
          <w:kern w:val="0"/>
          <w:sz w:val="30"/>
          <w:szCs w:val="30"/>
          <w:highlight w:val="none"/>
          <w:lang w:val="zh-CN"/>
        </w:rPr>
        <w:t>）</w:t>
      </w:r>
      <w:r>
        <w:rPr>
          <w:rFonts w:hint="eastAsia" w:ascii="仿宋_GB2312" w:eastAsia="仿宋_GB2312"/>
          <w:color w:val="000000"/>
          <w:kern w:val="0"/>
          <w:sz w:val="30"/>
          <w:szCs w:val="30"/>
          <w:highlight w:val="none"/>
          <w:lang w:val="en-US" w:eastAsia="zh-CN"/>
        </w:rPr>
        <w:t>全面负责区文化中心形象岗、门卫、车辆和消控室管理；防火、防盗、治安、消防、禁烟巡逻，维护中心大楼内部稳定。制定消防等安全制度和紧急疏散方案，及时发现和消除安全隐患。</w:t>
      </w:r>
    </w:p>
    <w:p>
      <w:pPr>
        <w:widowControl/>
        <w:spacing w:line="600" w:lineRule="exact"/>
        <w:ind w:firstLine="588" w:firstLineChars="196"/>
        <w:jc w:val="left"/>
        <w:rPr>
          <w:rFonts w:hint="eastAsia" w:ascii="仿宋_GB2312" w:eastAsia="仿宋_GB2312"/>
          <w:color w:val="000000"/>
          <w:kern w:val="0"/>
          <w:sz w:val="30"/>
          <w:szCs w:val="30"/>
          <w:highlight w:val="none"/>
          <w:lang w:val="en-US" w:eastAsia="zh-CN"/>
        </w:rPr>
      </w:pPr>
      <w:r>
        <w:rPr>
          <w:rFonts w:hint="eastAsia" w:ascii="仿宋_GB2312" w:eastAsia="仿宋_GB2312"/>
          <w:color w:val="000000"/>
          <w:kern w:val="0"/>
          <w:sz w:val="30"/>
          <w:szCs w:val="30"/>
          <w:highlight w:val="none"/>
          <w:lang w:val="en-US" w:eastAsia="zh-CN"/>
        </w:rPr>
        <w:t>（2）</w:t>
      </w:r>
      <w:r>
        <w:rPr>
          <w:rFonts w:hint="eastAsia" w:ascii="仿宋_GB2312" w:hAnsi="宋体" w:eastAsia="仿宋_GB2312" w:cs="Arial"/>
          <w:color w:val="000000"/>
          <w:kern w:val="0"/>
          <w:sz w:val="30"/>
          <w:szCs w:val="30"/>
          <w:highlight w:val="none"/>
          <w:lang w:val="en-US" w:eastAsia="zh-CN"/>
        </w:rPr>
        <w:t>按要求每日做好消防安全巡查，每月18日安全生产固定日前做好消防演练</w:t>
      </w:r>
      <w:r>
        <w:rPr>
          <w:rFonts w:hint="eastAsia" w:ascii="仿宋_GB2312" w:eastAsia="仿宋_GB2312"/>
          <w:color w:val="000000"/>
          <w:kern w:val="0"/>
          <w:sz w:val="30"/>
          <w:szCs w:val="30"/>
          <w:highlight w:val="none"/>
          <w:lang w:val="en-US" w:eastAsia="zh-CN"/>
        </w:rPr>
        <w:t>，</w:t>
      </w:r>
      <w:r>
        <w:rPr>
          <w:rFonts w:hint="eastAsia" w:ascii="仿宋_GB2312" w:hAnsi="宋体" w:eastAsia="仿宋_GB2312" w:cs="Arial"/>
          <w:color w:val="000000"/>
          <w:kern w:val="0"/>
          <w:sz w:val="30"/>
          <w:szCs w:val="30"/>
          <w:highlight w:val="none"/>
          <w:lang w:val="zh-CN"/>
        </w:rPr>
        <w:t>对</w:t>
      </w:r>
      <w:r>
        <w:rPr>
          <w:rFonts w:hint="eastAsia" w:ascii="仿宋_GB2312" w:hAnsi="宋体" w:eastAsia="仿宋_GB2312" w:cs="Arial"/>
          <w:color w:val="000000"/>
          <w:kern w:val="0"/>
          <w:sz w:val="30"/>
          <w:szCs w:val="30"/>
          <w:highlight w:val="none"/>
          <w:lang w:val="en-US" w:eastAsia="zh-CN"/>
        </w:rPr>
        <w:t>大楼</w:t>
      </w:r>
      <w:r>
        <w:rPr>
          <w:rFonts w:hint="eastAsia" w:ascii="仿宋_GB2312" w:hAnsi="宋体" w:eastAsia="仿宋_GB2312" w:cs="Arial"/>
          <w:color w:val="000000"/>
          <w:kern w:val="0"/>
          <w:sz w:val="30"/>
          <w:szCs w:val="30"/>
          <w:highlight w:val="none"/>
          <w:lang w:val="zh-CN"/>
        </w:rPr>
        <w:t>消防设施设备进行巡查</w:t>
      </w:r>
      <w:r>
        <w:rPr>
          <w:rFonts w:hint="eastAsia" w:ascii="仿宋_GB2312" w:hAnsi="宋体" w:eastAsia="仿宋_GB2312" w:cs="Arial"/>
          <w:color w:val="000000"/>
          <w:kern w:val="0"/>
          <w:sz w:val="30"/>
          <w:szCs w:val="30"/>
          <w:highlight w:val="none"/>
          <w:lang w:val="en-US" w:eastAsia="zh-CN"/>
        </w:rPr>
        <w:t>和</w:t>
      </w:r>
      <w:r>
        <w:rPr>
          <w:rFonts w:hint="eastAsia" w:ascii="仿宋_GB2312" w:hAnsi="宋体" w:eastAsia="仿宋_GB2312" w:cs="Arial"/>
          <w:color w:val="000000"/>
          <w:kern w:val="0"/>
          <w:sz w:val="30"/>
          <w:szCs w:val="30"/>
          <w:highlight w:val="none"/>
          <w:lang w:val="zh-CN"/>
        </w:rPr>
        <w:t>管理，</w:t>
      </w:r>
      <w:r>
        <w:rPr>
          <w:rFonts w:hint="eastAsia" w:ascii="仿宋_GB2312" w:eastAsia="仿宋_GB2312"/>
          <w:color w:val="000000"/>
          <w:kern w:val="0"/>
          <w:sz w:val="30"/>
          <w:szCs w:val="30"/>
          <w:highlight w:val="none"/>
          <w:lang w:val="en-US" w:eastAsia="zh-CN"/>
        </w:rPr>
        <w:t>做好馆内治安和综合治理工作及台账。</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zh-CN"/>
        </w:rPr>
      </w:pPr>
      <w:r>
        <w:rPr>
          <w:rFonts w:hint="eastAsia" w:ascii="仿宋_GB2312" w:eastAsia="仿宋_GB2312"/>
          <w:color w:val="000000"/>
          <w:kern w:val="0"/>
          <w:sz w:val="30"/>
          <w:szCs w:val="30"/>
          <w:highlight w:val="none"/>
          <w:lang w:val="en-US" w:eastAsia="zh-CN"/>
        </w:rPr>
        <w:t>（3）</w:t>
      </w:r>
      <w:r>
        <w:rPr>
          <w:rFonts w:hint="eastAsia" w:ascii="仿宋_GB2312" w:hAnsi="宋体" w:eastAsia="仿宋_GB2312" w:cs="Arial"/>
          <w:color w:val="000000"/>
          <w:kern w:val="0"/>
          <w:sz w:val="30"/>
          <w:szCs w:val="30"/>
          <w:highlight w:val="none"/>
          <w:lang w:val="zh-CN"/>
        </w:rPr>
        <w:t>对入驻单位和外来车辆进行</w:t>
      </w:r>
      <w:r>
        <w:rPr>
          <w:rFonts w:hint="eastAsia" w:ascii="仿宋_GB2312" w:hAnsi="宋体" w:eastAsia="仿宋_GB2312" w:cs="Arial"/>
          <w:color w:val="000000"/>
          <w:kern w:val="0"/>
          <w:sz w:val="30"/>
          <w:szCs w:val="30"/>
          <w:highlight w:val="none"/>
          <w:lang w:val="en-US" w:eastAsia="zh-CN"/>
        </w:rPr>
        <w:t>管理</w:t>
      </w: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指挥</w:t>
      </w:r>
      <w:r>
        <w:rPr>
          <w:rFonts w:hint="eastAsia" w:ascii="仿宋_GB2312" w:hAnsi="宋体" w:eastAsia="仿宋_GB2312" w:cs="Arial"/>
          <w:color w:val="000000"/>
          <w:kern w:val="0"/>
          <w:sz w:val="30"/>
          <w:szCs w:val="30"/>
          <w:highlight w:val="none"/>
          <w:lang w:val="zh-CN"/>
        </w:rPr>
        <w:t>车辆按正确行车路线行驶，按规定要求有序停放，并对停放车辆进行管理。</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zh-CN"/>
        </w:rPr>
      </w:pPr>
      <w:r>
        <w:rPr>
          <w:rFonts w:hint="eastAsia" w:ascii="仿宋_GB2312" w:eastAsia="仿宋_GB2312"/>
          <w:color w:val="000000"/>
          <w:kern w:val="0"/>
          <w:sz w:val="30"/>
          <w:szCs w:val="30"/>
          <w:highlight w:val="none"/>
          <w:lang w:val="zh-CN"/>
        </w:rPr>
        <w:t>（</w:t>
      </w:r>
      <w:r>
        <w:rPr>
          <w:rFonts w:hint="eastAsia" w:ascii="仿宋_GB2312" w:eastAsia="仿宋_GB2312"/>
          <w:color w:val="000000"/>
          <w:kern w:val="0"/>
          <w:sz w:val="30"/>
          <w:szCs w:val="30"/>
          <w:highlight w:val="none"/>
          <w:lang w:val="en-US" w:eastAsia="zh-CN"/>
        </w:rPr>
        <w:t>4）</w:t>
      </w:r>
      <w:r>
        <w:rPr>
          <w:rFonts w:hint="eastAsia" w:ascii="仿宋_GB2312" w:hAnsi="宋体" w:eastAsia="仿宋_GB2312" w:cs="Arial"/>
          <w:color w:val="000000"/>
          <w:kern w:val="0"/>
          <w:sz w:val="30"/>
          <w:szCs w:val="30"/>
          <w:highlight w:val="none"/>
          <w:lang w:val="zh-CN"/>
        </w:rPr>
        <w:t>对参加活动、培训、会议等人员进行有序引导</w:t>
      </w:r>
      <w:r>
        <w:rPr>
          <w:rFonts w:hint="eastAsia" w:ascii="仿宋_GB2312" w:hAnsi="宋体" w:eastAsia="仿宋_GB2312" w:cs="Arial"/>
          <w:color w:val="000000"/>
          <w:kern w:val="0"/>
          <w:sz w:val="30"/>
          <w:szCs w:val="30"/>
          <w:highlight w:val="none"/>
          <w:lang w:val="en-US" w:eastAsia="zh-CN"/>
        </w:rPr>
        <w:t>和服务</w:t>
      </w:r>
      <w:r>
        <w:rPr>
          <w:rFonts w:hint="eastAsia" w:ascii="仿宋_GB2312" w:hAnsi="宋体" w:eastAsia="仿宋_GB2312" w:cs="Arial"/>
          <w:color w:val="000000"/>
          <w:kern w:val="0"/>
          <w:sz w:val="30"/>
          <w:szCs w:val="30"/>
          <w:highlight w:val="none"/>
          <w:lang w:val="zh-CN"/>
        </w:rPr>
        <w:t>，并对可疑人员加强安全防范。</w:t>
      </w:r>
    </w:p>
    <w:p>
      <w:pPr>
        <w:widowControl/>
        <w:spacing w:line="600" w:lineRule="exact"/>
        <w:ind w:firstLine="600" w:firstLineChars="200"/>
        <w:jc w:val="left"/>
        <w:rPr>
          <w:rFonts w:hint="eastAsia" w:ascii="仿宋_GB2312" w:eastAsia="仿宋_GB2312"/>
          <w:color w:val="000000"/>
          <w:kern w:val="0"/>
          <w:sz w:val="30"/>
          <w:szCs w:val="30"/>
          <w:highlight w:val="none"/>
          <w:lang w:val="en-US" w:eastAsia="zh-CN"/>
        </w:rPr>
      </w:pPr>
      <w:r>
        <w:rPr>
          <w:rFonts w:hint="eastAsia" w:ascii="仿宋_GB2312" w:eastAsia="仿宋_GB2312"/>
          <w:color w:val="000000"/>
          <w:kern w:val="0"/>
          <w:sz w:val="30"/>
          <w:szCs w:val="30"/>
          <w:highlight w:val="none"/>
          <w:lang w:val="zh-CN"/>
        </w:rPr>
        <w:t>（</w:t>
      </w:r>
      <w:r>
        <w:rPr>
          <w:rFonts w:hint="eastAsia" w:ascii="仿宋_GB2312" w:eastAsia="仿宋_GB2312"/>
          <w:color w:val="000000"/>
          <w:kern w:val="0"/>
          <w:sz w:val="30"/>
          <w:szCs w:val="30"/>
          <w:highlight w:val="none"/>
          <w:lang w:val="en-US" w:eastAsia="zh-CN"/>
        </w:rPr>
        <w:t>5</w:t>
      </w:r>
      <w:r>
        <w:rPr>
          <w:rFonts w:hint="eastAsia" w:ascii="仿宋_GB2312" w:eastAsia="仿宋_GB2312"/>
          <w:color w:val="000000"/>
          <w:kern w:val="0"/>
          <w:sz w:val="30"/>
          <w:szCs w:val="30"/>
          <w:highlight w:val="none"/>
          <w:lang w:val="zh-CN"/>
        </w:rPr>
        <w:t>）</w:t>
      </w:r>
      <w:r>
        <w:rPr>
          <w:rFonts w:hint="eastAsia" w:ascii="仿宋_GB2312" w:eastAsia="仿宋_GB2312"/>
          <w:color w:val="000000"/>
          <w:kern w:val="0"/>
          <w:sz w:val="30"/>
          <w:szCs w:val="30"/>
          <w:highlight w:val="none"/>
          <w:lang w:val="en-US" w:eastAsia="zh-CN"/>
        </w:rPr>
        <w:t>做好安全防范，提供安全力量支援，配合公安机关打击中心内及周边违法犯罪活动。</w:t>
      </w:r>
    </w:p>
    <w:p>
      <w:pPr>
        <w:widowControl/>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6</w:t>
      </w:r>
      <w:r>
        <w:rPr>
          <w:rFonts w:hint="eastAsia" w:ascii="仿宋_GB2312" w:hAnsi="宋体" w:eastAsia="仿宋_GB2312" w:cs="Arial"/>
          <w:color w:val="000000"/>
          <w:kern w:val="0"/>
          <w:sz w:val="30"/>
          <w:szCs w:val="30"/>
          <w:highlight w:val="none"/>
          <w:lang w:val="zh-CN"/>
        </w:rPr>
        <w:t>）对应急事件（如纠纷、事故和各种灾害及盗窃、停电、漏水等）</w:t>
      </w:r>
      <w:r>
        <w:rPr>
          <w:rFonts w:hint="eastAsia" w:ascii="仿宋_GB2312" w:hAnsi="宋体" w:eastAsia="仿宋_GB2312" w:cs="Arial"/>
          <w:color w:val="000000"/>
          <w:kern w:val="0"/>
          <w:sz w:val="30"/>
          <w:szCs w:val="30"/>
          <w:highlight w:val="none"/>
          <w:lang w:val="en-US" w:eastAsia="zh-CN"/>
        </w:rPr>
        <w:t>制定预案，备好物资，及时上报并</w:t>
      </w:r>
      <w:r>
        <w:rPr>
          <w:rFonts w:hint="eastAsia" w:ascii="仿宋_GB2312" w:hAnsi="宋体" w:eastAsia="仿宋_GB2312" w:cs="Arial"/>
          <w:color w:val="000000"/>
          <w:kern w:val="0"/>
          <w:sz w:val="30"/>
          <w:szCs w:val="30"/>
          <w:highlight w:val="none"/>
          <w:lang w:val="zh-CN"/>
        </w:rPr>
        <w:t>进行妥善处置</w:t>
      </w:r>
      <w:r>
        <w:rPr>
          <w:rFonts w:hint="eastAsia" w:ascii="仿宋_GB2312" w:hAnsi="宋体" w:eastAsia="仿宋_GB2312" w:cs="Arial"/>
          <w:color w:val="000000"/>
          <w:kern w:val="0"/>
          <w:sz w:val="30"/>
          <w:szCs w:val="30"/>
          <w:highlight w:val="none"/>
          <w:lang w:val="en-US" w:eastAsia="zh-CN"/>
        </w:rPr>
        <w:t>和维稳工作</w:t>
      </w:r>
      <w:r>
        <w:rPr>
          <w:rFonts w:hint="eastAsia" w:ascii="仿宋_GB2312" w:hAnsi="宋体" w:eastAsia="仿宋_GB2312" w:cs="Arial"/>
          <w:color w:val="000000"/>
          <w:kern w:val="0"/>
          <w:sz w:val="30"/>
          <w:szCs w:val="30"/>
          <w:highlight w:val="none"/>
          <w:lang w:val="zh-CN"/>
        </w:rPr>
        <w:t>。</w:t>
      </w:r>
    </w:p>
    <w:p>
      <w:pPr>
        <w:spacing w:line="360" w:lineRule="auto"/>
        <w:ind w:firstLine="582" w:firstLineChars="194"/>
        <w:rPr>
          <w:rFonts w:hint="eastAsia" w:ascii="方正仿宋_GB2312" w:hAnsi="方正仿宋_GB2312" w:eastAsia="方正仿宋_GB2312" w:cs="方正仿宋_GB2312"/>
          <w:color w:val="000000"/>
          <w:sz w:val="30"/>
          <w:szCs w:val="30"/>
          <w:highlight w:val="none"/>
        </w:rPr>
      </w:pPr>
      <w:r>
        <w:rPr>
          <w:rFonts w:hint="eastAsia" w:ascii="仿宋_GB2312" w:eastAsia="仿宋_GB2312"/>
          <w:bCs/>
          <w:color w:val="000000"/>
          <w:kern w:val="0"/>
          <w:sz w:val="30"/>
          <w:szCs w:val="30"/>
          <w:highlight w:val="none"/>
          <w:lang w:val="en-US" w:eastAsia="zh-CN"/>
        </w:rPr>
        <w:t>3</w:t>
      </w:r>
      <w:r>
        <w:rPr>
          <w:rFonts w:hint="eastAsia" w:ascii="仿宋_GB2312" w:eastAsia="仿宋_GB2312"/>
          <w:bCs/>
          <w:color w:val="000000"/>
          <w:kern w:val="0"/>
          <w:sz w:val="30"/>
          <w:szCs w:val="30"/>
          <w:highlight w:val="none"/>
        </w:rPr>
        <w:t>.</w:t>
      </w:r>
      <w:r>
        <w:rPr>
          <w:rFonts w:hint="eastAsia" w:ascii="仿宋_GB2312" w:eastAsia="仿宋_GB2312"/>
          <w:bCs/>
          <w:color w:val="000000"/>
          <w:kern w:val="0"/>
          <w:sz w:val="30"/>
          <w:szCs w:val="30"/>
          <w:highlight w:val="none"/>
          <w:lang w:val="en-US" w:eastAsia="zh-CN"/>
        </w:rPr>
        <w:t>秩序管理要求</w:t>
      </w:r>
      <w:r>
        <w:rPr>
          <w:rFonts w:hint="eastAsia" w:ascii="方正仿宋_GB2312" w:hAnsi="方正仿宋_GB2312" w:eastAsia="方正仿宋_GB2312" w:cs="方正仿宋_GB2312"/>
          <w:color w:val="000000"/>
          <w:sz w:val="30"/>
          <w:szCs w:val="30"/>
          <w:highlight w:val="none"/>
        </w:rPr>
        <w:t>:</w:t>
      </w:r>
    </w:p>
    <w:p>
      <w:pPr>
        <w:spacing w:line="360" w:lineRule="auto"/>
        <w:ind w:firstLine="582" w:firstLineChars="194"/>
        <w:rPr>
          <w:rFonts w:hint="eastAsia" w:ascii="方正仿宋_GB2312" w:hAnsi="方正仿宋_GB2312" w:eastAsia="方正仿宋_GB2312" w:cs="方正仿宋_GB2312"/>
          <w:color w:val="000000"/>
          <w:sz w:val="30"/>
          <w:szCs w:val="30"/>
          <w:highlight w:val="none"/>
        </w:rPr>
      </w:pPr>
      <w:r>
        <w:rPr>
          <w:rFonts w:hint="eastAsia" w:ascii="仿宋_GB2312" w:eastAsia="仿宋_GB2312"/>
          <w:color w:val="000000"/>
          <w:kern w:val="0"/>
          <w:sz w:val="30"/>
          <w:szCs w:val="30"/>
          <w:highlight w:val="none"/>
          <w:lang w:val="en-US" w:eastAsia="zh-CN"/>
        </w:rPr>
        <w:t>全体安保人员应各岗位要求持证上岗，</w:t>
      </w:r>
      <w:r>
        <w:rPr>
          <w:rFonts w:hint="eastAsia" w:ascii="仿宋_GB2312" w:hAnsi="宋体" w:eastAsia="仿宋_GB2312" w:cs="Arial"/>
          <w:color w:val="000000"/>
          <w:kern w:val="0"/>
          <w:sz w:val="30"/>
          <w:szCs w:val="30"/>
          <w:highlight w:val="none"/>
          <w:lang w:val="zh-CN"/>
        </w:rPr>
        <w:t>中标方按规定组织安保人员</w:t>
      </w:r>
      <w:r>
        <w:rPr>
          <w:rFonts w:hint="eastAsia" w:ascii="仿宋_GB2312" w:hAnsi="宋体" w:eastAsia="仿宋_GB2312" w:cs="Arial"/>
          <w:color w:val="000000"/>
          <w:kern w:val="0"/>
          <w:sz w:val="30"/>
          <w:szCs w:val="30"/>
          <w:highlight w:val="none"/>
          <w:lang w:val="en-US" w:eastAsia="zh-CN"/>
        </w:rPr>
        <w:t>进行</w:t>
      </w:r>
      <w:r>
        <w:rPr>
          <w:rFonts w:hint="eastAsia" w:ascii="仿宋_GB2312" w:hAnsi="宋体" w:eastAsia="仿宋_GB2312" w:cs="Arial"/>
          <w:color w:val="000000"/>
          <w:kern w:val="0"/>
          <w:sz w:val="30"/>
          <w:szCs w:val="30"/>
          <w:highlight w:val="none"/>
          <w:lang w:val="zh-CN"/>
        </w:rPr>
        <w:t>培训</w:t>
      </w:r>
      <w:r>
        <w:rPr>
          <w:rFonts w:hint="eastAsia" w:ascii="仿宋_GB2312" w:hAnsi="宋体" w:eastAsia="仿宋_GB2312" w:cs="Arial"/>
          <w:color w:val="000000"/>
          <w:kern w:val="0"/>
          <w:sz w:val="30"/>
          <w:szCs w:val="30"/>
          <w:highlight w:val="none"/>
          <w:lang w:val="en-US" w:eastAsia="zh-CN"/>
        </w:rPr>
        <w:t>考核</w:t>
      </w:r>
      <w:r>
        <w:rPr>
          <w:rFonts w:hint="eastAsia" w:ascii="仿宋_GB2312" w:hAnsi="宋体" w:eastAsia="仿宋_GB2312" w:cs="Arial"/>
          <w:color w:val="000000"/>
          <w:kern w:val="0"/>
          <w:sz w:val="30"/>
          <w:szCs w:val="30"/>
          <w:highlight w:val="none"/>
          <w:lang w:val="zh-CN"/>
        </w:rPr>
        <w:t>，安保人员</w:t>
      </w:r>
      <w:r>
        <w:rPr>
          <w:rFonts w:hint="eastAsia" w:ascii="仿宋_GB2312" w:hAnsi="宋体" w:eastAsia="仿宋_GB2312" w:cs="Arial"/>
          <w:color w:val="000000"/>
          <w:kern w:val="0"/>
          <w:sz w:val="30"/>
          <w:szCs w:val="30"/>
          <w:highlight w:val="none"/>
          <w:lang w:val="en-US" w:eastAsia="zh-CN"/>
        </w:rPr>
        <w:t>配备对讲装置，</w:t>
      </w:r>
      <w:r>
        <w:rPr>
          <w:rFonts w:hint="eastAsia" w:ascii="仿宋_GB2312" w:hAnsi="宋体" w:eastAsia="仿宋_GB2312" w:cs="Arial"/>
          <w:color w:val="000000"/>
          <w:kern w:val="0"/>
          <w:sz w:val="30"/>
          <w:szCs w:val="30"/>
          <w:highlight w:val="none"/>
          <w:lang w:val="zh-CN"/>
        </w:rPr>
        <w:t>按规范维护文化中心公共秩序，确保安全文明、规范有序。</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(1)岗位要求</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上岗时佩戴统一标志，穿戴统一制服，装备佩戴规范，仪容仪表规范整齐，当值时坐姿挺直，站岗时不倚不靠，不做与执勤无关事。文明执勤，训练有素，言语规范，认真负责；每个岗位配备对讲装置和其他必备的安全护卫器械。门卫形象良好，安排24小时值勤、传达、保安、车辆、道路及公共秩序管理等制度。用语规范，礼貌待客，文明工作。熟练掌握各类应急预案处理方法，及时主动的为采购人提供服务。</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(2)巡查要求</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规划红线范围以内安排24小时巡查，内部和外围每1小时巡查一次。明确巡查工作职责，规范巡视工作流程，制定相对固定的巡视路线，对重要区域、部位、设备机房进行重点巡视并记录巡视情况，及时发现和处理各种安全和事故隐患。巡视时使用巡更系统等可用于后台记录的设备，监控室应保持不定时记录。在接到监控室发出的指令后，巡视人员应及时到达事发现场，采取相应措施妥善处理;如巡视时出现异常情况，应立即通知主管和中心办公室，并根据相关应急预案，在现场采取必要措施，随时准备启动并执行相应的应急预案。遇到夜间防盗报警，必须使用橡胶辊、电筒等用具，至少2人同时对报警区域进行巡查。</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夜间实行巡更报岗制度，各个岗位每1小时对消控中心报岗，直至第二天白天交接班。</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(3)消控、监控室值班要求</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消控、监控设施应保持24小时专人值班，按照相关规定制定详细的管理及工作制度，在显著位置张贴或悬挂相关制度、证书；保持完整的监控记录，保证对各出入口、内部重点区域的安全监控、录像及中心布防。监控室收到火情、险情及其他异常情况报警信号后，应按照应急预案要求进行处理，并根据操作规范现场进行前期处理。同时，确保治安电话畅通，接听及时。做好进出入人员消控登记，掌握监控点位和回放操作，做好回放的查询登记，做好消防和安防的值班记录的登记，做好交接班的登记等相关登记备案。夜间做好报岗记录工作，及时和巡查和各岗位进行互动，提示现场发生情况，实时对中心各区域进行监控。(4)停车场管理</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专岗专人对管理辖区进行日常管理，维护交通秩序，保证各类车辆有序通行、有序停放，不超边框。车库无易燃、易爆等物品存放，配置相应数量的灭火器，对灭火器、电瓶车电瓶以及插座等物品进行定期专项检查，防止发生自燃等事故。</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(5)突发事件处理</w:t>
      </w:r>
    </w:p>
    <w:p>
      <w:pPr>
        <w:keepNext w:val="0"/>
        <w:keepLines w:val="0"/>
        <w:widowControl/>
        <w:suppressLineNumbers w:val="0"/>
        <w:ind w:firstLine="600" w:firstLineChars="200"/>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按照要求制订各类突发事件应急预案，并将预案内容在物业办公室、监控室、机房等处公示。在各楼层固定位置悬挂疏散示意图及引路标志，</w:t>
      </w:r>
      <w:r>
        <w:rPr>
          <w:rFonts w:ascii="仿宋_GB2312" w:hAnsi="宋体" w:eastAsia="仿宋_GB2312" w:cs="仿宋_GB2312"/>
          <w:color w:val="000000"/>
          <w:kern w:val="0"/>
          <w:sz w:val="30"/>
          <w:szCs w:val="30"/>
          <w:highlight w:val="none"/>
          <w:lang w:val="en-US" w:eastAsia="zh-CN" w:bidi="ar"/>
        </w:rPr>
        <w:t>每半年至少组织1次现场处置方案演练</w:t>
      </w:r>
      <w:r>
        <w:rPr>
          <w:rFonts w:hint="eastAsia" w:ascii="仿宋_GB2312" w:hAnsi="宋体" w:eastAsia="仿宋_GB2312" w:cs="Arial"/>
          <w:color w:val="000000"/>
          <w:kern w:val="0"/>
          <w:sz w:val="30"/>
          <w:szCs w:val="30"/>
          <w:highlight w:val="none"/>
          <w:lang w:val="en-US" w:eastAsia="zh-CN"/>
        </w:rPr>
        <w:t>。当发生台风、暴雨等灾害性天气及其他危害公共突发事件时，应根据应急预案，采取应急措施，对设备机房、停车场、广告牌、电线杆等露天设施进行检查和加固等工作。各岗位人员必须按规定实行岗位警戒，根据不同突发事件的现场情况进行应变处理，在有关部门到达现场前，确保人身安全，减少财产损失，并全力协助处理相关事宜。对待投诉人员做到耐心说服，及时报告有关部门予以妥善处置。</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(6)消防、监控设施管理</w:t>
      </w:r>
    </w:p>
    <w:p>
      <w:pPr>
        <w:widowControl/>
        <w:spacing w:line="600" w:lineRule="exact"/>
        <w:ind w:firstLine="588" w:firstLineChars="196"/>
        <w:jc w:val="left"/>
        <w:rPr>
          <w:rFonts w:hint="default"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定期对消防、监控主机及各消防、监控点的设备进行巡查，确保运行无故障;定期对室外的消防栓、消防水带、消防泵等设备进行检查，是否有埋压或损坏和失效等情况;定期对各楼层消防栓进行检查，设施是否齐全，发现问题及时更新或充压;定期对各楼层的喷淋头、感烟探测器、感温探测器、手动报警按钮及其他形式的消防设施、设备进行检查，是否有遮挡或损坏等情况，是否有压力不足或缺少等情况;每月对各楼层的灭火器进行检查;定期对各楼层的排烟通风口、消防通道进行检查，是否有遮挡或堵塞，各楼层的疏散指示标志是否有损坏或缺少等情况;定期对各楼层应急电源的主、备电情况进行检查；有定期检查设备运行和维护的台账。</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4.其他秩序维保服务（以下费用均有中标方承担）</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（1）</w:t>
      </w:r>
      <w:r>
        <w:rPr>
          <w:rFonts w:hint="eastAsia" w:ascii="仿宋_GB2312" w:hAnsi="Arial" w:eastAsia="仿宋_GB2312" w:cs="Arial"/>
          <w:color w:val="000000"/>
          <w:kern w:val="0"/>
          <w:sz w:val="30"/>
          <w:szCs w:val="30"/>
          <w:highlight w:val="none"/>
          <w:lang w:val="zh-CN"/>
        </w:rPr>
        <w:t>消防年检：每年检测一次，</w:t>
      </w:r>
      <w:r>
        <w:rPr>
          <w:rFonts w:hint="eastAsia" w:ascii="仿宋_GB2312" w:hAnsi="Arial" w:eastAsia="仿宋_GB2312" w:cs="Arial"/>
          <w:color w:val="000000"/>
          <w:kern w:val="0"/>
          <w:sz w:val="30"/>
          <w:szCs w:val="30"/>
          <w:highlight w:val="none"/>
          <w:lang w:val="en-US" w:eastAsia="zh-CN"/>
        </w:rPr>
        <w:t>负责及时购买或罐装更换所属区域内不合格灭火器材，保证合格</w:t>
      </w:r>
      <w:r>
        <w:rPr>
          <w:rFonts w:hint="eastAsia" w:ascii="仿宋_GB2312" w:hAnsi="Arial" w:eastAsia="仿宋_GB2312" w:cs="Arial"/>
          <w:color w:val="000000"/>
          <w:kern w:val="0"/>
          <w:sz w:val="30"/>
          <w:szCs w:val="30"/>
          <w:highlight w:val="none"/>
          <w:lang w:val="zh-CN"/>
        </w:rPr>
        <w:t>；</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（2）消防远程监控系统的年度服务费用；</w:t>
      </w:r>
    </w:p>
    <w:p>
      <w:pPr>
        <w:ind w:firstLine="600" w:firstLineChars="200"/>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（3）购买中心公众责任险，包括公共区域、图书馆、文化馆、公共教室等；（主险限额不少于：累计赔偿限额200 万；每次事故赔偿限额100 万；每人人伤赔偿限额30 万；每次事故财产损失 20 万；公众责任险免赔人伤医疗赔偿限额 3 万， 免赔 200 元；财产损失免赔 1000 元或 10%以及停车场责任险、恐怖活动责任保险、错误与遗漏责任保险、交叉责任保险条款、急救费用保险、火灾、爆炸、烟熏责任保险、运动及社交活动责任保险、电梯责任保险等）</w:t>
      </w:r>
    </w:p>
    <w:p>
      <w:pPr>
        <w:ind w:firstLine="600" w:firstLineChars="200"/>
        <w:jc w:val="left"/>
        <w:rPr>
          <w:rFonts w:hint="eastAsia" w:ascii="仿宋_GB2312" w:hAnsi="宋体" w:eastAsia="仿宋_GB2312" w:cs="Arial"/>
          <w:color w:val="auto"/>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（4）配备大</w:t>
      </w:r>
      <w:r>
        <w:rPr>
          <w:rFonts w:hint="eastAsia" w:ascii="仿宋_GB2312" w:hAnsi="宋体" w:eastAsia="仿宋_GB2312" w:cs="Arial"/>
          <w:color w:val="auto"/>
          <w:kern w:val="0"/>
          <w:sz w:val="30"/>
          <w:szCs w:val="30"/>
          <w:highlight w:val="none"/>
          <w:lang w:val="en-US" w:eastAsia="zh-CN"/>
        </w:rPr>
        <w:t>楼内**、防暴、防汛、消防等相关器材（如对讲机、橡皮警棍、巡更系统、消防斧、消防扳手、防汛沙袋等），中标单位需根据招标方需求配备升级相关消防设备及物资，符合属地消防大队要求的微型消防站一切消防设施设备。</w:t>
      </w:r>
    </w:p>
    <w:p>
      <w:pPr>
        <w:pStyle w:val="2"/>
        <w:rPr>
          <w:rFonts w:hint="default"/>
          <w:color w:val="auto"/>
          <w:lang w:val="en-US" w:eastAsia="zh-CN"/>
        </w:rPr>
      </w:pPr>
      <w:r>
        <w:rPr>
          <w:rFonts w:hint="eastAsia" w:ascii="仿宋_GB2312" w:hAnsi="宋体" w:eastAsia="仿宋_GB2312" w:cs="Arial"/>
          <w:color w:val="auto"/>
          <w:kern w:val="0"/>
          <w:sz w:val="30"/>
          <w:szCs w:val="30"/>
          <w:highlight w:val="none"/>
          <w:lang w:val="en-US" w:eastAsia="zh-CN"/>
        </w:rPr>
        <w:t>（5）人防内秩序管理和物品清理</w:t>
      </w:r>
    </w:p>
    <w:p>
      <w:pPr>
        <w:widowControl/>
        <w:spacing w:line="600" w:lineRule="exact"/>
        <w:ind w:firstLine="602" w:firstLineChars="200"/>
        <w:jc w:val="left"/>
        <w:rPr>
          <w:rFonts w:hint="eastAsia" w:ascii="仿宋_GB2312" w:hAnsi="宋体" w:eastAsia="仿宋_GB2312" w:cs="宋体"/>
          <w:bCs/>
          <w:color w:val="000000"/>
          <w:kern w:val="10"/>
          <w:sz w:val="30"/>
          <w:szCs w:val="30"/>
          <w:highlight w:val="none"/>
        </w:rPr>
      </w:pPr>
      <w:r>
        <w:rPr>
          <w:rFonts w:hint="eastAsia" w:ascii="仿宋_GB2312" w:hAnsi="宋体" w:eastAsia="仿宋_GB2312" w:cs="Arial"/>
          <w:b/>
          <w:color w:val="000000"/>
          <w:kern w:val="0"/>
          <w:sz w:val="30"/>
          <w:szCs w:val="30"/>
          <w:highlight w:val="none"/>
          <w:lang w:val="zh-CN"/>
        </w:rPr>
        <w:t>（三）保洁服务</w:t>
      </w:r>
    </w:p>
    <w:p>
      <w:pPr>
        <w:widowControl/>
        <w:spacing w:line="600" w:lineRule="exact"/>
        <w:ind w:firstLine="600" w:firstLineChars="200"/>
        <w:jc w:val="left"/>
        <w:rPr>
          <w:rFonts w:hint="eastAsia" w:ascii="仿宋_GB2312" w:hAnsi="宋体" w:eastAsia="仿宋_GB2312" w:cs="宋体"/>
          <w:bCs/>
          <w:color w:val="000000"/>
          <w:kern w:val="10"/>
          <w:sz w:val="30"/>
          <w:szCs w:val="30"/>
          <w:highlight w:val="none"/>
        </w:rPr>
      </w:pPr>
      <w:r>
        <w:rPr>
          <w:rFonts w:hint="eastAsia" w:ascii="仿宋_GB2312" w:eastAsia="仿宋_GB2312"/>
          <w:color w:val="000000"/>
          <w:kern w:val="0"/>
          <w:sz w:val="30"/>
          <w:szCs w:val="30"/>
          <w:highlight w:val="none"/>
          <w:lang w:val="zh-CN"/>
        </w:rPr>
        <w:t>1.</w:t>
      </w:r>
      <w:r>
        <w:rPr>
          <w:rFonts w:hint="eastAsia" w:ascii="仿宋_GB2312" w:hAnsi="宋体" w:eastAsia="仿宋_GB2312" w:cs="Arial"/>
          <w:color w:val="000000"/>
          <w:kern w:val="0"/>
          <w:sz w:val="30"/>
          <w:szCs w:val="30"/>
          <w:highlight w:val="none"/>
          <w:lang w:val="zh-CN"/>
        </w:rPr>
        <w:t>保洁范围：</w:t>
      </w:r>
    </w:p>
    <w:p>
      <w:pPr>
        <w:widowControl/>
        <w:spacing w:line="600" w:lineRule="exact"/>
        <w:ind w:firstLine="588" w:firstLineChars="196"/>
        <w:jc w:val="left"/>
        <w:rPr>
          <w:rFonts w:hint="eastAsia" w:ascii="仿宋_GB2312" w:hAnsi="宋体" w:eastAsia="仿宋_GB2312" w:cs="宋体"/>
          <w:bCs/>
          <w:color w:val="000000"/>
          <w:kern w:val="0"/>
          <w:sz w:val="30"/>
          <w:szCs w:val="30"/>
          <w:highlight w:val="none"/>
          <w:lang w:val="zh-CN" w:eastAsia="zh-CN"/>
        </w:rPr>
      </w:pPr>
      <w:r>
        <w:rPr>
          <w:rFonts w:hint="eastAsia" w:ascii="仿宋_GB2312" w:hAnsi="宋体"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1</w:t>
      </w:r>
      <w:r>
        <w:rPr>
          <w:rFonts w:hint="eastAsia" w:ascii="仿宋_GB2312" w:hAnsi="宋体" w:eastAsia="仿宋_GB2312" w:cs="Arial"/>
          <w:color w:val="000000"/>
          <w:kern w:val="0"/>
          <w:sz w:val="30"/>
          <w:szCs w:val="30"/>
          <w:highlight w:val="none"/>
          <w:lang w:val="zh-CN"/>
        </w:rPr>
        <w:t>）公共环境卫生保洁：包括建筑红线范围内的广场路面、地面、绿化带、</w:t>
      </w:r>
      <w:r>
        <w:rPr>
          <w:rFonts w:hint="eastAsia" w:ascii="仿宋_GB2312" w:hAnsi="宋体" w:eastAsia="仿宋_GB2312" w:cs="宋体"/>
          <w:bCs/>
          <w:color w:val="000000"/>
          <w:kern w:val="0"/>
          <w:sz w:val="30"/>
          <w:szCs w:val="30"/>
          <w:highlight w:val="none"/>
        </w:rPr>
        <w:t>路灯灯具、</w:t>
      </w:r>
      <w:r>
        <w:rPr>
          <w:rFonts w:hint="eastAsia" w:ascii="仿宋_GB2312" w:hAnsi="宋体" w:eastAsia="仿宋_GB2312" w:cs="Arial"/>
          <w:color w:val="000000"/>
          <w:kern w:val="0"/>
          <w:sz w:val="30"/>
          <w:szCs w:val="30"/>
          <w:highlight w:val="none"/>
          <w:lang w:val="zh-CN"/>
        </w:rPr>
        <w:t>机动车库、非机动车车库、车库玻璃雨棚、</w:t>
      </w:r>
      <w:r>
        <w:rPr>
          <w:rFonts w:hint="eastAsia" w:ascii="仿宋_GB2312" w:hAnsi="宋体" w:eastAsia="仿宋_GB2312" w:cs="宋体"/>
          <w:bCs/>
          <w:color w:val="000000"/>
          <w:kern w:val="0"/>
          <w:sz w:val="30"/>
          <w:szCs w:val="30"/>
          <w:highlight w:val="none"/>
        </w:rPr>
        <w:t>楼内公共走廊、走廊玻璃、护栏、消防楼梯、电梯桥箱、电梯厅、大厅、二楼中空、吊顶、卫生间、</w:t>
      </w:r>
      <w:r>
        <w:rPr>
          <w:rFonts w:hint="eastAsia" w:ascii="仿宋_GB2312" w:hAnsi="宋体" w:eastAsia="仿宋_GB2312" w:cs="宋体"/>
          <w:bCs/>
          <w:color w:val="000000"/>
          <w:kern w:val="0"/>
          <w:sz w:val="30"/>
          <w:szCs w:val="30"/>
          <w:highlight w:val="none"/>
          <w:lang w:val="en-US" w:eastAsia="zh-CN"/>
        </w:rPr>
        <w:t>母婴室、</w:t>
      </w:r>
      <w:r>
        <w:rPr>
          <w:rFonts w:hint="eastAsia" w:ascii="仿宋_GB2312" w:hAnsi="宋体" w:eastAsia="仿宋_GB2312" w:cs="宋体"/>
          <w:bCs/>
          <w:color w:val="000000"/>
          <w:kern w:val="0"/>
          <w:sz w:val="30"/>
          <w:szCs w:val="30"/>
          <w:highlight w:val="none"/>
        </w:rPr>
        <w:t>茶水间、房顶、平台、雨棚、明沟</w:t>
      </w:r>
      <w:r>
        <w:rPr>
          <w:rFonts w:hint="eastAsia" w:ascii="仿宋_GB2312" w:hAnsi="宋体" w:eastAsia="仿宋_GB2312" w:cs="宋体"/>
          <w:bCs/>
          <w:color w:val="000000"/>
          <w:kern w:val="0"/>
          <w:sz w:val="30"/>
          <w:szCs w:val="30"/>
          <w:highlight w:val="none"/>
          <w:lang w:eastAsia="zh-CN"/>
        </w:rPr>
        <w:t>、</w:t>
      </w:r>
      <w:r>
        <w:rPr>
          <w:rFonts w:hint="eastAsia" w:ascii="仿宋_GB2312" w:hAnsi="宋体" w:eastAsia="仿宋_GB2312" w:cs="宋体"/>
          <w:bCs/>
          <w:color w:val="000000"/>
          <w:kern w:val="0"/>
          <w:sz w:val="30"/>
          <w:szCs w:val="30"/>
          <w:highlight w:val="none"/>
          <w:lang w:val="en-US" w:eastAsia="zh-CN"/>
        </w:rPr>
        <w:t>天沟、绿地、花盆内、各类宣传牌</w:t>
      </w:r>
      <w:r>
        <w:rPr>
          <w:rFonts w:hint="eastAsia" w:ascii="仿宋_GB2312" w:hAnsi="宋体" w:eastAsia="仿宋_GB2312" w:cs="宋体"/>
          <w:bCs/>
          <w:color w:val="000000"/>
          <w:kern w:val="0"/>
          <w:sz w:val="30"/>
          <w:szCs w:val="30"/>
          <w:highlight w:val="none"/>
        </w:rPr>
        <w:t>等公共部分</w:t>
      </w:r>
      <w:r>
        <w:rPr>
          <w:rFonts w:hint="eastAsia" w:ascii="仿宋_GB2312" w:hAnsi="宋体" w:eastAsia="仿宋_GB2312" w:cs="宋体"/>
          <w:bCs/>
          <w:color w:val="000000"/>
          <w:kern w:val="0"/>
          <w:sz w:val="30"/>
          <w:szCs w:val="30"/>
          <w:highlight w:val="none"/>
          <w:lang w:val="en-US" w:eastAsia="zh-CN"/>
        </w:rPr>
        <w:t>区域、家具、设施和“门前三包”区域的日常保洁。</w:t>
      </w:r>
    </w:p>
    <w:p>
      <w:pPr>
        <w:widowControl/>
        <w:spacing w:line="600" w:lineRule="exact"/>
        <w:ind w:firstLine="588" w:firstLineChars="196"/>
        <w:jc w:val="left"/>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000000"/>
          <w:kern w:val="0"/>
          <w:sz w:val="30"/>
          <w:szCs w:val="30"/>
          <w:highlight w:val="none"/>
          <w:lang w:val="zh-CN"/>
        </w:rPr>
        <w:t>（2）共用室内</w:t>
      </w:r>
      <w:r>
        <w:rPr>
          <w:rFonts w:hint="eastAsia" w:ascii="仿宋_GB2312" w:hAnsi="宋体" w:eastAsia="仿宋_GB2312" w:cs="宋体"/>
          <w:bCs/>
          <w:color w:val="auto"/>
          <w:kern w:val="0"/>
          <w:sz w:val="30"/>
          <w:szCs w:val="30"/>
          <w:highlight w:val="none"/>
          <w:lang w:val="zh-CN"/>
        </w:rPr>
        <w:t>卫生</w:t>
      </w:r>
      <w:r>
        <w:rPr>
          <w:rFonts w:hint="eastAsia" w:ascii="仿宋_GB2312" w:hAnsi="宋体" w:eastAsia="仿宋_GB2312" w:cs="宋体"/>
          <w:bCs/>
          <w:color w:val="auto"/>
          <w:kern w:val="0"/>
          <w:sz w:val="30"/>
          <w:szCs w:val="30"/>
          <w:highlight w:val="none"/>
        </w:rPr>
        <w:t>保洁：多功能报告厅</w:t>
      </w:r>
      <w:r>
        <w:rPr>
          <w:rFonts w:hint="eastAsia" w:ascii="仿宋_GB2312" w:hAnsi="宋体" w:eastAsia="仿宋_GB2312" w:cs="宋体"/>
          <w:bCs/>
          <w:color w:val="auto"/>
          <w:kern w:val="0"/>
          <w:sz w:val="30"/>
          <w:szCs w:val="30"/>
          <w:highlight w:val="none"/>
          <w:lang w:eastAsia="zh-CN"/>
        </w:rPr>
        <w:t>（</w:t>
      </w:r>
      <w:r>
        <w:rPr>
          <w:rFonts w:hint="eastAsia" w:ascii="仿宋_GB2312" w:hAnsi="宋体" w:eastAsia="仿宋_GB2312" w:cs="宋体"/>
          <w:bCs/>
          <w:color w:val="auto"/>
          <w:kern w:val="0"/>
          <w:sz w:val="30"/>
          <w:szCs w:val="30"/>
          <w:highlight w:val="none"/>
          <w:lang w:val="en-US" w:eastAsia="zh-CN"/>
        </w:rPr>
        <w:t>地毯</w:t>
      </w:r>
      <w:r>
        <w:rPr>
          <w:rFonts w:hint="eastAsia" w:ascii="仿宋_GB2312" w:hAnsi="宋体" w:eastAsia="仿宋_GB2312" w:cs="宋体"/>
          <w:bCs/>
          <w:color w:val="auto"/>
          <w:kern w:val="0"/>
          <w:sz w:val="30"/>
          <w:szCs w:val="30"/>
          <w:highlight w:val="none"/>
          <w:lang w:eastAsia="zh-CN"/>
        </w:rPr>
        <w:t>）</w:t>
      </w:r>
      <w:r>
        <w:rPr>
          <w:rFonts w:hint="eastAsia" w:ascii="仿宋_GB2312" w:hAnsi="宋体" w:eastAsia="仿宋_GB2312" w:cs="宋体"/>
          <w:bCs/>
          <w:color w:val="auto"/>
          <w:kern w:val="0"/>
          <w:sz w:val="30"/>
          <w:szCs w:val="30"/>
          <w:highlight w:val="none"/>
        </w:rPr>
        <w:t>、会议室</w:t>
      </w:r>
      <w:r>
        <w:rPr>
          <w:rFonts w:hint="eastAsia" w:ascii="仿宋_GB2312" w:hAnsi="宋体" w:eastAsia="仿宋_GB2312" w:cs="宋体"/>
          <w:bCs/>
          <w:color w:val="auto"/>
          <w:kern w:val="0"/>
          <w:sz w:val="30"/>
          <w:szCs w:val="30"/>
          <w:highlight w:val="none"/>
          <w:lang w:eastAsia="zh-CN"/>
        </w:rPr>
        <w:t>（</w:t>
      </w:r>
      <w:r>
        <w:rPr>
          <w:rFonts w:hint="eastAsia" w:ascii="仿宋_GB2312" w:hAnsi="宋体" w:eastAsia="仿宋_GB2312" w:cs="宋体"/>
          <w:bCs/>
          <w:color w:val="auto"/>
          <w:kern w:val="0"/>
          <w:sz w:val="30"/>
          <w:szCs w:val="30"/>
          <w:highlight w:val="none"/>
          <w:lang w:val="en-US" w:eastAsia="zh-CN"/>
        </w:rPr>
        <w:t>地毯</w:t>
      </w:r>
      <w:r>
        <w:rPr>
          <w:rFonts w:hint="eastAsia" w:ascii="仿宋_GB2312" w:hAnsi="宋体" w:eastAsia="仿宋_GB2312" w:cs="宋体"/>
          <w:bCs/>
          <w:color w:val="auto"/>
          <w:kern w:val="0"/>
          <w:sz w:val="30"/>
          <w:szCs w:val="30"/>
          <w:highlight w:val="none"/>
          <w:lang w:eastAsia="zh-CN"/>
        </w:rPr>
        <w:t>）</w:t>
      </w:r>
      <w:r>
        <w:rPr>
          <w:rFonts w:hint="eastAsia" w:ascii="仿宋_GB2312" w:hAnsi="宋体" w:eastAsia="仿宋_GB2312" w:cs="宋体"/>
          <w:bCs/>
          <w:color w:val="auto"/>
          <w:kern w:val="0"/>
          <w:sz w:val="30"/>
          <w:szCs w:val="30"/>
          <w:highlight w:val="none"/>
        </w:rPr>
        <w:t>、</w:t>
      </w:r>
      <w:r>
        <w:rPr>
          <w:rFonts w:hint="eastAsia" w:ascii="仿宋_GB2312" w:hAnsi="宋体" w:eastAsia="仿宋_GB2312" w:cs="宋体"/>
          <w:bCs/>
          <w:color w:val="auto"/>
          <w:kern w:val="0"/>
          <w:sz w:val="30"/>
          <w:szCs w:val="30"/>
          <w:highlight w:val="none"/>
          <w:lang w:val="en-US" w:eastAsia="zh-CN"/>
        </w:rPr>
        <w:t>公共</w:t>
      </w:r>
      <w:r>
        <w:rPr>
          <w:rFonts w:hint="eastAsia" w:ascii="仿宋_GB2312" w:hAnsi="宋体" w:eastAsia="仿宋_GB2312" w:cs="宋体"/>
          <w:bCs/>
          <w:color w:val="auto"/>
          <w:kern w:val="0"/>
          <w:sz w:val="30"/>
          <w:szCs w:val="30"/>
          <w:highlight w:val="none"/>
        </w:rPr>
        <w:t>培训教室</w:t>
      </w:r>
      <w:r>
        <w:rPr>
          <w:rFonts w:hint="eastAsia" w:ascii="仿宋_GB2312" w:hAnsi="宋体" w:eastAsia="仿宋_GB2312" w:cs="宋体"/>
          <w:bCs/>
          <w:color w:val="auto"/>
          <w:kern w:val="0"/>
          <w:sz w:val="30"/>
          <w:szCs w:val="30"/>
          <w:highlight w:val="none"/>
          <w:lang w:eastAsia="zh-CN"/>
        </w:rPr>
        <w:t>、</w:t>
      </w:r>
      <w:r>
        <w:rPr>
          <w:rFonts w:hint="eastAsia" w:ascii="仿宋_GB2312" w:hAnsi="宋体" w:eastAsia="仿宋_GB2312" w:cs="宋体"/>
          <w:bCs/>
          <w:color w:val="auto"/>
          <w:kern w:val="0"/>
          <w:sz w:val="30"/>
          <w:szCs w:val="30"/>
          <w:highlight w:val="none"/>
          <w:lang w:val="en-US" w:eastAsia="zh-CN"/>
        </w:rPr>
        <w:t>中心公共区域</w:t>
      </w:r>
      <w:r>
        <w:rPr>
          <w:rFonts w:hint="eastAsia" w:ascii="仿宋_GB2312" w:hAnsi="宋体" w:eastAsia="仿宋_GB2312" w:cs="宋体"/>
          <w:bCs/>
          <w:color w:val="auto"/>
          <w:kern w:val="0"/>
          <w:sz w:val="30"/>
          <w:szCs w:val="30"/>
          <w:highlight w:val="none"/>
        </w:rPr>
        <w:t>等。</w:t>
      </w:r>
    </w:p>
    <w:p>
      <w:pPr>
        <w:widowControl/>
        <w:spacing w:line="600" w:lineRule="exact"/>
        <w:ind w:firstLine="588" w:firstLineChars="196"/>
        <w:jc w:val="left"/>
        <w:rPr>
          <w:rFonts w:hint="default" w:ascii="仿宋_GB2312" w:hAnsi="宋体" w:eastAsia="仿宋_GB2312" w:cs="宋体"/>
          <w:bCs/>
          <w:color w:val="auto"/>
          <w:kern w:val="0"/>
          <w:sz w:val="30"/>
          <w:szCs w:val="30"/>
          <w:highlight w:val="none"/>
          <w:lang w:val="en-US" w:eastAsia="zh-CN"/>
        </w:rPr>
      </w:pPr>
      <w:r>
        <w:rPr>
          <w:rFonts w:hint="eastAsia" w:ascii="仿宋_GB2312" w:hAnsi="宋体" w:eastAsia="仿宋_GB2312" w:cs="宋体"/>
          <w:bCs/>
          <w:color w:val="auto"/>
          <w:kern w:val="0"/>
          <w:sz w:val="30"/>
          <w:szCs w:val="30"/>
          <w:highlight w:val="none"/>
        </w:rPr>
        <w:t>（3）专业保洁：地面晶面处理、外墙（含玻璃幕墙）清洗、垃圾收集转运。</w:t>
      </w:r>
    </w:p>
    <w:p>
      <w:pPr>
        <w:widowControl/>
        <w:spacing w:line="600" w:lineRule="exact"/>
        <w:ind w:firstLine="588" w:firstLineChars="196"/>
        <w:jc w:val="left"/>
        <w:rPr>
          <w:rFonts w:hint="eastAsia" w:ascii="仿宋_GB2312" w:hAnsi="宋体" w:eastAsia="仿宋_GB2312" w:cs="宋体"/>
          <w:bCs/>
          <w:color w:val="000000"/>
          <w:kern w:val="0"/>
          <w:sz w:val="30"/>
          <w:szCs w:val="30"/>
          <w:highlight w:val="none"/>
        </w:rPr>
      </w:pPr>
      <w:r>
        <w:rPr>
          <w:rFonts w:hint="eastAsia" w:ascii="仿宋_GB2312" w:hAnsi="宋体" w:eastAsia="仿宋_GB2312" w:cs="宋体"/>
          <w:bCs/>
          <w:color w:val="000000"/>
          <w:kern w:val="0"/>
          <w:sz w:val="30"/>
          <w:szCs w:val="30"/>
          <w:highlight w:val="none"/>
        </w:rPr>
        <w:t>2.</w:t>
      </w:r>
      <w:r>
        <w:rPr>
          <w:rFonts w:hint="eastAsia" w:ascii="仿宋_GB2312" w:hAnsi="宋体" w:eastAsia="仿宋_GB2312" w:cs="宋体"/>
          <w:bCs/>
          <w:color w:val="000000"/>
          <w:kern w:val="0"/>
          <w:sz w:val="30"/>
          <w:szCs w:val="30"/>
          <w:highlight w:val="none"/>
          <w:lang w:val="en-US" w:eastAsia="zh-CN"/>
        </w:rPr>
        <w:t>日</w:t>
      </w:r>
      <w:r>
        <w:rPr>
          <w:rFonts w:hint="eastAsia" w:ascii="仿宋_GB2312" w:hAnsi="宋体" w:eastAsia="仿宋_GB2312" w:cs="宋体"/>
          <w:bCs/>
          <w:color w:val="000000"/>
          <w:kern w:val="0"/>
          <w:sz w:val="30"/>
          <w:szCs w:val="30"/>
          <w:highlight w:val="none"/>
        </w:rPr>
        <w:t>常保洁要求</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宋体"/>
          <w:color w:val="000000"/>
          <w:kern w:val="0"/>
          <w:sz w:val="30"/>
          <w:szCs w:val="30"/>
          <w:highlight w:val="none"/>
        </w:rPr>
        <w:t>（</w:t>
      </w:r>
      <w:r>
        <w:rPr>
          <w:rFonts w:hint="eastAsia" w:ascii="仿宋_GB2312" w:eastAsia="仿宋_GB2312"/>
          <w:color w:val="000000"/>
          <w:kern w:val="0"/>
          <w:sz w:val="30"/>
          <w:szCs w:val="30"/>
          <w:highlight w:val="none"/>
        </w:rPr>
        <w:t>1</w:t>
      </w:r>
      <w:r>
        <w:rPr>
          <w:rFonts w:hint="eastAsia" w:ascii="仿宋_GB2312" w:hAnsi="宋体" w:eastAsia="仿宋_GB2312" w:cs="宋体"/>
          <w:color w:val="000000"/>
          <w:kern w:val="0"/>
          <w:sz w:val="30"/>
          <w:szCs w:val="30"/>
          <w:highlight w:val="none"/>
        </w:rPr>
        <w:t>）</w:t>
      </w:r>
      <w:r>
        <w:rPr>
          <w:rFonts w:hint="eastAsia" w:ascii="仿宋_GB2312" w:hAnsi="宋体" w:eastAsia="仿宋_GB2312" w:cs="Arial"/>
          <w:color w:val="000000"/>
          <w:kern w:val="0"/>
          <w:sz w:val="30"/>
          <w:szCs w:val="30"/>
          <w:highlight w:val="none"/>
          <w:lang w:val="zh-CN"/>
        </w:rPr>
        <w:t>对大楼提供每日清洁服务，</w:t>
      </w:r>
      <w:r>
        <w:rPr>
          <w:rFonts w:hint="eastAsia" w:ascii="仿宋_GB2312" w:hAnsi="宋体" w:eastAsia="仿宋_GB2312" w:cs="Arial"/>
          <w:color w:val="000000"/>
          <w:kern w:val="0"/>
          <w:sz w:val="30"/>
          <w:szCs w:val="30"/>
          <w:highlight w:val="none"/>
          <w:lang w:val="en-US" w:eastAsia="zh-CN"/>
        </w:rPr>
        <w:t>上午9</w:t>
      </w:r>
      <w:r>
        <w:rPr>
          <w:rFonts w:hint="eastAsia" w:ascii="仿宋_GB2312" w:eastAsia="仿宋_GB2312"/>
          <w:color w:val="000000"/>
          <w:kern w:val="0"/>
          <w:sz w:val="30"/>
          <w:szCs w:val="30"/>
          <w:highlight w:val="none"/>
          <w:lang w:val="zh-CN"/>
        </w:rPr>
        <w:t>:00</w:t>
      </w:r>
      <w:r>
        <w:rPr>
          <w:rFonts w:hint="eastAsia" w:ascii="仿宋_GB2312" w:eastAsia="仿宋_GB2312"/>
          <w:color w:val="000000"/>
          <w:kern w:val="0"/>
          <w:sz w:val="30"/>
          <w:szCs w:val="30"/>
          <w:highlight w:val="none"/>
          <w:lang w:val="en-US" w:eastAsia="zh-CN"/>
        </w:rPr>
        <w:t>前完成公共区域卫生，至</w:t>
      </w:r>
      <w:r>
        <w:rPr>
          <w:rFonts w:hint="eastAsia" w:ascii="仿宋_GB2312" w:eastAsia="仿宋_GB2312"/>
          <w:color w:val="000000"/>
          <w:kern w:val="0"/>
          <w:sz w:val="30"/>
          <w:szCs w:val="30"/>
          <w:highlight w:val="none"/>
          <w:lang w:val="zh-CN"/>
        </w:rPr>
        <w:t>2</w:t>
      </w:r>
      <w:r>
        <w:rPr>
          <w:rFonts w:hint="eastAsia" w:ascii="仿宋_GB2312" w:eastAsia="仿宋_GB2312"/>
          <w:color w:val="000000"/>
          <w:kern w:val="0"/>
          <w:sz w:val="30"/>
          <w:szCs w:val="30"/>
          <w:highlight w:val="none"/>
          <w:lang w:val="en-US" w:eastAsia="zh-CN"/>
        </w:rPr>
        <w:t>1</w:t>
      </w:r>
      <w:r>
        <w:rPr>
          <w:rFonts w:hint="eastAsia" w:ascii="仿宋_GB2312" w:eastAsia="仿宋_GB2312"/>
          <w:color w:val="000000"/>
          <w:kern w:val="0"/>
          <w:sz w:val="30"/>
          <w:szCs w:val="30"/>
          <w:highlight w:val="none"/>
          <w:lang w:val="zh-CN"/>
        </w:rPr>
        <w:t>:00</w:t>
      </w:r>
      <w:r>
        <w:rPr>
          <w:rFonts w:hint="eastAsia" w:ascii="仿宋_GB2312" w:eastAsia="仿宋_GB2312"/>
          <w:color w:val="000000"/>
          <w:kern w:val="0"/>
          <w:sz w:val="30"/>
          <w:szCs w:val="30"/>
          <w:highlight w:val="none"/>
          <w:lang w:val="en-US" w:eastAsia="zh-CN"/>
        </w:rPr>
        <w:t>止</w:t>
      </w:r>
      <w:r>
        <w:rPr>
          <w:rFonts w:hint="eastAsia" w:ascii="仿宋_GB2312" w:hAnsi="宋体" w:eastAsia="仿宋_GB2312" w:cs="Arial"/>
          <w:color w:val="000000"/>
          <w:kern w:val="0"/>
          <w:sz w:val="30"/>
          <w:szCs w:val="30"/>
          <w:highlight w:val="none"/>
          <w:lang w:val="zh-CN"/>
        </w:rPr>
        <w:t>楼内公共区域、卫生间(含卫生纸)等</w:t>
      </w:r>
      <w:r>
        <w:rPr>
          <w:rFonts w:hint="eastAsia" w:ascii="仿宋_GB2312" w:eastAsia="仿宋_GB2312"/>
          <w:color w:val="000000"/>
          <w:kern w:val="0"/>
          <w:sz w:val="30"/>
          <w:szCs w:val="30"/>
          <w:highlight w:val="none"/>
          <w:lang w:val="en-US" w:eastAsia="zh-CN"/>
        </w:rPr>
        <w:t>配有专职人员随时清理、换新，</w:t>
      </w:r>
      <w:r>
        <w:rPr>
          <w:rFonts w:hint="eastAsia" w:ascii="仿宋_GB2312" w:hAnsi="宋体" w:eastAsia="仿宋_GB2312" w:cs="Arial"/>
          <w:color w:val="000000"/>
          <w:kern w:val="0"/>
          <w:sz w:val="30"/>
          <w:szCs w:val="30"/>
          <w:highlight w:val="none"/>
          <w:lang w:val="en-US" w:eastAsia="zh-CN"/>
        </w:rPr>
        <w:t>卫生间无积水，无异味；台盆、镜面无污渍，卫生工具及清洁用品定点定位摆放整齐，</w:t>
      </w:r>
      <w:r>
        <w:rPr>
          <w:rFonts w:hint="eastAsia" w:ascii="仿宋_GB2312" w:hAnsi="宋体" w:eastAsia="仿宋_GB2312" w:cs="宋体"/>
          <w:bCs/>
          <w:color w:val="000000"/>
          <w:kern w:val="0"/>
          <w:sz w:val="30"/>
          <w:szCs w:val="30"/>
          <w:highlight w:val="none"/>
          <w:lang w:val="en-US" w:eastAsia="zh-CN"/>
        </w:rPr>
        <w:t>卫生间及时配备卫生纸和洗手液。</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2</w:t>
      </w:r>
      <w:r>
        <w:rPr>
          <w:rFonts w:hint="eastAsia" w:ascii="仿宋_GB2312" w:hAnsi="宋体" w:eastAsia="仿宋_GB2312" w:cs="Arial"/>
          <w:color w:val="000000"/>
          <w:kern w:val="0"/>
          <w:sz w:val="30"/>
          <w:szCs w:val="30"/>
          <w:highlight w:val="none"/>
          <w:lang w:val="zh-CN"/>
        </w:rPr>
        <w:t>）建筑红线范围内的路面、广场地面、机动车库、非机动车库，每日</w:t>
      </w:r>
      <w:r>
        <w:rPr>
          <w:rFonts w:hint="eastAsia" w:ascii="仿宋_GB2312" w:hAnsi="宋体" w:eastAsia="仿宋_GB2312" w:cs="Arial"/>
          <w:color w:val="000000"/>
          <w:kern w:val="0"/>
          <w:sz w:val="30"/>
          <w:szCs w:val="30"/>
          <w:highlight w:val="none"/>
          <w:lang w:val="en-US" w:eastAsia="zh-CN"/>
        </w:rPr>
        <w:t>配专职人员清洁</w:t>
      </w:r>
      <w:r>
        <w:rPr>
          <w:rFonts w:hint="eastAsia" w:ascii="仿宋_GB2312" w:hAnsi="宋体" w:eastAsia="仿宋_GB2312" w:cs="Arial"/>
          <w:color w:val="000000"/>
          <w:kern w:val="0"/>
          <w:sz w:val="30"/>
          <w:szCs w:val="30"/>
          <w:highlight w:val="none"/>
          <w:lang w:val="zh-CN"/>
        </w:rPr>
        <w:t>保洁，保持</w:t>
      </w:r>
      <w:r>
        <w:rPr>
          <w:rFonts w:hint="eastAsia" w:ascii="仿宋_GB2312" w:hAnsi="宋体" w:eastAsia="仿宋_GB2312" w:cs="Arial"/>
          <w:color w:val="000000"/>
          <w:kern w:val="0"/>
          <w:sz w:val="30"/>
          <w:szCs w:val="30"/>
          <w:highlight w:val="none"/>
          <w:lang w:val="en-US" w:eastAsia="zh-CN"/>
        </w:rPr>
        <w:t>无果壳、纸屑、烟蒂等垃圾</w:t>
      </w:r>
      <w:r>
        <w:rPr>
          <w:rFonts w:hint="eastAsia" w:ascii="仿宋_GB2312" w:hAnsi="宋体" w:eastAsia="仿宋_GB2312" w:cs="Arial"/>
          <w:color w:val="000000"/>
          <w:kern w:val="0"/>
          <w:sz w:val="30"/>
          <w:szCs w:val="30"/>
          <w:highlight w:val="none"/>
          <w:lang w:val="zh-CN"/>
        </w:rPr>
        <w:t>。</w:t>
      </w:r>
    </w:p>
    <w:p>
      <w:pPr>
        <w:widowControl/>
        <w:spacing w:line="600" w:lineRule="exact"/>
        <w:ind w:firstLine="588" w:firstLineChars="196"/>
        <w:jc w:val="left"/>
        <w:rPr>
          <w:rFonts w:hint="eastAsia" w:ascii="仿宋_GB2312" w:hAnsi="宋体" w:eastAsia="仿宋_GB2312" w:cs="Arial"/>
          <w:color w:val="auto"/>
          <w:kern w:val="0"/>
          <w:sz w:val="30"/>
          <w:szCs w:val="30"/>
          <w:highlight w:val="none"/>
          <w:lang w:val="en-US" w:eastAsia="zh-CN"/>
        </w:rPr>
      </w:pPr>
      <w:r>
        <w:rPr>
          <w:rFonts w:hint="eastAsia" w:ascii="仿宋_GB2312" w:hAnsi="宋体" w:eastAsia="仿宋_GB2312" w:cs="Arial"/>
          <w:color w:val="auto"/>
          <w:kern w:val="0"/>
          <w:sz w:val="30"/>
          <w:szCs w:val="30"/>
          <w:highlight w:val="none"/>
          <w:lang w:val="zh-CN"/>
        </w:rPr>
        <w:t>（</w:t>
      </w:r>
      <w:r>
        <w:rPr>
          <w:rFonts w:hint="eastAsia" w:ascii="仿宋_GB2312" w:hAnsi="宋体" w:eastAsia="仿宋_GB2312" w:cs="Arial"/>
          <w:color w:val="auto"/>
          <w:kern w:val="0"/>
          <w:sz w:val="30"/>
          <w:szCs w:val="30"/>
          <w:highlight w:val="none"/>
          <w:lang w:val="en-US" w:eastAsia="zh-CN"/>
        </w:rPr>
        <w:t>3</w:t>
      </w:r>
      <w:r>
        <w:rPr>
          <w:rFonts w:hint="eastAsia" w:ascii="仿宋_GB2312" w:hAnsi="宋体" w:eastAsia="仿宋_GB2312" w:cs="Arial"/>
          <w:color w:val="auto"/>
          <w:kern w:val="0"/>
          <w:sz w:val="30"/>
          <w:szCs w:val="30"/>
          <w:highlight w:val="none"/>
          <w:lang w:val="zh-CN"/>
        </w:rPr>
        <w:t>）</w:t>
      </w:r>
      <w:r>
        <w:rPr>
          <w:rFonts w:hint="eastAsia" w:ascii="仿宋_GB2312" w:hAnsi="宋体" w:eastAsia="仿宋_GB2312" w:cs="Arial"/>
          <w:color w:val="auto"/>
          <w:kern w:val="0"/>
          <w:sz w:val="30"/>
          <w:szCs w:val="30"/>
          <w:highlight w:val="none"/>
          <w:lang w:val="en-US" w:eastAsia="zh-CN"/>
        </w:rPr>
        <w:t>服务区内按照国家相关规定进行垃圾分类收集、处置，垃圾箱、垃圾桶垃圾存量不超过上缘，垃圾不在桶内过夜，垃圾收集设施（垃圾袋和桶）由中标人提供。按环卫部门的要求做好垃圾清运工作，相关费用由中标者负责。处理中标方管理维修过程中产生的大件垃圾。清卫、保洁及生活服务的工作质量按国家卫生城市管理的有关标准严格验收。</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4</w:t>
      </w: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公共室内区域每次使用前</w:t>
      </w:r>
      <w:r>
        <w:rPr>
          <w:rFonts w:hint="eastAsia" w:ascii="仿宋_GB2312" w:hAnsi="宋体" w:eastAsia="仿宋_GB2312" w:cs="宋体"/>
          <w:bCs/>
          <w:color w:val="000000"/>
          <w:kern w:val="0"/>
          <w:sz w:val="30"/>
          <w:szCs w:val="30"/>
          <w:highlight w:val="none"/>
        </w:rPr>
        <w:t>后及时</w:t>
      </w:r>
      <w:r>
        <w:rPr>
          <w:rFonts w:hint="eastAsia" w:ascii="仿宋_GB2312" w:hAnsi="宋体" w:eastAsia="仿宋_GB2312" w:cs="宋体"/>
          <w:bCs/>
          <w:color w:val="000000"/>
          <w:kern w:val="0"/>
          <w:sz w:val="30"/>
          <w:szCs w:val="30"/>
          <w:highlight w:val="none"/>
          <w:lang w:val="en-US" w:eastAsia="zh-CN"/>
        </w:rPr>
        <w:t>清理</w:t>
      </w:r>
      <w:r>
        <w:rPr>
          <w:rFonts w:hint="eastAsia" w:ascii="仿宋_GB2312" w:hAnsi="宋体" w:eastAsia="仿宋_GB2312" w:cs="宋体"/>
          <w:bCs/>
          <w:color w:val="000000"/>
          <w:kern w:val="0"/>
          <w:sz w:val="30"/>
          <w:szCs w:val="30"/>
          <w:highlight w:val="none"/>
        </w:rPr>
        <w:t>保洁</w:t>
      </w:r>
      <w:r>
        <w:rPr>
          <w:rFonts w:hint="eastAsia" w:ascii="仿宋_GB2312" w:hAnsi="宋体" w:eastAsia="仿宋_GB2312" w:cs="宋体"/>
          <w:bCs/>
          <w:color w:val="000000"/>
          <w:kern w:val="0"/>
          <w:sz w:val="30"/>
          <w:szCs w:val="30"/>
          <w:highlight w:val="none"/>
          <w:lang w:eastAsia="zh-CN"/>
        </w:rPr>
        <w:t>，</w:t>
      </w:r>
      <w:r>
        <w:rPr>
          <w:rFonts w:hint="eastAsia" w:ascii="仿宋_GB2312" w:hAnsi="宋体" w:eastAsia="仿宋_GB2312" w:cs="宋体"/>
          <w:bCs/>
          <w:color w:val="000000"/>
          <w:kern w:val="0"/>
          <w:sz w:val="30"/>
          <w:szCs w:val="30"/>
          <w:highlight w:val="none"/>
        </w:rPr>
        <w:t>桌椅恢复原样</w:t>
      </w:r>
      <w:r>
        <w:rPr>
          <w:rFonts w:hint="eastAsia" w:ascii="仿宋_GB2312" w:hAnsi="宋体" w:eastAsia="仿宋_GB2312" w:cs="宋体"/>
          <w:bCs/>
          <w:color w:val="000000"/>
          <w:kern w:val="0"/>
          <w:sz w:val="30"/>
          <w:szCs w:val="30"/>
          <w:highlight w:val="none"/>
          <w:lang w:eastAsia="zh-CN"/>
        </w:rPr>
        <w:t>，</w:t>
      </w:r>
      <w:r>
        <w:rPr>
          <w:rFonts w:hint="eastAsia" w:ascii="仿宋_GB2312" w:hAnsi="宋体" w:eastAsia="仿宋_GB2312" w:cs="宋体"/>
          <w:bCs/>
          <w:color w:val="000000"/>
          <w:kern w:val="0"/>
          <w:sz w:val="30"/>
          <w:szCs w:val="30"/>
          <w:highlight w:val="none"/>
          <w:lang w:val="en-US" w:eastAsia="zh-CN"/>
        </w:rPr>
        <w:t>垃圾不过夜</w:t>
      </w:r>
      <w:r>
        <w:rPr>
          <w:rFonts w:hint="eastAsia" w:ascii="仿宋_GB2312" w:hAnsi="宋体" w:eastAsia="仿宋_GB2312" w:cs="宋体"/>
          <w:bCs/>
          <w:color w:val="000000"/>
          <w:kern w:val="0"/>
          <w:sz w:val="30"/>
          <w:szCs w:val="30"/>
          <w:highlight w:val="none"/>
        </w:rPr>
        <w:t>。</w:t>
      </w:r>
    </w:p>
    <w:p>
      <w:pPr>
        <w:widowControl/>
        <w:spacing w:line="600" w:lineRule="exact"/>
        <w:ind w:firstLine="600" w:firstLineChars="200"/>
        <w:jc w:val="left"/>
        <w:rPr>
          <w:rFonts w:hint="eastAsia" w:ascii="仿宋_GB2312" w:hAnsi="宋体" w:eastAsia="仿宋_GB2312" w:cs="Arial"/>
          <w:color w:val="000000"/>
          <w:kern w:val="0"/>
          <w:sz w:val="30"/>
          <w:szCs w:val="30"/>
          <w:highlight w:val="none"/>
          <w:lang w:val="zh-CN" w:eastAsia="zh-CN"/>
        </w:rPr>
      </w:pPr>
      <w:r>
        <w:rPr>
          <w:rFonts w:hint="eastAsia" w:ascii="仿宋_GB2312" w:hAnsi="宋体" w:eastAsia="仿宋_GB2312" w:cs="宋体"/>
          <w:color w:val="000000"/>
          <w:kern w:val="0"/>
          <w:sz w:val="30"/>
          <w:szCs w:val="30"/>
          <w:highlight w:val="none"/>
          <w:lang w:eastAsia="zh-CN"/>
        </w:rPr>
        <w:t>（</w:t>
      </w:r>
      <w:r>
        <w:rPr>
          <w:rFonts w:hint="eastAsia" w:ascii="仿宋_GB2312" w:hAnsi="宋体" w:eastAsia="仿宋_GB2312" w:cs="宋体"/>
          <w:color w:val="000000"/>
          <w:kern w:val="0"/>
          <w:sz w:val="30"/>
          <w:szCs w:val="30"/>
          <w:highlight w:val="none"/>
          <w:lang w:val="en-US" w:eastAsia="zh-CN"/>
        </w:rPr>
        <w:t>5</w:t>
      </w:r>
      <w:r>
        <w:rPr>
          <w:rFonts w:hint="eastAsia" w:ascii="仿宋_GB2312" w:hAnsi="宋体" w:eastAsia="仿宋_GB2312" w:cs="宋体"/>
          <w:color w:val="000000"/>
          <w:kern w:val="0"/>
          <w:sz w:val="30"/>
          <w:szCs w:val="30"/>
          <w:highlight w:val="none"/>
          <w:lang w:eastAsia="zh-CN"/>
        </w:rPr>
        <w:t>）</w:t>
      </w:r>
      <w:r>
        <w:rPr>
          <w:rFonts w:hint="eastAsia" w:ascii="仿宋_GB2312" w:hAnsi="宋体" w:eastAsia="仿宋_GB2312" w:cs="宋体"/>
          <w:color w:val="000000"/>
          <w:kern w:val="0"/>
          <w:sz w:val="30"/>
          <w:szCs w:val="30"/>
          <w:highlight w:val="none"/>
        </w:rPr>
        <w:t>走廊内玻璃护栏</w:t>
      </w:r>
      <w:r>
        <w:rPr>
          <w:rFonts w:hint="eastAsia" w:ascii="仿宋_GB2312" w:hAnsi="宋体" w:eastAsia="仿宋_GB2312" w:cs="宋体"/>
          <w:color w:val="000000"/>
          <w:kern w:val="0"/>
          <w:sz w:val="30"/>
          <w:szCs w:val="30"/>
          <w:highlight w:val="none"/>
          <w:lang w:eastAsia="zh-CN"/>
        </w:rPr>
        <w:t>、</w:t>
      </w:r>
      <w:r>
        <w:rPr>
          <w:rFonts w:hint="eastAsia" w:ascii="仿宋_GB2312" w:hAnsi="宋体" w:eastAsia="仿宋_GB2312" w:cs="Arial"/>
          <w:color w:val="000000"/>
          <w:kern w:val="0"/>
          <w:sz w:val="30"/>
          <w:szCs w:val="30"/>
          <w:highlight w:val="none"/>
          <w:lang w:val="zh-CN"/>
        </w:rPr>
        <w:t>墙面、玻璃、</w:t>
      </w:r>
      <w:r>
        <w:rPr>
          <w:rFonts w:hint="eastAsia" w:ascii="仿宋_GB2312" w:hAnsi="宋体" w:eastAsia="仿宋_GB2312" w:cs="Arial"/>
          <w:color w:val="000000"/>
          <w:kern w:val="0"/>
          <w:sz w:val="30"/>
          <w:szCs w:val="30"/>
          <w:highlight w:val="none"/>
          <w:lang w:val="en-US" w:eastAsia="zh-CN"/>
        </w:rPr>
        <w:t>各类宣传</w:t>
      </w:r>
      <w:r>
        <w:rPr>
          <w:rFonts w:hint="eastAsia" w:ascii="仿宋_GB2312" w:hAnsi="宋体" w:eastAsia="仿宋_GB2312" w:cs="Arial"/>
          <w:color w:val="000000"/>
          <w:kern w:val="0"/>
          <w:sz w:val="30"/>
          <w:szCs w:val="30"/>
          <w:highlight w:val="none"/>
          <w:lang w:val="zh-CN"/>
        </w:rPr>
        <w:t>指示牌</w:t>
      </w:r>
      <w:r>
        <w:rPr>
          <w:rFonts w:hint="eastAsia" w:ascii="仿宋_GB2312" w:hAnsi="宋体" w:eastAsia="仿宋_GB2312" w:cs="Arial"/>
          <w:color w:val="000000"/>
          <w:kern w:val="0"/>
          <w:sz w:val="30"/>
          <w:szCs w:val="30"/>
          <w:highlight w:val="none"/>
          <w:lang w:val="en-US" w:eastAsia="zh-CN"/>
        </w:rPr>
        <w:t>每日</w:t>
      </w:r>
      <w:r>
        <w:rPr>
          <w:rFonts w:hint="eastAsia" w:ascii="仿宋_GB2312" w:hAnsi="宋体" w:eastAsia="仿宋_GB2312" w:cs="宋体"/>
          <w:color w:val="000000"/>
          <w:kern w:val="0"/>
          <w:sz w:val="30"/>
          <w:szCs w:val="30"/>
          <w:highlight w:val="none"/>
          <w:lang w:val="en-US" w:eastAsia="zh-CN"/>
        </w:rPr>
        <w:t>有明显污渍随时</w:t>
      </w:r>
      <w:r>
        <w:rPr>
          <w:rFonts w:hint="eastAsia" w:ascii="仿宋_GB2312" w:hAnsi="宋体" w:eastAsia="仿宋_GB2312" w:cs="Arial"/>
          <w:color w:val="000000"/>
          <w:kern w:val="0"/>
          <w:sz w:val="30"/>
          <w:szCs w:val="30"/>
          <w:highlight w:val="none"/>
          <w:lang w:val="en-US" w:eastAsia="zh-CN"/>
        </w:rPr>
        <w:t>保洁，</w:t>
      </w:r>
      <w:r>
        <w:rPr>
          <w:rFonts w:hint="eastAsia" w:ascii="仿宋_GB2312" w:hAnsi="宋体" w:eastAsia="仿宋_GB2312" w:cs="宋体"/>
          <w:color w:val="000000"/>
          <w:kern w:val="0"/>
          <w:sz w:val="30"/>
          <w:szCs w:val="30"/>
          <w:highlight w:val="none"/>
        </w:rPr>
        <w:t>每周</w:t>
      </w:r>
      <w:r>
        <w:rPr>
          <w:rFonts w:hint="eastAsia" w:ascii="仿宋_GB2312" w:hAnsi="宋体" w:eastAsia="仿宋_GB2312" w:cs="宋体"/>
          <w:color w:val="000000"/>
          <w:kern w:val="0"/>
          <w:sz w:val="30"/>
          <w:szCs w:val="30"/>
          <w:highlight w:val="none"/>
          <w:lang w:val="en-US" w:eastAsia="zh-CN"/>
        </w:rPr>
        <w:t>擦拭</w:t>
      </w:r>
      <w:r>
        <w:rPr>
          <w:rFonts w:hint="eastAsia" w:ascii="仿宋_GB2312" w:hAnsi="宋体" w:eastAsia="仿宋_GB2312" w:cs="宋体"/>
          <w:color w:val="000000"/>
          <w:kern w:val="0"/>
          <w:sz w:val="30"/>
          <w:szCs w:val="30"/>
          <w:highlight w:val="none"/>
        </w:rPr>
        <w:t>清洁</w:t>
      </w:r>
      <w:r>
        <w:rPr>
          <w:rFonts w:hint="eastAsia" w:ascii="仿宋_GB2312" w:eastAsia="仿宋_GB2312"/>
          <w:color w:val="000000"/>
          <w:kern w:val="0"/>
          <w:sz w:val="30"/>
          <w:szCs w:val="30"/>
          <w:highlight w:val="none"/>
        </w:rPr>
        <w:t>1</w:t>
      </w:r>
      <w:r>
        <w:rPr>
          <w:rFonts w:hint="eastAsia" w:ascii="仿宋_GB2312" w:hAnsi="宋体" w:eastAsia="仿宋_GB2312" w:cs="宋体"/>
          <w:color w:val="000000"/>
          <w:kern w:val="0"/>
          <w:sz w:val="30"/>
          <w:szCs w:val="30"/>
          <w:highlight w:val="none"/>
        </w:rPr>
        <w:t>次</w:t>
      </w:r>
      <w:r>
        <w:rPr>
          <w:rFonts w:hint="eastAsia" w:ascii="仿宋_GB2312" w:hAnsi="宋体" w:eastAsia="仿宋_GB2312" w:cs="宋体"/>
          <w:color w:val="000000"/>
          <w:kern w:val="0"/>
          <w:sz w:val="30"/>
          <w:szCs w:val="30"/>
          <w:highlight w:val="none"/>
          <w:lang w:eastAsia="zh-CN"/>
        </w:rPr>
        <w:t>，</w:t>
      </w:r>
      <w:r>
        <w:rPr>
          <w:rFonts w:hint="eastAsia" w:ascii="仿宋_GB2312" w:hAnsi="宋体" w:eastAsia="仿宋_GB2312" w:cs="宋体"/>
          <w:color w:val="000000"/>
          <w:kern w:val="0"/>
          <w:sz w:val="30"/>
          <w:szCs w:val="30"/>
          <w:highlight w:val="none"/>
          <w:lang w:val="en-US" w:eastAsia="zh-CN"/>
        </w:rPr>
        <w:t>保持无尘无蜘蛛网，无乱贴、乱涂情况</w:t>
      </w:r>
      <w:r>
        <w:rPr>
          <w:rFonts w:hint="eastAsia" w:ascii="仿宋_GB2312" w:hAnsi="宋体" w:eastAsia="仿宋_GB2312" w:cs="宋体"/>
          <w:color w:val="000000"/>
          <w:kern w:val="0"/>
          <w:sz w:val="30"/>
          <w:szCs w:val="30"/>
          <w:highlight w:val="none"/>
          <w:lang w:eastAsia="zh-CN"/>
        </w:rPr>
        <w:t>。</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6</w:t>
      </w:r>
      <w:r>
        <w:rPr>
          <w:rFonts w:hint="eastAsia" w:ascii="仿宋_GB2312" w:hAnsi="宋体" w:eastAsia="仿宋_GB2312" w:cs="Arial"/>
          <w:color w:val="000000"/>
          <w:kern w:val="0"/>
          <w:sz w:val="30"/>
          <w:szCs w:val="30"/>
          <w:highlight w:val="none"/>
          <w:lang w:val="zh-CN"/>
        </w:rPr>
        <w:t>）消火栓外玻璃每日擦拭，内部半月除尘一次。</w:t>
      </w:r>
    </w:p>
    <w:p>
      <w:pPr>
        <w:widowControl/>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7</w:t>
      </w:r>
      <w:r>
        <w:rPr>
          <w:rFonts w:hint="eastAsia" w:ascii="仿宋_GB2312" w:hAnsi="宋体" w:eastAsia="仿宋_GB2312" w:cs="Arial"/>
          <w:color w:val="000000"/>
          <w:kern w:val="0"/>
          <w:sz w:val="30"/>
          <w:szCs w:val="30"/>
          <w:highlight w:val="none"/>
          <w:lang w:val="zh-CN"/>
        </w:rPr>
        <w:t>）地下车库、</w:t>
      </w:r>
      <w:r>
        <w:rPr>
          <w:rFonts w:hint="eastAsia" w:ascii="仿宋_GB2312" w:hAnsi="宋体" w:eastAsia="仿宋_GB2312" w:cs="Arial"/>
          <w:color w:val="000000"/>
          <w:kern w:val="0"/>
          <w:sz w:val="30"/>
          <w:szCs w:val="30"/>
          <w:highlight w:val="none"/>
          <w:lang w:val="en-US" w:eastAsia="zh-CN"/>
        </w:rPr>
        <w:t>非机动</w:t>
      </w:r>
      <w:r>
        <w:rPr>
          <w:rFonts w:hint="eastAsia" w:ascii="仿宋_GB2312" w:hAnsi="宋体" w:eastAsia="仿宋_GB2312" w:cs="Arial"/>
          <w:color w:val="000000"/>
          <w:kern w:val="0"/>
          <w:sz w:val="30"/>
          <w:szCs w:val="30"/>
          <w:highlight w:val="none"/>
          <w:lang w:val="zh-CN"/>
        </w:rPr>
        <w:t>车库、楼顶雨棚每</w:t>
      </w:r>
      <w:r>
        <w:rPr>
          <w:rFonts w:hint="eastAsia" w:ascii="仿宋_GB2312" w:hAnsi="宋体" w:eastAsia="仿宋_GB2312" w:cs="Arial"/>
          <w:color w:val="000000"/>
          <w:kern w:val="0"/>
          <w:sz w:val="30"/>
          <w:szCs w:val="30"/>
          <w:highlight w:val="none"/>
          <w:lang w:val="en-US" w:eastAsia="zh-CN"/>
        </w:rPr>
        <w:t>季</w:t>
      </w:r>
      <w:r>
        <w:rPr>
          <w:rFonts w:hint="eastAsia" w:ascii="仿宋_GB2312" w:hAnsi="宋体" w:eastAsia="仿宋_GB2312" w:cs="Arial"/>
          <w:color w:val="000000"/>
          <w:kern w:val="0"/>
          <w:sz w:val="30"/>
          <w:szCs w:val="30"/>
          <w:highlight w:val="none"/>
          <w:lang w:val="zh-CN"/>
        </w:rPr>
        <w:t>清洗一次。</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8</w:t>
      </w:r>
      <w:r>
        <w:rPr>
          <w:rFonts w:hint="eastAsia" w:ascii="仿宋_GB2312" w:hAnsi="宋体" w:eastAsia="仿宋_GB2312" w:cs="Arial"/>
          <w:color w:val="000000"/>
          <w:kern w:val="0"/>
          <w:sz w:val="30"/>
          <w:szCs w:val="30"/>
          <w:highlight w:val="none"/>
          <w:lang w:val="zh-CN"/>
        </w:rPr>
        <w:t>）一楼大厅、</w:t>
      </w:r>
      <w:r>
        <w:rPr>
          <w:rFonts w:hint="eastAsia" w:ascii="仿宋_GB2312" w:eastAsia="仿宋_GB2312"/>
          <w:color w:val="000000"/>
          <w:kern w:val="0"/>
          <w:sz w:val="30"/>
          <w:szCs w:val="30"/>
          <w:highlight w:val="none"/>
          <w:lang w:val="zh-CN"/>
        </w:rPr>
        <w:t>2-7</w:t>
      </w:r>
      <w:r>
        <w:rPr>
          <w:rFonts w:hint="eastAsia" w:ascii="仿宋_GB2312" w:hAnsi="宋体" w:eastAsia="仿宋_GB2312" w:cs="Arial"/>
          <w:color w:val="000000"/>
          <w:kern w:val="0"/>
          <w:sz w:val="30"/>
          <w:szCs w:val="30"/>
          <w:highlight w:val="none"/>
          <w:lang w:val="zh-CN"/>
        </w:rPr>
        <w:t>楼电梯门厅大理石地面每季度一次晶面处理。</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9</w:t>
      </w:r>
      <w:r>
        <w:rPr>
          <w:rFonts w:hint="eastAsia" w:ascii="仿宋_GB2312" w:hAnsi="宋体" w:eastAsia="仿宋_GB2312" w:cs="Arial"/>
          <w:color w:val="000000"/>
          <w:kern w:val="0"/>
          <w:sz w:val="30"/>
          <w:szCs w:val="30"/>
          <w:highlight w:val="none"/>
          <w:lang w:val="zh-CN"/>
        </w:rPr>
        <w:t>）</w:t>
      </w:r>
      <w:r>
        <w:rPr>
          <w:rFonts w:hint="eastAsia" w:ascii="仿宋_GB2312" w:hAnsi="Arial" w:eastAsia="仿宋_GB2312" w:cs="Arial"/>
          <w:color w:val="000000"/>
          <w:kern w:val="0"/>
          <w:sz w:val="30"/>
          <w:szCs w:val="30"/>
          <w:highlight w:val="none"/>
          <w:lang w:val="en-US" w:eastAsia="zh-CN"/>
        </w:rPr>
        <w:t>中心建筑外墙和</w:t>
      </w:r>
      <w:r>
        <w:rPr>
          <w:rFonts w:hint="eastAsia" w:ascii="仿宋_GB2312" w:hAnsi="宋体" w:eastAsia="仿宋_GB2312" w:cs="宋体"/>
          <w:color w:val="000000"/>
          <w:kern w:val="0"/>
          <w:sz w:val="30"/>
          <w:szCs w:val="30"/>
          <w:highlight w:val="none"/>
        </w:rPr>
        <w:t>玻璃幕墙</w:t>
      </w:r>
      <w:r>
        <w:rPr>
          <w:rFonts w:hint="eastAsia" w:ascii="仿宋_GB2312" w:hAnsi="宋体" w:eastAsia="仿宋_GB2312" w:cs="Arial"/>
          <w:color w:val="000000"/>
          <w:kern w:val="0"/>
          <w:sz w:val="30"/>
          <w:szCs w:val="30"/>
          <w:highlight w:val="none"/>
          <w:lang w:val="zh-CN"/>
        </w:rPr>
        <w:t>每年清洗</w:t>
      </w:r>
      <w:r>
        <w:rPr>
          <w:rFonts w:hint="eastAsia" w:ascii="仿宋_GB2312" w:hAnsi="宋体" w:eastAsia="仿宋_GB2312" w:cs="Arial"/>
          <w:color w:val="000000"/>
          <w:kern w:val="0"/>
          <w:sz w:val="30"/>
          <w:szCs w:val="30"/>
          <w:highlight w:val="none"/>
          <w:lang w:val="en-US" w:eastAsia="zh-CN"/>
        </w:rPr>
        <w:t>不少于</w:t>
      </w:r>
      <w:r>
        <w:rPr>
          <w:rFonts w:hint="eastAsia" w:ascii="仿宋_GB2312" w:eastAsia="仿宋_GB2312"/>
          <w:color w:val="000000"/>
          <w:kern w:val="0"/>
          <w:sz w:val="30"/>
          <w:szCs w:val="30"/>
          <w:highlight w:val="none"/>
          <w:lang w:val="en-US" w:eastAsia="zh-CN"/>
        </w:rPr>
        <w:t>3</w:t>
      </w:r>
      <w:r>
        <w:rPr>
          <w:rFonts w:hint="eastAsia" w:ascii="仿宋_GB2312" w:hAnsi="宋体" w:eastAsia="仿宋_GB2312" w:cs="Arial"/>
          <w:color w:val="000000"/>
          <w:kern w:val="0"/>
          <w:sz w:val="30"/>
          <w:szCs w:val="30"/>
          <w:highlight w:val="none"/>
          <w:lang w:val="zh-CN"/>
        </w:rPr>
        <w:t>次；具体清洗时间安排在元旦、五一、国庆</w:t>
      </w:r>
      <w:r>
        <w:rPr>
          <w:rFonts w:hint="eastAsia" w:ascii="仿宋_GB2312" w:hAnsi="宋体" w:eastAsia="仿宋_GB2312" w:cs="Arial"/>
          <w:color w:val="000000"/>
          <w:kern w:val="0"/>
          <w:sz w:val="30"/>
          <w:szCs w:val="30"/>
          <w:highlight w:val="none"/>
          <w:lang w:val="en-US" w:eastAsia="zh-CN"/>
        </w:rPr>
        <w:t>等节假日</w:t>
      </w:r>
      <w:r>
        <w:rPr>
          <w:rFonts w:hint="eastAsia" w:ascii="仿宋_GB2312" w:hAnsi="宋体" w:eastAsia="仿宋_GB2312" w:cs="Arial"/>
          <w:color w:val="000000"/>
          <w:kern w:val="0"/>
          <w:sz w:val="30"/>
          <w:szCs w:val="30"/>
          <w:highlight w:val="none"/>
          <w:lang w:val="zh-CN"/>
        </w:rPr>
        <w:t>前夕。</w:t>
      </w:r>
    </w:p>
    <w:p>
      <w:pPr>
        <w:widowControl/>
        <w:spacing w:line="600" w:lineRule="exact"/>
        <w:ind w:firstLine="588" w:firstLineChars="196"/>
        <w:jc w:val="left"/>
        <w:rPr>
          <w:rFonts w:hint="eastAsia" w:ascii="仿宋_GB2312" w:hAnsi="宋体" w:eastAsia="仿宋_GB2312" w:cs="Arial"/>
          <w:color w:val="auto"/>
          <w:kern w:val="0"/>
          <w:sz w:val="30"/>
          <w:szCs w:val="30"/>
          <w:highlight w:val="none"/>
          <w:lang w:val="en-US" w:eastAsia="zh-CN"/>
        </w:rPr>
      </w:pP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10</w:t>
      </w: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雨天楼内大厅铺设防滑垫，提供雨伞机和雨伞套，确保楼</w:t>
      </w:r>
      <w:r>
        <w:rPr>
          <w:rFonts w:hint="eastAsia" w:ascii="仿宋_GB2312" w:hAnsi="宋体" w:eastAsia="仿宋_GB2312" w:cs="Arial"/>
          <w:color w:val="auto"/>
          <w:kern w:val="0"/>
          <w:sz w:val="30"/>
          <w:szCs w:val="30"/>
          <w:highlight w:val="none"/>
          <w:lang w:val="en-US" w:eastAsia="zh-CN"/>
        </w:rPr>
        <w:t>内无滴水，相关费用由中标者负责。</w:t>
      </w:r>
    </w:p>
    <w:p>
      <w:pPr>
        <w:widowControl/>
        <w:adjustRightInd w:val="0"/>
        <w:spacing w:line="600" w:lineRule="exact"/>
        <w:ind w:firstLine="600" w:firstLineChars="200"/>
        <w:jc w:val="left"/>
        <w:rPr>
          <w:rFonts w:hint="default" w:ascii="仿宋_GB2312" w:hAnsi="宋体" w:eastAsia="仿宋_GB2312" w:cs="Arial"/>
          <w:color w:val="auto"/>
          <w:kern w:val="0"/>
          <w:sz w:val="30"/>
          <w:szCs w:val="30"/>
          <w:highlight w:val="none"/>
          <w:lang w:val="en-US" w:eastAsia="zh-CN"/>
        </w:rPr>
      </w:pPr>
      <w:r>
        <w:rPr>
          <w:rFonts w:hint="eastAsia" w:ascii="仿宋_GB2312" w:hAnsi="宋体" w:eastAsia="仿宋_GB2312" w:cs="Arial"/>
          <w:color w:val="auto"/>
          <w:kern w:val="0"/>
          <w:sz w:val="30"/>
          <w:szCs w:val="30"/>
          <w:highlight w:val="none"/>
          <w:lang w:val="en-US" w:eastAsia="zh-CN"/>
        </w:rPr>
        <w:t>（11）</w:t>
      </w:r>
      <w:r>
        <w:rPr>
          <w:rFonts w:hint="eastAsia" w:ascii="仿宋_GB2312" w:hAnsi="Arial" w:eastAsia="仿宋_GB2312" w:cs="Arial"/>
          <w:bCs/>
          <w:color w:val="auto"/>
          <w:kern w:val="0"/>
          <w:sz w:val="30"/>
          <w:szCs w:val="30"/>
          <w:highlight w:val="none"/>
          <w:lang w:val="en-US" w:eastAsia="zh-CN"/>
        </w:rPr>
        <w:t>需提供日常清洁过程中所需的辅助工具及器材清单（如</w:t>
      </w:r>
      <w:r>
        <w:rPr>
          <w:rFonts w:hint="eastAsia" w:ascii="仿宋_GB2312" w:hAnsi="宋体" w:eastAsia="仿宋_GB2312" w:cs="Arial"/>
          <w:color w:val="auto"/>
          <w:kern w:val="0"/>
          <w:sz w:val="30"/>
          <w:szCs w:val="30"/>
          <w:highlight w:val="none"/>
          <w:lang w:val="en-US" w:eastAsia="zh-CN"/>
        </w:rPr>
        <w:t>手推式地面清洁车2辆，路面机械式清洁车（电动），吸尘吸水机、喷雾器、晶面抛光机、垃圾桶、雨伞机</w:t>
      </w:r>
      <w:r>
        <w:rPr>
          <w:rFonts w:hint="eastAsia" w:ascii="仿宋_GB2312" w:hAnsi="Arial" w:eastAsia="仿宋_GB2312" w:cs="Arial"/>
          <w:bCs/>
          <w:color w:val="auto"/>
          <w:kern w:val="0"/>
          <w:sz w:val="30"/>
          <w:szCs w:val="30"/>
          <w:highlight w:val="none"/>
          <w:lang w:val="en-US" w:eastAsia="zh-CN"/>
        </w:rPr>
        <w:t>等），并在日常保洁工作中配备齐全，具体产生</w:t>
      </w:r>
      <w:r>
        <w:rPr>
          <w:rFonts w:hint="eastAsia" w:ascii="仿宋_GB2312" w:hAnsi="Arial" w:eastAsia="仿宋_GB2312" w:cs="Arial"/>
          <w:bCs/>
          <w:color w:val="auto"/>
          <w:kern w:val="0"/>
          <w:sz w:val="30"/>
          <w:szCs w:val="30"/>
          <w:highlight w:val="none"/>
          <w:lang w:val="zh-CN" w:eastAsia="zh-CN"/>
        </w:rPr>
        <w:t>耗材</w:t>
      </w:r>
      <w:r>
        <w:rPr>
          <w:rFonts w:hint="eastAsia" w:ascii="仿宋_GB2312" w:hAnsi="Arial" w:eastAsia="仿宋_GB2312" w:cs="Arial"/>
          <w:bCs/>
          <w:color w:val="auto"/>
          <w:kern w:val="0"/>
          <w:sz w:val="30"/>
          <w:szCs w:val="30"/>
          <w:highlight w:val="none"/>
          <w:lang w:val="en-US" w:eastAsia="zh-CN"/>
        </w:rPr>
        <w:t>和费用</w:t>
      </w:r>
      <w:r>
        <w:rPr>
          <w:rFonts w:hint="eastAsia" w:ascii="仿宋_GB2312" w:hAnsi="Arial" w:eastAsia="仿宋_GB2312" w:cs="Arial"/>
          <w:bCs/>
          <w:color w:val="auto"/>
          <w:kern w:val="0"/>
          <w:sz w:val="30"/>
          <w:szCs w:val="30"/>
          <w:highlight w:val="none"/>
          <w:lang w:val="zh-CN" w:eastAsia="zh-CN"/>
        </w:rPr>
        <w:t>由中标人自行承担</w:t>
      </w:r>
      <w:r>
        <w:rPr>
          <w:rFonts w:hint="eastAsia" w:ascii="仿宋_GB2312" w:hAnsi="Arial" w:eastAsia="仿宋_GB2312" w:cs="Arial"/>
          <w:bCs/>
          <w:color w:val="auto"/>
          <w:kern w:val="0"/>
          <w:sz w:val="30"/>
          <w:szCs w:val="30"/>
          <w:highlight w:val="none"/>
          <w:lang w:val="en-US" w:eastAsia="zh-CN"/>
        </w:rPr>
        <w:t>。</w:t>
      </w:r>
    </w:p>
    <w:p>
      <w:pPr>
        <w:widowControl/>
        <w:spacing w:line="600" w:lineRule="exact"/>
        <w:ind w:firstLine="300" w:firstLineChars="1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en-US" w:eastAsia="zh-CN"/>
        </w:rPr>
        <w:t>以</w:t>
      </w:r>
      <w:r>
        <w:rPr>
          <w:rFonts w:hint="eastAsia" w:ascii="仿宋_GB2312" w:hAnsi="宋体" w:eastAsia="仿宋_GB2312" w:cs="Arial"/>
          <w:color w:val="000000"/>
          <w:kern w:val="0"/>
          <w:sz w:val="30"/>
          <w:szCs w:val="30"/>
          <w:highlight w:val="none"/>
          <w:lang w:val="zh-CN"/>
        </w:rPr>
        <w:t>上项目的人工费、工具及易耗品</w:t>
      </w:r>
      <w:r>
        <w:rPr>
          <w:rFonts w:hint="eastAsia" w:ascii="仿宋_GB2312" w:hAnsi="宋体" w:eastAsia="仿宋_GB2312" w:cs="Arial"/>
          <w:color w:val="000000"/>
          <w:kern w:val="0"/>
          <w:sz w:val="30"/>
          <w:szCs w:val="30"/>
          <w:highlight w:val="none"/>
          <w:lang w:val="en-US" w:eastAsia="zh-CN"/>
        </w:rPr>
        <w:t>等所有费用</w:t>
      </w:r>
      <w:r>
        <w:rPr>
          <w:rFonts w:hint="eastAsia" w:ascii="仿宋_GB2312" w:hAnsi="宋体" w:eastAsia="仿宋_GB2312" w:cs="Arial"/>
          <w:color w:val="000000"/>
          <w:kern w:val="0"/>
          <w:sz w:val="30"/>
          <w:szCs w:val="30"/>
          <w:highlight w:val="none"/>
          <w:lang w:val="zh-CN"/>
        </w:rPr>
        <w:t>由中标人负责。</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zh-CN"/>
        </w:rPr>
      </w:pPr>
      <w:r>
        <w:rPr>
          <w:rFonts w:hint="eastAsia" w:ascii="仿宋_GB2312" w:eastAsia="仿宋_GB2312"/>
          <w:bCs/>
          <w:color w:val="000000"/>
          <w:kern w:val="0"/>
          <w:sz w:val="30"/>
          <w:szCs w:val="30"/>
          <w:highlight w:val="none"/>
        </w:rPr>
        <w:t>3.</w:t>
      </w:r>
      <w:r>
        <w:rPr>
          <w:rFonts w:hint="eastAsia" w:ascii="仿宋_GB2312" w:hAnsi="宋体" w:eastAsia="仿宋_GB2312" w:cs="宋体"/>
          <w:bCs/>
          <w:color w:val="000000"/>
          <w:kern w:val="0"/>
          <w:sz w:val="30"/>
          <w:szCs w:val="30"/>
          <w:highlight w:val="none"/>
        </w:rPr>
        <w:t>特殊保洁要求</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1</w:t>
      </w:r>
      <w:r>
        <w:rPr>
          <w:rFonts w:hint="eastAsia" w:ascii="仿宋_GB2312" w:hAnsi="宋体" w:eastAsia="仿宋_GB2312" w:cs="Arial"/>
          <w:color w:val="000000"/>
          <w:kern w:val="0"/>
          <w:sz w:val="30"/>
          <w:szCs w:val="30"/>
          <w:highlight w:val="none"/>
          <w:lang w:val="zh-CN"/>
        </w:rPr>
        <w:t>）大楼内出现疫情，需及时进行消毒隔离。</w:t>
      </w:r>
    </w:p>
    <w:p>
      <w:pPr>
        <w:widowControl/>
        <w:spacing w:line="600" w:lineRule="exact"/>
        <w:ind w:firstLine="588" w:firstLineChars="196"/>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2</w:t>
      </w: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预防与灭治白蚁，消杀老鼠、蟑螂、蚊子、苍蝇等四害，如情况严重中标方无法治理时需中标方聘请专业消杀公司</w:t>
      </w:r>
      <w:r>
        <w:rPr>
          <w:rFonts w:hint="eastAsia" w:ascii="仿宋_GB2312" w:hAnsi="宋体" w:eastAsia="仿宋_GB2312" w:cs="Arial"/>
          <w:color w:val="000000"/>
          <w:kern w:val="0"/>
          <w:sz w:val="30"/>
          <w:szCs w:val="30"/>
          <w:highlight w:val="none"/>
          <w:lang w:val="zh-CN"/>
        </w:rPr>
        <w:t>。</w:t>
      </w:r>
    </w:p>
    <w:p>
      <w:pPr>
        <w:widowControl/>
        <w:spacing w:line="600" w:lineRule="exact"/>
        <w:ind w:firstLine="588" w:firstLineChars="196"/>
        <w:jc w:val="left"/>
        <w:rPr>
          <w:rFonts w:hint="default"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3</w:t>
      </w: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rPr>
        <w:t>特殊保洁费用</w:t>
      </w:r>
      <w:r>
        <w:rPr>
          <w:rFonts w:hint="eastAsia" w:ascii="仿宋_GB2312" w:hAnsi="宋体" w:eastAsia="仿宋_GB2312" w:cs="Arial"/>
          <w:color w:val="000000"/>
          <w:kern w:val="0"/>
          <w:sz w:val="30"/>
          <w:szCs w:val="30"/>
          <w:highlight w:val="none"/>
          <w:lang w:val="en-US" w:eastAsia="zh-CN"/>
        </w:rPr>
        <w:t>及消耗品费用</w:t>
      </w:r>
      <w:r>
        <w:rPr>
          <w:rFonts w:hint="eastAsia" w:ascii="仿宋_GB2312" w:hAnsi="宋体" w:eastAsia="仿宋_GB2312" w:cs="Arial"/>
          <w:color w:val="000000"/>
          <w:kern w:val="0"/>
          <w:sz w:val="30"/>
          <w:szCs w:val="30"/>
          <w:highlight w:val="none"/>
        </w:rPr>
        <w:t>由</w:t>
      </w:r>
      <w:r>
        <w:rPr>
          <w:rFonts w:hint="eastAsia" w:ascii="仿宋_GB2312" w:hAnsi="宋体" w:eastAsia="仿宋_GB2312" w:cs="Arial"/>
          <w:color w:val="000000"/>
          <w:kern w:val="0"/>
          <w:sz w:val="30"/>
          <w:szCs w:val="30"/>
          <w:highlight w:val="none"/>
          <w:lang w:val="en-US" w:eastAsia="zh-CN"/>
        </w:rPr>
        <w:t>中标</w:t>
      </w:r>
      <w:r>
        <w:rPr>
          <w:rFonts w:hint="eastAsia" w:ascii="仿宋_GB2312" w:hAnsi="宋体" w:eastAsia="仿宋_GB2312" w:cs="Arial"/>
          <w:color w:val="000000"/>
          <w:kern w:val="0"/>
          <w:sz w:val="30"/>
          <w:szCs w:val="30"/>
          <w:highlight w:val="none"/>
        </w:rPr>
        <w:t>方负责。</w:t>
      </w:r>
    </w:p>
    <w:p>
      <w:pPr>
        <w:widowControl/>
        <w:adjustRightInd w:val="0"/>
        <w:spacing w:line="600" w:lineRule="exact"/>
        <w:ind w:firstLine="452" w:firstLineChars="150"/>
        <w:jc w:val="left"/>
        <w:rPr>
          <w:rFonts w:hint="default" w:ascii="仿宋_GB2312" w:hAnsi="宋体" w:eastAsia="仿宋_GB2312" w:cs="Arial"/>
          <w:b/>
          <w:color w:val="000000"/>
          <w:kern w:val="0"/>
          <w:sz w:val="30"/>
          <w:szCs w:val="30"/>
          <w:highlight w:val="none"/>
          <w:lang w:val="en-US" w:eastAsia="zh-CN"/>
        </w:rPr>
      </w:pPr>
      <w:r>
        <w:rPr>
          <w:rFonts w:hint="eastAsia" w:ascii="仿宋_GB2312" w:hAnsi="宋体" w:eastAsia="仿宋_GB2312" w:cs="Arial"/>
          <w:b/>
          <w:color w:val="000000"/>
          <w:kern w:val="0"/>
          <w:sz w:val="30"/>
          <w:szCs w:val="30"/>
          <w:highlight w:val="none"/>
          <w:lang w:val="zh-CN"/>
        </w:rPr>
        <w:t>（四）</w:t>
      </w:r>
      <w:r>
        <w:rPr>
          <w:rFonts w:hint="eastAsia" w:ascii="仿宋_GB2312" w:hAnsi="宋体" w:eastAsia="仿宋_GB2312" w:cs="Arial"/>
          <w:b/>
          <w:color w:val="000000"/>
          <w:kern w:val="0"/>
          <w:sz w:val="30"/>
          <w:szCs w:val="30"/>
          <w:highlight w:val="none"/>
          <w:lang w:val="en-US" w:eastAsia="zh-CN"/>
        </w:rPr>
        <w:t>工程</w:t>
      </w:r>
      <w:r>
        <w:rPr>
          <w:rFonts w:hint="eastAsia" w:ascii="仿宋_GB2312" w:hAnsi="宋体" w:eastAsia="仿宋_GB2312" w:cs="Arial"/>
          <w:b/>
          <w:color w:val="000000"/>
          <w:kern w:val="0"/>
          <w:sz w:val="30"/>
          <w:szCs w:val="30"/>
          <w:highlight w:val="none"/>
          <w:lang w:val="zh-CN"/>
        </w:rPr>
        <w:t>维修</w:t>
      </w:r>
      <w:r>
        <w:rPr>
          <w:rFonts w:hint="eastAsia" w:ascii="仿宋_GB2312" w:hAnsi="宋体" w:eastAsia="仿宋_GB2312" w:cs="Arial"/>
          <w:b/>
          <w:color w:val="000000"/>
          <w:kern w:val="0"/>
          <w:sz w:val="30"/>
          <w:szCs w:val="30"/>
          <w:highlight w:val="none"/>
          <w:lang w:val="en-US" w:eastAsia="zh-CN"/>
        </w:rPr>
        <w:t>维护</w:t>
      </w:r>
      <w:r>
        <w:rPr>
          <w:rFonts w:hint="eastAsia" w:ascii="仿宋_GB2312" w:hAnsi="宋体" w:eastAsia="仿宋_GB2312" w:cs="Arial"/>
          <w:b/>
          <w:color w:val="000000"/>
          <w:kern w:val="0"/>
          <w:sz w:val="30"/>
          <w:szCs w:val="30"/>
          <w:highlight w:val="none"/>
          <w:lang w:val="zh-CN"/>
        </w:rPr>
        <w:t>服务</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eastAsia="仿宋_GB2312"/>
          <w:color w:val="000000"/>
          <w:kern w:val="0"/>
          <w:sz w:val="30"/>
          <w:szCs w:val="30"/>
          <w:highlight w:val="none"/>
          <w:lang w:val="en-US" w:eastAsia="zh-CN"/>
        </w:rPr>
        <w:t>1</w:t>
      </w:r>
      <w:r>
        <w:rPr>
          <w:rFonts w:hint="eastAsia" w:ascii="仿宋_GB2312" w:eastAsia="仿宋_GB2312"/>
          <w:color w:val="000000"/>
          <w:kern w:val="0"/>
          <w:sz w:val="30"/>
          <w:szCs w:val="30"/>
          <w:highlight w:val="none"/>
        </w:rPr>
        <w:t>.</w:t>
      </w:r>
      <w:r>
        <w:rPr>
          <w:rFonts w:hint="eastAsia" w:ascii="仿宋_GB2312" w:hAnsi="宋体" w:eastAsia="仿宋_GB2312" w:cs="Arial"/>
          <w:color w:val="000000"/>
          <w:kern w:val="0"/>
          <w:sz w:val="30"/>
          <w:szCs w:val="30"/>
          <w:highlight w:val="none"/>
          <w:lang w:val="zh-CN"/>
        </w:rPr>
        <w:t>服务范围</w:t>
      </w:r>
    </w:p>
    <w:p>
      <w:pPr>
        <w:widowControl/>
        <w:adjustRightInd w:val="0"/>
        <w:spacing w:line="600" w:lineRule="exact"/>
        <w:ind w:firstLine="600" w:firstLineChars="200"/>
        <w:jc w:val="left"/>
        <w:rPr>
          <w:rFonts w:hint="default" w:ascii="仿宋_GB2312" w:hAnsi="宋体" w:eastAsia="仿宋_GB2312" w:cs="Arial"/>
          <w:color w:val="auto"/>
          <w:kern w:val="0"/>
          <w:sz w:val="30"/>
          <w:szCs w:val="30"/>
          <w:highlight w:val="none"/>
          <w:lang w:val="en-US"/>
        </w:rPr>
      </w:pPr>
      <w:r>
        <w:rPr>
          <w:rFonts w:hint="eastAsia" w:ascii="仿宋_GB2312" w:hAnsi="宋体" w:eastAsia="仿宋_GB2312" w:cs="Arial"/>
          <w:color w:val="auto"/>
          <w:kern w:val="0"/>
          <w:sz w:val="30"/>
          <w:szCs w:val="30"/>
          <w:highlight w:val="none"/>
          <w:lang w:val="zh-CN"/>
        </w:rPr>
        <w:t>实行劳务加小配件维修承包方式，对电梯、消防、高配、照明、给排水、</w:t>
      </w:r>
      <w:r>
        <w:rPr>
          <w:rFonts w:hint="eastAsia" w:ascii="仿宋_GB2312" w:hAnsi="宋体" w:eastAsia="仿宋_GB2312" w:cs="Arial"/>
          <w:color w:val="auto"/>
          <w:kern w:val="0"/>
          <w:sz w:val="30"/>
          <w:szCs w:val="30"/>
          <w:highlight w:val="none"/>
          <w:lang w:val="en-US" w:eastAsia="zh-CN"/>
        </w:rPr>
        <w:t>监控、水泵房</w:t>
      </w:r>
      <w:r>
        <w:rPr>
          <w:rFonts w:hint="eastAsia" w:ascii="仿宋_GB2312" w:hAnsi="宋体" w:eastAsia="仿宋_GB2312" w:cs="Arial"/>
          <w:color w:val="auto"/>
          <w:kern w:val="0"/>
          <w:sz w:val="30"/>
          <w:szCs w:val="30"/>
          <w:highlight w:val="none"/>
          <w:lang w:val="zh-CN"/>
        </w:rPr>
        <w:t>等</w:t>
      </w:r>
      <w:r>
        <w:rPr>
          <w:rFonts w:hint="eastAsia" w:ascii="仿宋_GB2312" w:hAnsi="宋体" w:eastAsia="仿宋_GB2312" w:cs="Arial"/>
          <w:color w:val="auto"/>
          <w:kern w:val="0"/>
          <w:sz w:val="30"/>
          <w:szCs w:val="30"/>
          <w:highlight w:val="none"/>
          <w:lang w:val="en-US" w:eastAsia="zh-CN"/>
        </w:rPr>
        <w:t>各类</w:t>
      </w:r>
      <w:r>
        <w:rPr>
          <w:rFonts w:hint="eastAsia" w:ascii="仿宋_GB2312" w:hAnsi="宋体" w:eastAsia="仿宋_GB2312" w:cs="Arial"/>
          <w:color w:val="auto"/>
          <w:kern w:val="0"/>
          <w:sz w:val="30"/>
          <w:szCs w:val="30"/>
          <w:highlight w:val="none"/>
          <w:lang w:val="zh-CN"/>
        </w:rPr>
        <w:t>设施设备的管理保养维修。</w:t>
      </w:r>
      <w:r>
        <w:rPr>
          <w:rFonts w:hint="eastAsia" w:ascii="仿宋_GB2312" w:hAnsi="宋体" w:eastAsia="仿宋_GB2312" w:cs="Arial"/>
          <w:color w:val="auto"/>
          <w:kern w:val="0"/>
          <w:sz w:val="30"/>
          <w:szCs w:val="30"/>
          <w:highlight w:val="none"/>
          <w:lang w:val="en-US" w:eastAsia="zh-CN"/>
        </w:rPr>
        <w:t>中标人如通过软件或者APP等实现线上报修、反馈维修进度，满足采购人、相关入驻单位、员工后台管理、查看需求更佳。</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1</w:t>
      </w:r>
      <w:r>
        <w:rPr>
          <w:rFonts w:hint="eastAsia" w:ascii="仿宋_GB2312" w:hAnsi="宋体" w:eastAsia="仿宋_GB2312" w:cs="Arial"/>
          <w:color w:val="000000"/>
          <w:kern w:val="0"/>
          <w:sz w:val="30"/>
          <w:szCs w:val="30"/>
          <w:highlight w:val="none"/>
          <w:lang w:val="zh-CN"/>
        </w:rPr>
        <w:t>）水：水龙头、</w:t>
      </w:r>
      <w:r>
        <w:rPr>
          <w:rFonts w:hint="eastAsia" w:ascii="仿宋_GB2312" w:hAnsi="宋体" w:eastAsia="仿宋_GB2312" w:cs="Arial"/>
          <w:color w:val="000000"/>
          <w:kern w:val="0"/>
          <w:sz w:val="30"/>
          <w:szCs w:val="30"/>
          <w:highlight w:val="none"/>
          <w:lang w:val="en-US" w:eastAsia="zh-CN"/>
        </w:rPr>
        <w:t>冲水阀</w:t>
      </w:r>
      <w:r>
        <w:rPr>
          <w:rFonts w:hint="eastAsia" w:ascii="仿宋_GB2312" w:hAnsi="宋体" w:eastAsia="仿宋_GB2312" w:cs="Arial"/>
          <w:color w:val="000000"/>
          <w:kern w:val="0"/>
          <w:sz w:val="30"/>
          <w:szCs w:val="30"/>
          <w:highlight w:val="none"/>
          <w:lang w:val="zh-CN"/>
        </w:rPr>
        <w:t>调换与维修；卫生间等水管维修；地下车库排污泵系统维修及清理；下水管道简单疏通等；每季清洗一次开水箱。</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2</w:t>
      </w:r>
      <w:r>
        <w:rPr>
          <w:rFonts w:hint="eastAsia" w:ascii="仿宋_GB2312" w:hAnsi="宋体" w:eastAsia="仿宋_GB2312" w:cs="Arial"/>
          <w:color w:val="000000"/>
          <w:kern w:val="0"/>
          <w:sz w:val="30"/>
          <w:szCs w:val="30"/>
          <w:highlight w:val="none"/>
          <w:lang w:val="zh-CN"/>
        </w:rPr>
        <w:t>）电：各种开关、插座调换；线路检修；室内外灯具维修。</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3</w:t>
      </w:r>
      <w:r>
        <w:rPr>
          <w:rFonts w:hint="eastAsia" w:ascii="仿宋_GB2312" w:hAnsi="宋体" w:eastAsia="仿宋_GB2312" w:cs="Arial"/>
          <w:color w:val="000000"/>
          <w:kern w:val="0"/>
          <w:sz w:val="30"/>
          <w:szCs w:val="30"/>
          <w:highlight w:val="none"/>
          <w:lang w:val="zh-CN"/>
        </w:rPr>
        <w:t>）负责中央空调主机监管，并对末端风机盘管一般维修，包括更换保险丝和疏通堵塞管道等（中央空调风冷螺杆机组</w:t>
      </w:r>
      <w:r>
        <w:rPr>
          <w:rFonts w:hint="eastAsia" w:ascii="仿宋_GB2312" w:hAnsi="宋体" w:eastAsia="仿宋_GB2312" w:cs="Arial"/>
          <w:color w:val="000000"/>
          <w:kern w:val="0"/>
          <w:sz w:val="30"/>
          <w:szCs w:val="30"/>
          <w:highlight w:val="none"/>
          <w:lang w:val="zh-CN" w:eastAsia="zh-CN"/>
        </w:rPr>
        <w:t>、</w:t>
      </w:r>
      <w:r>
        <w:rPr>
          <w:rFonts w:hint="eastAsia" w:ascii="仿宋_GB2312" w:hAnsi="宋体" w:eastAsia="仿宋_GB2312" w:cs="Arial"/>
          <w:color w:val="000000"/>
          <w:kern w:val="0"/>
          <w:sz w:val="30"/>
          <w:szCs w:val="30"/>
          <w:highlight w:val="none"/>
          <w:lang w:val="en-US" w:eastAsia="zh-CN"/>
        </w:rPr>
        <w:t>循环水泵及内机风机及盘管</w:t>
      </w:r>
      <w:r>
        <w:rPr>
          <w:rFonts w:hint="eastAsia" w:ascii="仿宋_GB2312" w:hAnsi="宋体" w:eastAsia="仿宋_GB2312" w:cs="Arial"/>
          <w:color w:val="000000"/>
          <w:kern w:val="0"/>
          <w:sz w:val="30"/>
          <w:szCs w:val="30"/>
          <w:highlight w:val="none"/>
          <w:lang w:val="zh-CN"/>
        </w:rPr>
        <w:t>已由采购方委托专业公司负责维护和保养）。</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4</w:t>
      </w:r>
      <w:r>
        <w:rPr>
          <w:rFonts w:hint="eastAsia" w:ascii="仿宋_GB2312" w:hAnsi="宋体" w:eastAsia="仿宋_GB2312" w:cs="Arial"/>
          <w:color w:val="000000"/>
          <w:kern w:val="0"/>
          <w:sz w:val="30"/>
          <w:szCs w:val="30"/>
          <w:highlight w:val="none"/>
          <w:lang w:val="zh-CN"/>
        </w:rPr>
        <w:t>）弱电线路维护（跳线处理，更换连接线），电话机更换等。</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5</w:t>
      </w:r>
      <w:r>
        <w:rPr>
          <w:rFonts w:hint="eastAsia" w:ascii="仿宋_GB2312" w:hAnsi="宋体" w:eastAsia="仿宋_GB2312" w:cs="Arial"/>
          <w:color w:val="000000"/>
          <w:kern w:val="0"/>
          <w:sz w:val="30"/>
          <w:szCs w:val="30"/>
          <w:highlight w:val="none"/>
          <w:lang w:val="zh-CN"/>
        </w:rPr>
        <w:t>）多功能厅、会议室、</w:t>
      </w:r>
      <w:r>
        <w:rPr>
          <w:rFonts w:hint="eastAsia" w:ascii="仿宋_GB2312" w:hAnsi="宋体" w:eastAsia="仿宋_GB2312" w:cs="Arial"/>
          <w:color w:val="000000"/>
          <w:kern w:val="0"/>
          <w:sz w:val="30"/>
          <w:szCs w:val="30"/>
          <w:highlight w:val="none"/>
          <w:lang w:val="en-US" w:eastAsia="zh-CN"/>
        </w:rPr>
        <w:t>办公室</w:t>
      </w:r>
      <w:r>
        <w:rPr>
          <w:rFonts w:hint="eastAsia" w:ascii="仿宋_GB2312" w:hAnsi="宋体" w:eastAsia="仿宋_GB2312" w:cs="Arial"/>
          <w:color w:val="000000"/>
          <w:kern w:val="0"/>
          <w:sz w:val="30"/>
          <w:szCs w:val="30"/>
          <w:highlight w:val="none"/>
          <w:lang w:val="zh-CN"/>
        </w:rPr>
        <w:t>门、窗、</w:t>
      </w:r>
      <w:r>
        <w:rPr>
          <w:rFonts w:hint="eastAsia" w:ascii="仿宋_GB2312" w:hAnsi="宋体" w:eastAsia="仿宋_GB2312" w:cs="Arial"/>
          <w:color w:val="000000"/>
          <w:kern w:val="0"/>
          <w:sz w:val="30"/>
          <w:szCs w:val="30"/>
          <w:highlight w:val="none"/>
          <w:lang w:val="en-US" w:eastAsia="zh-CN"/>
        </w:rPr>
        <w:t>锁、</w:t>
      </w:r>
      <w:r>
        <w:rPr>
          <w:rFonts w:hint="eastAsia" w:ascii="仿宋_GB2312" w:hAnsi="宋体" w:eastAsia="仿宋_GB2312" w:cs="Arial"/>
          <w:color w:val="000000"/>
          <w:kern w:val="0"/>
          <w:sz w:val="30"/>
          <w:szCs w:val="30"/>
          <w:highlight w:val="none"/>
          <w:lang w:val="zh-CN"/>
        </w:rPr>
        <w:t>桌椅的简单维修。</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bCs/>
          <w:color w:val="000000"/>
          <w:kern w:val="0"/>
          <w:sz w:val="30"/>
          <w:szCs w:val="30"/>
          <w:highlight w:val="none"/>
          <w:lang w:val="zh-CN"/>
        </w:rPr>
        <w:t>（</w:t>
      </w:r>
      <w:r>
        <w:rPr>
          <w:rFonts w:hint="eastAsia" w:ascii="仿宋_GB2312" w:eastAsia="仿宋_GB2312"/>
          <w:bCs/>
          <w:color w:val="000000"/>
          <w:kern w:val="0"/>
          <w:sz w:val="30"/>
          <w:szCs w:val="30"/>
          <w:highlight w:val="none"/>
        </w:rPr>
        <w:t>6</w:t>
      </w:r>
      <w:r>
        <w:rPr>
          <w:rFonts w:hint="eastAsia" w:ascii="仿宋_GB2312" w:hAnsi="宋体" w:eastAsia="仿宋_GB2312" w:cs="Arial"/>
          <w:bCs/>
          <w:color w:val="000000"/>
          <w:kern w:val="0"/>
          <w:sz w:val="30"/>
          <w:szCs w:val="30"/>
          <w:highlight w:val="none"/>
        </w:rPr>
        <w:t>）</w:t>
      </w:r>
      <w:r>
        <w:rPr>
          <w:rFonts w:hint="eastAsia" w:ascii="仿宋_GB2312" w:hAnsi="宋体" w:eastAsia="仿宋_GB2312" w:cs="Arial"/>
          <w:bCs/>
          <w:color w:val="000000"/>
          <w:kern w:val="0"/>
          <w:sz w:val="30"/>
          <w:szCs w:val="30"/>
          <w:highlight w:val="none"/>
          <w:lang w:val="zh-CN"/>
        </w:rPr>
        <w:t>消防报警系统、电梯系统维保由中标方委托有资质的单位或专业公司负责维护和保养，</w:t>
      </w:r>
      <w:r>
        <w:rPr>
          <w:rFonts w:hint="eastAsia" w:ascii="仿宋_GB2312" w:hAnsi="宋体" w:eastAsia="仿宋_GB2312" w:cs="Arial"/>
          <w:bCs/>
          <w:color w:val="000000"/>
          <w:kern w:val="0"/>
          <w:sz w:val="30"/>
          <w:szCs w:val="30"/>
          <w:highlight w:val="none"/>
          <w:lang w:val="en-US" w:eastAsia="zh-CN"/>
        </w:rPr>
        <w:t>费用</w:t>
      </w:r>
      <w:r>
        <w:rPr>
          <w:rFonts w:hint="eastAsia" w:ascii="仿宋_GB2312" w:hAnsi="宋体" w:eastAsia="仿宋_GB2312" w:cs="宋体"/>
          <w:bCs/>
          <w:color w:val="000000"/>
          <w:kern w:val="0"/>
          <w:sz w:val="30"/>
          <w:szCs w:val="30"/>
          <w:highlight w:val="none"/>
          <w:lang w:val="en-US" w:eastAsia="zh-CN"/>
        </w:rPr>
        <w:t>由中标方承担</w:t>
      </w:r>
      <w:r>
        <w:rPr>
          <w:rFonts w:hint="eastAsia" w:ascii="仿宋_GB2312" w:hAnsi="宋体" w:eastAsia="仿宋_GB2312" w:cs="Arial"/>
          <w:bCs/>
          <w:color w:val="000000"/>
          <w:kern w:val="0"/>
          <w:sz w:val="30"/>
          <w:szCs w:val="30"/>
          <w:highlight w:val="none"/>
          <w:lang w:val="zh-CN"/>
        </w:rPr>
        <w:t>。</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bCs/>
          <w:color w:val="000000"/>
          <w:kern w:val="0"/>
          <w:sz w:val="30"/>
          <w:szCs w:val="30"/>
          <w:highlight w:val="none"/>
          <w:lang w:val="zh-CN"/>
        </w:rPr>
        <w:t>（</w:t>
      </w:r>
      <w:r>
        <w:rPr>
          <w:rFonts w:hint="eastAsia" w:ascii="仿宋_GB2312" w:eastAsia="仿宋_GB2312"/>
          <w:bCs/>
          <w:color w:val="000000"/>
          <w:kern w:val="0"/>
          <w:sz w:val="30"/>
          <w:szCs w:val="30"/>
          <w:highlight w:val="none"/>
        </w:rPr>
        <w:t>7</w:t>
      </w:r>
      <w:r>
        <w:rPr>
          <w:rFonts w:hint="eastAsia" w:ascii="仿宋_GB2312" w:hAnsi="宋体" w:eastAsia="仿宋_GB2312" w:cs="Arial"/>
          <w:bCs/>
          <w:color w:val="000000"/>
          <w:kern w:val="0"/>
          <w:sz w:val="30"/>
          <w:szCs w:val="30"/>
          <w:highlight w:val="none"/>
        </w:rPr>
        <w:t>）高配间以经济，节约的原则合理安排人员值守。</w:t>
      </w:r>
    </w:p>
    <w:p>
      <w:pPr>
        <w:widowControl/>
        <w:adjustRightInd w:val="0"/>
        <w:spacing w:line="600" w:lineRule="exact"/>
        <w:ind w:firstLine="600" w:firstLineChars="200"/>
        <w:jc w:val="left"/>
        <w:rPr>
          <w:rFonts w:hint="eastAsia" w:ascii="仿宋_GB2312" w:hAnsi="宋体" w:eastAsia="仿宋_GB2312" w:cs="Arial"/>
          <w:color w:val="auto"/>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8</w:t>
      </w:r>
      <w:r>
        <w:rPr>
          <w:rFonts w:hint="eastAsia" w:ascii="仿宋_GB2312" w:hAnsi="宋体" w:eastAsia="仿宋_GB2312" w:cs="Arial"/>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en-US" w:eastAsia="zh-CN"/>
        </w:rPr>
        <w:t>日常维修所需材料单件费用300元以内的由中标单位承担，超出</w:t>
      </w:r>
      <w:r>
        <w:rPr>
          <w:rFonts w:hint="eastAsia" w:ascii="仿宋_GB2312" w:hAnsi="宋体" w:eastAsia="仿宋_GB2312" w:cs="Arial"/>
          <w:color w:val="auto"/>
          <w:kern w:val="0"/>
          <w:sz w:val="30"/>
          <w:szCs w:val="30"/>
          <w:highlight w:val="none"/>
          <w:lang w:val="zh-CN"/>
        </w:rPr>
        <w:t>报采购方审批，</w:t>
      </w:r>
      <w:r>
        <w:rPr>
          <w:rFonts w:hint="eastAsia" w:ascii="仿宋_GB2312" w:hAnsi="宋体" w:eastAsia="仿宋_GB2312" w:cs="Arial"/>
          <w:color w:val="auto"/>
          <w:kern w:val="0"/>
          <w:sz w:val="30"/>
          <w:szCs w:val="30"/>
          <w:highlight w:val="none"/>
          <w:lang w:val="en-US" w:eastAsia="zh-CN"/>
        </w:rPr>
        <w:t>审核同意后</w:t>
      </w:r>
      <w:r>
        <w:rPr>
          <w:rFonts w:hint="eastAsia" w:ascii="仿宋_GB2312" w:hAnsi="宋体" w:eastAsia="仿宋_GB2312" w:cs="Arial"/>
          <w:color w:val="auto"/>
          <w:kern w:val="0"/>
          <w:sz w:val="30"/>
          <w:szCs w:val="30"/>
          <w:highlight w:val="none"/>
          <w:lang w:val="zh-CN"/>
        </w:rPr>
        <w:t>维修产生的费用由采购方负责。</w:t>
      </w:r>
    </w:p>
    <w:p>
      <w:pPr>
        <w:widowControl/>
        <w:adjustRightInd w:val="0"/>
        <w:spacing w:line="600" w:lineRule="exact"/>
        <w:ind w:firstLine="600" w:firstLineChars="200"/>
        <w:jc w:val="left"/>
        <w:rPr>
          <w:rFonts w:hint="eastAsia" w:ascii="仿宋_GB2312" w:hAnsi="宋体" w:eastAsia="仿宋_GB2312" w:cs="Arial"/>
          <w:color w:val="auto"/>
          <w:kern w:val="0"/>
          <w:sz w:val="30"/>
          <w:szCs w:val="30"/>
          <w:highlight w:val="none"/>
          <w:lang w:val="zh-CN"/>
        </w:rPr>
      </w:pPr>
      <w:r>
        <w:rPr>
          <w:rFonts w:hint="eastAsia" w:ascii="仿宋_GB2312" w:eastAsia="仿宋_GB2312"/>
          <w:color w:val="auto"/>
          <w:kern w:val="0"/>
          <w:sz w:val="30"/>
          <w:szCs w:val="30"/>
          <w:highlight w:val="none"/>
          <w:lang w:val="en-US" w:eastAsia="zh-CN"/>
        </w:rPr>
        <w:t>2</w:t>
      </w:r>
      <w:r>
        <w:rPr>
          <w:rFonts w:hint="eastAsia" w:ascii="仿宋_GB2312" w:eastAsia="仿宋_GB2312"/>
          <w:color w:val="auto"/>
          <w:kern w:val="0"/>
          <w:sz w:val="30"/>
          <w:szCs w:val="30"/>
          <w:highlight w:val="none"/>
          <w:lang w:val="zh-CN"/>
        </w:rPr>
        <w:t>.</w:t>
      </w:r>
      <w:r>
        <w:rPr>
          <w:rFonts w:hint="eastAsia" w:ascii="仿宋_GB2312" w:hAnsi="Arial" w:eastAsia="仿宋_GB2312" w:cs="Arial"/>
          <w:color w:val="auto"/>
          <w:kern w:val="0"/>
          <w:sz w:val="30"/>
          <w:szCs w:val="30"/>
          <w:highlight w:val="none"/>
          <w:lang w:val="zh-CN"/>
        </w:rPr>
        <w:t>设备维运要求</w:t>
      </w:r>
    </w:p>
    <w:p>
      <w:pPr>
        <w:spacing w:line="500" w:lineRule="exact"/>
        <w:ind w:firstLine="600" w:firstLineChars="200"/>
        <w:outlineLvl w:val="1"/>
        <w:rPr>
          <w:rFonts w:hint="eastAsia" w:ascii="仿宋_GB2312" w:hAnsi="Arial" w:eastAsia="仿宋_GB2312" w:cs="Arial"/>
          <w:color w:val="auto"/>
          <w:kern w:val="0"/>
          <w:sz w:val="30"/>
          <w:szCs w:val="30"/>
          <w:highlight w:val="none"/>
          <w:lang w:val="zh-CN"/>
        </w:rPr>
      </w:pPr>
      <w:r>
        <w:rPr>
          <w:rFonts w:hint="eastAsia" w:ascii="仿宋_GB2312" w:hAnsi="Arial" w:eastAsia="仿宋_GB2312" w:cs="Arial"/>
          <w:color w:val="auto"/>
          <w:kern w:val="0"/>
          <w:sz w:val="30"/>
          <w:szCs w:val="30"/>
          <w:highlight w:val="none"/>
          <w:lang w:val="zh-CN"/>
        </w:rPr>
        <w:t>主要是文化中心内各类设备进行日常管理，</w:t>
      </w:r>
      <w:r>
        <w:rPr>
          <w:rFonts w:hint="eastAsia" w:ascii="仿宋_GB2312" w:hAnsi="Arial" w:eastAsia="仿宋_GB2312" w:cs="Arial"/>
          <w:color w:val="auto"/>
          <w:kern w:val="0"/>
          <w:sz w:val="30"/>
          <w:szCs w:val="30"/>
          <w:highlight w:val="none"/>
          <w:lang w:val="en-US" w:eastAsia="zh-CN"/>
        </w:rPr>
        <w:t>各</w:t>
      </w:r>
      <w:r>
        <w:rPr>
          <w:rFonts w:hint="eastAsia" w:ascii="仿宋_GB2312" w:hAnsi="Arial" w:eastAsia="仿宋_GB2312" w:cs="Arial"/>
          <w:color w:val="auto"/>
          <w:kern w:val="0"/>
          <w:sz w:val="30"/>
          <w:szCs w:val="30"/>
          <w:highlight w:val="none"/>
          <w:lang w:val="zh-CN"/>
        </w:rPr>
        <w:t>专业设备如电梯、空调、高配、防雷、监控系统、消防系统、智能化系统</w:t>
      </w:r>
      <w:r>
        <w:rPr>
          <w:rFonts w:hint="eastAsia" w:ascii="仿宋_GB2312" w:hAnsi="Arial" w:eastAsia="仿宋_GB2312" w:cs="Arial"/>
          <w:color w:val="auto"/>
          <w:kern w:val="0"/>
          <w:sz w:val="30"/>
          <w:szCs w:val="30"/>
          <w:highlight w:val="none"/>
          <w:lang w:val="en-US" w:eastAsia="zh-CN"/>
        </w:rPr>
        <w:t>等经采购方同意后，</w:t>
      </w:r>
      <w:r>
        <w:rPr>
          <w:rFonts w:hint="eastAsia" w:ascii="仿宋_GB2312" w:hAnsi="Arial" w:eastAsia="仿宋_GB2312" w:cs="Arial"/>
          <w:color w:val="auto"/>
          <w:kern w:val="0"/>
          <w:sz w:val="30"/>
          <w:szCs w:val="30"/>
          <w:highlight w:val="none"/>
          <w:lang w:val="zh-CN"/>
        </w:rPr>
        <w:t>由中标方委托专业公司负责年检、维护和保养，</w:t>
      </w:r>
      <w:r>
        <w:rPr>
          <w:rFonts w:hint="eastAsia" w:ascii="仿宋_GB2312" w:hAnsi="Arial" w:eastAsia="仿宋_GB2312" w:cs="Arial"/>
          <w:color w:val="auto"/>
          <w:kern w:val="0"/>
          <w:sz w:val="30"/>
          <w:szCs w:val="30"/>
          <w:highlight w:val="none"/>
          <w:lang w:val="en-US" w:eastAsia="zh-CN"/>
        </w:rPr>
        <w:t>中标方并做好监督管理，</w:t>
      </w:r>
      <w:r>
        <w:rPr>
          <w:rFonts w:hint="eastAsia" w:ascii="仿宋_GB2312" w:hAnsi="Arial" w:eastAsia="仿宋_GB2312" w:cs="Arial"/>
          <w:color w:val="auto"/>
          <w:kern w:val="0"/>
          <w:sz w:val="30"/>
          <w:szCs w:val="30"/>
          <w:highlight w:val="none"/>
          <w:lang w:val="zh-CN"/>
        </w:rPr>
        <w:t>确保各类设备长期处于安全、正常的运行状态。</w:t>
      </w:r>
      <w:r>
        <w:rPr>
          <w:rFonts w:hint="eastAsia" w:ascii="仿宋_GB2312" w:hAnsi="Arial" w:eastAsia="仿宋_GB2312" w:cs="Arial"/>
          <w:color w:val="auto"/>
          <w:kern w:val="0"/>
          <w:sz w:val="30"/>
          <w:szCs w:val="30"/>
          <w:highlight w:val="none"/>
          <w:lang w:val="en-US" w:eastAsia="zh-CN"/>
        </w:rPr>
        <w:t>中标后30天提供维保合同与签订单位联系方法。</w:t>
      </w:r>
    </w:p>
    <w:p>
      <w:pPr>
        <w:widowControl/>
        <w:adjustRightInd w:val="0"/>
        <w:spacing w:line="600" w:lineRule="exact"/>
        <w:ind w:firstLine="600" w:firstLineChars="200"/>
        <w:jc w:val="left"/>
        <w:rPr>
          <w:rFonts w:hint="eastAsia" w:ascii="仿宋_GB2312" w:hAnsi="宋体" w:eastAsia="仿宋_GB2312" w:cs="Arial"/>
          <w:color w:val="auto"/>
          <w:kern w:val="0"/>
          <w:sz w:val="30"/>
          <w:szCs w:val="30"/>
          <w:highlight w:val="none"/>
          <w:lang w:val="zh-CN"/>
        </w:rPr>
      </w:pPr>
      <w:r>
        <w:rPr>
          <w:rFonts w:hint="eastAsia" w:ascii="仿宋_GB2312" w:hAnsi="Arial" w:eastAsia="仿宋_GB2312" w:cs="Arial"/>
          <w:color w:val="auto"/>
          <w:kern w:val="0"/>
          <w:sz w:val="30"/>
          <w:szCs w:val="30"/>
          <w:highlight w:val="none"/>
          <w:lang w:val="zh-CN"/>
        </w:rPr>
        <w:t>（</w:t>
      </w:r>
      <w:r>
        <w:rPr>
          <w:rFonts w:hint="eastAsia" w:ascii="仿宋_GB2312" w:eastAsia="仿宋_GB2312"/>
          <w:color w:val="auto"/>
          <w:kern w:val="0"/>
          <w:sz w:val="30"/>
          <w:szCs w:val="30"/>
          <w:highlight w:val="none"/>
          <w:lang w:val="zh-CN"/>
        </w:rPr>
        <w:t>1</w:t>
      </w:r>
      <w:r>
        <w:rPr>
          <w:rFonts w:hint="eastAsia" w:ascii="仿宋_GB2312" w:hAnsi="Arial" w:eastAsia="仿宋_GB2312" w:cs="Arial"/>
          <w:color w:val="auto"/>
          <w:kern w:val="0"/>
          <w:sz w:val="30"/>
          <w:szCs w:val="30"/>
          <w:highlight w:val="none"/>
          <w:lang w:val="zh-CN"/>
        </w:rPr>
        <w:t>）弱电系统日常养护维修</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Arial" w:eastAsia="仿宋_GB2312" w:cs="Arial"/>
          <w:color w:val="000000"/>
          <w:kern w:val="0"/>
          <w:sz w:val="30"/>
          <w:szCs w:val="30"/>
          <w:highlight w:val="none"/>
          <w:lang w:val="zh-CN"/>
        </w:rPr>
        <w:t>包括消防报警系统、监控系统、消控系统等的值班、检查、检测和弱电设备的日常维护和保养工作。</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①</w:t>
      </w:r>
      <w:r>
        <w:rPr>
          <w:rFonts w:hint="eastAsia" w:ascii="仿宋_GB2312" w:hAnsi="Arial" w:eastAsia="仿宋_GB2312" w:cs="Arial"/>
          <w:color w:val="000000"/>
          <w:kern w:val="0"/>
          <w:sz w:val="30"/>
          <w:szCs w:val="30"/>
          <w:highlight w:val="none"/>
          <w:lang w:val="zh-CN"/>
        </w:rPr>
        <w:t>保障消防报警系统、监控系统等系统运行正常，各系统工作稳定。</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②</w:t>
      </w:r>
      <w:r>
        <w:rPr>
          <w:rFonts w:hint="eastAsia" w:ascii="仿宋_GB2312" w:hAnsi="Arial" w:eastAsia="仿宋_GB2312" w:cs="Arial"/>
          <w:color w:val="000000"/>
          <w:kern w:val="0"/>
          <w:sz w:val="30"/>
          <w:szCs w:val="30"/>
          <w:highlight w:val="none"/>
          <w:lang w:val="zh-CN"/>
        </w:rPr>
        <w:t>定期进行消防普查。</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③</w:t>
      </w:r>
      <w:r>
        <w:rPr>
          <w:rFonts w:hint="eastAsia" w:ascii="仿宋_GB2312" w:hAnsi="Arial" w:eastAsia="仿宋_GB2312" w:cs="Arial"/>
          <w:color w:val="000000"/>
          <w:kern w:val="0"/>
          <w:sz w:val="30"/>
          <w:szCs w:val="30"/>
          <w:highlight w:val="none"/>
          <w:lang w:val="zh-CN"/>
        </w:rPr>
        <w:t>设备机房整洁规范。</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④</w:t>
      </w:r>
      <w:r>
        <w:rPr>
          <w:rFonts w:hint="eastAsia" w:ascii="仿宋_GB2312" w:hAnsi="Arial" w:eastAsia="仿宋_GB2312" w:cs="Arial"/>
          <w:color w:val="000000"/>
          <w:kern w:val="0"/>
          <w:sz w:val="30"/>
          <w:szCs w:val="30"/>
          <w:highlight w:val="none"/>
          <w:lang w:val="zh-CN"/>
        </w:rPr>
        <w:t>采取措施保障设备机房的安全。</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⑤</w:t>
      </w:r>
      <w:r>
        <w:rPr>
          <w:rFonts w:hint="eastAsia" w:ascii="仿宋_GB2312" w:hAnsi="Arial" w:eastAsia="仿宋_GB2312" w:cs="Arial"/>
          <w:color w:val="000000"/>
          <w:kern w:val="0"/>
          <w:sz w:val="30"/>
          <w:szCs w:val="30"/>
          <w:highlight w:val="none"/>
          <w:lang w:val="zh-CN"/>
        </w:rPr>
        <w:t>一般性故障立即排除，维修合格率力争</w:t>
      </w:r>
      <w:r>
        <w:rPr>
          <w:rFonts w:hint="eastAsia" w:ascii="仿宋_GB2312" w:eastAsia="仿宋_GB2312"/>
          <w:color w:val="000000"/>
          <w:kern w:val="0"/>
          <w:sz w:val="30"/>
          <w:szCs w:val="30"/>
          <w:highlight w:val="none"/>
          <w:lang w:val="zh-CN"/>
        </w:rPr>
        <w:t>100</w:t>
      </w:r>
      <w:r>
        <w:rPr>
          <w:rFonts w:hint="eastAsia" w:ascii="仿宋_GB2312" w:hAnsi="Arial" w:eastAsia="仿宋_GB2312" w:cs="Arial"/>
          <w:color w:val="000000"/>
          <w:kern w:val="0"/>
          <w:sz w:val="30"/>
          <w:szCs w:val="30"/>
          <w:highlight w:val="none"/>
          <w:lang w:val="zh-CN"/>
        </w:rPr>
        <w:t>%，暂时不能处理的，通知有关部门采取应急措施，应急措施要得当有效。</w:t>
      </w:r>
    </w:p>
    <w:p>
      <w:pPr>
        <w:widowControl/>
        <w:adjustRightInd w:val="0"/>
        <w:spacing w:line="600" w:lineRule="exact"/>
        <w:ind w:firstLine="600" w:firstLineChars="200"/>
        <w:jc w:val="left"/>
        <w:rPr>
          <w:rFonts w:hint="eastAsia" w:ascii="仿宋_GB2312" w:hAnsi="宋体" w:eastAsia="仿宋_GB2312" w:cs="Arial"/>
          <w:color w:val="auto"/>
          <w:kern w:val="0"/>
          <w:sz w:val="30"/>
          <w:szCs w:val="30"/>
          <w:highlight w:val="none"/>
          <w:lang w:val="zh-CN"/>
        </w:rPr>
      </w:pPr>
      <w:r>
        <w:rPr>
          <w:rFonts w:hint="eastAsia" w:ascii="仿宋_GB2312" w:hAnsi="Arial" w:eastAsia="仿宋_GB2312" w:cs="Arial"/>
          <w:color w:val="auto"/>
          <w:kern w:val="0"/>
          <w:sz w:val="30"/>
          <w:szCs w:val="30"/>
          <w:highlight w:val="none"/>
        </w:rPr>
        <w:t>（</w:t>
      </w:r>
      <w:r>
        <w:rPr>
          <w:rFonts w:hint="eastAsia" w:ascii="仿宋_GB2312" w:eastAsia="仿宋_GB2312"/>
          <w:color w:val="auto"/>
          <w:kern w:val="0"/>
          <w:sz w:val="30"/>
          <w:szCs w:val="30"/>
          <w:highlight w:val="none"/>
        </w:rPr>
        <w:t>2</w:t>
      </w:r>
      <w:r>
        <w:rPr>
          <w:rFonts w:hint="eastAsia" w:ascii="仿宋_GB2312" w:hAnsi="Arial" w:eastAsia="仿宋_GB2312" w:cs="Arial"/>
          <w:color w:val="auto"/>
          <w:kern w:val="0"/>
          <w:sz w:val="30"/>
          <w:szCs w:val="30"/>
          <w:highlight w:val="none"/>
        </w:rPr>
        <w:t>）</w:t>
      </w:r>
      <w:r>
        <w:rPr>
          <w:rFonts w:hint="eastAsia" w:ascii="仿宋_GB2312" w:hAnsi="Arial" w:eastAsia="仿宋_GB2312" w:cs="Arial"/>
          <w:color w:val="auto"/>
          <w:kern w:val="0"/>
          <w:sz w:val="30"/>
          <w:szCs w:val="30"/>
          <w:highlight w:val="none"/>
          <w:lang w:val="zh-CN"/>
        </w:rPr>
        <w:t>房屋建筑的日常养护维修</w:t>
      </w:r>
    </w:p>
    <w:p>
      <w:pPr>
        <w:spacing w:line="500" w:lineRule="exact"/>
        <w:ind w:firstLine="600" w:firstLineChars="200"/>
        <w:outlineLvl w:val="1"/>
        <w:rPr>
          <w:rFonts w:hint="eastAsia" w:ascii="仿宋_GB2312" w:hAnsi="宋体" w:eastAsia="仿宋_GB2312" w:cs="Arial"/>
          <w:color w:val="auto"/>
          <w:kern w:val="0"/>
          <w:sz w:val="30"/>
          <w:szCs w:val="30"/>
          <w:highlight w:val="none"/>
          <w:lang w:val="zh-CN"/>
        </w:rPr>
      </w:pPr>
      <w:r>
        <w:rPr>
          <w:rFonts w:hint="eastAsia" w:ascii="仿宋_GB2312" w:hAnsi="Arial" w:eastAsia="仿宋_GB2312" w:cs="Arial"/>
          <w:color w:val="auto"/>
          <w:kern w:val="0"/>
          <w:sz w:val="30"/>
          <w:szCs w:val="30"/>
          <w:highlight w:val="none"/>
          <w:lang w:val="zh-CN"/>
        </w:rPr>
        <w:t>房屋建筑的日常养护维修是指为保持房屋原有完好等正常使用，进行日常养护和及时修护轻微损坏等房屋维护管理工作。进行日常养护和及时修护轻微损坏（含地面破损修补、漏水）等房屋维护管理工作。</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①</w:t>
      </w:r>
      <w:r>
        <w:rPr>
          <w:rFonts w:hint="eastAsia" w:ascii="仿宋_GB2312" w:hAnsi="Arial" w:eastAsia="仿宋_GB2312" w:cs="Arial"/>
          <w:color w:val="000000"/>
          <w:kern w:val="0"/>
          <w:sz w:val="30"/>
          <w:szCs w:val="30"/>
          <w:highlight w:val="none"/>
          <w:lang w:val="zh-CN"/>
        </w:rPr>
        <w:t>定期进行房屋安全检查和房屋完损等级评定，保证房屋完好率达</w:t>
      </w:r>
      <w:r>
        <w:rPr>
          <w:rFonts w:hint="eastAsia" w:ascii="仿宋_GB2312" w:eastAsia="仿宋_GB2312"/>
          <w:color w:val="000000"/>
          <w:kern w:val="0"/>
          <w:sz w:val="30"/>
          <w:szCs w:val="30"/>
          <w:highlight w:val="none"/>
          <w:lang w:val="zh-CN"/>
        </w:rPr>
        <w:t>98</w:t>
      </w:r>
      <w:r>
        <w:rPr>
          <w:rFonts w:hint="eastAsia" w:ascii="仿宋_GB2312" w:hAnsi="Arial" w:eastAsia="仿宋_GB2312" w:cs="Arial"/>
          <w:color w:val="000000"/>
          <w:kern w:val="0"/>
          <w:sz w:val="30"/>
          <w:szCs w:val="30"/>
          <w:highlight w:val="none"/>
          <w:lang w:val="zh-CN"/>
        </w:rPr>
        <w:t>%。</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②</w:t>
      </w:r>
      <w:r>
        <w:rPr>
          <w:rFonts w:hint="eastAsia" w:ascii="仿宋_GB2312" w:hAnsi="Arial" w:eastAsia="仿宋_GB2312" w:cs="Arial"/>
          <w:color w:val="000000"/>
          <w:kern w:val="0"/>
          <w:sz w:val="30"/>
          <w:szCs w:val="30"/>
          <w:highlight w:val="none"/>
          <w:lang w:val="zh-CN"/>
        </w:rPr>
        <w:t>管理好区内设施设备，未经产权人同意不得对物业管理区内的结构设施等进行改造。</w:t>
      </w:r>
    </w:p>
    <w:p>
      <w:pPr>
        <w:widowControl/>
        <w:adjustRightInd w:val="0"/>
        <w:spacing w:line="240" w:lineRule="auto"/>
        <w:ind w:firstLine="600" w:firstLineChars="200"/>
        <w:jc w:val="left"/>
        <w:rPr>
          <w:rFonts w:hint="eastAsia" w:ascii="仿宋_GB2312" w:hAnsi="Arial"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③</w:t>
      </w:r>
      <w:r>
        <w:rPr>
          <w:rFonts w:hint="eastAsia" w:ascii="仿宋_GB2312" w:hAnsi="Arial" w:eastAsia="仿宋_GB2312" w:cs="Arial"/>
          <w:color w:val="000000"/>
          <w:kern w:val="0"/>
          <w:sz w:val="30"/>
          <w:szCs w:val="30"/>
          <w:highlight w:val="none"/>
          <w:lang w:val="zh-CN"/>
        </w:rPr>
        <w:t>及时完成公共区域及业主各项零星维修任务，</w:t>
      </w:r>
      <w:r>
        <w:rPr>
          <w:rFonts w:hint="eastAsia" w:ascii="仿宋_GB2312" w:hAnsi="Arial" w:eastAsia="仿宋_GB2312" w:cs="Arial"/>
          <w:color w:val="000000"/>
          <w:kern w:val="0"/>
          <w:sz w:val="30"/>
          <w:szCs w:val="30"/>
          <w:highlight w:val="none"/>
          <w:lang w:val="en-US" w:eastAsia="zh-CN"/>
        </w:rPr>
        <w:t>水、电急</w:t>
      </w:r>
      <w:r>
        <w:rPr>
          <w:rFonts w:hint="eastAsia" w:ascii="仿宋_GB2312" w:hAnsi="Arial" w:eastAsia="仿宋_GB2312" w:cs="Arial"/>
          <w:color w:val="000000"/>
          <w:kern w:val="0"/>
          <w:sz w:val="30"/>
          <w:szCs w:val="30"/>
          <w:highlight w:val="none"/>
          <w:lang w:val="zh-CN"/>
        </w:rPr>
        <w:t>修</w:t>
      </w:r>
      <w:r>
        <w:rPr>
          <w:rFonts w:hint="eastAsia" w:ascii="仿宋_GB2312" w:hAnsi="Arial" w:eastAsia="仿宋_GB2312" w:cs="Arial"/>
          <w:color w:val="000000"/>
          <w:kern w:val="0"/>
          <w:sz w:val="30"/>
          <w:szCs w:val="30"/>
          <w:highlight w:val="none"/>
          <w:lang w:val="en-US" w:eastAsia="zh-CN"/>
        </w:rPr>
        <w:t>15分钟内，其他报修30分钟内</w:t>
      </w:r>
      <w:r>
        <w:rPr>
          <w:rFonts w:hint="eastAsia" w:ascii="仿宋_GB2312" w:hAnsi="Arial" w:eastAsia="仿宋_GB2312" w:cs="Arial"/>
          <w:color w:val="000000"/>
          <w:kern w:val="0"/>
          <w:sz w:val="30"/>
          <w:szCs w:val="30"/>
          <w:highlight w:val="none"/>
          <w:lang w:val="zh-CN"/>
        </w:rPr>
        <w:t>人员</w:t>
      </w:r>
      <w:r>
        <w:rPr>
          <w:rFonts w:hint="eastAsia" w:ascii="仿宋_GB2312" w:hAnsi="Arial" w:eastAsia="仿宋_GB2312" w:cs="Arial"/>
          <w:color w:val="000000"/>
          <w:kern w:val="0"/>
          <w:sz w:val="30"/>
          <w:szCs w:val="30"/>
          <w:highlight w:val="none"/>
          <w:lang w:val="en-US" w:eastAsia="zh-CN"/>
        </w:rPr>
        <w:t>到</w:t>
      </w:r>
      <w:r>
        <w:rPr>
          <w:rFonts w:hint="eastAsia" w:ascii="仿宋_GB2312" w:hAnsi="Arial" w:eastAsia="仿宋_GB2312" w:cs="Arial"/>
          <w:color w:val="000000"/>
          <w:kern w:val="0"/>
          <w:sz w:val="30"/>
          <w:szCs w:val="30"/>
          <w:highlight w:val="none"/>
          <w:lang w:val="zh-CN"/>
        </w:rPr>
        <w:t>达现场，零修合格率</w:t>
      </w:r>
      <w:r>
        <w:rPr>
          <w:rFonts w:hint="eastAsia" w:ascii="仿宋_GB2312" w:eastAsia="仿宋_GB2312"/>
          <w:color w:val="000000"/>
          <w:kern w:val="0"/>
          <w:sz w:val="30"/>
          <w:szCs w:val="30"/>
          <w:highlight w:val="none"/>
          <w:lang w:val="zh-CN"/>
        </w:rPr>
        <w:t>100</w:t>
      </w:r>
      <w:r>
        <w:rPr>
          <w:rFonts w:hint="eastAsia" w:ascii="仿宋_GB2312" w:hAnsi="Arial" w:eastAsia="仿宋_GB2312" w:cs="Arial"/>
          <w:color w:val="000000"/>
          <w:kern w:val="0"/>
          <w:sz w:val="30"/>
          <w:szCs w:val="30"/>
          <w:highlight w:val="none"/>
          <w:lang w:val="zh-CN"/>
        </w:rPr>
        <w:t>%，一般维修任务在接报后不超过</w:t>
      </w:r>
      <w:r>
        <w:rPr>
          <w:rFonts w:hint="eastAsia" w:ascii="仿宋_GB2312" w:eastAsia="仿宋_GB2312"/>
          <w:color w:val="000000"/>
          <w:kern w:val="0"/>
          <w:sz w:val="30"/>
          <w:szCs w:val="30"/>
          <w:highlight w:val="none"/>
          <w:lang w:val="zh-CN"/>
        </w:rPr>
        <w:t>24</w:t>
      </w:r>
      <w:r>
        <w:rPr>
          <w:rFonts w:hint="eastAsia" w:ascii="仿宋_GB2312" w:hAnsi="Arial" w:eastAsia="仿宋_GB2312" w:cs="Arial"/>
          <w:color w:val="000000"/>
          <w:kern w:val="0"/>
          <w:sz w:val="30"/>
          <w:szCs w:val="30"/>
          <w:highlight w:val="none"/>
          <w:lang w:val="zh-CN"/>
        </w:rPr>
        <w:t>小时完成，</w:t>
      </w:r>
      <w:r>
        <w:rPr>
          <w:rFonts w:hint="eastAsia" w:ascii="仿宋_GB2312" w:hAnsi="Arial" w:eastAsia="仿宋_GB2312" w:cs="Arial"/>
          <w:color w:val="000000"/>
          <w:kern w:val="0"/>
          <w:sz w:val="30"/>
          <w:szCs w:val="30"/>
          <w:highlight w:val="none"/>
          <w:lang w:val="en-US" w:eastAsia="zh-CN"/>
        </w:rPr>
        <w:t>保修回访率应达100%</w:t>
      </w:r>
      <w:r>
        <w:rPr>
          <w:rFonts w:hint="eastAsia" w:ascii="仿宋_GB2312" w:hAnsi="Arial" w:eastAsia="仿宋_GB2312" w:cs="Arial"/>
          <w:color w:val="000000"/>
          <w:kern w:val="0"/>
          <w:sz w:val="30"/>
          <w:szCs w:val="30"/>
          <w:highlight w:val="none"/>
          <w:lang w:val="zh-CN"/>
        </w:rPr>
        <w:t>。。</w:t>
      </w:r>
    </w:p>
    <w:p>
      <w:pPr>
        <w:pStyle w:val="2"/>
        <w:spacing w:line="240" w:lineRule="auto"/>
        <w:ind w:left="0" w:leftChars="0" w:firstLine="600" w:firstLineChars="200"/>
        <w:rPr>
          <w:rFonts w:hint="eastAsia" w:ascii="仿宋_GB2312" w:hAnsi="宋体" w:eastAsia="仿宋_GB2312" w:cs="Arial"/>
          <w:color w:val="000000"/>
          <w:kern w:val="0"/>
          <w:sz w:val="30"/>
          <w:szCs w:val="30"/>
          <w:highlight w:val="none"/>
          <w:lang w:val="en-US" w:eastAsia="zh-CN"/>
        </w:rPr>
      </w:pPr>
      <w:r>
        <w:rPr>
          <w:rFonts w:hint="eastAsia"/>
          <w:sz w:val="30"/>
          <w:szCs w:val="30"/>
          <w:highlight w:val="none"/>
          <w:lang w:val="en-US" w:eastAsia="zh-CN"/>
        </w:rPr>
        <w:t xml:space="preserve"> </w:t>
      </w:r>
      <w:r>
        <w:rPr>
          <w:rFonts w:hint="eastAsia" w:ascii="仿宋_GB2312" w:hAnsi="宋体" w:eastAsia="仿宋_GB2312" w:cs="Arial"/>
          <w:color w:val="000000"/>
          <w:kern w:val="0"/>
          <w:sz w:val="30"/>
          <w:szCs w:val="30"/>
          <w:highlight w:val="none"/>
          <w:lang w:val="zh-CN"/>
        </w:rPr>
        <w:t>④</w:t>
      </w:r>
      <w:r>
        <w:rPr>
          <w:rFonts w:hint="eastAsia" w:ascii="仿宋_GB2312" w:hAnsi="宋体" w:eastAsia="仿宋_GB2312" w:cs="Arial"/>
          <w:color w:val="000000"/>
          <w:kern w:val="0"/>
          <w:sz w:val="30"/>
          <w:szCs w:val="30"/>
          <w:highlight w:val="none"/>
          <w:lang w:val="en-US" w:eastAsia="zh-CN"/>
        </w:rPr>
        <w:t>对楼内业主入户特约服务的收费项目、收费标准等进行公示。</w:t>
      </w:r>
    </w:p>
    <w:p>
      <w:pPr>
        <w:pStyle w:val="2"/>
        <w:numPr>
          <w:ilvl w:val="0"/>
          <w:numId w:val="3"/>
        </w:numPr>
        <w:spacing w:line="240" w:lineRule="auto"/>
        <w:ind w:firstLine="600" w:firstLineChars="200"/>
        <w:rPr>
          <w:rFonts w:hint="eastAsia" w:ascii="仿宋_GB2312" w:hAnsi="Arial" w:eastAsia="仿宋_GB2312" w:cs="Arial"/>
          <w:color w:val="000000"/>
          <w:kern w:val="0"/>
          <w:sz w:val="30"/>
          <w:szCs w:val="30"/>
          <w:highlight w:val="none"/>
          <w:lang w:val="en-US" w:eastAsia="zh-CN"/>
        </w:rPr>
      </w:pPr>
      <w:r>
        <w:rPr>
          <w:rFonts w:hint="eastAsia" w:ascii="仿宋_GB2312" w:hAnsi="Arial" w:eastAsia="仿宋_GB2312" w:cs="Arial"/>
          <w:color w:val="000000"/>
          <w:kern w:val="0"/>
          <w:sz w:val="30"/>
          <w:szCs w:val="30"/>
          <w:highlight w:val="none"/>
          <w:lang w:val="zh-CN"/>
        </w:rPr>
        <w:t>给排水设备运行维护</w:t>
      </w:r>
      <w:r>
        <w:rPr>
          <w:rFonts w:hint="eastAsia" w:ascii="仿宋_GB2312" w:hAnsi="Arial" w:eastAsia="仿宋_GB2312" w:cs="Arial"/>
          <w:color w:val="000000"/>
          <w:kern w:val="0"/>
          <w:sz w:val="30"/>
          <w:szCs w:val="30"/>
          <w:highlight w:val="none"/>
          <w:lang w:val="en-US" w:eastAsia="zh-CN"/>
        </w:rPr>
        <w:t xml:space="preserve"> </w:t>
      </w:r>
    </w:p>
    <w:p>
      <w:pPr>
        <w:pStyle w:val="2"/>
        <w:numPr>
          <w:ilvl w:val="0"/>
          <w:numId w:val="0"/>
        </w:numPr>
        <w:spacing w:line="240" w:lineRule="auto"/>
        <w:ind w:firstLine="600" w:firstLineChars="200"/>
        <w:rPr>
          <w:rFonts w:hint="eastAsia" w:ascii="仿宋_GB2312" w:hAnsi="Arial" w:eastAsia="仿宋_GB2312" w:cs="Arial"/>
          <w:color w:val="000000"/>
          <w:kern w:val="0"/>
          <w:sz w:val="30"/>
          <w:szCs w:val="30"/>
          <w:highlight w:val="none"/>
          <w:lang w:val="zh-CN"/>
        </w:rPr>
      </w:pPr>
      <w:r>
        <w:rPr>
          <w:rFonts w:hint="eastAsia" w:ascii="仿宋_GB2312" w:hAnsi="Arial" w:eastAsia="仿宋_GB2312" w:cs="Arial"/>
          <w:color w:val="000000"/>
          <w:kern w:val="0"/>
          <w:sz w:val="30"/>
          <w:szCs w:val="30"/>
          <w:highlight w:val="none"/>
          <w:lang w:val="zh-CN"/>
        </w:rPr>
        <w:t>给排水设备运行维护是指为保证物业管理区域给排水设备、设施的正常运行使用所进行的日常维护、保养。</w:t>
      </w:r>
    </w:p>
    <w:p>
      <w:pPr>
        <w:widowControl/>
        <w:adjustRightInd w:val="0"/>
        <w:spacing w:line="240" w:lineRule="auto"/>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①</w:t>
      </w:r>
      <w:r>
        <w:rPr>
          <w:rFonts w:hint="eastAsia" w:ascii="仿宋_GB2312" w:hAnsi="Arial" w:eastAsia="仿宋_GB2312" w:cs="Arial"/>
          <w:color w:val="000000"/>
          <w:kern w:val="0"/>
          <w:sz w:val="30"/>
          <w:szCs w:val="30"/>
          <w:highlight w:val="none"/>
          <w:lang w:val="zh-CN"/>
        </w:rPr>
        <w:t>加强日常检查巡视，保障给排水系统正常使用。</w:t>
      </w:r>
    </w:p>
    <w:p>
      <w:pPr>
        <w:widowControl/>
        <w:adjustRightInd w:val="0"/>
        <w:spacing w:line="240" w:lineRule="auto"/>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②</w:t>
      </w:r>
      <w:r>
        <w:rPr>
          <w:rFonts w:hint="eastAsia" w:ascii="仿宋_GB2312" w:hAnsi="Arial" w:eastAsia="仿宋_GB2312" w:cs="Arial"/>
          <w:color w:val="000000"/>
          <w:kern w:val="0"/>
          <w:sz w:val="30"/>
          <w:szCs w:val="30"/>
          <w:highlight w:val="none"/>
          <w:lang w:val="zh-CN"/>
        </w:rPr>
        <w:t>建立正常供水管理制度，保证水质符合国家标准。</w:t>
      </w:r>
    </w:p>
    <w:p>
      <w:pPr>
        <w:widowControl/>
        <w:adjustRightInd w:val="0"/>
        <w:spacing w:line="240" w:lineRule="auto"/>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③</w:t>
      </w:r>
      <w:r>
        <w:rPr>
          <w:rFonts w:hint="eastAsia" w:ascii="仿宋_GB2312" w:hAnsi="Arial" w:eastAsia="仿宋_GB2312" w:cs="Arial"/>
          <w:color w:val="000000"/>
          <w:kern w:val="0"/>
          <w:sz w:val="30"/>
          <w:szCs w:val="30"/>
          <w:highlight w:val="none"/>
          <w:lang w:val="zh-CN"/>
        </w:rPr>
        <w:t>加强巡查，保证设备设施完好，防止跑、冒、滴、漏。</w:t>
      </w:r>
    </w:p>
    <w:p>
      <w:pPr>
        <w:widowControl/>
        <w:adjustRightInd w:val="0"/>
        <w:spacing w:line="240" w:lineRule="auto"/>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④提供</w:t>
      </w:r>
      <w:r>
        <w:rPr>
          <w:rFonts w:hint="eastAsia" w:ascii="仿宋_GB2312" w:hAnsi="Arial" w:eastAsia="仿宋_GB2312" w:cs="Arial"/>
          <w:color w:val="000000"/>
          <w:kern w:val="0"/>
          <w:sz w:val="30"/>
          <w:szCs w:val="30"/>
          <w:highlight w:val="none"/>
          <w:lang w:val="zh-CN"/>
        </w:rPr>
        <w:t>供水卫生许可证、水质化验单、操作人员健康合格证。</w:t>
      </w:r>
    </w:p>
    <w:p>
      <w:pPr>
        <w:widowControl/>
        <w:adjustRightInd w:val="0"/>
        <w:spacing w:line="240" w:lineRule="auto"/>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⑤</w:t>
      </w:r>
      <w:r>
        <w:rPr>
          <w:rFonts w:hint="eastAsia" w:ascii="仿宋_GB2312" w:hAnsi="Arial" w:eastAsia="仿宋_GB2312" w:cs="Arial"/>
          <w:color w:val="000000"/>
          <w:kern w:val="0"/>
          <w:sz w:val="30"/>
          <w:szCs w:val="30"/>
          <w:highlight w:val="none"/>
          <w:lang w:val="zh-CN"/>
        </w:rPr>
        <w:t>定期对水箱进行清洗、消毒，保持水箱清洁卫生，无二次污染。</w:t>
      </w:r>
    </w:p>
    <w:p>
      <w:pPr>
        <w:widowControl/>
        <w:adjustRightInd w:val="0"/>
        <w:spacing w:line="240" w:lineRule="auto"/>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⑥</w:t>
      </w:r>
      <w:r>
        <w:rPr>
          <w:rFonts w:hint="eastAsia" w:ascii="仿宋_GB2312" w:hAnsi="Arial" w:eastAsia="仿宋_GB2312" w:cs="Arial"/>
          <w:color w:val="000000"/>
          <w:kern w:val="0"/>
          <w:sz w:val="30"/>
          <w:szCs w:val="30"/>
          <w:highlight w:val="none"/>
          <w:lang w:val="zh-CN"/>
        </w:rPr>
        <w:t>保证室内外排水系统通畅。</w:t>
      </w:r>
    </w:p>
    <w:p>
      <w:pPr>
        <w:widowControl/>
        <w:adjustRightInd w:val="0"/>
        <w:spacing w:line="600" w:lineRule="exact"/>
        <w:ind w:firstLine="600" w:firstLineChars="200"/>
        <w:jc w:val="left"/>
        <w:rPr>
          <w:rFonts w:hint="eastAsia" w:ascii="仿宋_GB2312" w:hAnsi="Arial"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⑦</w:t>
      </w:r>
      <w:r>
        <w:rPr>
          <w:rFonts w:hint="eastAsia" w:ascii="仿宋_GB2312" w:hAnsi="Arial" w:eastAsia="仿宋_GB2312" w:cs="Arial"/>
          <w:color w:val="000000"/>
          <w:kern w:val="0"/>
          <w:sz w:val="30"/>
          <w:szCs w:val="30"/>
          <w:highlight w:val="none"/>
          <w:lang w:val="zh-CN"/>
        </w:rPr>
        <w:t>设备出现故障时，在正常工作时间内</w:t>
      </w:r>
      <w:r>
        <w:rPr>
          <w:rFonts w:hint="eastAsia" w:ascii="仿宋_GB2312" w:hAnsi="Arial" w:eastAsia="仿宋_GB2312" w:cs="Arial"/>
          <w:color w:val="000000"/>
          <w:kern w:val="0"/>
          <w:sz w:val="30"/>
          <w:szCs w:val="30"/>
          <w:highlight w:val="none"/>
          <w:lang w:val="en-US" w:eastAsia="zh-CN"/>
        </w:rPr>
        <w:t>水、电急</w:t>
      </w:r>
      <w:r>
        <w:rPr>
          <w:rFonts w:hint="eastAsia" w:ascii="仿宋_GB2312" w:hAnsi="Arial" w:eastAsia="仿宋_GB2312" w:cs="Arial"/>
          <w:color w:val="000000"/>
          <w:kern w:val="0"/>
          <w:sz w:val="30"/>
          <w:szCs w:val="30"/>
          <w:highlight w:val="none"/>
          <w:lang w:val="zh-CN"/>
        </w:rPr>
        <w:t>修</w:t>
      </w:r>
      <w:r>
        <w:rPr>
          <w:rFonts w:hint="eastAsia" w:ascii="仿宋_GB2312" w:hAnsi="Arial" w:eastAsia="仿宋_GB2312" w:cs="Arial"/>
          <w:color w:val="000000"/>
          <w:kern w:val="0"/>
          <w:sz w:val="30"/>
          <w:szCs w:val="30"/>
          <w:highlight w:val="none"/>
          <w:lang w:val="en-US" w:eastAsia="zh-CN"/>
        </w:rPr>
        <w:t>15分钟内</w:t>
      </w:r>
      <w:r>
        <w:rPr>
          <w:rFonts w:hint="eastAsia" w:ascii="仿宋_GB2312" w:hAnsi="Arial" w:eastAsia="仿宋_GB2312" w:cs="Arial"/>
          <w:color w:val="000000"/>
          <w:kern w:val="0"/>
          <w:sz w:val="30"/>
          <w:szCs w:val="30"/>
          <w:highlight w:val="none"/>
          <w:lang w:val="zh-CN"/>
        </w:rPr>
        <w:t>，零修合格率</w:t>
      </w:r>
      <w:r>
        <w:rPr>
          <w:rFonts w:hint="eastAsia" w:ascii="仿宋_GB2312" w:eastAsia="仿宋_GB2312"/>
          <w:color w:val="000000"/>
          <w:kern w:val="0"/>
          <w:sz w:val="30"/>
          <w:szCs w:val="30"/>
          <w:highlight w:val="none"/>
          <w:lang w:val="zh-CN"/>
        </w:rPr>
        <w:t>100</w:t>
      </w:r>
      <w:r>
        <w:rPr>
          <w:rFonts w:hint="eastAsia" w:ascii="仿宋_GB2312" w:hAnsi="Arial" w:eastAsia="仿宋_GB2312" w:cs="Arial"/>
          <w:color w:val="000000"/>
          <w:kern w:val="0"/>
          <w:sz w:val="30"/>
          <w:szCs w:val="30"/>
          <w:highlight w:val="none"/>
          <w:lang w:val="zh-CN"/>
        </w:rPr>
        <w:t>%，一般性故障排除不过夜。</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Arial"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4</w:t>
      </w:r>
      <w:r>
        <w:rPr>
          <w:rFonts w:hint="eastAsia" w:ascii="仿宋_GB2312" w:hAnsi="Arial" w:eastAsia="仿宋_GB2312" w:cs="Arial"/>
          <w:color w:val="000000"/>
          <w:kern w:val="0"/>
          <w:sz w:val="30"/>
          <w:szCs w:val="30"/>
          <w:highlight w:val="none"/>
          <w:lang w:val="zh-CN"/>
        </w:rPr>
        <w:t>）供电设备管理维护</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Arial" w:eastAsia="仿宋_GB2312" w:cs="Arial"/>
          <w:color w:val="000000"/>
          <w:kern w:val="0"/>
          <w:sz w:val="30"/>
          <w:szCs w:val="30"/>
          <w:highlight w:val="none"/>
          <w:lang w:val="zh-CN"/>
        </w:rPr>
        <w:t>供电设备管理维护是指为保证物业管理区域供电系统正常运行对供电设备的日常管理和维护、保养。</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①</w:t>
      </w:r>
      <w:r>
        <w:rPr>
          <w:rFonts w:hint="eastAsia" w:ascii="仿宋_GB2312" w:hAnsi="Arial" w:eastAsia="仿宋_GB2312" w:cs="Arial"/>
          <w:color w:val="000000"/>
          <w:kern w:val="0"/>
          <w:sz w:val="30"/>
          <w:szCs w:val="30"/>
          <w:highlight w:val="none"/>
          <w:lang w:val="zh-CN"/>
        </w:rPr>
        <w:t>统筹规划，做到合理、节约用电。</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②</w:t>
      </w:r>
      <w:r>
        <w:rPr>
          <w:rFonts w:hint="eastAsia" w:ascii="仿宋_GB2312" w:hAnsi="Arial" w:eastAsia="仿宋_GB2312" w:cs="Arial"/>
          <w:color w:val="000000"/>
          <w:kern w:val="0"/>
          <w:sz w:val="30"/>
          <w:szCs w:val="30"/>
          <w:highlight w:val="none"/>
          <w:lang w:val="zh-CN"/>
        </w:rPr>
        <w:t>供电运行和维修人员必须持证上岗。</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③</w:t>
      </w:r>
      <w:r>
        <w:rPr>
          <w:rFonts w:hint="eastAsia" w:ascii="仿宋_GB2312" w:hAnsi="Arial" w:eastAsia="仿宋_GB2312" w:cs="Arial"/>
          <w:color w:val="000000"/>
          <w:kern w:val="0"/>
          <w:sz w:val="30"/>
          <w:szCs w:val="30"/>
          <w:highlight w:val="none"/>
          <w:lang w:val="zh-CN"/>
        </w:rPr>
        <w:t>配电室24小时值班。</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④</w:t>
      </w:r>
      <w:r>
        <w:rPr>
          <w:rFonts w:hint="eastAsia" w:ascii="仿宋_GB2312" w:hAnsi="Arial" w:eastAsia="仿宋_GB2312" w:cs="Arial"/>
          <w:color w:val="000000"/>
          <w:kern w:val="0"/>
          <w:sz w:val="30"/>
          <w:szCs w:val="30"/>
          <w:highlight w:val="none"/>
          <w:lang w:val="zh-CN"/>
        </w:rPr>
        <w:t>加强日常维护检修，公共使用的照明、指示灯具线路、开关要保证完好。</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⑤</w:t>
      </w:r>
      <w:r>
        <w:rPr>
          <w:rFonts w:hint="eastAsia" w:ascii="仿宋_GB2312" w:hAnsi="Arial" w:eastAsia="仿宋_GB2312" w:cs="Arial"/>
          <w:color w:val="000000"/>
          <w:kern w:val="0"/>
          <w:sz w:val="30"/>
          <w:szCs w:val="30"/>
          <w:highlight w:val="none"/>
          <w:lang w:val="zh-CN"/>
        </w:rPr>
        <w:t>供电设备定期维护；</w:t>
      </w:r>
      <w:r>
        <w:rPr>
          <w:rFonts w:hint="eastAsia" w:ascii="仿宋_GB2312" w:hAnsi="宋体" w:eastAsia="仿宋_GB2312" w:cs="Arial"/>
          <w:color w:val="000000"/>
          <w:kern w:val="0"/>
          <w:sz w:val="30"/>
          <w:szCs w:val="30"/>
          <w:highlight w:val="none"/>
        </w:rPr>
        <w:t xml:space="preserve"> </w:t>
      </w:r>
      <w:r>
        <w:rPr>
          <w:rFonts w:hint="eastAsia" w:ascii="仿宋_GB2312" w:hAnsi="Arial" w:eastAsia="仿宋_GB2312" w:cs="Arial"/>
          <w:color w:val="000000"/>
          <w:kern w:val="0"/>
          <w:sz w:val="30"/>
          <w:szCs w:val="30"/>
          <w:highlight w:val="none"/>
          <w:lang w:val="zh-CN"/>
        </w:rPr>
        <w:t>严格执行用电安全规范，确保用电安全。</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⑥</w:t>
      </w:r>
      <w:r>
        <w:rPr>
          <w:rFonts w:hint="eastAsia" w:ascii="仿宋_GB2312" w:hAnsi="Arial" w:eastAsia="仿宋_GB2312" w:cs="Arial"/>
          <w:color w:val="000000"/>
          <w:kern w:val="0"/>
          <w:sz w:val="30"/>
          <w:szCs w:val="30"/>
          <w:highlight w:val="none"/>
          <w:lang w:val="zh-CN"/>
        </w:rPr>
        <w:t>定期对防雷设备检查，发现情况及时通报。</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⑦</w:t>
      </w:r>
      <w:r>
        <w:rPr>
          <w:rFonts w:hint="eastAsia" w:ascii="仿宋_GB2312" w:hAnsi="Arial" w:eastAsia="仿宋_GB2312" w:cs="Arial"/>
          <w:color w:val="000000"/>
          <w:kern w:val="0"/>
          <w:sz w:val="30"/>
          <w:szCs w:val="30"/>
          <w:highlight w:val="none"/>
          <w:lang w:val="zh-CN"/>
        </w:rPr>
        <w:t>设备出现故障时，在正常工作时间内维修人员在接到报修后应</w:t>
      </w:r>
      <w:r>
        <w:rPr>
          <w:rFonts w:hint="eastAsia" w:ascii="仿宋_GB2312" w:eastAsia="仿宋_GB2312"/>
          <w:color w:val="000000"/>
          <w:kern w:val="0"/>
          <w:sz w:val="30"/>
          <w:szCs w:val="30"/>
          <w:highlight w:val="none"/>
          <w:lang w:val="zh-CN"/>
        </w:rPr>
        <w:t>15</w:t>
      </w:r>
      <w:r>
        <w:rPr>
          <w:rFonts w:hint="eastAsia" w:ascii="仿宋_GB2312" w:hAnsi="Arial" w:eastAsia="仿宋_GB2312" w:cs="Arial"/>
          <w:color w:val="000000"/>
          <w:kern w:val="0"/>
          <w:sz w:val="30"/>
          <w:szCs w:val="30"/>
          <w:highlight w:val="none"/>
          <w:lang w:val="zh-CN"/>
        </w:rPr>
        <w:t>分钟内到达现场，设备零修合格率达到</w:t>
      </w:r>
      <w:r>
        <w:rPr>
          <w:rFonts w:hint="eastAsia" w:ascii="仿宋_GB2312" w:eastAsia="仿宋_GB2312"/>
          <w:color w:val="000000"/>
          <w:kern w:val="0"/>
          <w:sz w:val="30"/>
          <w:szCs w:val="30"/>
          <w:highlight w:val="none"/>
          <w:lang w:val="zh-CN"/>
        </w:rPr>
        <w:t>100</w:t>
      </w:r>
      <w:r>
        <w:rPr>
          <w:rFonts w:hint="eastAsia" w:ascii="仿宋_GB2312" w:hAnsi="Arial" w:eastAsia="仿宋_GB2312" w:cs="Arial"/>
          <w:color w:val="000000"/>
          <w:kern w:val="0"/>
          <w:sz w:val="30"/>
          <w:szCs w:val="30"/>
          <w:highlight w:val="none"/>
          <w:lang w:val="zh-CN"/>
        </w:rPr>
        <w:t>%，一般性维修不过夜。</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Arial"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5</w:t>
      </w:r>
      <w:r>
        <w:rPr>
          <w:rFonts w:hint="eastAsia" w:ascii="仿宋_GB2312" w:hAnsi="Arial" w:eastAsia="仿宋_GB2312" w:cs="Arial"/>
          <w:color w:val="000000"/>
          <w:kern w:val="0"/>
          <w:sz w:val="30"/>
          <w:szCs w:val="30"/>
          <w:highlight w:val="none"/>
          <w:lang w:val="zh-CN"/>
        </w:rPr>
        <w:t>）电梯运行维修</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Arial" w:eastAsia="仿宋_GB2312" w:cs="Arial"/>
          <w:color w:val="000000"/>
          <w:kern w:val="0"/>
          <w:sz w:val="30"/>
          <w:szCs w:val="30"/>
          <w:highlight w:val="none"/>
          <w:lang w:val="zh-CN"/>
        </w:rPr>
        <w:t>电梯运行维修是指为保证物业管理区域电梯设备正常使用的日常管理、维护和中损坏修理工作。</w:t>
      </w:r>
    </w:p>
    <w:p>
      <w:pPr>
        <w:widowControl/>
        <w:adjustRightInd w:val="0"/>
        <w:spacing w:line="600" w:lineRule="exact"/>
        <w:ind w:firstLine="600" w:firstLineChars="200"/>
        <w:jc w:val="left"/>
        <w:rPr>
          <w:rFonts w:hint="eastAsia" w:ascii="仿宋_GB2312" w:hAnsi="Arial"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①</w:t>
      </w:r>
      <w:r>
        <w:rPr>
          <w:rFonts w:hint="eastAsia" w:ascii="仿宋_GB2312" w:hAnsi="Arial" w:eastAsia="仿宋_GB2312" w:cs="Arial"/>
          <w:color w:val="000000"/>
          <w:kern w:val="0"/>
          <w:sz w:val="30"/>
          <w:szCs w:val="30"/>
          <w:highlight w:val="none"/>
          <w:lang w:val="zh-CN"/>
        </w:rPr>
        <w:t>安全设施齐全有效，电梯内求救电话保持正常工作状态。</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②</w:t>
      </w:r>
      <w:r>
        <w:rPr>
          <w:rFonts w:hint="eastAsia" w:ascii="仿宋_GB2312" w:hAnsi="Arial" w:eastAsia="仿宋_GB2312" w:cs="Arial"/>
          <w:color w:val="000000"/>
          <w:kern w:val="0"/>
          <w:sz w:val="30"/>
          <w:szCs w:val="30"/>
          <w:highlight w:val="none"/>
          <w:lang w:val="zh-CN"/>
        </w:rPr>
        <w:t>通风、照明及其它附属设备完好。</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③</w:t>
      </w:r>
      <w:r>
        <w:rPr>
          <w:rFonts w:hint="eastAsia" w:ascii="仿宋_GB2312" w:hAnsi="Arial" w:eastAsia="仿宋_GB2312" w:cs="Arial"/>
          <w:color w:val="000000"/>
          <w:kern w:val="0"/>
          <w:sz w:val="30"/>
          <w:szCs w:val="30"/>
          <w:highlight w:val="none"/>
          <w:lang w:val="zh-CN"/>
        </w:rPr>
        <w:t>电梯准用证、年检合格证、维修保养合同完备。</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④</w:t>
      </w:r>
      <w:r>
        <w:rPr>
          <w:rFonts w:hint="eastAsia" w:ascii="仿宋_GB2312" w:hAnsi="Arial" w:eastAsia="仿宋_GB2312" w:cs="Arial"/>
          <w:color w:val="000000"/>
          <w:kern w:val="0"/>
          <w:sz w:val="30"/>
          <w:szCs w:val="30"/>
          <w:highlight w:val="none"/>
          <w:lang w:val="zh-CN"/>
        </w:rPr>
        <w:t>轿箱、井道保持清洁。</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⑤</w:t>
      </w:r>
      <w:r>
        <w:rPr>
          <w:rFonts w:hint="eastAsia" w:ascii="仿宋_GB2312" w:hAnsi="Arial" w:eastAsia="仿宋_GB2312" w:cs="Arial"/>
          <w:color w:val="000000"/>
          <w:kern w:val="0"/>
          <w:sz w:val="30"/>
          <w:szCs w:val="30"/>
          <w:highlight w:val="none"/>
          <w:lang w:val="zh-CN"/>
        </w:rPr>
        <w:t>正常时间内因故障等造成关人、电梯不能正常运行，接到报修后维修人员应在</w:t>
      </w:r>
      <w:r>
        <w:rPr>
          <w:rFonts w:hint="eastAsia" w:ascii="仿宋_GB2312" w:eastAsia="仿宋_GB2312"/>
          <w:color w:val="000000"/>
          <w:kern w:val="0"/>
          <w:sz w:val="30"/>
          <w:szCs w:val="30"/>
          <w:highlight w:val="none"/>
          <w:lang w:val="zh-CN"/>
        </w:rPr>
        <w:t>15</w:t>
      </w:r>
      <w:r>
        <w:rPr>
          <w:rFonts w:hint="eastAsia" w:ascii="仿宋_GB2312" w:hAnsi="Arial" w:eastAsia="仿宋_GB2312" w:cs="Arial"/>
          <w:color w:val="000000"/>
          <w:kern w:val="0"/>
          <w:sz w:val="30"/>
          <w:szCs w:val="30"/>
          <w:highlight w:val="none"/>
          <w:lang w:val="zh-CN"/>
        </w:rPr>
        <w:t>分钟内到达现场并通知维保单位抢修，及时排除故障。</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Arial"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6</w:t>
      </w:r>
      <w:r>
        <w:rPr>
          <w:rFonts w:hint="eastAsia" w:ascii="仿宋_GB2312" w:hAnsi="Arial" w:eastAsia="仿宋_GB2312" w:cs="Arial"/>
          <w:color w:val="000000"/>
          <w:kern w:val="0"/>
          <w:sz w:val="30"/>
          <w:szCs w:val="30"/>
          <w:highlight w:val="none"/>
          <w:lang w:val="zh-CN"/>
        </w:rPr>
        <w:t>）消防、秩序管理及监控、自动报警系统的运行管理</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Arial" w:eastAsia="仿宋_GB2312" w:cs="Arial"/>
          <w:color w:val="000000"/>
          <w:kern w:val="0"/>
          <w:sz w:val="30"/>
          <w:szCs w:val="30"/>
          <w:highlight w:val="none"/>
          <w:lang w:val="zh-CN"/>
        </w:rPr>
        <w:t>消防、秩序管理是指为保证物业管理区域安全和正常办公、活动、培训、会议秩序，保证监控、自动报警正常运行，做好安全保卫秩序维护和防火防盗工作，并做好车辆、道路及环境秩序管理等。</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①</w:t>
      </w:r>
      <w:r>
        <w:rPr>
          <w:rFonts w:hint="eastAsia" w:ascii="仿宋_GB2312" w:hAnsi="Arial" w:eastAsia="仿宋_GB2312" w:cs="Arial"/>
          <w:color w:val="000000"/>
          <w:kern w:val="0"/>
          <w:sz w:val="30"/>
          <w:szCs w:val="30"/>
          <w:highlight w:val="none"/>
          <w:lang w:val="zh-CN"/>
        </w:rPr>
        <w:t>管理区内环境秩序良好，道路通畅，人车分流，地下车库照明通风良好。</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②</w:t>
      </w:r>
      <w:r>
        <w:rPr>
          <w:rFonts w:hint="eastAsia" w:ascii="仿宋_GB2312" w:hAnsi="Arial" w:eastAsia="仿宋_GB2312" w:cs="Arial"/>
          <w:color w:val="000000"/>
          <w:kern w:val="0"/>
          <w:sz w:val="30"/>
          <w:szCs w:val="30"/>
          <w:highlight w:val="none"/>
          <w:lang w:val="zh-CN"/>
        </w:rPr>
        <w:t>保证消防自动报警系统、监控系统设备的正常运行。</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③</w:t>
      </w:r>
      <w:r>
        <w:rPr>
          <w:rFonts w:hint="eastAsia" w:ascii="仿宋_GB2312" w:hAnsi="Arial" w:eastAsia="仿宋_GB2312" w:cs="Arial"/>
          <w:color w:val="000000"/>
          <w:kern w:val="0"/>
          <w:sz w:val="30"/>
          <w:szCs w:val="30"/>
          <w:highlight w:val="none"/>
          <w:lang w:val="zh-CN"/>
        </w:rPr>
        <w:t>各种消防设施、器材配备合理、更新及时、使用有效。</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④</w:t>
      </w:r>
      <w:r>
        <w:rPr>
          <w:rFonts w:hint="eastAsia" w:ascii="仿宋_GB2312" w:hAnsi="Arial" w:eastAsia="仿宋_GB2312" w:cs="Arial"/>
          <w:color w:val="000000"/>
          <w:kern w:val="0"/>
          <w:sz w:val="30"/>
          <w:szCs w:val="30"/>
          <w:highlight w:val="none"/>
          <w:lang w:val="zh-CN"/>
        </w:rPr>
        <w:t>对突发事件有应急预案，有完善的责任制度。</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⑤</w:t>
      </w:r>
      <w:r>
        <w:rPr>
          <w:rFonts w:hint="eastAsia" w:ascii="仿宋_GB2312" w:hAnsi="Arial" w:eastAsia="仿宋_GB2312" w:cs="Arial"/>
          <w:color w:val="000000"/>
          <w:kern w:val="0"/>
          <w:sz w:val="30"/>
          <w:szCs w:val="30"/>
          <w:highlight w:val="none"/>
          <w:lang w:val="zh-CN"/>
        </w:rPr>
        <w:t>能及时发现和处理各种安全和事故隐患，确保不发生安全方面的问题，能迅速有效处置突发事件。</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Arial"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7</w:t>
      </w:r>
      <w:r>
        <w:rPr>
          <w:rFonts w:hint="eastAsia" w:ascii="仿宋_GB2312" w:hAnsi="Arial" w:eastAsia="仿宋_GB2312" w:cs="Arial"/>
          <w:color w:val="000000"/>
          <w:kern w:val="0"/>
          <w:sz w:val="30"/>
          <w:szCs w:val="30"/>
          <w:highlight w:val="none"/>
          <w:lang w:val="zh-CN"/>
        </w:rPr>
        <w:t>）会议设备运行维护管理</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①</w:t>
      </w:r>
      <w:r>
        <w:rPr>
          <w:rFonts w:hint="eastAsia" w:ascii="仿宋_GB2312" w:hAnsi="Arial" w:eastAsia="仿宋_GB2312" w:cs="Arial"/>
          <w:color w:val="000000"/>
          <w:kern w:val="0"/>
          <w:sz w:val="30"/>
          <w:szCs w:val="30"/>
          <w:highlight w:val="none"/>
          <w:lang w:val="zh-CN"/>
        </w:rPr>
        <w:t>会议服务应主办方的会议需要，并按采购人要求选派合格足够的技术服务人员。</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②</w:t>
      </w:r>
      <w:r>
        <w:rPr>
          <w:rFonts w:hint="eastAsia" w:ascii="仿宋_GB2312" w:hAnsi="Arial" w:eastAsia="仿宋_GB2312" w:cs="Arial"/>
          <w:color w:val="000000"/>
          <w:kern w:val="0"/>
          <w:sz w:val="30"/>
          <w:szCs w:val="30"/>
          <w:highlight w:val="none"/>
          <w:lang w:val="zh-CN"/>
        </w:rPr>
        <w:t>会议期间全过程值班。</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③</w:t>
      </w:r>
      <w:r>
        <w:rPr>
          <w:rFonts w:hint="eastAsia" w:ascii="仿宋_GB2312" w:hAnsi="Arial" w:eastAsia="仿宋_GB2312" w:cs="Arial"/>
          <w:color w:val="000000"/>
          <w:kern w:val="0"/>
          <w:sz w:val="30"/>
          <w:szCs w:val="30"/>
          <w:highlight w:val="none"/>
          <w:lang w:val="zh-CN"/>
        </w:rPr>
        <w:t>加强日常会议设备维护检修，确保会议系统的完好。</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④</w:t>
      </w:r>
      <w:r>
        <w:rPr>
          <w:rFonts w:hint="eastAsia" w:ascii="仿宋_GB2312" w:hAnsi="Arial" w:eastAsia="仿宋_GB2312" w:cs="Arial"/>
          <w:color w:val="000000"/>
          <w:kern w:val="0"/>
          <w:sz w:val="30"/>
          <w:szCs w:val="30"/>
          <w:highlight w:val="none"/>
          <w:lang w:val="zh-CN"/>
        </w:rPr>
        <w:t>严格执行用电安全规范，确保用电安全。</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⑤</w:t>
      </w:r>
      <w:r>
        <w:rPr>
          <w:rFonts w:hint="eastAsia" w:ascii="仿宋_GB2312" w:hAnsi="Arial" w:eastAsia="仿宋_GB2312" w:cs="Arial"/>
          <w:color w:val="000000"/>
          <w:kern w:val="0"/>
          <w:sz w:val="30"/>
          <w:szCs w:val="30"/>
          <w:highlight w:val="none"/>
          <w:lang w:val="zh-CN"/>
        </w:rPr>
        <w:t>设备出现故障时，需有应急预案，确保会议的正常进行；设备零修合格率达到</w:t>
      </w:r>
      <w:r>
        <w:rPr>
          <w:rFonts w:hint="eastAsia" w:ascii="仿宋_GB2312" w:eastAsia="仿宋_GB2312"/>
          <w:color w:val="000000"/>
          <w:kern w:val="0"/>
          <w:sz w:val="30"/>
          <w:szCs w:val="30"/>
          <w:highlight w:val="none"/>
          <w:lang w:val="zh-CN"/>
        </w:rPr>
        <w:t>100</w:t>
      </w:r>
      <w:r>
        <w:rPr>
          <w:rFonts w:hint="eastAsia" w:ascii="仿宋_GB2312" w:hAnsi="Arial" w:eastAsia="仿宋_GB2312" w:cs="Arial"/>
          <w:color w:val="000000"/>
          <w:kern w:val="0"/>
          <w:sz w:val="30"/>
          <w:szCs w:val="30"/>
          <w:highlight w:val="none"/>
          <w:lang w:val="zh-CN"/>
        </w:rPr>
        <w:t>%，一般性维修不过夜。</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Arial"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8</w:t>
      </w:r>
      <w:r>
        <w:rPr>
          <w:rFonts w:hint="eastAsia" w:ascii="仿宋_GB2312" w:hAnsi="Arial" w:eastAsia="仿宋_GB2312" w:cs="Arial"/>
          <w:color w:val="000000"/>
          <w:kern w:val="0"/>
          <w:sz w:val="30"/>
          <w:szCs w:val="30"/>
          <w:highlight w:val="none"/>
          <w:lang w:val="zh-CN"/>
        </w:rPr>
        <w:t>）重要设备运行维护管理要责任到人</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Arial" w:eastAsia="仿宋_GB2312" w:cs="Arial"/>
          <w:color w:val="000000"/>
          <w:kern w:val="0"/>
          <w:sz w:val="30"/>
          <w:szCs w:val="30"/>
          <w:highlight w:val="none"/>
          <w:lang w:val="zh-CN"/>
        </w:rPr>
        <w:t>投标人应保证各系统设施及设备的正常运行、定期保养和日常小维修，重要设备专人维护管理维护。</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①</w:t>
      </w:r>
      <w:r>
        <w:rPr>
          <w:rFonts w:hint="eastAsia" w:ascii="仿宋_GB2312" w:hAnsi="Arial" w:eastAsia="仿宋_GB2312" w:cs="Arial"/>
          <w:color w:val="000000"/>
          <w:kern w:val="0"/>
          <w:sz w:val="30"/>
          <w:szCs w:val="30"/>
          <w:highlight w:val="none"/>
          <w:lang w:val="zh-CN"/>
        </w:rPr>
        <w:t>制定各种管理制度。</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②</w:t>
      </w:r>
      <w:r>
        <w:rPr>
          <w:rFonts w:hint="eastAsia" w:ascii="仿宋_GB2312" w:hAnsi="Arial" w:eastAsia="仿宋_GB2312" w:cs="Arial"/>
          <w:color w:val="000000"/>
          <w:kern w:val="0"/>
          <w:sz w:val="30"/>
          <w:szCs w:val="30"/>
          <w:highlight w:val="none"/>
          <w:lang w:val="zh-CN"/>
        </w:rPr>
        <w:t>按照各专业各工种的工作规范、操作规程进行设备运行维护。</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③</w:t>
      </w:r>
      <w:r>
        <w:rPr>
          <w:rFonts w:hint="eastAsia" w:ascii="仿宋_GB2312" w:hAnsi="Arial" w:eastAsia="仿宋_GB2312" w:cs="Arial"/>
          <w:color w:val="000000"/>
          <w:kern w:val="0"/>
          <w:sz w:val="30"/>
          <w:szCs w:val="30"/>
          <w:highlight w:val="none"/>
          <w:lang w:val="zh-CN"/>
        </w:rPr>
        <w:t>急修应立即到位，确保在最短时间内予以修复。</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④</w:t>
      </w:r>
      <w:r>
        <w:rPr>
          <w:rFonts w:hint="eastAsia" w:ascii="仿宋_GB2312" w:hAnsi="Arial" w:eastAsia="仿宋_GB2312" w:cs="Arial"/>
          <w:color w:val="000000"/>
          <w:kern w:val="0"/>
          <w:sz w:val="30"/>
          <w:szCs w:val="30"/>
          <w:highlight w:val="none"/>
          <w:lang w:val="zh-CN"/>
        </w:rPr>
        <w:t>质量承诺保证，误操作损坏进行赔偿。</w:t>
      </w:r>
    </w:p>
    <w:p>
      <w:pPr>
        <w:widowControl/>
        <w:adjustRightInd w:val="0"/>
        <w:spacing w:line="600" w:lineRule="exact"/>
        <w:ind w:firstLine="600" w:firstLineChars="200"/>
        <w:jc w:val="left"/>
        <w:rPr>
          <w:rFonts w:hint="eastAsia" w:ascii="仿宋_GB2312" w:hAnsi="Arial" w:eastAsia="仿宋_GB2312" w:cs="Arial"/>
          <w:color w:val="auto"/>
          <w:kern w:val="0"/>
          <w:sz w:val="30"/>
          <w:szCs w:val="30"/>
          <w:highlight w:val="none"/>
          <w:lang w:val="zh-CN"/>
        </w:rPr>
      </w:pPr>
      <w:r>
        <w:rPr>
          <w:rFonts w:hint="eastAsia" w:ascii="仿宋_GB2312" w:hAnsi="宋体" w:eastAsia="仿宋_GB2312" w:cs="Arial"/>
          <w:color w:val="auto"/>
          <w:kern w:val="0"/>
          <w:sz w:val="30"/>
          <w:szCs w:val="30"/>
          <w:highlight w:val="none"/>
          <w:lang w:val="zh-CN"/>
        </w:rPr>
        <w:t>⑤</w:t>
      </w:r>
      <w:r>
        <w:rPr>
          <w:rFonts w:hint="eastAsia" w:ascii="仿宋_GB2312" w:hAnsi="Arial" w:eastAsia="仿宋_GB2312" w:cs="Arial"/>
          <w:color w:val="auto"/>
          <w:kern w:val="0"/>
          <w:sz w:val="30"/>
          <w:szCs w:val="30"/>
          <w:highlight w:val="none"/>
          <w:lang w:val="zh-CN"/>
        </w:rPr>
        <w:t>保证每月对房屋状况、设施、设备运行情况全面检查一次，发现问题，及时解决，并按</w:t>
      </w:r>
      <w:r>
        <w:rPr>
          <w:rFonts w:hint="eastAsia" w:ascii="仿宋_GB2312" w:hAnsi="Arial" w:eastAsia="仿宋_GB2312" w:cs="Arial"/>
          <w:color w:val="auto"/>
          <w:kern w:val="0"/>
          <w:sz w:val="30"/>
          <w:szCs w:val="30"/>
          <w:highlight w:val="none"/>
          <w:lang w:val="en-US" w:eastAsia="zh-CN"/>
        </w:rPr>
        <w:t>季度</w:t>
      </w:r>
      <w:r>
        <w:rPr>
          <w:rFonts w:hint="eastAsia" w:ascii="仿宋_GB2312" w:hAnsi="Arial" w:eastAsia="仿宋_GB2312" w:cs="Arial"/>
          <w:color w:val="auto"/>
          <w:kern w:val="0"/>
          <w:sz w:val="30"/>
          <w:szCs w:val="30"/>
          <w:highlight w:val="none"/>
          <w:lang w:val="zh-CN"/>
        </w:rPr>
        <w:t>提供检查报告。</w:t>
      </w:r>
    </w:p>
    <w:p>
      <w:pPr>
        <w:widowControl/>
        <w:adjustRightInd w:val="0"/>
        <w:spacing w:line="600" w:lineRule="exact"/>
        <w:ind w:firstLine="600" w:firstLineChars="200"/>
        <w:jc w:val="left"/>
        <w:rPr>
          <w:rFonts w:hint="eastAsia" w:ascii="仿宋_GB2312" w:hAnsi="Arial" w:eastAsia="仿宋_GB2312" w:cs="Arial"/>
          <w:color w:val="auto"/>
          <w:kern w:val="0"/>
          <w:sz w:val="30"/>
          <w:szCs w:val="30"/>
          <w:highlight w:val="none"/>
          <w:lang w:val="en-US" w:eastAsia="zh-CN"/>
        </w:rPr>
      </w:pPr>
      <w:r>
        <w:rPr>
          <w:rFonts w:hint="eastAsia" w:ascii="仿宋_GB2312" w:hAnsi="Arial" w:eastAsia="仿宋_GB2312" w:cs="Arial"/>
          <w:color w:val="auto"/>
          <w:kern w:val="0"/>
          <w:sz w:val="30"/>
          <w:szCs w:val="30"/>
          <w:highlight w:val="none"/>
          <w:lang w:val="en-US" w:eastAsia="zh-CN"/>
        </w:rPr>
        <w:t>急修：应立即到位，确保在最短时间内予以修复，除不能克服的特殊情况中标人可以征得采购人同意后延迟外，应在半个工作日内修复。如不按时修复每延迟一天在当月物业费中扣1000元，直到修复为止。</w:t>
      </w:r>
    </w:p>
    <w:p>
      <w:pPr>
        <w:widowControl/>
        <w:adjustRightInd w:val="0"/>
        <w:spacing w:line="600" w:lineRule="exact"/>
        <w:ind w:firstLine="600" w:firstLineChars="200"/>
        <w:jc w:val="left"/>
        <w:rPr>
          <w:rFonts w:hint="eastAsia"/>
          <w:color w:val="auto"/>
          <w:lang w:val="zh-CN"/>
        </w:rPr>
      </w:pPr>
      <w:r>
        <w:rPr>
          <w:rFonts w:hint="eastAsia" w:ascii="仿宋_GB2312" w:hAnsi="Arial" w:eastAsia="仿宋_GB2312" w:cs="Arial"/>
          <w:color w:val="auto"/>
          <w:kern w:val="0"/>
          <w:sz w:val="30"/>
          <w:szCs w:val="30"/>
          <w:highlight w:val="none"/>
          <w:lang w:val="en-US" w:eastAsia="zh-CN"/>
        </w:rPr>
        <w:t>小修：应在一个工作日内修复，除非中标人征得采购人同意延迟。如不按时修复每延迟一天在当月物业费中扣1000元，直到修复为止。</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eastAsia="仿宋_GB2312"/>
          <w:color w:val="000000"/>
          <w:kern w:val="0"/>
          <w:sz w:val="30"/>
          <w:szCs w:val="30"/>
          <w:highlight w:val="none"/>
        </w:rPr>
        <w:t>4</w:t>
      </w:r>
      <w:r>
        <w:rPr>
          <w:rFonts w:hint="eastAsia" w:ascii="仿宋_GB2312" w:eastAsia="仿宋_GB2312"/>
          <w:color w:val="000000"/>
          <w:kern w:val="0"/>
          <w:sz w:val="30"/>
          <w:szCs w:val="30"/>
          <w:highlight w:val="none"/>
          <w:lang w:val="zh-CN"/>
        </w:rPr>
        <w:t>.</w:t>
      </w:r>
      <w:r>
        <w:rPr>
          <w:rFonts w:hint="eastAsia" w:ascii="仿宋_GB2312" w:hAnsi="Arial" w:eastAsia="仿宋_GB2312" w:cs="Arial"/>
          <w:color w:val="000000"/>
          <w:kern w:val="0"/>
          <w:sz w:val="30"/>
          <w:szCs w:val="30"/>
          <w:highlight w:val="none"/>
          <w:lang w:val="zh-CN"/>
        </w:rPr>
        <w:t>租赁房屋自用部位和自用设施设备的维修养护</w:t>
      </w:r>
    </w:p>
    <w:p>
      <w:pPr>
        <w:widowControl/>
        <w:adjustRightInd w:val="0"/>
        <w:spacing w:line="600" w:lineRule="exact"/>
        <w:ind w:firstLine="600" w:firstLineChars="200"/>
        <w:jc w:val="left"/>
        <w:rPr>
          <w:rFonts w:hint="eastAsia" w:ascii="仿宋_GB2312" w:hAnsi="Arial" w:eastAsia="仿宋_GB2312" w:cs="Arial"/>
          <w:color w:val="000000"/>
          <w:kern w:val="0"/>
          <w:sz w:val="30"/>
          <w:szCs w:val="30"/>
          <w:highlight w:val="none"/>
          <w:lang w:val="zh-CN"/>
        </w:rPr>
      </w:pPr>
      <w:r>
        <w:rPr>
          <w:rFonts w:hint="eastAsia" w:ascii="仿宋_GB2312" w:hAnsi="Arial" w:eastAsia="仿宋_GB2312" w:cs="Arial"/>
          <w:color w:val="000000"/>
          <w:kern w:val="0"/>
          <w:sz w:val="30"/>
          <w:szCs w:val="30"/>
          <w:highlight w:val="none"/>
          <w:lang w:val="zh-CN"/>
        </w:rPr>
        <w:t>受采购人委托，投标人对租赁房屋自用部位和自用设施设备维修，提供一般人工或劳务服务，不再另行收费。如有耗材或需要更换设备的要告知房屋租赁人，经确认后，其费用由房屋租赁人自行负责。</w:t>
      </w:r>
    </w:p>
    <w:p>
      <w:pPr>
        <w:widowControl/>
        <w:numPr>
          <w:ilvl w:val="0"/>
          <w:numId w:val="0"/>
        </w:numPr>
        <w:adjustRightInd w:val="0"/>
        <w:spacing w:line="600" w:lineRule="exact"/>
        <w:ind w:firstLine="600" w:firstLineChars="200"/>
        <w:jc w:val="left"/>
        <w:rPr>
          <w:rFonts w:hint="eastAsia" w:ascii="仿宋_GB2312" w:hAnsi="Arial" w:eastAsia="仿宋_GB2312" w:cs="Arial"/>
          <w:color w:val="auto"/>
          <w:kern w:val="0"/>
          <w:sz w:val="30"/>
          <w:szCs w:val="30"/>
          <w:highlight w:val="none"/>
          <w:lang w:val="en-US" w:eastAsia="zh-CN"/>
        </w:rPr>
      </w:pPr>
      <w:r>
        <w:rPr>
          <w:rFonts w:hint="eastAsia" w:ascii="仿宋_GB2312" w:hAnsi="Arial" w:eastAsia="仿宋_GB2312" w:cs="Arial"/>
          <w:color w:val="auto"/>
          <w:kern w:val="0"/>
          <w:sz w:val="30"/>
          <w:szCs w:val="30"/>
          <w:highlight w:val="none"/>
          <w:lang w:val="en-US" w:eastAsia="zh-CN"/>
        </w:rPr>
        <w:t>5.中标后负责做好</w:t>
      </w:r>
      <w:r>
        <w:rPr>
          <w:rFonts w:hint="eastAsia" w:ascii="仿宋_GB2312" w:hAnsi="Arial" w:eastAsia="仿宋_GB2312" w:cs="Arial"/>
          <w:color w:val="auto"/>
          <w:kern w:val="0"/>
          <w:sz w:val="30"/>
          <w:szCs w:val="30"/>
          <w:highlight w:val="none"/>
          <w:lang w:val="zh-CN"/>
        </w:rPr>
        <w:t>公共能耗管控</w:t>
      </w:r>
      <w:r>
        <w:rPr>
          <w:rFonts w:hint="eastAsia" w:ascii="仿宋_GB2312" w:hAnsi="Arial" w:eastAsia="仿宋_GB2312" w:cs="Arial"/>
          <w:color w:val="auto"/>
          <w:kern w:val="0"/>
          <w:sz w:val="30"/>
          <w:szCs w:val="30"/>
          <w:highlight w:val="none"/>
          <w:lang w:val="en-US" w:eastAsia="zh-CN"/>
        </w:rPr>
        <w:t>和大楼每月水电表查抄、水电费托收。中标后第一时间聘用专业设计公司，</w:t>
      </w:r>
      <w:r>
        <w:rPr>
          <w:rFonts w:hint="eastAsia" w:ascii="仿宋_GB2312" w:hAnsi="Arial" w:eastAsia="仿宋_GB2312" w:cs="Arial"/>
          <w:bCs/>
          <w:color w:val="auto"/>
          <w:kern w:val="0"/>
          <w:sz w:val="30"/>
          <w:szCs w:val="30"/>
          <w:highlight w:val="none"/>
          <w:lang w:val="en-US" w:eastAsia="zh-CN"/>
        </w:rPr>
        <w:t>经采购方同意后</w:t>
      </w:r>
      <w:r>
        <w:rPr>
          <w:rFonts w:hint="eastAsia" w:ascii="仿宋_GB2312" w:hAnsi="Arial" w:eastAsia="仿宋_GB2312" w:cs="Arial"/>
          <w:color w:val="auto"/>
          <w:kern w:val="0"/>
          <w:sz w:val="30"/>
          <w:szCs w:val="30"/>
          <w:highlight w:val="none"/>
          <w:lang w:val="en-US" w:eastAsia="zh-CN"/>
        </w:rPr>
        <w:t>准确核验或测算各单位面积和公摊面积，出具物业收费、水电能耗费分摊系数和收取依据，制作各单位物业费和水电能耗费清单，并做好大楼内相关单位水电费收缴工作。</w:t>
      </w:r>
    </w:p>
    <w:p>
      <w:pPr>
        <w:widowControl/>
        <w:numPr>
          <w:ilvl w:val="0"/>
          <w:numId w:val="0"/>
        </w:numPr>
        <w:adjustRightInd w:val="0"/>
        <w:spacing w:line="600" w:lineRule="exact"/>
        <w:ind w:firstLine="600" w:firstLineChars="200"/>
        <w:jc w:val="left"/>
        <w:rPr>
          <w:rFonts w:hint="eastAsia"/>
          <w:color w:val="auto"/>
          <w:lang w:val="en-US" w:eastAsia="zh-CN"/>
        </w:rPr>
      </w:pPr>
      <w:r>
        <w:rPr>
          <w:rFonts w:hint="eastAsia" w:ascii="仿宋_GB2312" w:hAnsi="Arial" w:eastAsia="仿宋_GB2312" w:cs="Arial"/>
          <w:bCs/>
          <w:color w:val="auto"/>
          <w:kern w:val="0"/>
          <w:sz w:val="30"/>
          <w:szCs w:val="30"/>
          <w:highlight w:val="none"/>
          <w:lang w:val="en-US" w:eastAsia="zh-CN"/>
        </w:rPr>
        <w:t>6.需提供维修设施设备过程中所需的辅助工具及器材清单（如电锤、电焊机、室内疏通机、切割机、拖线盘等），并在日常维修中配备齐全。</w:t>
      </w:r>
    </w:p>
    <w:p>
      <w:pPr>
        <w:widowControl/>
        <w:adjustRightInd w:val="0"/>
        <w:spacing w:line="600" w:lineRule="exact"/>
        <w:ind w:firstLine="600" w:firstLineChars="200"/>
        <w:jc w:val="left"/>
        <w:rPr>
          <w:rFonts w:hint="default" w:ascii="仿宋_GB2312" w:hAnsi="Arial" w:eastAsia="仿宋_GB2312" w:cs="Arial"/>
          <w:color w:val="auto"/>
          <w:kern w:val="0"/>
          <w:sz w:val="30"/>
          <w:szCs w:val="30"/>
          <w:highlight w:val="yellow"/>
          <w:lang w:val="en-US" w:eastAsia="zh-CN"/>
        </w:rPr>
      </w:pPr>
      <w:r>
        <w:rPr>
          <w:rFonts w:hint="eastAsia" w:ascii="仿宋_GB2312" w:hAnsi="Arial" w:eastAsia="仿宋_GB2312" w:cs="Arial"/>
          <w:color w:val="auto"/>
          <w:kern w:val="0"/>
          <w:sz w:val="30"/>
          <w:szCs w:val="30"/>
          <w:highlight w:val="none"/>
          <w:lang w:val="en-US" w:eastAsia="zh-CN"/>
        </w:rPr>
        <w:t>7.中标入场后第一时间修复大楼内外所有日常照明（1200个左右）和门、窗锁，具体数量较多，各投标单位可现场勘察，以现场实际为准，所需费用由中标方承担</w:t>
      </w:r>
      <w:r>
        <w:rPr>
          <w:rFonts w:hint="eastAsia" w:ascii="仿宋_GB2312" w:hAnsi="Arial" w:eastAsia="仿宋_GB2312" w:cs="Arial"/>
          <w:color w:val="auto"/>
          <w:kern w:val="0"/>
          <w:sz w:val="30"/>
          <w:szCs w:val="30"/>
          <w:highlight w:val="none"/>
          <w:lang w:val="zh-CN"/>
        </w:rPr>
        <w:t>。</w:t>
      </w:r>
    </w:p>
    <w:p>
      <w:pPr>
        <w:widowControl/>
        <w:adjustRightInd w:val="0"/>
        <w:spacing w:line="600" w:lineRule="exact"/>
        <w:ind w:firstLine="602" w:firstLineChars="200"/>
        <w:jc w:val="left"/>
        <w:rPr>
          <w:rFonts w:hint="eastAsia" w:ascii="仿宋_GB2312" w:hAnsi="宋体" w:eastAsia="仿宋_GB2312" w:cs="Arial"/>
          <w:color w:val="auto"/>
          <w:kern w:val="0"/>
          <w:sz w:val="30"/>
          <w:szCs w:val="30"/>
          <w:highlight w:val="none"/>
          <w:lang w:val="zh-CN"/>
        </w:rPr>
      </w:pPr>
      <w:r>
        <w:rPr>
          <w:rFonts w:hint="eastAsia" w:ascii="仿宋_GB2312" w:hAnsi="宋体" w:eastAsia="仿宋_GB2312" w:cs="Arial"/>
          <w:b/>
          <w:color w:val="auto"/>
          <w:kern w:val="0"/>
          <w:sz w:val="30"/>
          <w:szCs w:val="30"/>
          <w:highlight w:val="none"/>
          <w:lang w:val="zh-CN" w:eastAsia="zh-CN"/>
        </w:rPr>
        <w:t>（五）</w:t>
      </w:r>
      <w:r>
        <w:rPr>
          <w:rFonts w:hint="eastAsia" w:ascii="仿宋_GB2312" w:hAnsi="宋体" w:eastAsia="仿宋_GB2312" w:cs="Arial"/>
          <w:b/>
          <w:color w:val="auto"/>
          <w:kern w:val="0"/>
          <w:sz w:val="30"/>
          <w:szCs w:val="30"/>
          <w:highlight w:val="none"/>
          <w:lang w:val="en-US" w:eastAsia="zh-CN"/>
        </w:rPr>
        <w:t>重点设备</w:t>
      </w:r>
      <w:r>
        <w:rPr>
          <w:rFonts w:hint="eastAsia" w:ascii="仿宋_GB2312" w:hAnsi="宋体" w:eastAsia="仿宋_GB2312" w:cs="Arial"/>
          <w:b/>
          <w:color w:val="auto"/>
          <w:kern w:val="0"/>
          <w:sz w:val="30"/>
          <w:szCs w:val="30"/>
          <w:highlight w:val="none"/>
          <w:lang w:val="zh-CN" w:eastAsia="zh-CN"/>
        </w:rPr>
        <w:t>设施</w:t>
      </w:r>
      <w:r>
        <w:rPr>
          <w:rFonts w:hint="eastAsia" w:ascii="仿宋_GB2312" w:hAnsi="宋体" w:eastAsia="仿宋_GB2312" w:cs="Arial"/>
          <w:b/>
          <w:color w:val="auto"/>
          <w:kern w:val="0"/>
          <w:sz w:val="30"/>
          <w:szCs w:val="30"/>
          <w:highlight w:val="none"/>
          <w:lang w:val="en-US" w:eastAsia="zh-CN"/>
        </w:rPr>
        <w:t>的维护和</w:t>
      </w:r>
      <w:r>
        <w:rPr>
          <w:rFonts w:hint="eastAsia" w:ascii="仿宋_GB2312" w:hAnsi="宋体" w:eastAsia="仿宋_GB2312" w:cs="Arial"/>
          <w:b/>
          <w:color w:val="auto"/>
          <w:kern w:val="0"/>
          <w:sz w:val="30"/>
          <w:szCs w:val="30"/>
          <w:highlight w:val="none"/>
          <w:lang w:val="zh-CN" w:eastAsia="zh-CN"/>
        </w:rPr>
        <w:t>年检（</w:t>
      </w:r>
      <w:r>
        <w:rPr>
          <w:rFonts w:hint="eastAsia" w:ascii="仿宋_GB2312" w:hAnsi="宋体" w:eastAsia="仿宋_GB2312" w:cs="Arial"/>
          <w:b/>
          <w:color w:val="auto"/>
          <w:kern w:val="0"/>
          <w:sz w:val="30"/>
          <w:szCs w:val="30"/>
          <w:highlight w:val="none"/>
          <w:lang w:val="en-US" w:eastAsia="zh-CN"/>
        </w:rPr>
        <w:t>所需费用由中标人负责</w:t>
      </w:r>
      <w:r>
        <w:rPr>
          <w:rFonts w:hint="eastAsia" w:ascii="仿宋_GB2312" w:hAnsi="宋体" w:eastAsia="仿宋_GB2312" w:cs="Arial"/>
          <w:b/>
          <w:color w:val="auto"/>
          <w:kern w:val="0"/>
          <w:sz w:val="30"/>
          <w:szCs w:val="30"/>
          <w:highlight w:val="none"/>
          <w:lang w:val="zh-CN" w:eastAsia="zh-CN"/>
        </w:rPr>
        <w:t>）</w:t>
      </w:r>
    </w:p>
    <w:p>
      <w:pPr>
        <w:spacing w:line="500" w:lineRule="exact"/>
        <w:ind w:firstLine="600" w:firstLineChars="200"/>
        <w:outlineLvl w:val="1"/>
        <w:rPr>
          <w:rFonts w:hint="eastAsia" w:ascii="仿宋_GB2312" w:hAnsi="Arial" w:eastAsia="仿宋_GB2312" w:cs="Arial"/>
          <w:bCs/>
          <w:color w:val="FF0000"/>
          <w:kern w:val="0"/>
          <w:sz w:val="30"/>
          <w:szCs w:val="30"/>
          <w:highlight w:val="none"/>
          <w:lang w:val="zh-CN" w:eastAsia="zh-CN"/>
        </w:rPr>
      </w:pPr>
      <w:r>
        <w:rPr>
          <w:rFonts w:hint="eastAsia" w:ascii="仿宋_GB2312" w:hAnsi="Arial" w:eastAsia="仿宋_GB2312" w:cs="Arial"/>
          <w:bCs/>
          <w:color w:val="auto"/>
          <w:kern w:val="0"/>
          <w:sz w:val="30"/>
          <w:szCs w:val="30"/>
          <w:highlight w:val="none"/>
          <w:lang w:val="zh-CN"/>
        </w:rPr>
        <w:t>公共设施设备的年检，由中标单位负责委托有资质的部门或单位，</w:t>
      </w:r>
      <w:r>
        <w:rPr>
          <w:rFonts w:hint="eastAsia" w:ascii="仿宋_GB2312" w:hAnsi="Arial" w:eastAsia="仿宋_GB2312" w:cs="Arial"/>
          <w:bCs/>
          <w:color w:val="auto"/>
          <w:kern w:val="0"/>
          <w:sz w:val="30"/>
          <w:szCs w:val="30"/>
          <w:highlight w:val="none"/>
          <w:lang w:val="en-US" w:eastAsia="zh-CN"/>
        </w:rPr>
        <w:t>经采购方同意后</w:t>
      </w:r>
      <w:r>
        <w:rPr>
          <w:rFonts w:hint="eastAsia" w:ascii="仿宋_GB2312" w:hAnsi="Arial" w:eastAsia="仿宋_GB2312" w:cs="Arial"/>
          <w:bCs/>
          <w:color w:val="auto"/>
          <w:kern w:val="0"/>
          <w:sz w:val="30"/>
          <w:szCs w:val="30"/>
          <w:highlight w:val="none"/>
          <w:lang w:val="zh-CN"/>
        </w:rPr>
        <w:t>按相关规定检</w:t>
      </w:r>
      <w:r>
        <w:rPr>
          <w:rFonts w:hint="eastAsia" w:ascii="仿宋_GB2312" w:hAnsi="Arial" w:eastAsia="仿宋_GB2312" w:cs="Arial"/>
          <w:bCs/>
          <w:color w:val="000000"/>
          <w:kern w:val="0"/>
          <w:sz w:val="30"/>
          <w:szCs w:val="30"/>
          <w:highlight w:val="none"/>
          <w:lang w:val="zh-CN"/>
        </w:rPr>
        <w:t>测，同时负担相应费用，并在检测后向采购方提供相关检测报告。</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eastAsia="仿宋_GB2312"/>
          <w:color w:val="000000"/>
          <w:kern w:val="0"/>
          <w:sz w:val="30"/>
          <w:szCs w:val="30"/>
          <w:highlight w:val="none"/>
          <w:lang w:val="zh-CN"/>
        </w:rPr>
        <w:t>1.</w:t>
      </w:r>
      <w:r>
        <w:rPr>
          <w:rFonts w:hint="eastAsia" w:ascii="仿宋_GB2312" w:hAnsi="Arial" w:eastAsia="仿宋_GB2312" w:cs="Arial"/>
          <w:color w:val="000000"/>
          <w:kern w:val="0"/>
          <w:sz w:val="30"/>
          <w:szCs w:val="30"/>
          <w:highlight w:val="none"/>
          <w:lang w:val="zh-CN"/>
        </w:rPr>
        <w:t>防雷检测：</w:t>
      </w:r>
      <w:r>
        <w:rPr>
          <w:rFonts w:hint="eastAsia" w:ascii="仿宋_GB2312" w:eastAsia="仿宋_GB2312"/>
          <w:color w:val="000000"/>
          <w:kern w:val="0"/>
          <w:sz w:val="30"/>
          <w:szCs w:val="30"/>
          <w:highlight w:val="none"/>
          <w:lang w:val="zh-CN"/>
        </w:rPr>
        <w:t>80</w:t>
      </w:r>
      <w:r>
        <w:rPr>
          <w:rFonts w:hint="eastAsia" w:ascii="仿宋_GB2312" w:hAnsi="Arial" w:eastAsia="仿宋_GB2312" w:cs="Arial"/>
          <w:color w:val="000000"/>
          <w:kern w:val="0"/>
          <w:sz w:val="30"/>
          <w:szCs w:val="30"/>
          <w:highlight w:val="none"/>
          <w:lang w:val="zh-CN"/>
        </w:rPr>
        <w:t>点，每年检测一次；</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仿宋" w:eastAsia="仿宋_GB2312" w:cs="Arial"/>
          <w:color w:val="000000"/>
          <w:kern w:val="0"/>
          <w:sz w:val="30"/>
          <w:szCs w:val="30"/>
          <w:highlight w:val="none"/>
          <w:lang w:val="zh-CN"/>
        </w:rPr>
        <w:t>2.</w:t>
      </w:r>
      <w:r>
        <w:rPr>
          <w:rFonts w:hint="eastAsia" w:ascii="仿宋_GB2312" w:hAnsi="Arial" w:eastAsia="仿宋_GB2312" w:cs="Arial"/>
          <w:color w:val="000000"/>
          <w:kern w:val="0"/>
          <w:sz w:val="30"/>
          <w:szCs w:val="30"/>
          <w:highlight w:val="none"/>
          <w:lang w:val="zh-CN"/>
        </w:rPr>
        <w:t>高配系统测试：每年测试一次，高配房绝缘工具定期检测；</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eastAsia="仿宋_GB2312"/>
          <w:color w:val="000000"/>
          <w:kern w:val="0"/>
          <w:sz w:val="30"/>
          <w:szCs w:val="30"/>
          <w:highlight w:val="none"/>
          <w:lang w:val="zh-CN"/>
        </w:rPr>
        <w:t>3.</w:t>
      </w:r>
      <w:r>
        <w:rPr>
          <w:rFonts w:hint="eastAsia" w:ascii="仿宋_GB2312" w:hAnsi="Arial" w:eastAsia="仿宋_GB2312" w:cs="Arial"/>
          <w:color w:val="000000"/>
          <w:kern w:val="0"/>
          <w:sz w:val="30"/>
          <w:szCs w:val="30"/>
          <w:highlight w:val="none"/>
          <w:lang w:val="zh-CN"/>
        </w:rPr>
        <w:t>电梯检测：</w:t>
      </w:r>
      <w:r>
        <w:rPr>
          <w:rFonts w:hint="eastAsia" w:ascii="仿宋_GB2312" w:eastAsia="仿宋_GB2312"/>
          <w:color w:val="000000"/>
          <w:kern w:val="0"/>
          <w:sz w:val="30"/>
          <w:szCs w:val="30"/>
          <w:highlight w:val="none"/>
          <w:lang w:val="zh-CN"/>
        </w:rPr>
        <w:t>4</w:t>
      </w:r>
      <w:r>
        <w:rPr>
          <w:rFonts w:hint="eastAsia" w:ascii="仿宋_GB2312" w:hAnsi="Arial" w:eastAsia="仿宋_GB2312" w:cs="Arial"/>
          <w:color w:val="000000"/>
          <w:kern w:val="0"/>
          <w:sz w:val="30"/>
          <w:szCs w:val="30"/>
          <w:highlight w:val="none"/>
          <w:lang w:val="zh-CN"/>
        </w:rPr>
        <w:t>套，每年检测一次；</w:t>
      </w:r>
    </w:p>
    <w:p>
      <w:pPr>
        <w:widowControl/>
        <w:adjustRightInd w:val="0"/>
        <w:spacing w:line="600" w:lineRule="exact"/>
        <w:ind w:firstLine="600" w:firstLineChars="200"/>
        <w:jc w:val="left"/>
        <w:rPr>
          <w:rFonts w:hint="eastAsia" w:ascii="仿宋_GB2312" w:hAnsi="Arial" w:eastAsia="仿宋_GB2312" w:cs="Arial"/>
          <w:color w:val="000000"/>
          <w:kern w:val="0"/>
          <w:sz w:val="30"/>
          <w:szCs w:val="30"/>
          <w:highlight w:val="none"/>
          <w:lang w:val="zh-CN"/>
        </w:rPr>
      </w:pPr>
      <w:r>
        <w:rPr>
          <w:rFonts w:hint="eastAsia" w:ascii="仿宋_GB2312" w:eastAsia="仿宋_GB2312"/>
          <w:color w:val="000000"/>
          <w:kern w:val="0"/>
          <w:sz w:val="30"/>
          <w:szCs w:val="30"/>
          <w:highlight w:val="none"/>
          <w:lang w:val="en-US" w:eastAsia="zh-CN"/>
        </w:rPr>
        <w:t>4</w:t>
      </w:r>
      <w:r>
        <w:rPr>
          <w:rFonts w:hint="eastAsia" w:ascii="仿宋_GB2312" w:eastAsia="仿宋_GB2312"/>
          <w:color w:val="000000"/>
          <w:kern w:val="0"/>
          <w:sz w:val="30"/>
          <w:szCs w:val="30"/>
          <w:highlight w:val="none"/>
          <w:lang w:val="zh-CN"/>
        </w:rPr>
        <w:t>.</w:t>
      </w:r>
      <w:r>
        <w:rPr>
          <w:rFonts w:hint="eastAsia" w:ascii="仿宋_GB2312" w:hAnsi="Arial" w:eastAsia="仿宋_GB2312" w:cs="Arial"/>
          <w:color w:val="000000"/>
          <w:kern w:val="0"/>
          <w:sz w:val="30"/>
          <w:szCs w:val="30"/>
          <w:highlight w:val="none"/>
          <w:lang w:val="zh-CN"/>
        </w:rPr>
        <w:t>二次供水系统（预计</w:t>
      </w:r>
      <w:r>
        <w:rPr>
          <w:rFonts w:hint="eastAsia" w:ascii="仿宋_GB2312" w:eastAsia="仿宋_GB2312"/>
          <w:color w:val="000000"/>
          <w:kern w:val="0"/>
          <w:sz w:val="30"/>
          <w:szCs w:val="30"/>
          <w:highlight w:val="none"/>
          <w:lang w:val="zh-CN"/>
        </w:rPr>
        <w:t>40</w:t>
      </w:r>
      <w:r>
        <w:rPr>
          <w:rFonts w:hint="eastAsia" w:ascii="仿宋_GB2312" w:hAnsi="Arial" w:eastAsia="仿宋_GB2312" w:cs="Arial"/>
          <w:color w:val="000000"/>
          <w:kern w:val="0"/>
          <w:sz w:val="30"/>
          <w:szCs w:val="30"/>
          <w:highlight w:val="none"/>
          <w:lang w:val="zh-CN"/>
        </w:rPr>
        <w:t>立方）：每年清洗检测</w:t>
      </w:r>
      <w:r>
        <w:rPr>
          <w:rFonts w:hint="eastAsia" w:ascii="仿宋_GB2312" w:eastAsia="仿宋_GB2312"/>
          <w:color w:val="000000"/>
          <w:kern w:val="0"/>
          <w:sz w:val="30"/>
          <w:szCs w:val="30"/>
          <w:highlight w:val="none"/>
          <w:lang w:val="zh-CN"/>
        </w:rPr>
        <w:t>2</w:t>
      </w:r>
      <w:r>
        <w:rPr>
          <w:rFonts w:hint="eastAsia" w:ascii="仿宋_GB2312" w:hAnsi="Arial" w:eastAsia="仿宋_GB2312" w:cs="Arial"/>
          <w:color w:val="000000"/>
          <w:kern w:val="0"/>
          <w:sz w:val="30"/>
          <w:szCs w:val="30"/>
          <w:highlight w:val="none"/>
          <w:lang w:val="zh-CN"/>
        </w:rPr>
        <w:t>次；</w:t>
      </w:r>
    </w:p>
    <w:p>
      <w:pPr>
        <w:spacing w:line="500" w:lineRule="exact"/>
        <w:ind w:firstLine="600" w:firstLineChars="200"/>
        <w:outlineLvl w:val="1"/>
        <w:rPr>
          <w:rFonts w:hint="eastAsia" w:ascii="仿宋_GB2312" w:hAnsi="Arial" w:eastAsia="仿宋_GB2312" w:cs="Arial"/>
          <w:bCs/>
          <w:color w:val="auto"/>
          <w:kern w:val="0"/>
          <w:sz w:val="30"/>
          <w:szCs w:val="30"/>
          <w:highlight w:val="none"/>
          <w:lang w:val="zh-CN" w:eastAsia="zh-CN"/>
        </w:rPr>
      </w:pPr>
      <w:r>
        <w:rPr>
          <w:rFonts w:hint="eastAsia" w:ascii="仿宋_GB2312" w:hAnsi="Arial" w:eastAsia="仿宋_GB2312" w:cs="Arial"/>
          <w:bCs/>
          <w:color w:val="auto"/>
          <w:kern w:val="0"/>
          <w:sz w:val="30"/>
          <w:szCs w:val="30"/>
          <w:highlight w:val="none"/>
          <w:lang w:val="en-US" w:eastAsia="zh-CN"/>
        </w:rPr>
        <w:t>5.中央空调系统压力容器：每年检测一次；</w:t>
      </w:r>
    </w:p>
    <w:p>
      <w:pPr>
        <w:widowControl/>
        <w:adjustRightInd w:val="0"/>
        <w:spacing w:line="600" w:lineRule="exact"/>
        <w:ind w:firstLine="600" w:firstLineChars="200"/>
        <w:jc w:val="left"/>
        <w:rPr>
          <w:rFonts w:hint="default" w:ascii="仿宋_GB2312" w:hAnsi="Times New Roman" w:eastAsia="仿宋_GB2312" w:cs="Times New Roman"/>
          <w:color w:val="auto"/>
          <w:kern w:val="0"/>
          <w:sz w:val="30"/>
          <w:szCs w:val="30"/>
          <w:highlight w:val="none"/>
          <w:lang w:val="en-US" w:eastAsia="zh-CN"/>
        </w:rPr>
      </w:pPr>
      <w:r>
        <w:rPr>
          <w:rFonts w:hint="eastAsia" w:ascii="仿宋_GB2312" w:hAnsi="Arial" w:eastAsia="仿宋_GB2312" w:cs="Arial"/>
          <w:color w:val="auto"/>
          <w:kern w:val="0"/>
          <w:sz w:val="30"/>
          <w:szCs w:val="30"/>
          <w:highlight w:val="none"/>
          <w:lang w:val="en-US" w:eastAsia="zh-CN"/>
        </w:rPr>
        <w:t>6.</w:t>
      </w:r>
      <w:r>
        <w:rPr>
          <w:rFonts w:hint="eastAsia" w:ascii="仿宋_GB2312" w:eastAsia="仿宋_GB2312"/>
          <w:color w:val="auto"/>
          <w:kern w:val="0"/>
          <w:sz w:val="30"/>
          <w:szCs w:val="30"/>
          <w:highlight w:val="none"/>
          <w:lang w:val="en-US" w:eastAsia="zh-CN"/>
        </w:rPr>
        <w:t>协助</w:t>
      </w:r>
      <w:r>
        <w:rPr>
          <w:rFonts w:hint="eastAsia" w:ascii="仿宋_GB2312" w:hAnsi="Arial" w:eastAsia="仿宋_GB2312" w:cs="Arial"/>
          <w:color w:val="auto"/>
          <w:kern w:val="0"/>
          <w:sz w:val="30"/>
          <w:szCs w:val="30"/>
          <w:highlight w:val="none"/>
        </w:rPr>
        <w:t>地下车库立体泊位年检</w:t>
      </w:r>
      <w:r>
        <w:rPr>
          <w:rFonts w:hint="eastAsia" w:ascii="仿宋_GB2312" w:hAnsi="Arial" w:eastAsia="仿宋_GB2312" w:cs="Arial"/>
          <w:color w:val="auto"/>
          <w:kern w:val="0"/>
          <w:sz w:val="30"/>
          <w:szCs w:val="30"/>
          <w:highlight w:val="none"/>
          <w:lang w:eastAsia="zh-CN"/>
        </w:rPr>
        <w:t>，</w:t>
      </w:r>
      <w:r>
        <w:rPr>
          <w:rFonts w:hint="eastAsia" w:ascii="仿宋_GB2312" w:eastAsia="仿宋_GB2312" w:cs="Times New Roman"/>
          <w:color w:val="auto"/>
          <w:kern w:val="0"/>
          <w:sz w:val="30"/>
          <w:szCs w:val="30"/>
          <w:highlight w:val="none"/>
          <w:lang w:val="en-US" w:eastAsia="zh-CN"/>
        </w:rPr>
        <w:t>如后期交付中心管理，负责</w:t>
      </w:r>
      <w:r>
        <w:rPr>
          <w:rFonts w:hint="eastAsia" w:ascii="仿宋_GB2312" w:hAnsi="Times New Roman" w:eastAsia="仿宋_GB2312" w:cs="Times New Roman"/>
          <w:color w:val="auto"/>
          <w:kern w:val="0"/>
          <w:sz w:val="30"/>
          <w:szCs w:val="30"/>
          <w:highlight w:val="none"/>
          <w:lang w:val="en-US" w:eastAsia="zh-CN"/>
        </w:rPr>
        <w:t>地下车库机械车位年检费</w:t>
      </w:r>
      <w:r>
        <w:rPr>
          <w:rFonts w:hint="eastAsia" w:ascii="仿宋_GB2312" w:eastAsia="仿宋_GB2312" w:cs="Times New Roman"/>
          <w:color w:val="auto"/>
          <w:kern w:val="0"/>
          <w:sz w:val="30"/>
          <w:szCs w:val="30"/>
          <w:highlight w:val="none"/>
          <w:lang w:val="en-US" w:eastAsia="zh-CN"/>
        </w:rPr>
        <w:t>；</w:t>
      </w:r>
    </w:p>
    <w:p>
      <w:pPr>
        <w:widowControl/>
        <w:adjustRightInd w:val="0"/>
        <w:spacing w:line="600" w:lineRule="exact"/>
        <w:ind w:firstLine="600" w:firstLineChars="200"/>
        <w:jc w:val="left"/>
        <w:rPr>
          <w:rFonts w:hint="eastAsia" w:ascii="仿宋_GB2312" w:hAnsi="Times New Roman" w:eastAsia="仿宋_GB2312" w:cs="Times New Roman"/>
          <w:color w:val="auto"/>
          <w:kern w:val="0"/>
          <w:sz w:val="30"/>
          <w:szCs w:val="30"/>
          <w:highlight w:val="none"/>
          <w:lang w:val="en-US" w:eastAsia="zh-CN"/>
        </w:rPr>
      </w:pPr>
      <w:r>
        <w:rPr>
          <w:rFonts w:hint="eastAsia" w:ascii="仿宋_GB2312" w:eastAsia="仿宋_GB2312"/>
          <w:color w:val="auto"/>
          <w:kern w:val="0"/>
          <w:sz w:val="30"/>
          <w:szCs w:val="30"/>
          <w:highlight w:val="none"/>
          <w:lang w:val="en-US" w:eastAsia="zh-CN"/>
        </w:rPr>
        <w:t>7</w:t>
      </w:r>
      <w:r>
        <w:rPr>
          <w:rFonts w:hint="eastAsia" w:ascii="仿宋_GB2312" w:eastAsia="仿宋_GB2312"/>
          <w:color w:val="auto"/>
          <w:kern w:val="0"/>
          <w:sz w:val="30"/>
          <w:szCs w:val="30"/>
          <w:highlight w:val="none"/>
        </w:rPr>
        <w:t>.</w:t>
      </w:r>
      <w:r>
        <w:rPr>
          <w:rFonts w:hint="eastAsia" w:ascii="仿宋_GB2312" w:hAnsi="Times New Roman" w:eastAsia="仿宋_GB2312" w:cs="Times New Roman"/>
          <w:color w:val="auto"/>
          <w:kern w:val="0"/>
          <w:sz w:val="30"/>
          <w:szCs w:val="30"/>
          <w:highlight w:val="none"/>
          <w:lang w:val="en-US" w:eastAsia="zh-CN"/>
        </w:rPr>
        <w:t>智慧用电系统每年维护费</w:t>
      </w:r>
      <w:r>
        <w:rPr>
          <w:rFonts w:hint="eastAsia" w:ascii="仿宋_GB2312" w:eastAsia="仿宋_GB2312" w:cs="Times New Roman"/>
          <w:color w:val="auto"/>
          <w:kern w:val="0"/>
          <w:sz w:val="30"/>
          <w:szCs w:val="30"/>
          <w:highlight w:val="none"/>
          <w:lang w:val="en-US" w:eastAsia="zh-CN"/>
        </w:rPr>
        <w:t>；</w:t>
      </w:r>
    </w:p>
    <w:p>
      <w:pPr>
        <w:widowControl/>
        <w:adjustRightInd w:val="0"/>
        <w:spacing w:line="600" w:lineRule="exact"/>
        <w:ind w:firstLine="600" w:firstLineChars="200"/>
        <w:jc w:val="left"/>
        <w:rPr>
          <w:rFonts w:hint="eastAsia" w:ascii="仿宋_GB2312" w:hAnsi="Arial" w:eastAsia="仿宋_GB2312" w:cs="Arial"/>
          <w:color w:val="auto"/>
          <w:kern w:val="0"/>
          <w:sz w:val="30"/>
          <w:szCs w:val="30"/>
          <w:highlight w:val="none"/>
          <w:lang w:val="en-US" w:eastAsia="zh-CN"/>
        </w:rPr>
      </w:pPr>
      <w:r>
        <w:rPr>
          <w:rFonts w:hint="eastAsia" w:ascii="仿宋_GB2312" w:hAnsi="Arial" w:eastAsia="仿宋_GB2312" w:cs="Arial"/>
          <w:color w:val="auto"/>
          <w:kern w:val="0"/>
          <w:sz w:val="30"/>
          <w:szCs w:val="30"/>
          <w:highlight w:val="none"/>
          <w:lang w:val="en-US" w:eastAsia="zh-CN"/>
        </w:rPr>
        <w:t>8.中心路面维护维修（包括道板和各类指示标识标牌），投标单位充分了解预估道路路面破损维修工程量；</w:t>
      </w:r>
    </w:p>
    <w:p>
      <w:pPr>
        <w:widowControl/>
        <w:adjustRightInd w:val="0"/>
        <w:spacing w:line="600" w:lineRule="exact"/>
        <w:ind w:firstLine="600" w:firstLineChars="200"/>
        <w:jc w:val="left"/>
        <w:rPr>
          <w:rFonts w:hint="eastAsia" w:ascii="仿宋_GB2312" w:hAnsi="Arial" w:eastAsia="仿宋_GB2312" w:cs="Arial"/>
          <w:color w:val="auto"/>
          <w:kern w:val="0"/>
          <w:sz w:val="30"/>
          <w:szCs w:val="30"/>
          <w:highlight w:val="none"/>
          <w:lang w:val="en-US" w:eastAsia="zh-CN"/>
        </w:rPr>
      </w:pPr>
      <w:r>
        <w:rPr>
          <w:rFonts w:hint="eastAsia" w:ascii="仿宋_GB2312" w:hAnsi="Arial" w:eastAsia="仿宋_GB2312" w:cs="Arial"/>
          <w:color w:val="auto"/>
          <w:kern w:val="0"/>
          <w:sz w:val="30"/>
          <w:szCs w:val="30"/>
          <w:highlight w:val="none"/>
          <w:lang w:val="en-US" w:eastAsia="zh-CN"/>
        </w:rPr>
        <w:t>9.中心建筑外墙和玻璃幕墙清洗，每年三次；</w:t>
      </w:r>
    </w:p>
    <w:p>
      <w:pPr>
        <w:pStyle w:val="2"/>
        <w:rPr>
          <w:rFonts w:hint="default"/>
          <w:color w:val="auto"/>
          <w:lang w:val="en-US" w:eastAsia="zh-CN"/>
        </w:rPr>
      </w:pPr>
      <w:r>
        <w:rPr>
          <w:rFonts w:hint="eastAsia" w:ascii="仿宋_GB2312" w:hAnsi="Arial" w:eastAsia="仿宋_GB2312" w:cs="Arial"/>
          <w:color w:val="auto"/>
          <w:kern w:val="0"/>
          <w:sz w:val="30"/>
          <w:szCs w:val="30"/>
          <w:highlight w:val="none"/>
          <w:lang w:val="en-US" w:eastAsia="zh-CN"/>
        </w:rPr>
        <w:t>10.人防设施设备管理和维护。</w:t>
      </w:r>
    </w:p>
    <w:p>
      <w:pPr>
        <w:widowControl/>
        <w:adjustRightInd w:val="0"/>
        <w:spacing w:line="600" w:lineRule="exact"/>
        <w:ind w:firstLine="602" w:firstLineChars="200"/>
        <w:jc w:val="left"/>
        <w:rPr>
          <w:rFonts w:hint="default" w:ascii="仿宋_GB2312" w:hAnsi="Arial" w:eastAsia="仿宋_GB2312" w:cs="Arial"/>
          <w:color w:val="000000"/>
          <w:kern w:val="0"/>
          <w:sz w:val="30"/>
          <w:szCs w:val="30"/>
          <w:highlight w:val="yellow"/>
          <w:lang w:val="en-US" w:eastAsia="zh-CN"/>
        </w:rPr>
      </w:pPr>
      <w:r>
        <w:rPr>
          <w:rFonts w:hint="eastAsia" w:ascii="仿宋_GB2312" w:hAnsi="Arial" w:eastAsia="仿宋_GB2312" w:cs="Arial"/>
          <w:b/>
          <w:color w:val="000000"/>
          <w:kern w:val="0"/>
          <w:sz w:val="30"/>
          <w:szCs w:val="30"/>
          <w:highlight w:val="none"/>
        </w:rPr>
        <w:t>（六）绿化养护</w:t>
      </w:r>
    </w:p>
    <w:p>
      <w:pPr>
        <w:widowControl/>
        <w:adjustRightInd w:val="0"/>
        <w:spacing w:line="600" w:lineRule="exact"/>
        <w:ind w:firstLine="600" w:firstLineChars="200"/>
        <w:jc w:val="left"/>
        <w:rPr>
          <w:rFonts w:hint="eastAsia" w:ascii="仿宋_GB2312" w:hAnsi="Arial" w:eastAsia="仿宋_GB2312" w:cs="Arial"/>
          <w:color w:val="000000"/>
          <w:kern w:val="0"/>
          <w:sz w:val="30"/>
          <w:szCs w:val="30"/>
          <w:highlight w:val="none"/>
          <w:lang w:val="en-US" w:eastAsia="zh-CN"/>
        </w:rPr>
      </w:pPr>
      <w:r>
        <w:rPr>
          <w:rFonts w:hint="eastAsia" w:ascii="仿宋_GB2312" w:hAnsi="Arial" w:eastAsia="仿宋_GB2312" w:cs="Arial"/>
          <w:color w:val="000000"/>
          <w:kern w:val="0"/>
          <w:sz w:val="30"/>
          <w:szCs w:val="30"/>
          <w:highlight w:val="none"/>
          <w:lang w:val="en-US" w:eastAsia="zh-CN"/>
        </w:rPr>
        <w:t>1.文化中心</w:t>
      </w:r>
      <w:r>
        <w:rPr>
          <w:rFonts w:hint="eastAsia" w:ascii="仿宋_GB2312" w:eastAsia="仿宋_GB2312"/>
          <w:bCs/>
          <w:sz w:val="30"/>
          <w:szCs w:val="30"/>
          <w:highlight w:val="none"/>
        </w:rPr>
        <w:t>周围绿地养护管理</w:t>
      </w:r>
      <w:r>
        <w:rPr>
          <w:rFonts w:hint="eastAsia" w:ascii="仿宋_GB2312" w:hAnsi="Arial" w:eastAsia="仿宋_GB2312" w:cs="Arial"/>
          <w:color w:val="000000"/>
          <w:kern w:val="0"/>
          <w:sz w:val="30"/>
          <w:szCs w:val="30"/>
          <w:highlight w:val="none"/>
          <w:lang w:val="en-US" w:eastAsia="zh-CN"/>
        </w:rPr>
        <w:t>，配置除草设备和较为专业的绿化养护工或顾问；</w:t>
      </w:r>
    </w:p>
    <w:p>
      <w:pPr>
        <w:widowControl/>
        <w:adjustRightInd w:val="0"/>
        <w:spacing w:line="600" w:lineRule="exact"/>
        <w:ind w:firstLine="600" w:firstLineChars="200"/>
        <w:jc w:val="left"/>
        <w:rPr>
          <w:rFonts w:hint="eastAsia" w:ascii="仿宋_GB2312" w:hAnsi="Arial" w:eastAsia="仿宋_GB2312" w:cs="Arial"/>
          <w:color w:val="000000"/>
          <w:kern w:val="0"/>
          <w:sz w:val="30"/>
          <w:szCs w:val="30"/>
          <w:highlight w:val="none"/>
          <w:lang w:val="en-US" w:eastAsia="zh-CN"/>
        </w:rPr>
      </w:pPr>
      <w:r>
        <w:rPr>
          <w:rFonts w:hint="eastAsia" w:ascii="仿宋_GB2312" w:hAnsi="Arial" w:eastAsia="仿宋_GB2312" w:cs="Arial"/>
          <w:color w:val="000000"/>
          <w:kern w:val="0"/>
          <w:sz w:val="30"/>
          <w:szCs w:val="30"/>
          <w:highlight w:val="none"/>
          <w:lang w:val="en-US" w:eastAsia="zh-CN"/>
        </w:rPr>
        <w:t>2.文化中心管辖绿地定期除草、浇水，对坏死树木按同类大小（或等价）树木及时补种，对绿地补种草籽，出草率、成活率达到90%，保持美观和谐；</w:t>
      </w:r>
    </w:p>
    <w:p>
      <w:pPr>
        <w:widowControl/>
        <w:adjustRightInd w:val="0"/>
        <w:spacing w:line="600" w:lineRule="exact"/>
        <w:ind w:firstLine="600" w:firstLineChars="200"/>
        <w:jc w:val="left"/>
        <w:rPr>
          <w:rFonts w:hint="eastAsia" w:ascii="仿宋_GB2312" w:eastAsia="仿宋_GB2312"/>
          <w:bCs/>
          <w:color w:val="auto"/>
          <w:sz w:val="30"/>
          <w:szCs w:val="30"/>
          <w:highlight w:val="none"/>
        </w:rPr>
      </w:pPr>
      <w:r>
        <w:rPr>
          <w:rFonts w:hint="eastAsia" w:ascii="仿宋_GB2312" w:hAnsi="Arial" w:eastAsia="仿宋_GB2312" w:cs="Arial"/>
          <w:color w:val="000000"/>
          <w:kern w:val="0"/>
          <w:sz w:val="30"/>
          <w:szCs w:val="30"/>
          <w:highlight w:val="none"/>
          <w:lang w:val="en-US" w:eastAsia="zh-CN"/>
        </w:rPr>
        <w:t>3.文化中心花坛处</w:t>
      </w:r>
      <w:r>
        <w:rPr>
          <w:rFonts w:hint="eastAsia" w:ascii="仿宋_GB2312" w:eastAsia="仿宋_GB2312"/>
          <w:bCs/>
          <w:sz w:val="30"/>
          <w:szCs w:val="30"/>
          <w:highlight w:val="none"/>
        </w:rPr>
        <w:t>四季草花更换、红花继木补植及麦冬草的更换。养护期间割草次数不得低于</w:t>
      </w:r>
      <w:r>
        <w:rPr>
          <w:rFonts w:hint="eastAsia" w:ascii="仿宋_GB2312" w:eastAsia="仿宋_GB2312"/>
          <w:bCs/>
          <w:sz w:val="30"/>
          <w:szCs w:val="30"/>
          <w:highlight w:val="none"/>
          <w:lang w:val="en-US" w:eastAsia="zh-CN"/>
        </w:rPr>
        <w:t>8</w:t>
      </w:r>
      <w:r>
        <w:rPr>
          <w:rFonts w:hint="eastAsia" w:ascii="仿宋_GB2312" w:eastAsia="仿宋_GB2312"/>
          <w:bCs/>
          <w:sz w:val="30"/>
          <w:szCs w:val="30"/>
          <w:highlight w:val="none"/>
        </w:rPr>
        <w:t>次。严禁使用高毒高残留农药，</w:t>
      </w:r>
      <w:r>
        <w:rPr>
          <w:rFonts w:hint="eastAsia" w:ascii="仿宋_GB2312" w:eastAsia="仿宋_GB2312"/>
          <w:bCs/>
          <w:color w:val="auto"/>
          <w:sz w:val="30"/>
          <w:szCs w:val="30"/>
          <w:highlight w:val="none"/>
        </w:rPr>
        <w:t>定期给植物喷洒预防药水，做到防治结合，以防为主。</w:t>
      </w:r>
    </w:p>
    <w:p>
      <w:pPr>
        <w:widowControl/>
        <w:numPr>
          <w:ilvl w:val="0"/>
          <w:numId w:val="0"/>
        </w:numPr>
        <w:adjustRightInd w:val="0"/>
        <w:spacing w:line="600" w:lineRule="exact"/>
        <w:ind w:firstLine="600" w:firstLineChars="200"/>
        <w:jc w:val="left"/>
        <w:rPr>
          <w:rFonts w:hint="default" w:eastAsia="仿宋_GB2312"/>
          <w:color w:val="auto"/>
          <w:lang w:val="en-US" w:eastAsia="zh-CN"/>
        </w:rPr>
      </w:pPr>
      <w:r>
        <w:rPr>
          <w:rFonts w:hint="eastAsia" w:ascii="仿宋_GB2312" w:hAnsi="Arial" w:eastAsia="仿宋_GB2312" w:cs="Arial"/>
          <w:bCs/>
          <w:color w:val="auto"/>
          <w:kern w:val="0"/>
          <w:sz w:val="30"/>
          <w:szCs w:val="30"/>
          <w:highlight w:val="none"/>
          <w:lang w:val="en-US" w:eastAsia="zh-CN"/>
        </w:rPr>
        <w:t>4.需提供绿化养护所需的辅助工具及器材清单（如绿篱机、手推割草机等），并在日常养护中配备齐全。</w:t>
      </w:r>
    </w:p>
    <w:p>
      <w:pPr>
        <w:widowControl/>
        <w:numPr>
          <w:ilvl w:val="0"/>
          <w:numId w:val="0"/>
        </w:numPr>
        <w:adjustRightInd w:val="0"/>
        <w:spacing w:line="600" w:lineRule="exact"/>
        <w:ind w:firstLine="602" w:firstLineChars="200"/>
        <w:jc w:val="left"/>
        <w:rPr>
          <w:rFonts w:hint="eastAsia" w:ascii="仿宋_GB2312" w:hAnsi="Arial" w:eastAsia="仿宋_GB2312" w:cs="Arial"/>
          <w:b/>
          <w:color w:val="000000"/>
          <w:kern w:val="0"/>
          <w:sz w:val="30"/>
          <w:szCs w:val="30"/>
          <w:highlight w:val="none"/>
          <w:lang w:val="en-US" w:eastAsia="zh-CN"/>
        </w:rPr>
      </w:pPr>
      <w:r>
        <w:rPr>
          <w:rFonts w:hint="eastAsia" w:ascii="仿宋_GB2312" w:hAnsi="Arial" w:eastAsia="仿宋_GB2312" w:cs="Arial"/>
          <w:b/>
          <w:color w:val="000000"/>
          <w:kern w:val="0"/>
          <w:sz w:val="30"/>
          <w:szCs w:val="30"/>
          <w:highlight w:val="none"/>
          <w:lang w:val="en-US" w:eastAsia="zh-CN"/>
        </w:rPr>
        <w:t>（七）中心内部装修监管</w:t>
      </w:r>
    </w:p>
    <w:p>
      <w:pPr>
        <w:widowControl/>
        <w:adjustRightInd w:val="0"/>
        <w:spacing w:line="600" w:lineRule="exact"/>
        <w:ind w:firstLine="600" w:firstLineChars="200"/>
        <w:jc w:val="left"/>
        <w:rPr>
          <w:rFonts w:hint="eastAsia" w:ascii="仿宋_GB2312" w:hAnsi="Times New Roman" w:eastAsia="仿宋_GB2312" w:cs="Times New Roman"/>
          <w:bCs/>
          <w:sz w:val="30"/>
          <w:szCs w:val="30"/>
          <w:highlight w:val="none"/>
        </w:rPr>
      </w:pPr>
      <w:r>
        <w:rPr>
          <w:rFonts w:hint="eastAsia" w:ascii="仿宋_GB2312" w:hAnsi="Times New Roman" w:eastAsia="仿宋_GB2312" w:cs="Times New Roman"/>
          <w:bCs/>
          <w:sz w:val="30"/>
          <w:szCs w:val="30"/>
          <w:highlight w:val="none"/>
        </w:rPr>
        <w:t>1、根据</w:t>
      </w:r>
      <w:r>
        <w:rPr>
          <w:rFonts w:hint="eastAsia" w:ascii="仿宋_GB2312" w:hAnsi="Times New Roman" w:eastAsia="仿宋_GB2312" w:cs="Times New Roman"/>
          <w:bCs/>
          <w:sz w:val="30"/>
          <w:szCs w:val="30"/>
          <w:highlight w:val="none"/>
          <w:lang w:val="en-US" w:eastAsia="zh-CN"/>
        </w:rPr>
        <w:t>文化</w:t>
      </w:r>
      <w:r>
        <w:rPr>
          <w:rFonts w:hint="eastAsia" w:ascii="仿宋_GB2312" w:hAnsi="Times New Roman" w:eastAsia="仿宋_GB2312" w:cs="Times New Roman"/>
          <w:bCs/>
          <w:sz w:val="30"/>
          <w:szCs w:val="30"/>
          <w:highlight w:val="none"/>
        </w:rPr>
        <w:t>中心要求对</w:t>
      </w:r>
      <w:r>
        <w:rPr>
          <w:rFonts w:hint="eastAsia" w:ascii="仿宋_GB2312" w:hAnsi="Times New Roman" w:eastAsia="仿宋_GB2312" w:cs="Times New Roman"/>
          <w:bCs/>
          <w:sz w:val="30"/>
          <w:szCs w:val="30"/>
          <w:highlight w:val="none"/>
          <w:lang w:val="en-US" w:eastAsia="zh-CN"/>
        </w:rPr>
        <w:t>入驻</w:t>
      </w:r>
      <w:r>
        <w:rPr>
          <w:rFonts w:hint="eastAsia" w:ascii="仿宋_GB2312" w:hAnsi="Times New Roman" w:eastAsia="仿宋_GB2312" w:cs="Times New Roman"/>
          <w:bCs/>
          <w:sz w:val="30"/>
          <w:szCs w:val="30"/>
          <w:highlight w:val="none"/>
        </w:rPr>
        <w:t>单位</w:t>
      </w:r>
      <w:r>
        <w:rPr>
          <w:rFonts w:hint="eastAsia" w:ascii="仿宋_GB2312" w:hAnsi="Times New Roman" w:eastAsia="仿宋_GB2312" w:cs="Times New Roman"/>
          <w:bCs/>
          <w:sz w:val="30"/>
          <w:szCs w:val="30"/>
          <w:highlight w:val="none"/>
          <w:lang w:val="en-US" w:eastAsia="zh-CN"/>
        </w:rPr>
        <w:t>和承租单位</w:t>
      </w:r>
      <w:r>
        <w:rPr>
          <w:rFonts w:hint="eastAsia" w:ascii="仿宋_GB2312" w:hAnsi="Times New Roman" w:eastAsia="仿宋_GB2312" w:cs="Times New Roman"/>
          <w:bCs/>
          <w:sz w:val="30"/>
          <w:szCs w:val="30"/>
          <w:highlight w:val="none"/>
        </w:rPr>
        <w:t>二次装修进行监管。</w:t>
      </w:r>
    </w:p>
    <w:p>
      <w:pPr>
        <w:widowControl/>
        <w:adjustRightInd w:val="0"/>
        <w:spacing w:line="600" w:lineRule="exact"/>
        <w:ind w:firstLine="600" w:firstLineChars="200"/>
        <w:jc w:val="left"/>
        <w:rPr>
          <w:rFonts w:hint="eastAsia" w:ascii="仿宋_GB2312" w:hAnsi="Times New Roman" w:eastAsia="仿宋_GB2312" w:cs="Times New Roman"/>
          <w:bCs/>
          <w:sz w:val="30"/>
          <w:szCs w:val="30"/>
          <w:highlight w:val="none"/>
        </w:rPr>
      </w:pPr>
      <w:r>
        <w:rPr>
          <w:rFonts w:hint="eastAsia" w:ascii="仿宋_GB2312" w:hAnsi="Times New Roman" w:eastAsia="仿宋_GB2312" w:cs="Times New Roman"/>
          <w:bCs/>
          <w:sz w:val="30"/>
          <w:szCs w:val="30"/>
          <w:highlight w:val="none"/>
        </w:rPr>
        <w:t>2、监管包括</w:t>
      </w:r>
      <w:r>
        <w:rPr>
          <w:rFonts w:hint="eastAsia" w:ascii="仿宋_GB2312" w:hAnsi="Times New Roman" w:eastAsia="仿宋_GB2312" w:cs="Times New Roman"/>
          <w:bCs/>
          <w:sz w:val="30"/>
          <w:szCs w:val="30"/>
          <w:highlight w:val="none"/>
          <w:lang w:val="en-US" w:eastAsia="zh-CN"/>
        </w:rPr>
        <w:t>但不限于</w:t>
      </w:r>
      <w:r>
        <w:rPr>
          <w:rFonts w:hint="eastAsia" w:ascii="仿宋_GB2312" w:hAnsi="Times New Roman" w:eastAsia="仿宋_GB2312" w:cs="Times New Roman"/>
          <w:bCs/>
          <w:sz w:val="30"/>
          <w:szCs w:val="30"/>
          <w:highlight w:val="none"/>
        </w:rPr>
        <w:t>施工人员的管理和卫生、治安、消防</w:t>
      </w:r>
      <w:r>
        <w:rPr>
          <w:rFonts w:hint="eastAsia" w:ascii="仿宋_GB2312" w:hAnsi="Times New Roman" w:eastAsia="仿宋_GB2312" w:cs="Times New Roman"/>
          <w:bCs/>
          <w:sz w:val="30"/>
          <w:szCs w:val="30"/>
          <w:highlight w:val="none"/>
          <w:lang w:eastAsia="zh-CN"/>
        </w:rPr>
        <w:t>、</w:t>
      </w:r>
      <w:r>
        <w:rPr>
          <w:rFonts w:hint="eastAsia" w:ascii="仿宋_GB2312" w:hAnsi="Times New Roman" w:eastAsia="仿宋_GB2312" w:cs="Times New Roman"/>
          <w:bCs/>
          <w:sz w:val="30"/>
          <w:szCs w:val="30"/>
          <w:highlight w:val="none"/>
        </w:rPr>
        <w:t>装修保证金的收取等事项的监督管理，同时结合保洁、秩序维护要求做好相关配合服务。</w:t>
      </w:r>
    </w:p>
    <w:p>
      <w:pPr>
        <w:widowControl/>
        <w:adjustRightInd w:val="0"/>
        <w:spacing w:line="600" w:lineRule="exact"/>
        <w:ind w:firstLine="600" w:firstLineChars="200"/>
        <w:jc w:val="left"/>
        <w:rPr>
          <w:rFonts w:hint="eastAsia" w:ascii="仿宋_GB2312" w:hAnsi="Times New Roman" w:eastAsia="仿宋_GB2312" w:cs="Times New Roman"/>
          <w:bCs/>
          <w:sz w:val="30"/>
          <w:szCs w:val="30"/>
          <w:highlight w:val="none"/>
        </w:rPr>
      </w:pPr>
      <w:r>
        <w:rPr>
          <w:rFonts w:hint="eastAsia" w:ascii="仿宋_GB2312" w:hAnsi="Times New Roman" w:eastAsia="仿宋_GB2312" w:cs="Times New Roman"/>
          <w:bCs/>
          <w:sz w:val="30"/>
          <w:szCs w:val="30"/>
          <w:highlight w:val="none"/>
        </w:rPr>
        <w:t>3、监管要</w:t>
      </w:r>
      <w:r>
        <w:rPr>
          <w:rFonts w:hint="eastAsia" w:ascii="仿宋_GB2312" w:hAnsi="Times New Roman" w:eastAsia="仿宋_GB2312" w:cs="Times New Roman"/>
          <w:bCs/>
          <w:sz w:val="30"/>
          <w:szCs w:val="30"/>
          <w:highlight w:val="none"/>
          <w:lang w:val="en-US" w:eastAsia="zh-CN"/>
        </w:rPr>
        <w:t>出具</w:t>
      </w:r>
      <w:r>
        <w:rPr>
          <w:rFonts w:hint="eastAsia" w:ascii="仿宋_GB2312" w:hAnsi="Times New Roman" w:eastAsia="仿宋_GB2312" w:cs="Times New Roman"/>
          <w:bCs/>
          <w:sz w:val="30"/>
          <w:szCs w:val="30"/>
          <w:highlight w:val="none"/>
        </w:rPr>
        <w:t>书面要求</w:t>
      </w:r>
      <w:r>
        <w:rPr>
          <w:rFonts w:hint="eastAsia" w:ascii="仿宋_GB2312" w:hAnsi="Times New Roman" w:eastAsia="仿宋_GB2312" w:cs="Times New Roman"/>
          <w:bCs/>
          <w:sz w:val="30"/>
          <w:szCs w:val="30"/>
          <w:highlight w:val="none"/>
          <w:lang w:eastAsia="zh-CN"/>
        </w:rPr>
        <w:t>，</w:t>
      </w:r>
      <w:r>
        <w:rPr>
          <w:rFonts w:hint="eastAsia" w:ascii="仿宋_GB2312" w:hAnsi="Times New Roman" w:eastAsia="仿宋_GB2312" w:cs="Times New Roman"/>
          <w:bCs/>
          <w:sz w:val="30"/>
          <w:szCs w:val="30"/>
          <w:highlight w:val="none"/>
          <w:lang w:val="en-US" w:eastAsia="zh-CN"/>
        </w:rPr>
        <w:t>并签订入场协议，办理临时入场证和临时停车证</w:t>
      </w:r>
      <w:r>
        <w:rPr>
          <w:rFonts w:hint="eastAsia" w:ascii="仿宋_GB2312" w:hAnsi="Times New Roman" w:eastAsia="仿宋_GB2312" w:cs="Times New Roman"/>
          <w:bCs/>
          <w:sz w:val="30"/>
          <w:szCs w:val="30"/>
          <w:highlight w:val="none"/>
        </w:rPr>
        <w:t>。</w:t>
      </w:r>
    </w:p>
    <w:p>
      <w:pPr>
        <w:widowControl/>
        <w:numPr>
          <w:ilvl w:val="0"/>
          <w:numId w:val="0"/>
        </w:numPr>
        <w:adjustRightInd w:val="0"/>
        <w:spacing w:line="600" w:lineRule="exact"/>
        <w:ind w:firstLine="602" w:firstLineChars="200"/>
        <w:jc w:val="left"/>
        <w:rPr>
          <w:rFonts w:hint="eastAsia" w:ascii="仿宋_GB2312" w:hAnsi="Arial" w:eastAsia="仿宋_GB2312" w:cs="Arial"/>
          <w:b/>
          <w:color w:val="000000"/>
          <w:kern w:val="0"/>
          <w:sz w:val="30"/>
          <w:szCs w:val="30"/>
          <w:highlight w:val="none"/>
          <w:lang w:val="en-US" w:eastAsia="zh-CN"/>
        </w:rPr>
      </w:pPr>
      <w:r>
        <w:rPr>
          <w:rFonts w:hint="eastAsia" w:ascii="仿宋_GB2312" w:hAnsi="Arial" w:eastAsia="仿宋_GB2312" w:cs="Arial"/>
          <w:b/>
          <w:color w:val="000000"/>
          <w:kern w:val="0"/>
          <w:sz w:val="30"/>
          <w:szCs w:val="30"/>
          <w:highlight w:val="none"/>
          <w:lang w:val="en-US" w:eastAsia="zh-CN"/>
        </w:rPr>
        <w:t>（八）疫情防控</w:t>
      </w:r>
    </w:p>
    <w:p>
      <w:pPr>
        <w:widowControl/>
        <w:adjustRightInd w:val="0"/>
        <w:spacing w:line="600" w:lineRule="exact"/>
        <w:ind w:firstLine="600" w:firstLineChars="200"/>
        <w:jc w:val="left"/>
        <w:rPr>
          <w:rFonts w:hint="eastAsia" w:ascii="黑体" w:hAnsi="黑体" w:eastAsia="黑体" w:cs="宋体"/>
          <w:b/>
          <w:bCs/>
          <w:color w:val="000000"/>
          <w:kern w:val="10"/>
          <w:sz w:val="30"/>
          <w:szCs w:val="30"/>
          <w:highlight w:val="none"/>
        </w:rPr>
      </w:pPr>
      <w:r>
        <w:rPr>
          <w:rFonts w:hint="eastAsia" w:ascii="仿宋_GB2312" w:eastAsia="仿宋_GB2312"/>
          <w:bCs/>
          <w:sz w:val="30"/>
          <w:szCs w:val="30"/>
          <w:highlight w:val="none"/>
        </w:rPr>
        <w:t>根据上级要求做好相关疫情防控工作（包含大楼消杀</w:t>
      </w:r>
      <w:r>
        <w:rPr>
          <w:rFonts w:hint="eastAsia" w:ascii="仿宋_GB2312" w:eastAsia="仿宋_GB2312"/>
          <w:bCs/>
          <w:sz w:val="30"/>
          <w:szCs w:val="30"/>
          <w:highlight w:val="none"/>
          <w:lang w:val="en-US" w:eastAsia="zh-CN"/>
        </w:rPr>
        <w:t>和上级临时检查要求</w:t>
      </w:r>
      <w:r>
        <w:rPr>
          <w:rFonts w:hint="eastAsia" w:ascii="仿宋_GB2312" w:eastAsia="仿宋_GB2312"/>
          <w:bCs/>
          <w:sz w:val="30"/>
          <w:szCs w:val="30"/>
          <w:highlight w:val="none"/>
        </w:rPr>
        <w:t>等）</w:t>
      </w:r>
    </w:p>
    <w:p>
      <w:pPr>
        <w:widowControl/>
        <w:numPr>
          <w:ilvl w:val="0"/>
          <w:numId w:val="4"/>
        </w:numPr>
        <w:adjustRightInd w:val="0"/>
        <w:spacing w:line="600" w:lineRule="exact"/>
        <w:ind w:firstLine="602" w:firstLineChars="200"/>
        <w:jc w:val="left"/>
        <w:rPr>
          <w:rFonts w:hint="eastAsia" w:ascii="黑体" w:hAnsi="黑体" w:eastAsia="黑体" w:cs="宋体"/>
          <w:b/>
          <w:bCs/>
          <w:color w:val="000000"/>
          <w:kern w:val="10"/>
          <w:sz w:val="30"/>
          <w:szCs w:val="30"/>
          <w:highlight w:val="none"/>
        </w:rPr>
      </w:pPr>
      <w:r>
        <w:rPr>
          <w:rFonts w:hint="eastAsia" w:ascii="黑体" w:hAnsi="黑体" w:eastAsia="黑体" w:cs="宋体"/>
          <w:b/>
          <w:bCs/>
          <w:color w:val="000000"/>
          <w:kern w:val="10"/>
          <w:sz w:val="30"/>
          <w:szCs w:val="30"/>
          <w:highlight w:val="none"/>
        </w:rPr>
        <w:t>物业管理人员</w:t>
      </w:r>
      <w:r>
        <w:rPr>
          <w:rFonts w:hint="eastAsia" w:ascii="黑体" w:hAnsi="黑体" w:eastAsia="黑体" w:cs="宋体"/>
          <w:b/>
          <w:bCs/>
          <w:color w:val="000000"/>
          <w:kern w:val="10"/>
          <w:sz w:val="30"/>
          <w:szCs w:val="30"/>
          <w:highlight w:val="none"/>
          <w:lang w:val="en-US" w:eastAsia="zh-CN"/>
        </w:rPr>
        <w:t>要求</w:t>
      </w:r>
    </w:p>
    <w:p>
      <w:pPr>
        <w:widowControl/>
        <w:adjustRightInd w:val="0"/>
        <w:spacing w:line="600" w:lineRule="exact"/>
        <w:ind w:firstLine="600" w:firstLineChars="200"/>
        <w:jc w:val="left"/>
        <w:rPr>
          <w:rFonts w:hint="eastAsia" w:ascii="仿宋_GB2312" w:hAnsi="Times New Roman" w:eastAsia="仿宋_GB2312" w:cs="Times New Roman"/>
          <w:bCs/>
          <w:sz w:val="30"/>
          <w:szCs w:val="30"/>
          <w:highlight w:val="none"/>
          <w:lang w:val="en-US" w:eastAsia="zh-CN"/>
        </w:rPr>
      </w:pPr>
      <w:r>
        <w:rPr>
          <w:rFonts w:hint="eastAsia" w:ascii="仿宋_GB2312" w:hAnsi="Times New Roman" w:eastAsia="仿宋_GB2312" w:cs="Times New Roman"/>
          <w:bCs/>
          <w:sz w:val="30"/>
          <w:szCs w:val="30"/>
          <w:highlight w:val="none"/>
          <w:lang w:val="en-US" w:eastAsia="zh-CN"/>
        </w:rPr>
        <w:t>1、工作时间要求：保洁、保序、工程等常规每天上班时间根据中心开放时间提早一小时，开放时间内中标单位采用轮休制保证项目无休息服务。（注：中标单位合理安排就餐时间，轮流值岗，确保各岗位人员在岗）</w:t>
      </w:r>
    </w:p>
    <w:p>
      <w:pPr>
        <w:widowControl/>
        <w:adjustRightInd w:val="0"/>
        <w:spacing w:line="600" w:lineRule="exact"/>
        <w:ind w:firstLine="600" w:firstLineChars="200"/>
        <w:jc w:val="left"/>
        <w:rPr>
          <w:rFonts w:hint="default" w:ascii="仿宋_GB2312" w:hAnsi="Times New Roman" w:eastAsia="仿宋_GB2312" w:cs="Times New Roman"/>
          <w:bCs/>
          <w:sz w:val="30"/>
          <w:szCs w:val="30"/>
          <w:highlight w:val="none"/>
          <w:lang w:val="en-US" w:eastAsia="zh-CN"/>
        </w:rPr>
      </w:pPr>
      <w:r>
        <w:rPr>
          <w:rFonts w:hint="eastAsia" w:ascii="仿宋_GB2312" w:hAnsi="Times New Roman" w:eastAsia="仿宋_GB2312" w:cs="Times New Roman"/>
          <w:bCs/>
          <w:sz w:val="30"/>
          <w:szCs w:val="30"/>
          <w:highlight w:val="none"/>
          <w:lang w:val="en-US" w:eastAsia="zh-CN"/>
        </w:rPr>
        <w:t>2、所有工作人员如需取得相关主管部门认证，均需持证上岗，且根据不同岗位统一着装。</w:t>
      </w:r>
    </w:p>
    <w:p>
      <w:pPr>
        <w:widowControl/>
        <w:adjustRightInd w:val="0"/>
        <w:spacing w:line="600" w:lineRule="exact"/>
        <w:ind w:firstLine="600" w:firstLineChars="200"/>
        <w:jc w:val="left"/>
        <w:rPr>
          <w:rFonts w:hint="default" w:ascii="仿宋_GB2312" w:hAnsi="Times New Roman" w:eastAsia="仿宋_GB2312" w:cs="Times New Roman"/>
          <w:bCs/>
          <w:sz w:val="30"/>
          <w:szCs w:val="30"/>
          <w:highlight w:val="none"/>
          <w:lang w:val="en-US" w:eastAsia="zh-CN"/>
        </w:rPr>
      </w:pPr>
      <w:r>
        <w:rPr>
          <w:rFonts w:hint="eastAsia" w:ascii="仿宋_GB2312" w:hAnsi="Times New Roman" w:eastAsia="仿宋_GB2312" w:cs="Times New Roman"/>
          <w:bCs/>
          <w:sz w:val="30"/>
          <w:szCs w:val="30"/>
          <w:highlight w:val="none"/>
          <w:lang w:val="en-US" w:eastAsia="zh-CN"/>
        </w:rPr>
        <w:t>3、工作人员配备数量要求：</w:t>
      </w:r>
    </w:p>
    <w:p>
      <w:pPr>
        <w:widowControl/>
        <w:adjustRightInd w:val="0"/>
        <w:spacing w:line="600" w:lineRule="exact"/>
        <w:ind w:firstLine="600" w:firstLineChars="200"/>
        <w:jc w:val="left"/>
        <w:rPr>
          <w:rFonts w:hint="eastAsia" w:ascii="仿宋_GB2312" w:hAnsi="Times New Roman" w:eastAsia="仿宋_GB2312" w:cs="Times New Roman"/>
          <w:bCs/>
          <w:sz w:val="30"/>
          <w:szCs w:val="30"/>
          <w:highlight w:val="none"/>
        </w:rPr>
      </w:pPr>
      <w:r>
        <w:rPr>
          <w:rFonts w:hint="eastAsia" w:ascii="仿宋_GB2312" w:hAnsi="Times New Roman" w:eastAsia="仿宋_GB2312" w:cs="Times New Roman"/>
          <w:bCs/>
          <w:sz w:val="30"/>
          <w:szCs w:val="30"/>
          <w:highlight w:val="none"/>
          <w:lang w:eastAsia="zh-CN"/>
        </w:rPr>
        <w:t>杭州市上城区</w:t>
      </w:r>
      <w:r>
        <w:rPr>
          <w:rFonts w:hint="eastAsia" w:ascii="仿宋_GB2312" w:hAnsi="Times New Roman" w:eastAsia="仿宋_GB2312" w:cs="Times New Roman"/>
          <w:bCs/>
          <w:sz w:val="30"/>
          <w:szCs w:val="30"/>
          <w:highlight w:val="none"/>
          <w:lang w:val="en-US" w:eastAsia="zh-CN"/>
        </w:rPr>
        <w:t>文化中心</w:t>
      </w:r>
      <w:r>
        <w:rPr>
          <w:rFonts w:hint="eastAsia" w:ascii="仿宋_GB2312" w:hAnsi="Times New Roman" w:eastAsia="仿宋_GB2312" w:cs="Times New Roman"/>
          <w:bCs/>
          <w:sz w:val="30"/>
          <w:szCs w:val="30"/>
          <w:highlight w:val="none"/>
        </w:rPr>
        <w:t>物业管理及服务人员岗位需求，须设立现场机构，人员配置根据服务需求由</w:t>
      </w:r>
      <w:r>
        <w:rPr>
          <w:rFonts w:hint="eastAsia" w:ascii="仿宋_GB2312" w:hAnsi="Times New Roman" w:eastAsia="仿宋_GB2312" w:cs="Times New Roman"/>
          <w:bCs/>
          <w:sz w:val="30"/>
          <w:szCs w:val="30"/>
          <w:highlight w:val="none"/>
          <w:lang w:val="en-US" w:eastAsia="zh-CN"/>
        </w:rPr>
        <w:t>中标方</w:t>
      </w:r>
      <w:r>
        <w:rPr>
          <w:rFonts w:hint="eastAsia" w:ascii="仿宋_GB2312" w:hAnsi="Times New Roman" w:eastAsia="仿宋_GB2312" w:cs="Times New Roman"/>
          <w:bCs/>
          <w:sz w:val="30"/>
          <w:szCs w:val="30"/>
          <w:highlight w:val="none"/>
        </w:rPr>
        <w:t>拟定方案并在投标文件中明确，岗位总</w:t>
      </w:r>
      <w:r>
        <w:rPr>
          <w:rFonts w:hint="eastAsia" w:ascii="仿宋_GB2312" w:eastAsia="仿宋_GB2312" w:cs="Times New Roman"/>
          <w:bCs/>
          <w:color w:val="FF0000"/>
          <w:sz w:val="30"/>
          <w:szCs w:val="30"/>
          <w:highlight w:val="none"/>
          <w:lang w:val="en-US" w:eastAsia="zh-CN"/>
        </w:rPr>
        <w:t>人</w:t>
      </w:r>
      <w:r>
        <w:rPr>
          <w:rFonts w:hint="eastAsia" w:ascii="仿宋_GB2312" w:hAnsi="Times New Roman" w:eastAsia="仿宋_GB2312" w:cs="Times New Roman"/>
          <w:bCs/>
          <w:sz w:val="30"/>
          <w:szCs w:val="30"/>
          <w:highlight w:val="none"/>
        </w:rPr>
        <w:t>数不得低于</w:t>
      </w:r>
      <w:r>
        <w:rPr>
          <w:rFonts w:hint="eastAsia" w:ascii="仿宋_GB2312" w:hAnsi="Times New Roman" w:eastAsia="仿宋_GB2312" w:cs="Times New Roman"/>
          <w:bCs/>
          <w:sz w:val="30"/>
          <w:szCs w:val="30"/>
          <w:highlight w:val="none"/>
          <w:lang w:val="en-US" w:eastAsia="zh-CN"/>
        </w:rPr>
        <w:t>37</w:t>
      </w:r>
      <w:r>
        <w:rPr>
          <w:rFonts w:hint="eastAsia" w:ascii="仿宋_GB2312" w:hAnsi="Times New Roman" w:eastAsia="仿宋_GB2312" w:cs="Times New Roman"/>
          <w:bCs/>
          <w:sz w:val="30"/>
          <w:szCs w:val="30"/>
          <w:highlight w:val="none"/>
        </w:rPr>
        <w:t>个，其中服务项目经理不少于1人，</w:t>
      </w:r>
      <w:r>
        <w:rPr>
          <w:rFonts w:hint="eastAsia" w:ascii="仿宋_GB2312" w:hAnsi="Times New Roman" w:eastAsia="仿宋_GB2312" w:cs="Times New Roman"/>
          <w:bCs/>
          <w:sz w:val="30"/>
          <w:szCs w:val="30"/>
          <w:highlight w:val="none"/>
          <w:lang w:val="en-US" w:eastAsia="zh-CN"/>
        </w:rPr>
        <w:t>综合服务人员不少于3人，秩序维护部不少于20人，保洁部不少于10人，工程部不少于3人，所有岗位需按时间点在岗，同一人在同一时间不得兼岗</w:t>
      </w:r>
      <w:r>
        <w:rPr>
          <w:rFonts w:hint="eastAsia" w:ascii="仿宋_GB2312" w:hAnsi="Times New Roman" w:eastAsia="仿宋_GB2312" w:cs="Times New Roman"/>
          <w:bCs/>
          <w:sz w:val="30"/>
          <w:szCs w:val="30"/>
          <w:highlight w:val="none"/>
        </w:rPr>
        <w:t>。</w:t>
      </w:r>
    </w:p>
    <w:tbl>
      <w:tblPr>
        <w:tblStyle w:val="62"/>
        <w:tblW w:w="4783" w:type="pct"/>
        <w:tblInd w:w="150" w:type="dxa"/>
        <w:tblLayout w:type="autofit"/>
        <w:tblCellMar>
          <w:top w:w="0" w:type="dxa"/>
          <w:left w:w="108" w:type="dxa"/>
          <w:bottom w:w="0" w:type="dxa"/>
          <w:right w:w="108" w:type="dxa"/>
        </w:tblCellMar>
      </w:tblPr>
      <w:tblGrid>
        <w:gridCol w:w="607"/>
        <w:gridCol w:w="1389"/>
        <w:gridCol w:w="1705"/>
        <w:gridCol w:w="774"/>
        <w:gridCol w:w="4194"/>
      </w:tblGrid>
      <w:tr>
        <w:tblPrEx>
          <w:tblCellMar>
            <w:top w:w="0" w:type="dxa"/>
            <w:left w:w="108" w:type="dxa"/>
            <w:bottom w:w="0" w:type="dxa"/>
            <w:right w:w="108" w:type="dxa"/>
          </w:tblCellMar>
        </w:tblPrEx>
        <w:trPr>
          <w:trHeight w:val="585"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b/>
                <w:bCs/>
                <w:color w:val="000000"/>
                <w:sz w:val="30"/>
                <w:szCs w:val="30"/>
                <w:highlight w:val="none"/>
              </w:rPr>
            </w:pPr>
            <w:r>
              <w:rPr>
                <w:rFonts w:hint="eastAsia" w:ascii="方正仿宋_GB2312" w:hAnsi="方正仿宋_GB2312" w:eastAsia="方正仿宋_GB2312" w:cs="方正仿宋_GB2312"/>
                <w:b/>
                <w:bCs/>
                <w:color w:val="000000"/>
                <w:sz w:val="30"/>
                <w:szCs w:val="30"/>
                <w:highlight w:val="none"/>
              </w:rPr>
              <w:t>序号</w:t>
            </w:r>
          </w:p>
        </w:tc>
        <w:tc>
          <w:tcPr>
            <w:tcW w:w="80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b/>
                <w:bCs/>
                <w:color w:val="000000"/>
                <w:sz w:val="30"/>
                <w:szCs w:val="30"/>
                <w:highlight w:val="none"/>
              </w:rPr>
            </w:pPr>
            <w:r>
              <w:rPr>
                <w:rFonts w:hint="eastAsia" w:ascii="方正仿宋_GB2312" w:hAnsi="方正仿宋_GB2312" w:eastAsia="方正仿宋_GB2312" w:cs="方正仿宋_GB2312"/>
                <w:b/>
                <w:bCs/>
                <w:color w:val="000000"/>
                <w:sz w:val="30"/>
                <w:szCs w:val="30"/>
                <w:highlight w:val="none"/>
              </w:rPr>
              <w:t>部门</w:t>
            </w: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b/>
                <w:bCs/>
                <w:color w:val="000000"/>
                <w:sz w:val="30"/>
                <w:szCs w:val="30"/>
                <w:highlight w:val="none"/>
              </w:rPr>
            </w:pPr>
            <w:r>
              <w:rPr>
                <w:rFonts w:hint="eastAsia" w:ascii="方正仿宋_GB2312" w:hAnsi="方正仿宋_GB2312" w:eastAsia="方正仿宋_GB2312" w:cs="方正仿宋_GB2312"/>
                <w:b/>
                <w:bCs/>
                <w:color w:val="000000"/>
                <w:sz w:val="30"/>
                <w:szCs w:val="30"/>
                <w:highlight w:val="none"/>
              </w:rPr>
              <w:t>岗位</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b/>
                <w:bCs/>
                <w:color w:val="000000"/>
                <w:sz w:val="30"/>
                <w:szCs w:val="30"/>
                <w:highlight w:val="none"/>
              </w:rPr>
            </w:pPr>
            <w:r>
              <w:rPr>
                <w:rFonts w:hint="eastAsia" w:ascii="方正仿宋_GB2312" w:hAnsi="方正仿宋_GB2312" w:eastAsia="方正仿宋_GB2312" w:cs="方正仿宋_GB2312"/>
                <w:b/>
                <w:bCs/>
                <w:color w:val="000000"/>
                <w:sz w:val="30"/>
                <w:szCs w:val="30"/>
                <w:highlight w:val="none"/>
              </w:rPr>
              <w:t>人数</w:t>
            </w:r>
          </w:p>
        </w:tc>
        <w:tc>
          <w:tcPr>
            <w:tcW w:w="2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b/>
                <w:bCs/>
                <w:color w:val="000000"/>
                <w:sz w:val="30"/>
                <w:szCs w:val="30"/>
                <w:highlight w:val="none"/>
              </w:rPr>
            </w:pPr>
            <w:r>
              <w:rPr>
                <w:rFonts w:hint="eastAsia" w:ascii="方正仿宋_GB2312" w:hAnsi="方正仿宋_GB2312" w:eastAsia="方正仿宋_GB2312" w:cs="方正仿宋_GB2312"/>
                <w:b/>
                <w:bCs/>
                <w:color w:val="000000"/>
                <w:sz w:val="30"/>
                <w:szCs w:val="30"/>
                <w:highlight w:val="none"/>
              </w:rPr>
              <w:t>岗位说明</w:t>
            </w:r>
          </w:p>
        </w:tc>
      </w:tr>
      <w:tr>
        <w:tblPrEx>
          <w:tblCellMar>
            <w:top w:w="0" w:type="dxa"/>
            <w:left w:w="108" w:type="dxa"/>
            <w:bottom w:w="0" w:type="dxa"/>
            <w:right w:w="108" w:type="dxa"/>
          </w:tblCellMar>
        </w:tblPrEx>
        <w:trPr>
          <w:trHeight w:val="660"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1</w:t>
            </w:r>
          </w:p>
        </w:tc>
        <w:tc>
          <w:tcPr>
            <w:tcW w:w="80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rPr>
              <w:t>经理</w:t>
            </w:r>
            <w:r>
              <w:rPr>
                <w:rFonts w:hint="eastAsia" w:ascii="方正仿宋_GB2312" w:hAnsi="方正仿宋_GB2312" w:eastAsia="方正仿宋_GB2312" w:cs="方正仿宋_GB2312"/>
                <w:color w:val="000000"/>
                <w:sz w:val="30"/>
                <w:szCs w:val="30"/>
                <w:highlight w:val="none"/>
                <w:lang w:eastAsia="zh-CN"/>
              </w:rPr>
              <w:t>（</w:t>
            </w:r>
            <w:r>
              <w:rPr>
                <w:rFonts w:hint="eastAsia" w:ascii="方正仿宋_GB2312" w:hAnsi="方正仿宋_GB2312" w:eastAsia="方正仿宋_GB2312" w:cs="方正仿宋_GB2312"/>
                <w:color w:val="000000"/>
                <w:sz w:val="30"/>
                <w:szCs w:val="30"/>
                <w:highlight w:val="none"/>
                <w:lang w:val="en-US" w:eastAsia="zh-CN"/>
              </w:rPr>
              <w:t>1人）</w:t>
            </w: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项目经理</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1</w:t>
            </w:r>
          </w:p>
        </w:tc>
        <w:tc>
          <w:tcPr>
            <w:tcW w:w="2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全面负责项目日常运行与管理。</w:t>
            </w:r>
            <w:r>
              <w:rPr>
                <w:rFonts w:hint="eastAsia" w:ascii="仿宋" w:hAnsi="仿宋" w:eastAsia="仿宋" w:cs="仿宋"/>
                <w:color w:val="000000"/>
                <w:sz w:val="30"/>
                <w:szCs w:val="30"/>
                <w:highlight w:val="none"/>
                <w:lang w:eastAsia="zh-CN"/>
              </w:rPr>
              <w:t>（</w:t>
            </w:r>
            <w:r>
              <w:rPr>
                <w:rFonts w:hint="eastAsia" w:ascii="仿宋" w:hAnsi="仿宋" w:eastAsia="仿宋" w:cs="仿宋"/>
                <w:color w:val="000000"/>
                <w:sz w:val="30"/>
                <w:szCs w:val="30"/>
                <w:highlight w:val="none"/>
                <w:lang w:val="en-US" w:eastAsia="zh-CN"/>
              </w:rPr>
              <w:t>不可兼其他项目</w:t>
            </w:r>
            <w:r>
              <w:rPr>
                <w:rFonts w:hint="eastAsia" w:ascii="仿宋" w:hAnsi="仿宋" w:eastAsia="仿宋" w:cs="仿宋"/>
                <w:color w:val="000000"/>
                <w:sz w:val="30"/>
                <w:szCs w:val="30"/>
                <w:highlight w:val="none"/>
                <w:lang w:eastAsia="zh-CN"/>
              </w:rPr>
              <w:t>）</w:t>
            </w:r>
          </w:p>
        </w:tc>
      </w:tr>
      <w:tr>
        <w:tblPrEx>
          <w:tblCellMar>
            <w:top w:w="0" w:type="dxa"/>
            <w:left w:w="108" w:type="dxa"/>
            <w:bottom w:w="0" w:type="dxa"/>
            <w:right w:w="108" w:type="dxa"/>
          </w:tblCellMar>
        </w:tblPrEx>
        <w:trPr>
          <w:trHeight w:val="660"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2</w:t>
            </w:r>
          </w:p>
        </w:tc>
        <w:tc>
          <w:tcPr>
            <w:tcW w:w="80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rPr>
              <w:t>综合服务</w:t>
            </w:r>
            <w:r>
              <w:rPr>
                <w:rFonts w:hint="eastAsia" w:ascii="方正仿宋_GB2312" w:hAnsi="方正仿宋_GB2312" w:eastAsia="方正仿宋_GB2312" w:cs="方正仿宋_GB2312"/>
                <w:color w:val="000000"/>
                <w:sz w:val="30"/>
                <w:szCs w:val="30"/>
                <w:highlight w:val="none"/>
                <w:lang w:val="en-US" w:eastAsia="zh-CN"/>
              </w:rPr>
              <w:t>部（3人）</w:t>
            </w: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主管兼行政文秘</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1</w:t>
            </w:r>
          </w:p>
        </w:tc>
        <w:tc>
          <w:tcPr>
            <w:tcW w:w="2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rPr>
              <w:t>全面负责</w:t>
            </w:r>
            <w:r>
              <w:rPr>
                <w:rFonts w:hint="eastAsia" w:ascii="仿宋" w:hAnsi="仿宋" w:eastAsia="仿宋" w:cs="仿宋"/>
                <w:color w:val="000000"/>
                <w:sz w:val="30"/>
                <w:szCs w:val="30"/>
                <w:highlight w:val="none"/>
                <w:lang w:val="en-US" w:eastAsia="zh-CN"/>
              </w:rPr>
              <w:t>保洁、保序、工程等综合管理服务的运行和管理，负责审批相关内容</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w:t>
            </w:r>
            <w:r>
              <w:rPr>
                <w:rFonts w:hint="eastAsia" w:ascii="仿宋" w:hAnsi="仿宋" w:eastAsia="仿宋" w:cs="仿宋"/>
                <w:color w:val="000000"/>
                <w:sz w:val="30"/>
                <w:szCs w:val="30"/>
                <w:highlight w:val="none"/>
                <w:lang w:val="en-US" w:eastAsia="zh-CN"/>
              </w:rPr>
              <w:t>不可兼其他项目</w:t>
            </w:r>
            <w:r>
              <w:rPr>
                <w:rFonts w:hint="eastAsia" w:ascii="仿宋" w:hAnsi="仿宋" w:eastAsia="仿宋" w:cs="仿宋"/>
                <w:color w:val="000000"/>
                <w:sz w:val="30"/>
                <w:szCs w:val="30"/>
                <w:highlight w:val="none"/>
                <w:lang w:eastAsia="zh-CN"/>
              </w:rPr>
              <w:t>）</w:t>
            </w:r>
          </w:p>
        </w:tc>
      </w:tr>
      <w:tr>
        <w:tblPrEx>
          <w:tblCellMar>
            <w:top w:w="0" w:type="dxa"/>
            <w:left w:w="108" w:type="dxa"/>
            <w:bottom w:w="0" w:type="dxa"/>
            <w:right w:w="108" w:type="dxa"/>
          </w:tblCellMar>
        </w:tblPrEx>
        <w:trPr>
          <w:trHeight w:val="660"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kern w:val="2"/>
                <w:sz w:val="30"/>
                <w:szCs w:val="30"/>
                <w:highlight w:val="none"/>
                <w:lang w:val="en-US" w:eastAsia="zh-CN" w:bidi="ar-SA"/>
              </w:rPr>
            </w:pPr>
            <w:r>
              <w:rPr>
                <w:rFonts w:hint="eastAsia" w:ascii="方正仿宋_GB2312" w:hAnsi="方正仿宋_GB2312" w:eastAsia="方正仿宋_GB2312" w:cs="方正仿宋_GB2312"/>
                <w:color w:val="000000"/>
                <w:sz w:val="30"/>
                <w:szCs w:val="30"/>
                <w:highlight w:val="none"/>
              </w:rPr>
              <w:t>3</w:t>
            </w:r>
          </w:p>
        </w:tc>
        <w:tc>
          <w:tcPr>
            <w:tcW w:w="801" w:type="pct"/>
            <w:vMerge w:val="continue"/>
            <w:tcBorders>
              <w:left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rPr>
            </w:pP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kern w:val="2"/>
                <w:sz w:val="30"/>
                <w:szCs w:val="30"/>
                <w:highlight w:val="none"/>
                <w:lang w:val="en-US" w:eastAsia="zh-CN" w:bidi="ar-SA"/>
              </w:rPr>
            </w:pPr>
            <w:r>
              <w:rPr>
                <w:rFonts w:hint="eastAsia" w:ascii="方正仿宋_GB2312" w:hAnsi="方正仿宋_GB2312" w:eastAsia="方正仿宋_GB2312" w:cs="方正仿宋_GB2312"/>
                <w:color w:val="000000"/>
                <w:sz w:val="30"/>
                <w:szCs w:val="30"/>
                <w:highlight w:val="none"/>
                <w:lang w:val="en-US" w:eastAsia="zh-CN"/>
              </w:rPr>
              <w:t>展厅</w:t>
            </w:r>
            <w:r>
              <w:rPr>
                <w:rFonts w:hint="eastAsia" w:ascii="方正仿宋_GB2312" w:hAnsi="方正仿宋_GB2312" w:eastAsia="方正仿宋_GB2312" w:cs="方正仿宋_GB2312"/>
                <w:color w:val="000000"/>
                <w:sz w:val="30"/>
                <w:szCs w:val="30"/>
                <w:highlight w:val="none"/>
              </w:rPr>
              <w:t>前台</w:t>
            </w:r>
            <w:r>
              <w:rPr>
                <w:rFonts w:hint="eastAsia" w:ascii="方正仿宋_GB2312" w:hAnsi="方正仿宋_GB2312" w:eastAsia="方正仿宋_GB2312" w:cs="方正仿宋_GB2312"/>
                <w:color w:val="000000"/>
                <w:sz w:val="30"/>
                <w:szCs w:val="30"/>
                <w:highlight w:val="none"/>
                <w:lang w:val="en-US" w:eastAsia="zh-CN"/>
              </w:rPr>
              <w:t>客服</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kern w:val="2"/>
                <w:sz w:val="30"/>
                <w:szCs w:val="30"/>
                <w:highlight w:val="none"/>
                <w:lang w:val="en-US" w:eastAsia="zh-CN" w:bidi="ar-SA"/>
              </w:rPr>
            </w:pPr>
            <w:r>
              <w:rPr>
                <w:rFonts w:hint="eastAsia" w:ascii="方正仿宋_GB2312" w:hAnsi="方正仿宋_GB2312" w:eastAsia="方正仿宋_GB2312" w:cs="方正仿宋_GB2312"/>
                <w:color w:val="000000"/>
                <w:sz w:val="30"/>
                <w:szCs w:val="30"/>
                <w:highlight w:val="none"/>
              </w:rPr>
              <w:t>1</w:t>
            </w:r>
          </w:p>
        </w:tc>
        <w:tc>
          <w:tcPr>
            <w:tcW w:w="2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仿宋" w:hAnsi="仿宋" w:eastAsia="仿宋" w:cs="仿宋"/>
                <w:color w:val="000000"/>
                <w:kern w:val="2"/>
                <w:sz w:val="30"/>
                <w:szCs w:val="30"/>
                <w:highlight w:val="none"/>
                <w:lang w:val="en-US" w:eastAsia="zh-CN" w:bidi="ar-SA"/>
              </w:rPr>
            </w:pPr>
            <w:r>
              <w:rPr>
                <w:rFonts w:hint="eastAsia" w:ascii="仿宋" w:hAnsi="仿宋" w:eastAsia="仿宋" w:cs="仿宋"/>
                <w:color w:val="000000"/>
                <w:sz w:val="30"/>
                <w:szCs w:val="30"/>
                <w:highlight w:val="none"/>
                <w:lang w:val="en-US" w:eastAsia="zh-CN"/>
              </w:rPr>
              <w:t>驻点</w:t>
            </w:r>
            <w:r>
              <w:rPr>
                <w:rFonts w:hint="eastAsia" w:ascii="仿宋" w:hAnsi="仿宋" w:eastAsia="仿宋" w:cs="仿宋"/>
                <w:color w:val="000000"/>
                <w:sz w:val="30"/>
                <w:szCs w:val="30"/>
                <w:highlight w:val="none"/>
              </w:rPr>
              <w:t>服务中心</w:t>
            </w:r>
            <w:r>
              <w:rPr>
                <w:rFonts w:hint="eastAsia" w:ascii="仿宋" w:hAnsi="仿宋" w:eastAsia="仿宋" w:cs="仿宋"/>
                <w:color w:val="000000"/>
                <w:sz w:val="30"/>
                <w:szCs w:val="30"/>
                <w:highlight w:val="none"/>
                <w:lang w:val="en-US" w:eastAsia="zh-CN"/>
              </w:rPr>
              <w:t>大厅</w:t>
            </w:r>
            <w:r>
              <w:rPr>
                <w:rFonts w:hint="eastAsia" w:ascii="仿宋" w:hAnsi="仿宋" w:eastAsia="仿宋" w:cs="仿宋"/>
                <w:color w:val="000000"/>
                <w:sz w:val="30"/>
                <w:szCs w:val="30"/>
                <w:highlight w:val="none"/>
              </w:rPr>
              <w:t>前台</w:t>
            </w:r>
            <w:r>
              <w:rPr>
                <w:rFonts w:hint="eastAsia" w:ascii="仿宋" w:hAnsi="仿宋" w:eastAsia="仿宋" w:cs="仿宋"/>
                <w:color w:val="000000"/>
                <w:sz w:val="30"/>
                <w:szCs w:val="30"/>
                <w:highlight w:val="none"/>
                <w:lang w:eastAsia="zh-CN"/>
              </w:rPr>
              <w:t>，</w:t>
            </w:r>
            <w:r>
              <w:rPr>
                <w:rFonts w:hint="eastAsia" w:ascii="仿宋" w:hAnsi="仿宋" w:eastAsia="仿宋" w:cs="仿宋"/>
                <w:color w:val="000000"/>
                <w:sz w:val="30"/>
                <w:szCs w:val="30"/>
                <w:highlight w:val="none"/>
                <w:lang w:val="en-US" w:eastAsia="zh-CN"/>
              </w:rPr>
              <w:t>负责</w:t>
            </w:r>
            <w:r>
              <w:rPr>
                <w:rFonts w:hint="eastAsia" w:ascii="仿宋" w:hAnsi="仿宋" w:eastAsia="仿宋" w:cs="仿宋"/>
                <w:color w:val="000000"/>
                <w:sz w:val="30"/>
                <w:szCs w:val="30"/>
                <w:highlight w:val="none"/>
              </w:rPr>
              <w:t>接待、咨询</w:t>
            </w:r>
            <w:r>
              <w:rPr>
                <w:rFonts w:hint="eastAsia" w:ascii="仿宋" w:hAnsi="仿宋" w:eastAsia="仿宋" w:cs="仿宋"/>
                <w:color w:val="000000"/>
                <w:sz w:val="30"/>
                <w:szCs w:val="30"/>
                <w:highlight w:val="none"/>
                <w:lang w:val="en-US" w:eastAsia="zh-CN"/>
              </w:rPr>
              <w:t>和展厅管理，同步协调入驻单位相关事务。（后期大厅计划改造为杭州书房，岗位将调整同步进行此处管理）</w:t>
            </w:r>
          </w:p>
        </w:tc>
      </w:tr>
      <w:tr>
        <w:tblPrEx>
          <w:tblCellMar>
            <w:top w:w="0" w:type="dxa"/>
            <w:left w:w="108" w:type="dxa"/>
            <w:bottom w:w="0" w:type="dxa"/>
            <w:right w:w="108" w:type="dxa"/>
          </w:tblCellMar>
        </w:tblPrEx>
        <w:trPr>
          <w:trHeight w:val="660"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kern w:val="2"/>
                <w:sz w:val="30"/>
                <w:szCs w:val="30"/>
                <w:highlight w:val="none"/>
                <w:lang w:val="en-US" w:eastAsia="zh-CN" w:bidi="ar-SA"/>
              </w:rPr>
            </w:pPr>
            <w:r>
              <w:rPr>
                <w:rFonts w:hint="eastAsia" w:ascii="方正仿宋_GB2312" w:hAnsi="方正仿宋_GB2312" w:eastAsia="方正仿宋_GB2312" w:cs="方正仿宋_GB2312"/>
                <w:color w:val="000000"/>
                <w:sz w:val="30"/>
                <w:szCs w:val="30"/>
                <w:highlight w:val="none"/>
              </w:rPr>
              <w:t>4</w:t>
            </w:r>
          </w:p>
        </w:tc>
        <w:tc>
          <w:tcPr>
            <w:tcW w:w="80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82" w:firstLineChars="194"/>
              <w:jc w:val="center"/>
              <w:rPr>
                <w:rFonts w:hint="eastAsia" w:ascii="方正仿宋_GB2312" w:hAnsi="方正仿宋_GB2312" w:eastAsia="方正仿宋_GB2312" w:cs="方正仿宋_GB2312"/>
                <w:color w:val="000000"/>
                <w:sz w:val="30"/>
                <w:szCs w:val="30"/>
                <w:highlight w:val="none"/>
              </w:rPr>
            </w:pP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会务服务</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1</w:t>
            </w:r>
          </w:p>
        </w:tc>
        <w:tc>
          <w:tcPr>
            <w:tcW w:w="2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负责会务服务及前台配合等</w:t>
            </w:r>
          </w:p>
        </w:tc>
      </w:tr>
      <w:tr>
        <w:tblPrEx>
          <w:tblCellMar>
            <w:top w:w="0" w:type="dxa"/>
            <w:left w:w="108" w:type="dxa"/>
            <w:bottom w:w="0" w:type="dxa"/>
            <w:right w:w="108" w:type="dxa"/>
          </w:tblCellMar>
        </w:tblPrEx>
        <w:trPr>
          <w:trHeight w:val="499"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kern w:val="2"/>
                <w:sz w:val="30"/>
                <w:szCs w:val="30"/>
                <w:highlight w:val="none"/>
                <w:lang w:val="en-US" w:eastAsia="zh-CN" w:bidi="ar-SA"/>
              </w:rPr>
            </w:pPr>
            <w:r>
              <w:rPr>
                <w:rFonts w:hint="eastAsia" w:ascii="方正仿宋_GB2312" w:hAnsi="方正仿宋_GB2312" w:eastAsia="方正仿宋_GB2312" w:cs="方正仿宋_GB2312"/>
                <w:color w:val="000000"/>
                <w:sz w:val="30"/>
                <w:szCs w:val="30"/>
                <w:highlight w:val="none"/>
              </w:rPr>
              <w:t>5</w:t>
            </w:r>
          </w:p>
        </w:tc>
        <w:tc>
          <w:tcPr>
            <w:tcW w:w="801"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rPr>
              <w:t>秩序部</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lang w:val="en-US" w:eastAsia="zh-CN"/>
              </w:rPr>
              <w:t>20-人</w:t>
            </w:r>
            <w:r>
              <w:rPr>
                <w:rFonts w:hint="eastAsia" w:ascii="方正仿宋_GB2312" w:hAnsi="方正仿宋_GB2312" w:eastAsia="方正仿宋_GB2312" w:cs="方正仿宋_GB2312"/>
                <w:color w:val="auto"/>
                <w:sz w:val="30"/>
                <w:szCs w:val="30"/>
                <w:highlight w:val="none"/>
                <w:lang w:eastAsia="zh-CN"/>
              </w:rPr>
              <w:t>）</w:t>
            </w: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主管（白班）</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1</w:t>
            </w:r>
          </w:p>
        </w:tc>
        <w:tc>
          <w:tcPr>
            <w:tcW w:w="2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秩序维护队伍管理和安保日常工作</w:t>
            </w:r>
          </w:p>
        </w:tc>
      </w:tr>
      <w:tr>
        <w:tblPrEx>
          <w:tblCellMar>
            <w:top w:w="0" w:type="dxa"/>
            <w:left w:w="108" w:type="dxa"/>
            <w:bottom w:w="0" w:type="dxa"/>
            <w:right w:w="108" w:type="dxa"/>
          </w:tblCellMar>
        </w:tblPrEx>
        <w:trPr>
          <w:trHeight w:val="893"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6</w:t>
            </w:r>
          </w:p>
        </w:tc>
        <w:tc>
          <w:tcPr>
            <w:tcW w:w="801" w:type="pct"/>
            <w:vMerge w:val="continue"/>
            <w:tcBorders>
              <w:left w:val="single" w:color="auto" w:sz="4" w:space="0"/>
              <w:right w:val="single" w:color="auto" w:sz="4" w:space="0"/>
            </w:tcBorders>
            <w:noWrap w:val="0"/>
            <w:vAlign w:val="center"/>
          </w:tcPr>
          <w:p>
            <w:pPr>
              <w:spacing w:line="360" w:lineRule="auto"/>
              <w:ind w:firstLine="582" w:firstLineChars="194"/>
              <w:jc w:val="center"/>
              <w:rPr>
                <w:rFonts w:hint="eastAsia" w:ascii="方正仿宋_GB2312" w:hAnsi="方正仿宋_GB2312" w:eastAsia="方正仿宋_GB2312" w:cs="方正仿宋_GB2312"/>
                <w:color w:val="000000"/>
                <w:sz w:val="30"/>
                <w:szCs w:val="30"/>
                <w:highlight w:val="none"/>
              </w:rPr>
            </w:pP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消监控室</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3</w:t>
            </w:r>
          </w:p>
        </w:tc>
        <w:tc>
          <w:tcPr>
            <w:tcW w:w="2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sz w:val="30"/>
                <w:szCs w:val="30"/>
                <w:highlight w:val="none"/>
                <w:lang w:val="en-US" w:eastAsia="zh-CN"/>
              </w:rPr>
            </w:pPr>
            <w:r>
              <w:rPr>
                <w:rFonts w:hint="eastAsia" w:ascii="仿宋" w:hAnsi="仿宋" w:eastAsia="仿宋" w:cs="仿宋"/>
                <w:color w:val="000000"/>
                <w:sz w:val="30"/>
                <w:szCs w:val="30"/>
                <w:highlight w:val="none"/>
              </w:rPr>
              <w:t>24小时三班每班1人</w:t>
            </w:r>
            <w:r>
              <w:rPr>
                <w:rFonts w:hint="eastAsia" w:ascii="仿宋" w:hAnsi="仿宋" w:eastAsia="仿宋" w:cs="仿宋"/>
                <w:color w:val="000000"/>
                <w:sz w:val="30"/>
                <w:szCs w:val="30"/>
                <w:highlight w:val="none"/>
                <w:lang w:eastAsia="zh-CN"/>
              </w:rPr>
              <w:t>，</w:t>
            </w:r>
            <w:r>
              <w:rPr>
                <w:rFonts w:hint="eastAsia" w:ascii="仿宋" w:hAnsi="仿宋" w:eastAsia="仿宋" w:cs="仿宋"/>
                <w:color w:val="000000"/>
                <w:sz w:val="30"/>
                <w:szCs w:val="30"/>
                <w:highlight w:val="none"/>
                <w:lang w:val="en-US" w:eastAsia="zh-CN"/>
              </w:rPr>
              <w:t>按消防规定持证上岗，合同期内人员相对固定</w:t>
            </w:r>
          </w:p>
        </w:tc>
      </w:tr>
      <w:tr>
        <w:tblPrEx>
          <w:tblCellMar>
            <w:top w:w="0" w:type="dxa"/>
            <w:left w:w="108" w:type="dxa"/>
            <w:bottom w:w="0" w:type="dxa"/>
            <w:right w:w="108" w:type="dxa"/>
          </w:tblCellMar>
        </w:tblPrEx>
        <w:trPr>
          <w:trHeight w:val="990"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kern w:val="2"/>
                <w:sz w:val="30"/>
                <w:szCs w:val="30"/>
                <w:highlight w:val="none"/>
                <w:lang w:val="en-US" w:eastAsia="zh-CN" w:bidi="ar-SA"/>
              </w:rPr>
            </w:pPr>
            <w:r>
              <w:rPr>
                <w:rFonts w:hint="eastAsia" w:ascii="方正仿宋_GB2312" w:hAnsi="方正仿宋_GB2312" w:eastAsia="方正仿宋_GB2312" w:cs="方正仿宋_GB2312"/>
                <w:color w:val="000000"/>
                <w:sz w:val="30"/>
                <w:szCs w:val="30"/>
                <w:highlight w:val="none"/>
              </w:rPr>
              <w:t>7</w:t>
            </w:r>
          </w:p>
        </w:tc>
        <w:tc>
          <w:tcPr>
            <w:tcW w:w="801" w:type="pct"/>
            <w:vMerge w:val="continue"/>
            <w:tcBorders>
              <w:left w:val="single" w:color="auto" w:sz="4" w:space="0"/>
              <w:right w:val="single" w:color="auto" w:sz="4" w:space="0"/>
            </w:tcBorders>
            <w:noWrap w:val="0"/>
            <w:vAlign w:val="center"/>
          </w:tcPr>
          <w:p>
            <w:pPr>
              <w:spacing w:line="360" w:lineRule="auto"/>
              <w:ind w:firstLine="582" w:firstLineChars="194"/>
              <w:jc w:val="center"/>
              <w:rPr>
                <w:rFonts w:hint="eastAsia" w:ascii="方正仿宋_GB2312" w:hAnsi="方正仿宋_GB2312" w:eastAsia="方正仿宋_GB2312" w:cs="方正仿宋_GB2312"/>
                <w:color w:val="000000"/>
                <w:sz w:val="30"/>
                <w:szCs w:val="30"/>
                <w:highlight w:val="none"/>
              </w:rPr>
            </w:pP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大厅（形象岗）</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3</w:t>
            </w:r>
          </w:p>
        </w:tc>
        <w:tc>
          <w:tcPr>
            <w:tcW w:w="2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24小时三班每班1人</w:t>
            </w:r>
            <w:r>
              <w:rPr>
                <w:rFonts w:hint="eastAsia" w:ascii="仿宋" w:hAnsi="仿宋" w:eastAsia="仿宋" w:cs="仿宋"/>
                <w:color w:val="000000"/>
                <w:sz w:val="30"/>
                <w:szCs w:val="30"/>
                <w:highlight w:val="none"/>
                <w:lang w:eastAsia="zh-CN"/>
              </w:rPr>
              <w:t>，</w:t>
            </w:r>
            <w:r>
              <w:rPr>
                <w:rFonts w:hint="eastAsia" w:ascii="仿宋" w:hAnsi="仿宋" w:eastAsia="仿宋" w:cs="仿宋"/>
                <w:color w:val="000000"/>
                <w:sz w:val="30"/>
                <w:szCs w:val="30"/>
                <w:highlight w:val="none"/>
              </w:rPr>
              <w:t>负责进出人员安全检查、</w:t>
            </w:r>
            <w:r>
              <w:rPr>
                <w:rFonts w:hint="eastAsia" w:ascii="仿宋" w:hAnsi="仿宋" w:eastAsia="仿宋" w:cs="仿宋"/>
                <w:color w:val="000000"/>
                <w:sz w:val="30"/>
                <w:szCs w:val="30"/>
                <w:highlight w:val="none"/>
                <w:lang w:val="en-US" w:eastAsia="zh-CN"/>
              </w:rPr>
              <w:t>秩序维护</w:t>
            </w:r>
            <w:r>
              <w:rPr>
                <w:rFonts w:hint="eastAsia" w:ascii="仿宋" w:hAnsi="仿宋" w:eastAsia="仿宋" w:cs="仿宋"/>
                <w:color w:val="000000"/>
                <w:sz w:val="30"/>
                <w:szCs w:val="30"/>
                <w:highlight w:val="none"/>
              </w:rPr>
              <w:t>等，形象较好</w:t>
            </w:r>
          </w:p>
        </w:tc>
      </w:tr>
      <w:tr>
        <w:tblPrEx>
          <w:tblCellMar>
            <w:top w:w="0" w:type="dxa"/>
            <w:left w:w="108" w:type="dxa"/>
            <w:bottom w:w="0" w:type="dxa"/>
            <w:right w:w="108" w:type="dxa"/>
          </w:tblCellMar>
        </w:tblPrEx>
        <w:trPr>
          <w:trHeight w:val="1365"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kern w:val="2"/>
                <w:sz w:val="30"/>
                <w:szCs w:val="30"/>
                <w:highlight w:val="none"/>
                <w:lang w:val="en-US" w:eastAsia="zh-CN" w:bidi="ar-SA"/>
              </w:rPr>
            </w:pPr>
            <w:r>
              <w:rPr>
                <w:rFonts w:hint="eastAsia" w:ascii="方正仿宋_GB2312" w:hAnsi="方正仿宋_GB2312" w:eastAsia="方正仿宋_GB2312" w:cs="方正仿宋_GB2312"/>
                <w:color w:val="000000"/>
                <w:sz w:val="30"/>
                <w:szCs w:val="30"/>
                <w:highlight w:val="none"/>
              </w:rPr>
              <w:t>8</w:t>
            </w:r>
          </w:p>
        </w:tc>
        <w:tc>
          <w:tcPr>
            <w:tcW w:w="801" w:type="pct"/>
            <w:vMerge w:val="continue"/>
            <w:tcBorders>
              <w:left w:val="single" w:color="auto" w:sz="4" w:space="0"/>
              <w:right w:val="single" w:color="auto" w:sz="4" w:space="0"/>
            </w:tcBorders>
            <w:noWrap w:val="0"/>
            <w:vAlign w:val="center"/>
          </w:tcPr>
          <w:p>
            <w:pPr>
              <w:spacing w:line="360" w:lineRule="auto"/>
              <w:ind w:firstLine="582" w:firstLineChars="194"/>
              <w:jc w:val="center"/>
              <w:rPr>
                <w:rFonts w:hint="eastAsia" w:ascii="方正仿宋_GB2312" w:hAnsi="方正仿宋_GB2312" w:eastAsia="方正仿宋_GB2312" w:cs="方正仿宋_GB2312"/>
                <w:color w:val="000000"/>
                <w:sz w:val="30"/>
                <w:szCs w:val="30"/>
                <w:highlight w:val="none"/>
              </w:rPr>
            </w:pP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方正仿宋_GB2312" w:hAnsi="方正仿宋_GB2312" w:eastAsia="方正仿宋_GB2312" w:cs="方正仿宋_GB2312"/>
                <w:color w:val="auto"/>
                <w:sz w:val="30"/>
                <w:szCs w:val="30"/>
                <w:highlight w:val="none"/>
                <w:lang w:val="en-US"/>
              </w:rPr>
            </w:pPr>
            <w:r>
              <w:rPr>
                <w:rFonts w:hint="eastAsia" w:ascii="方正仿宋_GB2312" w:hAnsi="方正仿宋_GB2312" w:eastAsia="方正仿宋_GB2312" w:cs="方正仿宋_GB2312"/>
                <w:color w:val="auto"/>
                <w:sz w:val="30"/>
                <w:szCs w:val="30"/>
                <w:highlight w:val="none"/>
                <w:lang w:val="en-US" w:eastAsia="zh-CN"/>
              </w:rPr>
              <w:t>东侧广场门岗</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2</w:t>
            </w:r>
          </w:p>
        </w:tc>
        <w:tc>
          <w:tcPr>
            <w:tcW w:w="2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16小时两班每班1人，</w:t>
            </w:r>
            <w:r>
              <w:rPr>
                <w:rFonts w:hint="eastAsia" w:ascii="仿宋" w:hAnsi="仿宋" w:eastAsia="仿宋" w:cs="仿宋"/>
                <w:color w:val="auto"/>
                <w:sz w:val="30"/>
                <w:szCs w:val="30"/>
                <w:highlight w:val="none"/>
              </w:rPr>
              <w:t>门口小广场所在区域</w:t>
            </w:r>
            <w:r>
              <w:rPr>
                <w:rFonts w:hint="eastAsia" w:ascii="仿宋" w:hAnsi="仿宋" w:eastAsia="仿宋" w:cs="仿宋"/>
                <w:color w:val="auto"/>
                <w:kern w:val="0"/>
                <w:sz w:val="30"/>
                <w:szCs w:val="30"/>
                <w:highlight w:val="none"/>
                <w:vertAlign w:val="baseline"/>
                <w:lang w:val="en-US" w:eastAsia="zh-CN"/>
              </w:rPr>
              <w:t>地面机动车和非机动车管理</w:t>
            </w:r>
          </w:p>
        </w:tc>
      </w:tr>
      <w:tr>
        <w:tblPrEx>
          <w:tblCellMar>
            <w:top w:w="0" w:type="dxa"/>
            <w:left w:w="108" w:type="dxa"/>
            <w:bottom w:w="0" w:type="dxa"/>
            <w:right w:w="108" w:type="dxa"/>
          </w:tblCellMar>
        </w:tblPrEx>
        <w:trPr>
          <w:trHeight w:val="499"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kern w:val="2"/>
                <w:sz w:val="30"/>
                <w:szCs w:val="30"/>
                <w:highlight w:val="none"/>
                <w:lang w:val="en-US" w:eastAsia="zh-CN" w:bidi="ar-SA"/>
              </w:rPr>
            </w:pPr>
            <w:r>
              <w:rPr>
                <w:rFonts w:hint="eastAsia" w:ascii="方正仿宋_GB2312" w:hAnsi="方正仿宋_GB2312" w:eastAsia="方正仿宋_GB2312" w:cs="方正仿宋_GB2312"/>
                <w:color w:val="000000"/>
                <w:sz w:val="30"/>
                <w:szCs w:val="30"/>
                <w:highlight w:val="none"/>
              </w:rPr>
              <w:t>9</w:t>
            </w:r>
          </w:p>
        </w:tc>
        <w:tc>
          <w:tcPr>
            <w:tcW w:w="801" w:type="pct"/>
            <w:vMerge w:val="continue"/>
            <w:tcBorders>
              <w:left w:val="single" w:color="auto" w:sz="4" w:space="0"/>
              <w:right w:val="single" w:color="auto" w:sz="4" w:space="0"/>
            </w:tcBorders>
            <w:noWrap w:val="0"/>
            <w:vAlign w:val="center"/>
          </w:tcPr>
          <w:p>
            <w:pPr>
              <w:spacing w:line="360" w:lineRule="auto"/>
              <w:ind w:firstLine="582" w:firstLineChars="194"/>
              <w:jc w:val="center"/>
              <w:rPr>
                <w:rFonts w:hint="eastAsia" w:ascii="方正仿宋_GB2312" w:hAnsi="方正仿宋_GB2312" w:eastAsia="方正仿宋_GB2312" w:cs="方正仿宋_GB2312"/>
                <w:color w:val="000000"/>
                <w:sz w:val="30"/>
                <w:szCs w:val="30"/>
                <w:highlight w:val="none"/>
              </w:rPr>
            </w:pP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auto"/>
                <w:kern w:val="2"/>
                <w:sz w:val="30"/>
                <w:szCs w:val="30"/>
                <w:highlight w:val="none"/>
                <w:lang w:val="en-US" w:eastAsia="zh-CN" w:bidi="ar-SA"/>
              </w:rPr>
            </w:pPr>
            <w:r>
              <w:rPr>
                <w:rFonts w:hint="eastAsia" w:ascii="方正仿宋_GB2312" w:hAnsi="方正仿宋_GB2312" w:eastAsia="方正仿宋_GB2312" w:cs="方正仿宋_GB2312"/>
                <w:color w:val="auto"/>
                <w:sz w:val="30"/>
                <w:szCs w:val="30"/>
                <w:highlight w:val="none"/>
              </w:rPr>
              <w:t>巡逻岗</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auto"/>
                <w:kern w:val="2"/>
                <w:sz w:val="30"/>
                <w:szCs w:val="30"/>
                <w:highlight w:val="none"/>
                <w:lang w:val="en-US" w:eastAsia="zh-CN" w:bidi="ar-SA"/>
              </w:rPr>
            </w:pPr>
            <w:r>
              <w:rPr>
                <w:rFonts w:hint="eastAsia" w:ascii="方正仿宋_GB2312" w:hAnsi="方正仿宋_GB2312" w:eastAsia="方正仿宋_GB2312" w:cs="方正仿宋_GB2312"/>
                <w:color w:val="auto"/>
                <w:sz w:val="30"/>
                <w:szCs w:val="30"/>
                <w:highlight w:val="none"/>
                <w:lang w:val="en-US" w:eastAsia="zh-CN"/>
              </w:rPr>
              <w:t>6</w:t>
            </w:r>
          </w:p>
        </w:tc>
        <w:tc>
          <w:tcPr>
            <w:tcW w:w="2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24小时三班每班</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负责整个场馆室内外安全及秩序</w:t>
            </w:r>
          </w:p>
        </w:tc>
      </w:tr>
      <w:tr>
        <w:tblPrEx>
          <w:tblCellMar>
            <w:top w:w="0" w:type="dxa"/>
            <w:left w:w="108" w:type="dxa"/>
            <w:bottom w:w="0" w:type="dxa"/>
            <w:right w:w="108" w:type="dxa"/>
          </w:tblCellMar>
        </w:tblPrEx>
        <w:trPr>
          <w:trHeight w:val="499"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10</w:t>
            </w:r>
          </w:p>
        </w:tc>
        <w:tc>
          <w:tcPr>
            <w:tcW w:w="801" w:type="pct"/>
            <w:vMerge w:val="continue"/>
            <w:tcBorders>
              <w:left w:val="single" w:color="auto" w:sz="4" w:space="0"/>
              <w:right w:val="single" w:color="auto" w:sz="4" w:space="0"/>
            </w:tcBorders>
            <w:noWrap w:val="0"/>
            <w:vAlign w:val="center"/>
          </w:tcPr>
          <w:p>
            <w:pPr>
              <w:spacing w:line="360" w:lineRule="auto"/>
              <w:ind w:firstLine="582" w:firstLineChars="194"/>
              <w:jc w:val="center"/>
              <w:rPr>
                <w:rFonts w:hint="eastAsia" w:ascii="方正仿宋_GB2312" w:hAnsi="方正仿宋_GB2312" w:eastAsia="方正仿宋_GB2312" w:cs="方正仿宋_GB2312"/>
                <w:color w:val="000000"/>
                <w:sz w:val="30"/>
                <w:szCs w:val="30"/>
                <w:highlight w:val="none"/>
              </w:rPr>
            </w:pP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地下车库</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2-</w:t>
            </w:r>
          </w:p>
        </w:tc>
        <w:tc>
          <w:tcPr>
            <w:tcW w:w="2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13小时两班白班1人，晚班1人，机动车管理和指挥，白班人员有机械车位操作能力和相关资质</w:t>
            </w:r>
          </w:p>
        </w:tc>
      </w:tr>
      <w:tr>
        <w:tblPrEx>
          <w:tblCellMar>
            <w:top w:w="0" w:type="dxa"/>
            <w:left w:w="108" w:type="dxa"/>
            <w:bottom w:w="0" w:type="dxa"/>
            <w:right w:w="108" w:type="dxa"/>
          </w:tblCellMar>
        </w:tblPrEx>
        <w:trPr>
          <w:trHeight w:val="369"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rPr>
              <w:t>1</w:t>
            </w:r>
            <w:r>
              <w:rPr>
                <w:rFonts w:hint="eastAsia" w:ascii="方正仿宋_GB2312" w:hAnsi="方正仿宋_GB2312" w:eastAsia="方正仿宋_GB2312" w:cs="方正仿宋_GB2312"/>
                <w:color w:val="000000"/>
                <w:sz w:val="30"/>
                <w:szCs w:val="30"/>
                <w:highlight w:val="none"/>
                <w:lang w:val="en-US" w:eastAsia="zh-CN"/>
              </w:rPr>
              <w:t>1</w:t>
            </w:r>
          </w:p>
        </w:tc>
        <w:tc>
          <w:tcPr>
            <w:tcW w:w="801" w:type="pct"/>
            <w:vMerge w:val="continue"/>
            <w:tcBorders>
              <w:left w:val="single" w:color="auto" w:sz="4" w:space="0"/>
              <w:right w:val="single" w:color="auto" w:sz="4" w:space="0"/>
            </w:tcBorders>
            <w:noWrap w:val="0"/>
            <w:vAlign w:val="center"/>
          </w:tcPr>
          <w:p>
            <w:pPr>
              <w:spacing w:line="360" w:lineRule="auto"/>
              <w:ind w:firstLine="582" w:firstLineChars="194"/>
              <w:jc w:val="center"/>
              <w:rPr>
                <w:rFonts w:hint="eastAsia" w:ascii="方正仿宋_GB2312" w:hAnsi="方正仿宋_GB2312" w:eastAsia="方正仿宋_GB2312" w:cs="方正仿宋_GB2312"/>
                <w:color w:val="000000"/>
                <w:sz w:val="30"/>
                <w:szCs w:val="30"/>
                <w:highlight w:val="none"/>
              </w:rPr>
            </w:pP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临时岗</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3-</w:t>
            </w:r>
          </w:p>
        </w:tc>
        <w:tc>
          <w:tcPr>
            <w:tcW w:w="2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仿宋" w:hAnsi="仿宋" w:eastAsia="仿宋" w:cs="仿宋"/>
                <w:color w:val="000000"/>
                <w:sz w:val="30"/>
                <w:szCs w:val="30"/>
                <w:highlight w:val="none"/>
                <w:lang w:val="en-US"/>
              </w:rPr>
            </w:pPr>
            <w:r>
              <w:rPr>
                <w:rFonts w:hint="eastAsia" w:ascii="仿宋" w:hAnsi="仿宋" w:eastAsia="仿宋" w:cs="仿宋"/>
                <w:color w:val="000000"/>
                <w:kern w:val="0"/>
                <w:sz w:val="30"/>
                <w:szCs w:val="30"/>
                <w:highlight w:val="none"/>
                <w:vertAlign w:val="baseline"/>
                <w:lang w:val="en-US" w:eastAsia="zh-CN"/>
              </w:rPr>
              <w:t>需根据入驻单位具体课程时间和楼层定专人专岗及临时性活动需要加岗三人，暂定三天（周五至周日）17：00-21：00（3、4-5、6楼），</w:t>
            </w:r>
          </w:p>
        </w:tc>
      </w:tr>
      <w:tr>
        <w:tblPrEx>
          <w:tblCellMar>
            <w:top w:w="0" w:type="dxa"/>
            <w:left w:w="108" w:type="dxa"/>
            <w:bottom w:w="0" w:type="dxa"/>
            <w:right w:w="108" w:type="dxa"/>
          </w:tblCellMar>
        </w:tblPrEx>
        <w:trPr>
          <w:trHeight w:val="960"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11</w:t>
            </w:r>
          </w:p>
        </w:tc>
        <w:tc>
          <w:tcPr>
            <w:tcW w:w="80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保洁部（10人）</w:t>
            </w: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大楼内外清洁</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10</w:t>
            </w:r>
          </w:p>
        </w:tc>
        <w:tc>
          <w:tcPr>
            <w:tcW w:w="2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主管</w:t>
            </w:r>
            <w:r>
              <w:rPr>
                <w:rFonts w:hint="eastAsia" w:ascii="仿宋" w:hAnsi="仿宋" w:eastAsia="仿宋" w:cs="仿宋"/>
                <w:color w:val="000000"/>
                <w:sz w:val="30"/>
                <w:szCs w:val="30"/>
                <w:highlight w:val="none"/>
              </w:rPr>
              <w:t>1人，</w:t>
            </w:r>
            <w:r>
              <w:rPr>
                <w:rFonts w:hint="eastAsia" w:ascii="仿宋" w:hAnsi="仿宋" w:eastAsia="仿宋" w:cs="仿宋"/>
                <w:color w:val="000000"/>
                <w:sz w:val="30"/>
                <w:szCs w:val="30"/>
                <w:highlight w:val="none"/>
                <w:lang w:val="en-US" w:eastAsia="zh-CN"/>
              </w:rPr>
              <w:t>地下车库、一楼及外围、2-7楼均各</w:t>
            </w:r>
            <w:r>
              <w:rPr>
                <w:rFonts w:hint="eastAsia" w:ascii="仿宋" w:hAnsi="仿宋" w:eastAsia="仿宋" w:cs="仿宋"/>
                <w:color w:val="000000"/>
                <w:sz w:val="30"/>
                <w:szCs w:val="30"/>
                <w:highlight w:val="none"/>
              </w:rPr>
              <w:t>1人，</w:t>
            </w:r>
            <w:r>
              <w:rPr>
                <w:rFonts w:hint="eastAsia" w:ascii="仿宋" w:hAnsi="仿宋" w:eastAsia="仿宋" w:cs="仿宋"/>
                <w:color w:val="000000"/>
                <w:sz w:val="30"/>
                <w:szCs w:val="30"/>
                <w:highlight w:val="none"/>
                <w:lang w:val="en-US" w:eastAsia="zh-CN"/>
              </w:rPr>
              <w:t>中午和晚间至21：00值班1人</w:t>
            </w:r>
          </w:p>
        </w:tc>
      </w:tr>
      <w:tr>
        <w:tblPrEx>
          <w:tblCellMar>
            <w:top w:w="0" w:type="dxa"/>
            <w:left w:w="108" w:type="dxa"/>
            <w:bottom w:w="0" w:type="dxa"/>
            <w:right w:w="108" w:type="dxa"/>
          </w:tblCellMar>
        </w:tblPrEx>
        <w:trPr>
          <w:trHeight w:val="689"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12</w:t>
            </w:r>
          </w:p>
        </w:tc>
        <w:tc>
          <w:tcPr>
            <w:tcW w:w="80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lang w:eastAsia="zh-CN"/>
              </w:rPr>
            </w:pPr>
            <w:r>
              <w:rPr>
                <w:rFonts w:hint="eastAsia" w:ascii="方正仿宋_GB2312" w:hAnsi="方正仿宋_GB2312" w:eastAsia="方正仿宋_GB2312" w:cs="方正仿宋_GB2312"/>
                <w:color w:val="000000"/>
                <w:sz w:val="30"/>
                <w:szCs w:val="30"/>
                <w:highlight w:val="none"/>
              </w:rPr>
              <w:t>工程部</w:t>
            </w:r>
            <w:r>
              <w:rPr>
                <w:rFonts w:hint="eastAsia" w:ascii="方正仿宋_GB2312" w:hAnsi="方正仿宋_GB2312" w:eastAsia="方正仿宋_GB2312" w:cs="方正仿宋_GB2312"/>
                <w:color w:val="000000"/>
                <w:sz w:val="30"/>
                <w:szCs w:val="30"/>
                <w:highlight w:val="none"/>
                <w:lang w:eastAsia="zh-CN"/>
              </w:rPr>
              <w:t>（</w:t>
            </w:r>
            <w:r>
              <w:rPr>
                <w:rFonts w:hint="eastAsia" w:ascii="方正仿宋_GB2312" w:hAnsi="方正仿宋_GB2312" w:eastAsia="方正仿宋_GB2312" w:cs="方正仿宋_GB2312"/>
                <w:color w:val="000000"/>
                <w:sz w:val="30"/>
                <w:szCs w:val="30"/>
                <w:highlight w:val="none"/>
                <w:lang w:val="en-US" w:eastAsia="zh-CN"/>
              </w:rPr>
              <w:t>3人</w:t>
            </w:r>
            <w:r>
              <w:rPr>
                <w:rFonts w:hint="eastAsia" w:ascii="方正仿宋_GB2312" w:hAnsi="方正仿宋_GB2312" w:eastAsia="方正仿宋_GB2312" w:cs="方正仿宋_GB2312"/>
                <w:color w:val="000000"/>
                <w:sz w:val="30"/>
                <w:szCs w:val="30"/>
                <w:highlight w:val="none"/>
                <w:lang w:eastAsia="zh-CN"/>
              </w:rPr>
              <w:t>）</w:t>
            </w:r>
          </w:p>
        </w:tc>
        <w:tc>
          <w:tcPr>
            <w:tcW w:w="9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设备设施运行与维护</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3</w:t>
            </w:r>
          </w:p>
        </w:tc>
        <w:tc>
          <w:tcPr>
            <w:tcW w:w="2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lang w:val="en-US" w:eastAsia="zh-CN"/>
              </w:rPr>
              <w:t>白班2人，晚班1人，具有水电工、弱电、</w:t>
            </w:r>
            <w:r>
              <w:rPr>
                <w:rFonts w:hint="eastAsia" w:ascii="仿宋" w:hAnsi="仿宋" w:eastAsia="仿宋" w:cs="仿宋"/>
                <w:color w:val="000000"/>
                <w:sz w:val="30"/>
                <w:szCs w:val="30"/>
                <w:highlight w:val="none"/>
              </w:rPr>
              <w:t>高配房专业能力和资质证书</w:t>
            </w:r>
          </w:p>
        </w:tc>
      </w:tr>
      <w:tr>
        <w:tblPrEx>
          <w:tblCellMar>
            <w:top w:w="0" w:type="dxa"/>
            <w:left w:w="108" w:type="dxa"/>
            <w:bottom w:w="0" w:type="dxa"/>
            <w:right w:w="108" w:type="dxa"/>
          </w:tblCellMar>
        </w:tblPrEx>
        <w:trPr>
          <w:trHeight w:val="264" w:hRule="atLeast"/>
        </w:trPr>
        <w:tc>
          <w:tcPr>
            <w:tcW w:w="1151"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82" w:firstLineChars="194"/>
              <w:jc w:val="center"/>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合计</w:t>
            </w:r>
          </w:p>
        </w:tc>
        <w:tc>
          <w:tcPr>
            <w:tcW w:w="1429"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不低于37人</w:t>
            </w:r>
          </w:p>
        </w:tc>
        <w:tc>
          <w:tcPr>
            <w:tcW w:w="2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82" w:firstLineChars="194"/>
              <w:jc w:val="left"/>
              <w:rPr>
                <w:rFonts w:hint="eastAsia" w:ascii="方正仿宋_GB2312" w:hAnsi="方正仿宋_GB2312" w:eastAsia="方正仿宋_GB2312" w:cs="方正仿宋_GB2312"/>
                <w:color w:val="auto"/>
                <w:sz w:val="30"/>
                <w:szCs w:val="30"/>
                <w:highlight w:val="none"/>
              </w:rPr>
            </w:pPr>
          </w:p>
        </w:tc>
      </w:tr>
    </w:tbl>
    <w:p>
      <w:pPr>
        <w:widowControl/>
        <w:numPr>
          <w:ilvl w:val="0"/>
          <w:numId w:val="5"/>
        </w:numPr>
        <w:adjustRightInd w:val="0"/>
        <w:spacing w:line="600" w:lineRule="exact"/>
        <w:ind w:firstLine="750" w:firstLineChars="250"/>
        <w:jc w:val="left"/>
        <w:rPr>
          <w:rFonts w:hint="eastAsia" w:ascii="仿宋_GB2312" w:hAnsi="宋体" w:eastAsia="仿宋_GB2312" w:cs="Arial"/>
          <w:color w:val="000000"/>
          <w:kern w:val="0"/>
          <w:sz w:val="30"/>
          <w:szCs w:val="30"/>
          <w:highlight w:val="none"/>
          <w:lang w:val="en-US" w:eastAsia="zh-CN"/>
        </w:rPr>
      </w:pPr>
      <w:r>
        <w:rPr>
          <w:rFonts w:hint="eastAsia" w:ascii="仿宋_GB2312" w:hAnsi="宋体" w:eastAsia="仿宋_GB2312" w:cs="Arial"/>
          <w:color w:val="000000"/>
          <w:kern w:val="0"/>
          <w:sz w:val="30"/>
          <w:szCs w:val="30"/>
          <w:highlight w:val="none"/>
          <w:lang w:val="en-US" w:eastAsia="zh-CN"/>
        </w:rPr>
        <w:t>中标人须在合同签订前提供物业经理、管理主管、工程维修人员、消控人员、保安等重要岗位人员相关有效证件和信息，并在后期管理中保持人员稳定。遇人员调动和辞职时，管理经理提前30天，各主管提前20天，其他人员提前10天告知采购人同意后更换，并及时补充相应人员做好交接班。采购人对入场人员中发现不能胜任的，可要求更换，直至胜任为止。岗位人数不足或巡查发现管理问题计入相应季度考核，按比例扣除服务费用。</w:t>
      </w:r>
    </w:p>
    <w:p>
      <w:pPr>
        <w:pStyle w:val="2"/>
        <w:numPr>
          <w:ilvl w:val="0"/>
          <w:numId w:val="5"/>
        </w:numPr>
        <w:rPr>
          <w:rFonts w:hint="eastAsia" w:ascii="仿宋_GB2312" w:hAnsi="宋体" w:eastAsia="仿宋_GB2312" w:cs="Arial"/>
          <w:snapToGrid/>
          <w:color w:val="000000"/>
          <w:kern w:val="0"/>
          <w:sz w:val="30"/>
          <w:szCs w:val="30"/>
          <w:highlight w:val="none"/>
          <w:lang w:val="en-US" w:eastAsia="zh-CN" w:bidi="ar-SA"/>
        </w:rPr>
      </w:pPr>
      <w:r>
        <w:rPr>
          <w:rFonts w:hint="eastAsia" w:ascii="仿宋_GB2312" w:hAnsi="宋体" w:eastAsia="仿宋_GB2312" w:cs="Arial"/>
          <w:snapToGrid/>
          <w:color w:val="000000"/>
          <w:kern w:val="0"/>
          <w:sz w:val="30"/>
          <w:szCs w:val="30"/>
          <w:highlight w:val="none"/>
          <w:lang w:val="en-US" w:eastAsia="zh-CN" w:bidi="ar-SA"/>
        </w:rPr>
        <w:t>人员工资不得低于《杭州市人民政府关于调整市区最低工资标准的通知》（杭政函[2021]69号）规定的市区最低工资标准相关工资要求，并充分考虑最低工资调整因素。）</w:t>
      </w:r>
    </w:p>
    <w:p>
      <w:pPr>
        <w:widowControl/>
        <w:numPr>
          <w:ilvl w:val="0"/>
          <w:numId w:val="4"/>
        </w:numPr>
        <w:adjustRightInd w:val="0"/>
        <w:spacing w:line="600" w:lineRule="exact"/>
        <w:ind w:firstLine="602" w:firstLineChars="200"/>
        <w:jc w:val="left"/>
        <w:rPr>
          <w:rFonts w:hint="eastAsia" w:ascii="黑体" w:hAnsi="黑体" w:eastAsia="黑体" w:cs="宋体"/>
          <w:b/>
          <w:bCs/>
          <w:color w:val="000000"/>
          <w:kern w:val="10"/>
          <w:sz w:val="30"/>
          <w:szCs w:val="30"/>
          <w:highlight w:val="none"/>
        </w:rPr>
      </w:pPr>
      <w:r>
        <w:rPr>
          <w:rFonts w:hint="eastAsia" w:ascii="黑体" w:hAnsi="黑体" w:eastAsia="黑体" w:cs="宋体"/>
          <w:b/>
          <w:bCs/>
          <w:color w:val="000000"/>
          <w:kern w:val="10"/>
          <w:sz w:val="30"/>
          <w:szCs w:val="30"/>
          <w:highlight w:val="none"/>
          <w:lang w:val="en-US" w:eastAsia="zh-CN"/>
        </w:rPr>
        <w:t>项目考核和支付</w:t>
      </w:r>
    </w:p>
    <w:p>
      <w:pPr>
        <w:widowControl/>
        <w:numPr>
          <w:ilvl w:val="0"/>
          <w:numId w:val="6"/>
        </w:numPr>
        <w:adjustRightInd w:val="0"/>
        <w:spacing w:line="600" w:lineRule="exact"/>
        <w:ind w:firstLine="600" w:firstLineChars="200"/>
        <w:jc w:val="left"/>
        <w:rPr>
          <w:rFonts w:hint="eastAsia" w:ascii="仿宋_GB2312" w:hAnsi="Times New Roman" w:eastAsia="仿宋_GB2312" w:cs="Times New Roman"/>
          <w:bCs/>
          <w:sz w:val="30"/>
          <w:szCs w:val="30"/>
          <w:highlight w:val="none"/>
          <w:lang w:val="en-US" w:eastAsia="zh-CN"/>
        </w:rPr>
      </w:pPr>
      <w:r>
        <w:rPr>
          <w:rFonts w:hint="eastAsia" w:ascii="仿宋_GB2312" w:hAnsi="Times New Roman" w:eastAsia="仿宋_GB2312" w:cs="Times New Roman"/>
          <w:bCs/>
          <w:sz w:val="30"/>
          <w:szCs w:val="30"/>
          <w:highlight w:val="none"/>
          <w:lang w:val="en-US" w:eastAsia="zh-CN"/>
        </w:rPr>
        <w:t>采购人定期和不定期地对中标人管理服务进行检查和抽查，检查记录和整改时限反馈中标人。并针对“综合管理”、“清洁服务”、“维修服务”、“安保服务”、“绿化服务”、“会务、客服服务”项目联合入驻单位进行考核评分。（见附件1）</w:t>
      </w:r>
    </w:p>
    <w:p>
      <w:pPr>
        <w:widowControl/>
        <w:numPr>
          <w:ilvl w:val="0"/>
          <w:numId w:val="6"/>
        </w:numPr>
        <w:adjustRightInd w:val="0"/>
        <w:spacing w:line="600" w:lineRule="exact"/>
        <w:ind w:firstLine="600" w:firstLineChars="200"/>
        <w:jc w:val="left"/>
        <w:rPr>
          <w:rFonts w:hint="default" w:ascii="仿宋_GB2312" w:hAnsi="Times New Roman" w:eastAsia="仿宋_GB2312" w:cs="Times New Roman"/>
          <w:bCs/>
          <w:color w:val="auto"/>
          <w:sz w:val="30"/>
          <w:szCs w:val="30"/>
          <w:highlight w:val="none"/>
          <w:lang w:val="en-US" w:eastAsia="zh-CN"/>
        </w:rPr>
      </w:pPr>
      <w:r>
        <w:rPr>
          <w:rFonts w:hint="default" w:ascii="仿宋_GB2312" w:hAnsi="Times New Roman" w:eastAsia="仿宋_GB2312" w:cs="Times New Roman"/>
          <w:bCs/>
          <w:sz w:val="30"/>
          <w:szCs w:val="30"/>
          <w:highlight w:val="none"/>
          <w:lang w:val="en-US" w:eastAsia="zh-CN"/>
        </w:rPr>
        <w:t>项目的支付方式：物业</w:t>
      </w:r>
      <w:r>
        <w:rPr>
          <w:rFonts w:hint="default" w:ascii="仿宋_GB2312" w:hAnsi="Times New Roman" w:eastAsia="仿宋_GB2312" w:cs="Times New Roman"/>
          <w:bCs/>
          <w:color w:val="auto"/>
          <w:sz w:val="30"/>
          <w:szCs w:val="30"/>
          <w:highlight w:val="none"/>
          <w:lang w:val="en-US" w:eastAsia="zh-CN"/>
        </w:rPr>
        <w:t>管理服务费的支付经</w:t>
      </w:r>
      <w:r>
        <w:rPr>
          <w:rFonts w:hint="eastAsia" w:ascii="仿宋_GB2312" w:eastAsia="仿宋_GB2312" w:cs="Times New Roman"/>
          <w:bCs/>
          <w:color w:val="auto"/>
          <w:sz w:val="30"/>
          <w:szCs w:val="30"/>
          <w:highlight w:val="none"/>
          <w:lang w:val="en-US" w:eastAsia="zh-CN"/>
        </w:rPr>
        <w:t>采购</w:t>
      </w:r>
      <w:r>
        <w:rPr>
          <w:rFonts w:hint="default" w:ascii="仿宋_GB2312" w:hAnsi="Times New Roman" w:eastAsia="仿宋_GB2312" w:cs="Times New Roman"/>
          <w:bCs/>
          <w:color w:val="auto"/>
          <w:sz w:val="30"/>
          <w:szCs w:val="30"/>
          <w:highlight w:val="none"/>
          <w:lang w:val="en-US" w:eastAsia="zh-CN"/>
        </w:rPr>
        <w:t>方对上季度物业管理的服务质量进行综合考核评定后支付，考核分值实行100分制，85分为合格分。按以下办法进行结算： 85分（含85分）以上全额支付；80分至84分，每下降1分扣季度额度的0.5%，发出限期整改通知书；70-79分，每下降1分扣季度额度的1%，并限期整改；69分以下（含69分）每下降1分扣季度额度的1.5%，并责令整改。</w:t>
      </w:r>
      <w:r>
        <w:rPr>
          <w:rFonts w:hint="eastAsia" w:ascii="仿宋_GB2312" w:hAnsi="Times New Roman" w:eastAsia="仿宋_GB2312" w:cs="Times New Roman"/>
          <w:bCs/>
          <w:color w:val="auto"/>
          <w:sz w:val="30"/>
          <w:szCs w:val="30"/>
          <w:highlight w:val="none"/>
          <w:lang w:val="en-US" w:eastAsia="zh-CN"/>
        </w:rPr>
        <w:t>季度</w:t>
      </w:r>
      <w:r>
        <w:rPr>
          <w:rFonts w:hint="default" w:ascii="仿宋_GB2312" w:hAnsi="Times New Roman" w:eastAsia="仿宋_GB2312" w:cs="Times New Roman"/>
          <w:bCs/>
          <w:color w:val="auto"/>
          <w:sz w:val="30"/>
          <w:szCs w:val="30"/>
          <w:highlight w:val="none"/>
          <w:lang w:val="en-US" w:eastAsia="zh-CN"/>
        </w:rPr>
        <w:t>考核连续2次或累计4次</w:t>
      </w:r>
      <w:r>
        <w:rPr>
          <w:rFonts w:hint="eastAsia" w:ascii="仿宋_GB2312" w:hAnsi="Times New Roman" w:eastAsia="仿宋_GB2312" w:cs="Times New Roman"/>
          <w:bCs/>
          <w:color w:val="auto"/>
          <w:sz w:val="30"/>
          <w:szCs w:val="30"/>
          <w:highlight w:val="none"/>
          <w:lang w:val="en-US" w:eastAsia="zh-CN"/>
        </w:rPr>
        <w:t>不满70分</w:t>
      </w:r>
      <w:r>
        <w:rPr>
          <w:rFonts w:hint="default" w:ascii="仿宋_GB2312" w:hAnsi="Times New Roman" w:eastAsia="仿宋_GB2312" w:cs="Times New Roman"/>
          <w:bCs/>
          <w:color w:val="auto"/>
          <w:sz w:val="30"/>
          <w:szCs w:val="30"/>
          <w:highlight w:val="none"/>
          <w:lang w:val="en-US" w:eastAsia="zh-CN"/>
        </w:rPr>
        <w:t>的，</w:t>
      </w:r>
      <w:r>
        <w:rPr>
          <w:rFonts w:hint="eastAsia" w:ascii="仿宋_GB2312" w:eastAsia="仿宋_GB2312" w:cs="Times New Roman"/>
          <w:bCs/>
          <w:color w:val="auto"/>
          <w:sz w:val="30"/>
          <w:szCs w:val="30"/>
          <w:highlight w:val="none"/>
          <w:lang w:val="en-US" w:eastAsia="zh-CN"/>
        </w:rPr>
        <w:t>采购</w:t>
      </w:r>
      <w:r>
        <w:rPr>
          <w:rFonts w:hint="default" w:ascii="仿宋_GB2312" w:hAnsi="Times New Roman" w:eastAsia="仿宋_GB2312" w:cs="Times New Roman"/>
          <w:bCs/>
          <w:color w:val="auto"/>
          <w:sz w:val="30"/>
          <w:szCs w:val="30"/>
          <w:highlight w:val="none"/>
          <w:lang w:val="en-US" w:eastAsia="zh-CN"/>
        </w:rPr>
        <w:t>方有权终止合同，</w:t>
      </w:r>
      <w:r>
        <w:rPr>
          <w:rFonts w:hint="eastAsia" w:ascii="仿宋_GB2312" w:hAnsi="Times New Roman" w:eastAsia="仿宋_GB2312" w:cs="Times New Roman"/>
          <w:bCs/>
          <w:color w:val="auto"/>
          <w:sz w:val="30"/>
          <w:szCs w:val="30"/>
          <w:highlight w:val="none"/>
          <w:lang w:val="en-US" w:eastAsia="zh-CN"/>
        </w:rPr>
        <w:t>扣除</w:t>
      </w:r>
      <w:r>
        <w:rPr>
          <w:rFonts w:hint="default" w:ascii="仿宋_GB2312" w:hAnsi="Times New Roman" w:eastAsia="仿宋_GB2312" w:cs="Times New Roman"/>
          <w:bCs/>
          <w:color w:val="auto"/>
          <w:sz w:val="30"/>
          <w:szCs w:val="30"/>
          <w:highlight w:val="none"/>
          <w:lang w:val="en-US" w:eastAsia="zh-CN"/>
        </w:rPr>
        <w:t>履约保证金，乙方承担相应损失，并抄报行业主管部门。具体考核标准由</w:t>
      </w:r>
      <w:r>
        <w:rPr>
          <w:rFonts w:hint="eastAsia" w:ascii="仿宋_GB2312" w:eastAsia="仿宋_GB2312" w:cs="Times New Roman"/>
          <w:bCs/>
          <w:color w:val="auto"/>
          <w:sz w:val="30"/>
          <w:szCs w:val="30"/>
          <w:highlight w:val="none"/>
          <w:lang w:val="en-US" w:eastAsia="zh-CN"/>
        </w:rPr>
        <w:t>采购</w:t>
      </w:r>
      <w:r>
        <w:rPr>
          <w:rFonts w:hint="default" w:ascii="仿宋_GB2312" w:hAnsi="Times New Roman" w:eastAsia="仿宋_GB2312" w:cs="Times New Roman"/>
          <w:bCs/>
          <w:color w:val="auto"/>
          <w:sz w:val="30"/>
          <w:szCs w:val="30"/>
          <w:highlight w:val="none"/>
          <w:lang w:val="en-US" w:eastAsia="zh-CN"/>
        </w:rPr>
        <w:t>方会同</w:t>
      </w:r>
      <w:r>
        <w:rPr>
          <w:rFonts w:hint="eastAsia" w:ascii="仿宋_GB2312" w:eastAsia="仿宋_GB2312" w:cs="Times New Roman"/>
          <w:bCs/>
          <w:color w:val="auto"/>
          <w:sz w:val="30"/>
          <w:szCs w:val="30"/>
          <w:highlight w:val="none"/>
          <w:lang w:val="en-US" w:eastAsia="zh-CN"/>
        </w:rPr>
        <w:t>中标</w:t>
      </w:r>
      <w:r>
        <w:rPr>
          <w:rFonts w:hint="default" w:ascii="仿宋_GB2312" w:hAnsi="Times New Roman" w:eastAsia="仿宋_GB2312" w:cs="Times New Roman"/>
          <w:bCs/>
          <w:color w:val="auto"/>
          <w:sz w:val="30"/>
          <w:szCs w:val="30"/>
          <w:highlight w:val="none"/>
          <w:lang w:val="en-US" w:eastAsia="zh-CN"/>
        </w:rPr>
        <w:t>方另行制定考核细则作为合同附件进行考核执行。 物业服务费按季度支付，每一季度末月 25日前，由乙方提供</w:t>
      </w:r>
      <w:r>
        <w:rPr>
          <w:rFonts w:hint="eastAsia" w:ascii="仿宋_GB2312" w:hAnsi="Times New Roman" w:eastAsia="仿宋_GB2312" w:cs="Times New Roman"/>
          <w:bCs/>
          <w:color w:val="auto"/>
          <w:sz w:val="30"/>
          <w:szCs w:val="30"/>
          <w:highlight w:val="none"/>
          <w:lang w:val="en-US" w:eastAsia="zh-CN"/>
        </w:rPr>
        <w:t>正规</w:t>
      </w:r>
      <w:r>
        <w:rPr>
          <w:rFonts w:hint="default" w:ascii="仿宋_GB2312" w:hAnsi="Times New Roman" w:eastAsia="仿宋_GB2312" w:cs="Times New Roman"/>
          <w:bCs/>
          <w:color w:val="auto"/>
          <w:sz w:val="30"/>
          <w:szCs w:val="30"/>
          <w:highlight w:val="none"/>
          <w:lang w:val="en-US" w:eastAsia="zh-CN"/>
        </w:rPr>
        <w:t>发票，</w:t>
      </w:r>
      <w:r>
        <w:rPr>
          <w:rFonts w:hint="eastAsia" w:ascii="仿宋_GB2312" w:eastAsia="仿宋_GB2312" w:cs="Times New Roman"/>
          <w:bCs/>
          <w:color w:val="auto"/>
          <w:sz w:val="30"/>
          <w:szCs w:val="30"/>
          <w:highlight w:val="none"/>
          <w:lang w:val="en-US" w:eastAsia="zh-CN"/>
        </w:rPr>
        <w:t>采购</w:t>
      </w:r>
      <w:r>
        <w:rPr>
          <w:rFonts w:hint="default" w:ascii="仿宋_GB2312" w:hAnsi="Times New Roman" w:eastAsia="仿宋_GB2312" w:cs="Times New Roman"/>
          <w:bCs/>
          <w:color w:val="auto"/>
          <w:sz w:val="30"/>
          <w:szCs w:val="30"/>
          <w:highlight w:val="none"/>
          <w:lang w:val="en-US" w:eastAsia="zh-CN"/>
        </w:rPr>
        <w:t>方审批后支付</w:t>
      </w:r>
      <w:r>
        <w:rPr>
          <w:rFonts w:hint="eastAsia" w:ascii="仿宋_GB2312" w:hAnsi="Times New Roman" w:eastAsia="仿宋_GB2312" w:cs="Times New Roman"/>
          <w:bCs/>
          <w:color w:val="auto"/>
          <w:sz w:val="30"/>
          <w:szCs w:val="30"/>
          <w:highlight w:val="none"/>
          <w:lang w:val="en-US" w:eastAsia="zh-CN"/>
        </w:rPr>
        <w:t>。</w:t>
      </w:r>
    </w:p>
    <w:p>
      <w:pPr>
        <w:widowControl/>
        <w:numPr>
          <w:ilvl w:val="0"/>
          <w:numId w:val="6"/>
        </w:numPr>
        <w:adjustRightInd w:val="0"/>
        <w:spacing w:line="600" w:lineRule="exact"/>
        <w:ind w:firstLine="600" w:firstLineChars="200"/>
        <w:jc w:val="left"/>
        <w:rPr>
          <w:rFonts w:hint="default"/>
          <w:color w:val="auto"/>
          <w:lang w:val="en-US" w:eastAsia="zh-CN"/>
        </w:rPr>
      </w:pPr>
      <w:r>
        <w:rPr>
          <w:rFonts w:hint="default" w:ascii="仿宋_GB2312" w:hAnsi="Times New Roman" w:eastAsia="仿宋_GB2312" w:cs="Times New Roman"/>
          <w:bCs/>
          <w:sz w:val="30"/>
          <w:szCs w:val="30"/>
          <w:highlight w:val="none"/>
          <w:lang w:val="en-US" w:eastAsia="zh-CN"/>
        </w:rPr>
        <w:t>项目的</w:t>
      </w:r>
      <w:r>
        <w:rPr>
          <w:rFonts w:hint="default" w:ascii="仿宋_GB2312" w:hAnsi="Times New Roman" w:eastAsia="仿宋_GB2312" w:cs="Times New Roman"/>
          <w:bCs/>
          <w:color w:val="auto"/>
          <w:sz w:val="30"/>
          <w:szCs w:val="30"/>
          <w:highlight w:val="none"/>
          <w:lang w:val="en-US" w:eastAsia="zh-CN"/>
        </w:rPr>
        <w:t>服务期限：项目服务时间为3年，</w:t>
      </w:r>
      <w:r>
        <w:rPr>
          <w:rFonts w:hint="eastAsia" w:ascii="仿宋_GB2312" w:hAnsi="Arial" w:eastAsia="仿宋_GB2312" w:cs="Arial"/>
          <w:color w:val="auto"/>
          <w:kern w:val="0"/>
          <w:sz w:val="30"/>
          <w:szCs w:val="30"/>
          <w:highlight w:val="none"/>
          <w:lang w:eastAsia="zh-CN"/>
        </w:rPr>
        <w:t>合同实行一年一签。</w:t>
      </w:r>
      <w:r>
        <w:rPr>
          <w:rFonts w:hint="eastAsia" w:ascii="仿宋_GB2312" w:hAnsi="Arial" w:eastAsia="仿宋_GB2312" w:cs="Arial"/>
          <w:color w:val="auto"/>
          <w:kern w:val="0"/>
          <w:sz w:val="30"/>
          <w:szCs w:val="30"/>
          <w:highlight w:val="none"/>
          <w:lang w:val="en-US" w:eastAsia="zh-CN"/>
        </w:rPr>
        <w:t>签订</w:t>
      </w:r>
      <w:r>
        <w:rPr>
          <w:rFonts w:hint="default" w:ascii="仿宋_GB2312" w:hAnsi="Arial" w:eastAsia="仿宋_GB2312" w:cs="Arial"/>
          <w:color w:val="auto"/>
          <w:kern w:val="0"/>
          <w:sz w:val="30"/>
          <w:szCs w:val="30"/>
          <w:highlight w:val="none"/>
          <w:lang w:val="en-US" w:eastAsia="zh-CN"/>
        </w:rPr>
        <w:t>合同不超过3年</w:t>
      </w:r>
      <w:r>
        <w:rPr>
          <w:rFonts w:hint="eastAsia" w:ascii="仿宋_GB2312" w:hAnsi="Arial" w:eastAsia="仿宋_GB2312" w:cs="Arial"/>
          <w:color w:val="auto"/>
          <w:kern w:val="0"/>
          <w:sz w:val="30"/>
          <w:szCs w:val="30"/>
          <w:highlight w:val="none"/>
          <w:lang w:val="en-US" w:eastAsia="zh-CN"/>
        </w:rPr>
        <w:t>，</w:t>
      </w:r>
      <w:r>
        <w:rPr>
          <w:rFonts w:hint="eastAsia" w:ascii="仿宋_GB2312" w:hAnsi="Arial" w:eastAsia="仿宋_GB2312" w:cs="Arial"/>
          <w:color w:val="auto"/>
          <w:kern w:val="0"/>
          <w:sz w:val="30"/>
          <w:szCs w:val="30"/>
          <w:highlight w:val="none"/>
          <w:lang w:eastAsia="zh-CN"/>
        </w:rPr>
        <w:t>采购人将根据每年度4季度物业管理的服务综合考评结果决定是否签署下一年度合同，如中标单位4季度考评分都在85分以上的，采购人报上级主管部门同意后可以续签合同</w:t>
      </w:r>
      <w:r>
        <w:rPr>
          <w:rFonts w:hint="eastAsia" w:ascii="仿宋_GB2312" w:hAnsi="Arial" w:eastAsia="仿宋_GB2312" w:cs="Arial"/>
          <w:color w:val="auto"/>
          <w:kern w:val="0"/>
          <w:sz w:val="30"/>
          <w:szCs w:val="30"/>
          <w:highlight w:val="none"/>
          <w:lang w:val="en-US" w:eastAsia="zh-CN"/>
        </w:rPr>
        <w:t>，续签期间按原合同履行。</w:t>
      </w:r>
      <w:r>
        <w:rPr>
          <w:rFonts w:hint="eastAsia" w:ascii="仿宋_GB2312" w:hAnsi="Times New Roman" w:eastAsia="仿宋_GB2312" w:cs="Times New Roman"/>
          <w:bCs/>
          <w:color w:val="auto"/>
          <w:sz w:val="30"/>
          <w:szCs w:val="30"/>
          <w:highlight w:val="none"/>
          <w:lang w:val="en-US" w:eastAsia="zh-CN"/>
        </w:rPr>
        <w:t>如季度</w:t>
      </w:r>
      <w:r>
        <w:rPr>
          <w:rFonts w:hint="default" w:ascii="仿宋_GB2312" w:hAnsi="Times New Roman" w:eastAsia="仿宋_GB2312" w:cs="Times New Roman"/>
          <w:bCs/>
          <w:color w:val="auto"/>
          <w:sz w:val="30"/>
          <w:szCs w:val="30"/>
          <w:highlight w:val="none"/>
          <w:lang w:val="en-US" w:eastAsia="zh-CN"/>
        </w:rPr>
        <w:t>考核连续2次或累计4次</w:t>
      </w:r>
      <w:r>
        <w:rPr>
          <w:rFonts w:hint="eastAsia" w:ascii="仿宋_GB2312" w:hAnsi="Times New Roman" w:eastAsia="仿宋_GB2312" w:cs="Times New Roman"/>
          <w:bCs/>
          <w:color w:val="auto"/>
          <w:sz w:val="30"/>
          <w:szCs w:val="30"/>
          <w:highlight w:val="none"/>
          <w:lang w:val="en-US" w:eastAsia="zh-CN"/>
        </w:rPr>
        <w:t>不满70分</w:t>
      </w:r>
      <w:r>
        <w:rPr>
          <w:rFonts w:hint="default" w:ascii="仿宋_GB2312" w:hAnsi="Times New Roman" w:eastAsia="仿宋_GB2312" w:cs="Times New Roman"/>
          <w:bCs/>
          <w:color w:val="auto"/>
          <w:sz w:val="30"/>
          <w:szCs w:val="30"/>
          <w:highlight w:val="none"/>
          <w:lang w:val="en-US" w:eastAsia="zh-CN"/>
        </w:rPr>
        <w:t>的</w:t>
      </w:r>
      <w:r>
        <w:rPr>
          <w:rFonts w:hint="eastAsia" w:ascii="仿宋_GB2312" w:hAnsi="Times New Roman" w:eastAsia="仿宋_GB2312" w:cs="Times New Roman"/>
          <w:bCs/>
          <w:color w:val="auto"/>
          <w:sz w:val="30"/>
          <w:szCs w:val="30"/>
          <w:highlight w:val="none"/>
          <w:lang w:val="en-US" w:eastAsia="zh-CN"/>
        </w:rPr>
        <w:t>，有权终止合同并扣除履约保证金。</w:t>
      </w:r>
      <w:r>
        <w:rPr>
          <w:rFonts w:hint="eastAsia" w:ascii="仿宋_GB2312" w:hAnsi="Arial" w:eastAsia="仿宋_GB2312" w:cs="Arial"/>
          <w:color w:val="auto"/>
          <w:kern w:val="0"/>
          <w:sz w:val="30"/>
          <w:szCs w:val="30"/>
          <w:highlight w:val="none"/>
        </w:rPr>
        <w:t>（</w:t>
      </w:r>
      <w:r>
        <w:rPr>
          <w:rFonts w:hint="eastAsia" w:ascii="仿宋_GB2312" w:eastAsia="仿宋_GB2312"/>
          <w:color w:val="auto"/>
          <w:kern w:val="0"/>
          <w:sz w:val="30"/>
          <w:szCs w:val="30"/>
          <w:highlight w:val="none"/>
          <w:lang w:val="en-US" w:eastAsia="zh-CN"/>
        </w:rPr>
        <w:t>自合同签订之日起</w:t>
      </w:r>
      <w:r>
        <w:rPr>
          <w:rFonts w:hint="eastAsia" w:ascii="仿宋_GB2312" w:hAnsi="Arial" w:eastAsia="仿宋_GB2312" w:cs="Arial"/>
          <w:color w:val="auto"/>
          <w:kern w:val="0"/>
          <w:sz w:val="30"/>
          <w:szCs w:val="30"/>
          <w:highlight w:val="none"/>
        </w:rPr>
        <w:t>至</w:t>
      </w:r>
      <w:r>
        <w:rPr>
          <w:rFonts w:hint="eastAsia" w:ascii="仿宋_GB2312" w:eastAsia="仿宋_GB2312"/>
          <w:color w:val="auto"/>
          <w:kern w:val="0"/>
          <w:sz w:val="30"/>
          <w:szCs w:val="30"/>
          <w:highlight w:val="none"/>
        </w:rPr>
        <w:t>202</w:t>
      </w:r>
      <w:r>
        <w:rPr>
          <w:rFonts w:hint="eastAsia" w:ascii="仿宋_GB2312" w:eastAsia="仿宋_GB2312"/>
          <w:color w:val="auto"/>
          <w:kern w:val="0"/>
          <w:sz w:val="30"/>
          <w:szCs w:val="30"/>
          <w:highlight w:val="none"/>
          <w:lang w:val="en-US" w:eastAsia="zh-CN"/>
        </w:rPr>
        <w:t>6</w:t>
      </w:r>
      <w:r>
        <w:rPr>
          <w:rFonts w:hint="eastAsia" w:ascii="仿宋_GB2312" w:hAnsi="Arial" w:eastAsia="仿宋_GB2312" w:cs="Arial"/>
          <w:color w:val="auto"/>
          <w:kern w:val="0"/>
          <w:sz w:val="30"/>
          <w:szCs w:val="30"/>
          <w:highlight w:val="none"/>
        </w:rPr>
        <w:t>年</w:t>
      </w:r>
      <w:r>
        <w:rPr>
          <w:rFonts w:hint="eastAsia" w:ascii="仿宋_GB2312" w:eastAsia="仿宋_GB2312"/>
          <w:color w:val="auto"/>
          <w:kern w:val="0"/>
          <w:sz w:val="30"/>
          <w:szCs w:val="30"/>
          <w:highlight w:val="none"/>
        </w:rPr>
        <w:t>8</w:t>
      </w:r>
      <w:r>
        <w:rPr>
          <w:rFonts w:hint="eastAsia" w:ascii="仿宋_GB2312" w:hAnsi="Arial" w:eastAsia="仿宋_GB2312" w:cs="Arial"/>
          <w:color w:val="auto"/>
          <w:kern w:val="0"/>
          <w:sz w:val="30"/>
          <w:szCs w:val="30"/>
          <w:highlight w:val="none"/>
        </w:rPr>
        <w:t>月3</w:t>
      </w:r>
      <w:r>
        <w:rPr>
          <w:rFonts w:hint="eastAsia" w:ascii="仿宋_GB2312" w:eastAsia="仿宋_GB2312"/>
          <w:color w:val="auto"/>
          <w:kern w:val="0"/>
          <w:sz w:val="30"/>
          <w:szCs w:val="30"/>
          <w:highlight w:val="none"/>
        </w:rPr>
        <w:t>1</w:t>
      </w:r>
      <w:r>
        <w:rPr>
          <w:rFonts w:hint="eastAsia" w:ascii="仿宋_GB2312" w:hAnsi="Arial" w:eastAsia="仿宋_GB2312" w:cs="Arial"/>
          <w:color w:val="auto"/>
          <w:kern w:val="0"/>
          <w:sz w:val="30"/>
          <w:szCs w:val="30"/>
          <w:highlight w:val="none"/>
        </w:rPr>
        <w:t>日）。</w:t>
      </w:r>
    </w:p>
    <w:p>
      <w:pPr>
        <w:widowControl/>
        <w:numPr>
          <w:ilvl w:val="0"/>
          <w:numId w:val="6"/>
        </w:numPr>
        <w:adjustRightInd w:val="0"/>
        <w:spacing w:line="600" w:lineRule="exact"/>
        <w:ind w:firstLine="600" w:firstLineChars="200"/>
        <w:jc w:val="left"/>
        <w:rPr>
          <w:rFonts w:hint="default" w:ascii="仿宋_GB2312" w:hAnsi="Times New Roman" w:eastAsia="仿宋_GB2312" w:cs="Times New Roman"/>
          <w:bCs/>
          <w:sz w:val="30"/>
          <w:szCs w:val="30"/>
          <w:highlight w:val="none"/>
          <w:lang w:val="en-US" w:eastAsia="zh-CN"/>
        </w:rPr>
      </w:pPr>
      <w:r>
        <w:rPr>
          <w:rFonts w:hint="eastAsia" w:ascii="仿宋_GB2312" w:hAnsi="Times New Roman" w:eastAsia="仿宋_GB2312" w:cs="Times New Roman"/>
          <w:bCs/>
          <w:color w:val="auto"/>
          <w:sz w:val="30"/>
          <w:szCs w:val="30"/>
          <w:highlight w:val="none"/>
          <w:lang w:val="en-US" w:eastAsia="zh-CN"/>
        </w:rPr>
        <w:t>投标单位对文化中心招标内容和项目要求一定要现场认真踏勘和考量，一旦中标后严格按照招标内容和项</w:t>
      </w:r>
      <w:r>
        <w:rPr>
          <w:rFonts w:hint="eastAsia" w:ascii="仿宋_GB2312" w:hAnsi="Times New Roman" w:eastAsia="仿宋_GB2312" w:cs="Times New Roman"/>
          <w:bCs/>
          <w:sz w:val="30"/>
          <w:szCs w:val="30"/>
          <w:highlight w:val="none"/>
          <w:lang w:val="en-US" w:eastAsia="zh-CN"/>
        </w:rPr>
        <w:t>目要求执行，如中标单位抱着先中标后应付的态度，采购方将上报有关单位追究其责任，并有权终止合同并扣除履约保证金。</w:t>
      </w:r>
    </w:p>
    <w:p>
      <w:pPr>
        <w:widowControl/>
        <w:adjustRightInd w:val="0"/>
        <w:spacing w:line="600" w:lineRule="exact"/>
        <w:ind w:firstLine="602" w:firstLineChars="200"/>
        <w:jc w:val="left"/>
        <w:rPr>
          <w:rFonts w:hint="eastAsia" w:ascii="仿宋_GB2312" w:hAnsi="宋体" w:eastAsia="仿宋_GB2312" w:cs="Arial"/>
          <w:color w:val="000000"/>
          <w:kern w:val="0"/>
          <w:sz w:val="30"/>
          <w:szCs w:val="30"/>
          <w:highlight w:val="none"/>
          <w:lang w:val="zh-CN"/>
        </w:rPr>
      </w:pPr>
      <w:r>
        <w:rPr>
          <w:rFonts w:hint="eastAsia" w:ascii="黑体" w:hAnsi="黑体" w:eastAsia="黑体" w:cs="Arial"/>
          <w:b/>
          <w:color w:val="000000"/>
          <w:kern w:val="0"/>
          <w:sz w:val="30"/>
          <w:szCs w:val="30"/>
          <w:highlight w:val="none"/>
          <w:lang w:val="zh-CN"/>
        </w:rPr>
        <w:t>五、采购人对服务企业和管理质量的相关要求</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eastAsia="仿宋_GB2312"/>
          <w:color w:val="000000"/>
          <w:kern w:val="0"/>
          <w:sz w:val="30"/>
          <w:szCs w:val="30"/>
          <w:highlight w:val="none"/>
          <w:lang w:val="zh-CN"/>
        </w:rPr>
        <w:t>1.</w:t>
      </w:r>
      <w:r>
        <w:rPr>
          <w:rFonts w:hint="eastAsia" w:ascii="仿宋_GB2312" w:hAnsi="宋体" w:eastAsia="仿宋_GB2312" w:cs="宋体"/>
          <w:color w:val="000000"/>
          <w:kern w:val="0"/>
          <w:sz w:val="30"/>
          <w:szCs w:val="30"/>
          <w:highlight w:val="none"/>
          <w:lang w:val="zh-CN"/>
        </w:rPr>
        <w:t>企业资质要求</w:t>
      </w:r>
    </w:p>
    <w:p>
      <w:pPr>
        <w:widowControl/>
        <w:adjustRightInd w:val="0"/>
        <w:spacing w:line="600" w:lineRule="exact"/>
        <w:ind w:firstLine="750" w:firstLineChars="250"/>
        <w:jc w:val="left"/>
        <w:rPr>
          <w:rFonts w:hint="eastAsia" w:ascii="仿宋_GB2312" w:hAnsi="宋体" w:eastAsia="仿宋_GB2312" w:cs="Arial"/>
          <w:color w:val="auto"/>
          <w:kern w:val="0"/>
          <w:sz w:val="30"/>
          <w:szCs w:val="30"/>
          <w:highlight w:val="none"/>
          <w:lang w:val="zh-CN"/>
        </w:rPr>
      </w:pPr>
      <w:r>
        <w:rPr>
          <w:rFonts w:hint="eastAsia" w:ascii="仿宋_GB2312" w:hAnsi="宋体" w:eastAsia="仿宋_GB2312" w:cs="Arial"/>
          <w:color w:val="000000"/>
          <w:kern w:val="0"/>
          <w:sz w:val="30"/>
          <w:szCs w:val="30"/>
          <w:highlight w:val="none"/>
          <w:lang w:val="zh-CN"/>
        </w:rPr>
        <w:t>符</w:t>
      </w:r>
      <w:r>
        <w:rPr>
          <w:rFonts w:hint="eastAsia" w:ascii="仿宋_GB2312" w:hAnsi="宋体" w:eastAsia="仿宋_GB2312" w:cs="Arial"/>
          <w:color w:val="auto"/>
          <w:kern w:val="0"/>
          <w:sz w:val="30"/>
          <w:szCs w:val="30"/>
          <w:highlight w:val="none"/>
          <w:lang w:val="zh-CN"/>
        </w:rPr>
        <w:t>合《中华人民共和国政府采购法》第二十二条规定，凡</w:t>
      </w:r>
      <w:r>
        <w:rPr>
          <w:rFonts w:hint="eastAsia" w:ascii="仿宋_GB2312" w:hAnsi="宋体" w:eastAsia="仿宋_GB2312" w:cs="Arial"/>
          <w:color w:val="auto"/>
          <w:kern w:val="0"/>
          <w:sz w:val="30"/>
          <w:szCs w:val="30"/>
          <w:highlight w:val="none"/>
          <w:lang w:val="en-US" w:eastAsia="zh-CN"/>
        </w:rPr>
        <w:t>有</w:t>
      </w:r>
      <w:r>
        <w:rPr>
          <w:rFonts w:hint="eastAsia" w:ascii="仿宋_GB2312" w:hAnsi="宋体" w:eastAsia="仿宋_GB2312" w:cs="Arial"/>
          <w:color w:val="auto"/>
          <w:kern w:val="0"/>
          <w:sz w:val="30"/>
          <w:szCs w:val="30"/>
          <w:highlight w:val="none"/>
          <w:lang w:val="zh-CN"/>
        </w:rPr>
        <w:t>独立承担民事责任的能力</w:t>
      </w:r>
      <w:r>
        <w:rPr>
          <w:rFonts w:hint="eastAsia" w:ascii="仿宋_GB2312" w:hAnsi="宋体" w:eastAsia="仿宋_GB2312" w:cs="Arial"/>
          <w:color w:val="auto"/>
          <w:kern w:val="0"/>
          <w:sz w:val="30"/>
          <w:szCs w:val="30"/>
          <w:highlight w:val="none"/>
          <w:lang w:val="zh-CN" w:eastAsia="zh-CN"/>
        </w:rPr>
        <w:t>；</w:t>
      </w:r>
      <w:r>
        <w:rPr>
          <w:rFonts w:hint="eastAsia" w:ascii="仿宋_GB2312" w:hAnsi="宋体" w:eastAsia="仿宋_GB2312" w:cs="Arial"/>
          <w:color w:val="auto"/>
          <w:kern w:val="0"/>
          <w:sz w:val="30"/>
          <w:szCs w:val="30"/>
          <w:highlight w:val="none"/>
          <w:lang w:val="zh-CN"/>
        </w:rPr>
        <w:t>具有良好的商业信誉和健全的财务会计制度</w:t>
      </w:r>
      <w:r>
        <w:rPr>
          <w:rFonts w:hint="eastAsia" w:ascii="仿宋_GB2312" w:hAnsi="宋体" w:eastAsia="仿宋_GB2312" w:cs="Arial"/>
          <w:color w:val="auto"/>
          <w:kern w:val="0"/>
          <w:sz w:val="30"/>
          <w:szCs w:val="30"/>
          <w:highlight w:val="none"/>
          <w:lang w:val="zh-CN" w:eastAsia="zh-CN"/>
        </w:rPr>
        <w:t>，</w:t>
      </w:r>
      <w:r>
        <w:rPr>
          <w:rFonts w:hint="eastAsia" w:ascii="仿宋_GB2312" w:hAnsi="宋体" w:eastAsia="仿宋_GB2312" w:cs="Arial"/>
          <w:color w:val="auto"/>
          <w:kern w:val="0"/>
          <w:sz w:val="30"/>
          <w:szCs w:val="30"/>
          <w:highlight w:val="none"/>
          <w:lang w:val="zh-CN"/>
        </w:rPr>
        <w:t>具有履行合同所必需的设备和专业技术能力，有依法缴纳税收和社会保障资金的良好记录；参加政府采购活动前三年内，在经营活动中没有重大违法记录均可成为合格的投标人。</w:t>
      </w:r>
    </w:p>
    <w:p>
      <w:pPr>
        <w:widowControl/>
        <w:adjustRightInd w:val="0"/>
        <w:spacing w:line="600" w:lineRule="exact"/>
        <w:ind w:firstLine="600" w:firstLineChars="200"/>
        <w:jc w:val="left"/>
        <w:rPr>
          <w:rFonts w:hint="eastAsia" w:ascii="仿宋_GB2312" w:hAnsi="宋体" w:eastAsia="仿宋_GB2312" w:cs="Arial"/>
          <w:color w:val="auto"/>
          <w:kern w:val="0"/>
          <w:sz w:val="30"/>
          <w:szCs w:val="30"/>
          <w:highlight w:val="none"/>
          <w:lang w:val="zh-CN"/>
        </w:rPr>
      </w:pPr>
      <w:r>
        <w:rPr>
          <w:rFonts w:hint="eastAsia" w:ascii="仿宋_GB2312" w:eastAsia="仿宋_GB2312"/>
          <w:color w:val="auto"/>
          <w:kern w:val="0"/>
          <w:sz w:val="30"/>
          <w:szCs w:val="30"/>
          <w:highlight w:val="none"/>
          <w:lang w:val="zh-CN"/>
        </w:rPr>
        <w:t>2.</w:t>
      </w:r>
      <w:r>
        <w:rPr>
          <w:rFonts w:hint="eastAsia" w:ascii="仿宋_GB2312" w:hAnsi="宋体" w:eastAsia="仿宋_GB2312" w:cs="宋体"/>
          <w:color w:val="auto"/>
          <w:kern w:val="0"/>
          <w:sz w:val="30"/>
          <w:szCs w:val="30"/>
          <w:highlight w:val="none"/>
          <w:lang w:val="zh-CN"/>
        </w:rPr>
        <w:t>人员要求</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bCs/>
          <w:color w:val="auto"/>
          <w:kern w:val="0"/>
          <w:sz w:val="30"/>
          <w:szCs w:val="30"/>
          <w:highlight w:val="none"/>
          <w:lang w:val="zh-CN"/>
        </w:rPr>
        <w:t>（</w:t>
      </w:r>
      <w:r>
        <w:rPr>
          <w:rFonts w:hint="eastAsia" w:ascii="仿宋_GB2312" w:eastAsia="仿宋_GB2312"/>
          <w:bCs/>
          <w:color w:val="auto"/>
          <w:kern w:val="0"/>
          <w:sz w:val="30"/>
          <w:szCs w:val="30"/>
          <w:highlight w:val="none"/>
          <w:lang w:val="zh-CN"/>
        </w:rPr>
        <w:t>1</w:t>
      </w:r>
      <w:r>
        <w:rPr>
          <w:rFonts w:hint="eastAsia" w:ascii="仿宋_GB2312" w:hAnsi="宋体" w:eastAsia="仿宋_GB2312" w:cs="Arial"/>
          <w:bCs/>
          <w:color w:val="auto"/>
          <w:kern w:val="0"/>
          <w:sz w:val="30"/>
          <w:szCs w:val="30"/>
          <w:highlight w:val="none"/>
          <w:lang w:val="zh-CN"/>
        </w:rPr>
        <w:t>）所有相关人员的配备如需获得相关主管部门</w:t>
      </w:r>
      <w:r>
        <w:rPr>
          <w:rFonts w:hint="eastAsia" w:ascii="仿宋_GB2312" w:hAnsi="宋体" w:eastAsia="仿宋_GB2312" w:cs="Arial"/>
          <w:bCs/>
          <w:color w:val="000000"/>
          <w:kern w:val="0"/>
          <w:sz w:val="30"/>
          <w:szCs w:val="30"/>
          <w:highlight w:val="none"/>
          <w:lang w:val="zh-CN"/>
        </w:rPr>
        <w:t>认证的，均需培训并持证上岗，且根据不同岗位统一着装。</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Arial"/>
          <w:bCs/>
          <w:color w:val="000000"/>
          <w:kern w:val="0"/>
          <w:sz w:val="30"/>
          <w:szCs w:val="30"/>
          <w:highlight w:val="none"/>
          <w:lang w:val="zh-CN"/>
        </w:rPr>
        <w:t>（</w:t>
      </w:r>
      <w:r>
        <w:rPr>
          <w:rFonts w:hint="eastAsia" w:ascii="仿宋_GB2312" w:eastAsia="仿宋_GB2312"/>
          <w:bCs/>
          <w:color w:val="000000"/>
          <w:kern w:val="0"/>
          <w:sz w:val="30"/>
          <w:szCs w:val="30"/>
          <w:highlight w:val="none"/>
          <w:lang w:val="zh-CN"/>
        </w:rPr>
        <w:t>2</w:t>
      </w:r>
      <w:r>
        <w:rPr>
          <w:rFonts w:hint="eastAsia" w:ascii="仿宋_GB2312" w:hAnsi="宋体" w:eastAsia="仿宋_GB2312" w:cs="Arial"/>
          <w:bCs/>
          <w:color w:val="000000"/>
          <w:kern w:val="0"/>
          <w:sz w:val="30"/>
          <w:szCs w:val="30"/>
          <w:highlight w:val="none"/>
          <w:lang w:val="zh-CN"/>
        </w:rPr>
        <w:t>）所有相关人员要求政治上可靠，服务能力强，</w:t>
      </w:r>
      <w:r>
        <w:rPr>
          <w:rFonts w:hint="eastAsia" w:ascii="仿宋_GB2312" w:hAnsi="宋体" w:eastAsia="仿宋_GB2312" w:cs="Arial"/>
          <w:bCs/>
          <w:color w:val="000000"/>
          <w:kern w:val="0"/>
          <w:sz w:val="30"/>
          <w:szCs w:val="30"/>
          <w:highlight w:val="none"/>
          <w:lang w:val="en-US" w:eastAsia="zh-CN"/>
        </w:rPr>
        <w:t>认真负责，</w:t>
      </w:r>
      <w:r>
        <w:rPr>
          <w:rFonts w:hint="eastAsia" w:ascii="仿宋_GB2312" w:hAnsi="宋体" w:eastAsia="仿宋_GB2312" w:cs="Arial"/>
          <w:bCs/>
          <w:color w:val="000000"/>
          <w:kern w:val="0"/>
          <w:sz w:val="30"/>
          <w:szCs w:val="30"/>
          <w:highlight w:val="none"/>
          <w:lang w:val="zh-CN"/>
        </w:rPr>
        <w:t>身体素质好，无不良行为记录，</w:t>
      </w:r>
      <w:r>
        <w:rPr>
          <w:rFonts w:hint="eastAsia" w:ascii="仿宋_GB2312" w:hAnsi="宋体" w:eastAsia="仿宋_GB2312" w:cs="Arial"/>
          <w:bCs/>
          <w:color w:val="000000"/>
          <w:kern w:val="0"/>
          <w:sz w:val="30"/>
          <w:szCs w:val="30"/>
          <w:highlight w:val="none"/>
          <w:lang w:val="en-US" w:eastAsia="zh-CN"/>
        </w:rPr>
        <w:t>退伍军人优先</w:t>
      </w:r>
      <w:r>
        <w:rPr>
          <w:rFonts w:hint="eastAsia" w:ascii="仿宋_GB2312" w:hAnsi="宋体" w:eastAsia="仿宋_GB2312" w:cs="Arial"/>
          <w:bCs/>
          <w:color w:val="000000"/>
          <w:kern w:val="0"/>
          <w:sz w:val="30"/>
          <w:szCs w:val="30"/>
          <w:highlight w:val="none"/>
          <w:lang w:val="zh-CN"/>
        </w:rPr>
        <w:t>。</w:t>
      </w:r>
    </w:p>
    <w:p>
      <w:pPr>
        <w:widowControl/>
        <w:adjustRightInd w:val="0"/>
        <w:spacing w:line="600" w:lineRule="exact"/>
        <w:ind w:firstLine="600" w:firstLineChars="200"/>
        <w:jc w:val="left"/>
        <w:rPr>
          <w:rFonts w:hint="eastAsia" w:ascii="仿宋_GB2312" w:hAnsi="宋体" w:eastAsia="仿宋_GB2312" w:cs="Arial"/>
          <w:bCs/>
          <w:color w:val="000000"/>
          <w:kern w:val="0"/>
          <w:sz w:val="30"/>
          <w:szCs w:val="30"/>
          <w:highlight w:val="none"/>
          <w:lang w:val="zh-CN"/>
        </w:rPr>
      </w:pPr>
      <w:r>
        <w:rPr>
          <w:rFonts w:hint="eastAsia" w:ascii="仿宋_GB2312" w:hAnsi="宋体" w:eastAsia="仿宋_GB2312" w:cs="Arial"/>
          <w:color w:val="000000"/>
          <w:kern w:val="0"/>
          <w:sz w:val="30"/>
          <w:szCs w:val="30"/>
          <w:highlight w:val="none"/>
          <w:lang w:val="zh-CN"/>
        </w:rPr>
        <w:t>（</w:t>
      </w:r>
      <w:r>
        <w:rPr>
          <w:rFonts w:hint="eastAsia" w:ascii="仿宋_GB2312" w:eastAsia="仿宋_GB2312"/>
          <w:color w:val="000000"/>
          <w:kern w:val="0"/>
          <w:sz w:val="30"/>
          <w:szCs w:val="30"/>
          <w:highlight w:val="none"/>
          <w:lang w:val="zh-CN"/>
        </w:rPr>
        <w:t>3</w:t>
      </w:r>
      <w:r>
        <w:rPr>
          <w:rFonts w:hint="eastAsia" w:ascii="仿宋_GB2312" w:hAnsi="宋体" w:eastAsia="仿宋_GB2312" w:cs="Arial"/>
          <w:color w:val="000000"/>
          <w:kern w:val="0"/>
          <w:sz w:val="30"/>
          <w:szCs w:val="30"/>
          <w:highlight w:val="none"/>
          <w:lang w:val="zh-CN"/>
        </w:rPr>
        <w:t>）为提高物业管理服务水平，所有物业人员还需进行宾馆礼仪</w:t>
      </w:r>
      <w:r>
        <w:rPr>
          <w:rFonts w:hint="eastAsia" w:ascii="仿宋_GB2312" w:hAnsi="宋体" w:eastAsia="仿宋_GB2312" w:cs="Arial"/>
          <w:bCs/>
          <w:color w:val="000000"/>
          <w:kern w:val="0"/>
          <w:sz w:val="30"/>
          <w:szCs w:val="30"/>
          <w:highlight w:val="none"/>
          <w:lang w:val="zh-CN"/>
        </w:rPr>
        <w:t>的培训。除投标人对服务人员的培训外，必要时接受招标人对服务人员的集中培训。</w:t>
      </w:r>
    </w:p>
    <w:p>
      <w:pPr>
        <w:widowControl/>
        <w:adjustRightInd w:val="0"/>
        <w:spacing w:line="600" w:lineRule="exact"/>
        <w:ind w:firstLine="600" w:firstLineChars="200"/>
        <w:jc w:val="left"/>
        <w:rPr>
          <w:rFonts w:hint="eastAsia" w:ascii="仿宋_GB2312" w:hAnsi="宋体" w:eastAsia="仿宋_GB2312" w:cs="Arial"/>
          <w:bCs/>
          <w:color w:val="000000"/>
          <w:kern w:val="0"/>
          <w:sz w:val="30"/>
          <w:szCs w:val="30"/>
          <w:highlight w:val="none"/>
          <w:lang w:val="en-US" w:eastAsia="zh-CN"/>
        </w:rPr>
      </w:pPr>
      <w:r>
        <w:rPr>
          <w:rFonts w:hint="eastAsia" w:ascii="仿宋_GB2312" w:hAnsi="宋体" w:eastAsia="仿宋_GB2312" w:cs="Arial"/>
          <w:bCs/>
          <w:color w:val="000000"/>
          <w:kern w:val="0"/>
          <w:sz w:val="30"/>
          <w:szCs w:val="30"/>
          <w:highlight w:val="none"/>
          <w:lang w:val="en-US" w:eastAsia="zh-CN"/>
        </w:rPr>
        <w:t>（4）中标人须监理阶段性物业服务执行情况反馈制度，定期召开物业例会，每周报送物业服务工作安排及执行情况。</w:t>
      </w:r>
    </w:p>
    <w:p>
      <w:pPr>
        <w:widowControl/>
        <w:adjustRightInd w:val="0"/>
        <w:spacing w:line="600" w:lineRule="exact"/>
        <w:ind w:firstLine="600" w:firstLineChars="200"/>
        <w:jc w:val="left"/>
        <w:rPr>
          <w:rFonts w:hint="eastAsia" w:ascii="仿宋_GB2312" w:hAnsi="宋体" w:eastAsia="仿宋_GB2312" w:cs="Arial"/>
          <w:bCs/>
          <w:color w:val="000000"/>
          <w:kern w:val="0"/>
          <w:sz w:val="30"/>
          <w:szCs w:val="30"/>
          <w:highlight w:val="none"/>
          <w:lang w:val="zh-CN" w:eastAsia="zh-CN"/>
        </w:rPr>
      </w:pPr>
      <w:r>
        <w:rPr>
          <w:rFonts w:hint="eastAsia" w:ascii="仿宋_GB2312" w:hAnsi="宋体" w:eastAsia="仿宋_GB2312" w:cs="Arial"/>
          <w:bCs/>
          <w:color w:val="000000"/>
          <w:kern w:val="0"/>
          <w:sz w:val="30"/>
          <w:szCs w:val="30"/>
          <w:highlight w:val="none"/>
          <w:lang w:val="zh-CN"/>
        </w:rPr>
        <w:t>（</w:t>
      </w:r>
      <w:r>
        <w:rPr>
          <w:rFonts w:hint="eastAsia" w:ascii="仿宋_GB2312" w:hAnsi="宋体" w:eastAsia="仿宋_GB2312" w:cs="Arial"/>
          <w:bCs/>
          <w:color w:val="000000"/>
          <w:kern w:val="0"/>
          <w:sz w:val="30"/>
          <w:szCs w:val="30"/>
          <w:highlight w:val="none"/>
          <w:lang w:val="en-US" w:eastAsia="zh-CN"/>
        </w:rPr>
        <w:t>5</w:t>
      </w:r>
      <w:r>
        <w:rPr>
          <w:rFonts w:hint="eastAsia" w:ascii="仿宋_GB2312" w:hAnsi="宋体" w:eastAsia="仿宋_GB2312" w:cs="Arial"/>
          <w:bCs/>
          <w:color w:val="000000"/>
          <w:kern w:val="0"/>
          <w:sz w:val="30"/>
          <w:szCs w:val="30"/>
          <w:highlight w:val="none"/>
          <w:lang w:val="zh-CN"/>
        </w:rPr>
        <w:t>）</w:t>
      </w:r>
      <w:r>
        <w:rPr>
          <w:rFonts w:hint="eastAsia" w:ascii="仿宋_GB2312" w:hAnsi="宋体" w:eastAsia="仿宋_GB2312" w:cs="Arial"/>
          <w:bCs/>
          <w:color w:val="000000"/>
          <w:kern w:val="0"/>
          <w:sz w:val="30"/>
          <w:szCs w:val="30"/>
          <w:highlight w:val="none"/>
          <w:lang w:val="en-US" w:eastAsia="zh-CN"/>
        </w:rPr>
        <w:t>安保</w:t>
      </w:r>
      <w:r>
        <w:rPr>
          <w:rFonts w:hint="eastAsia" w:ascii="仿宋_GB2312" w:hAnsi="宋体" w:eastAsia="仿宋_GB2312" w:cs="Arial"/>
          <w:bCs/>
          <w:color w:val="000000"/>
          <w:kern w:val="0"/>
          <w:sz w:val="30"/>
          <w:szCs w:val="30"/>
          <w:highlight w:val="none"/>
          <w:lang w:val="zh-CN" w:eastAsia="zh-CN"/>
        </w:rPr>
        <w:t>服务人员年龄要求</w:t>
      </w:r>
      <w:r>
        <w:rPr>
          <w:rFonts w:hint="eastAsia" w:ascii="仿宋_GB2312" w:hAnsi="宋体" w:eastAsia="仿宋_GB2312" w:cs="Arial"/>
          <w:bCs/>
          <w:color w:val="000000"/>
          <w:kern w:val="0"/>
          <w:sz w:val="30"/>
          <w:szCs w:val="30"/>
          <w:highlight w:val="none"/>
          <w:lang w:val="en-US" w:eastAsia="zh-CN"/>
        </w:rPr>
        <w:t>不超过</w:t>
      </w:r>
      <w:r>
        <w:rPr>
          <w:rFonts w:hint="eastAsia" w:ascii="仿宋_GB2312" w:hAnsi="宋体" w:eastAsia="仿宋_GB2312" w:cs="Arial"/>
          <w:bCs/>
          <w:color w:val="000000"/>
          <w:kern w:val="0"/>
          <w:sz w:val="30"/>
          <w:szCs w:val="30"/>
          <w:highlight w:val="none"/>
          <w:lang w:val="zh-CN" w:eastAsia="zh-CN"/>
        </w:rPr>
        <w:t>5</w:t>
      </w:r>
      <w:r>
        <w:rPr>
          <w:rFonts w:hint="eastAsia" w:ascii="仿宋_GB2312" w:hAnsi="宋体" w:eastAsia="仿宋_GB2312" w:cs="Arial"/>
          <w:bCs/>
          <w:color w:val="000000"/>
          <w:kern w:val="0"/>
          <w:sz w:val="30"/>
          <w:szCs w:val="30"/>
          <w:highlight w:val="none"/>
          <w:lang w:val="en-US" w:eastAsia="zh-CN"/>
        </w:rPr>
        <w:t>0</w:t>
      </w:r>
      <w:r>
        <w:rPr>
          <w:rFonts w:hint="eastAsia" w:ascii="仿宋_GB2312" w:hAnsi="宋体" w:eastAsia="仿宋_GB2312" w:cs="Arial"/>
          <w:bCs/>
          <w:color w:val="000000"/>
          <w:kern w:val="0"/>
          <w:sz w:val="30"/>
          <w:szCs w:val="30"/>
          <w:highlight w:val="none"/>
          <w:lang w:val="zh-CN" w:eastAsia="zh-CN"/>
        </w:rPr>
        <w:t>周岁，</w:t>
      </w:r>
      <w:r>
        <w:rPr>
          <w:rFonts w:hint="eastAsia" w:ascii="仿宋_GB2312" w:hAnsi="宋体" w:eastAsia="仿宋_GB2312" w:cs="Arial"/>
          <w:bCs/>
          <w:color w:val="000000"/>
          <w:kern w:val="0"/>
          <w:sz w:val="30"/>
          <w:szCs w:val="30"/>
          <w:highlight w:val="none"/>
          <w:lang w:val="en-US" w:eastAsia="zh-CN"/>
        </w:rPr>
        <w:t>其他人员不超过55周岁</w:t>
      </w:r>
      <w:r>
        <w:rPr>
          <w:rFonts w:hint="eastAsia" w:ascii="仿宋_GB2312" w:hAnsi="宋体" w:eastAsia="仿宋_GB2312" w:cs="Arial"/>
          <w:bCs/>
          <w:color w:val="000000"/>
          <w:kern w:val="0"/>
          <w:sz w:val="30"/>
          <w:szCs w:val="30"/>
          <w:highlight w:val="none"/>
          <w:lang w:val="zh-CN" w:eastAsia="zh-CN"/>
        </w:rPr>
        <w:t>。</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eastAsia="仿宋_GB2312"/>
          <w:color w:val="000000"/>
          <w:kern w:val="0"/>
          <w:sz w:val="30"/>
          <w:szCs w:val="30"/>
          <w:highlight w:val="none"/>
        </w:rPr>
        <w:t>3</w:t>
      </w:r>
      <w:r>
        <w:rPr>
          <w:rFonts w:hint="eastAsia" w:ascii="仿宋_GB2312" w:eastAsia="仿宋_GB2312"/>
          <w:color w:val="000000"/>
          <w:kern w:val="0"/>
          <w:sz w:val="30"/>
          <w:szCs w:val="30"/>
          <w:highlight w:val="none"/>
          <w:lang w:val="zh-CN"/>
        </w:rPr>
        <w:t>.</w:t>
      </w:r>
      <w:r>
        <w:rPr>
          <w:rFonts w:hint="eastAsia" w:ascii="仿宋_GB2312" w:hAnsi="宋体" w:eastAsia="仿宋_GB2312" w:cs="Arial"/>
          <w:color w:val="000000"/>
          <w:kern w:val="0"/>
          <w:sz w:val="30"/>
          <w:szCs w:val="30"/>
          <w:highlight w:val="none"/>
          <w:lang w:val="zh-CN"/>
        </w:rPr>
        <w:t>服务要求：</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hAnsi="宋体" w:eastAsia="仿宋_GB2312" w:cs="宋体"/>
          <w:color w:val="000000"/>
          <w:kern w:val="0"/>
          <w:sz w:val="30"/>
          <w:szCs w:val="30"/>
          <w:highlight w:val="none"/>
          <w:lang w:val="zh-CN"/>
        </w:rPr>
        <w:t>物业服务要按照国务院《物业管理条例》和《浙江省物业管理条例》等相关法规、规章与技术标准、行业规范执行。国家如有新标准、行业有新规范的，按新的标准规范执行。</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eastAsia="仿宋_GB2312"/>
          <w:color w:val="000000"/>
          <w:kern w:val="0"/>
          <w:sz w:val="30"/>
          <w:szCs w:val="30"/>
          <w:highlight w:val="none"/>
        </w:rPr>
        <w:t>4</w:t>
      </w:r>
      <w:r>
        <w:rPr>
          <w:rFonts w:hint="eastAsia" w:ascii="仿宋_GB2312" w:eastAsia="仿宋_GB2312"/>
          <w:color w:val="000000"/>
          <w:kern w:val="0"/>
          <w:sz w:val="30"/>
          <w:szCs w:val="30"/>
          <w:highlight w:val="none"/>
          <w:lang w:val="zh-CN"/>
        </w:rPr>
        <w:t>.</w:t>
      </w:r>
      <w:r>
        <w:rPr>
          <w:rFonts w:hint="eastAsia" w:ascii="仿宋_GB2312" w:eastAsia="仿宋_GB2312"/>
          <w:color w:val="000000"/>
          <w:kern w:val="0"/>
          <w:sz w:val="30"/>
          <w:szCs w:val="30"/>
          <w:highlight w:val="none"/>
          <w:lang w:val="en-US" w:eastAsia="zh-CN"/>
        </w:rPr>
        <w:t>达到《杭州市物业管理行业规范服务达标考核标准》90分以上，参照各级对物业管理的质量指标的有关规定、具体标准，结合本项目，</w:t>
      </w:r>
      <w:r>
        <w:rPr>
          <w:rFonts w:hint="eastAsia" w:ascii="仿宋_GB2312" w:hAnsi="宋体" w:eastAsia="仿宋_GB2312" w:cs="Arial"/>
          <w:color w:val="000000"/>
          <w:kern w:val="0"/>
          <w:sz w:val="30"/>
          <w:szCs w:val="30"/>
          <w:highlight w:val="none"/>
          <w:lang w:val="zh-CN"/>
        </w:rPr>
        <w:t>投标人应制订具体的质量</w:t>
      </w:r>
      <w:r>
        <w:rPr>
          <w:rFonts w:hint="eastAsia" w:ascii="仿宋_GB2312" w:hAnsi="宋体" w:eastAsia="仿宋_GB2312" w:cs="Arial"/>
          <w:color w:val="000000"/>
          <w:kern w:val="0"/>
          <w:sz w:val="30"/>
          <w:szCs w:val="30"/>
          <w:highlight w:val="none"/>
          <w:lang w:val="en-US" w:eastAsia="zh-CN"/>
        </w:rPr>
        <w:t>考核指标，制定质量保证</w:t>
      </w:r>
      <w:r>
        <w:rPr>
          <w:rFonts w:hint="eastAsia" w:ascii="仿宋_GB2312" w:hAnsi="宋体" w:eastAsia="仿宋_GB2312" w:cs="Arial"/>
          <w:color w:val="000000"/>
          <w:kern w:val="0"/>
          <w:sz w:val="30"/>
          <w:szCs w:val="30"/>
          <w:highlight w:val="none"/>
          <w:lang w:val="zh-CN"/>
        </w:rPr>
        <w:t>措施和相关服务承诺。投标人所有的工作除应按投标人的内部流程实施外，还应接受采购人或第三方的检查。如因质量未达到目标，采购人有权要求其整改，投标人应承担责任和经济赔偿（扣款或终止合同）。</w:t>
      </w:r>
    </w:p>
    <w:p>
      <w:pPr>
        <w:widowControl/>
        <w:adjustRightInd w:val="0"/>
        <w:spacing w:line="600" w:lineRule="exact"/>
        <w:ind w:firstLine="602" w:firstLineChars="200"/>
        <w:jc w:val="left"/>
        <w:rPr>
          <w:rFonts w:hint="eastAsia" w:ascii="仿宋_GB2312" w:hAnsi="宋体" w:eastAsia="仿宋_GB2312" w:cs="Arial"/>
          <w:color w:val="000000"/>
          <w:kern w:val="0"/>
          <w:sz w:val="30"/>
          <w:szCs w:val="30"/>
          <w:highlight w:val="none"/>
          <w:lang w:val="zh-CN"/>
        </w:rPr>
      </w:pPr>
      <w:r>
        <w:rPr>
          <w:rFonts w:hint="eastAsia" w:ascii="黑体" w:hAnsi="黑体" w:eastAsia="黑体" w:cs="Arial"/>
          <w:b/>
          <w:color w:val="000000"/>
          <w:kern w:val="0"/>
          <w:sz w:val="30"/>
          <w:szCs w:val="30"/>
          <w:highlight w:val="none"/>
          <w:lang w:val="zh-CN"/>
        </w:rPr>
        <w:t>六、几点说明</w:t>
      </w:r>
    </w:p>
    <w:p>
      <w:pPr>
        <w:widowControl/>
        <w:adjustRightInd w:val="0"/>
        <w:spacing w:line="600" w:lineRule="exact"/>
        <w:ind w:firstLine="600" w:firstLineChars="200"/>
        <w:jc w:val="left"/>
        <w:rPr>
          <w:rFonts w:hint="eastAsia" w:ascii="仿宋_GB2312" w:hAnsi="宋体" w:eastAsia="仿宋_GB2312" w:cs="Arial"/>
          <w:color w:val="000000"/>
          <w:kern w:val="0"/>
          <w:sz w:val="30"/>
          <w:szCs w:val="30"/>
          <w:highlight w:val="none"/>
          <w:lang w:val="zh-CN"/>
        </w:rPr>
      </w:pPr>
      <w:r>
        <w:rPr>
          <w:rFonts w:hint="eastAsia" w:ascii="仿宋_GB2312" w:eastAsia="仿宋_GB2312"/>
          <w:color w:val="000000"/>
          <w:kern w:val="0"/>
          <w:sz w:val="30"/>
          <w:szCs w:val="30"/>
          <w:highlight w:val="none"/>
          <w:lang w:val="zh-CN"/>
        </w:rPr>
        <w:t>1.</w:t>
      </w:r>
      <w:r>
        <w:rPr>
          <w:rFonts w:hint="eastAsia" w:ascii="仿宋_GB2312" w:hAnsi="Arial" w:eastAsia="仿宋_GB2312" w:cs="Arial"/>
          <w:color w:val="000000"/>
          <w:kern w:val="0"/>
          <w:sz w:val="30"/>
          <w:szCs w:val="30"/>
          <w:highlight w:val="none"/>
          <w:lang w:val="zh-CN"/>
        </w:rPr>
        <w:t>物业管理中所需的各种维修设备、工具、低值易耗品（</w:t>
      </w:r>
      <w:r>
        <w:rPr>
          <w:rFonts w:hint="eastAsia" w:ascii="仿宋_GB2312" w:hAnsi="宋体" w:eastAsia="仿宋_GB2312"/>
          <w:sz w:val="30"/>
          <w:szCs w:val="30"/>
          <w:highlight w:val="none"/>
        </w:rPr>
        <w:t>洗手液、厕纸、消毒液、杀虫剂</w:t>
      </w:r>
      <w:r>
        <w:rPr>
          <w:rFonts w:hint="eastAsia" w:ascii="仿宋_GB2312" w:hAnsi="宋体" w:eastAsia="仿宋_GB2312"/>
          <w:sz w:val="30"/>
          <w:szCs w:val="30"/>
          <w:highlight w:val="none"/>
          <w:lang w:eastAsia="zh-CN"/>
        </w:rPr>
        <w:t>、</w:t>
      </w:r>
      <w:r>
        <w:rPr>
          <w:rFonts w:hint="eastAsia" w:ascii="仿宋_GB2312" w:hAnsi="宋体" w:eastAsia="仿宋_GB2312"/>
          <w:sz w:val="30"/>
          <w:szCs w:val="30"/>
          <w:highlight w:val="none"/>
          <w:lang w:val="en-US" w:eastAsia="zh-CN"/>
        </w:rPr>
        <w:t>雨伞袋、檀香</w:t>
      </w:r>
      <w:r>
        <w:rPr>
          <w:rFonts w:hint="eastAsia" w:ascii="仿宋_GB2312" w:hAnsi="宋体" w:eastAsia="仿宋_GB2312"/>
          <w:sz w:val="30"/>
          <w:szCs w:val="30"/>
          <w:highlight w:val="none"/>
        </w:rPr>
        <w:t>等</w:t>
      </w:r>
      <w:r>
        <w:rPr>
          <w:rFonts w:hint="eastAsia" w:ascii="仿宋_GB2312" w:hAnsi="Arial" w:eastAsia="仿宋_GB2312" w:cs="Arial"/>
          <w:color w:val="000000"/>
          <w:kern w:val="0"/>
          <w:sz w:val="30"/>
          <w:szCs w:val="30"/>
          <w:highlight w:val="none"/>
          <w:lang w:val="zh-CN"/>
        </w:rPr>
        <w:t>）、保洁用品、一次性用品等全部由中标人负责。</w:t>
      </w:r>
    </w:p>
    <w:p>
      <w:pPr>
        <w:widowControl/>
        <w:adjustRightInd w:val="0"/>
        <w:spacing w:line="600" w:lineRule="exact"/>
        <w:ind w:firstLine="600" w:firstLineChars="200"/>
        <w:jc w:val="left"/>
        <w:rPr>
          <w:rFonts w:hint="eastAsia" w:ascii="仿宋_GB2312" w:hAnsi="宋体" w:eastAsia="仿宋_GB2312" w:cs="Arial"/>
          <w:color w:val="auto"/>
          <w:kern w:val="0"/>
          <w:sz w:val="30"/>
          <w:szCs w:val="30"/>
          <w:highlight w:val="none"/>
          <w:lang w:val="zh-CN"/>
        </w:rPr>
      </w:pPr>
      <w:r>
        <w:rPr>
          <w:rFonts w:hint="eastAsia" w:ascii="仿宋_GB2312" w:eastAsia="仿宋_GB2312"/>
          <w:color w:val="000000"/>
          <w:kern w:val="0"/>
          <w:sz w:val="30"/>
          <w:szCs w:val="30"/>
          <w:highlight w:val="none"/>
          <w:lang w:val="zh-CN"/>
        </w:rPr>
        <w:t>2.</w:t>
      </w:r>
      <w:r>
        <w:rPr>
          <w:rFonts w:hint="eastAsia" w:ascii="仿宋_GB2312" w:hAnsi="宋体" w:eastAsia="仿宋_GB2312" w:cs="Arial"/>
          <w:color w:val="000000"/>
          <w:kern w:val="0"/>
          <w:sz w:val="30"/>
          <w:szCs w:val="30"/>
          <w:highlight w:val="none"/>
          <w:lang w:val="zh-CN"/>
        </w:rPr>
        <w:t>采购人提供相关场地和设备。物业用房：经理办公室</w:t>
      </w:r>
      <w:r>
        <w:rPr>
          <w:rFonts w:hint="eastAsia" w:ascii="仿宋_GB2312" w:eastAsia="仿宋_GB2312"/>
          <w:color w:val="000000"/>
          <w:kern w:val="0"/>
          <w:sz w:val="30"/>
          <w:szCs w:val="30"/>
          <w:highlight w:val="none"/>
          <w:lang w:val="zh-CN"/>
        </w:rPr>
        <w:t>1</w:t>
      </w:r>
      <w:r>
        <w:rPr>
          <w:rFonts w:hint="eastAsia" w:ascii="仿宋_GB2312" w:hAnsi="宋体" w:eastAsia="仿宋_GB2312" w:cs="Arial"/>
          <w:color w:val="000000"/>
          <w:kern w:val="0"/>
          <w:sz w:val="30"/>
          <w:szCs w:val="30"/>
          <w:highlight w:val="none"/>
          <w:lang w:val="zh-CN"/>
        </w:rPr>
        <w:t>间；工程、秩序维护、保</w:t>
      </w:r>
      <w:r>
        <w:rPr>
          <w:rFonts w:hint="eastAsia" w:ascii="仿宋_GB2312" w:hAnsi="宋体" w:eastAsia="仿宋_GB2312" w:cs="Arial"/>
          <w:color w:val="auto"/>
          <w:kern w:val="0"/>
          <w:sz w:val="30"/>
          <w:szCs w:val="30"/>
          <w:highlight w:val="none"/>
          <w:lang w:val="zh-CN"/>
        </w:rPr>
        <w:t>洁用房、值班休息室。办公</w:t>
      </w:r>
      <w:r>
        <w:rPr>
          <w:rFonts w:hint="eastAsia" w:ascii="仿宋_GB2312" w:hAnsi="宋体" w:eastAsia="仿宋_GB2312" w:cs="Arial"/>
          <w:color w:val="auto"/>
          <w:kern w:val="0"/>
          <w:sz w:val="30"/>
          <w:szCs w:val="30"/>
          <w:highlight w:val="none"/>
        </w:rPr>
        <w:t>家具和办公</w:t>
      </w:r>
      <w:r>
        <w:rPr>
          <w:rFonts w:hint="eastAsia" w:ascii="仿宋_GB2312" w:hAnsi="宋体" w:eastAsia="仿宋_GB2312" w:cs="Arial"/>
          <w:color w:val="auto"/>
          <w:kern w:val="0"/>
          <w:sz w:val="30"/>
          <w:szCs w:val="30"/>
          <w:highlight w:val="none"/>
          <w:lang w:eastAsia="zh-CN"/>
        </w:rPr>
        <w:t>、</w:t>
      </w:r>
      <w:r>
        <w:rPr>
          <w:rFonts w:hint="eastAsia" w:ascii="仿宋_GB2312" w:hAnsi="宋体" w:eastAsia="仿宋_GB2312" w:cs="Arial"/>
          <w:color w:val="auto"/>
          <w:kern w:val="0"/>
          <w:sz w:val="30"/>
          <w:szCs w:val="30"/>
          <w:highlight w:val="none"/>
          <w:lang w:val="en-US" w:eastAsia="zh-CN"/>
        </w:rPr>
        <w:t>会务、秩序、保洁、工程辅助</w:t>
      </w:r>
      <w:r>
        <w:rPr>
          <w:rFonts w:hint="eastAsia" w:ascii="仿宋_GB2312" w:hAnsi="宋体" w:eastAsia="仿宋_GB2312" w:cs="Arial"/>
          <w:color w:val="auto"/>
          <w:kern w:val="0"/>
          <w:sz w:val="30"/>
          <w:szCs w:val="30"/>
          <w:highlight w:val="none"/>
        </w:rPr>
        <w:t>设备</w:t>
      </w:r>
      <w:r>
        <w:rPr>
          <w:rFonts w:hint="eastAsia" w:ascii="仿宋_GB2312" w:hAnsi="宋体" w:eastAsia="仿宋_GB2312" w:cs="Arial"/>
          <w:color w:val="auto"/>
          <w:kern w:val="0"/>
          <w:sz w:val="30"/>
          <w:szCs w:val="30"/>
          <w:highlight w:val="none"/>
          <w:lang w:val="zh-CN"/>
        </w:rPr>
        <w:t>等</w:t>
      </w:r>
      <w:r>
        <w:rPr>
          <w:rFonts w:hint="eastAsia" w:ascii="仿宋_GB2312" w:hAnsi="宋体" w:eastAsia="仿宋_GB2312" w:cs="Arial"/>
          <w:color w:val="auto"/>
          <w:kern w:val="0"/>
          <w:sz w:val="30"/>
          <w:szCs w:val="30"/>
          <w:highlight w:val="none"/>
          <w:lang w:val="en-US" w:eastAsia="zh-CN"/>
        </w:rPr>
        <w:t>物业自行购置，具体产生</w:t>
      </w:r>
      <w:r>
        <w:rPr>
          <w:rFonts w:hint="eastAsia" w:ascii="仿宋_GB2312" w:hAnsi="宋体" w:eastAsia="仿宋_GB2312" w:cs="Arial"/>
          <w:color w:val="auto"/>
          <w:kern w:val="0"/>
          <w:sz w:val="30"/>
          <w:szCs w:val="30"/>
          <w:highlight w:val="none"/>
          <w:lang w:val="zh-CN"/>
        </w:rPr>
        <w:t>耗材</w:t>
      </w:r>
      <w:r>
        <w:rPr>
          <w:rFonts w:hint="eastAsia" w:ascii="仿宋_GB2312" w:hAnsi="宋体" w:eastAsia="仿宋_GB2312" w:cs="Arial"/>
          <w:color w:val="auto"/>
          <w:kern w:val="0"/>
          <w:sz w:val="30"/>
          <w:szCs w:val="30"/>
          <w:highlight w:val="none"/>
          <w:lang w:val="en-US" w:eastAsia="zh-CN"/>
        </w:rPr>
        <w:t>和费用</w:t>
      </w:r>
      <w:r>
        <w:rPr>
          <w:rFonts w:hint="eastAsia" w:ascii="仿宋_GB2312" w:hAnsi="宋体" w:eastAsia="仿宋_GB2312" w:cs="Arial"/>
          <w:color w:val="auto"/>
          <w:kern w:val="0"/>
          <w:sz w:val="30"/>
          <w:szCs w:val="30"/>
          <w:highlight w:val="none"/>
          <w:lang w:val="zh-CN"/>
        </w:rPr>
        <w:t>由中标人自行承担。（</w:t>
      </w:r>
      <w:r>
        <w:rPr>
          <w:rFonts w:hint="eastAsia" w:ascii="仿宋_GB2312" w:hAnsi="宋体" w:eastAsia="仿宋_GB2312" w:cs="Arial"/>
          <w:color w:val="auto"/>
          <w:kern w:val="0"/>
          <w:sz w:val="30"/>
          <w:szCs w:val="30"/>
          <w:highlight w:val="none"/>
          <w:lang w:val="en-US" w:eastAsia="zh-CN"/>
        </w:rPr>
        <w:t>提供所有物品清单</w:t>
      </w:r>
      <w:r>
        <w:rPr>
          <w:rFonts w:hint="eastAsia" w:ascii="仿宋_GB2312" w:hAnsi="宋体" w:eastAsia="仿宋_GB2312" w:cs="Arial"/>
          <w:color w:val="auto"/>
          <w:kern w:val="0"/>
          <w:sz w:val="30"/>
          <w:szCs w:val="30"/>
          <w:highlight w:val="none"/>
          <w:lang w:val="zh-CN"/>
        </w:rPr>
        <w:t>）</w:t>
      </w:r>
    </w:p>
    <w:p>
      <w:pPr>
        <w:widowControl/>
        <w:adjustRightInd w:val="0"/>
        <w:spacing w:line="600" w:lineRule="exact"/>
        <w:ind w:firstLine="600" w:firstLineChars="200"/>
        <w:jc w:val="left"/>
        <w:rPr>
          <w:rFonts w:hint="eastAsia" w:ascii="仿宋_GB2312" w:hAnsi="宋体" w:eastAsia="仿宋_GB2312" w:cs="Arial"/>
          <w:color w:val="auto"/>
          <w:kern w:val="0"/>
          <w:sz w:val="30"/>
          <w:szCs w:val="30"/>
          <w:highlight w:val="none"/>
          <w:lang w:val="zh-CN"/>
        </w:rPr>
      </w:pPr>
      <w:r>
        <w:rPr>
          <w:rFonts w:hint="eastAsia" w:ascii="仿宋_GB2312" w:eastAsia="仿宋_GB2312"/>
          <w:color w:val="auto"/>
          <w:kern w:val="0"/>
          <w:sz w:val="30"/>
          <w:szCs w:val="30"/>
          <w:highlight w:val="none"/>
        </w:rPr>
        <w:t>3</w:t>
      </w:r>
      <w:r>
        <w:rPr>
          <w:rFonts w:hint="eastAsia" w:ascii="仿宋_GB2312" w:eastAsia="仿宋_GB2312"/>
          <w:color w:val="auto"/>
          <w:kern w:val="0"/>
          <w:sz w:val="30"/>
          <w:szCs w:val="30"/>
          <w:highlight w:val="none"/>
          <w:lang w:val="zh-CN"/>
        </w:rPr>
        <w:t>.</w:t>
      </w:r>
      <w:r>
        <w:rPr>
          <w:rFonts w:hint="eastAsia" w:ascii="仿宋_GB2312" w:hAnsi="宋体" w:eastAsia="仿宋_GB2312" w:cs="Arial"/>
          <w:color w:val="auto"/>
          <w:kern w:val="0"/>
          <w:sz w:val="30"/>
          <w:szCs w:val="30"/>
          <w:highlight w:val="none"/>
          <w:lang w:val="zh-CN"/>
        </w:rPr>
        <w:t>物业招标总价不超过人民币</w:t>
      </w:r>
      <w:r>
        <w:rPr>
          <w:rFonts w:hint="eastAsia" w:ascii="仿宋_GB2312" w:eastAsia="仿宋_GB2312"/>
          <w:color w:val="auto"/>
          <w:kern w:val="0"/>
          <w:sz w:val="30"/>
          <w:szCs w:val="30"/>
          <w:highlight w:val="none"/>
          <w:lang w:val="en-US" w:eastAsia="zh-CN"/>
        </w:rPr>
        <w:t>648</w:t>
      </w:r>
      <w:r>
        <w:rPr>
          <w:rFonts w:hint="eastAsia" w:ascii="仿宋_GB2312" w:hAnsi="宋体" w:eastAsia="仿宋_GB2312" w:cs="Arial"/>
          <w:color w:val="auto"/>
          <w:kern w:val="0"/>
          <w:sz w:val="30"/>
          <w:szCs w:val="30"/>
          <w:highlight w:val="none"/>
        </w:rPr>
        <w:t>万元。</w:t>
      </w:r>
    </w:p>
    <w:p>
      <w:pPr>
        <w:spacing w:line="360" w:lineRule="auto"/>
        <w:ind w:firstLine="420" w:firstLineChars="200"/>
        <w:rPr>
          <w:rFonts w:hint="eastAsia"/>
          <w:color w:val="auto"/>
        </w:rPr>
        <w:sectPr>
          <w:footerReference r:id="rId10" w:type="default"/>
          <w:footerReference r:id="rId11" w:type="even"/>
          <w:pgSz w:w="11906" w:h="16838"/>
          <w:pgMar w:top="1440" w:right="1800" w:bottom="1440" w:left="1260" w:header="851" w:footer="992" w:gutter="0"/>
          <w:cols w:space="720" w:num="1"/>
          <w:titlePg/>
          <w:docGrid w:type="lines" w:linePitch="312" w:charSpace="0"/>
        </w:sectPr>
      </w:pPr>
    </w:p>
    <w:p>
      <w:pPr>
        <w:widowControl/>
        <w:adjustRightInd w:val="0"/>
        <w:jc w:val="left"/>
        <w:rPr>
          <w:rFonts w:hint="eastAsia" w:ascii="宋体" w:hAnsi="宋体"/>
          <w:b/>
          <w:bCs/>
          <w:color w:val="000000"/>
          <w:sz w:val="24"/>
          <w:highlight w:val="none"/>
          <w:lang w:val="en-US" w:eastAsia="zh-CN"/>
        </w:rPr>
      </w:pPr>
      <w:r>
        <w:rPr>
          <w:rFonts w:hint="eastAsia" w:ascii="宋体" w:hAnsi="宋体"/>
          <w:b/>
          <w:bCs/>
          <w:color w:val="000000"/>
          <w:sz w:val="24"/>
          <w:highlight w:val="none"/>
          <w:lang w:val="en-US" w:eastAsia="zh-CN"/>
        </w:rPr>
        <w:t xml:space="preserve">附件1                 </w:t>
      </w:r>
    </w:p>
    <w:p>
      <w:pPr>
        <w:widowControl/>
        <w:adjustRightInd w:val="0"/>
        <w:jc w:val="center"/>
        <w:rPr>
          <w:rFonts w:hint="eastAsia" w:ascii="宋体" w:hAnsi="宋体"/>
          <w:b/>
          <w:bCs/>
          <w:color w:val="000000"/>
          <w:sz w:val="24"/>
          <w:highlight w:val="none"/>
        </w:rPr>
      </w:pPr>
      <w:r>
        <w:rPr>
          <w:rFonts w:hint="eastAsia" w:ascii="宋体" w:hAnsi="宋体"/>
          <w:b/>
          <w:bCs/>
          <w:color w:val="000000"/>
          <w:sz w:val="24"/>
          <w:highlight w:val="none"/>
        </w:rPr>
        <w:t>上城区</w:t>
      </w:r>
      <w:r>
        <w:rPr>
          <w:rFonts w:hint="eastAsia" w:ascii="宋体" w:hAnsi="宋体"/>
          <w:b/>
          <w:bCs/>
          <w:color w:val="000000"/>
          <w:sz w:val="24"/>
          <w:highlight w:val="none"/>
          <w:lang w:val="en-US" w:eastAsia="zh-CN"/>
        </w:rPr>
        <w:t>文化</w:t>
      </w:r>
      <w:r>
        <w:rPr>
          <w:rFonts w:hint="eastAsia" w:ascii="宋体" w:hAnsi="宋体"/>
          <w:b/>
          <w:bCs/>
          <w:color w:val="000000"/>
          <w:sz w:val="24"/>
          <w:highlight w:val="none"/>
        </w:rPr>
        <w:t>中心物业服务考核评分表</w:t>
      </w:r>
    </w:p>
    <w:p>
      <w:pPr>
        <w:spacing w:line="480" w:lineRule="auto"/>
        <w:rPr>
          <w:rFonts w:hint="eastAsia"/>
          <w:b/>
          <w:sz w:val="24"/>
          <w:highlight w:val="none"/>
        </w:rPr>
      </w:pPr>
      <w:r>
        <w:rPr>
          <w:rFonts w:hint="eastAsia"/>
          <w:b/>
          <w:sz w:val="24"/>
          <w:highlight w:val="none"/>
        </w:rPr>
        <w:t xml:space="preserve">                                                                                 年   月   日至   年   月   日</w:t>
      </w:r>
    </w:p>
    <w:tbl>
      <w:tblPr>
        <w:tblStyle w:val="62"/>
        <w:tblW w:w="1430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183"/>
        <w:gridCol w:w="1987"/>
        <w:gridCol w:w="5597"/>
        <w:gridCol w:w="1884"/>
        <w:gridCol w:w="1068"/>
        <w:gridCol w:w="84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noWrap w:val="0"/>
            <w:vAlign w:val="center"/>
          </w:tcPr>
          <w:p>
            <w:pPr>
              <w:spacing w:line="480" w:lineRule="auto"/>
              <w:jc w:val="center"/>
              <w:rPr>
                <w:rFonts w:hint="eastAsia"/>
                <w:sz w:val="22"/>
                <w:szCs w:val="22"/>
                <w:highlight w:val="none"/>
              </w:rPr>
            </w:pPr>
            <w:r>
              <w:rPr>
                <w:rFonts w:hint="eastAsia"/>
                <w:sz w:val="22"/>
                <w:szCs w:val="22"/>
                <w:highlight w:val="none"/>
              </w:rPr>
              <w:t>序号</w:t>
            </w:r>
          </w:p>
        </w:tc>
        <w:tc>
          <w:tcPr>
            <w:tcW w:w="3170" w:type="dxa"/>
            <w:gridSpan w:val="2"/>
            <w:noWrap w:val="0"/>
            <w:vAlign w:val="center"/>
          </w:tcPr>
          <w:p>
            <w:pPr>
              <w:spacing w:line="480" w:lineRule="auto"/>
              <w:jc w:val="center"/>
              <w:rPr>
                <w:rFonts w:hint="eastAsia"/>
                <w:sz w:val="22"/>
                <w:szCs w:val="22"/>
                <w:highlight w:val="none"/>
              </w:rPr>
            </w:pPr>
            <w:r>
              <w:rPr>
                <w:rFonts w:hint="eastAsia"/>
                <w:sz w:val="22"/>
                <w:szCs w:val="22"/>
                <w:highlight w:val="none"/>
              </w:rPr>
              <w:t>项        目</w:t>
            </w:r>
          </w:p>
        </w:tc>
        <w:tc>
          <w:tcPr>
            <w:tcW w:w="7481" w:type="dxa"/>
            <w:gridSpan w:val="2"/>
            <w:noWrap w:val="0"/>
            <w:vAlign w:val="center"/>
          </w:tcPr>
          <w:p>
            <w:pPr>
              <w:spacing w:line="480" w:lineRule="auto"/>
              <w:jc w:val="center"/>
              <w:rPr>
                <w:rFonts w:hint="eastAsia"/>
                <w:sz w:val="22"/>
                <w:szCs w:val="22"/>
                <w:highlight w:val="none"/>
              </w:rPr>
            </w:pPr>
            <w:r>
              <w:rPr>
                <w:rFonts w:hint="eastAsia"/>
                <w:sz w:val="22"/>
                <w:szCs w:val="22"/>
                <w:highlight w:val="none"/>
              </w:rPr>
              <w:t>评分内容</w:t>
            </w:r>
          </w:p>
        </w:tc>
        <w:tc>
          <w:tcPr>
            <w:tcW w:w="1068" w:type="dxa"/>
            <w:noWrap w:val="0"/>
            <w:vAlign w:val="center"/>
          </w:tcPr>
          <w:p>
            <w:pPr>
              <w:spacing w:line="240" w:lineRule="auto"/>
              <w:jc w:val="center"/>
              <w:rPr>
                <w:rFonts w:hint="eastAsia"/>
                <w:sz w:val="22"/>
                <w:szCs w:val="22"/>
                <w:highlight w:val="none"/>
              </w:rPr>
            </w:pPr>
            <w:r>
              <w:rPr>
                <w:rFonts w:hint="eastAsia"/>
                <w:sz w:val="22"/>
                <w:szCs w:val="22"/>
                <w:highlight w:val="none"/>
              </w:rPr>
              <w:t>分类</w:t>
            </w:r>
          </w:p>
          <w:p>
            <w:pPr>
              <w:spacing w:line="240" w:lineRule="auto"/>
              <w:jc w:val="center"/>
              <w:rPr>
                <w:rFonts w:hint="eastAsia"/>
                <w:sz w:val="22"/>
                <w:szCs w:val="22"/>
                <w:highlight w:val="none"/>
              </w:rPr>
            </w:pPr>
            <w:r>
              <w:rPr>
                <w:rFonts w:hint="eastAsia"/>
                <w:sz w:val="22"/>
                <w:szCs w:val="22"/>
                <w:highlight w:val="none"/>
              </w:rPr>
              <w:t>标准</w:t>
            </w:r>
          </w:p>
        </w:tc>
        <w:tc>
          <w:tcPr>
            <w:tcW w:w="845" w:type="dxa"/>
            <w:noWrap w:val="0"/>
            <w:vAlign w:val="center"/>
          </w:tcPr>
          <w:p>
            <w:pPr>
              <w:spacing w:line="240" w:lineRule="auto"/>
              <w:jc w:val="center"/>
              <w:rPr>
                <w:rFonts w:hint="eastAsia"/>
                <w:sz w:val="22"/>
                <w:szCs w:val="22"/>
                <w:highlight w:val="none"/>
              </w:rPr>
            </w:pPr>
            <w:r>
              <w:rPr>
                <w:rFonts w:hint="eastAsia"/>
                <w:sz w:val="22"/>
                <w:szCs w:val="22"/>
                <w:highlight w:val="none"/>
                <w:lang w:val="en-US" w:eastAsia="zh-CN"/>
              </w:rPr>
              <w:t>自评</w:t>
            </w:r>
            <w:r>
              <w:rPr>
                <w:rFonts w:hint="eastAsia"/>
                <w:sz w:val="22"/>
                <w:szCs w:val="22"/>
                <w:highlight w:val="none"/>
              </w:rPr>
              <w:t>分值</w:t>
            </w:r>
          </w:p>
        </w:tc>
        <w:tc>
          <w:tcPr>
            <w:tcW w:w="845" w:type="dxa"/>
            <w:noWrap w:val="0"/>
            <w:vAlign w:val="center"/>
          </w:tcPr>
          <w:p>
            <w:pPr>
              <w:spacing w:line="240" w:lineRule="auto"/>
              <w:jc w:val="center"/>
              <w:rPr>
                <w:rFonts w:hint="eastAsia"/>
                <w:sz w:val="22"/>
                <w:szCs w:val="22"/>
                <w:highlight w:val="none"/>
              </w:rPr>
            </w:pPr>
            <w:r>
              <w:rPr>
                <w:rFonts w:hint="eastAsia"/>
                <w:sz w:val="22"/>
                <w:szCs w:val="22"/>
                <w:highlight w:val="none"/>
              </w:rPr>
              <w:t>评定分值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restart"/>
            <w:noWrap w:val="0"/>
            <w:vAlign w:val="center"/>
          </w:tcPr>
          <w:p>
            <w:pPr>
              <w:spacing w:line="360" w:lineRule="auto"/>
              <w:jc w:val="center"/>
              <w:rPr>
                <w:szCs w:val="21"/>
                <w:highlight w:val="none"/>
              </w:rPr>
            </w:pPr>
            <w:r>
              <w:rPr>
                <w:rFonts w:hint="eastAsia"/>
                <w:szCs w:val="21"/>
                <w:highlight w:val="none"/>
              </w:rPr>
              <w:t>1</w:t>
            </w:r>
          </w:p>
          <w:p>
            <w:pPr>
              <w:spacing w:line="360" w:lineRule="auto"/>
              <w:jc w:val="center"/>
              <w:rPr>
                <w:rFonts w:hint="eastAsia"/>
                <w:szCs w:val="21"/>
                <w:highlight w:val="none"/>
              </w:rPr>
            </w:pPr>
          </w:p>
        </w:tc>
        <w:tc>
          <w:tcPr>
            <w:tcW w:w="1183" w:type="dxa"/>
            <w:vMerge w:val="restart"/>
            <w:noWrap w:val="0"/>
            <w:vAlign w:val="center"/>
          </w:tcPr>
          <w:p>
            <w:pPr>
              <w:spacing w:line="360" w:lineRule="auto"/>
              <w:rPr>
                <w:rFonts w:hint="eastAsia"/>
                <w:szCs w:val="21"/>
                <w:highlight w:val="none"/>
              </w:rPr>
            </w:pPr>
            <w:r>
              <w:rPr>
                <w:rFonts w:hint="eastAsia"/>
                <w:szCs w:val="21"/>
                <w:highlight w:val="none"/>
              </w:rPr>
              <w:t>综合管理</w:t>
            </w:r>
          </w:p>
          <w:p>
            <w:pPr>
              <w:spacing w:line="360" w:lineRule="auto"/>
              <w:rPr>
                <w:rFonts w:hint="eastAsia"/>
                <w:szCs w:val="21"/>
                <w:highlight w:val="none"/>
              </w:rPr>
            </w:pPr>
            <w:r>
              <w:rPr>
                <w:rFonts w:hint="eastAsia"/>
                <w:szCs w:val="21"/>
                <w:highlight w:val="none"/>
              </w:rPr>
              <w:t>（ 1</w:t>
            </w:r>
            <w:r>
              <w:rPr>
                <w:rFonts w:hint="eastAsia"/>
                <w:szCs w:val="21"/>
                <w:highlight w:val="none"/>
                <w:lang w:val="en-US" w:eastAsia="zh-CN"/>
              </w:rPr>
              <w:t>6</w:t>
            </w:r>
            <w:r>
              <w:rPr>
                <w:rFonts w:hint="eastAsia"/>
                <w:szCs w:val="21"/>
                <w:highlight w:val="none"/>
              </w:rPr>
              <w:t>分）</w:t>
            </w:r>
          </w:p>
        </w:tc>
        <w:tc>
          <w:tcPr>
            <w:tcW w:w="1987" w:type="dxa"/>
            <w:noWrap w:val="0"/>
            <w:vAlign w:val="center"/>
          </w:tcPr>
          <w:p>
            <w:pPr>
              <w:spacing w:line="360" w:lineRule="auto"/>
              <w:jc w:val="center"/>
              <w:rPr>
                <w:rFonts w:hint="eastAsia"/>
                <w:sz w:val="20"/>
                <w:szCs w:val="20"/>
                <w:highlight w:val="none"/>
              </w:rPr>
            </w:pPr>
            <w:r>
              <w:rPr>
                <w:rFonts w:hint="eastAsia"/>
                <w:sz w:val="20"/>
                <w:szCs w:val="20"/>
                <w:highlight w:val="none"/>
              </w:rPr>
              <w:t>仪容仪表</w:t>
            </w:r>
          </w:p>
        </w:tc>
        <w:tc>
          <w:tcPr>
            <w:tcW w:w="7481" w:type="dxa"/>
            <w:gridSpan w:val="2"/>
            <w:noWrap w:val="0"/>
            <w:vAlign w:val="top"/>
          </w:tcPr>
          <w:p>
            <w:pPr>
              <w:spacing w:line="360" w:lineRule="auto"/>
              <w:rPr>
                <w:rFonts w:hint="eastAsia"/>
                <w:sz w:val="20"/>
                <w:szCs w:val="20"/>
                <w:highlight w:val="none"/>
              </w:rPr>
            </w:pPr>
            <w:r>
              <w:rPr>
                <w:rFonts w:hint="eastAsia"/>
                <w:sz w:val="20"/>
                <w:szCs w:val="20"/>
                <w:highlight w:val="none"/>
              </w:rPr>
              <w:t>着装、发式、个人卫生</w:t>
            </w:r>
            <w:r>
              <w:rPr>
                <w:rFonts w:hint="eastAsia"/>
                <w:sz w:val="20"/>
                <w:szCs w:val="20"/>
                <w:highlight w:val="none"/>
                <w:lang w:val="en-US" w:eastAsia="zh-CN"/>
              </w:rPr>
              <w:t>和配置</w:t>
            </w:r>
            <w:r>
              <w:rPr>
                <w:rFonts w:hint="eastAsia"/>
                <w:sz w:val="20"/>
                <w:szCs w:val="20"/>
                <w:highlight w:val="none"/>
              </w:rPr>
              <w:t>等符合规定</w:t>
            </w:r>
          </w:p>
        </w:tc>
        <w:tc>
          <w:tcPr>
            <w:tcW w:w="1068" w:type="dxa"/>
            <w:noWrap w:val="0"/>
            <w:vAlign w:val="center"/>
          </w:tcPr>
          <w:p>
            <w:pPr>
              <w:spacing w:line="360" w:lineRule="auto"/>
              <w:jc w:val="center"/>
              <w:rPr>
                <w:rFonts w:hint="eastAsia" w:eastAsia="宋体"/>
                <w:sz w:val="20"/>
                <w:szCs w:val="20"/>
                <w:highlight w:val="none"/>
                <w:lang w:eastAsia="zh-CN"/>
              </w:rPr>
            </w:pPr>
            <w:r>
              <w:rPr>
                <w:rFonts w:hint="eastAsia"/>
                <w:sz w:val="20"/>
                <w:szCs w:val="20"/>
                <w:highlight w:val="none"/>
                <w:lang w:val="en-US" w:eastAsia="zh-CN"/>
              </w:rPr>
              <w:t>2</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highlight w:val="none"/>
              </w:rPr>
            </w:pPr>
          </w:p>
        </w:tc>
        <w:tc>
          <w:tcPr>
            <w:tcW w:w="1183" w:type="dxa"/>
            <w:vMerge w:val="continue"/>
            <w:noWrap w:val="0"/>
            <w:vAlign w:val="center"/>
          </w:tcPr>
          <w:p>
            <w:pPr>
              <w:spacing w:line="360" w:lineRule="auto"/>
              <w:jc w:val="center"/>
              <w:rPr>
                <w:rFonts w:hint="eastAsia"/>
                <w:szCs w:val="21"/>
                <w:highlight w:val="none"/>
              </w:rPr>
            </w:pPr>
          </w:p>
        </w:tc>
        <w:tc>
          <w:tcPr>
            <w:tcW w:w="1987" w:type="dxa"/>
            <w:noWrap w:val="0"/>
            <w:vAlign w:val="center"/>
          </w:tcPr>
          <w:p>
            <w:pPr>
              <w:spacing w:line="360" w:lineRule="auto"/>
              <w:jc w:val="center"/>
              <w:rPr>
                <w:rFonts w:hint="eastAsia"/>
                <w:sz w:val="20"/>
                <w:szCs w:val="20"/>
                <w:highlight w:val="none"/>
              </w:rPr>
            </w:pPr>
            <w:r>
              <w:rPr>
                <w:rFonts w:hint="eastAsia"/>
                <w:sz w:val="20"/>
                <w:szCs w:val="20"/>
                <w:highlight w:val="none"/>
              </w:rPr>
              <w:t>礼仪礼节</w:t>
            </w:r>
          </w:p>
        </w:tc>
        <w:tc>
          <w:tcPr>
            <w:tcW w:w="7481" w:type="dxa"/>
            <w:gridSpan w:val="2"/>
            <w:noWrap w:val="0"/>
            <w:vAlign w:val="top"/>
          </w:tcPr>
          <w:p>
            <w:pPr>
              <w:spacing w:line="360" w:lineRule="auto"/>
              <w:rPr>
                <w:rFonts w:hint="eastAsia"/>
                <w:sz w:val="20"/>
                <w:szCs w:val="20"/>
                <w:highlight w:val="none"/>
              </w:rPr>
            </w:pPr>
            <w:r>
              <w:rPr>
                <w:rFonts w:hint="eastAsia"/>
                <w:sz w:val="20"/>
                <w:szCs w:val="20"/>
                <w:highlight w:val="none"/>
              </w:rPr>
              <w:t>规范礼貌用语、文明待客、礼让微笑、工作负责，遵守员工规范管理条例</w:t>
            </w:r>
          </w:p>
        </w:tc>
        <w:tc>
          <w:tcPr>
            <w:tcW w:w="1068" w:type="dxa"/>
            <w:noWrap w:val="0"/>
            <w:vAlign w:val="center"/>
          </w:tcPr>
          <w:p>
            <w:pPr>
              <w:spacing w:line="360" w:lineRule="auto"/>
              <w:jc w:val="center"/>
              <w:rPr>
                <w:rFonts w:hint="eastAsia"/>
                <w:sz w:val="20"/>
                <w:szCs w:val="20"/>
                <w:highlight w:val="none"/>
              </w:rPr>
            </w:pPr>
            <w:r>
              <w:rPr>
                <w:rFonts w:hint="eastAsia"/>
                <w:sz w:val="20"/>
                <w:szCs w:val="20"/>
                <w:highlight w:val="none"/>
              </w:rPr>
              <w:t>2</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highlight w:val="none"/>
              </w:rPr>
            </w:pPr>
          </w:p>
        </w:tc>
        <w:tc>
          <w:tcPr>
            <w:tcW w:w="1183" w:type="dxa"/>
            <w:vMerge w:val="continue"/>
            <w:noWrap w:val="0"/>
            <w:vAlign w:val="center"/>
          </w:tcPr>
          <w:p>
            <w:pPr>
              <w:spacing w:line="360" w:lineRule="auto"/>
              <w:jc w:val="center"/>
              <w:rPr>
                <w:rFonts w:hint="eastAsia"/>
                <w:szCs w:val="21"/>
                <w:highlight w:val="none"/>
              </w:rPr>
            </w:pPr>
          </w:p>
        </w:tc>
        <w:tc>
          <w:tcPr>
            <w:tcW w:w="1987" w:type="dxa"/>
            <w:noWrap w:val="0"/>
            <w:vAlign w:val="center"/>
          </w:tcPr>
          <w:p>
            <w:pPr>
              <w:spacing w:line="360" w:lineRule="auto"/>
              <w:jc w:val="center"/>
              <w:rPr>
                <w:rFonts w:hint="eastAsia"/>
                <w:sz w:val="20"/>
                <w:szCs w:val="20"/>
                <w:highlight w:val="none"/>
              </w:rPr>
            </w:pPr>
            <w:r>
              <w:rPr>
                <w:rFonts w:hint="eastAsia"/>
                <w:sz w:val="20"/>
                <w:szCs w:val="20"/>
                <w:highlight w:val="none"/>
              </w:rPr>
              <w:t>在岗人员</w:t>
            </w:r>
          </w:p>
        </w:tc>
        <w:tc>
          <w:tcPr>
            <w:tcW w:w="7481" w:type="dxa"/>
            <w:gridSpan w:val="2"/>
            <w:noWrap w:val="0"/>
            <w:vAlign w:val="top"/>
          </w:tcPr>
          <w:p>
            <w:pPr>
              <w:spacing w:line="360" w:lineRule="auto"/>
              <w:rPr>
                <w:rFonts w:hint="eastAsia"/>
                <w:sz w:val="20"/>
                <w:szCs w:val="20"/>
                <w:highlight w:val="none"/>
              </w:rPr>
            </w:pPr>
            <w:r>
              <w:rPr>
                <w:rFonts w:hint="eastAsia"/>
                <w:sz w:val="20"/>
                <w:szCs w:val="20"/>
                <w:highlight w:val="none"/>
              </w:rPr>
              <w:t>按标书配置人员到岗情况，重要岗位及门岗缺岗情况</w:t>
            </w:r>
          </w:p>
        </w:tc>
        <w:tc>
          <w:tcPr>
            <w:tcW w:w="1068" w:type="dxa"/>
            <w:noWrap w:val="0"/>
            <w:vAlign w:val="center"/>
          </w:tcPr>
          <w:p>
            <w:pPr>
              <w:spacing w:line="360" w:lineRule="auto"/>
              <w:jc w:val="center"/>
              <w:rPr>
                <w:rFonts w:hint="eastAsia" w:eastAsia="宋体"/>
                <w:sz w:val="20"/>
                <w:szCs w:val="20"/>
                <w:highlight w:val="none"/>
                <w:lang w:eastAsia="zh-CN"/>
              </w:rPr>
            </w:pPr>
            <w:r>
              <w:rPr>
                <w:rFonts w:hint="eastAsia"/>
                <w:sz w:val="20"/>
                <w:szCs w:val="20"/>
                <w:highlight w:val="none"/>
                <w:lang w:val="en-US" w:eastAsia="zh-CN"/>
              </w:rPr>
              <w:t>4</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highlight w:val="none"/>
              </w:rPr>
            </w:pPr>
          </w:p>
        </w:tc>
        <w:tc>
          <w:tcPr>
            <w:tcW w:w="1183" w:type="dxa"/>
            <w:vMerge w:val="continue"/>
            <w:noWrap w:val="0"/>
            <w:vAlign w:val="center"/>
          </w:tcPr>
          <w:p>
            <w:pPr>
              <w:spacing w:line="360" w:lineRule="auto"/>
              <w:jc w:val="center"/>
              <w:rPr>
                <w:rFonts w:hint="eastAsia"/>
                <w:szCs w:val="21"/>
                <w:highlight w:val="none"/>
              </w:rPr>
            </w:pPr>
          </w:p>
        </w:tc>
        <w:tc>
          <w:tcPr>
            <w:tcW w:w="1987" w:type="dxa"/>
            <w:vMerge w:val="restart"/>
            <w:noWrap w:val="0"/>
            <w:vAlign w:val="center"/>
          </w:tcPr>
          <w:p>
            <w:pPr>
              <w:spacing w:line="360" w:lineRule="auto"/>
              <w:jc w:val="center"/>
              <w:rPr>
                <w:rFonts w:hint="eastAsia"/>
                <w:sz w:val="20"/>
                <w:szCs w:val="20"/>
                <w:highlight w:val="none"/>
              </w:rPr>
            </w:pPr>
            <w:r>
              <w:rPr>
                <w:rFonts w:hint="eastAsia"/>
                <w:sz w:val="20"/>
                <w:szCs w:val="20"/>
                <w:highlight w:val="none"/>
              </w:rPr>
              <w:t>规范操作</w:t>
            </w:r>
          </w:p>
        </w:tc>
        <w:tc>
          <w:tcPr>
            <w:tcW w:w="7481" w:type="dxa"/>
            <w:gridSpan w:val="2"/>
            <w:noWrap w:val="0"/>
            <w:vAlign w:val="top"/>
          </w:tcPr>
          <w:p>
            <w:pPr>
              <w:spacing w:line="360" w:lineRule="auto"/>
              <w:rPr>
                <w:rFonts w:hint="eastAsia"/>
                <w:sz w:val="20"/>
                <w:szCs w:val="20"/>
                <w:highlight w:val="none"/>
              </w:rPr>
            </w:pPr>
            <w:r>
              <w:rPr>
                <w:rFonts w:hint="eastAsia"/>
                <w:sz w:val="20"/>
                <w:szCs w:val="20"/>
                <w:highlight w:val="none"/>
              </w:rPr>
              <w:t>按投标书相关的承诺与服务标准，规范操作、及时完成各项工作</w:t>
            </w:r>
          </w:p>
        </w:tc>
        <w:tc>
          <w:tcPr>
            <w:tcW w:w="1068" w:type="dxa"/>
            <w:noWrap w:val="0"/>
            <w:vAlign w:val="center"/>
          </w:tcPr>
          <w:p>
            <w:pPr>
              <w:spacing w:line="360" w:lineRule="auto"/>
              <w:jc w:val="center"/>
              <w:rPr>
                <w:rFonts w:hint="eastAsia" w:eastAsia="宋体"/>
                <w:sz w:val="20"/>
                <w:szCs w:val="20"/>
                <w:highlight w:val="none"/>
                <w:lang w:eastAsia="zh-CN"/>
              </w:rPr>
            </w:pPr>
            <w:r>
              <w:rPr>
                <w:rFonts w:hint="eastAsia"/>
                <w:sz w:val="20"/>
                <w:szCs w:val="20"/>
                <w:highlight w:val="none"/>
                <w:lang w:val="en-US" w:eastAsia="zh-CN"/>
              </w:rPr>
              <w:t>2</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highlight w:val="none"/>
              </w:rPr>
            </w:pPr>
          </w:p>
        </w:tc>
        <w:tc>
          <w:tcPr>
            <w:tcW w:w="1183" w:type="dxa"/>
            <w:vMerge w:val="continue"/>
            <w:noWrap w:val="0"/>
            <w:vAlign w:val="center"/>
          </w:tcPr>
          <w:p>
            <w:pPr>
              <w:spacing w:line="360" w:lineRule="auto"/>
              <w:jc w:val="center"/>
              <w:rPr>
                <w:rFonts w:hint="eastAsia"/>
                <w:szCs w:val="21"/>
                <w:highlight w:val="none"/>
              </w:rPr>
            </w:pPr>
          </w:p>
        </w:tc>
        <w:tc>
          <w:tcPr>
            <w:tcW w:w="1987" w:type="dxa"/>
            <w:vMerge w:val="continue"/>
            <w:noWrap w:val="0"/>
            <w:vAlign w:val="center"/>
          </w:tcPr>
          <w:p>
            <w:pPr>
              <w:spacing w:line="360" w:lineRule="auto"/>
              <w:jc w:val="center"/>
              <w:rPr>
                <w:rFonts w:hint="eastAsia"/>
                <w:sz w:val="20"/>
                <w:szCs w:val="20"/>
                <w:highlight w:val="none"/>
              </w:rPr>
            </w:pPr>
          </w:p>
        </w:tc>
        <w:tc>
          <w:tcPr>
            <w:tcW w:w="7481" w:type="dxa"/>
            <w:gridSpan w:val="2"/>
            <w:noWrap w:val="0"/>
            <w:vAlign w:val="top"/>
          </w:tcPr>
          <w:p>
            <w:pPr>
              <w:spacing w:line="360" w:lineRule="auto"/>
              <w:rPr>
                <w:rFonts w:hint="eastAsia"/>
                <w:sz w:val="20"/>
                <w:szCs w:val="20"/>
                <w:highlight w:val="none"/>
              </w:rPr>
            </w:pPr>
            <w:r>
              <w:rPr>
                <w:rFonts w:hint="eastAsia"/>
                <w:sz w:val="20"/>
                <w:szCs w:val="20"/>
                <w:highlight w:val="none"/>
              </w:rPr>
              <w:t>服务畅通，对投诉意见和反映的问题及时</w:t>
            </w:r>
            <w:r>
              <w:rPr>
                <w:rFonts w:hint="eastAsia"/>
                <w:sz w:val="20"/>
                <w:szCs w:val="20"/>
                <w:highlight w:val="none"/>
                <w:lang w:val="en-US" w:eastAsia="zh-CN"/>
              </w:rPr>
              <w:t>回复和处理，维修和投诉回访率达到100%</w:t>
            </w:r>
          </w:p>
        </w:tc>
        <w:tc>
          <w:tcPr>
            <w:tcW w:w="1068" w:type="dxa"/>
            <w:noWrap w:val="0"/>
            <w:vAlign w:val="center"/>
          </w:tcPr>
          <w:p>
            <w:pPr>
              <w:spacing w:line="360" w:lineRule="auto"/>
              <w:jc w:val="center"/>
              <w:rPr>
                <w:rFonts w:hint="eastAsia" w:eastAsia="宋体"/>
                <w:sz w:val="20"/>
                <w:szCs w:val="20"/>
                <w:highlight w:val="none"/>
                <w:lang w:eastAsia="zh-CN"/>
              </w:rPr>
            </w:pPr>
            <w:r>
              <w:rPr>
                <w:rFonts w:hint="eastAsia"/>
                <w:sz w:val="20"/>
                <w:szCs w:val="20"/>
                <w:highlight w:val="none"/>
                <w:lang w:val="en-US" w:eastAsia="zh-CN"/>
              </w:rPr>
              <w:t>2</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highlight w:val="none"/>
              </w:rPr>
            </w:pPr>
          </w:p>
        </w:tc>
        <w:tc>
          <w:tcPr>
            <w:tcW w:w="1183" w:type="dxa"/>
            <w:vMerge w:val="continue"/>
            <w:noWrap w:val="0"/>
            <w:vAlign w:val="center"/>
          </w:tcPr>
          <w:p>
            <w:pPr>
              <w:spacing w:line="360" w:lineRule="auto"/>
              <w:jc w:val="center"/>
              <w:rPr>
                <w:rFonts w:hint="eastAsia"/>
                <w:szCs w:val="21"/>
                <w:highlight w:val="none"/>
              </w:rPr>
            </w:pPr>
          </w:p>
        </w:tc>
        <w:tc>
          <w:tcPr>
            <w:tcW w:w="1987" w:type="dxa"/>
            <w:noWrap w:val="0"/>
            <w:vAlign w:val="center"/>
          </w:tcPr>
          <w:p>
            <w:pPr>
              <w:spacing w:line="360" w:lineRule="auto"/>
              <w:jc w:val="center"/>
              <w:rPr>
                <w:rFonts w:hint="eastAsia"/>
                <w:kern w:val="2"/>
                <w:sz w:val="20"/>
                <w:szCs w:val="20"/>
                <w:highlight w:val="none"/>
                <w:lang w:val="en-US" w:eastAsia="zh-CN" w:bidi="ar-SA"/>
              </w:rPr>
            </w:pPr>
            <w:r>
              <w:rPr>
                <w:rFonts w:hint="eastAsia"/>
                <w:sz w:val="20"/>
                <w:szCs w:val="20"/>
                <w:highlight w:val="none"/>
              </w:rPr>
              <w:t>工作计划</w:t>
            </w:r>
          </w:p>
        </w:tc>
        <w:tc>
          <w:tcPr>
            <w:tcW w:w="7481" w:type="dxa"/>
            <w:gridSpan w:val="2"/>
            <w:noWrap w:val="0"/>
            <w:vAlign w:val="top"/>
          </w:tcPr>
          <w:p>
            <w:pPr>
              <w:spacing w:line="360" w:lineRule="auto"/>
              <w:rPr>
                <w:rFonts w:hint="eastAsia" w:eastAsia="宋体"/>
                <w:kern w:val="2"/>
                <w:sz w:val="20"/>
                <w:szCs w:val="20"/>
                <w:highlight w:val="none"/>
                <w:lang w:val="en-US" w:eastAsia="zh-CN" w:bidi="ar-SA"/>
              </w:rPr>
            </w:pPr>
            <w:r>
              <w:rPr>
                <w:rFonts w:hint="eastAsia"/>
                <w:sz w:val="20"/>
                <w:szCs w:val="20"/>
                <w:highlight w:val="none"/>
              </w:rPr>
              <w:t>做好半年度、年度工作计划</w:t>
            </w:r>
            <w:r>
              <w:rPr>
                <w:rFonts w:hint="eastAsia"/>
                <w:sz w:val="20"/>
                <w:szCs w:val="20"/>
                <w:highlight w:val="none"/>
                <w:lang w:eastAsia="zh-CN"/>
              </w:rPr>
              <w:t>，</w:t>
            </w:r>
            <w:r>
              <w:rPr>
                <w:rFonts w:hint="eastAsia"/>
                <w:sz w:val="20"/>
                <w:szCs w:val="20"/>
                <w:highlight w:val="none"/>
                <w:lang w:val="en-US" w:eastAsia="zh-CN"/>
              </w:rPr>
              <w:t>并按要求上报工作周历</w:t>
            </w:r>
          </w:p>
        </w:tc>
        <w:tc>
          <w:tcPr>
            <w:tcW w:w="1068" w:type="dxa"/>
            <w:noWrap w:val="0"/>
            <w:vAlign w:val="center"/>
          </w:tcPr>
          <w:p>
            <w:pPr>
              <w:spacing w:line="360" w:lineRule="auto"/>
              <w:jc w:val="center"/>
              <w:rPr>
                <w:rFonts w:hint="eastAsia" w:eastAsia="宋体"/>
                <w:sz w:val="20"/>
                <w:szCs w:val="20"/>
                <w:highlight w:val="none"/>
                <w:lang w:val="en-US" w:eastAsia="zh-CN"/>
              </w:rPr>
            </w:pPr>
            <w:r>
              <w:rPr>
                <w:rFonts w:hint="eastAsia"/>
                <w:sz w:val="20"/>
                <w:szCs w:val="20"/>
                <w:highlight w:val="none"/>
                <w:lang w:val="en-US" w:eastAsia="zh-CN"/>
              </w:rPr>
              <w:t>2</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highlight w:val="none"/>
              </w:rPr>
            </w:pPr>
          </w:p>
        </w:tc>
        <w:tc>
          <w:tcPr>
            <w:tcW w:w="1183" w:type="dxa"/>
            <w:vMerge w:val="continue"/>
            <w:noWrap w:val="0"/>
            <w:vAlign w:val="center"/>
          </w:tcPr>
          <w:p>
            <w:pPr>
              <w:spacing w:line="360" w:lineRule="auto"/>
              <w:jc w:val="center"/>
              <w:rPr>
                <w:rFonts w:hint="eastAsia"/>
                <w:szCs w:val="21"/>
                <w:highlight w:val="none"/>
              </w:rPr>
            </w:pPr>
          </w:p>
        </w:tc>
        <w:tc>
          <w:tcPr>
            <w:tcW w:w="1987" w:type="dxa"/>
            <w:noWrap w:val="0"/>
            <w:vAlign w:val="center"/>
          </w:tcPr>
          <w:p>
            <w:pPr>
              <w:spacing w:line="360" w:lineRule="auto"/>
              <w:jc w:val="center"/>
              <w:rPr>
                <w:rFonts w:hint="default" w:eastAsia="宋体"/>
                <w:sz w:val="20"/>
                <w:szCs w:val="20"/>
                <w:highlight w:val="none"/>
                <w:lang w:val="en-US" w:eastAsia="zh-CN"/>
              </w:rPr>
            </w:pPr>
            <w:r>
              <w:rPr>
                <w:rFonts w:hint="eastAsia"/>
                <w:sz w:val="20"/>
                <w:szCs w:val="20"/>
                <w:highlight w:val="none"/>
                <w:lang w:val="en-US" w:eastAsia="zh-CN"/>
              </w:rPr>
              <w:t>环境布置</w:t>
            </w:r>
          </w:p>
        </w:tc>
        <w:tc>
          <w:tcPr>
            <w:tcW w:w="7481" w:type="dxa"/>
            <w:gridSpan w:val="2"/>
            <w:noWrap w:val="0"/>
            <w:vAlign w:val="top"/>
          </w:tcPr>
          <w:p>
            <w:pPr>
              <w:spacing w:line="360" w:lineRule="auto"/>
              <w:rPr>
                <w:rFonts w:hint="default" w:eastAsia="宋体"/>
                <w:sz w:val="20"/>
                <w:szCs w:val="20"/>
                <w:highlight w:val="none"/>
                <w:lang w:val="en-US" w:eastAsia="zh-CN"/>
              </w:rPr>
            </w:pPr>
            <w:r>
              <w:rPr>
                <w:rFonts w:hint="eastAsia" w:eastAsia="宋体"/>
                <w:sz w:val="20"/>
                <w:szCs w:val="20"/>
                <w:highlight w:val="none"/>
                <w:lang w:val="en-US" w:eastAsia="zh-CN"/>
              </w:rPr>
              <w:t>红线范围内、外无设置落地及屋顶广告，墙面上设置楼宇名称或店牌、广告须办理相关审批手续，未经审批不得悬挂横幅、直幅及发放传单，有必要的温馨提示和标识，重要节日有进行美化装饰，保持建筑外墙等美观统一。</w:t>
            </w:r>
          </w:p>
        </w:tc>
        <w:tc>
          <w:tcPr>
            <w:tcW w:w="1068" w:type="dxa"/>
            <w:noWrap w:val="0"/>
            <w:vAlign w:val="center"/>
          </w:tcPr>
          <w:p>
            <w:pPr>
              <w:spacing w:line="360" w:lineRule="auto"/>
              <w:jc w:val="center"/>
              <w:rPr>
                <w:rFonts w:hint="eastAsia" w:eastAsia="宋体"/>
                <w:sz w:val="20"/>
                <w:szCs w:val="20"/>
                <w:highlight w:val="none"/>
                <w:lang w:val="en-US" w:eastAsia="zh-CN"/>
              </w:rPr>
            </w:pPr>
            <w:r>
              <w:rPr>
                <w:rFonts w:hint="eastAsia"/>
                <w:sz w:val="20"/>
                <w:szCs w:val="20"/>
                <w:highlight w:val="none"/>
                <w:lang w:val="en-US" w:eastAsia="zh-CN"/>
              </w:rPr>
              <w:t>2</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restart"/>
            <w:noWrap w:val="0"/>
            <w:vAlign w:val="center"/>
          </w:tcPr>
          <w:p>
            <w:pPr>
              <w:spacing w:line="360" w:lineRule="auto"/>
              <w:jc w:val="center"/>
              <w:rPr>
                <w:rFonts w:hint="eastAsia"/>
                <w:szCs w:val="21"/>
                <w:highlight w:val="none"/>
              </w:rPr>
            </w:pPr>
            <w:r>
              <w:rPr>
                <w:rFonts w:hint="eastAsia"/>
                <w:szCs w:val="21"/>
                <w:highlight w:val="none"/>
              </w:rPr>
              <w:t>2</w:t>
            </w:r>
          </w:p>
        </w:tc>
        <w:tc>
          <w:tcPr>
            <w:tcW w:w="1183" w:type="dxa"/>
            <w:vMerge w:val="restart"/>
            <w:noWrap w:val="0"/>
            <w:vAlign w:val="center"/>
          </w:tcPr>
          <w:p>
            <w:pPr>
              <w:spacing w:line="360" w:lineRule="auto"/>
              <w:rPr>
                <w:rFonts w:hint="eastAsia"/>
                <w:szCs w:val="21"/>
                <w:highlight w:val="none"/>
              </w:rPr>
            </w:pPr>
            <w:r>
              <w:rPr>
                <w:rFonts w:hint="eastAsia"/>
                <w:szCs w:val="21"/>
                <w:highlight w:val="none"/>
              </w:rPr>
              <w:t>清洁服务</w:t>
            </w:r>
          </w:p>
          <w:p>
            <w:pPr>
              <w:spacing w:line="360" w:lineRule="auto"/>
              <w:rPr>
                <w:rFonts w:hint="eastAsia"/>
                <w:szCs w:val="21"/>
                <w:highlight w:val="none"/>
              </w:rPr>
            </w:pPr>
            <w:r>
              <w:rPr>
                <w:rFonts w:hint="eastAsia"/>
                <w:szCs w:val="21"/>
                <w:highlight w:val="none"/>
              </w:rPr>
              <w:t>（ 1</w:t>
            </w:r>
            <w:r>
              <w:rPr>
                <w:rFonts w:hint="eastAsia"/>
                <w:szCs w:val="21"/>
                <w:highlight w:val="none"/>
                <w:lang w:val="en-US" w:eastAsia="zh-CN"/>
              </w:rPr>
              <w:t>6</w:t>
            </w:r>
            <w:r>
              <w:rPr>
                <w:rFonts w:hint="eastAsia"/>
                <w:szCs w:val="21"/>
                <w:highlight w:val="none"/>
              </w:rPr>
              <w:t xml:space="preserve"> 分）</w:t>
            </w:r>
          </w:p>
        </w:tc>
        <w:tc>
          <w:tcPr>
            <w:tcW w:w="1987" w:type="dxa"/>
            <w:noWrap w:val="0"/>
            <w:vAlign w:val="center"/>
          </w:tcPr>
          <w:p>
            <w:pPr>
              <w:spacing w:line="360" w:lineRule="auto"/>
              <w:jc w:val="center"/>
              <w:rPr>
                <w:rFonts w:hint="eastAsia"/>
                <w:sz w:val="20"/>
                <w:szCs w:val="20"/>
                <w:highlight w:val="none"/>
              </w:rPr>
            </w:pPr>
            <w:r>
              <w:rPr>
                <w:rFonts w:hint="eastAsia"/>
                <w:sz w:val="20"/>
                <w:szCs w:val="20"/>
                <w:highlight w:val="none"/>
                <w:lang w:val="en-US" w:eastAsia="zh-CN"/>
              </w:rPr>
              <w:t>教</w:t>
            </w:r>
            <w:r>
              <w:rPr>
                <w:rFonts w:hint="eastAsia"/>
                <w:sz w:val="20"/>
                <w:szCs w:val="20"/>
                <w:highlight w:val="none"/>
              </w:rPr>
              <w:t>室、会议室</w:t>
            </w:r>
          </w:p>
        </w:tc>
        <w:tc>
          <w:tcPr>
            <w:tcW w:w="7481" w:type="dxa"/>
            <w:gridSpan w:val="2"/>
            <w:noWrap w:val="0"/>
            <w:vAlign w:val="top"/>
          </w:tcPr>
          <w:p>
            <w:pPr>
              <w:spacing w:line="360" w:lineRule="auto"/>
              <w:rPr>
                <w:rFonts w:hint="eastAsia"/>
                <w:sz w:val="20"/>
                <w:szCs w:val="20"/>
                <w:highlight w:val="none"/>
              </w:rPr>
            </w:pPr>
            <w:r>
              <w:rPr>
                <w:rFonts w:hint="eastAsia"/>
                <w:sz w:val="20"/>
                <w:szCs w:val="20"/>
                <w:highlight w:val="none"/>
                <w:lang w:val="en-US" w:eastAsia="zh-CN"/>
              </w:rPr>
              <w:t>桌椅、各类</w:t>
            </w:r>
            <w:r>
              <w:rPr>
                <w:rFonts w:hint="eastAsia"/>
                <w:sz w:val="20"/>
                <w:szCs w:val="20"/>
                <w:highlight w:val="none"/>
              </w:rPr>
              <w:t>物品</w:t>
            </w:r>
            <w:r>
              <w:rPr>
                <w:rFonts w:hint="eastAsia"/>
                <w:sz w:val="20"/>
                <w:szCs w:val="20"/>
                <w:highlight w:val="none"/>
                <w:lang w:val="en-US" w:eastAsia="zh-CN"/>
              </w:rPr>
              <w:t>摆放</w:t>
            </w:r>
            <w:r>
              <w:rPr>
                <w:rFonts w:hint="eastAsia"/>
                <w:sz w:val="20"/>
                <w:szCs w:val="20"/>
                <w:highlight w:val="none"/>
              </w:rPr>
              <w:t>整齐，无灰沙、无污渍，及时</w:t>
            </w:r>
            <w:r>
              <w:rPr>
                <w:rFonts w:hint="eastAsia"/>
                <w:sz w:val="20"/>
                <w:szCs w:val="20"/>
                <w:highlight w:val="none"/>
                <w:lang w:val="en-US" w:eastAsia="zh-CN"/>
              </w:rPr>
              <w:t>清洗、消毒</w:t>
            </w:r>
            <w:r>
              <w:rPr>
                <w:rFonts w:hint="eastAsia"/>
                <w:sz w:val="20"/>
                <w:szCs w:val="20"/>
                <w:highlight w:val="none"/>
              </w:rPr>
              <w:t>接待室</w:t>
            </w:r>
            <w:r>
              <w:rPr>
                <w:rFonts w:hint="eastAsia"/>
                <w:sz w:val="20"/>
                <w:szCs w:val="20"/>
                <w:highlight w:val="none"/>
                <w:lang w:val="en-US" w:eastAsia="zh-CN"/>
              </w:rPr>
              <w:t>杯具</w:t>
            </w:r>
            <w:r>
              <w:rPr>
                <w:rFonts w:hint="eastAsia"/>
                <w:sz w:val="20"/>
                <w:szCs w:val="20"/>
                <w:highlight w:val="none"/>
              </w:rPr>
              <w:t>等</w:t>
            </w:r>
          </w:p>
        </w:tc>
        <w:tc>
          <w:tcPr>
            <w:tcW w:w="1068" w:type="dxa"/>
            <w:noWrap w:val="0"/>
            <w:vAlign w:val="center"/>
          </w:tcPr>
          <w:p>
            <w:pPr>
              <w:spacing w:line="360" w:lineRule="auto"/>
              <w:jc w:val="center"/>
              <w:rPr>
                <w:rFonts w:hint="eastAsia"/>
                <w:sz w:val="20"/>
                <w:szCs w:val="20"/>
                <w:highlight w:val="none"/>
              </w:rPr>
            </w:pPr>
            <w:r>
              <w:rPr>
                <w:rFonts w:hint="eastAsia"/>
                <w:sz w:val="20"/>
                <w:szCs w:val="20"/>
                <w:highlight w:val="none"/>
              </w:rPr>
              <w:t>2</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highlight w:val="none"/>
              </w:rPr>
            </w:pPr>
          </w:p>
        </w:tc>
        <w:tc>
          <w:tcPr>
            <w:tcW w:w="1183" w:type="dxa"/>
            <w:vMerge w:val="continue"/>
            <w:noWrap w:val="0"/>
            <w:vAlign w:val="center"/>
          </w:tcPr>
          <w:p>
            <w:pPr>
              <w:spacing w:line="360" w:lineRule="auto"/>
              <w:jc w:val="center"/>
              <w:rPr>
                <w:rFonts w:hint="eastAsia"/>
                <w:szCs w:val="21"/>
                <w:highlight w:val="none"/>
              </w:rPr>
            </w:pPr>
          </w:p>
        </w:tc>
        <w:tc>
          <w:tcPr>
            <w:tcW w:w="1987" w:type="dxa"/>
            <w:noWrap w:val="0"/>
            <w:vAlign w:val="center"/>
          </w:tcPr>
          <w:p>
            <w:pPr>
              <w:spacing w:line="360" w:lineRule="auto"/>
              <w:jc w:val="center"/>
              <w:rPr>
                <w:rFonts w:hint="eastAsia"/>
                <w:sz w:val="20"/>
                <w:szCs w:val="20"/>
                <w:highlight w:val="none"/>
              </w:rPr>
            </w:pPr>
            <w:r>
              <w:rPr>
                <w:rFonts w:hint="eastAsia"/>
                <w:sz w:val="20"/>
                <w:szCs w:val="20"/>
                <w:highlight w:val="none"/>
              </w:rPr>
              <w:t>墙面、地面、广场</w:t>
            </w:r>
          </w:p>
        </w:tc>
        <w:tc>
          <w:tcPr>
            <w:tcW w:w="7481" w:type="dxa"/>
            <w:gridSpan w:val="2"/>
            <w:noWrap w:val="0"/>
            <w:vAlign w:val="top"/>
          </w:tcPr>
          <w:p>
            <w:pPr>
              <w:spacing w:line="360" w:lineRule="auto"/>
              <w:rPr>
                <w:rFonts w:hint="eastAsia"/>
                <w:sz w:val="20"/>
                <w:szCs w:val="20"/>
                <w:highlight w:val="none"/>
              </w:rPr>
            </w:pPr>
            <w:r>
              <w:rPr>
                <w:rFonts w:hint="eastAsia"/>
                <w:sz w:val="20"/>
                <w:szCs w:val="20"/>
                <w:highlight w:val="none"/>
              </w:rPr>
              <w:t>各类墙面目视无明显灰尘、无污渍；目视地面无垃圾、污渍</w:t>
            </w:r>
          </w:p>
        </w:tc>
        <w:tc>
          <w:tcPr>
            <w:tcW w:w="1068" w:type="dxa"/>
            <w:noWrap w:val="0"/>
            <w:vAlign w:val="center"/>
          </w:tcPr>
          <w:p>
            <w:pPr>
              <w:spacing w:line="360" w:lineRule="auto"/>
              <w:jc w:val="center"/>
              <w:rPr>
                <w:rFonts w:hint="eastAsia"/>
                <w:sz w:val="20"/>
                <w:szCs w:val="20"/>
                <w:highlight w:val="none"/>
              </w:rPr>
            </w:pPr>
            <w:r>
              <w:rPr>
                <w:rFonts w:hint="eastAsia"/>
                <w:sz w:val="20"/>
                <w:szCs w:val="20"/>
                <w:highlight w:val="none"/>
              </w:rPr>
              <w:t>3</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highlight w:val="none"/>
              </w:rPr>
            </w:pPr>
          </w:p>
        </w:tc>
        <w:tc>
          <w:tcPr>
            <w:tcW w:w="1183" w:type="dxa"/>
            <w:vMerge w:val="continue"/>
            <w:noWrap w:val="0"/>
            <w:vAlign w:val="center"/>
          </w:tcPr>
          <w:p>
            <w:pPr>
              <w:spacing w:line="360" w:lineRule="auto"/>
              <w:jc w:val="center"/>
              <w:rPr>
                <w:rFonts w:hint="eastAsia"/>
                <w:szCs w:val="21"/>
                <w:highlight w:val="none"/>
              </w:rPr>
            </w:pPr>
          </w:p>
        </w:tc>
        <w:tc>
          <w:tcPr>
            <w:tcW w:w="1987" w:type="dxa"/>
            <w:noWrap w:val="0"/>
            <w:vAlign w:val="center"/>
          </w:tcPr>
          <w:p>
            <w:pPr>
              <w:spacing w:line="320" w:lineRule="exact"/>
              <w:jc w:val="center"/>
              <w:rPr>
                <w:rFonts w:hint="eastAsia"/>
                <w:sz w:val="20"/>
                <w:szCs w:val="20"/>
                <w:highlight w:val="none"/>
              </w:rPr>
            </w:pPr>
            <w:r>
              <w:rPr>
                <w:rFonts w:hint="eastAsia"/>
                <w:sz w:val="20"/>
                <w:szCs w:val="20"/>
                <w:highlight w:val="none"/>
              </w:rPr>
              <w:t>门窗、玻璃、电梯、</w:t>
            </w:r>
          </w:p>
          <w:p>
            <w:pPr>
              <w:spacing w:line="320" w:lineRule="exact"/>
              <w:jc w:val="center"/>
              <w:rPr>
                <w:rFonts w:hint="eastAsia"/>
                <w:sz w:val="20"/>
                <w:szCs w:val="20"/>
                <w:highlight w:val="none"/>
              </w:rPr>
            </w:pPr>
            <w:r>
              <w:rPr>
                <w:rFonts w:hint="eastAsia"/>
                <w:sz w:val="20"/>
                <w:szCs w:val="20"/>
                <w:highlight w:val="none"/>
              </w:rPr>
              <w:t>公共通道、楼梯</w:t>
            </w:r>
          </w:p>
        </w:tc>
        <w:tc>
          <w:tcPr>
            <w:tcW w:w="7481" w:type="dxa"/>
            <w:gridSpan w:val="2"/>
            <w:noWrap w:val="0"/>
            <w:vAlign w:val="top"/>
          </w:tcPr>
          <w:p>
            <w:pPr>
              <w:spacing w:line="320" w:lineRule="exact"/>
              <w:rPr>
                <w:rFonts w:hint="eastAsia"/>
                <w:sz w:val="20"/>
                <w:szCs w:val="20"/>
                <w:highlight w:val="none"/>
              </w:rPr>
            </w:pPr>
            <w:r>
              <w:rPr>
                <w:rFonts w:hint="eastAsia"/>
                <w:sz w:val="20"/>
                <w:szCs w:val="20"/>
                <w:highlight w:val="none"/>
              </w:rPr>
              <w:t>门窗、框光亮、整洁，无灰尘、无手印，灯具</w:t>
            </w:r>
            <w:r>
              <w:rPr>
                <w:rFonts w:hint="eastAsia"/>
                <w:sz w:val="20"/>
                <w:szCs w:val="20"/>
                <w:highlight w:val="none"/>
                <w:lang w:eastAsia="zh-CN"/>
              </w:rPr>
              <w:t>、</w:t>
            </w:r>
            <w:r>
              <w:rPr>
                <w:rFonts w:hint="eastAsia"/>
                <w:sz w:val="20"/>
                <w:szCs w:val="20"/>
                <w:highlight w:val="none"/>
                <w:lang w:val="en-US" w:eastAsia="zh-CN"/>
              </w:rPr>
              <w:t>墙角</w:t>
            </w:r>
            <w:r>
              <w:rPr>
                <w:rFonts w:hint="eastAsia"/>
                <w:sz w:val="20"/>
                <w:szCs w:val="20"/>
                <w:highlight w:val="none"/>
              </w:rPr>
              <w:t>目视无灰尘、蜘蛛网</w:t>
            </w:r>
            <w:r>
              <w:rPr>
                <w:rFonts w:hint="eastAsia"/>
                <w:sz w:val="20"/>
                <w:szCs w:val="20"/>
                <w:highlight w:val="none"/>
                <w:lang w:eastAsia="zh-CN"/>
              </w:rPr>
              <w:t>，</w:t>
            </w:r>
            <w:r>
              <w:rPr>
                <w:rFonts w:hint="eastAsia"/>
                <w:sz w:val="20"/>
                <w:szCs w:val="20"/>
                <w:highlight w:val="none"/>
                <w:lang w:val="en-US" w:eastAsia="zh-CN"/>
              </w:rPr>
              <w:t>负责相关区域</w:t>
            </w:r>
            <w:r>
              <w:rPr>
                <w:rFonts w:hint="eastAsia"/>
                <w:sz w:val="20"/>
                <w:szCs w:val="20"/>
                <w:highlight w:val="none"/>
              </w:rPr>
              <w:t>无污迹、无手印，</w:t>
            </w:r>
            <w:r>
              <w:rPr>
                <w:rFonts w:hint="eastAsia"/>
                <w:sz w:val="20"/>
                <w:szCs w:val="20"/>
                <w:highlight w:val="none"/>
                <w:lang w:val="en-US" w:eastAsia="zh-CN"/>
              </w:rPr>
              <w:t>无烟蒂、无垃圾、</w:t>
            </w:r>
            <w:r>
              <w:rPr>
                <w:rFonts w:hint="eastAsia"/>
                <w:sz w:val="20"/>
                <w:szCs w:val="20"/>
                <w:highlight w:val="none"/>
              </w:rPr>
              <w:t>定期抹灰</w:t>
            </w:r>
          </w:p>
        </w:tc>
        <w:tc>
          <w:tcPr>
            <w:tcW w:w="1068" w:type="dxa"/>
            <w:noWrap w:val="0"/>
            <w:vAlign w:val="center"/>
          </w:tcPr>
          <w:p>
            <w:pPr>
              <w:spacing w:line="360" w:lineRule="auto"/>
              <w:jc w:val="center"/>
              <w:rPr>
                <w:rFonts w:hint="eastAsia" w:eastAsia="宋体"/>
                <w:sz w:val="20"/>
                <w:szCs w:val="20"/>
                <w:highlight w:val="none"/>
                <w:lang w:eastAsia="zh-CN"/>
              </w:rPr>
            </w:pPr>
            <w:r>
              <w:rPr>
                <w:rFonts w:hint="eastAsia"/>
                <w:sz w:val="20"/>
                <w:szCs w:val="20"/>
                <w:highlight w:val="none"/>
                <w:lang w:val="en-US" w:eastAsia="zh-CN"/>
              </w:rPr>
              <w:t>4</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9" w:type="dxa"/>
            <w:vMerge w:val="continue"/>
            <w:noWrap w:val="0"/>
            <w:vAlign w:val="center"/>
          </w:tcPr>
          <w:p>
            <w:pPr>
              <w:spacing w:line="360" w:lineRule="auto"/>
              <w:jc w:val="center"/>
              <w:rPr>
                <w:rFonts w:hint="eastAsia"/>
                <w:szCs w:val="21"/>
                <w:highlight w:val="none"/>
              </w:rPr>
            </w:pPr>
          </w:p>
        </w:tc>
        <w:tc>
          <w:tcPr>
            <w:tcW w:w="1183" w:type="dxa"/>
            <w:vMerge w:val="continue"/>
            <w:noWrap w:val="0"/>
            <w:vAlign w:val="center"/>
          </w:tcPr>
          <w:p>
            <w:pPr>
              <w:spacing w:line="360" w:lineRule="auto"/>
              <w:jc w:val="center"/>
              <w:rPr>
                <w:rFonts w:hint="eastAsia"/>
                <w:szCs w:val="21"/>
                <w:highlight w:val="none"/>
              </w:rPr>
            </w:pPr>
          </w:p>
        </w:tc>
        <w:tc>
          <w:tcPr>
            <w:tcW w:w="1987" w:type="dxa"/>
            <w:noWrap w:val="0"/>
            <w:vAlign w:val="center"/>
          </w:tcPr>
          <w:p>
            <w:pPr>
              <w:spacing w:line="360" w:lineRule="auto"/>
              <w:jc w:val="center"/>
              <w:rPr>
                <w:rFonts w:hint="eastAsia"/>
                <w:sz w:val="20"/>
                <w:szCs w:val="20"/>
                <w:highlight w:val="none"/>
              </w:rPr>
            </w:pPr>
            <w:r>
              <w:rPr>
                <w:rFonts w:hint="eastAsia"/>
                <w:sz w:val="20"/>
                <w:szCs w:val="20"/>
                <w:highlight w:val="none"/>
              </w:rPr>
              <w:t>卫生间</w:t>
            </w:r>
          </w:p>
        </w:tc>
        <w:tc>
          <w:tcPr>
            <w:tcW w:w="7481" w:type="dxa"/>
            <w:gridSpan w:val="2"/>
            <w:noWrap w:val="0"/>
            <w:vAlign w:val="top"/>
          </w:tcPr>
          <w:p>
            <w:pPr>
              <w:spacing w:line="360" w:lineRule="auto"/>
              <w:rPr>
                <w:rFonts w:hint="default" w:eastAsia="宋体"/>
                <w:sz w:val="20"/>
                <w:szCs w:val="20"/>
                <w:highlight w:val="none"/>
                <w:lang w:val="en-US" w:eastAsia="zh-CN"/>
              </w:rPr>
            </w:pPr>
            <w:r>
              <w:rPr>
                <w:rFonts w:hint="eastAsia"/>
                <w:sz w:val="20"/>
                <w:szCs w:val="20"/>
                <w:highlight w:val="none"/>
              </w:rPr>
              <w:t>室内无异味，</w:t>
            </w:r>
            <w:r>
              <w:rPr>
                <w:rFonts w:hint="eastAsia"/>
                <w:sz w:val="20"/>
                <w:szCs w:val="20"/>
                <w:highlight w:val="none"/>
                <w:lang w:val="en-US" w:eastAsia="zh-CN"/>
              </w:rPr>
              <w:t>无烟味，</w:t>
            </w:r>
            <w:r>
              <w:rPr>
                <w:rFonts w:hint="eastAsia"/>
                <w:sz w:val="20"/>
                <w:szCs w:val="20"/>
                <w:highlight w:val="none"/>
              </w:rPr>
              <w:t>便器洁净无黄迹，地面无积水、无垃圾等</w:t>
            </w:r>
            <w:r>
              <w:rPr>
                <w:rFonts w:hint="eastAsia"/>
                <w:sz w:val="20"/>
                <w:szCs w:val="20"/>
                <w:highlight w:val="none"/>
                <w:lang w:eastAsia="zh-CN"/>
              </w:rPr>
              <w:t>，</w:t>
            </w:r>
            <w:r>
              <w:rPr>
                <w:rFonts w:hint="eastAsia"/>
                <w:sz w:val="20"/>
                <w:szCs w:val="20"/>
                <w:highlight w:val="none"/>
                <w:lang w:val="en-US" w:eastAsia="zh-CN"/>
              </w:rPr>
              <w:t>保洁工具要定点定位摆放整齐</w:t>
            </w:r>
          </w:p>
        </w:tc>
        <w:tc>
          <w:tcPr>
            <w:tcW w:w="1068" w:type="dxa"/>
            <w:noWrap w:val="0"/>
            <w:vAlign w:val="center"/>
          </w:tcPr>
          <w:p>
            <w:pPr>
              <w:spacing w:line="360" w:lineRule="auto"/>
              <w:jc w:val="center"/>
              <w:rPr>
                <w:rFonts w:hint="eastAsia"/>
                <w:sz w:val="20"/>
                <w:szCs w:val="20"/>
                <w:highlight w:val="none"/>
              </w:rPr>
            </w:pPr>
            <w:r>
              <w:rPr>
                <w:rFonts w:hint="eastAsia"/>
                <w:sz w:val="20"/>
                <w:szCs w:val="20"/>
                <w:highlight w:val="none"/>
              </w:rPr>
              <w:t>4</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highlight w:val="none"/>
              </w:rPr>
            </w:pPr>
          </w:p>
        </w:tc>
        <w:tc>
          <w:tcPr>
            <w:tcW w:w="1183" w:type="dxa"/>
            <w:vMerge w:val="continue"/>
            <w:noWrap w:val="0"/>
            <w:vAlign w:val="center"/>
          </w:tcPr>
          <w:p>
            <w:pPr>
              <w:spacing w:line="360" w:lineRule="auto"/>
              <w:jc w:val="center"/>
              <w:rPr>
                <w:rFonts w:hint="eastAsia"/>
                <w:szCs w:val="21"/>
                <w:highlight w:val="none"/>
              </w:rPr>
            </w:pPr>
          </w:p>
        </w:tc>
        <w:tc>
          <w:tcPr>
            <w:tcW w:w="1987" w:type="dxa"/>
            <w:noWrap w:val="0"/>
            <w:vAlign w:val="center"/>
          </w:tcPr>
          <w:p>
            <w:pPr>
              <w:spacing w:line="360" w:lineRule="auto"/>
              <w:jc w:val="center"/>
              <w:rPr>
                <w:rFonts w:hint="eastAsia"/>
                <w:sz w:val="20"/>
                <w:szCs w:val="20"/>
                <w:highlight w:val="none"/>
              </w:rPr>
            </w:pPr>
            <w:r>
              <w:rPr>
                <w:rFonts w:hint="eastAsia"/>
                <w:sz w:val="20"/>
                <w:szCs w:val="20"/>
                <w:highlight w:val="none"/>
              </w:rPr>
              <w:t>垃圾收集</w:t>
            </w:r>
          </w:p>
        </w:tc>
        <w:tc>
          <w:tcPr>
            <w:tcW w:w="7481" w:type="dxa"/>
            <w:gridSpan w:val="2"/>
            <w:noWrap w:val="0"/>
            <w:vAlign w:val="top"/>
          </w:tcPr>
          <w:p>
            <w:pPr>
              <w:spacing w:line="360" w:lineRule="auto"/>
              <w:rPr>
                <w:rFonts w:hint="eastAsia"/>
                <w:sz w:val="20"/>
                <w:szCs w:val="20"/>
                <w:highlight w:val="none"/>
              </w:rPr>
            </w:pPr>
            <w:r>
              <w:rPr>
                <w:rFonts w:hint="eastAsia"/>
                <w:sz w:val="20"/>
                <w:szCs w:val="20"/>
                <w:highlight w:val="none"/>
              </w:rPr>
              <w:t>及时清除当日各项垃圾杂物，</w:t>
            </w:r>
            <w:r>
              <w:rPr>
                <w:rFonts w:hint="eastAsia"/>
                <w:sz w:val="20"/>
                <w:szCs w:val="20"/>
                <w:highlight w:val="none"/>
                <w:lang w:val="en-US" w:eastAsia="zh-CN"/>
              </w:rPr>
              <w:t>做好垃圾清运，垃圾不超上缘，</w:t>
            </w:r>
            <w:r>
              <w:rPr>
                <w:rFonts w:hint="eastAsia"/>
                <w:sz w:val="20"/>
                <w:szCs w:val="20"/>
                <w:highlight w:val="none"/>
              </w:rPr>
              <w:t>定期清洗垃圾筒（箱）</w:t>
            </w:r>
          </w:p>
        </w:tc>
        <w:tc>
          <w:tcPr>
            <w:tcW w:w="1068" w:type="dxa"/>
            <w:noWrap w:val="0"/>
            <w:vAlign w:val="center"/>
          </w:tcPr>
          <w:p>
            <w:pPr>
              <w:spacing w:line="360" w:lineRule="auto"/>
              <w:jc w:val="center"/>
              <w:rPr>
                <w:rFonts w:hint="default" w:eastAsia="宋体"/>
                <w:sz w:val="20"/>
                <w:szCs w:val="20"/>
                <w:highlight w:val="none"/>
                <w:lang w:val="en-US" w:eastAsia="zh-CN"/>
              </w:rPr>
            </w:pPr>
            <w:r>
              <w:rPr>
                <w:rFonts w:hint="eastAsia"/>
                <w:sz w:val="20"/>
                <w:szCs w:val="20"/>
                <w:highlight w:val="none"/>
                <w:lang w:val="en-US" w:eastAsia="zh-CN"/>
              </w:rPr>
              <w:t>3</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restart"/>
            <w:noWrap w:val="0"/>
            <w:vAlign w:val="center"/>
          </w:tcPr>
          <w:p>
            <w:pPr>
              <w:spacing w:line="360" w:lineRule="auto"/>
              <w:jc w:val="center"/>
              <w:rPr>
                <w:rFonts w:hint="eastAsia"/>
                <w:szCs w:val="21"/>
                <w:highlight w:val="none"/>
              </w:rPr>
            </w:pPr>
            <w:r>
              <w:rPr>
                <w:rFonts w:hint="eastAsia"/>
                <w:szCs w:val="21"/>
                <w:highlight w:val="none"/>
              </w:rPr>
              <w:t>3</w:t>
            </w:r>
          </w:p>
        </w:tc>
        <w:tc>
          <w:tcPr>
            <w:tcW w:w="1183" w:type="dxa"/>
            <w:vMerge w:val="restart"/>
            <w:noWrap w:val="0"/>
            <w:vAlign w:val="center"/>
          </w:tcPr>
          <w:p>
            <w:pPr>
              <w:spacing w:line="360" w:lineRule="auto"/>
              <w:rPr>
                <w:rFonts w:hint="eastAsia"/>
                <w:szCs w:val="21"/>
                <w:highlight w:val="none"/>
              </w:rPr>
            </w:pPr>
            <w:r>
              <w:rPr>
                <w:rFonts w:hint="eastAsia"/>
                <w:szCs w:val="21"/>
                <w:highlight w:val="none"/>
              </w:rPr>
              <w:t>维修服务</w:t>
            </w:r>
          </w:p>
          <w:p>
            <w:pPr>
              <w:spacing w:line="360" w:lineRule="auto"/>
              <w:rPr>
                <w:rFonts w:hint="eastAsia"/>
                <w:szCs w:val="21"/>
                <w:highlight w:val="none"/>
              </w:rPr>
            </w:pPr>
            <w:r>
              <w:rPr>
                <w:rFonts w:hint="eastAsia"/>
                <w:szCs w:val="21"/>
                <w:highlight w:val="none"/>
              </w:rPr>
              <w:t>（18  分）</w:t>
            </w:r>
          </w:p>
        </w:tc>
        <w:tc>
          <w:tcPr>
            <w:tcW w:w="1987" w:type="dxa"/>
            <w:vMerge w:val="restart"/>
            <w:noWrap w:val="0"/>
            <w:vAlign w:val="center"/>
          </w:tcPr>
          <w:p>
            <w:pPr>
              <w:spacing w:line="360" w:lineRule="auto"/>
              <w:jc w:val="center"/>
              <w:rPr>
                <w:rFonts w:hint="eastAsia"/>
                <w:sz w:val="20"/>
                <w:szCs w:val="20"/>
                <w:highlight w:val="none"/>
              </w:rPr>
            </w:pPr>
            <w:r>
              <w:rPr>
                <w:rFonts w:hint="eastAsia"/>
                <w:sz w:val="20"/>
                <w:szCs w:val="20"/>
                <w:highlight w:val="none"/>
              </w:rPr>
              <w:t>设备维修</w:t>
            </w:r>
          </w:p>
        </w:tc>
        <w:tc>
          <w:tcPr>
            <w:tcW w:w="7481" w:type="dxa"/>
            <w:gridSpan w:val="2"/>
            <w:noWrap w:val="0"/>
            <w:vAlign w:val="top"/>
          </w:tcPr>
          <w:p>
            <w:pPr>
              <w:widowControl/>
              <w:adjustRightInd w:val="0"/>
              <w:spacing w:line="300" w:lineRule="exact"/>
              <w:jc w:val="left"/>
              <w:rPr>
                <w:rFonts w:hint="default" w:ascii="宋体" w:hAnsi="宋体" w:eastAsia="宋体"/>
                <w:sz w:val="20"/>
                <w:szCs w:val="20"/>
                <w:highlight w:val="none"/>
                <w:lang w:val="en-US" w:eastAsia="zh-CN"/>
              </w:rPr>
            </w:pPr>
            <w:r>
              <w:rPr>
                <w:rFonts w:hint="eastAsia" w:ascii="宋体" w:hAnsi="宋体"/>
                <w:sz w:val="20"/>
                <w:szCs w:val="20"/>
                <w:highlight w:val="none"/>
              </w:rPr>
              <w:t>设备出现故障时，在正常工作时间内维修人员应在接到报修后15分钟内到达现场，一般性故障排除不过夜</w:t>
            </w:r>
            <w:r>
              <w:rPr>
                <w:rFonts w:hint="eastAsia" w:ascii="宋体" w:hAnsi="宋体"/>
                <w:sz w:val="20"/>
                <w:szCs w:val="20"/>
                <w:highlight w:val="none"/>
                <w:lang w:eastAsia="zh-CN"/>
              </w:rPr>
              <w:t>，</w:t>
            </w:r>
            <w:r>
              <w:rPr>
                <w:rFonts w:hint="eastAsia" w:ascii="宋体" w:hAnsi="宋体"/>
                <w:sz w:val="20"/>
                <w:szCs w:val="20"/>
                <w:highlight w:val="none"/>
                <w:lang w:val="en-US" w:eastAsia="zh-CN"/>
              </w:rPr>
              <w:t>暂无法维修的做好防护，落实专人看管</w:t>
            </w:r>
          </w:p>
        </w:tc>
        <w:tc>
          <w:tcPr>
            <w:tcW w:w="1068" w:type="dxa"/>
            <w:noWrap w:val="0"/>
            <w:vAlign w:val="center"/>
          </w:tcPr>
          <w:p>
            <w:pPr>
              <w:spacing w:line="360" w:lineRule="auto"/>
              <w:jc w:val="center"/>
              <w:rPr>
                <w:rFonts w:hint="eastAsia"/>
                <w:sz w:val="20"/>
                <w:szCs w:val="20"/>
                <w:highlight w:val="none"/>
              </w:rPr>
            </w:pPr>
            <w:r>
              <w:rPr>
                <w:rFonts w:hint="eastAsia"/>
                <w:sz w:val="20"/>
                <w:szCs w:val="20"/>
                <w:highlight w:val="none"/>
              </w:rPr>
              <w:t>5</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highlight w:val="none"/>
              </w:rPr>
            </w:pPr>
          </w:p>
        </w:tc>
        <w:tc>
          <w:tcPr>
            <w:tcW w:w="1183" w:type="dxa"/>
            <w:vMerge w:val="continue"/>
            <w:noWrap w:val="0"/>
            <w:vAlign w:val="center"/>
          </w:tcPr>
          <w:p>
            <w:pPr>
              <w:spacing w:line="360" w:lineRule="auto"/>
              <w:jc w:val="center"/>
              <w:rPr>
                <w:rFonts w:hint="eastAsia"/>
                <w:szCs w:val="21"/>
                <w:highlight w:val="none"/>
              </w:rPr>
            </w:pPr>
          </w:p>
        </w:tc>
        <w:tc>
          <w:tcPr>
            <w:tcW w:w="1987" w:type="dxa"/>
            <w:vMerge w:val="continue"/>
            <w:noWrap w:val="0"/>
            <w:vAlign w:val="center"/>
          </w:tcPr>
          <w:p>
            <w:pPr>
              <w:spacing w:line="360" w:lineRule="auto"/>
              <w:jc w:val="center"/>
              <w:rPr>
                <w:rFonts w:hint="eastAsia"/>
                <w:sz w:val="20"/>
                <w:szCs w:val="20"/>
                <w:highlight w:val="none"/>
              </w:rPr>
            </w:pPr>
          </w:p>
        </w:tc>
        <w:tc>
          <w:tcPr>
            <w:tcW w:w="7481" w:type="dxa"/>
            <w:gridSpan w:val="2"/>
            <w:noWrap w:val="0"/>
            <w:vAlign w:val="top"/>
          </w:tcPr>
          <w:p>
            <w:pPr>
              <w:adjustRightInd w:val="0"/>
              <w:spacing w:line="360" w:lineRule="auto"/>
              <w:jc w:val="left"/>
              <w:rPr>
                <w:rFonts w:hint="eastAsia" w:ascii="宋体" w:hAnsi="宋体"/>
                <w:sz w:val="20"/>
                <w:szCs w:val="20"/>
                <w:highlight w:val="none"/>
              </w:rPr>
            </w:pPr>
            <w:r>
              <w:rPr>
                <w:rFonts w:hint="eastAsia" w:ascii="宋体" w:hAnsi="宋体"/>
                <w:sz w:val="20"/>
                <w:szCs w:val="20"/>
                <w:highlight w:val="none"/>
              </w:rPr>
              <w:t>弱电设施设备运行正常，电话网络通畅</w:t>
            </w:r>
          </w:p>
        </w:tc>
        <w:tc>
          <w:tcPr>
            <w:tcW w:w="1068" w:type="dxa"/>
            <w:noWrap w:val="0"/>
            <w:vAlign w:val="center"/>
          </w:tcPr>
          <w:p>
            <w:pPr>
              <w:spacing w:line="360" w:lineRule="auto"/>
              <w:jc w:val="center"/>
              <w:rPr>
                <w:rFonts w:hint="eastAsia"/>
                <w:sz w:val="20"/>
                <w:szCs w:val="20"/>
                <w:highlight w:val="none"/>
              </w:rPr>
            </w:pPr>
            <w:r>
              <w:rPr>
                <w:rFonts w:hint="eastAsia"/>
                <w:sz w:val="20"/>
                <w:szCs w:val="20"/>
                <w:highlight w:val="none"/>
              </w:rPr>
              <w:t>2</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top"/>
          </w:tcPr>
          <w:p>
            <w:pPr>
              <w:spacing w:line="360" w:lineRule="auto"/>
              <w:jc w:val="center"/>
              <w:rPr>
                <w:rFonts w:hint="eastAsia"/>
                <w:color w:val="000000"/>
                <w:szCs w:val="21"/>
                <w:highlight w:val="none"/>
              </w:rPr>
            </w:pPr>
          </w:p>
        </w:tc>
        <w:tc>
          <w:tcPr>
            <w:tcW w:w="1183" w:type="dxa"/>
            <w:vMerge w:val="continue"/>
            <w:noWrap w:val="0"/>
            <w:vAlign w:val="center"/>
          </w:tcPr>
          <w:p>
            <w:pPr>
              <w:spacing w:line="360" w:lineRule="auto"/>
              <w:jc w:val="center"/>
              <w:rPr>
                <w:rFonts w:hint="eastAsia"/>
                <w:color w:val="000000"/>
                <w:szCs w:val="21"/>
                <w:highlight w:val="none"/>
              </w:rPr>
            </w:pPr>
          </w:p>
        </w:tc>
        <w:tc>
          <w:tcPr>
            <w:tcW w:w="1987" w:type="dxa"/>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设施巡查</w:t>
            </w:r>
          </w:p>
        </w:tc>
        <w:tc>
          <w:tcPr>
            <w:tcW w:w="7481" w:type="dxa"/>
            <w:gridSpan w:val="2"/>
            <w:noWrap w:val="0"/>
            <w:vAlign w:val="top"/>
          </w:tcPr>
          <w:p>
            <w:pPr>
              <w:widowControl/>
              <w:adjustRightInd w:val="0"/>
              <w:spacing w:line="240" w:lineRule="auto"/>
              <w:jc w:val="left"/>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rPr>
              <w:t>建立巡查制度，</w:t>
            </w:r>
            <w:r>
              <w:rPr>
                <w:rFonts w:hint="eastAsia" w:ascii="宋体" w:hAnsi="宋体"/>
                <w:color w:val="000000"/>
                <w:sz w:val="20"/>
                <w:szCs w:val="20"/>
                <w:highlight w:val="none"/>
                <w:lang w:val="en-US" w:eastAsia="zh-CN"/>
              </w:rPr>
              <w:t>每季对梁、板、柱等进行检查；对门窗、玻璃、地面、墙面、天棚及室外屋面、散水、管井、沟渠等进行</w:t>
            </w:r>
            <w:r>
              <w:rPr>
                <w:rFonts w:hint="eastAsia" w:ascii="宋体" w:hAnsi="宋体"/>
                <w:color w:val="000000"/>
                <w:sz w:val="20"/>
                <w:szCs w:val="20"/>
                <w:highlight w:val="none"/>
              </w:rPr>
              <w:t>日常检查巡视</w:t>
            </w:r>
            <w:r>
              <w:rPr>
                <w:rFonts w:hint="eastAsia" w:ascii="宋体" w:hAnsi="宋体"/>
                <w:color w:val="000000"/>
                <w:sz w:val="20"/>
                <w:szCs w:val="20"/>
                <w:highlight w:val="none"/>
                <w:lang w:eastAsia="zh-CN"/>
              </w:rPr>
              <w:t>，</w:t>
            </w:r>
            <w:r>
              <w:rPr>
                <w:rFonts w:hint="eastAsia" w:ascii="宋体" w:hAnsi="宋体"/>
                <w:color w:val="000000"/>
                <w:sz w:val="20"/>
                <w:szCs w:val="20"/>
                <w:highlight w:val="none"/>
                <w:lang w:val="en-US" w:eastAsia="zh-CN"/>
              </w:rPr>
              <w:t>对电梯、空调、消防、二次供水设备定期巡查</w:t>
            </w:r>
            <w:r>
              <w:rPr>
                <w:rFonts w:hint="eastAsia" w:ascii="宋体" w:hAnsi="宋体"/>
                <w:color w:val="000000"/>
                <w:sz w:val="20"/>
                <w:szCs w:val="20"/>
                <w:highlight w:val="none"/>
              </w:rPr>
              <w:t>，</w:t>
            </w:r>
            <w:r>
              <w:rPr>
                <w:rFonts w:hint="eastAsia" w:ascii="宋体" w:hAnsi="宋体"/>
                <w:color w:val="000000"/>
                <w:sz w:val="20"/>
                <w:szCs w:val="20"/>
                <w:highlight w:val="none"/>
                <w:lang w:val="en-US" w:eastAsia="zh-CN"/>
              </w:rPr>
              <w:t>每年汛期前对雨、污水井、屋面雨水口等设施进行检查，</w:t>
            </w:r>
            <w:r>
              <w:rPr>
                <w:rFonts w:hint="eastAsia" w:ascii="宋体" w:hAnsi="宋体"/>
                <w:color w:val="000000"/>
                <w:sz w:val="20"/>
                <w:szCs w:val="20"/>
                <w:highlight w:val="none"/>
              </w:rPr>
              <w:t>保障</w:t>
            </w:r>
            <w:r>
              <w:rPr>
                <w:rFonts w:hint="eastAsia" w:ascii="宋体" w:hAnsi="宋体"/>
                <w:color w:val="000000"/>
                <w:sz w:val="20"/>
                <w:szCs w:val="20"/>
                <w:highlight w:val="none"/>
                <w:lang w:val="en-US" w:eastAsia="zh-CN"/>
              </w:rPr>
              <w:t>中心</w:t>
            </w:r>
            <w:r>
              <w:rPr>
                <w:rFonts w:hint="eastAsia" w:ascii="宋体" w:hAnsi="宋体"/>
                <w:color w:val="000000"/>
                <w:sz w:val="20"/>
                <w:szCs w:val="20"/>
                <w:highlight w:val="none"/>
              </w:rPr>
              <w:t>各类设备系统正常运转</w:t>
            </w:r>
            <w:r>
              <w:rPr>
                <w:rFonts w:hint="eastAsia" w:ascii="宋体" w:hAnsi="宋体"/>
                <w:color w:val="000000"/>
                <w:sz w:val="20"/>
                <w:szCs w:val="20"/>
                <w:highlight w:val="none"/>
                <w:lang w:eastAsia="zh-CN"/>
              </w:rPr>
              <w:t>；</w:t>
            </w:r>
            <w:r>
              <w:rPr>
                <w:rFonts w:hint="eastAsia" w:ascii="宋体" w:hAnsi="宋体"/>
                <w:color w:val="000000"/>
                <w:sz w:val="20"/>
                <w:szCs w:val="20"/>
                <w:highlight w:val="none"/>
                <w:lang w:val="en-US" w:eastAsia="zh-CN"/>
              </w:rPr>
              <w:t>并对文化中心内空调、电梯、消防等相关设备维保单位进行监管和配合，及时上报各单位维修情况</w:t>
            </w:r>
          </w:p>
        </w:tc>
        <w:tc>
          <w:tcPr>
            <w:tcW w:w="1068" w:type="dxa"/>
            <w:noWrap w:val="0"/>
            <w:vAlign w:val="center"/>
          </w:tcPr>
          <w:p>
            <w:pPr>
              <w:spacing w:line="360" w:lineRule="auto"/>
              <w:jc w:val="center"/>
              <w:rPr>
                <w:rFonts w:hint="eastAsia" w:eastAsia="宋体"/>
                <w:color w:val="000000"/>
                <w:sz w:val="20"/>
                <w:szCs w:val="20"/>
                <w:highlight w:val="none"/>
                <w:lang w:eastAsia="zh-CN"/>
              </w:rPr>
            </w:pPr>
            <w:r>
              <w:rPr>
                <w:rFonts w:hint="eastAsia"/>
                <w:color w:val="000000"/>
                <w:sz w:val="20"/>
                <w:szCs w:val="20"/>
                <w:highlight w:val="none"/>
                <w:lang w:val="en-US" w:eastAsia="zh-CN"/>
              </w:rPr>
              <w:t>5</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99" w:type="dxa"/>
            <w:vMerge w:val="continue"/>
            <w:noWrap w:val="0"/>
            <w:vAlign w:val="top"/>
          </w:tcPr>
          <w:p>
            <w:pPr>
              <w:spacing w:line="360" w:lineRule="auto"/>
              <w:jc w:val="center"/>
              <w:rPr>
                <w:rFonts w:hint="eastAsia"/>
                <w:color w:val="000000"/>
                <w:szCs w:val="21"/>
                <w:highlight w:val="none"/>
              </w:rPr>
            </w:pPr>
          </w:p>
        </w:tc>
        <w:tc>
          <w:tcPr>
            <w:tcW w:w="1183" w:type="dxa"/>
            <w:vMerge w:val="continue"/>
            <w:noWrap w:val="0"/>
            <w:vAlign w:val="center"/>
          </w:tcPr>
          <w:p>
            <w:pPr>
              <w:spacing w:line="360" w:lineRule="auto"/>
              <w:jc w:val="center"/>
              <w:rPr>
                <w:rFonts w:hint="eastAsia"/>
                <w:color w:val="000000"/>
                <w:szCs w:val="21"/>
                <w:highlight w:val="none"/>
              </w:rPr>
            </w:pPr>
          </w:p>
        </w:tc>
        <w:tc>
          <w:tcPr>
            <w:tcW w:w="1987" w:type="dxa"/>
            <w:vMerge w:val="restart"/>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水电能耗管理</w:t>
            </w:r>
          </w:p>
        </w:tc>
        <w:tc>
          <w:tcPr>
            <w:tcW w:w="7481" w:type="dxa"/>
            <w:gridSpan w:val="2"/>
            <w:noWrap w:val="0"/>
            <w:vAlign w:val="top"/>
          </w:tcPr>
          <w:p>
            <w:pPr>
              <w:spacing w:line="360" w:lineRule="auto"/>
              <w:rPr>
                <w:rFonts w:hint="default"/>
                <w:color w:val="000000"/>
                <w:kern w:val="2"/>
                <w:sz w:val="20"/>
                <w:szCs w:val="20"/>
                <w:highlight w:val="none"/>
                <w:lang w:val="en-US" w:eastAsia="zh-CN" w:bidi="ar-SA"/>
              </w:rPr>
            </w:pPr>
            <w:r>
              <w:rPr>
                <w:rFonts w:hint="eastAsia"/>
                <w:color w:val="000000"/>
                <w:sz w:val="20"/>
                <w:szCs w:val="20"/>
                <w:highlight w:val="none"/>
              </w:rPr>
              <w:t>落实抄表制度，</w:t>
            </w:r>
            <w:r>
              <w:rPr>
                <w:rFonts w:hint="eastAsia"/>
                <w:color w:val="000000"/>
                <w:sz w:val="20"/>
                <w:szCs w:val="20"/>
                <w:highlight w:val="none"/>
                <w:lang w:val="en-US" w:eastAsia="zh-CN"/>
              </w:rPr>
              <w:t>水</w:t>
            </w:r>
            <w:r>
              <w:rPr>
                <w:rFonts w:hint="eastAsia"/>
                <w:color w:val="000000"/>
                <w:sz w:val="20"/>
                <w:szCs w:val="20"/>
                <w:highlight w:val="none"/>
              </w:rPr>
              <w:t>总表要求每日定时抄表，及时发现漏水漏电等情况</w:t>
            </w:r>
            <w:r>
              <w:rPr>
                <w:rFonts w:hint="eastAsia"/>
                <w:color w:val="000000"/>
                <w:sz w:val="20"/>
                <w:szCs w:val="20"/>
                <w:highlight w:val="none"/>
                <w:lang w:eastAsia="zh-CN"/>
              </w:rPr>
              <w:t>，</w:t>
            </w:r>
            <w:r>
              <w:rPr>
                <w:rFonts w:hint="eastAsia"/>
                <w:color w:val="000000"/>
                <w:sz w:val="20"/>
                <w:szCs w:val="20"/>
                <w:highlight w:val="none"/>
                <w:lang w:val="en-US" w:eastAsia="zh-CN"/>
              </w:rPr>
              <w:t>每季度做好能耗报告</w:t>
            </w:r>
          </w:p>
        </w:tc>
        <w:tc>
          <w:tcPr>
            <w:tcW w:w="1068" w:type="dxa"/>
            <w:noWrap w:val="0"/>
            <w:vAlign w:val="center"/>
          </w:tcPr>
          <w:p>
            <w:pPr>
              <w:spacing w:line="360" w:lineRule="auto"/>
              <w:jc w:val="center"/>
              <w:rPr>
                <w:rFonts w:hint="eastAsia"/>
                <w:color w:val="000000"/>
                <w:kern w:val="2"/>
                <w:sz w:val="20"/>
                <w:szCs w:val="20"/>
                <w:highlight w:val="none"/>
                <w:lang w:val="en-US" w:eastAsia="zh-CN" w:bidi="ar-SA"/>
              </w:rPr>
            </w:pPr>
            <w:r>
              <w:rPr>
                <w:rFonts w:hint="eastAsia"/>
                <w:color w:val="000000"/>
                <w:sz w:val="20"/>
                <w:szCs w:val="20"/>
                <w:highlight w:val="none"/>
                <w:lang w:val="en-US" w:eastAsia="zh-CN"/>
              </w:rPr>
              <w:t>3</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top"/>
          </w:tcPr>
          <w:p>
            <w:pPr>
              <w:spacing w:line="360" w:lineRule="auto"/>
              <w:jc w:val="center"/>
              <w:rPr>
                <w:rFonts w:hint="eastAsia"/>
                <w:color w:val="000000"/>
                <w:szCs w:val="21"/>
                <w:highlight w:val="none"/>
              </w:rPr>
            </w:pPr>
          </w:p>
        </w:tc>
        <w:tc>
          <w:tcPr>
            <w:tcW w:w="1183" w:type="dxa"/>
            <w:vMerge w:val="continue"/>
            <w:noWrap w:val="0"/>
            <w:vAlign w:val="center"/>
          </w:tcPr>
          <w:p>
            <w:pPr>
              <w:spacing w:line="360" w:lineRule="auto"/>
              <w:jc w:val="center"/>
              <w:rPr>
                <w:rFonts w:hint="eastAsia"/>
                <w:color w:val="000000"/>
                <w:szCs w:val="21"/>
                <w:highlight w:val="none"/>
              </w:rPr>
            </w:pPr>
          </w:p>
        </w:tc>
        <w:tc>
          <w:tcPr>
            <w:tcW w:w="1987" w:type="dxa"/>
            <w:vMerge w:val="continue"/>
            <w:noWrap w:val="0"/>
            <w:vAlign w:val="center"/>
          </w:tcPr>
          <w:p>
            <w:pPr>
              <w:spacing w:line="360" w:lineRule="auto"/>
              <w:jc w:val="center"/>
              <w:rPr>
                <w:rFonts w:hint="eastAsia"/>
                <w:color w:val="000000"/>
                <w:sz w:val="20"/>
                <w:szCs w:val="20"/>
                <w:highlight w:val="none"/>
              </w:rPr>
            </w:pPr>
          </w:p>
        </w:tc>
        <w:tc>
          <w:tcPr>
            <w:tcW w:w="7481" w:type="dxa"/>
            <w:gridSpan w:val="2"/>
            <w:noWrap w:val="0"/>
            <w:vAlign w:val="top"/>
          </w:tcPr>
          <w:p>
            <w:pPr>
              <w:spacing w:line="360" w:lineRule="auto"/>
              <w:rPr>
                <w:rFonts w:hint="eastAsia"/>
                <w:color w:val="000000"/>
                <w:kern w:val="2"/>
                <w:sz w:val="20"/>
                <w:szCs w:val="20"/>
                <w:highlight w:val="none"/>
                <w:lang w:val="en-US" w:eastAsia="zh-CN" w:bidi="ar-SA"/>
              </w:rPr>
            </w:pPr>
            <w:r>
              <w:rPr>
                <w:rFonts w:hint="eastAsia"/>
                <w:color w:val="000000"/>
                <w:sz w:val="20"/>
                <w:szCs w:val="20"/>
                <w:highlight w:val="none"/>
              </w:rPr>
              <w:t>每月水电</w:t>
            </w:r>
            <w:r>
              <w:rPr>
                <w:rFonts w:hint="eastAsia"/>
                <w:color w:val="000000"/>
                <w:sz w:val="20"/>
                <w:szCs w:val="20"/>
                <w:highlight w:val="none"/>
                <w:lang w:val="en-US" w:eastAsia="zh-CN"/>
              </w:rPr>
              <w:t>等</w:t>
            </w:r>
            <w:r>
              <w:rPr>
                <w:rFonts w:hint="eastAsia"/>
                <w:color w:val="000000"/>
                <w:sz w:val="20"/>
                <w:szCs w:val="20"/>
                <w:highlight w:val="none"/>
              </w:rPr>
              <w:t>能耗统计正确</w:t>
            </w:r>
            <w:r>
              <w:rPr>
                <w:rFonts w:hint="eastAsia"/>
                <w:color w:val="000000"/>
                <w:sz w:val="20"/>
                <w:szCs w:val="20"/>
                <w:highlight w:val="none"/>
                <w:lang w:eastAsia="zh-CN"/>
              </w:rPr>
              <w:t>，</w:t>
            </w:r>
            <w:r>
              <w:rPr>
                <w:rFonts w:hint="eastAsia"/>
                <w:color w:val="000000"/>
                <w:sz w:val="20"/>
                <w:szCs w:val="20"/>
                <w:highlight w:val="none"/>
                <w:lang w:val="en-US" w:eastAsia="zh-CN"/>
              </w:rPr>
              <w:t>出具明细表，做好水电托收工作</w:t>
            </w:r>
          </w:p>
        </w:tc>
        <w:tc>
          <w:tcPr>
            <w:tcW w:w="1068" w:type="dxa"/>
            <w:noWrap w:val="0"/>
            <w:vAlign w:val="center"/>
          </w:tcPr>
          <w:p>
            <w:pPr>
              <w:spacing w:line="360" w:lineRule="auto"/>
              <w:jc w:val="center"/>
              <w:rPr>
                <w:rFonts w:hint="default" w:eastAsia="宋体"/>
                <w:color w:val="000000"/>
                <w:kern w:val="2"/>
                <w:sz w:val="20"/>
                <w:szCs w:val="20"/>
                <w:highlight w:val="none"/>
                <w:lang w:val="en-US" w:eastAsia="zh-CN" w:bidi="ar-SA"/>
              </w:rPr>
            </w:pPr>
            <w:r>
              <w:rPr>
                <w:rFonts w:hint="eastAsia"/>
                <w:color w:val="000000"/>
                <w:sz w:val="20"/>
                <w:szCs w:val="20"/>
                <w:highlight w:val="none"/>
                <w:lang w:val="en-US" w:eastAsia="zh-CN"/>
              </w:rPr>
              <w:t>2</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top"/>
          </w:tcPr>
          <w:p>
            <w:pPr>
              <w:spacing w:line="360" w:lineRule="auto"/>
              <w:jc w:val="center"/>
              <w:rPr>
                <w:rFonts w:hint="eastAsia"/>
                <w:color w:val="000000"/>
                <w:szCs w:val="21"/>
                <w:highlight w:val="none"/>
              </w:rPr>
            </w:pPr>
          </w:p>
        </w:tc>
        <w:tc>
          <w:tcPr>
            <w:tcW w:w="1183" w:type="dxa"/>
            <w:vMerge w:val="continue"/>
            <w:noWrap w:val="0"/>
            <w:vAlign w:val="center"/>
          </w:tcPr>
          <w:p>
            <w:pPr>
              <w:spacing w:line="360" w:lineRule="auto"/>
              <w:jc w:val="center"/>
              <w:rPr>
                <w:rFonts w:hint="eastAsia"/>
                <w:color w:val="000000"/>
                <w:szCs w:val="21"/>
                <w:highlight w:val="none"/>
              </w:rPr>
            </w:pPr>
          </w:p>
        </w:tc>
        <w:tc>
          <w:tcPr>
            <w:tcW w:w="1987" w:type="dxa"/>
            <w:vMerge w:val="continue"/>
            <w:noWrap w:val="0"/>
            <w:vAlign w:val="center"/>
          </w:tcPr>
          <w:p>
            <w:pPr>
              <w:spacing w:line="360" w:lineRule="auto"/>
              <w:jc w:val="center"/>
              <w:rPr>
                <w:rFonts w:hint="eastAsia"/>
                <w:color w:val="000000"/>
                <w:sz w:val="20"/>
                <w:szCs w:val="20"/>
                <w:highlight w:val="none"/>
              </w:rPr>
            </w:pPr>
          </w:p>
        </w:tc>
        <w:tc>
          <w:tcPr>
            <w:tcW w:w="7481" w:type="dxa"/>
            <w:gridSpan w:val="2"/>
            <w:noWrap w:val="0"/>
            <w:vAlign w:val="top"/>
          </w:tcPr>
          <w:p>
            <w:pPr>
              <w:spacing w:line="360" w:lineRule="auto"/>
              <w:rPr>
                <w:rFonts w:hint="default" w:eastAsia="宋体"/>
                <w:color w:val="000000"/>
                <w:sz w:val="20"/>
                <w:szCs w:val="20"/>
                <w:highlight w:val="none"/>
                <w:lang w:val="en-US" w:eastAsia="zh-CN"/>
              </w:rPr>
            </w:pPr>
            <w:r>
              <w:rPr>
                <w:rFonts w:hint="eastAsia"/>
                <w:color w:val="000000"/>
                <w:sz w:val="20"/>
                <w:szCs w:val="20"/>
                <w:highlight w:val="none"/>
                <w:lang w:val="en-US" w:eastAsia="zh-CN"/>
              </w:rPr>
              <w:t>楼内照明每班巡视，楼外照明每日巡视，发现故障即时修复</w:t>
            </w:r>
          </w:p>
        </w:tc>
        <w:tc>
          <w:tcPr>
            <w:tcW w:w="1068" w:type="dxa"/>
            <w:noWrap w:val="0"/>
            <w:vAlign w:val="center"/>
          </w:tcPr>
          <w:p>
            <w:pPr>
              <w:spacing w:line="360" w:lineRule="auto"/>
              <w:jc w:val="center"/>
              <w:rPr>
                <w:rFonts w:hint="default" w:eastAsia="宋体"/>
                <w:color w:val="000000"/>
                <w:sz w:val="20"/>
                <w:szCs w:val="20"/>
                <w:highlight w:val="none"/>
                <w:lang w:val="en-US" w:eastAsia="zh-CN"/>
              </w:rPr>
            </w:pPr>
            <w:r>
              <w:rPr>
                <w:rFonts w:hint="eastAsia" w:eastAsia="宋体"/>
                <w:color w:val="000000"/>
                <w:sz w:val="20"/>
                <w:szCs w:val="20"/>
                <w:highlight w:val="none"/>
                <w:lang w:val="en-US" w:eastAsia="zh-CN"/>
              </w:rPr>
              <w:t>1</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restart"/>
            <w:noWrap w:val="0"/>
            <w:vAlign w:val="center"/>
          </w:tcPr>
          <w:p>
            <w:pPr>
              <w:spacing w:line="360" w:lineRule="auto"/>
              <w:jc w:val="center"/>
              <w:rPr>
                <w:rFonts w:hint="eastAsia"/>
                <w:color w:val="000000"/>
                <w:szCs w:val="21"/>
                <w:highlight w:val="none"/>
              </w:rPr>
            </w:pPr>
            <w:r>
              <w:rPr>
                <w:rFonts w:hint="eastAsia"/>
                <w:color w:val="000000"/>
                <w:szCs w:val="21"/>
                <w:highlight w:val="none"/>
              </w:rPr>
              <w:t>4</w:t>
            </w:r>
          </w:p>
        </w:tc>
        <w:tc>
          <w:tcPr>
            <w:tcW w:w="1183" w:type="dxa"/>
            <w:vMerge w:val="restart"/>
            <w:noWrap w:val="0"/>
            <w:vAlign w:val="center"/>
          </w:tcPr>
          <w:p>
            <w:pPr>
              <w:spacing w:line="360" w:lineRule="auto"/>
              <w:rPr>
                <w:rFonts w:hint="eastAsia"/>
                <w:color w:val="000000"/>
                <w:szCs w:val="21"/>
                <w:highlight w:val="none"/>
              </w:rPr>
            </w:pPr>
          </w:p>
          <w:p>
            <w:pPr>
              <w:spacing w:line="360" w:lineRule="auto"/>
              <w:rPr>
                <w:rFonts w:hint="eastAsia"/>
                <w:color w:val="000000"/>
                <w:szCs w:val="21"/>
                <w:highlight w:val="none"/>
              </w:rPr>
            </w:pPr>
            <w:r>
              <w:rPr>
                <w:rFonts w:hint="eastAsia"/>
                <w:color w:val="000000"/>
                <w:szCs w:val="21"/>
                <w:highlight w:val="none"/>
              </w:rPr>
              <w:t>安保服务</w:t>
            </w:r>
          </w:p>
          <w:p>
            <w:pPr>
              <w:spacing w:line="360" w:lineRule="auto"/>
              <w:rPr>
                <w:rFonts w:hint="eastAsia"/>
                <w:color w:val="000000"/>
                <w:szCs w:val="21"/>
                <w:highlight w:val="none"/>
              </w:rPr>
            </w:pPr>
            <w:r>
              <w:rPr>
                <w:rFonts w:hint="eastAsia"/>
                <w:color w:val="000000"/>
                <w:szCs w:val="21"/>
                <w:highlight w:val="none"/>
              </w:rPr>
              <w:t>（ 2</w:t>
            </w:r>
            <w:r>
              <w:rPr>
                <w:rFonts w:hint="eastAsia"/>
                <w:color w:val="000000"/>
                <w:szCs w:val="21"/>
                <w:highlight w:val="none"/>
                <w:lang w:val="en-US" w:eastAsia="zh-CN"/>
              </w:rPr>
              <w:t>8</w:t>
            </w:r>
            <w:r>
              <w:rPr>
                <w:rFonts w:hint="eastAsia"/>
                <w:color w:val="000000"/>
                <w:szCs w:val="21"/>
                <w:highlight w:val="none"/>
              </w:rPr>
              <w:t xml:space="preserve"> 分）</w:t>
            </w:r>
          </w:p>
        </w:tc>
        <w:tc>
          <w:tcPr>
            <w:tcW w:w="1987" w:type="dxa"/>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车辆管理</w:t>
            </w:r>
          </w:p>
        </w:tc>
        <w:tc>
          <w:tcPr>
            <w:tcW w:w="7481" w:type="dxa"/>
            <w:gridSpan w:val="2"/>
            <w:noWrap w:val="0"/>
            <w:vAlign w:val="top"/>
          </w:tcPr>
          <w:p>
            <w:pPr>
              <w:widowControl/>
              <w:adjustRightInd w:val="0"/>
              <w:spacing w:line="360" w:lineRule="auto"/>
              <w:jc w:val="left"/>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rPr>
              <w:t>车辆</w:t>
            </w:r>
            <w:r>
              <w:rPr>
                <w:rFonts w:hint="eastAsia" w:ascii="宋体" w:hAnsi="宋体"/>
                <w:color w:val="000000"/>
                <w:sz w:val="20"/>
                <w:szCs w:val="20"/>
                <w:highlight w:val="none"/>
                <w:lang w:val="en-US" w:eastAsia="zh-CN"/>
              </w:rPr>
              <w:t>根据停车证和报备</w:t>
            </w:r>
            <w:r>
              <w:rPr>
                <w:rFonts w:hint="eastAsia" w:ascii="宋体" w:hAnsi="宋体"/>
                <w:color w:val="000000"/>
                <w:sz w:val="20"/>
                <w:szCs w:val="20"/>
                <w:highlight w:val="none"/>
              </w:rPr>
              <w:t>有序</w:t>
            </w:r>
            <w:r>
              <w:rPr>
                <w:rFonts w:hint="eastAsia" w:ascii="宋体" w:hAnsi="宋体"/>
                <w:color w:val="000000"/>
                <w:sz w:val="20"/>
                <w:szCs w:val="20"/>
                <w:highlight w:val="none"/>
                <w:lang w:val="en-US" w:eastAsia="zh-CN"/>
              </w:rPr>
              <w:t>放行，</w:t>
            </w:r>
            <w:r>
              <w:rPr>
                <w:rFonts w:hint="eastAsia" w:ascii="宋体" w:hAnsi="宋体"/>
                <w:color w:val="000000"/>
                <w:sz w:val="20"/>
                <w:szCs w:val="20"/>
                <w:highlight w:val="none"/>
              </w:rPr>
              <w:t>引导车辆按正确行车路线行驶</w:t>
            </w:r>
            <w:r>
              <w:rPr>
                <w:rFonts w:hint="eastAsia" w:ascii="宋体" w:hAnsi="宋体"/>
                <w:color w:val="000000"/>
                <w:sz w:val="20"/>
                <w:szCs w:val="20"/>
                <w:highlight w:val="none"/>
                <w:lang w:val="en-US" w:eastAsia="zh-CN"/>
              </w:rPr>
              <w:t>并停放，对无主车辆做好公示并进行定期清理</w:t>
            </w:r>
          </w:p>
        </w:tc>
        <w:tc>
          <w:tcPr>
            <w:tcW w:w="1068" w:type="dxa"/>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3</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Cs w:val="21"/>
                <w:highlight w:val="none"/>
              </w:rPr>
            </w:pPr>
          </w:p>
        </w:tc>
        <w:tc>
          <w:tcPr>
            <w:tcW w:w="1183" w:type="dxa"/>
            <w:vMerge w:val="continue"/>
            <w:noWrap w:val="0"/>
            <w:vAlign w:val="center"/>
          </w:tcPr>
          <w:p>
            <w:pPr>
              <w:spacing w:line="360" w:lineRule="auto"/>
              <w:jc w:val="center"/>
              <w:rPr>
                <w:rFonts w:hint="eastAsia"/>
                <w:color w:val="000000"/>
                <w:szCs w:val="21"/>
                <w:highlight w:val="none"/>
              </w:rPr>
            </w:pPr>
          </w:p>
        </w:tc>
        <w:tc>
          <w:tcPr>
            <w:tcW w:w="1987" w:type="dxa"/>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秩序管理</w:t>
            </w:r>
          </w:p>
        </w:tc>
        <w:tc>
          <w:tcPr>
            <w:tcW w:w="7481" w:type="dxa"/>
            <w:gridSpan w:val="2"/>
            <w:noWrap w:val="0"/>
            <w:vAlign w:val="top"/>
          </w:tcPr>
          <w:p>
            <w:pPr>
              <w:spacing w:line="360" w:lineRule="auto"/>
              <w:rPr>
                <w:rFonts w:hint="eastAsia"/>
                <w:color w:val="000000"/>
                <w:sz w:val="20"/>
                <w:szCs w:val="20"/>
                <w:highlight w:val="none"/>
              </w:rPr>
            </w:pPr>
            <w:r>
              <w:rPr>
                <w:rFonts w:hint="eastAsia" w:ascii="宋体" w:hAnsi="宋体"/>
                <w:color w:val="000000"/>
                <w:sz w:val="20"/>
                <w:szCs w:val="20"/>
                <w:highlight w:val="none"/>
              </w:rPr>
              <w:t>对中心进出人员有序引导，维护公共秩序</w:t>
            </w:r>
          </w:p>
        </w:tc>
        <w:tc>
          <w:tcPr>
            <w:tcW w:w="1068" w:type="dxa"/>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2</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Cs w:val="21"/>
                <w:highlight w:val="none"/>
              </w:rPr>
            </w:pPr>
          </w:p>
        </w:tc>
        <w:tc>
          <w:tcPr>
            <w:tcW w:w="1183" w:type="dxa"/>
            <w:vMerge w:val="continue"/>
            <w:noWrap w:val="0"/>
            <w:vAlign w:val="center"/>
          </w:tcPr>
          <w:p>
            <w:pPr>
              <w:spacing w:line="360" w:lineRule="auto"/>
              <w:jc w:val="center"/>
              <w:rPr>
                <w:rFonts w:hint="eastAsia"/>
                <w:color w:val="000000"/>
                <w:szCs w:val="21"/>
                <w:highlight w:val="none"/>
              </w:rPr>
            </w:pPr>
          </w:p>
        </w:tc>
        <w:tc>
          <w:tcPr>
            <w:tcW w:w="1987" w:type="dxa"/>
            <w:vMerge w:val="restart"/>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安全管理</w:t>
            </w:r>
          </w:p>
        </w:tc>
        <w:tc>
          <w:tcPr>
            <w:tcW w:w="7481" w:type="dxa"/>
            <w:gridSpan w:val="2"/>
            <w:noWrap w:val="0"/>
            <w:vAlign w:val="top"/>
          </w:tcPr>
          <w:p>
            <w:pPr>
              <w:adjustRightInd w:val="0"/>
              <w:spacing w:line="300" w:lineRule="exact"/>
              <w:jc w:val="left"/>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制定有针对性各类安全预案，每月对各单位做好检查记录并反馈整改问题</w:t>
            </w:r>
          </w:p>
        </w:tc>
        <w:tc>
          <w:tcPr>
            <w:tcW w:w="1068" w:type="dxa"/>
            <w:noWrap w:val="0"/>
            <w:vAlign w:val="center"/>
          </w:tcPr>
          <w:p>
            <w:pPr>
              <w:spacing w:line="360" w:lineRule="auto"/>
              <w:jc w:val="center"/>
              <w:rPr>
                <w:rFonts w:hint="eastAsia" w:eastAsia="宋体"/>
                <w:color w:val="000000"/>
                <w:sz w:val="20"/>
                <w:szCs w:val="20"/>
                <w:highlight w:val="none"/>
                <w:lang w:val="en-US" w:eastAsia="zh-CN"/>
              </w:rPr>
            </w:pPr>
            <w:r>
              <w:rPr>
                <w:rFonts w:hint="eastAsia"/>
                <w:color w:val="000000"/>
                <w:sz w:val="20"/>
                <w:szCs w:val="20"/>
                <w:highlight w:val="none"/>
                <w:lang w:val="en-US" w:eastAsia="zh-CN"/>
              </w:rPr>
              <w:t>3</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99" w:type="dxa"/>
            <w:vMerge w:val="continue"/>
            <w:noWrap w:val="0"/>
            <w:vAlign w:val="center"/>
          </w:tcPr>
          <w:p>
            <w:pPr>
              <w:spacing w:line="360" w:lineRule="auto"/>
              <w:jc w:val="center"/>
              <w:rPr>
                <w:rFonts w:hint="eastAsia"/>
                <w:color w:val="000000"/>
                <w:szCs w:val="21"/>
                <w:highlight w:val="none"/>
              </w:rPr>
            </w:pPr>
          </w:p>
        </w:tc>
        <w:tc>
          <w:tcPr>
            <w:tcW w:w="1183" w:type="dxa"/>
            <w:vMerge w:val="continue"/>
            <w:noWrap w:val="0"/>
            <w:vAlign w:val="center"/>
          </w:tcPr>
          <w:p>
            <w:pPr>
              <w:spacing w:line="360" w:lineRule="auto"/>
              <w:jc w:val="center"/>
              <w:rPr>
                <w:rFonts w:hint="eastAsia"/>
                <w:color w:val="000000"/>
                <w:szCs w:val="21"/>
                <w:highlight w:val="none"/>
              </w:rPr>
            </w:pPr>
          </w:p>
        </w:tc>
        <w:tc>
          <w:tcPr>
            <w:tcW w:w="1987" w:type="dxa"/>
            <w:vMerge w:val="continue"/>
            <w:noWrap w:val="0"/>
            <w:vAlign w:val="center"/>
          </w:tcPr>
          <w:p>
            <w:pPr>
              <w:spacing w:line="360" w:lineRule="auto"/>
              <w:jc w:val="center"/>
              <w:rPr>
                <w:rFonts w:hint="eastAsia"/>
                <w:color w:val="000000"/>
                <w:sz w:val="20"/>
                <w:szCs w:val="20"/>
                <w:highlight w:val="none"/>
              </w:rPr>
            </w:pPr>
          </w:p>
        </w:tc>
        <w:tc>
          <w:tcPr>
            <w:tcW w:w="7481" w:type="dxa"/>
            <w:gridSpan w:val="2"/>
            <w:noWrap w:val="0"/>
            <w:vAlign w:val="top"/>
          </w:tcPr>
          <w:p>
            <w:pPr>
              <w:adjustRightInd w:val="0"/>
              <w:spacing w:line="360" w:lineRule="auto"/>
              <w:jc w:val="left"/>
              <w:rPr>
                <w:rFonts w:hint="eastAsia" w:ascii="宋体" w:hAnsi="宋体"/>
                <w:color w:val="000000"/>
                <w:sz w:val="20"/>
                <w:szCs w:val="20"/>
                <w:highlight w:val="none"/>
              </w:rPr>
            </w:pPr>
            <w:r>
              <w:rPr>
                <w:rFonts w:hint="eastAsia" w:ascii="宋体" w:hAnsi="宋体"/>
                <w:color w:val="000000"/>
                <w:sz w:val="20"/>
                <w:szCs w:val="20"/>
                <w:highlight w:val="none"/>
              </w:rPr>
              <w:t>24小时职守，内部与外围每</w:t>
            </w:r>
            <w:r>
              <w:rPr>
                <w:rFonts w:hint="eastAsia" w:ascii="宋体" w:hAnsi="宋体"/>
                <w:color w:val="000000"/>
                <w:sz w:val="20"/>
                <w:szCs w:val="20"/>
                <w:highlight w:val="none"/>
                <w:lang w:val="en-US" w:eastAsia="zh-CN"/>
              </w:rPr>
              <w:t>1</w:t>
            </w:r>
            <w:r>
              <w:rPr>
                <w:rFonts w:hint="eastAsia" w:ascii="宋体" w:hAnsi="宋体"/>
                <w:color w:val="000000"/>
                <w:sz w:val="20"/>
                <w:szCs w:val="20"/>
                <w:highlight w:val="none"/>
              </w:rPr>
              <w:t>小时巡查一次，对可疑人员进行安全防范，防止盗抢事件发生。</w:t>
            </w:r>
          </w:p>
        </w:tc>
        <w:tc>
          <w:tcPr>
            <w:tcW w:w="1068" w:type="dxa"/>
            <w:noWrap w:val="0"/>
            <w:vAlign w:val="center"/>
          </w:tcPr>
          <w:p>
            <w:pPr>
              <w:spacing w:line="360" w:lineRule="auto"/>
              <w:jc w:val="center"/>
              <w:rPr>
                <w:rFonts w:hint="eastAsia" w:eastAsia="宋体"/>
                <w:color w:val="000000"/>
                <w:sz w:val="20"/>
                <w:szCs w:val="20"/>
                <w:highlight w:val="none"/>
                <w:lang w:val="en-US" w:eastAsia="zh-CN"/>
              </w:rPr>
            </w:pPr>
            <w:r>
              <w:rPr>
                <w:rFonts w:hint="eastAsia"/>
                <w:color w:val="000000"/>
                <w:sz w:val="20"/>
                <w:szCs w:val="20"/>
                <w:highlight w:val="none"/>
                <w:lang w:val="en-US" w:eastAsia="zh-CN"/>
              </w:rPr>
              <w:t>3</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Cs w:val="21"/>
                <w:highlight w:val="none"/>
              </w:rPr>
            </w:pPr>
          </w:p>
        </w:tc>
        <w:tc>
          <w:tcPr>
            <w:tcW w:w="1183" w:type="dxa"/>
            <w:vMerge w:val="continue"/>
            <w:noWrap w:val="0"/>
            <w:vAlign w:val="center"/>
          </w:tcPr>
          <w:p>
            <w:pPr>
              <w:spacing w:line="360" w:lineRule="auto"/>
              <w:jc w:val="center"/>
              <w:rPr>
                <w:rFonts w:hint="eastAsia"/>
                <w:color w:val="000000"/>
                <w:szCs w:val="21"/>
                <w:highlight w:val="none"/>
              </w:rPr>
            </w:pPr>
          </w:p>
        </w:tc>
        <w:tc>
          <w:tcPr>
            <w:tcW w:w="1987" w:type="dxa"/>
            <w:vMerge w:val="continue"/>
            <w:noWrap w:val="0"/>
            <w:vAlign w:val="center"/>
          </w:tcPr>
          <w:p>
            <w:pPr>
              <w:spacing w:line="360" w:lineRule="auto"/>
              <w:jc w:val="center"/>
              <w:rPr>
                <w:rFonts w:hint="eastAsia"/>
                <w:color w:val="000000"/>
                <w:sz w:val="20"/>
                <w:szCs w:val="20"/>
                <w:highlight w:val="none"/>
              </w:rPr>
            </w:pPr>
          </w:p>
        </w:tc>
        <w:tc>
          <w:tcPr>
            <w:tcW w:w="7481" w:type="dxa"/>
            <w:gridSpan w:val="2"/>
            <w:noWrap w:val="0"/>
            <w:vAlign w:val="top"/>
          </w:tcPr>
          <w:p>
            <w:pPr>
              <w:adjustRightInd w:val="0"/>
              <w:spacing w:line="360" w:lineRule="auto"/>
              <w:jc w:val="left"/>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rPr>
              <w:t>对突发情况进行及时、妥善安全处置</w:t>
            </w:r>
            <w:r>
              <w:rPr>
                <w:rFonts w:hint="eastAsia" w:ascii="宋体" w:hAnsi="宋体"/>
                <w:color w:val="000000"/>
                <w:sz w:val="20"/>
                <w:szCs w:val="20"/>
                <w:highlight w:val="none"/>
                <w:lang w:eastAsia="zh-CN"/>
              </w:rPr>
              <w:t>，</w:t>
            </w:r>
            <w:r>
              <w:rPr>
                <w:rFonts w:hint="eastAsia" w:ascii="宋体" w:hAnsi="宋体"/>
                <w:color w:val="000000"/>
                <w:sz w:val="20"/>
                <w:szCs w:val="20"/>
                <w:highlight w:val="none"/>
                <w:lang w:val="en-US" w:eastAsia="zh-CN"/>
              </w:rPr>
              <w:t>对事故或意外积极主动解决，做好维稳工作，并未造成不良影响。</w:t>
            </w:r>
          </w:p>
        </w:tc>
        <w:tc>
          <w:tcPr>
            <w:tcW w:w="1068" w:type="dxa"/>
            <w:noWrap w:val="0"/>
            <w:vAlign w:val="center"/>
          </w:tcPr>
          <w:p>
            <w:pPr>
              <w:spacing w:line="360" w:lineRule="auto"/>
              <w:jc w:val="center"/>
              <w:rPr>
                <w:rFonts w:hint="eastAsia" w:eastAsia="宋体"/>
                <w:color w:val="000000"/>
                <w:sz w:val="20"/>
                <w:szCs w:val="20"/>
                <w:highlight w:val="none"/>
                <w:lang w:val="en-US" w:eastAsia="zh-CN"/>
              </w:rPr>
            </w:pPr>
            <w:r>
              <w:rPr>
                <w:rFonts w:hint="eastAsia"/>
                <w:color w:val="000000"/>
                <w:sz w:val="20"/>
                <w:szCs w:val="20"/>
                <w:highlight w:val="none"/>
                <w:lang w:val="en-US" w:eastAsia="zh-CN"/>
              </w:rPr>
              <w:t>3</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Cs w:val="21"/>
                <w:highlight w:val="none"/>
              </w:rPr>
            </w:pPr>
          </w:p>
        </w:tc>
        <w:tc>
          <w:tcPr>
            <w:tcW w:w="1183" w:type="dxa"/>
            <w:vMerge w:val="continue"/>
            <w:noWrap w:val="0"/>
            <w:vAlign w:val="center"/>
          </w:tcPr>
          <w:p>
            <w:pPr>
              <w:spacing w:line="360" w:lineRule="auto"/>
              <w:jc w:val="center"/>
              <w:rPr>
                <w:rFonts w:hint="eastAsia"/>
                <w:color w:val="000000"/>
                <w:szCs w:val="21"/>
                <w:highlight w:val="none"/>
              </w:rPr>
            </w:pPr>
          </w:p>
        </w:tc>
        <w:tc>
          <w:tcPr>
            <w:tcW w:w="1987" w:type="dxa"/>
            <w:vMerge w:val="restart"/>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消防管理</w:t>
            </w:r>
          </w:p>
        </w:tc>
        <w:tc>
          <w:tcPr>
            <w:tcW w:w="7481" w:type="dxa"/>
            <w:gridSpan w:val="2"/>
            <w:noWrap w:val="0"/>
            <w:vAlign w:val="top"/>
          </w:tcPr>
          <w:p>
            <w:pPr>
              <w:spacing w:line="360" w:lineRule="auto"/>
              <w:rPr>
                <w:rFonts w:hint="eastAsia" w:ascii="宋体" w:hAnsi="宋体"/>
                <w:color w:val="000000"/>
                <w:sz w:val="20"/>
                <w:szCs w:val="20"/>
                <w:highlight w:val="none"/>
              </w:rPr>
            </w:pPr>
            <w:r>
              <w:rPr>
                <w:rFonts w:hint="eastAsia" w:ascii="宋体" w:hAnsi="宋体"/>
                <w:color w:val="000000"/>
                <w:sz w:val="20"/>
                <w:szCs w:val="20"/>
                <w:highlight w:val="none"/>
              </w:rPr>
              <w:t>消防设施设备进行管理，确保消防设施设备运行正常</w:t>
            </w:r>
          </w:p>
        </w:tc>
        <w:tc>
          <w:tcPr>
            <w:tcW w:w="1068" w:type="dxa"/>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5</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Cs w:val="21"/>
                <w:highlight w:val="none"/>
              </w:rPr>
            </w:pPr>
          </w:p>
        </w:tc>
        <w:tc>
          <w:tcPr>
            <w:tcW w:w="1183" w:type="dxa"/>
            <w:vMerge w:val="continue"/>
            <w:noWrap w:val="0"/>
            <w:vAlign w:val="center"/>
          </w:tcPr>
          <w:p>
            <w:pPr>
              <w:spacing w:line="360" w:lineRule="auto"/>
              <w:jc w:val="center"/>
              <w:rPr>
                <w:rFonts w:hint="eastAsia"/>
                <w:color w:val="000000"/>
                <w:szCs w:val="21"/>
                <w:highlight w:val="none"/>
              </w:rPr>
            </w:pPr>
          </w:p>
        </w:tc>
        <w:tc>
          <w:tcPr>
            <w:tcW w:w="1987" w:type="dxa"/>
            <w:vMerge w:val="continue"/>
            <w:noWrap w:val="0"/>
            <w:vAlign w:val="center"/>
          </w:tcPr>
          <w:p>
            <w:pPr>
              <w:spacing w:line="360" w:lineRule="auto"/>
              <w:jc w:val="center"/>
              <w:rPr>
                <w:rFonts w:hint="eastAsia"/>
                <w:color w:val="000000"/>
                <w:sz w:val="20"/>
                <w:szCs w:val="20"/>
                <w:highlight w:val="none"/>
              </w:rPr>
            </w:pPr>
          </w:p>
        </w:tc>
        <w:tc>
          <w:tcPr>
            <w:tcW w:w="7481" w:type="dxa"/>
            <w:gridSpan w:val="2"/>
            <w:noWrap w:val="0"/>
            <w:vAlign w:val="top"/>
          </w:tcPr>
          <w:p>
            <w:pPr>
              <w:spacing w:line="360"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rPr>
              <w:t>定期开展消防安全培训</w:t>
            </w:r>
            <w:r>
              <w:rPr>
                <w:rFonts w:hint="eastAsia" w:ascii="宋体" w:hAnsi="宋体"/>
                <w:color w:val="000000"/>
                <w:sz w:val="20"/>
                <w:szCs w:val="20"/>
                <w:highlight w:val="none"/>
                <w:lang w:val="en-US" w:eastAsia="zh-CN"/>
              </w:rPr>
              <w:t>和演练</w:t>
            </w:r>
          </w:p>
        </w:tc>
        <w:tc>
          <w:tcPr>
            <w:tcW w:w="1068" w:type="dxa"/>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1</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Cs w:val="21"/>
                <w:highlight w:val="none"/>
              </w:rPr>
            </w:pPr>
          </w:p>
        </w:tc>
        <w:tc>
          <w:tcPr>
            <w:tcW w:w="1183" w:type="dxa"/>
            <w:vMerge w:val="continue"/>
            <w:noWrap w:val="0"/>
            <w:vAlign w:val="center"/>
          </w:tcPr>
          <w:p>
            <w:pPr>
              <w:spacing w:line="360" w:lineRule="auto"/>
              <w:jc w:val="center"/>
              <w:rPr>
                <w:rFonts w:hint="eastAsia"/>
                <w:color w:val="000000"/>
                <w:szCs w:val="21"/>
                <w:highlight w:val="none"/>
              </w:rPr>
            </w:pPr>
          </w:p>
        </w:tc>
        <w:tc>
          <w:tcPr>
            <w:tcW w:w="1987" w:type="dxa"/>
            <w:vMerge w:val="restart"/>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监控管理</w:t>
            </w:r>
          </w:p>
        </w:tc>
        <w:tc>
          <w:tcPr>
            <w:tcW w:w="7481" w:type="dxa"/>
            <w:gridSpan w:val="2"/>
            <w:noWrap w:val="0"/>
            <w:vAlign w:val="top"/>
          </w:tcPr>
          <w:p>
            <w:pPr>
              <w:spacing w:line="360"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rPr>
              <w:t>监控设施设备进行管理，确保监控设施设备运行正常</w:t>
            </w:r>
            <w:r>
              <w:rPr>
                <w:rFonts w:hint="eastAsia" w:ascii="宋体" w:hAnsi="宋体"/>
                <w:color w:val="000000"/>
                <w:sz w:val="20"/>
                <w:szCs w:val="20"/>
                <w:highlight w:val="none"/>
                <w:lang w:eastAsia="zh-CN"/>
              </w:rPr>
              <w:t>，</w:t>
            </w:r>
            <w:r>
              <w:rPr>
                <w:rFonts w:hint="eastAsia" w:ascii="宋体" w:hAnsi="宋体"/>
                <w:color w:val="000000"/>
                <w:sz w:val="20"/>
                <w:szCs w:val="20"/>
                <w:highlight w:val="none"/>
                <w:lang w:val="en-US" w:eastAsia="zh-CN"/>
              </w:rPr>
              <w:t>监控室离人或值守人无相关资质一票否决</w:t>
            </w:r>
          </w:p>
        </w:tc>
        <w:tc>
          <w:tcPr>
            <w:tcW w:w="1068" w:type="dxa"/>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3</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Cs w:val="21"/>
                <w:highlight w:val="none"/>
              </w:rPr>
            </w:pPr>
          </w:p>
        </w:tc>
        <w:tc>
          <w:tcPr>
            <w:tcW w:w="1183" w:type="dxa"/>
            <w:vMerge w:val="continue"/>
            <w:noWrap w:val="0"/>
            <w:vAlign w:val="center"/>
          </w:tcPr>
          <w:p>
            <w:pPr>
              <w:spacing w:line="360" w:lineRule="auto"/>
              <w:jc w:val="center"/>
              <w:rPr>
                <w:rFonts w:hint="eastAsia"/>
                <w:color w:val="000000"/>
                <w:szCs w:val="21"/>
                <w:highlight w:val="none"/>
              </w:rPr>
            </w:pPr>
          </w:p>
        </w:tc>
        <w:tc>
          <w:tcPr>
            <w:tcW w:w="1987" w:type="dxa"/>
            <w:vMerge w:val="continue"/>
            <w:noWrap w:val="0"/>
            <w:vAlign w:val="center"/>
          </w:tcPr>
          <w:p>
            <w:pPr>
              <w:spacing w:line="360" w:lineRule="auto"/>
              <w:jc w:val="center"/>
              <w:rPr>
                <w:rFonts w:hint="eastAsia"/>
                <w:color w:val="000000"/>
                <w:sz w:val="20"/>
                <w:szCs w:val="20"/>
                <w:highlight w:val="none"/>
              </w:rPr>
            </w:pPr>
          </w:p>
        </w:tc>
        <w:tc>
          <w:tcPr>
            <w:tcW w:w="7481" w:type="dxa"/>
            <w:gridSpan w:val="2"/>
            <w:noWrap w:val="0"/>
            <w:vAlign w:val="top"/>
          </w:tcPr>
          <w:p>
            <w:pPr>
              <w:spacing w:line="360" w:lineRule="auto"/>
              <w:rPr>
                <w:rFonts w:hint="eastAsia" w:ascii="宋体" w:hAnsi="宋体"/>
                <w:color w:val="000000"/>
                <w:sz w:val="20"/>
                <w:szCs w:val="20"/>
                <w:highlight w:val="none"/>
              </w:rPr>
            </w:pPr>
            <w:r>
              <w:rPr>
                <w:rFonts w:hint="eastAsia" w:ascii="宋体" w:hAnsi="宋体"/>
                <w:color w:val="000000"/>
                <w:sz w:val="20"/>
                <w:szCs w:val="20"/>
                <w:highlight w:val="none"/>
              </w:rPr>
              <w:t>突发情况确定监控可以调取，并且保留监控影像以便取证</w:t>
            </w:r>
          </w:p>
        </w:tc>
        <w:tc>
          <w:tcPr>
            <w:tcW w:w="1068" w:type="dxa"/>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2</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Cs w:val="21"/>
                <w:highlight w:val="none"/>
              </w:rPr>
            </w:pPr>
          </w:p>
        </w:tc>
        <w:tc>
          <w:tcPr>
            <w:tcW w:w="1183" w:type="dxa"/>
            <w:vMerge w:val="continue"/>
            <w:noWrap w:val="0"/>
            <w:vAlign w:val="center"/>
          </w:tcPr>
          <w:p>
            <w:pPr>
              <w:spacing w:line="360" w:lineRule="auto"/>
              <w:jc w:val="center"/>
              <w:rPr>
                <w:rFonts w:hint="eastAsia"/>
                <w:color w:val="000000"/>
                <w:szCs w:val="21"/>
                <w:highlight w:val="none"/>
              </w:rPr>
            </w:pPr>
          </w:p>
        </w:tc>
        <w:tc>
          <w:tcPr>
            <w:tcW w:w="1987" w:type="dxa"/>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二次装修监管</w:t>
            </w:r>
          </w:p>
        </w:tc>
        <w:tc>
          <w:tcPr>
            <w:tcW w:w="7481" w:type="dxa"/>
            <w:gridSpan w:val="2"/>
            <w:noWrap w:val="0"/>
            <w:vAlign w:val="top"/>
          </w:tcPr>
          <w:p>
            <w:pPr>
              <w:spacing w:line="360" w:lineRule="auto"/>
              <w:rPr>
                <w:rFonts w:hint="eastAsia" w:ascii="宋体" w:hAnsi="宋体"/>
                <w:color w:val="000000"/>
                <w:sz w:val="20"/>
                <w:szCs w:val="20"/>
                <w:highlight w:val="none"/>
              </w:rPr>
            </w:pPr>
            <w:r>
              <w:rPr>
                <w:rFonts w:hint="eastAsia" w:ascii="宋体" w:hAnsi="宋体"/>
                <w:color w:val="000000"/>
                <w:sz w:val="20"/>
                <w:szCs w:val="20"/>
                <w:highlight w:val="none"/>
              </w:rPr>
              <w:t>对</w:t>
            </w:r>
            <w:r>
              <w:rPr>
                <w:rFonts w:hint="eastAsia" w:ascii="宋体" w:hAnsi="宋体"/>
                <w:color w:val="000000"/>
                <w:sz w:val="20"/>
                <w:szCs w:val="20"/>
                <w:highlight w:val="none"/>
                <w:lang w:val="en-US" w:eastAsia="zh-CN"/>
              </w:rPr>
              <w:t>文化</w:t>
            </w:r>
            <w:r>
              <w:rPr>
                <w:rFonts w:hint="eastAsia" w:ascii="宋体" w:hAnsi="宋体"/>
                <w:color w:val="000000"/>
                <w:sz w:val="20"/>
                <w:szCs w:val="20"/>
                <w:highlight w:val="none"/>
              </w:rPr>
              <w:t>中心</w:t>
            </w:r>
            <w:r>
              <w:rPr>
                <w:rFonts w:hint="eastAsia" w:ascii="宋体" w:hAnsi="宋体"/>
                <w:color w:val="000000"/>
                <w:sz w:val="20"/>
                <w:szCs w:val="20"/>
                <w:highlight w:val="none"/>
                <w:lang w:val="en-US" w:eastAsia="zh-CN"/>
              </w:rPr>
              <w:t>入驻单位和商铺</w:t>
            </w:r>
            <w:r>
              <w:rPr>
                <w:rFonts w:hint="eastAsia" w:ascii="宋体" w:hAnsi="宋体"/>
                <w:color w:val="000000"/>
                <w:sz w:val="20"/>
                <w:szCs w:val="20"/>
                <w:highlight w:val="none"/>
              </w:rPr>
              <w:t>二次装修安全、卫生、人员进行有效管理</w:t>
            </w:r>
          </w:p>
        </w:tc>
        <w:tc>
          <w:tcPr>
            <w:tcW w:w="1068" w:type="dxa"/>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3</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restart"/>
            <w:noWrap w:val="0"/>
            <w:vAlign w:val="center"/>
          </w:tcPr>
          <w:p>
            <w:pPr>
              <w:spacing w:line="360" w:lineRule="auto"/>
              <w:jc w:val="center"/>
              <w:rPr>
                <w:rFonts w:hint="eastAsia"/>
                <w:color w:val="000000"/>
                <w:sz w:val="24"/>
                <w:highlight w:val="none"/>
              </w:rPr>
            </w:pPr>
            <w:r>
              <w:rPr>
                <w:rFonts w:hint="eastAsia"/>
                <w:color w:val="000000"/>
                <w:sz w:val="24"/>
                <w:highlight w:val="none"/>
              </w:rPr>
              <w:t>5</w:t>
            </w:r>
          </w:p>
        </w:tc>
        <w:tc>
          <w:tcPr>
            <w:tcW w:w="1183" w:type="dxa"/>
            <w:vMerge w:val="restart"/>
            <w:noWrap w:val="0"/>
            <w:vAlign w:val="center"/>
          </w:tcPr>
          <w:p>
            <w:pPr>
              <w:spacing w:line="360" w:lineRule="auto"/>
              <w:rPr>
                <w:rFonts w:hint="eastAsia"/>
                <w:color w:val="000000"/>
                <w:szCs w:val="21"/>
                <w:highlight w:val="none"/>
              </w:rPr>
            </w:pPr>
            <w:r>
              <w:rPr>
                <w:rFonts w:hint="eastAsia"/>
                <w:color w:val="000000"/>
                <w:szCs w:val="21"/>
                <w:highlight w:val="none"/>
              </w:rPr>
              <w:t>绿化服务</w:t>
            </w:r>
          </w:p>
          <w:p>
            <w:pPr>
              <w:spacing w:line="360" w:lineRule="auto"/>
              <w:rPr>
                <w:rFonts w:hint="eastAsia"/>
                <w:color w:val="000000"/>
                <w:szCs w:val="21"/>
                <w:highlight w:val="none"/>
              </w:rPr>
            </w:pPr>
            <w:r>
              <w:rPr>
                <w:rFonts w:hint="eastAsia"/>
                <w:color w:val="000000"/>
                <w:szCs w:val="21"/>
                <w:highlight w:val="none"/>
              </w:rPr>
              <w:t xml:space="preserve">（ </w:t>
            </w:r>
            <w:r>
              <w:rPr>
                <w:rFonts w:hint="eastAsia"/>
                <w:color w:val="000000"/>
                <w:szCs w:val="21"/>
                <w:highlight w:val="none"/>
                <w:lang w:val="en-US" w:eastAsia="zh-CN"/>
              </w:rPr>
              <w:t>9</w:t>
            </w:r>
            <w:r>
              <w:rPr>
                <w:rFonts w:hint="eastAsia"/>
                <w:color w:val="000000"/>
                <w:szCs w:val="21"/>
                <w:highlight w:val="none"/>
              </w:rPr>
              <w:t>分）</w:t>
            </w:r>
          </w:p>
        </w:tc>
        <w:tc>
          <w:tcPr>
            <w:tcW w:w="1987" w:type="dxa"/>
            <w:vMerge w:val="restart"/>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绿化管理</w:t>
            </w:r>
          </w:p>
        </w:tc>
        <w:tc>
          <w:tcPr>
            <w:tcW w:w="7481" w:type="dxa"/>
            <w:gridSpan w:val="2"/>
            <w:noWrap w:val="0"/>
            <w:vAlign w:val="top"/>
          </w:tcPr>
          <w:p>
            <w:pPr>
              <w:spacing w:line="360" w:lineRule="auto"/>
              <w:rPr>
                <w:rFonts w:hint="eastAsia"/>
                <w:color w:val="000000"/>
                <w:sz w:val="22"/>
                <w:szCs w:val="22"/>
                <w:highlight w:val="none"/>
              </w:rPr>
            </w:pPr>
            <w:r>
              <w:rPr>
                <w:rFonts w:hint="eastAsia" w:ascii="宋体" w:hAnsi="宋体"/>
                <w:color w:val="000000"/>
                <w:sz w:val="20"/>
                <w:szCs w:val="20"/>
                <w:highlight w:val="none"/>
              </w:rPr>
              <w:t>定期对植物进行科学浇灌、合理施肥、及时修剪</w:t>
            </w:r>
          </w:p>
        </w:tc>
        <w:tc>
          <w:tcPr>
            <w:tcW w:w="1068" w:type="dxa"/>
            <w:noWrap w:val="0"/>
            <w:vAlign w:val="center"/>
          </w:tcPr>
          <w:p>
            <w:pPr>
              <w:spacing w:line="360" w:lineRule="auto"/>
              <w:jc w:val="center"/>
              <w:rPr>
                <w:rFonts w:hint="eastAsia" w:eastAsia="宋体"/>
                <w:color w:val="000000"/>
                <w:sz w:val="22"/>
                <w:szCs w:val="22"/>
                <w:highlight w:val="none"/>
                <w:lang w:val="en-US" w:eastAsia="zh-CN"/>
              </w:rPr>
            </w:pPr>
            <w:r>
              <w:rPr>
                <w:rFonts w:hint="eastAsia"/>
                <w:color w:val="000000"/>
                <w:sz w:val="22"/>
                <w:szCs w:val="22"/>
                <w:highlight w:val="none"/>
                <w:lang w:val="en-US" w:eastAsia="zh-CN"/>
              </w:rPr>
              <w:t>3</w:t>
            </w:r>
          </w:p>
        </w:tc>
        <w:tc>
          <w:tcPr>
            <w:tcW w:w="845" w:type="dxa"/>
            <w:noWrap w:val="0"/>
            <w:vAlign w:val="center"/>
          </w:tcPr>
          <w:p>
            <w:pPr>
              <w:spacing w:line="360" w:lineRule="auto"/>
              <w:jc w:val="center"/>
              <w:rPr>
                <w:rFonts w:hint="eastAsia"/>
                <w:color w:val="000000"/>
                <w:sz w:val="24"/>
                <w:highlight w:val="none"/>
              </w:rPr>
            </w:pPr>
          </w:p>
        </w:tc>
        <w:tc>
          <w:tcPr>
            <w:tcW w:w="845" w:type="dxa"/>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 w:val="24"/>
                <w:highlight w:val="none"/>
              </w:rPr>
            </w:pPr>
          </w:p>
        </w:tc>
        <w:tc>
          <w:tcPr>
            <w:tcW w:w="1183" w:type="dxa"/>
            <w:vMerge w:val="continue"/>
            <w:noWrap w:val="0"/>
            <w:vAlign w:val="center"/>
          </w:tcPr>
          <w:p>
            <w:pPr>
              <w:spacing w:line="360" w:lineRule="auto"/>
              <w:ind w:left="105" w:hanging="105" w:hangingChars="50"/>
              <w:jc w:val="center"/>
              <w:rPr>
                <w:rFonts w:hint="eastAsia"/>
                <w:color w:val="000000"/>
                <w:szCs w:val="21"/>
                <w:highlight w:val="none"/>
              </w:rPr>
            </w:pPr>
          </w:p>
        </w:tc>
        <w:tc>
          <w:tcPr>
            <w:tcW w:w="1987" w:type="dxa"/>
            <w:vMerge w:val="continue"/>
            <w:noWrap w:val="0"/>
            <w:vAlign w:val="center"/>
          </w:tcPr>
          <w:p>
            <w:pPr>
              <w:spacing w:line="360" w:lineRule="auto"/>
              <w:jc w:val="center"/>
              <w:rPr>
                <w:rFonts w:hint="eastAsia"/>
                <w:color w:val="000000"/>
                <w:sz w:val="20"/>
                <w:szCs w:val="20"/>
                <w:highlight w:val="none"/>
              </w:rPr>
            </w:pPr>
          </w:p>
        </w:tc>
        <w:tc>
          <w:tcPr>
            <w:tcW w:w="7481" w:type="dxa"/>
            <w:gridSpan w:val="2"/>
            <w:noWrap w:val="0"/>
            <w:vAlign w:val="top"/>
          </w:tcPr>
          <w:p>
            <w:pPr>
              <w:spacing w:line="360" w:lineRule="auto"/>
              <w:rPr>
                <w:rFonts w:hint="eastAsia" w:ascii="宋体" w:hAnsi="宋体"/>
                <w:color w:val="000000"/>
                <w:sz w:val="20"/>
                <w:szCs w:val="20"/>
                <w:highlight w:val="none"/>
              </w:rPr>
            </w:pPr>
            <w:r>
              <w:rPr>
                <w:rFonts w:hint="eastAsia" w:ascii="宋体" w:hAnsi="宋体"/>
                <w:color w:val="000000"/>
                <w:sz w:val="20"/>
                <w:szCs w:val="20"/>
                <w:highlight w:val="none"/>
              </w:rPr>
              <w:t>及时更换枯萎及影响中心形象的绿化植物</w:t>
            </w:r>
          </w:p>
        </w:tc>
        <w:tc>
          <w:tcPr>
            <w:tcW w:w="1068" w:type="dxa"/>
            <w:noWrap w:val="0"/>
            <w:vAlign w:val="center"/>
          </w:tcPr>
          <w:p>
            <w:pPr>
              <w:spacing w:line="360" w:lineRule="auto"/>
              <w:jc w:val="center"/>
              <w:rPr>
                <w:rFonts w:hint="eastAsia"/>
                <w:color w:val="000000"/>
                <w:sz w:val="22"/>
                <w:szCs w:val="22"/>
                <w:highlight w:val="none"/>
              </w:rPr>
            </w:pPr>
            <w:r>
              <w:rPr>
                <w:rFonts w:hint="eastAsia"/>
                <w:color w:val="000000"/>
                <w:sz w:val="22"/>
                <w:szCs w:val="22"/>
                <w:highlight w:val="none"/>
              </w:rPr>
              <w:t>3</w:t>
            </w:r>
          </w:p>
        </w:tc>
        <w:tc>
          <w:tcPr>
            <w:tcW w:w="845" w:type="dxa"/>
            <w:noWrap w:val="0"/>
            <w:vAlign w:val="center"/>
          </w:tcPr>
          <w:p>
            <w:pPr>
              <w:spacing w:line="360" w:lineRule="auto"/>
              <w:jc w:val="center"/>
              <w:rPr>
                <w:rFonts w:hint="eastAsia"/>
                <w:color w:val="000000"/>
                <w:sz w:val="24"/>
                <w:highlight w:val="none"/>
              </w:rPr>
            </w:pPr>
          </w:p>
        </w:tc>
        <w:tc>
          <w:tcPr>
            <w:tcW w:w="845" w:type="dxa"/>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 w:val="24"/>
                <w:highlight w:val="none"/>
              </w:rPr>
            </w:pPr>
          </w:p>
        </w:tc>
        <w:tc>
          <w:tcPr>
            <w:tcW w:w="1183" w:type="dxa"/>
            <w:vMerge w:val="continue"/>
            <w:noWrap w:val="0"/>
            <w:vAlign w:val="center"/>
          </w:tcPr>
          <w:p>
            <w:pPr>
              <w:spacing w:line="360" w:lineRule="auto"/>
              <w:ind w:left="105" w:hanging="105" w:hangingChars="50"/>
              <w:jc w:val="center"/>
              <w:rPr>
                <w:rFonts w:hint="eastAsia"/>
                <w:color w:val="000000"/>
                <w:szCs w:val="21"/>
                <w:highlight w:val="none"/>
              </w:rPr>
            </w:pPr>
          </w:p>
        </w:tc>
        <w:tc>
          <w:tcPr>
            <w:tcW w:w="1987" w:type="dxa"/>
            <w:vMerge w:val="continue"/>
            <w:noWrap w:val="0"/>
            <w:vAlign w:val="center"/>
          </w:tcPr>
          <w:p>
            <w:pPr>
              <w:spacing w:line="360" w:lineRule="auto"/>
              <w:jc w:val="center"/>
              <w:rPr>
                <w:rFonts w:hint="eastAsia"/>
                <w:color w:val="000000"/>
                <w:sz w:val="20"/>
                <w:szCs w:val="20"/>
                <w:highlight w:val="none"/>
              </w:rPr>
            </w:pPr>
          </w:p>
        </w:tc>
        <w:tc>
          <w:tcPr>
            <w:tcW w:w="7481" w:type="dxa"/>
            <w:gridSpan w:val="2"/>
            <w:noWrap w:val="0"/>
            <w:vAlign w:val="top"/>
          </w:tcPr>
          <w:p>
            <w:pPr>
              <w:spacing w:line="360" w:lineRule="auto"/>
              <w:rPr>
                <w:rFonts w:hint="eastAsia" w:ascii="宋体" w:hAnsi="宋体"/>
                <w:color w:val="000000"/>
                <w:sz w:val="20"/>
                <w:szCs w:val="20"/>
                <w:highlight w:val="none"/>
              </w:rPr>
            </w:pPr>
            <w:r>
              <w:rPr>
                <w:rFonts w:hint="eastAsia" w:ascii="宋体" w:hAnsi="宋体"/>
                <w:color w:val="000000"/>
                <w:sz w:val="20"/>
                <w:szCs w:val="20"/>
                <w:highlight w:val="none"/>
                <w:lang w:val="en-US" w:eastAsia="zh-CN"/>
              </w:rPr>
              <w:t>户外</w:t>
            </w:r>
            <w:r>
              <w:rPr>
                <w:rFonts w:hint="eastAsia" w:ascii="宋体" w:hAnsi="宋体"/>
                <w:color w:val="000000"/>
                <w:sz w:val="20"/>
                <w:szCs w:val="20"/>
                <w:highlight w:val="none"/>
              </w:rPr>
              <w:t>草坪的维护（及时割草，施肥、季节播草籽）</w:t>
            </w:r>
          </w:p>
        </w:tc>
        <w:tc>
          <w:tcPr>
            <w:tcW w:w="1068" w:type="dxa"/>
            <w:noWrap w:val="0"/>
            <w:vAlign w:val="center"/>
          </w:tcPr>
          <w:p>
            <w:pPr>
              <w:spacing w:line="360" w:lineRule="auto"/>
              <w:jc w:val="center"/>
              <w:rPr>
                <w:rFonts w:hint="eastAsia" w:eastAsia="宋体"/>
                <w:color w:val="000000"/>
                <w:sz w:val="22"/>
                <w:szCs w:val="22"/>
                <w:highlight w:val="none"/>
                <w:lang w:val="en-US" w:eastAsia="zh-CN"/>
              </w:rPr>
            </w:pPr>
            <w:r>
              <w:rPr>
                <w:rFonts w:hint="eastAsia"/>
                <w:color w:val="000000"/>
                <w:sz w:val="22"/>
                <w:szCs w:val="22"/>
                <w:highlight w:val="none"/>
                <w:lang w:val="en-US" w:eastAsia="zh-CN"/>
              </w:rPr>
              <w:t>3</w:t>
            </w:r>
          </w:p>
        </w:tc>
        <w:tc>
          <w:tcPr>
            <w:tcW w:w="845" w:type="dxa"/>
            <w:noWrap w:val="0"/>
            <w:vAlign w:val="center"/>
          </w:tcPr>
          <w:p>
            <w:pPr>
              <w:spacing w:line="360" w:lineRule="auto"/>
              <w:jc w:val="center"/>
              <w:rPr>
                <w:rFonts w:hint="eastAsia"/>
                <w:color w:val="000000"/>
                <w:sz w:val="24"/>
                <w:highlight w:val="none"/>
              </w:rPr>
            </w:pPr>
          </w:p>
        </w:tc>
        <w:tc>
          <w:tcPr>
            <w:tcW w:w="845" w:type="dxa"/>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restart"/>
            <w:noWrap w:val="0"/>
            <w:vAlign w:val="center"/>
          </w:tcPr>
          <w:p>
            <w:pPr>
              <w:spacing w:line="360" w:lineRule="auto"/>
              <w:jc w:val="center"/>
              <w:rPr>
                <w:rFonts w:hint="eastAsia"/>
                <w:color w:val="000000"/>
                <w:sz w:val="24"/>
                <w:highlight w:val="none"/>
              </w:rPr>
            </w:pPr>
            <w:r>
              <w:rPr>
                <w:rFonts w:hint="eastAsia"/>
                <w:color w:val="000000"/>
                <w:sz w:val="24"/>
                <w:highlight w:val="none"/>
              </w:rPr>
              <w:t>6</w:t>
            </w:r>
          </w:p>
        </w:tc>
        <w:tc>
          <w:tcPr>
            <w:tcW w:w="1183" w:type="dxa"/>
            <w:vMerge w:val="restart"/>
            <w:noWrap w:val="0"/>
            <w:vAlign w:val="center"/>
          </w:tcPr>
          <w:p>
            <w:pPr>
              <w:spacing w:line="360" w:lineRule="auto"/>
              <w:ind w:left="105" w:leftChars="50"/>
              <w:jc w:val="left"/>
              <w:rPr>
                <w:rFonts w:hint="eastAsia"/>
                <w:color w:val="000000"/>
                <w:szCs w:val="21"/>
                <w:highlight w:val="none"/>
              </w:rPr>
            </w:pPr>
            <w:r>
              <w:rPr>
                <w:rFonts w:hint="eastAsia"/>
                <w:color w:val="000000"/>
                <w:szCs w:val="21"/>
                <w:highlight w:val="none"/>
                <w:lang w:val="en-US" w:eastAsia="zh-CN"/>
              </w:rPr>
              <w:t>会务、客服服务</w:t>
            </w:r>
            <w:r>
              <w:rPr>
                <w:rFonts w:hint="eastAsia"/>
                <w:color w:val="000000"/>
                <w:szCs w:val="21"/>
                <w:highlight w:val="none"/>
              </w:rPr>
              <w:t>（1</w:t>
            </w:r>
            <w:r>
              <w:rPr>
                <w:rFonts w:hint="eastAsia"/>
                <w:color w:val="000000"/>
                <w:szCs w:val="21"/>
                <w:highlight w:val="none"/>
                <w:lang w:val="en-US" w:eastAsia="zh-CN"/>
              </w:rPr>
              <w:t>3</w:t>
            </w:r>
            <w:r>
              <w:rPr>
                <w:rFonts w:hint="eastAsia"/>
                <w:color w:val="000000"/>
                <w:szCs w:val="21"/>
                <w:highlight w:val="none"/>
              </w:rPr>
              <w:t>分）</w:t>
            </w:r>
          </w:p>
        </w:tc>
        <w:tc>
          <w:tcPr>
            <w:tcW w:w="1987" w:type="dxa"/>
            <w:vMerge w:val="restart"/>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lang w:val="en-US" w:eastAsia="zh-CN"/>
              </w:rPr>
              <w:t>会务、客服</w:t>
            </w:r>
            <w:r>
              <w:rPr>
                <w:rFonts w:hint="eastAsia"/>
                <w:color w:val="000000"/>
                <w:sz w:val="20"/>
                <w:szCs w:val="20"/>
                <w:highlight w:val="none"/>
              </w:rPr>
              <w:t>管理</w:t>
            </w:r>
          </w:p>
        </w:tc>
        <w:tc>
          <w:tcPr>
            <w:tcW w:w="7481" w:type="dxa"/>
            <w:gridSpan w:val="2"/>
            <w:noWrap w:val="0"/>
            <w:vAlign w:val="top"/>
          </w:tcPr>
          <w:p>
            <w:pPr>
              <w:spacing w:line="360" w:lineRule="auto"/>
              <w:rPr>
                <w:rFonts w:hint="eastAsia"/>
                <w:color w:val="000000"/>
                <w:sz w:val="22"/>
                <w:szCs w:val="22"/>
                <w:highlight w:val="none"/>
              </w:rPr>
            </w:pPr>
            <w:r>
              <w:rPr>
                <w:rFonts w:hint="eastAsia" w:ascii="宋体" w:hAnsi="宋体"/>
                <w:color w:val="000000"/>
                <w:sz w:val="20"/>
                <w:szCs w:val="20"/>
                <w:highlight w:val="none"/>
              </w:rPr>
              <w:t>服务态度热情周到，服务质量优质高效</w:t>
            </w:r>
          </w:p>
        </w:tc>
        <w:tc>
          <w:tcPr>
            <w:tcW w:w="1068" w:type="dxa"/>
            <w:noWrap w:val="0"/>
            <w:vAlign w:val="center"/>
          </w:tcPr>
          <w:p>
            <w:pPr>
              <w:spacing w:line="360" w:lineRule="auto"/>
              <w:jc w:val="center"/>
              <w:rPr>
                <w:rFonts w:hint="eastAsia"/>
                <w:color w:val="000000"/>
                <w:sz w:val="22"/>
                <w:szCs w:val="22"/>
                <w:highlight w:val="none"/>
              </w:rPr>
            </w:pPr>
            <w:r>
              <w:rPr>
                <w:rFonts w:hint="eastAsia"/>
                <w:color w:val="000000"/>
                <w:sz w:val="22"/>
                <w:szCs w:val="22"/>
                <w:highlight w:val="none"/>
              </w:rPr>
              <w:t>2</w:t>
            </w:r>
          </w:p>
        </w:tc>
        <w:tc>
          <w:tcPr>
            <w:tcW w:w="845" w:type="dxa"/>
            <w:noWrap w:val="0"/>
            <w:vAlign w:val="center"/>
          </w:tcPr>
          <w:p>
            <w:pPr>
              <w:spacing w:line="360" w:lineRule="auto"/>
              <w:jc w:val="center"/>
              <w:rPr>
                <w:rFonts w:hint="eastAsia"/>
                <w:color w:val="000000"/>
                <w:sz w:val="24"/>
                <w:highlight w:val="none"/>
              </w:rPr>
            </w:pPr>
          </w:p>
        </w:tc>
        <w:tc>
          <w:tcPr>
            <w:tcW w:w="845" w:type="dxa"/>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 w:val="24"/>
                <w:highlight w:val="none"/>
              </w:rPr>
            </w:pPr>
          </w:p>
        </w:tc>
        <w:tc>
          <w:tcPr>
            <w:tcW w:w="1183" w:type="dxa"/>
            <w:vMerge w:val="continue"/>
            <w:noWrap w:val="0"/>
            <w:vAlign w:val="center"/>
          </w:tcPr>
          <w:p>
            <w:pPr>
              <w:spacing w:line="360" w:lineRule="auto"/>
              <w:ind w:left="105" w:leftChars="50"/>
              <w:jc w:val="left"/>
              <w:rPr>
                <w:rFonts w:hint="eastAsia"/>
                <w:color w:val="000000"/>
                <w:szCs w:val="21"/>
                <w:highlight w:val="none"/>
                <w:lang w:val="en-US" w:eastAsia="zh-CN"/>
              </w:rPr>
            </w:pPr>
          </w:p>
        </w:tc>
        <w:tc>
          <w:tcPr>
            <w:tcW w:w="1987" w:type="dxa"/>
            <w:vMerge w:val="continue"/>
            <w:noWrap w:val="0"/>
            <w:vAlign w:val="center"/>
          </w:tcPr>
          <w:p>
            <w:pPr>
              <w:spacing w:line="360" w:lineRule="auto"/>
              <w:jc w:val="center"/>
              <w:rPr>
                <w:rFonts w:hint="eastAsia"/>
                <w:color w:val="000000"/>
                <w:sz w:val="20"/>
                <w:szCs w:val="20"/>
                <w:highlight w:val="none"/>
                <w:lang w:val="en-US" w:eastAsia="zh-CN"/>
              </w:rPr>
            </w:pPr>
          </w:p>
        </w:tc>
        <w:tc>
          <w:tcPr>
            <w:tcW w:w="7481" w:type="dxa"/>
            <w:gridSpan w:val="2"/>
            <w:noWrap w:val="0"/>
            <w:vAlign w:val="top"/>
          </w:tcPr>
          <w:p>
            <w:pPr>
              <w:spacing w:line="360"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前台做好信息咨询、展厅管理、信息传递、</w:t>
            </w:r>
            <w:r>
              <w:rPr>
                <w:rFonts w:hint="eastAsia" w:ascii="宋体" w:hAnsi="宋体" w:eastAsia="宋体" w:cs="宋体"/>
                <w:kern w:val="0"/>
                <w:sz w:val="18"/>
                <w:szCs w:val="18"/>
                <w:highlight w:val="none"/>
                <w:lang w:val="en-US" w:eastAsia="zh-CN"/>
              </w:rPr>
              <w:t>外来残障人员服务</w:t>
            </w:r>
          </w:p>
        </w:tc>
        <w:tc>
          <w:tcPr>
            <w:tcW w:w="1068" w:type="dxa"/>
            <w:noWrap w:val="0"/>
            <w:vAlign w:val="center"/>
          </w:tcPr>
          <w:p>
            <w:pPr>
              <w:spacing w:line="360" w:lineRule="auto"/>
              <w:jc w:val="center"/>
              <w:rPr>
                <w:rFonts w:hint="eastAsia" w:eastAsia="宋体"/>
                <w:color w:val="000000"/>
                <w:sz w:val="22"/>
                <w:szCs w:val="22"/>
                <w:highlight w:val="none"/>
                <w:lang w:val="en-US" w:eastAsia="zh-CN"/>
              </w:rPr>
            </w:pPr>
            <w:r>
              <w:rPr>
                <w:rFonts w:hint="eastAsia"/>
                <w:color w:val="000000"/>
                <w:sz w:val="22"/>
                <w:szCs w:val="22"/>
                <w:highlight w:val="none"/>
                <w:lang w:val="en-US" w:eastAsia="zh-CN"/>
              </w:rPr>
              <w:t>2</w:t>
            </w:r>
          </w:p>
        </w:tc>
        <w:tc>
          <w:tcPr>
            <w:tcW w:w="845" w:type="dxa"/>
            <w:noWrap w:val="0"/>
            <w:vAlign w:val="center"/>
          </w:tcPr>
          <w:p>
            <w:pPr>
              <w:spacing w:line="360" w:lineRule="auto"/>
              <w:jc w:val="center"/>
              <w:rPr>
                <w:rFonts w:hint="eastAsia"/>
                <w:color w:val="000000"/>
                <w:sz w:val="24"/>
                <w:highlight w:val="none"/>
              </w:rPr>
            </w:pPr>
          </w:p>
        </w:tc>
        <w:tc>
          <w:tcPr>
            <w:tcW w:w="845" w:type="dxa"/>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 w:val="24"/>
                <w:highlight w:val="none"/>
              </w:rPr>
            </w:pPr>
          </w:p>
        </w:tc>
        <w:tc>
          <w:tcPr>
            <w:tcW w:w="1183" w:type="dxa"/>
            <w:vMerge w:val="continue"/>
            <w:noWrap w:val="0"/>
            <w:vAlign w:val="top"/>
          </w:tcPr>
          <w:p>
            <w:pPr>
              <w:spacing w:line="360" w:lineRule="auto"/>
              <w:jc w:val="center"/>
              <w:rPr>
                <w:rFonts w:hint="eastAsia"/>
                <w:color w:val="000000"/>
                <w:sz w:val="24"/>
                <w:highlight w:val="none"/>
              </w:rPr>
            </w:pPr>
          </w:p>
        </w:tc>
        <w:tc>
          <w:tcPr>
            <w:tcW w:w="1987" w:type="dxa"/>
            <w:vMerge w:val="continue"/>
            <w:noWrap w:val="0"/>
            <w:vAlign w:val="top"/>
          </w:tcPr>
          <w:p>
            <w:pPr>
              <w:spacing w:line="360" w:lineRule="auto"/>
              <w:jc w:val="center"/>
              <w:rPr>
                <w:rFonts w:hint="eastAsia"/>
                <w:color w:val="000000"/>
                <w:sz w:val="22"/>
                <w:szCs w:val="22"/>
                <w:highlight w:val="none"/>
              </w:rPr>
            </w:pPr>
          </w:p>
        </w:tc>
        <w:tc>
          <w:tcPr>
            <w:tcW w:w="7481" w:type="dxa"/>
            <w:gridSpan w:val="2"/>
            <w:noWrap w:val="0"/>
            <w:vAlign w:val="top"/>
          </w:tcPr>
          <w:p>
            <w:pPr>
              <w:adjustRightInd w:val="0"/>
              <w:spacing w:line="440" w:lineRule="exact"/>
              <w:jc w:val="left"/>
              <w:rPr>
                <w:rFonts w:hint="eastAsia" w:ascii="宋体" w:hAnsi="宋体"/>
                <w:color w:val="000000"/>
                <w:sz w:val="20"/>
                <w:szCs w:val="20"/>
                <w:highlight w:val="none"/>
              </w:rPr>
            </w:pPr>
            <w:r>
              <w:rPr>
                <w:rFonts w:hint="eastAsia" w:ascii="宋体" w:hAnsi="宋体"/>
                <w:color w:val="000000"/>
                <w:sz w:val="20"/>
                <w:szCs w:val="20"/>
                <w:highlight w:val="none"/>
              </w:rPr>
              <w:t>按中心要求</w:t>
            </w:r>
            <w:r>
              <w:rPr>
                <w:rFonts w:hint="eastAsia" w:ascii="宋体" w:hAnsi="宋体"/>
                <w:color w:val="000000"/>
                <w:sz w:val="20"/>
                <w:szCs w:val="20"/>
                <w:highlight w:val="none"/>
                <w:lang w:val="en-US" w:eastAsia="zh-CN"/>
              </w:rPr>
              <w:t>会务接待</w:t>
            </w:r>
            <w:r>
              <w:rPr>
                <w:rFonts w:hint="eastAsia" w:ascii="宋体" w:hAnsi="宋体"/>
                <w:color w:val="000000"/>
                <w:sz w:val="20"/>
                <w:szCs w:val="20"/>
                <w:highlight w:val="none"/>
              </w:rPr>
              <w:t>人员</w:t>
            </w:r>
            <w:r>
              <w:rPr>
                <w:rFonts w:hint="eastAsia" w:ascii="宋体" w:hAnsi="宋体"/>
                <w:color w:val="000000"/>
                <w:sz w:val="20"/>
                <w:szCs w:val="20"/>
                <w:highlight w:val="none"/>
                <w:lang w:val="en-US" w:eastAsia="zh-CN"/>
              </w:rPr>
              <w:t>全程值班</w:t>
            </w:r>
            <w:r>
              <w:rPr>
                <w:rFonts w:hint="eastAsia" w:ascii="宋体" w:hAnsi="宋体"/>
                <w:color w:val="000000"/>
                <w:sz w:val="20"/>
                <w:szCs w:val="20"/>
                <w:highlight w:val="none"/>
              </w:rPr>
              <w:t>，确保</w:t>
            </w:r>
            <w:r>
              <w:rPr>
                <w:rFonts w:hint="eastAsia" w:ascii="宋体" w:hAnsi="宋体"/>
                <w:color w:val="000000"/>
                <w:sz w:val="20"/>
                <w:szCs w:val="20"/>
                <w:highlight w:val="none"/>
                <w:lang w:val="en-US" w:eastAsia="zh-CN"/>
              </w:rPr>
              <w:t>会议（或</w:t>
            </w:r>
            <w:r>
              <w:rPr>
                <w:rFonts w:hint="eastAsia" w:ascii="宋体" w:hAnsi="宋体"/>
                <w:color w:val="000000"/>
                <w:sz w:val="20"/>
                <w:szCs w:val="20"/>
                <w:highlight w:val="none"/>
              </w:rPr>
              <w:t>活动</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安全，停车有序</w:t>
            </w:r>
            <w:r>
              <w:rPr>
                <w:rFonts w:hint="eastAsia" w:ascii="宋体" w:hAnsi="宋体"/>
                <w:color w:val="000000"/>
                <w:sz w:val="20"/>
                <w:szCs w:val="20"/>
                <w:highlight w:val="none"/>
                <w:lang w:eastAsia="zh-CN"/>
              </w:rPr>
              <w:t>，</w:t>
            </w:r>
            <w:r>
              <w:rPr>
                <w:rFonts w:hint="eastAsia" w:ascii="宋体" w:hAnsi="宋体"/>
                <w:color w:val="000000"/>
                <w:sz w:val="20"/>
                <w:szCs w:val="20"/>
                <w:highlight w:val="none"/>
                <w:lang w:val="en-US" w:eastAsia="zh-CN"/>
              </w:rPr>
              <w:t>无投诉</w:t>
            </w:r>
            <w:r>
              <w:rPr>
                <w:rFonts w:hint="eastAsia" w:ascii="宋体" w:hAnsi="宋体"/>
                <w:color w:val="000000"/>
                <w:sz w:val="20"/>
                <w:szCs w:val="20"/>
                <w:highlight w:val="none"/>
              </w:rPr>
              <w:t>。</w:t>
            </w:r>
          </w:p>
        </w:tc>
        <w:tc>
          <w:tcPr>
            <w:tcW w:w="1068" w:type="dxa"/>
            <w:noWrap w:val="0"/>
            <w:vAlign w:val="center"/>
          </w:tcPr>
          <w:p>
            <w:pPr>
              <w:spacing w:line="360" w:lineRule="auto"/>
              <w:jc w:val="center"/>
              <w:rPr>
                <w:rFonts w:hint="eastAsia"/>
                <w:color w:val="000000"/>
                <w:sz w:val="22"/>
                <w:szCs w:val="22"/>
                <w:highlight w:val="none"/>
              </w:rPr>
            </w:pPr>
            <w:r>
              <w:rPr>
                <w:rFonts w:hint="eastAsia"/>
                <w:color w:val="000000"/>
                <w:sz w:val="22"/>
                <w:szCs w:val="22"/>
                <w:highlight w:val="none"/>
              </w:rPr>
              <w:t>5</w:t>
            </w:r>
          </w:p>
        </w:tc>
        <w:tc>
          <w:tcPr>
            <w:tcW w:w="845" w:type="dxa"/>
            <w:noWrap w:val="0"/>
            <w:vAlign w:val="center"/>
          </w:tcPr>
          <w:p>
            <w:pPr>
              <w:spacing w:line="360" w:lineRule="auto"/>
              <w:jc w:val="center"/>
              <w:rPr>
                <w:rFonts w:hint="eastAsia"/>
                <w:color w:val="000000"/>
                <w:sz w:val="24"/>
                <w:highlight w:val="none"/>
              </w:rPr>
            </w:pPr>
          </w:p>
        </w:tc>
        <w:tc>
          <w:tcPr>
            <w:tcW w:w="845" w:type="dxa"/>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 w:val="24"/>
                <w:highlight w:val="none"/>
              </w:rPr>
            </w:pPr>
          </w:p>
        </w:tc>
        <w:tc>
          <w:tcPr>
            <w:tcW w:w="1183" w:type="dxa"/>
            <w:vMerge w:val="continue"/>
            <w:noWrap w:val="0"/>
            <w:vAlign w:val="top"/>
          </w:tcPr>
          <w:p>
            <w:pPr>
              <w:spacing w:line="360" w:lineRule="auto"/>
              <w:jc w:val="center"/>
              <w:rPr>
                <w:rFonts w:hint="eastAsia"/>
                <w:color w:val="000000"/>
                <w:sz w:val="24"/>
                <w:highlight w:val="none"/>
              </w:rPr>
            </w:pPr>
          </w:p>
        </w:tc>
        <w:tc>
          <w:tcPr>
            <w:tcW w:w="1987" w:type="dxa"/>
            <w:vMerge w:val="continue"/>
            <w:noWrap w:val="0"/>
            <w:vAlign w:val="top"/>
          </w:tcPr>
          <w:p>
            <w:pPr>
              <w:spacing w:line="360" w:lineRule="auto"/>
              <w:jc w:val="center"/>
              <w:rPr>
                <w:rFonts w:hint="eastAsia"/>
                <w:color w:val="000000"/>
                <w:sz w:val="22"/>
                <w:szCs w:val="22"/>
                <w:highlight w:val="none"/>
              </w:rPr>
            </w:pPr>
          </w:p>
        </w:tc>
        <w:tc>
          <w:tcPr>
            <w:tcW w:w="7481" w:type="dxa"/>
            <w:gridSpan w:val="2"/>
            <w:noWrap w:val="0"/>
            <w:vAlign w:val="top"/>
          </w:tcPr>
          <w:p>
            <w:pPr>
              <w:spacing w:line="440" w:lineRule="exact"/>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rPr>
              <w:t>按</w:t>
            </w:r>
            <w:r>
              <w:rPr>
                <w:rFonts w:hint="eastAsia" w:ascii="宋体" w:hAnsi="宋体"/>
                <w:color w:val="000000"/>
                <w:sz w:val="20"/>
                <w:szCs w:val="20"/>
                <w:highlight w:val="none"/>
                <w:lang w:val="en-US" w:eastAsia="zh-CN"/>
              </w:rPr>
              <w:t>活动（或会议）要求，</w:t>
            </w:r>
            <w:r>
              <w:rPr>
                <w:rFonts w:hint="eastAsia" w:ascii="宋体" w:hAnsi="宋体"/>
                <w:color w:val="000000"/>
                <w:sz w:val="20"/>
                <w:szCs w:val="20"/>
                <w:highlight w:val="none"/>
              </w:rPr>
              <w:t>及时</w:t>
            </w:r>
            <w:r>
              <w:rPr>
                <w:rFonts w:hint="eastAsia" w:ascii="宋体" w:hAnsi="宋体"/>
                <w:color w:val="000000"/>
                <w:sz w:val="20"/>
                <w:szCs w:val="20"/>
                <w:highlight w:val="none"/>
                <w:lang w:val="en-US" w:eastAsia="zh-CN"/>
              </w:rPr>
              <w:t>增设安保和</w:t>
            </w:r>
            <w:r>
              <w:rPr>
                <w:rFonts w:ascii="宋体" w:hAnsi="宋体"/>
                <w:color w:val="000000"/>
                <w:sz w:val="20"/>
                <w:szCs w:val="20"/>
                <w:highlight w:val="none"/>
              </w:rPr>
              <w:t>保洁</w:t>
            </w:r>
            <w:r>
              <w:rPr>
                <w:rFonts w:hint="eastAsia" w:ascii="宋体" w:hAnsi="宋体"/>
                <w:color w:val="000000"/>
                <w:sz w:val="20"/>
                <w:szCs w:val="20"/>
                <w:highlight w:val="none"/>
                <w:lang w:val="en-US" w:eastAsia="zh-CN"/>
              </w:rPr>
              <w:t>服务，</w:t>
            </w:r>
            <w:r>
              <w:rPr>
                <w:rFonts w:hint="eastAsia" w:ascii="宋体" w:hAnsi="宋体" w:eastAsia="宋体" w:cs="Times New Roman"/>
                <w:color w:val="000000"/>
                <w:sz w:val="20"/>
                <w:szCs w:val="20"/>
                <w:highlight w:val="none"/>
                <w:lang w:val="en-US" w:eastAsia="zh-CN"/>
              </w:rPr>
              <w:t>做好布置会场、横幅悬挂、搬运器材、桌椅、管理音响、空调等工作。</w:t>
            </w:r>
          </w:p>
        </w:tc>
        <w:tc>
          <w:tcPr>
            <w:tcW w:w="1068" w:type="dxa"/>
            <w:noWrap w:val="0"/>
            <w:vAlign w:val="center"/>
          </w:tcPr>
          <w:p>
            <w:pPr>
              <w:spacing w:line="360" w:lineRule="auto"/>
              <w:jc w:val="center"/>
              <w:rPr>
                <w:rFonts w:hint="eastAsia"/>
                <w:color w:val="000000"/>
                <w:sz w:val="22"/>
                <w:szCs w:val="22"/>
                <w:highlight w:val="none"/>
              </w:rPr>
            </w:pPr>
            <w:r>
              <w:rPr>
                <w:rFonts w:hint="eastAsia"/>
                <w:color w:val="000000"/>
                <w:sz w:val="22"/>
                <w:szCs w:val="22"/>
                <w:highlight w:val="none"/>
              </w:rPr>
              <w:t>2</w:t>
            </w:r>
          </w:p>
        </w:tc>
        <w:tc>
          <w:tcPr>
            <w:tcW w:w="845" w:type="dxa"/>
            <w:noWrap w:val="0"/>
            <w:vAlign w:val="center"/>
          </w:tcPr>
          <w:p>
            <w:pPr>
              <w:spacing w:line="360" w:lineRule="auto"/>
              <w:jc w:val="center"/>
              <w:rPr>
                <w:rFonts w:hint="eastAsia"/>
                <w:color w:val="000000"/>
                <w:sz w:val="24"/>
                <w:highlight w:val="none"/>
              </w:rPr>
            </w:pPr>
          </w:p>
        </w:tc>
        <w:tc>
          <w:tcPr>
            <w:tcW w:w="845" w:type="dxa"/>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 w:val="24"/>
                <w:highlight w:val="none"/>
              </w:rPr>
            </w:pPr>
          </w:p>
        </w:tc>
        <w:tc>
          <w:tcPr>
            <w:tcW w:w="1183" w:type="dxa"/>
            <w:vMerge w:val="continue"/>
            <w:noWrap w:val="0"/>
            <w:vAlign w:val="top"/>
          </w:tcPr>
          <w:p>
            <w:pPr>
              <w:spacing w:line="360" w:lineRule="auto"/>
              <w:jc w:val="center"/>
              <w:rPr>
                <w:rFonts w:hint="eastAsia"/>
                <w:color w:val="000000"/>
                <w:sz w:val="24"/>
                <w:highlight w:val="none"/>
              </w:rPr>
            </w:pPr>
          </w:p>
        </w:tc>
        <w:tc>
          <w:tcPr>
            <w:tcW w:w="1987" w:type="dxa"/>
            <w:vMerge w:val="continue"/>
            <w:noWrap w:val="0"/>
            <w:vAlign w:val="top"/>
          </w:tcPr>
          <w:p>
            <w:pPr>
              <w:spacing w:line="360" w:lineRule="auto"/>
              <w:jc w:val="center"/>
              <w:rPr>
                <w:rFonts w:hint="eastAsia"/>
                <w:color w:val="000000"/>
                <w:sz w:val="22"/>
                <w:szCs w:val="22"/>
                <w:highlight w:val="none"/>
              </w:rPr>
            </w:pPr>
          </w:p>
        </w:tc>
        <w:tc>
          <w:tcPr>
            <w:tcW w:w="7481" w:type="dxa"/>
            <w:gridSpan w:val="2"/>
            <w:noWrap w:val="0"/>
            <w:vAlign w:val="top"/>
          </w:tcPr>
          <w:p>
            <w:pPr>
              <w:spacing w:line="440" w:lineRule="exact"/>
              <w:rPr>
                <w:rFonts w:hint="eastAsia" w:ascii="宋体" w:hAnsi="宋体"/>
                <w:color w:val="000000"/>
                <w:sz w:val="20"/>
                <w:szCs w:val="20"/>
                <w:highlight w:val="none"/>
              </w:rPr>
            </w:pPr>
            <w:r>
              <w:rPr>
                <w:rFonts w:hint="eastAsia" w:ascii="宋体" w:hAnsi="宋体"/>
                <w:color w:val="000000"/>
                <w:sz w:val="20"/>
                <w:szCs w:val="20"/>
                <w:highlight w:val="none"/>
              </w:rPr>
              <w:t>活动</w:t>
            </w:r>
            <w:r>
              <w:rPr>
                <w:rFonts w:hint="eastAsia" w:ascii="宋体" w:hAnsi="宋体"/>
                <w:color w:val="000000"/>
                <w:sz w:val="20"/>
                <w:szCs w:val="20"/>
                <w:highlight w:val="none"/>
                <w:lang w:eastAsia="zh-CN"/>
              </w:rPr>
              <w:t>（</w:t>
            </w:r>
            <w:r>
              <w:rPr>
                <w:rFonts w:hint="eastAsia" w:ascii="宋体" w:hAnsi="宋体"/>
                <w:color w:val="000000"/>
                <w:sz w:val="20"/>
                <w:szCs w:val="20"/>
                <w:highlight w:val="none"/>
                <w:lang w:val="en-US" w:eastAsia="zh-CN"/>
              </w:rPr>
              <w:t>或会议</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结束后根据要求做好</w:t>
            </w:r>
            <w:r>
              <w:rPr>
                <w:rFonts w:hint="eastAsia" w:ascii="宋体" w:hAnsi="宋体"/>
                <w:color w:val="000000"/>
                <w:sz w:val="20"/>
                <w:szCs w:val="20"/>
                <w:highlight w:val="none"/>
                <w:lang w:val="en-US" w:eastAsia="zh-CN"/>
              </w:rPr>
              <w:t>清场</w:t>
            </w:r>
            <w:r>
              <w:rPr>
                <w:rFonts w:hint="eastAsia" w:ascii="宋体" w:hAnsi="宋体"/>
                <w:color w:val="000000"/>
                <w:sz w:val="20"/>
                <w:szCs w:val="20"/>
                <w:highlight w:val="none"/>
              </w:rPr>
              <w:t>扫尾</w:t>
            </w:r>
            <w:r>
              <w:rPr>
                <w:rFonts w:hint="eastAsia" w:ascii="宋体" w:hAnsi="宋体"/>
                <w:color w:val="000000"/>
                <w:sz w:val="20"/>
                <w:szCs w:val="20"/>
                <w:highlight w:val="none"/>
                <w:lang w:val="en-US" w:eastAsia="zh-CN"/>
              </w:rPr>
              <w:t>及失物招领，完成设备</w:t>
            </w:r>
            <w:r>
              <w:rPr>
                <w:rFonts w:hint="eastAsia" w:ascii="宋体" w:hAnsi="宋体"/>
                <w:color w:val="000000"/>
                <w:sz w:val="20"/>
                <w:szCs w:val="20"/>
                <w:highlight w:val="none"/>
              </w:rPr>
              <w:t>检查工作</w:t>
            </w:r>
          </w:p>
        </w:tc>
        <w:tc>
          <w:tcPr>
            <w:tcW w:w="1068" w:type="dxa"/>
            <w:noWrap w:val="0"/>
            <w:vAlign w:val="center"/>
          </w:tcPr>
          <w:p>
            <w:pPr>
              <w:spacing w:line="360" w:lineRule="auto"/>
              <w:jc w:val="center"/>
              <w:rPr>
                <w:rFonts w:hint="eastAsia"/>
                <w:color w:val="000000"/>
                <w:sz w:val="22"/>
                <w:szCs w:val="22"/>
                <w:highlight w:val="none"/>
              </w:rPr>
            </w:pPr>
            <w:r>
              <w:rPr>
                <w:rFonts w:hint="eastAsia"/>
                <w:color w:val="000000"/>
                <w:sz w:val="22"/>
                <w:szCs w:val="22"/>
                <w:highlight w:val="none"/>
              </w:rPr>
              <w:t>2</w:t>
            </w:r>
          </w:p>
        </w:tc>
        <w:tc>
          <w:tcPr>
            <w:tcW w:w="845" w:type="dxa"/>
            <w:noWrap w:val="0"/>
            <w:vAlign w:val="center"/>
          </w:tcPr>
          <w:p>
            <w:pPr>
              <w:spacing w:line="360" w:lineRule="auto"/>
              <w:jc w:val="center"/>
              <w:rPr>
                <w:rFonts w:hint="eastAsia"/>
                <w:color w:val="000000"/>
                <w:sz w:val="24"/>
                <w:highlight w:val="none"/>
              </w:rPr>
            </w:pPr>
          </w:p>
        </w:tc>
        <w:tc>
          <w:tcPr>
            <w:tcW w:w="845" w:type="dxa"/>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550" w:type="dxa"/>
            <w:gridSpan w:val="5"/>
            <w:noWrap w:val="0"/>
            <w:vAlign w:val="center"/>
          </w:tcPr>
          <w:p>
            <w:pPr>
              <w:spacing w:line="440" w:lineRule="exact"/>
              <w:ind w:firstLine="5880" w:firstLineChars="2800"/>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合计</w:t>
            </w:r>
          </w:p>
        </w:tc>
        <w:tc>
          <w:tcPr>
            <w:tcW w:w="1068" w:type="dxa"/>
            <w:noWrap w:val="0"/>
            <w:vAlign w:val="center"/>
          </w:tcPr>
          <w:p>
            <w:pPr>
              <w:spacing w:line="360" w:lineRule="auto"/>
              <w:jc w:val="center"/>
              <w:rPr>
                <w:rFonts w:hint="default" w:eastAsia="宋体"/>
                <w:color w:val="000000"/>
                <w:sz w:val="24"/>
                <w:highlight w:val="none"/>
                <w:lang w:val="en-US" w:eastAsia="zh-CN"/>
              </w:rPr>
            </w:pPr>
            <w:r>
              <w:rPr>
                <w:rFonts w:hint="eastAsia"/>
                <w:color w:val="000000"/>
                <w:sz w:val="24"/>
                <w:highlight w:val="none"/>
                <w:lang w:val="en-US" w:eastAsia="zh-CN"/>
              </w:rPr>
              <w:t>100</w:t>
            </w:r>
          </w:p>
        </w:tc>
        <w:tc>
          <w:tcPr>
            <w:tcW w:w="845" w:type="dxa"/>
            <w:noWrap w:val="0"/>
            <w:vAlign w:val="center"/>
          </w:tcPr>
          <w:p>
            <w:pPr>
              <w:spacing w:line="360" w:lineRule="auto"/>
              <w:jc w:val="center"/>
              <w:rPr>
                <w:rFonts w:hint="eastAsia"/>
                <w:color w:val="000000"/>
                <w:sz w:val="24"/>
                <w:highlight w:val="none"/>
              </w:rPr>
            </w:pPr>
          </w:p>
        </w:tc>
        <w:tc>
          <w:tcPr>
            <w:tcW w:w="845" w:type="dxa"/>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99" w:type="dxa"/>
            <w:noWrap w:val="0"/>
            <w:vAlign w:val="center"/>
          </w:tcPr>
          <w:p>
            <w:pPr>
              <w:widowControl/>
              <w:jc w:val="center"/>
              <w:rPr>
                <w:rFonts w:hint="eastAsia"/>
                <w:color w:val="000000"/>
                <w:sz w:val="24"/>
                <w:highlight w:val="none"/>
              </w:rPr>
            </w:pPr>
          </w:p>
        </w:tc>
        <w:tc>
          <w:tcPr>
            <w:tcW w:w="3170" w:type="dxa"/>
            <w:gridSpan w:val="2"/>
            <w:noWrap w:val="0"/>
            <w:vAlign w:val="center"/>
          </w:tcPr>
          <w:p>
            <w:pPr>
              <w:widowControl/>
              <w:jc w:val="center"/>
              <w:rPr>
                <w:rFonts w:hint="eastAsia"/>
                <w:color w:val="000000"/>
                <w:sz w:val="22"/>
                <w:szCs w:val="22"/>
                <w:highlight w:val="none"/>
              </w:rPr>
            </w:pPr>
            <w:r>
              <w:rPr>
                <w:rFonts w:hint="eastAsia"/>
                <w:color w:val="000000"/>
                <w:sz w:val="22"/>
                <w:szCs w:val="22"/>
                <w:highlight w:val="none"/>
              </w:rPr>
              <w:t>考核</w:t>
            </w:r>
            <w:r>
              <w:rPr>
                <w:rFonts w:hint="eastAsia"/>
                <w:color w:val="000000"/>
                <w:sz w:val="22"/>
                <w:szCs w:val="22"/>
                <w:highlight w:val="none"/>
                <w:lang w:val="en-US" w:eastAsia="zh-CN"/>
              </w:rPr>
              <w:t>组</w:t>
            </w:r>
            <w:r>
              <w:rPr>
                <w:rFonts w:hint="eastAsia"/>
                <w:color w:val="000000"/>
                <w:sz w:val="22"/>
                <w:szCs w:val="22"/>
                <w:highlight w:val="none"/>
              </w:rPr>
              <w:t>签名</w:t>
            </w:r>
          </w:p>
        </w:tc>
        <w:tc>
          <w:tcPr>
            <w:tcW w:w="5597" w:type="dxa"/>
            <w:noWrap w:val="0"/>
            <w:vAlign w:val="center"/>
          </w:tcPr>
          <w:p>
            <w:pPr>
              <w:spacing w:line="360" w:lineRule="auto"/>
              <w:rPr>
                <w:rFonts w:hint="eastAsia"/>
                <w:color w:val="000000"/>
                <w:sz w:val="22"/>
                <w:szCs w:val="22"/>
                <w:highlight w:val="none"/>
              </w:rPr>
            </w:pPr>
          </w:p>
        </w:tc>
        <w:tc>
          <w:tcPr>
            <w:tcW w:w="1884" w:type="dxa"/>
            <w:noWrap w:val="0"/>
            <w:vAlign w:val="center"/>
          </w:tcPr>
          <w:p>
            <w:pPr>
              <w:spacing w:line="360" w:lineRule="auto"/>
              <w:jc w:val="center"/>
              <w:rPr>
                <w:rFonts w:hint="eastAsia"/>
                <w:color w:val="000000"/>
                <w:sz w:val="22"/>
                <w:szCs w:val="22"/>
                <w:highlight w:val="none"/>
              </w:rPr>
            </w:pPr>
            <w:r>
              <w:rPr>
                <w:rFonts w:hint="eastAsia"/>
                <w:color w:val="000000"/>
                <w:sz w:val="22"/>
                <w:szCs w:val="22"/>
                <w:highlight w:val="none"/>
              </w:rPr>
              <w:t>负责人签名</w:t>
            </w:r>
          </w:p>
        </w:tc>
        <w:tc>
          <w:tcPr>
            <w:tcW w:w="2758" w:type="dxa"/>
            <w:gridSpan w:val="3"/>
            <w:noWrap w:val="0"/>
            <w:vAlign w:val="center"/>
          </w:tcPr>
          <w:p>
            <w:pPr>
              <w:spacing w:line="360" w:lineRule="auto"/>
              <w:rPr>
                <w:rFonts w:hint="eastAsia"/>
                <w:color w:val="000000"/>
                <w:sz w:val="22"/>
                <w:szCs w:val="22"/>
                <w:highlight w:val="none"/>
              </w:rPr>
            </w:pPr>
          </w:p>
        </w:tc>
      </w:tr>
    </w:tbl>
    <w:p>
      <w:pPr>
        <w:spacing w:line="480" w:lineRule="auto"/>
        <w:rPr>
          <w:rFonts w:hint="eastAsia"/>
          <w:lang w:val="zh-CN"/>
        </w:rPr>
      </w:pPr>
      <w:r>
        <w:rPr>
          <w:rFonts w:hint="eastAsia"/>
          <w:b/>
          <w:sz w:val="24"/>
        </w:rPr>
        <w:t xml:space="preserve">  </w:t>
      </w:r>
    </w:p>
    <w:p>
      <w:pPr>
        <w:rPr>
          <w:rFonts w:ascii="宋体" w:hAnsi="宋体" w:cs="宋体"/>
          <w:snapToGrid w:val="0"/>
          <w:kern w:val="0"/>
          <w:sz w:val="24"/>
        </w:rPr>
        <w:sectPr>
          <w:footerReference r:id="rId12" w:type="default"/>
          <w:pgSz w:w="16840" w:h="11907" w:orient="landscape"/>
          <w:pgMar w:top="1814" w:right="1474" w:bottom="1814" w:left="1474" w:header="851" w:footer="851" w:gutter="0"/>
          <w:cols w:space="720" w:num="1"/>
        </w:sect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14457"/>
      <w:bookmarkEnd w:id="29"/>
      <w:bookmarkStart w:id="30" w:name="_Toc184310302"/>
      <w:bookmarkEnd w:id="30"/>
      <w:bookmarkStart w:id="31" w:name="_Toc184310327"/>
      <w:bookmarkEnd w:id="31"/>
      <w:bookmarkStart w:id="32" w:name="_Toc184313262"/>
      <w:bookmarkEnd w:id="32"/>
      <w:bookmarkStart w:id="33" w:name="_Toc184313252"/>
      <w:bookmarkEnd w:id="33"/>
      <w:bookmarkStart w:id="34" w:name="_Toc184312129"/>
      <w:bookmarkEnd w:id="34"/>
      <w:bookmarkStart w:id="35" w:name="_Toc184314425"/>
      <w:bookmarkEnd w:id="35"/>
      <w:bookmarkStart w:id="36" w:name="_Toc184312092"/>
      <w:bookmarkEnd w:id="36"/>
      <w:bookmarkStart w:id="37" w:name="_Toc184308100"/>
      <w:bookmarkEnd w:id="37"/>
      <w:bookmarkStart w:id="38" w:name="_Toc184312098"/>
      <w:bookmarkEnd w:id="38"/>
      <w:bookmarkStart w:id="39" w:name="_Toc184313240"/>
      <w:bookmarkEnd w:id="39"/>
      <w:bookmarkStart w:id="40" w:name="_Toc184313304"/>
      <w:bookmarkEnd w:id="40"/>
      <w:bookmarkStart w:id="41" w:name="_Toc184308081"/>
      <w:bookmarkEnd w:id="41"/>
      <w:bookmarkStart w:id="42" w:name="_Toc184308087"/>
      <w:bookmarkEnd w:id="42"/>
      <w:bookmarkStart w:id="43" w:name="_Toc184314414"/>
      <w:bookmarkEnd w:id="43"/>
      <w:bookmarkStart w:id="44" w:name="_Toc184310283"/>
      <w:bookmarkEnd w:id="44"/>
      <w:bookmarkStart w:id="45" w:name="_Toc184314439"/>
      <w:bookmarkEnd w:id="45"/>
      <w:bookmarkStart w:id="46" w:name="_Toc184310289"/>
      <w:bookmarkEnd w:id="46"/>
      <w:bookmarkStart w:id="47" w:name="_Toc184314478"/>
      <w:bookmarkEnd w:id="47"/>
      <w:bookmarkStart w:id="48" w:name="_Toc184313244"/>
      <w:bookmarkEnd w:id="48"/>
      <w:bookmarkStart w:id="49" w:name="_Toc184314436"/>
      <w:bookmarkEnd w:id="49"/>
      <w:bookmarkStart w:id="50" w:name="_Toc184313253"/>
      <w:bookmarkEnd w:id="50"/>
      <w:bookmarkStart w:id="51" w:name="_Toc184310329"/>
      <w:bookmarkEnd w:id="51"/>
      <w:bookmarkStart w:id="52" w:name="_Toc184313261"/>
      <w:bookmarkEnd w:id="52"/>
      <w:bookmarkStart w:id="53" w:name="_Toc184314422"/>
      <w:bookmarkEnd w:id="53"/>
      <w:bookmarkStart w:id="54" w:name="_Toc184310293"/>
      <w:bookmarkEnd w:id="54"/>
      <w:bookmarkStart w:id="55" w:name="_Toc184310306"/>
      <w:bookmarkEnd w:id="55"/>
      <w:bookmarkStart w:id="56" w:name="_Toc184314420"/>
      <w:bookmarkEnd w:id="56"/>
      <w:bookmarkStart w:id="57" w:name="_Toc184313306"/>
      <w:bookmarkEnd w:id="57"/>
      <w:bookmarkStart w:id="58" w:name="_Toc184310310"/>
      <w:bookmarkEnd w:id="58"/>
      <w:bookmarkStart w:id="59" w:name="_Toc184308066"/>
      <w:bookmarkEnd w:id="59"/>
      <w:bookmarkStart w:id="60" w:name="_Toc184312096"/>
      <w:bookmarkEnd w:id="60"/>
      <w:bookmarkStart w:id="61" w:name="_Toc184314411"/>
      <w:bookmarkEnd w:id="61"/>
      <w:bookmarkStart w:id="62" w:name="_Toc184308073"/>
      <w:bookmarkEnd w:id="62"/>
      <w:bookmarkStart w:id="63" w:name="_Toc184314418"/>
      <w:bookmarkEnd w:id="63"/>
      <w:bookmarkStart w:id="64" w:name="_Toc184310322"/>
      <w:bookmarkEnd w:id="64"/>
      <w:bookmarkStart w:id="65" w:name="_Toc184314456"/>
      <w:bookmarkEnd w:id="65"/>
      <w:bookmarkStart w:id="66" w:name="_Toc184314427"/>
      <w:bookmarkEnd w:id="66"/>
      <w:bookmarkStart w:id="67" w:name="_Toc184314454"/>
      <w:bookmarkEnd w:id="67"/>
      <w:bookmarkStart w:id="68" w:name="_Toc184314421"/>
      <w:bookmarkEnd w:id="68"/>
      <w:bookmarkStart w:id="69" w:name="_Toc184312075"/>
      <w:bookmarkEnd w:id="69"/>
      <w:bookmarkStart w:id="70" w:name="_Toc184310312"/>
      <w:bookmarkEnd w:id="70"/>
      <w:bookmarkStart w:id="71" w:name="_Toc184313295"/>
      <w:bookmarkEnd w:id="71"/>
      <w:bookmarkStart w:id="72" w:name="_Toc184312081"/>
      <w:bookmarkEnd w:id="72"/>
      <w:bookmarkStart w:id="73" w:name="_Toc184314446"/>
      <w:bookmarkEnd w:id="73"/>
      <w:bookmarkStart w:id="74" w:name="_Toc184314419"/>
      <w:bookmarkEnd w:id="74"/>
      <w:bookmarkStart w:id="75" w:name="_Toc184308098"/>
      <w:bookmarkEnd w:id="75"/>
      <w:bookmarkStart w:id="76" w:name="_Toc184314473"/>
      <w:bookmarkEnd w:id="76"/>
      <w:bookmarkStart w:id="77" w:name="_Toc184312101"/>
      <w:bookmarkEnd w:id="77"/>
      <w:bookmarkStart w:id="78" w:name="_Toc184312103"/>
      <w:bookmarkEnd w:id="78"/>
      <w:bookmarkStart w:id="79" w:name="_Toc184310338"/>
      <w:bookmarkEnd w:id="79"/>
      <w:bookmarkStart w:id="80" w:name="_Toc184308094"/>
      <w:bookmarkEnd w:id="80"/>
      <w:bookmarkStart w:id="81" w:name="_Toc184314429"/>
      <w:bookmarkEnd w:id="81"/>
      <w:bookmarkStart w:id="82" w:name="_Toc184313282"/>
      <w:bookmarkEnd w:id="82"/>
      <w:bookmarkStart w:id="83" w:name="_Toc184312084"/>
      <w:bookmarkEnd w:id="83"/>
      <w:bookmarkStart w:id="84" w:name="_Toc184310285"/>
      <w:bookmarkEnd w:id="84"/>
      <w:bookmarkStart w:id="85" w:name="_Toc184310287"/>
      <w:bookmarkEnd w:id="85"/>
      <w:bookmarkStart w:id="86" w:name="_Toc184312136"/>
      <w:bookmarkEnd w:id="86"/>
      <w:bookmarkStart w:id="87" w:name="_Toc184313259"/>
      <w:bookmarkEnd w:id="87"/>
      <w:bookmarkStart w:id="88" w:name="_Toc184308065"/>
      <w:bookmarkEnd w:id="88"/>
      <w:bookmarkStart w:id="89" w:name="_Toc184312078"/>
      <w:bookmarkEnd w:id="89"/>
      <w:bookmarkStart w:id="90" w:name="_Toc184312135"/>
      <w:bookmarkEnd w:id="90"/>
      <w:bookmarkStart w:id="91" w:name="_Toc184308077"/>
      <w:bookmarkEnd w:id="91"/>
      <w:bookmarkStart w:id="92" w:name="_Toc184308042"/>
      <w:bookmarkEnd w:id="92"/>
      <w:bookmarkStart w:id="93" w:name="_Toc184310277"/>
      <w:bookmarkEnd w:id="93"/>
      <w:bookmarkStart w:id="94" w:name="_Toc184314471"/>
      <w:bookmarkEnd w:id="94"/>
      <w:bookmarkStart w:id="95" w:name="_Toc184310298"/>
      <w:bookmarkEnd w:id="95"/>
      <w:bookmarkStart w:id="96" w:name="_Toc184312131"/>
      <w:bookmarkEnd w:id="96"/>
      <w:bookmarkStart w:id="97" w:name="_Toc184312112"/>
      <w:bookmarkEnd w:id="97"/>
      <w:bookmarkStart w:id="98" w:name="_Toc184312110"/>
      <w:bookmarkEnd w:id="98"/>
      <w:bookmarkStart w:id="99" w:name="_Toc184314424"/>
      <w:bookmarkEnd w:id="99"/>
      <w:bookmarkStart w:id="100" w:name="_Toc184314462"/>
      <w:bookmarkEnd w:id="100"/>
      <w:bookmarkStart w:id="101" w:name="_Toc184314453"/>
      <w:bookmarkEnd w:id="101"/>
      <w:bookmarkStart w:id="102" w:name="_Toc184314426"/>
      <w:bookmarkEnd w:id="102"/>
      <w:bookmarkStart w:id="103" w:name="_Toc184313305"/>
      <w:bookmarkEnd w:id="103"/>
      <w:bookmarkStart w:id="104" w:name="_Toc184313303"/>
      <w:bookmarkEnd w:id="104"/>
      <w:bookmarkStart w:id="105" w:name="_Toc184314416"/>
      <w:bookmarkEnd w:id="105"/>
      <w:bookmarkStart w:id="106" w:name="_Toc184310325"/>
      <w:bookmarkEnd w:id="106"/>
      <w:bookmarkStart w:id="107" w:name="_Toc184308085"/>
      <w:bookmarkEnd w:id="107"/>
      <w:bookmarkStart w:id="108" w:name="_Toc184314475"/>
      <w:bookmarkEnd w:id="108"/>
      <w:bookmarkStart w:id="109" w:name="_Toc184313277"/>
      <w:bookmarkEnd w:id="109"/>
      <w:bookmarkStart w:id="110" w:name="_Toc184310284"/>
      <w:bookmarkEnd w:id="110"/>
      <w:bookmarkStart w:id="111" w:name="_Toc184312088"/>
      <w:bookmarkEnd w:id="111"/>
      <w:bookmarkStart w:id="112" w:name="_Toc184308055"/>
      <w:bookmarkEnd w:id="112"/>
      <w:bookmarkStart w:id="113" w:name="_Toc184310303"/>
      <w:bookmarkEnd w:id="113"/>
      <w:bookmarkStart w:id="114" w:name="_Toc184314445"/>
      <w:bookmarkEnd w:id="114"/>
      <w:bookmarkStart w:id="115" w:name="_Toc184314443"/>
      <w:bookmarkEnd w:id="115"/>
      <w:bookmarkStart w:id="116" w:name="_Toc184312070"/>
      <w:bookmarkEnd w:id="116"/>
      <w:bookmarkStart w:id="117" w:name="_Toc184313249"/>
      <w:bookmarkEnd w:id="117"/>
      <w:bookmarkStart w:id="118" w:name="_Toc184313302"/>
      <w:bookmarkEnd w:id="118"/>
      <w:bookmarkStart w:id="119" w:name="_Toc184308106"/>
      <w:bookmarkEnd w:id="119"/>
      <w:bookmarkStart w:id="120" w:name="_Toc184314431"/>
      <w:bookmarkEnd w:id="120"/>
      <w:bookmarkStart w:id="121" w:name="_Toc184310296"/>
      <w:bookmarkEnd w:id="121"/>
      <w:bookmarkStart w:id="122" w:name="_Toc184308095"/>
      <w:bookmarkEnd w:id="122"/>
      <w:bookmarkStart w:id="123" w:name="_Toc184314410"/>
      <w:bookmarkEnd w:id="123"/>
      <w:bookmarkStart w:id="124" w:name="_Toc184313284"/>
      <w:bookmarkEnd w:id="124"/>
      <w:bookmarkStart w:id="125" w:name="_Toc184314476"/>
      <w:bookmarkEnd w:id="125"/>
      <w:bookmarkStart w:id="126" w:name="_Toc184313238"/>
      <w:bookmarkEnd w:id="126"/>
      <w:bookmarkStart w:id="127" w:name="_Toc184313269"/>
      <w:bookmarkEnd w:id="127"/>
      <w:bookmarkStart w:id="128" w:name="_Toc184312125"/>
      <w:bookmarkEnd w:id="128"/>
      <w:bookmarkStart w:id="129" w:name="_Toc184312089"/>
      <w:bookmarkEnd w:id="129"/>
      <w:bookmarkStart w:id="130" w:name="_Toc184312102"/>
      <w:bookmarkEnd w:id="130"/>
      <w:bookmarkStart w:id="131" w:name="_Toc184308062"/>
      <w:bookmarkEnd w:id="131"/>
      <w:bookmarkStart w:id="132" w:name="_Toc184312126"/>
      <w:bookmarkEnd w:id="132"/>
      <w:bookmarkStart w:id="133" w:name="_Toc184310342"/>
      <w:bookmarkEnd w:id="133"/>
      <w:bookmarkStart w:id="134" w:name="_Toc184314479"/>
      <w:bookmarkEnd w:id="134"/>
      <w:bookmarkStart w:id="135" w:name="_Toc184314465"/>
      <w:bookmarkEnd w:id="135"/>
      <w:bookmarkStart w:id="136" w:name="_Toc184310319"/>
      <w:bookmarkEnd w:id="136"/>
      <w:bookmarkStart w:id="137" w:name="_Toc184314440"/>
      <w:bookmarkEnd w:id="137"/>
      <w:bookmarkStart w:id="138" w:name="_Toc184313276"/>
      <w:bookmarkEnd w:id="138"/>
      <w:bookmarkStart w:id="139" w:name="_Toc184308049"/>
      <w:bookmarkEnd w:id="139"/>
      <w:bookmarkStart w:id="140" w:name="_Toc184313297"/>
      <w:bookmarkEnd w:id="140"/>
      <w:bookmarkStart w:id="141" w:name="_Toc184312073"/>
      <w:bookmarkEnd w:id="141"/>
      <w:bookmarkStart w:id="142" w:name="_Toc184312105"/>
      <w:bookmarkEnd w:id="142"/>
      <w:bookmarkStart w:id="143" w:name="_Toc184308074"/>
      <w:bookmarkEnd w:id="143"/>
      <w:bookmarkStart w:id="144" w:name="_Toc184310295"/>
      <w:bookmarkEnd w:id="144"/>
      <w:bookmarkStart w:id="145" w:name="_Toc184312104"/>
      <w:bookmarkEnd w:id="145"/>
      <w:bookmarkStart w:id="146" w:name="_Toc184312083"/>
      <w:bookmarkEnd w:id="146"/>
      <w:bookmarkStart w:id="147" w:name="_Toc184308069"/>
      <w:bookmarkEnd w:id="147"/>
      <w:bookmarkStart w:id="148" w:name="_Toc184313251"/>
      <w:bookmarkEnd w:id="148"/>
      <w:bookmarkStart w:id="149" w:name="_Toc184308053"/>
      <w:bookmarkEnd w:id="149"/>
      <w:bookmarkStart w:id="150" w:name="_Toc184308102"/>
      <w:bookmarkEnd w:id="150"/>
      <w:bookmarkStart w:id="151" w:name="_Toc184314417"/>
      <w:bookmarkEnd w:id="151"/>
      <w:bookmarkStart w:id="152" w:name="_Toc184310299"/>
      <w:bookmarkEnd w:id="152"/>
      <w:bookmarkStart w:id="153" w:name="_Toc184314448"/>
      <w:bookmarkEnd w:id="153"/>
      <w:bookmarkStart w:id="154" w:name="_Toc184308101"/>
      <w:bookmarkEnd w:id="154"/>
      <w:bookmarkStart w:id="155" w:name="_Toc184312124"/>
      <w:bookmarkEnd w:id="155"/>
      <w:bookmarkStart w:id="156" w:name="_Toc184313260"/>
      <w:bookmarkEnd w:id="156"/>
      <w:bookmarkStart w:id="157" w:name="_Toc184308060"/>
      <w:bookmarkEnd w:id="157"/>
      <w:bookmarkStart w:id="158" w:name="_Toc184313264"/>
      <w:bookmarkEnd w:id="158"/>
      <w:bookmarkStart w:id="159" w:name="_Toc184310311"/>
      <w:bookmarkEnd w:id="159"/>
      <w:bookmarkStart w:id="160" w:name="_Toc184313265"/>
      <w:bookmarkEnd w:id="160"/>
      <w:bookmarkStart w:id="161" w:name="_Toc184310318"/>
      <w:bookmarkEnd w:id="161"/>
      <w:bookmarkStart w:id="162" w:name="_Toc184314466"/>
      <w:bookmarkEnd w:id="162"/>
      <w:bookmarkStart w:id="163" w:name="_Toc184314467"/>
      <w:bookmarkEnd w:id="163"/>
      <w:bookmarkStart w:id="164" w:name="_Toc184312128"/>
      <w:bookmarkEnd w:id="164"/>
      <w:bookmarkStart w:id="165" w:name="_Toc184308080"/>
      <w:bookmarkEnd w:id="165"/>
      <w:bookmarkStart w:id="166" w:name="_Toc184312130"/>
      <w:bookmarkEnd w:id="166"/>
      <w:bookmarkStart w:id="167" w:name="_Toc184310291"/>
      <w:bookmarkEnd w:id="167"/>
      <w:bookmarkStart w:id="168" w:name="_Toc184314433"/>
      <w:bookmarkEnd w:id="168"/>
      <w:bookmarkStart w:id="169" w:name="_Toc184312114"/>
      <w:bookmarkEnd w:id="169"/>
      <w:bookmarkStart w:id="170" w:name="_Toc184312121"/>
      <w:bookmarkEnd w:id="170"/>
      <w:bookmarkStart w:id="171" w:name="_Toc184314430"/>
      <w:bookmarkEnd w:id="171"/>
      <w:bookmarkStart w:id="172" w:name="_Toc184314463"/>
      <w:bookmarkEnd w:id="172"/>
      <w:bookmarkStart w:id="173" w:name="_Toc184312119"/>
      <w:bookmarkEnd w:id="173"/>
      <w:bookmarkStart w:id="174" w:name="_Toc184312133"/>
      <w:bookmarkEnd w:id="174"/>
      <w:bookmarkStart w:id="175" w:name="_Toc184313293"/>
      <w:bookmarkEnd w:id="175"/>
      <w:bookmarkStart w:id="176" w:name="_Toc184314481"/>
      <w:bookmarkEnd w:id="176"/>
      <w:bookmarkStart w:id="177" w:name="_Toc184314413"/>
      <w:bookmarkEnd w:id="177"/>
      <w:bookmarkStart w:id="178" w:name="_Toc184310315"/>
      <w:bookmarkEnd w:id="178"/>
      <w:bookmarkStart w:id="179" w:name="_Toc184314415"/>
      <w:bookmarkEnd w:id="179"/>
      <w:bookmarkStart w:id="180" w:name="_Toc184308075"/>
      <w:bookmarkEnd w:id="180"/>
      <w:bookmarkStart w:id="181" w:name="_Toc184310288"/>
      <w:bookmarkEnd w:id="181"/>
      <w:bookmarkStart w:id="182" w:name="_Toc184314469"/>
      <w:bookmarkEnd w:id="182"/>
      <w:bookmarkStart w:id="183" w:name="_Toc184313247"/>
      <w:bookmarkEnd w:id="183"/>
      <w:bookmarkStart w:id="184" w:name="_Toc184310332"/>
      <w:bookmarkEnd w:id="184"/>
      <w:bookmarkStart w:id="185" w:name="_Toc184313290"/>
      <w:bookmarkEnd w:id="185"/>
      <w:bookmarkStart w:id="186" w:name="_Toc184308039"/>
      <w:bookmarkEnd w:id="186"/>
      <w:bookmarkStart w:id="187" w:name="_Toc184314459"/>
      <w:bookmarkEnd w:id="187"/>
      <w:bookmarkStart w:id="188" w:name="_Toc184310278"/>
      <w:bookmarkEnd w:id="188"/>
      <w:bookmarkStart w:id="189" w:name="_Toc184313273"/>
      <w:bookmarkEnd w:id="189"/>
      <w:bookmarkStart w:id="190" w:name="_Toc184313283"/>
      <w:bookmarkEnd w:id="190"/>
      <w:bookmarkStart w:id="191" w:name="_Toc184310294"/>
      <w:bookmarkEnd w:id="191"/>
      <w:bookmarkStart w:id="192" w:name="_Toc184314447"/>
      <w:bookmarkEnd w:id="192"/>
      <w:bookmarkStart w:id="193" w:name="_Toc184313258"/>
      <w:bookmarkEnd w:id="193"/>
      <w:bookmarkStart w:id="194" w:name="_Toc184312076"/>
      <w:bookmarkEnd w:id="194"/>
      <w:bookmarkStart w:id="195" w:name="_Toc184313292"/>
      <w:bookmarkEnd w:id="195"/>
      <w:bookmarkStart w:id="196" w:name="_Toc184312090"/>
      <w:bookmarkEnd w:id="196"/>
      <w:bookmarkStart w:id="197" w:name="_Toc184313246"/>
      <w:bookmarkEnd w:id="197"/>
      <w:bookmarkStart w:id="198" w:name="_Toc184312134"/>
      <w:bookmarkEnd w:id="198"/>
      <w:bookmarkStart w:id="199" w:name="_Toc184310340"/>
      <w:bookmarkEnd w:id="199"/>
      <w:bookmarkStart w:id="200" w:name="_Toc184313308"/>
      <w:bookmarkEnd w:id="200"/>
      <w:bookmarkStart w:id="201" w:name="_Toc184310328"/>
      <w:bookmarkEnd w:id="201"/>
      <w:bookmarkStart w:id="202" w:name="_Toc184310309"/>
      <w:bookmarkEnd w:id="202"/>
      <w:bookmarkStart w:id="203" w:name="_Toc184314482"/>
      <w:bookmarkEnd w:id="203"/>
      <w:bookmarkStart w:id="204" w:name="_Toc184308086"/>
      <w:bookmarkEnd w:id="204"/>
      <w:bookmarkStart w:id="205" w:name="_Toc184312122"/>
      <w:bookmarkEnd w:id="205"/>
      <w:bookmarkStart w:id="206" w:name="_Toc184308057"/>
      <w:bookmarkEnd w:id="206"/>
      <w:bookmarkStart w:id="207" w:name="_Toc184310344"/>
      <w:bookmarkEnd w:id="207"/>
      <w:bookmarkStart w:id="208" w:name="_Toc184310281"/>
      <w:bookmarkEnd w:id="208"/>
      <w:bookmarkStart w:id="209" w:name="_Toc184312099"/>
      <w:bookmarkEnd w:id="209"/>
      <w:bookmarkStart w:id="210" w:name="_Toc184314428"/>
      <w:bookmarkEnd w:id="210"/>
      <w:bookmarkStart w:id="211" w:name="_Toc184314472"/>
      <w:bookmarkEnd w:id="211"/>
      <w:bookmarkStart w:id="212" w:name="_Toc184313255"/>
      <w:bookmarkEnd w:id="212"/>
      <w:bookmarkStart w:id="213" w:name="_Toc184308046"/>
      <w:bookmarkEnd w:id="213"/>
      <w:bookmarkStart w:id="214" w:name="_Toc184312079"/>
      <w:bookmarkEnd w:id="214"/>
      <w:bookmarkStart w:id="215" w:name="_Toc184308070"/>
      <w:bookmarkEnd w:id="215"/>
      <w:bookmarkStart w:id="216" w:name="_Toc184312074"/>
      <w:bookmarkEnd w:id="216"/>
      <w:bookmarkStart w:id="217" w:name="_Toc184312118"/>
      <w:bookmarkEnd w:id="217"/>
      <w:bookmarkStart w:id="218" w:name="_Toc184308051"/>
      <w:bookmarkEnd w:id="218"/>
      <w:bookmarkStart w:id="219" w:name="_Toc184308045"/>
      <w:bookmarkEnd w:id="219"/>
      <w:bookmarkStart w:id="220" w:name="_Toc184312067"/>
      <w:bookmarkEnd w:id="220"/>
      <w:bookmarkStart w:id="221" w:name="_Toc184312120"/>
      <w:bookmarkEnd w:id="221"/>
      <w:bookmarkStart w:id="222" w:name="_Toc184314444"/>
      <w:bookmarkEnd w:id="222"/>
      <w:bookmarkStart w:id="223" w:name="_Toc184308064"/>
      <w:bookmarkEnd w:id="223"/>
      <w:bookmarkStart w:id="224" w:name="_Toc184312107"/>
      <w:bookmarkEnd w:id="224"/>
      <w:bookmarkStart w:id="225" w:name="_Toc184314450"/>
      <w:bookmarkEnd w:id="225"/>
      <w:bookmarkStart w:id="226" w:name="_Toc184313242"/>
      <w:bookmarkEnd w:id="226"/>
      <w:bookmarkStart w:id="227" w:name="_Toc184314480"/>
      <w:bookmarkEnd w:id="227"/>
      <w:bookmarkStart w:id="228" w:name="_Toc184310339"/>
      <w:bookmarkEnd w:id="228"/>
      <w:bookmarkStart w:id="229" w:name="_Toc184308056"/>
      <w:bookmarkEnd w:id="229"/>
      <w:bookmarkStart w:id="230" w:name="_Toc184308043"/>
      <w:bookmarkEnd w:id="230"/>
      <w:bookmarkStart w:id="231" w:name="_Toc184313272"/>
      <w:bookmarkEnd w:id="231"/>
      <w:bookmarkStart w:id="232" w:name="_Toc184313309"/>
      <w:bookmarkEnd w:id="232"/>
      <w:bookmarkStart w:id="233" w:name="_Toc184310323"/>
      <w:bookmarkEnd w:id="233"/>
      <w:bookmarkStart w:id="234" w:name="_Toc184313274"/>
      <w:bookmarkEnd w:id="234"/>
      <w:bookmarkStart w:id="235" w:name="_Toc184310305"/>
      <w:bookmarkEnd w:id="235"/>
      <w:bookmarkStart w:id="236" w:name="_Toc184308089"/>
      <w:bookmarkEnd w:id="236"/>
      <w:bookmarkStart w:id="237" w:name="_Toc184308079"/>
      <w:bookmarkEnd w:id="237"/>
      <w:bookmarkStart w:id="238" w:name="_Toc184310301"/>
      <w:bookmarkEnd w:id="238"/>
      <w:bookmarkStart w:id="239" w:name="_Toc184314458"/>
      <w:bookmarkEnd w:id="239"/>
      <w:bookmarkStart w:id="240" w:name="_Toc184312097"/>
      <w:bookmarkEnd w:id="240"/>
      <w:bookmarkStart w:id="241" w:name="_Toc184312106"/>
      <w:bookmarkEnd w:id="241"/>
      <w:bookmarkStart w:id="242" w:name="_Toc184314437"/>
      <w:bookmarkEnd w:id="242"/>
      <w:bookmarkStart w:id="243" w:name="_Toc184313241"/>
      <w:bookmarkEnd w:id="243"/>
      <w:bookmarkStart w:id="244" w:name="_Toc184313254"/>
      <w:bookmarkEnd w:id="244"/>
      <w:bookmarkStart w:id="245" w:name="_Toc184313299"/>
      <w:bookmarkEnd w:id="245"/>
      <w:bookmarkStart w:id="246" w:name="_Toc184313271"/>
      <w:bookmarkEnd w:id="246"/>
      <w:bookmarkStart w:id="247" w:name="_Toc184313263"/>
      <w:bookmarkEnd w:id="247"/>
      <w:bookmarkStart w:id="248" w:name="_Toc184313280"/>
      <w:bookmarkEnd w:id="248"/>
      <w:bookmarkStart w:id="249" w:name="_Toc184313285"/>
      <w:bookmarkEnd w:id="249"/>
      <w:bookmarkStart w:id="250" w:name="_Toc184312085"/>
      <w:bookmarkEnd w:id="250"/>
      <w:bookmarkStart w:id="251" w:name="_Toc184310313"/>
      <w:bookmarkEnd w:id="251"/>
      <w:bookmarkStart w:id="252" w:name="_Toc184313301"/>
      <w:bookmarkEnd w:id="252"/>
      <w:bookmarkStart w:id="253" w:name="_Toc184312132"/>
      <w:bookmarkEnd w:id="253"/>
      <w:bookmarkStart w:id="254" w:name="_Toc184314470"/>
      <w:bookmarkEnd w:id="254"/>
      <w:bookmarkStart w:id="255" w:name="_Toc184308040"/>
      <w:bookmarkEnd w:id="255"/>
      <w:bookmarkStart w:id="256" w:name="_Toc184310282"/>
      <w:bookmarkEnd w:id="256"/>
      <w:bookmarkStart w:id="257" w:name="_Toc184312111"/>
      <w:bookmarkEnd w:id="257"/>
      <w:bookmarkStart w:id="258" w:name="_Toc184308041"/>
      <w:bookmarkEnd w:id="258"/>
      <w:bookmarkStart w:id="259" w:name="_Toc184312138"/>
      <w:bookmarkEnd w:id="259"/>
      <w:bookmarkStart w:id="260" w:name="_Toc184312094"/>
      <w:bookmarkEnd w:id="260"/>
      <w:bookmarkStart w:id="261" w:name="_Toc184313257"/>
      <w:bookmarkEnd w:id="261"/>
      <w:bookmarkStart w:id="262" w:name="_Toc184308097"/>
      <w:bookmarkEnd w:id="262"/>
      <w:bookmarkStart w:id="263" w:name="_Toc184314435"/>
      <w:bookmarkEnd w:id="263"/>
      <w:bookmarkStart w:id="264" w:name="_Toc184308071"/>
      <w:bookmarkEnd w:id="264"/>
      <w:bookmarkStart w:id="265" w:name="_Toc184310336"/>
      <w:bookmarkEnd w:id="265"/>
      <w:bookmarkStart w:id="266" w:name="_Toc184313281"/>
      <w:bookmarkEnd w:id="266"/>
      <w:bookmarkStart w:id="267" w:name="_Toc184313300"/>
      <w:bookmarkEnd w:id="267"/>
      <w:bookmarkStart w:id="268" w:name="_Toc184312095"/>
      <w:bookmarkEnd w:id="268"/>
      <w:bookmarkStart w:id="269" w:name="_Toc184308054"/>
      <w:bookmarkEnd w:id="269"/>
      <w:bookmarkStart w:id="270" w:name="_Toc184312109"/>
      <w:bookmarkEnd w:id="270"/>
      <w:bookmarkStart w:id="271" w:name="_Toc184310290"/>
      <w:bookmarkEnd w:id="271"/>
      <w:bookmarkStart w:id="272" w:name="_Toc184308096"/>
      <w:bookmarkEnd w:id="272"/>
      <w:bookmarkStart w:id="273" w:name="_Toc184308099"/>
      <w:bookmarkEnd w:id="273"/>
      <w:bookmarkStart w:id="274" w:name="_Toc184313296"/>
      <w:bookmarkEnd w:id="274"/>
      <w:bookmarkStart w:id="275" w:name="_Toc184312086"/>
      <w:bookmarkEnd w:id="275"/>
      <w:bookmarkStart w:id="276" w:name="_Toc184310341"/>
      <w:bookmarkEnd w:id="276"/>
      <w:bookmarkStart w:id="277" w:name="_Toc184312087"/>
      <w:bookmarkEnd w:id="277"/>
      <w:bookmarkStart w:id="278" w:name="_Toc184312072"/>
      <w:bookmarkEnd w:id="278"/>
      <w:bookmarkStart w:id="279" w:name="_Toc184312108"/>
      <w:bookmarkEnd w:id="279"/>
      <w:bookmarkStart w:id="280" w:name="_Toc184308104"/>
      <w:bookmarkEnd w:id="280"/>
      <w:bookmarkStart w:id="281" w:name="_Toc184308090"/>
      <w:bookmarkEnd w:id="281"/>
      <w:bookmarkStart w:id="282" w:name="_Toc184312080"/>
      <w:bookmarkEnd w:id="282"/>
      <w:bookmarkStart w:id="283" w:name="_Toc184313267"/>
      <w:bookmarkEnd w:id="283"/>
      <w:bookmarkStart w:id="284" w:name="_Toc184308103"/>
      <w:bookmarkEnd w:id="284"/>
      <w:bookmarkStart w:id="285" w:name="_Toc184314442"/>
      <w:bookmarkEnd w:id="285"/>
      <w:bookmarkStart w:id="286" w:name="_Toc184312113"/>
      <w:bookmarkEnd w:id="286"/>
      <w:bookmarkStart w:id="287" w:name="_Toc184313245"/>
      <w:bookmarkEnd w:id="287"/>
      <w:bookmarkStart w:id="288" w:name="_Toc184308092"/>
      <w:bookmarkEnd w:id="288"/>
      <w:bookmarkStart w:id="289" w:name="_Toc184313279"/>
      <w:bookmarkEnd w:id="289"/>
      <w:bookmarkStart w:id="290" w:name="_Toc184310334"/>
      <w:bookmarkEnd w:id="290"/>
      <w:bookmarkStart w:id="291" w:name="_Toc184308063"/>
      <w:bookmarkEnd w:id="291"/>
      <w:bookmarkStart w:id="292" w:name="_Toc184310276"/>
      <w:bookmarkEnd w:id="292"/>
      <w:bookmarkStart w:id="293" w:name="_Toc184314423"/>
      <w:bookmarkEnd w:id="293"/>
      <w:bookmarkStart w:id="294" w:name="_Toc184310300"/>
      <w:bookmarkEnd w:id="294"/>
      <w:bookmarkStart w:id="295" w:name="_Toc184313307"/>
      <w:bookmarkEnd w:id="295"/>
      <w:bookmarkStart w:id="296" w:name="_Toc184312082"/>
      <w:bookmarkEnd w:id="296"/>
      <w:bookmarkStart w:id="297" w:name="_Toc184312077"/>
      <w:bookmarkEnd w:id="297"/>
      <w:bookmarkStart w:id="298" w:name="_Toc184308050"/>
      <w:bookmarkEnd w:id="298"/>
      <w:bookmarkStart w:id="299" w:name="_Toc184308076"/>
      <w:bookmarkEnd w:id="299"/>
      <w:bookmarkStart w:id="300" w:name="_Toc184313298"/>
      <w:bookmarkEnd w:id="300"/>
      <w:bookmarkStart w:id="301" w:name="_Toc184308091"/>
      <w:bookmarkEnd w:id="301"/>
      <w:bookmarkStart w:id="302" w:name="_Toc184313270"/>
      <w:bookmarkEnd w:id="302"/>
      <w:bookmarkStart w:id="303" w:name="_Toc184308082"/>
      <w:bookmarkEnd w:id="303"/>
      <w:bookmarkStart w:id="304" w:name="_Toc184310337"/>
      <w:bookmarkEnd w:id="304"/>
      <w:bookmarkStart w:id="305" w:name="_Toc184310292"/>
      <w:bookmarkEnd w:id="305"/>
      <w:bookmarkStart w:id="306" w:name="_Toc184312068"/>
      <w:bookmarkEnd w:id="306"/>
      <w:bookmarkStart w:id="307" w:name="_Toc184313278"/>
      <w:bookmarkEnd w:id="307"/>
      <w:bookmarkStart w:id="308" w:name="_Toc184310280"/>
      <w:bookmarkEnd w:id="308"/>
      <w:bookmarkStart w:id="309" w:name="_Toc184310273"/>
      <w:bookmarkEnd w:id="309"/>
      <w:bookmarkStart w:id="310" w:name="_Toc184308068"/>
      <w:bookmarkEnd w:id="310"/>
      <w:bookmarkStart w:id="311" w:name="_Toc184310331"/>
      <w:bookmarkEnd w:id="311"/>
      <w:bookmarkStart w:id="312" w:name="_Toc184313287"/>
      <w:bookmarkEnd w:id="312"/>
      <w:bookmarkStart w:id="313" w:name="_Toc184314477"/>
      <w:bookmarkEnd w:id="313"/>
      <w:bookmarkStart w:id="314" w:name="_Toc184308078"/>
      <w:bookmarkEnd w:id="314"/>
      <w:bookmarkStart w:id="315" w:name="_Toc184310320"/>
      <w:bookmarkEnd w:id="315"/>
      <w:bookmarkStart w:id="316" w:name="_Toc184310286"/>
      <w:bookmarkEnd w:id="316"/>
      <w:bookmarkStart w:id="317" w:name="_Toc184312137"/>
      <w:bookmarkEnd w:id="317"/>
      <w:bookmarkStart w:id="318" w:name="_Toc184310274"/>
      <w:bookmarkEnd w:id="318"/>
      <w:bookmarkStart w:id="319" w:name="_Toc184310272"/>
      <w:bookmarkEnd w:id="319"/>
      <w:bookmarkStart w:id="320" w:name="_Toc184313286"/>
      <w:bookmarkEnd w:id="320"/>
      <w:bookmarkStart w:id="321" w:name="_Toc184312115"/>
      <w:bookmarkEnd w:id="321"/>
      <w:bookmarkStart w:id="322" w:name="_Toc184310321"/>
      <w:bookmarkEnd w:id="322"/>
      <w:bookmarkStart w:id="323" w:name="_Toc184310279"/>
      <w:bookmarkEnd w:id="323"/>
      <w:bookmarkStart w:id="324" w:name="_Toc184308044"/>
      <w:bookmarkEnd w:id="324"/>
      <w:bookmarkStart w:id="325" w:name="_Toc184312139"/>
      <w:bookmarkEnd w:id="325"/>
      <w:bookmarkStart w:id="326" w:name="_Toc184312069"/>
      <w:bookmarkEnd w:id="326"/>
      <w:bookmarkStart w:id="327" w:name="_Toc184310275"/>
      <w:bookmarkEnd w:id="327"/>
      <w:bookmarkStart w:id="328" w:name="_Toc184308047"/>
      <w:bookmarkEnd w:id="328"/>
      <w:bookmarkStart w:id="329" w:name="_Toc184308107"/>
      <w:bookmarkEnd w:id="329"/>
      <w:bookmarkStart w:id="330" w:name="_Toc184310324"/>
      <w:bookmarkEnd w:id="330"/>
      <w:bookmarkStart w:id="331" w:name="_Toc184308037"/>
      <w:bookmarkEnd w:id="331"/>
      <w:bookmarkStart w:id="332" w:name="_Toc184310333"/>
      <w:bookmarkEnd w:id="332"/>
      <w:bookmarkStart w:id="333" w:name="_Toc184312123"/>
      <w:bookmarkEnd w:id="333"/>
      <w:bookmarkStart w:id="334" w:name="_Toc184308088"/>
      <w:bookmarkEnd w:id="334"/>
      <w:bookmarkStart w:id="335" w:name="_Toc184314432"/>
      <w:bookmarkEnd w:id="335"/>
      <w:bookmarkStart w:id="336" w:name="_Toc184313294"/>
      <w:bookmarkEnd w:id="336"/>
      <w:bookmarkStart w:id="337" w:name="_Toc184308093"/>
      <w:bookmarkEnd w:id="337"/>
      <w:bookmarkStart w:id="338" w:name="_Toc184314434"/>
      <w:bookmarkEnd w:id="338"/>
      <w:bookmarkStart w:id="339" w:name="_Toc184310317"/>
      <w:bookmarkEnd w:id="339"/>
      <w:bookmarkStart w:id="340" w:name="_Toc184308083"/>
      <w:bookmarkEnd w:id="340"/>
      <w:bookmarkStart w:id="341" w:name="_Toc184308036"/>
      <w:bookmarkEnd w:id="341"/>
      <w:bookmarkStart w:id="342" w:name="_Toc184314451"/>
      <w:bookmarkEnd w:id="342"/>
      <w:bookmarkStart w:id="343" w:name="_Toc184313275"/>
      <w:bookmarkEnd w:id="343"/>
      <w:bookmarkStart w:id="344" w:name="_Toc184308048"/>
      <w:bookmarkEnd w:id="344"/>
      <w:bookmarkStart w:id="345" w:name="_Toc184308038"/>
      <w:bookmarkEnd w:id="345"/>
      <w:bookmarkStart w:id="346" w:name="_Toc184313256"/>
      <w:bookmarkEnd w:id="346"/>
      <w:bookmarkStart w:id="347" w:name="_Toc184312127"/>
      <w:bookmarkEnd w:id="347"/>
      <w:bookmarkStart w:id="348" w:name="_Toc184308061"/>
      <w:bookmarkEnd w:id="348"/>
      <w:bookmarkStart w:id="349" w:name="_Toc184313243"/>
      <w:bookmarkEnd w:id="349"/>
      <w:bookmarkStart w:id="350" w:name="_Toc184313310"/>
      <w:bookmarkEnd w:id="350"/>
      <w:bookmarkStart w:id="351" w:name="_Toc184310314"/>
      <w:bookmarkEnd w:id="351"/>
      <w:bookmarkStart w:id="352" w:name="_Toc184314455"/>
      <w:bookmarkEnd w:id="352"/>
      <w:bookmarkStart w:id="353" w:name="_Toc184314441"/>
      <w:bookmarkEnd w:id="353"/>
      <w:bookmarkStart w:id="354" w:name="_Toc184314474"/>
      <w:bookmarkEnd w:id="354"/>
      <w:bookmarkStart w:id="355" w:name="_Toc184313268"/>
      <w:bookmarkEnd w:id="355"/>
      <w:bookmarkStart w:id="356" w:name="_Toc184314449"/>
      <w:bookmarkEnd w:id="356"/>
      <w:bookmarkStart w:id="357" w:name="_Toc184314412"/>
      <w:bookmarkEnd w:id="357"/>
      <w:bookmarkStart w:id="358" w:name="_Toc184312091"/>
      <w:bookmarkEnd w:id="358"/>
      <w:bookmarkStart w:id="359" w:name="_Toc184310343"/>
      <w:bookmarkEnd w:id="359"/>
      <w:bookmarkStart w:id="360" w:name="_Toc184313288"/>
      <w:bookmarkEnd w:id="360"/>
      <w:bookmarkStart w:id="361" w:name="_Toc184312093"/>
      <w:bookmarkEnd w:id="361"/>
      <w:bookmarkStart w:id="362" w:name="_Toc184312071"/>
      <w:bookmarkEnd w:id="362"/>
      <w:bookmarkStart w:id="363" w:name="_Toc184313289"/>
      <w:bookmarkEnd w:id="363"/>
      <w:bookmarkStart w:id="364" w:name="_Toc184314464"/>
      <w:bookmarkEnd w:id="364"/>
      <w:bookmarkStart w:id="365" w:name="_Toc184313248"/>
      <w:bookmarkEnd w:id="365"/>
      <w:bookmarkStart w:id="366" w:name="_Toc184312100"/>
      <w:bookmarkEnd w:id="366"/>
      <w:bookmarkStart w:id="367" w:name="_Toc184310335"/>
      <w:bookmarkEnd w:id="367"/>
      <w:bookmarkStart w:id="368" w:name="_Toc184313291"/>
      <w:bookmarkEnd w:id="368"/>
      <w:bookmarkStart w:id="369" w:name="_Toc184308067"/>
      <w:bookmarkEnd w:id="369"/>
      <w:bookmarkStart w:id="370" w:name="_Toc184310307"/>
      <w:bookmarkEnd w:id="370"/>
      <w:bookmarkStart w:id="371" w:name="_Toc184312117"/>
      <w:bookmarkEnd w:id="371"/>
      <w:bookmarkStart w:id="372" w:name="_Toc184314461"/>
      <w:bookmarkEnd w:id="372"/>
      <w:bookmarkStart w:id="373" w:name="_Toc184310316"/>
      <w:bookmarkEnd w:id="373"/>
      <w:bookmarkStart w:id="374" w:name="_Toc184310297"/>
      <w:bookmarkEnd w:id="374"/>
      <w:bookmarkStart w:id="375" w:name="_Toc184308059"/>
      <w:bookmarkEnd w:id="375"/>
      <w:bookmarkStart w:id="376" w:name="_Toc184310330"/>
      <w:bookmarkEnd w:id="376"/>
      <w:bookmarkStart w:id="377" w:name="_Toc184314438"/>
      <w:bookmarkEnd w:id="377"/>
      <w:bookmarkStart w:id="378" w:name="_Toc184308072"/>
      <w:bookmarkEnd w:id="378"/>
      <w:bookmarkStart w:id="379" w:name="_Toc184313250"/>
      <w:bookmarkEnd w:id="379"/>
      <w:bookmarkStart w:id="380" w:name="_Toc184313239"/>
      <w:bookmarkEnd w:id="380"/>
      <w:bookmarkStart w:id="381" w:name="_Toc184312116"/>
      <w:bookmarkEnd w:id="381"/>
      <w:bookmarkStart w:id="382" w:name="_Toc184314452"/>
      <w:bookmarkEnd w:id="382"/>
      <w:bookmarkStart w:id="383" w:name="_Toc184310304"/>
      <w:bookmarkEnd w:id="383"/>
      <w:bookmarkStart w:id="384" w:name="_Toc184308052"/>
      <w:bookmarkEnd w:id="384"/>
      <w:bookmarkStart w:id="385" w:name="_Toc184308108"/>
      <w:bookmarkEnd w:id="385"/>
      <w:bookmarkStart w:id="386" w:name="_Toc184310326"/>
      <w:bookmarkEnd w:id="386"/>
      <w:bookmarkStart w:id="387" w:name="_Toc184308105"/>
      <w:bookmarkEnd w:id="387"/>
      <w:bookmarkStart w:id="388" w:name="_Toc184314460"/>
      <w:bookmarkEnd w:id="388"/>
      <w:bookmarkStart w:id="389" w:name="_Toc184310308"/>
      <w:bookmarkEnd w:id="389"/>
      <w:bookmarkStart w:id="390" w:name="_Toc184308058"/>
      <w:bookmarkEnd w:id="390"/>
      <w:bookmarkStart w:id="391" w:name="_Toc184308084"/>
      <w:bookmarkEnd w:id="391"/>
      <w:bookmarkStart w:id="392" w:name="_Toc184314468"/>
      <w:bookmarkEnd w:id="392"/>
      <w:bookmarkStart w:id="393" w:name="_Toc184313266"/>
      <w:bookmarkEnd w:id="393"/>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5466"/>
        <w:gridCol w:w="611"/>
        <w:gridCol w:w="71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5466"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61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713" w:type="dxa"/>
            <w:vAlign w:val="center"/>
          </w:tcPr>
          <w:p>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088" w:type="dxa"/>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466" w:type="dxa"/>
          </w:tcPr>
          <w:p>
            <w:pPr>
              <w:snapToGrid w:val="0"/>
              <w:spacing w:line="360" w:lineRule="auto"/>
              <w:jc w:val="left"/>
              <w:rPr>
                <w:rFonts w:cs="仿宋_GB2312" w:asciiTheme="minorEastAsia" w:hAnsiTheme="minorEastAsia" w:eastAsiaTheme="minorEastAsia"/>
                <w:color w:val="auto"/>
                <w:sz w:val="24"/>
              </w:rPr>
            </w:pPr>
            <w:r>
              <w:rPr>
                <w:rFonts w:hint="eastAsia" w:ascii="宋体" w:hAnsi="宋体" w:eastAsia="宋体" w:cs="Times New Roman"/>
                <w:color w:val="auto"/>
                <w:szCs w:val="21"/>
                <w:lang w:val="en-US" w:eastAsia="zh-CN"/>
              </w:rPr>
              <w:t>获得过全国、省、市</w:t>
            </w:r>
            <w:r>
              <w:rPr>
                <w:rFonts w:hint="eastAsia" w:ascii="宋体" w:hAnsi="宋体" w:cs="Times New Roman"/>
                <w:color w:val="auto"/>
                <w:szCs w:val="21"/>
                <w:lang w:val="en-US" w:eastAsia="zh-CN"/>
              </w:rPr>
              <w:t>、区</w:t>
            </w:r>
            <w:r>
              <w:rPr>
                <w:rFonts w:hint="eastAsia" w:ascii="宋体" w:hAnsi="宋体" w:eastAsia="宋体" w:cs="Times New Roman"/>
                <w:color w:val="auto"/>
                <w:szCs w:val="21"/>
                <w:lang w:val="en-US" w:eastAsia="zh-CN"/>
              </w:rPr>
              <w:t>相关荣誉，</w:t>
            </w:r>
            <w:r>
              <w:rPr>
                <w:rFonts w:hint="eastAsia" w:ascii="宋体" w:hAnsi="宋体" w:cs="Times New Roman"/>
                <w:color w:val="auto"/>
                <w:szCs w:val="21"/>
                <w:lang w:val="en-US" w:eastAsia="zh-CN"/>
              </w:rPr>
              <w:t>每个证书得0.5分</w:t>
            </w:r>
            <w:r>
              <w:rPr>
                <w:rFonts w:hint="eastAsia" w:ascii="宋体" w:hAnsi="宋体" w:eastAsia="宋体" w:cs="Times New Roman"/>
                <w:color w:val="auto"/>
                <w:szCs w:val="21"/>
                <w:lang w:val="en-US" w:eastAsia="zh-CN"/>
              </w:rPr>
              <w:t>，本项最高得</w:t>
            </w:r>
            <w:r>
              <w:rPr>
                <w:rFonts w:hint="eastAsia" w:ascii="宋体" w:hAnsi="宋体" w:cs="Times New Roman"/>
                <w:color w:val="auto"/>
                <w:szCs w:val="21"/>
                <w:lang w:val="en-US" w:eastAsia="zh-CN"/>
              </w:rPr>
              <w:t>1</w:t>
            </w:r>
            <w:r>
              <w:rPr>
                <w:rFonts w:hint="eastAsia" w:ascii="宋体" w:hAnsi="宋体" w:eastAsia="宋体" w:cs="Times New Roman"/>
                <w:color w:val="auto"/>
                <w:szCs w:val="21"/>
                <w:lang w:val="en-US" w:eastAsia="zh-CN"/>
              </w:rPr>
              <w:t>分。需提供政府主管单位相应证明材料。</w:t>
            </w:r>
          </w:p>
        </w:tc>
        <w:tc>
          <w:tcPr>
            <w:tcW w:w="611"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w:t>
            </w:r>
          </w:p>
        </w:tc>
        <w:tc>
          <w:tcPr>
            <w:tcW w:w="713" w:type="dxa"/>
            <w:vAlign w:val="center"/>
          </w:tcPr>
          <w:p>
            <w:pPr>
              <w:snapToGrid w:val="0"/>
              <w:spacing w:line="360" w:lineRule="auto"/>
              <w:jc w:val="center"/>
              <w:rPr>
                <w:rFonts w:hint="eastAsia" w:ascii="宋体" w:hAnsi="宋体" w:eastAsia="宋体" w:cs="Times New Roman"/>
                <w:snapToGrid/>
                <w:color w:val="auto"/>
                <w:kern w:val="2"/>
                <w:sz w:val="21"/>
                <w:szCs w:val="21"/>
                <w:lang w:val="en-US" w:eastAsia="zh-CN" w:bidi="ar-SA"/>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ascii="宋体" w:hAnsi="宋体" w:eastAsia="宋体" w:cs="Times New Roman"/>
                <w:snapToGrid/>
                <w:color w:val="auto"/>
                <w:kern w:val="2"/>
                <w:sz w:val="21"/>
                <w:szCs w:val="21"/>
                <w:lang w:val="en-US" w:eastAsia="zh-CN" w:bidi="ar-SA"/>
              </w:rPr>
              <w:t>客观</w:t>
            </w:r>
          </w:p>
        </w:tc>
        <w:tc>
          <w:tcPr>
            <w:tcW w:w="1088" w:type="dxa"/>
          </w:tcPr>
          <w:p>
            <w:pPr>
              <w:snapToGrid w:val="0"/>
              <w:spacing w:line="360" w:lineRule="auto"/>
              <w:ind w:firstLine="210" w:firstLineChars="100"/>
              <w:jc w:val="both"/>
              <w:rPr>
                <w:rFonts w:hint="eastAsia" w:ascii="宋体" w:hAnsi="宋体" w:eastAsia="宋体" w:cs="Times New Roman"/>
                <w:snapToGrid/>
                <w:color w:val="auto"/>
                <w:kern w:val="2"/>
                <w:sz w:val="21"/>
                <w:szCs w:val="21"/>
                <w:lang w:val="en-US" w:eastAsia="zh-CN" w:bidi="ar-SA"/>
              </w:rPr>
            </w:pPr>
          </w:p>
          <w:p>
            <w:pPr>
              <w:snapToGrid w:val="0"/>
              <w:spacing w:line="360" w:lineRule="auto"/>
              <w:ind w:firstLine="210" w:firstLineChars="100"/>
              <w:jc w:val="both"/>
              <w:rPr>
                <w:rFonts w:hint="eastAsia" w:cs="仿宋_GB2312" w:asciiTheme="minorEastAsia" w:hAnsiTheme="minorEastAsia" w:eastAsiaTheme="minorEastAsia"/>
                <w:color w:val="auto"/>
                <w:sz w:val="24"/>
                <w:lang w:eastAsia="zh-CN"/>
              </w:rPr>
            </w:pPr>
            <w:r>
              <w:rPr>
                <w:rFonts w:hint="eastAsia" w:ascii="宋体" w:hAnsi="宋体" w:eastAsia="宋体" w:cs="Times New Roman"/>
                <w:snapToGrid/>
                <w:color w:val="auto"/>
                <w:kern w:val="2"/>
                <w:sz w:val="21"/>
                <w:szCs w:val="21"/>
                <w:lang w:val="en-US" w:eastAsia="zh-CN" w:bidi="ar-SA"/>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466" w:type="dxa"/>
          </w:tcPr>
          <w:p>
            <w:pPr>
              <w:spacing w:line="276" w:lineRule="auto"/>
              <w:rPr>
                <w:rFonts w:hint="eastAsia" w:eastAsia="仿宋"/>
                <w:color w:val="auto"/>
                <w:lang w:eastAsia="zh-CN"/>
              </w:rPr>
            </w:pPr>
            <w:r>
              <w:rPr>
                <w:rFonts w:hint="eastAsia" w:ascii="宋体" w:hAnsi="宋体" w:cs="Times New Roman"/>
                <w:color w:val="auto"/>
                <w:szCs w:val="21"/>
                <w:lang w:val="en-US" w:eastAsia="zh-CN"/>
              </w:rPr>
              <w:t>投标人具有ISO9001质量管理体系认证、ISO14001环境管理体系认证、OHSAS18001或ISO45001职业健康安全管理体系认证、能源管理体系认证证书,每个证书得1分，最高得4分。（提供证书原件扫描件，并提供可在全国认证认可信息公共服务平台查询提供相应证明材料）</w:t>
            </w:r>
          </w:p>
        </w:tc>
        <w:tc>
          <w:tcPr>
            <w:tcW w:w="611"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p>
            <w:pPr>
              <w:snapToGrid w:val="0"/>
              <w:spacing w:line="360" w:lineRule="auto"/>
              <w:jc w:val="both"/>
              <w:rPr>
                <w:rFonts w:hint="default" w:cs="仿宋_GB2312" w:asciiTheme="minorEastAsia" w:hAnsiTheme="minorEastAsia" w:eastAsiaTheme="minorEastAsia"/>
                <w:color w:val="auto"/>
                <w:sz w:val="24"/>
                <w:lang w:val="en-US" w:eastAsia="zh-CN"/>
              </w:rPr>
            </w:pPr>
          </w:p>
        </w:tc>
        <w:tc>
          <w:tcPr>
            <w:tcW w:w="713" w:type="dxa"/>
            <w:vAlign w:val="center"/>
          </w:tcPr>
          <w:p>
            <w:pPr>
              <w:snapToGrid w:val="0"/>
              <w:spacing w:line="360" w:lineRule="auto"/>
              <w:jc w:val="both"/>
              <w:rPr>
                <w:rFonts w:hint="eastAsia" w:cs="仿宋_GB2312" w:asciiTheme="minorEastAsia" w:hAnsiTheme="minorEastAsia" w:eastAsiaTheme="minorEastAsia"/>
                <w:color w:val="auto"/>
                <w:sz w:val="24"/>
                <w:lang w:eastAsia="zh-CN"/>
              </w:rPr>
            </w:pPr>
            <w:r>
              <w:rPr>
                <w:rFonts w:hint="eastAsia" w:ascii="宋体" w:hAnsi="宋体" w:eastAsia="宋体" w:cs="Times New Roman"/>
                <w:color w:val="auto"/>
                <w:szCs w:val="21"/>
                <w:lang w:val="en-US" w:eastAsia="zh-CN"/>
              </w:rPr>
              <w:t>客观</w:t>
            </w:r>
          </w:p>
        </w:tc>
        <w:tc>
          <w:tcPr>
            <w:tcW w:w="1088" w:type="dxa"/>
          </w:tcPr>
          <w:p>
            <w:pPr>
              <w:snapToGrid w:val="0"/>
              <w:spacing w:line="360" w:lineRule="auto"/>
              <w:jc w:val="center"/>
            </w:pPr>
          </w:p>
          <w:p/>
          <w:p>
            <w:pPr>
              <w:pStyle w:val="2"/>
              <w:ind w:left="0" w:leftChars="0" w:firstLine="210" w:firstLineChars="100"/>
              <w:rPr>
                <w:rFonts w:hint="eastAsia" w:eastAsiaTheme="minorEastAsia"/>
                <w:lang w:eastAsia="zh-CN"/>
              </w:rPr>
            </w:pPr>
            <w:r>
              <w:rPr>
                <w:rFonts w:hint="eastAsia" w:ascii="宋体" w:hAnsi="宋体" w:eastAsia="宋体" w:cs="Times New Roman"/>
                <w:snapToGrid/>
                <w:color w:val="auto"/>
                <w:kern w:val="2"/>
                <w:sz w:val="21"/>
                <w:szCs w:val="21"/>
                <w:lang w:val="en-US" w:eastAsia="zh-CN" w:bidi="ar-SA"/>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466" w:type="dxa"/>
          </w:tcPr>
          <w:p>
            <w:pPr>
              <w:snapToGrid w:val="0"/>
              <w:spacing w:line="360" w:lineRule="auto"/>
              <w:jc w:val="left"/>
              <w:rPr>
                <w:rFonts w:cs="仿宋_GB2312" w:asciiTheme="minorEastAsia" w:hAnsiTheme="minorEastAsia" w:eastAsiaTheme="minorEastAsia"/>
                <w:color w:val="auto"/>
                <w:sz w:val="24"/>
              </w:rPr>
            </w:pPr>
            <w:r>
              <w:rPr>
                <w:rFonts w:hint="eastAsia" w:ascii="宋体" w:hAnsi="宋体" w:eastAsia="宋体" w:cs="Times New Roman"/>
                <w:color w:val="auto"/>
                <w:szCs w:val="21"/>
                <w:lang w:val="en-US" w:eastAsia="zh-CN"/>
              </w:rPr>
              <w:t>投标人</w:t>
            </w:r>
            <w:r>
              <w:rPr>
                <w:rFonts w:hint="eastAsia" w:ascii="宋体" w:hAnsi="宋体" w:cs="Times New Roman"/>
                <w:color w:val="auto"/>
                <w:szCs w:val="21"/>
                <w:lang w:val="en-US" w:eastAsia="zh-CN"/>
              </w:rPr>
              <w:t>提供</w:t>
            </w:r>
            <w:r>
              <w:rPr>
                <w:rFonts w:hint="eastAsia" w:ascii="宋体" w:hAnsi="宋体" w:eastAsia="宋体" w:cs="Times New Roman"/>
                <w:color w:val="auto"/>
                <w:szCs w:val="21"/>
                <w:lang w:val="en-US" w:eastAsia="zh-CN"/>
              </w:rPr>
              <w:t>类似项目建设的案例：</w:t>
            </w:r>
            <w:r>
              <w:rPr>
                <w:rFonts w:hint="eastAsia" w:ascii="宋体" w:hAnsi="宋体" w:cs="Times New Roman"/>
                <w:color w:val="auto"/>
                <w:szCs w:val="21"/>
                <w:lang w:val="en-US" w:eastAsia="zh-CN"/>
              </w:rPr>
              <w:t>距离</w:t>
            </w:r>
            <w:r>
              <w:rPr>
                <w:rFonts w:hint="eastAsia" w:ascii="宋体" w:hAnsi="宋体" w:eastAsia="宋体" w:cs="Times New Roman"/>
                <w:color w:val="auto"/>
                <w:szCs w:val="21"/>
                <w:lang w:val="en-US" w:eastAsia="zh-CN"/>
              </w:rPr>
              <w:t>投标截止时间</w:t>
            </w:r>
            <w:r>
              <w:rPr>
                <w:rFonts w:hint="eastAsia" w:ascii="宋体" w:hAnsi="宋体" w:cs="Times New Roman"/>
                <w:color w:val="auto"/>
                <w:szCs w:val="21"/>
                <w:lang w:val="en-US" w:eastAsia="zh-CN"/>
              </w:rPr>
              <w:t>两</w:t>
            </w:r>
            <w:r>
              <w:rPr>
                <w:rFonts w:hint="eastAsia" w:ascii="宋体" w:hAnsi="宋体" w:eastAsia="宋体" w:cs="Times New Roman"/>
                <w:color w:val="auto"/>
                <w:szCs w:val="21"/>
                <w:lang w:val="en-US" w:eastAsia="zh-CN"/>
              </w:rPr>
              <w:t>年内成功承担过的类似</w:t>
            </w:r>
            <w:r>
              <w:rPr>
                <w:rFonts w:hint="eastAsia" w:ascii="宋体" w:hAnsi="宋体" w:cs="Times New Roman"/>
                <w:color w:val="auto"/>
                <w:szCs w:val="21"/>
                <w:lang w:val="en-US" w:eastAsia="zh-CN"/>
              </w:rPr>
              <w:t>大楼</w:t>
            </w:r>
            <w:r>
              <w:rPr>
                <w:rFonts w:hint="eastAsia" w:ascii="宋体" w:hAnsi="宋体" w:eastAsia="宋体" w:cs="Times New Roman"/>
                <w:color w:val="auto"/>
                <w:szCs w:val="21"/>
                <w:lang w:val="en-US" w:eastAsia="zh-CN"/>
              </w:rPr>
              <w:t>物业服务项目</w:t>
            </w:r>
            <w:r>
              <w:rPr>
                <w:rFonts w:hint="eastAsia" w:ascii="宋体" w:hAnsi="宋体" w:cs="Times New Roman"/>
                <w:color w:val="auto"/>
                <w:szCs w:val="21"/>
                <w:lang w:val="en-US" w:eastAsia="zh-CN"/>
              </w:rPr>
              <w:t>，</w:t>
            </w:r>
            <w:r>
              <w:rPr>
                <w:rFonts w:hint="eastAsia" w:ascii="宋体" w:hAnsi="宋体" w:eastAsia="宋体" w:cs="Times New Roman"/>
                <w:color w:val="auto"/>
                <w:szCs w:val="21"/>
                <w:lang w:val="en-US" w:eastAsia="zh-CN"/>
              </w:rPr>
              <w:t>每一个案例得</w:t>
            </w:r>
            <w:r>
              <w:rPr>
                <w:rFonts w:hint="eastAsia" w:ascii="宋体" w:hAnsi="宋体" w:cs="Times New Roman"/>
                <w:color w:val="auto"/>
                <w:szCs w:val="21"/>
                <w:lang w:val="en-US" w:eastAsia="zh-CN"/>
              </w:rPr>
              <w:t>0.5</w:t>
            </w:r>
            <w:r>
              <w:rPr>
                <w:rFonts w:hint="eastAsia" w:ascii="宋体" w:hAnsi="宋体" w:eastAsia="宋体" w:cs="Times New Roman"/>
                <w:color w:val="auto"/>
                <w:szCs w:val="21"/>
                <w:lang w:val="en-US" w:eastAsia="zh-CN"/>
              </w:rPr>
              <w:t>分，最高</w:t>
            </w:r>
            <w:r>
              <w:rPr>
                <w:rFonts w:hint="eastAsia" w:ascii="宋体" w:hAnsi="宋体" w:cs="Times New Roman"/>
                <w:color w:val="auto"/>
                <w:szCs w:val="21"/>
                <w:lang w:val="en-US" w:eastAsia="zh-CN"/>
              </w:rPr>
              <w:t>2</w:t>
            </w:r>
            <w:r>
              <w:rPr>
                <w:rFonts w:hint="eastAsia" w:ascii="宋体" w:hAnsi="宋体" w:eastAsia="宋体" w:cs="Times New Roman"/>
                <w:color w:val="auto"/>
                <w:szCs w:val="21"/>
                <w:lang w:val="en-US" w:eastAsia="zh-CN"/>
              </w:rPr>
              <w:t>分；一个单位分年度多次签订的案例，计入1个案例；同一个项目，分两期或以上建设完成的，计入1个案例。以上需提供合同</w:t>
            </w:r>
            <w:r>
              <w:rPr>
                <w:rFonts w:hint="eastAsia" w:ascii="宋体" w:hAnsi="宋体" w:cs="Times New Roman"/>
                <w:color w:val="auto"/>
                <w:szCs w:val="21"/>
                <w:lang w:val="en-US" w:eastAsia="zh-CN"/>
              </w:rPr>
              <w:t>扫描</w:t>
            </w:r>
            <w:r>
              <w:rPr>
                <w:rFonts w:hint="eastAsia" w:ascii="宋体" w:hAnsi="宋体" w:eastAsia="宋体" w:cs="Times New Roman"/>
                <w:color w:val="auto"/>
                <w:szCs w:val="21"/>
                <w:lang w:val="en-US" w:eastAsia="zh-CN"/>
              </w:rPr>
              <w:t>件（续签合同不予认可）</w:t>
            </w:r>
          </w:p>
        </w:tc>
        <w:tc>
          <w:tcPr>
            <w:tcW w:w="611"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ascii="宋体" w:hAnsi="宋体" w:eastAsia="宋体" w:cs="Times New Roman"/>
                <w:color w:val="auto"/>
                <w:szCs w:val="21"/>
                <w:lang w:val="en-US" w:eastAsia="zh-CN"/>
              </w:rPr>
              <w:t>客观</w:t>
            </w:r>
          </w:p>
        </w:tc>
        <w:tc>
          <w:tcPr>
            <w:tcW w:w="1088" w:type="dxa"/>
          </w:tcPr>
          <w:p>
            <w:pPr>
              <w:snapToGrid w:val="0"/>
              <w:spacing w:line="360" w:lineRule="auto"/>
              <w:jc w:val="center"/>
              <w:rPr>
                <w:color w:val="auto"/>
              </w:rPr>
            </w:pPr>
          </w:p>
          <w:p>
            <w:pPr>
              <w:pStyle w:val="2"/>
              <w:rPr>
                <w:color w:val="auto"/>
              </w:rPr>
            </w:pPr>
          </w:p>
          <w:p>
            <w:pPr>
              <w:ind w:firstLine="210" w:firstLineChars="100"/>
              <w:rPr>
                <w:rFonts w:hint="eastAsia" w:eastAsiaTheme="minorEastAsia"/>
                <w:color w:val="auto"/>
                <w:lang w:eastAsia="zh-CN"/>
              </w:rPr>
            </w:pPr>
            <w:r>
              <w:rPr>
                <w:rFonts w:hint="eastAsia" w:ascii="宋体" w:hAnsi="宋体" w:eastAsia="宋体" w:cs="Times New Roman"/>
                <w:color w:val="auto"/>
                <w:szCs w:val="21"/>
                <w:lang w:val="en-US" w:eastAsia="zh-CN"/>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466" w:type="dxa"/>
          </w:tcPr>
          <w:p>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Times New Roman"/>
                <w:color w:val="auto"/>
                <w:szCs w:val="21"/>
                <w:highlight w:val="none"/>
                <w:lang w:val="en-US" w:eastAsia="zh-CN"/>
              </w:rPr>
              <w:t>根据本项目物业使用特点提出</w:t>
            </w:r>
            <w:r>
              <w:rPr>
                <w:rFonts w:hint="eastAsia" w:ascii="宋体" w:hAnsi="宋体" w:cs="Times New Roman"/>
                <w:color w:val="auto"/>
                <w:szCs w:val="21"/>
                <w:highlight w:val="none"/>
                <w:lang w:val="en-US" w:eastAsia="zh-CN"/>
              </w:rPr>
              <w:t>有针对性</w:t>
            </w:r>
            <w:r>
              <w:rPr>
                <w:rFonts w:hint="eastAsia" w:ascii="宋体" w:hAnsi="宋体" w:eastAsia="宋体" w:cs="Times New Roman"/>
                <w:color w:val="auto"/>
                <w:szCs w:val="21"/>
                <w:highlight w:val="none"/>
                <w:lang w:val="en-US" w:eastAsia="zh-CN"/>
              </w:rPr>
              <w:t>的物业管理服务理念，</w:t>
            </w:r>
            <w:r>
              <w:rPr>
                <w:rFonts w:hint="eastAsia" w:ascii="宋体" w:hAnsi="宋体" w:cs="Times New Roman"/>
                <w:color w:val="auto"/>
                <w:szCs w:val="21"/>
                <w:highlight w:val="none"/>
                <w:lang w:val="en-US" w:eastAsia="zh-CN"/>
              </w:rPr>
              <w:t>包括①</w:t>
            </w:r>
            <w:r>
              <w:rPr>
                <w:rFonts w:hint="eastAsia" w:ascii="宋体" w:hAnsi="宋体" w:eastAsia="宋体" w:cs="Times New Roman"/>
                <w:color w:val="auto"/>
                <w:szCs w:val="21"/>
                <w:highlight w:val="none"/>
                <w:lang w:val="en-US" w:eastAsia="zh-CN"/>
              </w:rPr>
              <w:t>定位</w:t>
            </w:r>
            <w:r>
              <w:rPr>
                <w:rFonts w:hint="eastAsia" w:ascii="宋体" w:hAnsi="宋体" w:cs="Times New Roman"/>
                <w:color w:val="auto"/>
                <w:szCs w:val="21"/>
                <w:highlight w:val="none"/>
                <w:lang w:val="en-US" w:eastAsia="zh-CN"/>
              </w:rPr>
              <w:t>；②</w:t>
            </w:r>
            <w:r>
              <w:rPr>
                <w:rFonts w:hint="eastAsia" w:ascii="宋体" w:hAnsi="宋体" w:eastAsia="宋体" w:cs="Times New Roman"/>
                <w:color w:val="auto"/>
                <w:szCs w:val="21"/>
                <w:highlight w:val="none"/>
                <w:lang w:val="en-US" w:eastAsia="zh-CN"/>
              </w:rPr>
              <w:t>目标</w:t>
            </w:r>
            <w:r>
              <w:rPr>
                <w:rFonts w:hint="eastAsia" w:ascii="宋体" w:hAnsi="宋体" w:cs="Times New Roman"/>
                <w:color w:val="auto"/>
                <w:szCs w:val="21"/>
                <w:highlight w:val="none"/>
                <w:lang w:val="en-US" w:eastAsia="zh-CN"/>
              </w:rPr>
              <w:t>；③重难点分析；④建议措施，</w:t>
            </w:r>
            <w:r>
              <w:rPr>
                <w:rFonts w:hint="eastAsia" w:ascii="宋体" w:hAnsi="宋体" w:eastAsia="宋体" w:cs="Times New Roman"/>
                <w:color w:val="auto"/>
                <w:szCs w:val="21"/>
                <w:highlight w:val="none"/>
                <w:lang w:val="en-US" w:eastAsia="zh-CN"/>
              </w:rPr>
              <w:t>须结合本项目</w:t>
            </w:r>
            <w:r>
              <w:rPr>
                <w:rFonts w:hint="eastAsia" w:ascii="宋体" w:hAnsi="宋体" w:cs="Times New Roman"/>
                <w:color w:val="auto"/>
                <w:szCs w:val="21"/>
                <w:highlight w:val="none"/>
                <w:lang w:val="en-US" w:eastAsia="zh-CN"/>
              </w:rPr>
              <w:t>的</w:t>
            </w:r>
            <w:r>
              <w:rPr>
                <w:rFonts w:hint="eastAsia" w:ascii="宋体" w:hAnsi="宋体" w:eastAsia="宋体" w:cs="Times New Roman"/>
                <w:color w:val="auto"/>
                <w:szCs w:val="21"/>
                <w:highlight w:val="none"/>
                <w:lang w:val="en-US" w:eastAsia="zh-CN"/>
              </w:rPr>
              <w:t>安全性</w:t>
            </w:r>
            <w:r>
              <w:rPr>
                <w:rFonts w:hint="eastAsia" w:ascii="宋体" w:hAnsi="宋体" w:cs="Times New Roman"/>
                <w:color w:val="auto"/>
                <w:szCs w:val="21"/>
                <w:highlight w:val="none"/>
                <w:lang w:val="en-US" w:eastAsia="zh-CN"/>
              </w:rPr>
              <w:t>、文化性</w:t>
            </w:r>
            <w:r>
              <w:rPr>
                <w:rFonts w:hint="eastAsia" w:ascii="宋体" w:hAnsi="宋体" w:eastAsia="宋体" w:cs="Times New Roman"/>
                <w:color w:val="auto"/>
                <w:szCs w:val="21"/>
                <w:highlight w:val="none"/>
                <w:lang w:val="en-US" w:eastAsia="zh-CN"/>
              </w:rPr>
              <w:t>特点</w:t>
            </w:r>
            <w:r>
              <w:rPr>
                <w:rFonts w:hint="eastAsia" w:ascii="宋体" w:hAnsi="宋体" w:cs="Times New Roman"/>
                <w:color w:val="auto"/>
                <w:szCs w:val="21"/>
                <w:highlight w:val="none"/>
                <w:lang w:val="en-US" w:eastAsia="zh-CN"/>
              </w:rPr>
              <w:t>提出</w:t>
            </w:r>
            <w:r>
              <w:rPr>
                <w:rFonts w:hint="eastAsia" w:ascii="宋体" w:hAnsi="宋体" w:eastAsia="宋体" w:cs="宋体"/>
                <w:color w:val="auto"/>
                <w:szCs w:val="21"/>
                <w:highlight w:val="none"/>
                <w:lang w:val="en-US" w:eastAsia="zh-CN"/>
              </w:rPr>
              <w:t>有针对性、可操作性、完整性</w:t>
            </w:r>
            <w:r>
              <w:rPr>
                <w:rFonts w:hint="eastAsia" w:ascii="宋体" w:hAnsi="宋体" w:cs="宋体"/>
                <w:color w:val="auto"/>
                <w:szCs w:val="21"/>
                <w:highlight w:val="none"/>
                <w:lang w:val="en-US" w:eastAsia="zh-CN"/>
              </w:rPr>
              <w:t>的方案，每符合一条得1分，最高得4分</w:t>
            </w:r>
            <w:r>
              <w:rPr>
                <w:rFonts w:hint="eastAsia" w:ascii="宋体" w:hAnsi="宋体" w:cs="Times New Roman"/>
                <w:color w:val="auto"/>
                <w:szCs w:val="21"/>
                <w:highlight w:val="none"/>
                <w:lang w:val="en-US" w:eastAsia="zh-CN"/>
              </w:rPr>
              <w:t>。</w:t>
            </w:r>
          </w:p>
        </w:tc>
        <w:tc>
          <w:tcPr>
            <w:tcW w:w="611" w:type="dxa"/>
          </w:tcPr>
          <w:p>
            <w:pPr>
              <w:snapToGrid w:val="0"/>
              <w:spacing w:line="360" w:lineRule="auto"/>
              <w:jc w:val="center"/>
              <w:rPr>
                <w:color w:val="auto"/>
                <w:highlight w:val="none"/>
              </w:rPr>
            </w:pPr>
          </w:p>
          <w:p>
            <w:pPr>
              <w:pStyle w:val="4"/>
              <w:ind w:left="438" w:leftChars="88" w:hanging="253" w:hangingChars="105"/>
              <w:rPr>
                <w:rFonts w:hint="eastAsia" w:cs="仿宋_GB2312" w:asciiTheme="minorEastAsia" w:hAnsiTheme="minorEastAsia" w:eastAsiaTheme="minorEastAsia"/>
                <w:color w:val="auto"/>
                <w:sz w:val="24"/>
                <w:highlight w:val="none"/>
                <w:lang w:val="en-US" w:eastAsia="zh-CN"/>
              </w:rPr>
            </w:pPr>
          </w:p>
          <w:p>
            <w:pPr>
              <w:pStyle w:val="4"/>
              <w:jc w:val="center"/>
              <w:rPr>
                <w:rFonts w:hint="eastAsia" w:eastAsiaTheme="minorEastAsia"/>
                <w:color w:val="auto"/>
                <w:highlight w:val="none"/>
                <w:lang w:val="en-US" w:eastAsia="zh-CN"/>
              </w:rPr>
            </w:pPr>
            <w:r>
              <w:rPr>
                <w:rFonts w:hint="eastAsia" w:cs="仿宋_GB2312" w:asciiTheme="minorEastAsia" w:hAnsiTheme="minorEastAsia" w:eastAsiaTheme="minorEastAsia"/>
                <w:b w:val="0"/>
                <w:bCs w:val="0"/>
                <w:color w:val="auto"/>
                <w:sz w:val="24"/>
                <w:highlight w:val="none"/>
                <w:lang w:val="en-US" w:eastAsia="zh-CN"/>
              </w:rPr>
              <w:t>4</w:t>
            </w:r>
          </w:p>
        </w:tc>
        <w:tc>
          <w:tcPr>
            <w:tcW w:w="713" w:type="dxa"/>
            <w:vAlign w:val="center"/>
          </w:tcPr>
          <w:p>
            <w:pPr>
              <w:snapToGrid w:val="0"/>
              <w:spacing w:line="360" w:lineRule="auto"/>
              <w:jc w:val="both"/>
              <w:rPr>
                <w:rFonts w:hint="eastAsia" w:cs="仿宋_GB2312" w:asciiTheme="minorEastAsia" w:hAnsiTheme="minorEastAsia" w:eastAsiaTheme="minorEastAsia"/>
                <w:color w:val="auto"/>
                <w:sz w:val="24"/>
                <w:highlight w:val="none"/>
                <w:lang w:eastAsia="zh-CN"/>
              </w:rPr>
            </w:pPr>
            <w:r>
              <w:rPr>
                <w:rFonts w:hint="eastAsia" w:ascii="宋体" w:hAnsi="宋体" w:eastAsia="宋体" w:cs="Times New Roman"/>
                <w:color w:val="auto"/>
                <w:szCs w:val="21"/>
                <w:highlight w:val="none"/>
                <w:lang w:val="en-US" w:eastAsia="zh-CN"/>
              </w:rPr>
              <w:t>主观</w:t>
            </w:r>
          </w:p>
        </w:tc>
        <w:tc>
          <w:tcPr>
            <w:tcW w:w="1088" w:type="dxa"/>
          </w:tcPr>
          <w:p>
            <w:pPr>
              <w:snapToGrid w:val="0"/>
              <w:spacing w:line="360" w:lineRule="auto"/>
              <w:jc w:val="both"/>
              <w:rPr>
                <w:rFonts w:hint="eastAsia" w:cs="仿宋_GB2312" w:asciiTheme="minorEastAsia" w:hAnsiTheme="minorEastAsia" w:eastAsiaTheme="minorEastAsia"/>
                <w:color w:val="auto"/>
                <w:sz w:val="24"/>
                <w:highlight w:val="none"/>
                <w:lang w:eastAsia="zh-CN"/>
              </w:rPr>
            </w:pPr>
          </w:p>
          <w:p>
            <w:pPr>
              <w:snapToGrid w:val="0"/>
              <w:spacing w:line="360" w:lineRule="auto"/>
              <w:jc w:val="both"/>
              <w:rPr>
                <w:rFonts w:hint="eastAsia" w:cs="仿宋_GB2312" w:asciiTheme="minorEastAsia" w:hAnsiTheme="minorEastAsia" w:eastAsiaTheme="minorEastAsia"/>
                <w:color w:val="auto"/>
                <w:sz w:val="24"/>
                <w:highlight w:val="none"/>
                <w:lang w:eastAsia="zh-CN"/>
              </w:rPr>
            </w:pPr>
            <w:r>
              <w:rPr>
                <w:rFonts w:hint="eastAsia" w:ascii="宋体" w:hAnsi="宋体" w:eastAsia="宋体" w:cs="Times New Roman"/>
                <w:color w:val="auto"/>
                <w:szCs w:val="21"/>
                <w:highlight w:val="none"/>
                <w:lang w:val="en-US" w:eastAsia="zh-CN"/>
              </w:rPr>
              <w:t>服务理念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both"/>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 xml:space="preserve"> 5</w:t>
            </w:r>
          </w:p>
        </w:tc>
        <w:tc>
          <w:tcPr>
            <w:tcW w:w="5466" w:type="dxa"/>
          </w:tcPr>
          <w:p>
            <w:pPr>
              <w:snapToGrid w:val="0"/>
              <w:spacing w:line="360" w:lineRule="auto"/>
              <w:jc w:val="left"/>
              <w:rPr>
                <w:rFonts w:cs="仿宋_GB2312" w:asciiTheme="minorEastAsia" w:hAnsiTheme="minorEastAsia" w:eastAsiaTheme="minorEastAsia"/>
                <w:color w:val="auto"/>
                <w:sz w:val="24"/>
              </w:rPr>
            </w:pPr>
            <w:r>
              <w:rPr>
                <w:rFonts w:hint="eastAsia" w:ascii="宋体" w:hAnsi="宋体" w:eastAsia="宋体" w:cs="Times New Roman"/>
                <w:color w:val="auto"/>
                <w:szCs w:val="21"/>
                <w:lang w:val="en-US" w:eastAsia="zh-CN"/>
              </w:rPr>
              <w:t>针对本项目有比较完善的组织架构及管理制度，清晰简练地列出主要管理流程，包括</w:t>
            </w:r>
            <w:r>
              <w:rPr>
                <w:rFonts w:hint="eastAsia" w:ascii="宋体" w:hAnsi="宋体" w:cs="Times New Roman"/>
                <w:color w:val="auto"/>
                <w:szCs w:val="21"/>
                <w:lang w:val="en-US" w:eastAsia="zh-CN"/>
              </w:rPr>
              <w:t>内部管理</w:t>
            </w:r>
            <w:r>
              <w:rPr>
                <w:rFonts w:hint="eastAsia" w:ascii="宋体" w:hAnsi="宋体" w:eastAsia="宋体" w:cs="Times New Roman"/>
                <w:color w:val="auto"/>
                <w:szCs w:val="21"/>
                <w:lang w:val="en-US" w:eastAsia="zh-CN"/>
              </w:rPr>
              <w:t>运作流程图、激励机制、监督机制、自我约束机制、信息反馈渠道</w:t>
            </w:r>
            <w:r>
              <w:rPr>
                <w:rFonts w:hint="eastAsia" w:ascii="宋体" w:hAnsi="宋体" w:cs="Times New Roman"/>
                <w:color w:val="auto"/>
                <w:szCs w:val="21"/>
                <w:lang w:val="en-US" w:eastAsia="zh-CN"/>
              </w:rPr>
              <w:t>、</w:t>
            </w:r>
            <w:r>
              <w:rPr>
                <w:rFonts w:hint="eastAsia" w:ascii="宋体" w:hAnsi="宋体" w:eastAsia="宋体" w:cs="Times New Roman"/>
                <w:color w:val="auto"/>
                <w:szCs w:val="21"/>
                <w:lang w:val="en-US" w:eastAsia="zh-CN"/>
              </w:rPr>
              <w:t>处理机制（</w:t>
            </w:r>
            <w:r>
              <w:rPr>
                <w:rFonts w:hint="eastAsia" w:ascii="宋体" w:hAnsi="宋体" w:cs="Times New Roman"/>
                <w:color w:val="auto"/>
                <w:szCs w:val="21"/>
                <w:lang w:val="en-US" w:eastAsia="zh-CN"/>
              </w:rPr>
              <w:t>每符合一项得0.5分，最高得3分</w:t>
            </w:r>
            <w:r>
              <w:rPr>
                <w:rFonts w:hint="eastAsia" w:ascii="宋体" w:hAnsi="宋体" w:eastAsia="宋体" w:cs="Times New Roman"/>
                <w:color w:val="auto"/>
                <w:szCs w:val="21"/>
                <w:lang w:val="en-US" w:eastAsia="zh-CN"/>
              </w:rPr>
              <w:t>）。</w:t>
            </w:r>
          </w:p>
        </w:tc>
        <w:tc>
          <w:tcPr>
            <w:tcW w:w="611" w:type="dxa"/>
          </w:tcPr>
          <w:p>
            <w:pPr>
              <w:snapToGrid w:val="0"/>
              <w:spacing w:line="360" w:lineRule="auto"/>
              <w:ind w:firstLine="240" w:firstLineChars="100"/>
              <w:jc w:val="both"/>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713" w:type="dxa"/>
            <w:vAlign w:val="center"/>
          </w:tcPr>
          <w:p>
            <w:pPr>
              <w:snapToGrid w:val="0"/>
              <w:spacing w:line="360" w:lineRule="auto"/>
              <w:jc w:val="center"/>
              <w:rPr>
                <w:rFonts w:hint="eastAsia" w:ascii="宋体" w:hAnsi="宋体" w:eastAsia="宋体" w:cs="Times New Roman"/>
                <w:szCs w:val="21"/>
                <w:lang w:val="en-US" w:eastAsia="zh-CN"/>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ascii="宋体" w:hAnsi="宋体" w:eastAsia="宋体" w:cs="Times New Roman"/>
                <w:szCs w:val="21"/>
                <w:lang w:val="en-US" w:eastAsia="zh-CN"/>
              </w:rPr>
              <w:t>主观</w:t>
            </w:r>
          </w:p>
        </w:tc>
        <w:tc>
          <w:tcPr>
            <w:tcW w:w="1088" w:type="dxa"/>
          </w:tcPr>
          <w:p>
            <w:pPr>
              <w:snapToGrid w:val="0"/>
              <w:spacing w:line="360" w:lineRule="auto"/>
              <w:jc w:val="both"/>
              <w:rPr>
                <w:rFonts w:hint="eastAsia" w:ascii="宋体" w:hAnsi="宋体" w:eastAsia="宋体" w:cs="Times New Roman"/>
                <w:szCs w:val="21"/>
                <w:lang w:val="en-US" w:eastAsia="zh-CN"/>
              </w:rPr>
            </w:pPr>
          </w:p>
          <w:p>
            <w:pPr>
              <w:snapToGrid w:val="0"/>
              <w:spacing w:line="360" w:lineRule="auto"/>
              <w:jc w:val="both"/>
              <w:rPr>
                <w:rFonts w:hint="eastAsia" w:ascii="宋体" w:hAnsi="宋体" w:eastAsia="宋体" w:cs="Times New Roman"/>
                <w:szCs w:val="21"/>
                <w:lang w:val="en-US" w:eastAsia="zh-CN"/>
              </w:rPr>
            </w:pPr>
          </w:p>
          <w:p>
            <w:pPr>
              <w:snapToGrid w:val="0"/>
              <w:spacing w:line="360" w:lineRule="auto"/>
              <w:jc w:val="both"/>
              <w:rPr>
                <w:rFonts w:hint="default" w:cs="仿宋_GB2312" w:asciiTheme="minorEastAsia" w:hAnsiTheme="minorEastAsia" w:eastAsiaTheme="minorEastAsia"/>
                <w:color w:val="auto"/>
                <w:sz w:val="24"/>
                <w:lang w:val="en-US" w:eastAsia="zh-CN"/>
              </w:rPr>
            </w:pPr>
            <w:r>
              <w:rPr>
                <w:rFonts w:hint="eastAsia" w:ascii="宋体" w:hAnsi="宋体" w:eastAsia="宋体" w:cs="Times New Roman"/>
                <w:szCs w:val="21"/>
                <w:lang w:val="en-US" w:eastAsia="zh-CN"/>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both"/>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 xml:space="preserve"> 6</w:t>
            </w:r>
          </w:p>
        </w:tc>
        <w:tc>
          <w:tcPr>
            <w:tcW w:w="5466" w:type="dxa"/>
          </w:tcPr>
          <w:p>
            <w:pPr>
              <w:snapToGrid w:val="0"/>
              <w:spacing w:line="360" w:lineRule="auto"/>
              <w:jc w:val="left"/>
              <w:rPr>
                <w:rFonts w:cs="仿宋_GB2312" w:asciiTheme="minorEastAsia" w:hAnsiTheme="minorEastAsia" w:eastAsiaTheme="minorEastAsia"/>
                <w:color w:val="auto"/>
                <w:sz w:val="24"/>
              </w:rPr>
            </w:pPr>
            <w:r>
              <w:rPr>
                <w:rFonts w:hint="eastAsia" w:ascii="宋体" w:hAnsi="宋体" w:eastAsia="宋体" w:cs="Times New Roman"/>
                <w:color w:val="auto"/>
                <w:szCs w:val="21"/>
                <w:lang w:val="en-US" w:eastAsia="zh-CN"/>
              </w:rPr>
              <w:t>物业管理服务企业智能化管理水平：投标人拥有软件或者APP等智能物业服务平台，能实现线上报修、投诉、建议，满足采购人、相关入驻单位、员工、后台管理落地需要，并提供相关专利或软件开发合同证明资料</w:t>
            </w:r>
            <w:r>
              <w:rPr>
                <w:rFonts w:hint="eastAsia" w:ascii="宋体" w:hAnsi="宋体" w:cs="Times New Roman"/>
                <w:color w:val="auto"/>
                <w:szCs w:val="21"/>
                <w:lang w:val="en-US" w:eastAsia="zh-CN"/>
              </w:rPr>
              <w:t>得1分。</w:t>
            </w:r>
          </w:p>
        </w:tc>
        <w:tc>
          <w:tcPr>
            <w:tcW w:w="611" w:type="dxa"/>
          </w:tcPr>
          <w:p>
            <w:pPr>
              <w:snapToGrid w:val="0"/>
              <w:spacing w:line="360" w:lineRule="auto"/>
              <w:jc w:val="both"/>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ascii="宋体" w:hAnsi="宋体" w:eastAsia="宋体" w:cs="Times New Roman"/>
                <w:szCs w:val="21"/>
                <w:lang w:val="en-US" w:eastAsia="zh-CN"/>
              </w:rPr>
              <w:t>主观</w:t>
            </w:r>
          </w:p>
        </w:tc>
        <w:tc>
          <w:tcPr>
            <w:tcW w:w="1088" w:type="dxa"/>
          </w:tcPr>
          <w:p>
            <w:pPr>
              <w:snapToGrid w:val="0"/>
              <w:spacing w:line="360" w:lineRule="auto"/>
              <w:jc w:val="center"/>
              <w:rPr>
                <w:rFonts w:hint="eastAsia" w:cs="仿宋_GB2312" w:asciiTheme="minorEastAsia" w:hAnsiTheme="minorEastAsia" w:eastAsiaTheme="minorEastAsia"/>
                <w:color w:val="auto"/>
                <w:sz w:val="24"/>
                <w:lang w:eastAsia="zh-CN"/>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ascii="宋体" w:hAnsi="宋体" w:eastAsia="宋体" w:cs="Times New Roman"/>
                <w:szCs w:val="21"/>
                <w:lang w:val="en-US" w:eastAsia="zh-CN"/>
              </w:rPr>
              <w:t>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both"/>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 xml:space="preserve"> 7</w:t>
            </w:r>
          </w:p>
        </w:tc>
        <w:tc>
          <w:tcPr>
            <w:tcW w:w="5466" w:type="dxa"/>
          </w:tcPr>
          <w:p>
            <w:pPr>
              <w:snapToGrid w:val="0"/>
              <w:spacing w:line="360" w:lineRule="auto"/>
              <w:jc w:val="left"/>
              <w:rPr>
                <w:rFonts w:hint="default" w:cs="仿宋_GB2312" w:asciiTheme="minorEastAsia" w:hAnsiTheme="minorEastAsia" w:eastAsiaTheme="minorEastAsia"/>
                <w:color w:val="auto"/>
                <w:sz w:val="24"/>
                <w:highlight w:val="none"/>
                <w:lang w:val="en-US"/>
              </w:rPr>
            </w:pPr>
            <w:r>
              <w:rPr>
                <w:rFonts w:hint="eastAsia" w:ascii="宋体" w:hAnsi="宋体" w:eastAsia="宋体" w:cs="Times New Roman"/>
                <w:color w:val="auto"/>
                <w:szCs w:val="21"/>
                <w:highlight w:val="none"/>
                <w:lang w:val="en-US" w:eastAsia="zh-CN"/>
              </w:rPr>
              <w:t>应急预案：物业服务区域内各级各类应急预案，对突发事件和突发维修的应急预案及相应的措施是否合理，符合采购需求，</w:t>
            </w:r>
            <w:r>
              <w:rPr>
                <w:rFonts w:hint="eastAsia" w:ascii="宋体" w:hAnsi="宋体" w:cs="Times New Roman"/>
                <w:color w:val="auto"/>
                <w:szCs w:val="21"/>
                <w:highlight w:val="none"/>
                <w:lang w:val="en-US" w:eastAsia="zh-CN"/>
              </w:rPr>
              <w:t>包含但不限于①</w:t>
            </w:r>
            <w:r>
              <w:rPr>
                <w:rFonts w:hint="eastAsia" w:ascii="宋体" w:hAnsi="宋体" w:eastAsia="宋体" w:cs="Times New Roman"/>
                <w:color w:val="auto"/>
                <w:szCs w:val="21"/>
                <w:highlight w:val="none"/>
                <w:lang w:val="en-US" w:eastAsia="zh-CN"/>
              </w:rPr>
              <w:t>化解各类纠纷</w:t>
            </w:r>
            <w:r>
              <w:rPr>
                <w:rFonts w:hint="eastAsia" w:ascii="宋体" w:hAnsi="宋体" w:cs="Times New Roman"/>
                <w:color w:val="auto"/>
                <w:szCs w:val="21"/>
                <w:highlight w:val="none"/>
                <w:lang w:val="en-US" w:eastAsia="zh-CN"/>
              </w:rPr>
              <w:t>；②</w:t>
            </w:r>
            <w:r>
              <w:rPr>
                <w:rFonts w:hint="eastAsia" w:ascii="宋体" w:hAnsi="宋体" w:eastAsia="宋体" w:cs="Times New Roman"/>
                <w:color w:val="auto"/>
                <w:szCs w:val="21"/>
                <w:highlight w:val="none"/>
                <w:lang w:val="en-US" w:eastAsia="zh-CN"/>
              </w:rPr>
              <w:t>消防</w:t>
            </w:r>
            <w:r>
              <w:rPr>
                <w:rFonts w:hint="eastAsia" w:ascii="宋体" w:hAnsi="宋体" w:cs="Times New Roman"/>
                <w:color w:val="auto"/>
                <w:szCs w:val="21"/>
                <w:highlight w:val="none"/>
                <w:lang w:val="en-US" w:eastAsia="zh-CN"/>
              </w:rPr>
              <w:t>；③</w:t>
            </w:r>
            <w:r>
              <w:rPr>
                <w:rFonts w:hint="eastAsia" w:ascii="宋体" w:hAnsi="宋体" w:eastAsia="宋体" w:cs="Times New Roman"/>
                <w:color w:val="auto"/>
                <w:szCs w:val="21"/>
                <w:highlight w:val="none"/>
                <w:lang w:val="en-US" w:eastAsia="zh-CN"/>
              </w:rPr>
              <w:t>应对极端天气，方案内容</w:t>
            </w:r>
            <w:r>
              <w:rPr>
                <w:rFonts w:hint="eastAsia" w:ascii="宋体" w:hAnsi="宋体" w:cs="Times New Roman"/>
                <w:color w:val="auto"/>
                <w:szCs w:val="21"/>
                <w:highlight w:val="none"/>
                <w:lang w:val="en-US" w:eastAsia="zh-CN"/>
              </w:rPr>
              <w:t>科学且</w:t>
            </w:r>
            <w:r>
              <w:rPr>
                <w:rFonts w:hint="eastAsia" w:ascii="宋体" w:hAnsi="宋体" w:eastAsia="宋体" w:cs="Times New Roman"/>
                <w:color w:val="auto"/>
                <w:szCs w:val="21"/>
                <w:highlight w:val="none"/>
                <w:lang w:val="en-US" w:eastAsia="zh-CN"/>
              </w:rPr>
              <w:t>有针对性</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措施</w:t>
            </w:r>
            <w:r>
              <w:rPr>
                <w:rFonts w:hint="eastAsia" w:ascii="宋体" w:hAnsi="宋体" w:cs="Times New Roman"/>
                <w:color w:val="auto"/>
                <w:szCs w:val="21"/>
                <w:highlight w:val="none"/>
                <w:lang w:val="en-US" w:eastAsia="zh-CN"/>
              </w:rPr>
              <w:t>合理</w:t>
            </w:r>
            <w:r>
              <w:rPr>
                <w:rFonts w:hint="eastAsia" w:ascii="宋体" w:hAnsi="宋体" w:eastAsia="宋体" w:cs="Times New Roman"/>
                <w:color w:val="auto"/>
                <w:szCs w:val="21"/>
                <w:highlight w:val="none"/>
                <w:lang w:val="en-US" w:eastAsia="zh-CN"/>
              </w:rPr>
              <w:t>有效</w:t>
            </w:r>
            <w:r>
              <w:rPr>
                <w:rFonts w:hint="eastAsia" w:ascii="宋体" w:hAnsi="宋体" w:cs="Times New Roman"/>
                <w:color w:val="auto"/>
                <w:szCs w:val="21"/>
                <w:highlight w:val="none"/>
                <w:lang w:val="en-US" w:eastAsia="zh-CN"/>
              </w:rPr>
              <w:t>，设备完善的每有一项得1分，最高得3分。</w:t>
            </w:r>
          </w:p>
        </w:tc>
        <w:tc>
          <w:tcPr>
            <w:tcW w:w="611" w:type="dxa"/>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主观</w:t>
            </w:r>
          </w:p>
        </w:tc>
        <w:tc>
          <w:tcPr>
            <w:tcW w:w="1088" w:type="dxa"/>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p>
          <w:p>
            <w:pPr>
              <w:snapToGrid w:val="0"/>
              <w:spacing w:line="360" w:lineRule="auto"/>
              <w:jc w:val="center"/>
              <w:rPr>
                <w:rFonts w:hint="eastAsia" w:cs="仿宋_GB2312" w:asciiTheme="minorEastAsia" w:hAnsiTheme="minorEastAsia" w:eastAsiaTheme="minorEastAsia"/>
                <w:color w:val="auto"/>
                <w:sz w:val="24"/>
                <w:highlight w:val="none"/>
                <w:lang w:eastAsia="zh-CN"/>
              </w:rPr>
            </w:pPr>
          </w:p>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ascii="宋体" w:hAnsi="宋体" w:eastAsia="宋体" w:cs="Times New Roman"/>
                <w:szCs w:val="21"/>
                <w:highlight w:val="none"/>
                <w:lang w:val="en-US" w:eastAsia="zh-CN"/>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both"/>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 xml:space="preserve"> 8</w:t>
            </w:r>
          </w:p>
        </w:tc>
        <w:tc>
          <w:tcPr>
            <w:tcW w:w="5466" w:type="dxa"/>
          </w:tcPr>
          <w:p>
            <w:pPr>
              <w:snapToGrid w:val="0"/>
              <w:spacing w:line="360" w:lineRule="auto"/>
              <w:jc w:val="left"/>
              <w:rPr>
                <w:rFonts w:hint="default" w:cs="仿宋_GB2312" w:asciiTheme="minorEastAsia" w:hAnsiTheme="minorEastAsia" w:eastAsiaTheme="minorEastAsia"/>
                <w:color w:val="auto"/>
                <w:sz w:val="24"/>
                <w:lang w:val="en-US"/>
              </w:rPr>
            </w:pPr>
            <w:r>
              <w:rPr>
                <w:rFonts w:hint="eastAsia" w:ascii="宋体" w:hAnsi="宋体" w:cs="Times New Roman"/>
                <w:color w:val="auto"/>
                <w:szCs w:val="21"/>
                <w:lang w:val="en-US" w:eastAsia="zh-CN"/>
              </w:rPr>
              <w:t>矛盾和投诉处置</w:t>
            </w:r>
            <w:r>
              <w:rPr>
                <w:rFonts w:hint="eastAsia" w:ascii="宋体" w:hAnsi="宋体" w:eastAsia="宋体" w:cs="Times New Roman"/>
                <w:color w:val="auto"/>
                <w:szCs w:val="21"/>
                <w:lang w:val="en-US" w:eastAsia="zh-CN"/>
              </w:rPr>
              <w:t>：物业服务区域内</w:t>
            </w:r>
            <w:r>
              <w:rPr>
                <w:rFonts w:hint="eastAsia" w:ascii="宋体" w:hAnsi="宋体" w:cs="Times New Roman"/>
                <w:color w:val="auto"/>
                <w:szCs w:val="21"/>
                <w:lang w:val="en-US" w:eastAsia="zh-CN"/>
              </w:rPr>
              <w:t>发生</w:t>
            </w:r>
            <w:r>
              <w:rPr>
                <w:rFonts w:hint="eastAsia" w:ascii="宋体" w:hAnsi="宋体" w:eastAsia="宋体" w:cs="Times New Roman"/>
                <w:color w:val="auto"/>
                <w:szCs w:val="21"/>
                <w:lang w:val="en-US" w:eastAsia="zh-CN"/>
              </w:rPr>
              <w:t>各级各类突发事件</w:t>
            </w:r>
            <w:r>
              <w:rPr>
                <w:rFonts w:hint="eastAsia" w:ascii="宋体" w:hAnsi="宋体" w:cs="Times New Roman"/>
                <w:color w:val="auto"/>
                <w:szCs w:val="21"/>
                <w:lang w:val="en-US" w:eastAsia="zh-CN"/>
              </w:rPr>
              <w:t>或</w:t>
            </w:r>
            <w:r>
              <w:rPr>
                <w:rFonts w:hint="eastAsia" w:ascii="宋体" w:hAnsi="宋体" w:eastAsia="宋体" w:cs="Times New Roman"/>
                <w:color w:val="auto"/>
                <w:szCs w:val="21"/>
                <w:lang w:val="en-US" w:eastAsia="zh-CN"/>
              </w:rPr>
              <w:t>矛盾事件产生投诉，在第一时间进行责任担当</w:t>
            </w:r>
            <w:r>
              <w:rPr>
                <w:rFonts w:hint="eastAsia" w:ascii="宋体" w:hAnsi="宋体" w:cs="Times New Roman"/>
                <w:color w:val="auto"/>
                <w:szCs w:val="21"/>
                <w:lang w:val="en-US" w:eastAsia="zh-CN"/>
              </w:rPr>
              <w:t>和赔付，</w:t>
            </w:r>
            <w:r>
              <w:rPr>
                <w:rFonts w:hint="eastAsia" w:ascii="宋体" w:hAnsi="宋体" w:eastAsia="宋体" w:cs="Times New Roman"/>
                <w:color w:val="auto"/>
                <w:szCs w:val="21"/>
                <w:lang w:val="en-US" w:eastAsia="zh-CN"/>
              </w:rPr>
              <w:t>让当事人或者相关单位满意</w:t>
            </w:r>
            <w:r>
              <w:rPr>
                <w:rFonts w:hint="eastAsia" w:ascii="宋体" w:hAnsi="宋体" w:cs="Times New Roman"/>
                <w:color w:val="auto"/>
                <w:szCs w:val="21"/>
                <w:lang w:val="en-US" w:eastAsia="zh-CN"/>
              </w:rPr>
              <w:t>。提</w:t>
            </w:r>
            <w:r>
              <w:rPr>
                <w:rFonts w:hint="eastAsia" w:ascii="宋体" w:hAnsi="宋体" w:cs="Times New Roman"/>
                <w:color w:val="auto"/>
                <w:szCs w:val="21"/>
                <w:highlight w:val="none"/>
                <w:lang w:val="en-US" w:eastAsia="zh-CN"/>
              </w:rPr>
              <w:t>供有效处置事</w:t>
            </w:r>
            <w:r>
              <w:rPr>
                <w:rFonts w:hint="eastAsia" w:ascii="宋体" w:hAnsi="宋体" w:cs="Times New Roman"/>
                <w:color w:val="auto"/>
                <w:szCs w:val="21"/>
                <w:lang w:val="en-US" w:eastAsia="zh-CN"/>
              </w:rPr>
              <w:t>件的目标、途径、措施和承诺每项各得0.5分，最高得2分。</w:t>
            </w:r>
          </w:p>
        </w:tc>
        <w:tc>
          <w:tcPr>
            <w:tcW w:w="611"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ascii="宋体" w:hAnsi="宋体" w:eastAsia="宋体" w:cs="Times New Roman"/>
                <w:szCs w:val="21"/>
                <w:lang w:val="en-US" w:eastAsia="zh-CN"/>
              </w:rPr>
              <w:t>主观</w:t>
            </w:r>
          </w:p>
        </w:tc>
        <w:tc>
          <w:tcPr>
            <w:tcW w:w="1088"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ascii="宋体" w:hAnsi="宋体" w:eastAsia="宋体" w:cs="Times New Roman"/>
                <w:szCs w:val="21"/>
                <w:lang w:val="en-US" w:eastAsia="zh-CN"/>
              </w:rPr>
              <w:t>矛盾投诉处置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9</w:t>
            </w:r>
          </w:p>
        </w:tc>
        <w:tc>
          <w:tcPr>
            <w:tcW w:w="5466" w:type="dxa"/>
          </w:tcPr>
          <w:p>
            <w:pPr>
              <w:snapToGrid w:val="0"/>
              <w:spacing w:line="360" w:lineRule="auto"/>
              <w:jc w:val="left"/>
              <w:rPr>
                <w:rFonts w:hint="default"/>
                <w:color w:val="auto"/>
                <w:lang w:val="en-US" w:eastAsia="zh-CN"/>
              </w:rPr>
            </w:pPr>
            <w:r>
              <w:rPr>
                <w:rFonts w:hint="eastAsia" w:ascii="Times New Roman" w:hAnsi="Times New Roman" w:cs="Times New Roman"/>
                <w:color w:val="auto"/>
                <w:lang w:val="en-US" w:eastAsia="zh-CN"/>
              </w:rPr>
              <w:t>物业经理：</w:t>
            </w:r>
            <w:r>
              <w:rPr>
                <w:rFonts w:hint="eastAsia" w:ascii="宋体" w:hAnsi="宋体" w:eastAsia="宋体" w:cs="Times New Roman"/>
                <w:color w:val="auto"/>
                <w:szCs w:val="21"/>
                <w:lang w:val="en-US" w:eastAsia="zh-CN"/>
              </w:rPr>
              <w:t>投标截止时间内年龄</w:t>
            </w:r>
            <w:r>
              <w:rPr>
                <w:rFonts w:hint="eastAsia" w:ascii="宋体" w:hAnsi="宋体" w:eastAsia="宋体" w:cs="Times New Roman"/>
                <w:color w:val="auto"/>
                <w:szCs w:val="21"/>
                <w:highlight w:val="none"/>
                <w:lang w:val="en-US" w:eastAsia="zh-CN"/>
              </w:rPr>
              <w:t>45周岁（含）以下</w:t>
            </w:r>
            <w:r>
              <w:rPr>
                <w:rFonts w:hint="eastAsia" w:ascii="宋体" w:hAnsi="宋体" w:cs="Times New Roman"/>
                <w:color w:val="auto"/>
                <w:szCs w:val="21"/>
                <w:highlight w:val="none"/>
                <w:lang w:val="en-US" w:eastAsia="zh-CN"/>
              </w:rPr>
              <w:t>；</w:t>
            </w:r>
            <w:r>
              <w:rPr>
                <w:rFonts w:hint="eastAsia" w:ascii="Times New Roman" w:hAnsi="Times New Roman" w:cs="Times New Roman"/>
                <w:color w:val="auto"/>
                <w:lang w:val="en-US" w:eastAsia="zh-CN"/>
              </w:rPr>
              <w:t>具有本科及以上学历；具有</w:t>
            </w:r>
            <w:r>
              <w:rPr>
                <w:rFonts w:hint="eastAsia" w:cs="Times New Roman"/>
                <w:color w:val="auto"/>
                <w:lang w:val="en-US" w:eastAsia="zh-CN"/>
              </w:rPr>
              <w:t>物业管理师或高级</w:t>
            </w:r>
            <w:r>
              <w:rPr>
                <w:rFonts w:hint="eastAsia" w:ascii="Times New Roman" w:hAnsi="Times New Roman" w:cs="Times New Roman"/>
                <w:color w:val="auto"/>
                <w:lang w:val="en-US" w:eastAsia="zh-CN"/>
              </w:rPr>
              <w:t>物业</w:t>
            </w:r>
            <w:r>
              <w:rPr>
                <w:rFonts w:hint="eastAsia" w:cs="Times New Roman"/>
                <w:color w:val="auto"/>
                <w:lang w:val="en-US" w:eastAsia="zh-CN"/>
              </w:rPr>
              <w:t>项目</w:t>
            </w:r>
            <w:r>
              <w:rPr>
                <w:rFonts w:hint="eastAsia" w:ascii="Times New Roman" w:hAnsi="Times New Roman" w:cs="Times New Roman"/>
                <w:color w:val="auto"/>
                <w:lang w:val="en-US" w:eastAsia="zh-CN"/>
              </w:rPr>
              <w:t>经理上岗证；具有智能楼宇管理员证；具有人力资源和社会保障部颁发的中级及以上职称证书（经济师证/工程师证）；具有红十字会救护员证书；具有从事类似大楼物业管理5年及以上工作经历（需有甲方证明）（每符合一项得0.5，最高得3</w:t>
            </w:r>
            <w:r>
              <w:rPr>
                <w:rFonts w:hint="eastAsia" w:cs="Times New Roman"/>
                <w:color w:val="auto"/>
                <w:lang w:val="en-US" w:eastAsia="zh-CN"/>
              </w:rPr>
              <w:t>.5</w:t>
            </w:r>
            <w:r>
              <w:rPr>
                <w:rFonts w:hint="eastAsia" w:ascii="Times New Roman" w:hAnsi="Times New Roman" w:cs="Times New Roman"/>
                <w:color w:val="auto"/>
                <w:lang w:val="en-US" w:eastAsia="zh-CN"/>
              </w:rPr>
              <w:t>分。）</w:t>
            </w:r>
          </w:p>
          <w:p>
            <w:pPr>
              <w:snapToGrid w:val="0"/>
              <w:spacing w:line="360" w:lineRule="auto"/>
              <w:jc w:val="left"/>
            </w:pPr>
            <w:r>
              <w:rPr>
                <w:rFonts w:hint="eastAsia"/>
                <w:color w:val="auto"/>
                <w:lang w:val="en-US" w:eastAsia="zh-CN"/>
              </w:rPr>
              <w:t>注: 须</w:t>
            </w:r>
            <w:r>
              <w:rPr>
                <w:rFonts w:hint="eastAsia"/>
                <w:color w:val="auto"/>
                <w:highlight w:val="none"/>
                <w:lang w:val="en-US" w:eastAsia="zh-CN"/>
              </w:rPr>
              <w:t>提供项目经理在投标人单位半年内任意两个月的社保缴纳记</w:t>
            </w:r>
            <w:r>
              <w:rPr>
                <w:rFonts w:hint="eastAsia"/>
                <w:color w:val="auto"/>
                <w:lang w:val="en-US" w:eastAsia="zh-CN"/>
              </w:rPr>
              <w:t>录或提供投标人和拟派人员共同出具的保证能在本项目服务期间专职为本项目服务的承诺函；提供相关证明材料，否则不得分。</w:t>
            </w:r>
          </w:p>
        </w:tc>
        <w:tc>
          <w:tcPr>
            <w:tcW w:w="611"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3.5</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客观</w:t>
            </w:r>
          </w:p>
        </w:tc>
        <w:tc>
          <w:tcPr>
            <w:tcW w:w="1088" w:type="dxa"/>
          </w:tcPr>
          <w:p>
            <w:pPr>
              <w:snapToGrid w:val="0"/>
              <w:spacing w:line="360" w:lineRule="auto"/>
              <w:jc w:val="center"/>
            </w:pPr>
          </w:p>
          <w:p>
            <w:pPr>
              <w:pStyle w:val="2"/>
            </w:pPr>
          </w:p>
          <w:p/>
          <w:p>
            <w:pPr>
              <w:pStyle w:val="2"/>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t>物业经理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5466" w:type="dxa"/>
          </w:tcPr>
          <w:p>
            <w:pPr>
              <w:snapToGrid w:val="0"/>
              <w:spacing w:line="360" w:lineRule="auto"/>
              <w:jc w:val="lef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综合服务主管：</w:t>
            </w:r>
            <w:r>
              <w:rPr>
                <w:rFonts w:hint="eastAsia" w:ascii="宋体" w:hAnsi="宋体" w:eastAsia="宋体" w:cs="Times New Roman"/>
                <w:color w:val="auto"/>
                <w:szCs w:val="21"/>
                <w:lang w:val="en-US" w:eastAsia="zh-CN"/>
              </w:rPr>
              <w:t>投标截止时间内年龄</w:t>
            </w:r>
            <w:r>
              <w:rPr>
                <w:rFonts w:hint="eastAsia" w:ascii="宋体" w:hAnsi="宋体" w:cs="Times New Roman"/>
                <w:color w:val="auto"/>
                <w:szCs w:val="21"/>
                <w:lang w:val="en-US" w:eastAsia="zh-CN"/>
              </w:rPr>
              <w:t>50</w:t>
            </w:r>
            <w:r>
              <w:rPr>
                <w:rFonts w:hint="eastAsia" w:ascii="宋体" w:hAnsi="宋体" w:eastAsia="宋体" w:cs="Times New Roman"/>
                <w:color w:val="auto"/>
                <w:szCs w:val="21"/>
                <w:highlight w:val="none"/>
                <w:lang w:val="en-US" w:eastAsia="zh-CN"/>
              </w:rPr>
              <w:t>周岁（含）以下</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lang w:val="en-US" w:eastAsia="zh-CN"/>
              </w:rPr>
              <w:t>具有大专及以上学历；取得物业经理上岗证；具</w:t>
            </w:r>
            <w:r>
              <w:rPr>
                <w:rFonts w:hint="eastAsia" w:ascii="宋体" w:hAnsi="宋体" w:eastAsia="宋体" w:cs="Times New Roman"/>
                <w:color w:val="auto"/>
                <w:szCs w:val="21"/>
                <w:highlight w:val="none"/>
                <w:lang w:val="en-US" w:eastAsia="zh-CN"/>
              </w:rPr>
              <w:t>有</w:t>
            </w:r>
            <w:r>
              <w:rPr>
                <w:rFonts w:hint="eastAsia" w:ascii="宋体" w:hAnsi="宋体" w:cs="Times New Roman"/>
                <w:color w:val="auto"/>
                <w:szCs w:val="21"/>
                <w:highlight w:val="none"/>
                <w:lang w:val="en-US" w:eastAsia="zh-CN"/>
              </w:rPr>
              <w:t>企业</w:t>
            </w:r>
            <w:r>
              <w:rPr>
                <w:rFonts w:hint="eastAsia" w:ascii="宋体" w:hAnsi="宋体" w:eastAsia="宋体" w:cs="Times New Roman"/>
                <w:color w:val="auto"/>
                <w:szCs w:val="21"/>
                <w:highlight w:val="none"/>
                <w:lang w:val="en-US" w:eastAsia="zh-CN"/>
              </w:rPr>
              <w:t>人力资源管理师证书</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具</w:t>
            </w:r>
            <w:r>
              <w:rPr>
                <w:rFonts w:hint="eastAsia" w:ascii="宋体" w:hAnsi="宋体" w:eastAsia="宋体" w:cs="Times New Roman"/>
                <w:color w:val="auto"/>
                <w:szCs w:val="21"/>
                <w:lang w:val="en-US" w:eastAsia="zh-CN"/>
              </w:rPr>
              <w:t>有智能楼宇管理员证</w:t>
            </w:r>
            <w:r>
              <w:rPr>
                <w:rFonts w:hint="eastAsia" w:ascii="宋体" w:hAnsi="宋体" w:cs="Times New Roman"/>
                <w:color w:val="auto"/>
                <w:szCs w:val="21"/>
                <w:lang w:val="en-US" w:eastAsia="zh-CN"/>
              </w:rPr>
              <w:t>；</w:t>
            </w:r>
            <w:r>
              <w:rPr>
                <w:rFonts w:hint="eastAsia" w:ascii="宋体" w:hAnsi="宋体" w:eastAsia="宋体" w:cs="Times New Roman"/>
                <w:color w:val="auto"/>
                <w:szCs w:val="21"/>
                <w:lang w:val="en-US" w:eastAsia="zh-CN"/>
              </w:rPr>
              <w:t>具有红十字会救护员证书；具有从事</w:t>
            </w:r>
            <w:r>
              <w:rPr>
                <w:rFonts w:hint="eastAsia" w:ascii="宋体" w:hAnsi="宋体" w:cs="Times New Roman"/>
                <w:color w:val="auto"/>
                <w:szCs w:val="21"/>
                <w:lang w:val="en-US" w:eastAsia="zh-CN"/>
              </w:rPr>
              <w:t>类似</w:t>
            </w:r>
            <w:r>
              <w:rPr>
                <w:rFonts w:hint="eastAsia" w:ascii="宋体" w:hAnsi="宋体" w:eastAsia="宋体" w:cs="Times New Roman"/>
                <w:color w:val="auto"/>
                <w:szCs w:val="21"/>
                <w:lang w:val="en-US" w:eastAsia="zh-CN"/>
              </w:rPr>
              <w:t>大楼物业管理3年及以上工作经历（需有甲方证明）；（每符合一项得0.5，</w:t>
            </w:r>
            <w:r>
              <w:rPr>
                <w:rFonts w:hint="eastAsia" w:ascii="宋体" w:hAnsi="宋体" w:cs="Times New Roman"/>
                <w:color w:val="auto"/>
                <w:szCs w:val="21"/>
                <w:lang w:val="en-US" w:eastAsia="zh-CN"/>
              </w:rPr>
              <w:t>最高得3.5分。</w:t>
            </w:r>
            <w:r>
              <w:rPr>
                <w:rFonts w:hint="eastAsia" w:ascii="宋体" w:hAnsi="宋体" w:eastAsia="宋体" w:cs="Times New Roman"/>
                <w:color w:val="auto"/>
                <w:szCs w:val="21"/>
                <w:lang w:val="en-US" w:eastAsia="zh-CN"/>
              </w:rPr>
              <w:t>）</w:t>
            </w:r>
          </w:p>
          <w:p>
            <w:pPr>
              <w:snapToGrid w:val="0"/>
              <w:spacing w:line="360" w:lineRule="auto"/>
              <w:jc w:val="left"/>
              <w:rPr>
                <w:rFonts w:cs="仿宋_GB2312" w:asciiTheme="minorEastAsia" w:hAnsiTheme="minorEastAsia" w:eastAsiaTheme="minorEastAsia"/>
                <w:color w:val="auto"/>
                <w:sz w:val="24"/>
              </w:rPr>
            </w:pPr>
            <w:r>
              <w:rPr>
                <w:rFonts w:hint="eastAsia" w:ascii="宋体" w:hAnsi="宋体" w:eastAsia="宋体" w:cs="Times New Roman"/>
                <w:color w:val="auto"/>
                <w:szCs w:val="21"/>
                <w:lang w:val="en-US" w:eastAsia="zh-CN"/>
              </w:rPr>
              <w:t>注: 须提供</w:t>
            </w:r>
            <w:r>
              <w:rPr>
                <w:rFonts w:hint="eastAsia" w:ascii="宋体" w:hAnsi="宋体" w:cs="Times New Roman"/>
                <w:color w:val="auto"/>
                <w:szCs w:val="21"/>
                <w:lang w:val="en-US" w:eastAsia="zh-CN"/>
              </w:rPr>
              <w:t>综合服务部主管</w:t>
            </w:r>
            <w:r>
              <w:rPr>
                <w:rFonts w:hint="eastAsia" w:ascii="宋体" w:hAnsi="宋体" w:eastAsia="宋体" w:cs="Times New Roman"/>
                <w:color w:val="auto"/>
                <w:szCs w:val="21"/>
                <w:lang w:val="en-US" w:eastAsia="zh-CN"/>
              </w:rPr>
              <w:t>在投标人单位</w:t>
            </w:r>
            <w:r>
              <w:rPr>
                <w:rFonts w:hint="eastAsia"/>
                <w:color w:val="auto"/>
                <w:highlight w:val="none"/>
                <w:lang w:val="en-US" w:eastAsia="zh-CN"/>
              </w:rPr>
              <w:t>半年内任意两个月的</w:t>
            </w:r>
            <w:r>
              <w:rPr>
                <w:rFonts w:hint="eastAsia" w:ascii="宋体" w:hAnsi="宋体" w:eastAsia="宋体" w:cs="Times New Roman"/>
                <w:color w:val="auto"/>
                <w:szCs w:val="21"/>
                <w:lang w:val="en-US" w:eastAsia="zh-CN"/>
              </w:rPr>
              <w:t>社保缴纳记录或提供投标人和拟派人员共同出具的保证能在本项目服务期间专职为本项目服务的承诺函；提供相关证明材料，否则不得分。</w:t>
            </w:r>
          </w:p>
        </w:tc>
        <w:tc>
          <w:tcPr>
            <w:tcW w:w="611"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3.5</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eastAsia="zh-CN"/>
              </w:rPr>
              <w:t>客观</w:t>
            </w:r>
          </w:p>
        </w:tc>
        <w:tc>
          <w:tcPr>
            <w:tcW w:w="1088" w:type="dxa"/>
          </w:tcPr>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eastAsiaTheme="minorEastAsia"/>
                <w:lang w:val="en-US" w:eastAsia="zh-CN"/>
              </w:rPr>
              <w:t>综合服务主管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5466" w:type="dxa"/>
          </w:tcPr>
          <w:p>
            <w:pPr>
              <w:snapToGrid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秩序主管：</w:t>
            </w:r>
            <w:r>
              <w:rPr>
                <w:rFonts w:hint="eastAsia" w:ascii="宋体" w:hAnsi="宋体" w:eastAsia="宋体" w:cs="Times New Roman"/>
                <w:color w:val="auto"/>
                <w:szCs w:val="21"/>
                <w:lang w:val="en-US" w:eastAsia="zh-CN"/>
              </w:rPr>
              <w:t>投标截止时间内年龄</w:t>
            </w:r>
            <w:r>
              <w:rPr>
                <w:rFonts w:hint="eastAsia" w:ascii="宋体" w:hAnsi="宋体" w:eastAsia="宋体" w:cs="Times New Roman"/>
                <w:color w:val="auto"/>
                <w:szCs w:val="21"/>
                <w:highlight w:val="none"/>
                <w:lang w:val="en-US" w:eastAsia="zh-CN"/>
              </w:rPr>
              <w:t>45周岁（含）以下；具有大专及以上学历；具有消防设施操作员</w:t>
            </w:r>
            <w:r>
              <w:rPr>
                <w:rFonts w:hint="eastAsia" w:ascii="宋体" w:hAnsi="宋体" w:cs="Times New Roman"/>
                <w:color w:val="auto"/>
                <w:szCs w:val="21"/>
                <w:highlight w:val="none"/>
                <w:lang w:val="en-US" w:eastAsia="zh-CN"/>
              </w:rPr>
              <w:t>或</w:t>
            </w:r>
            <w:r>
              <w:rPr>
                <w:rFonts w:hint="eastAsia" w:ascii="宋体" w:hAnsi="宋体" w:eastAsia="宋体" w:cs="Times New Roman"/>
                <w:color w:val="auto"/>
                <w:szCs w:val="21"/>
                <w:highlight w:val="none"/>
                <w:lang w:val="en-US" w:eastAsia="zh-CN"/>
              </w:rPr>
              <w:t>消防员上岗证；具有智能楼宇管理员证书；</w:t>
            </w:r>
            <w:r>
              <w:rPr>
                <w:rFonts w:hint="eastAsia" w:ascii="宋体" w:hAnsi="宋体" w:cs="Times New Roman"/>
                <w:color w:val="auto"/>
                <w:szCs w:val="21"/>
                <w:highlight w:val="none"/>
                <w:lang w:val="en-US" w:eastAsia="zh-CN"/>
              </w:rPr>
              <w:t>具有注册安全工程师资格；</w:t>
            </w:r>
            <w:r>
              <w:rPr>
                <w:rFonts w:hint="eastAsia" w:ascii="宋体" w:hAnsi="宋体" w:eastAsia="宋体" w:cs="Times New Roman"/>
                <w:color w:val="auto"/>
                <w:szCs w:val="21"/>
                <w:highlight w:val="none"/>
                <w:lang w:val="en-US" w:eastAsia="zh-CN"/>
              </w:rPr>
              <w:t>人社部颁发的保安员（二级及以上）证书；</w:t>
            </w:r>
            <w:r>
              <w:rPr>
                <w:rFonts w:hint="eastAsia" w:ascii="宋体" w:hAnsi="宋体" w:cs="Times New Roman"/>
                <w:color w:val="auto"/>
                <w:szCs w:val="21"/>
                <w:highlight w:val="none"/>
                <w:lang w:val="en-US" w:eastAsia="zh-CN"/>
              </w:rPr>
              <w:t>具有</w:t>
            </w:r>
            <w:r>
              <w:rPr>
                <w:rFonts w:hint="eastAsia" w:ascii="宋体" w:hAnsi="宋体" w:eastAsia="宋体" w:cs="Times New Roman"/>
                <w:color w:val="auto"/>
                <w:szCs w:val="21"/>
                <w:lang w:val="en-US" w:eastAsia="zh-CN"/>
              </w:rPr>
              <w:t>红十字会救护员证书</w:t>
            </w:r>
            <w:r>
              <w:rPr>
                <w:rFonts w:hint="eastAsia" w:ascii="宋体" w:hAnsi="宋体" w:eastAsia="宋体" w:cs="Times New Roman"/>
                <w:color w:val="auto"/>
                <w:szCs w:val="21"/>
                <w:highlight w:val="none"/>
                <w:lang w:val="en-US" w:eastAsia="zh-CN"/>
              </w:rPr>
              <w:t>（每符合1项得0.5分，最高得3分）；</w:t>
            </w:r>
          </w:p>
          <w:p>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Times New Roman"/>
                <w:color w:val="auto"/>
                <w:szCs w:val="21"/>
                <w:highlight w:val="none"/>
                <w:lang w:val="en-US" w:eastAsia="zh-CN"/>
              </w:rPr>
              <w:t>注: 须提供</w:t>
            </w:r>
            <w:r>
              <w:rPr>
                <w:rFonts w:hint="eastAsia" w:ascii="宋体" w:hAnsi="宋体" w:cs="Times New Roman"/>
                <w:color w:val="auto"/>
                <w:szCs w:val="21"/>
                <w:highlight w:val="none"/>
                <w:lang w:val="en-US" w:eastAsia="zh-CN"/>
              </w:rPr>
              <w:t>秩序主管</w:t>
            </w:r>
            <w:r>
              <w:rPr>
                <w:rFonts w:hint="eastAsia" w:ascii="宋体" w:hAnsi="宋体" w:eastAsia="宋体" w:cs="Times New Roman"/>
                <w:color w:val="auto"/>
                <w:szCs w:val="21"/>
                <w:highlight w:val="none"/>
                <w:lang w:val="en-US" w:eastAsia="zh-CN"/>
              </w:rPr>
              <w:t>在投标人单位</w:t>
            </w:r>
            <w:r>
              <w:rPr>
                <w:rFonts w:hint="eastAsia"/>
                <w:color w:val="auto"/>
                <w:highlight w:val="none"/>
                <w:lang w:val="en-US" w:eastAsia="zh-CN"/>
              </w:rPr>
              <w:t>半年内任意两个月的</w:t>
            </w:r>
            <w:r>
              <w:rPr>
                <w:rFonts w:hint="eastAsia" w:ascii="宋体" w:hAnsi="宋体" w:eastAsia="宋体" w:cs="Times New Roman"/>
                <w:color w:val="auto"/>
                <w:szCs w:val="21"/>
                <w:highlight w:val="none"/>
                <w:lang w:val="en-US" w:eastAsia="zh-CN"/>
              </w:rPr>
              <w:t>社保缴纳记录或提供投标人和拟派人员共同出具的保证能在本项目服务期间专职为本项目服务的承诺函；提供相关证明材料</w:t>
            </w:r>
            <w:r>
              <w:rPr>
                <w:rFonts w:hint="eastAsia" w:ascii="宋体" w:hAnsi="宋体" w:cs="Times New Roman"/>
                <w:color w:val="auto"/>
                <w:szCs w:val="21"/>
                <w:highlight w:val="none"/>
                <w:lang w:val="en-US" w:eastAsia="zh-CN"/>
              </w:rPr>
              <w:t>。</w:t>
            </w:r>
          </w:p>
        </w:tc>
        <w:tc>
          <w:tcPr>
            <w:tcW w:w="611" w:type="dxa"/>
          </w:tcPr>
          <w:p>
            <w:pPr>
              <w:snapToGrid w:val="0"/>
              <w:spacing w:line="360" w:lineRule="auto"/>
              <w:jc w:val="center"/>
              <w:rPr>
                <w:rFonts w:hint="default" w:cs="仿宋_GB2312" w:asciiTheme="minorEastAsia" w:hAnsiTheme="minorEastAsia" w:eastAsiaTheme="minorEastAsia"/>
                <w:color w:val="auto"/>
                <w:sz w:val="24"/>
                <w:lang w:val="en-US" w:eastAsia="zh-CN"/>
              </w:rPr>
            </w:pPr>
          </w:p>
          <w:p>
            <w:pPr>
              <w:pStyle w:val="2"/>
              <w:rPr>
                <w:rFonts w:hint="default"/>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713" w:type="dxa"/>
            <w:vAlign w:val="center"/>
          </w:tcPr>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客观</w:t>
            </w:r>
          </w:p>
        </w:tc>
        <w:tc>
          <w:tcPr>
            <w:tcW w:w="1088" w:type="dxa"/>
          </w:tcPr>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秩序主管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12</w:t>
            </w:r>
          </w:p>
        </w:tc>
        <w:tc>
          <w:tcPr>
            <w:tcW w:w="5466" w:type="dxa"/>
          </w:tcPr>
          <w:p>
            <w:pPr>
              <w:spacing w:line="276" w:lineRule="auto"/>
              <w:rPr>
                <w:rFonts w:hint="eastAsia"/>
                <w:color w:val="auto"/>
                <w:highlight w:val="none"/>
              </w:rPr>
            </w:pPr>
            <w:r>
              <w:rPr>
                <w:rFonts w:hint="eastAsia" w:ascii="宋体" w:hAnsi="宋体" w:eastAsia="宋体" w:cs="Times New Roman"/>
                <w:color w:val="auto"/>
                <w:szCs w:val="21"/>
                <w:highlight w:val="none"/>
                <w:lang w:val="en-US" w:eastAsia="zh-CN"/>
              </w:rPr>
              <w:t>工程主管</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投标截止时间内</w:t>
            </w:r>
            <w:r>
              <w:rPr>
                <w:rFonts w:hint="eastAsia" w:ascii="宋体" w:hAnsi="宋体" w:cs="Times New Roman"/>
                <w:color w:val="auto"/>
                <w:szCs w:val="21"/>
                <w:highlight w:val="none"/>
                <w:lang w:val="en-US" w:eastAsia="zh-CN"/>
              </w:rPr>
              <w:t>年</w:t>
            </w:r>
            <w:r>
              <w:rPr>
                <w:rFonts w:hint="eastAsia" w:ascii="宋体" w:hAnsi="宋体" w:eastAsia="宋体" w:cs="Times New Roman"/>
                <w:color w:val="auto"/>
                <w:szCs w:val="21"/>
                <w:highlight w:val="none"/>
                <w:lang w:val="en-US" w:eastAsia="zh-CN"/>
              </w:rPr>
              <w:t>龄45周岁（含）以下；具有本科及以上学历；</w:t>
            </w:r>
            <w:r>
              <w:rPr>
                <w:rFonts w:hint="eastAsia" w:ascii="宋体" w:hAnsi="宋体" w:cs="Times New Roman"/>
                <w:color w:val="auto"/>
                <w:szCs w:val="21"/>
                <w:highlight w:val="none"/>
                <w:lang w:val="en-US" w:eastAsia="zh-CN"/>
              </w:rPr>
              <w:t>取得高压电工证；低压电工证</w:t>
            </w:r>
            <w:r>
              <w:rPr>
                <w:rFonts w:hint="eastAsia" w:ascii="宋体" w:hAnsi="宋体" w:eastAsia="宋体" w:cs="Times New Roman"/>
                <w:color w:val="auto"/>
                <w:szCs w:val="21"/>
                <w:highlight w:val="none"/>
                <w:lang w:val="en-US" w:eastAsia="zh-CN"/>
              </w:rPr>
              <w:t>； 中央空调系统运行操作员</w:t>
            </w:r>
            <w:r>
              <w:rPr>
                <w:rFonts w:hint="eastAsia" w:ascii="宋体" w:hAnsi="宋体" w:cs="Times New Roman"/>
                <w:color w:val="auto"/>
                <w:szCs w:val="21"/>
                <w:highlight w:val="none"/>
                <w:lang w:val="en-US" w:eastAsia="zh-CN"/>
              </w:rPr>
              <w:t>；电梯安装维修工；变电设备检修工；特种设备作业证；或其他与物业设备维修维护相关并</w:t>
            </w:r>
            <w:r>
              <w:rPr>
                <w:rFonts w:hint="eastAsia" w:ascii="宋体" w:hAnsi="宋体" w:eastAsia="宋体" w:cs="Times New Roman"/>
                <w:color w:val="auto"/>
                <w:szCs w:val="21"/>
                <w:highlight w:val="none"/>
                <w:lang w:val="en-US" w:eastAsia="zh-CN"/>
              </w:rPr>
              <w:t>具有政府部门颁发的中级及以</w:t>
            </w:r>
            <w:r>
              <w:rPr>
                <w:rFonts w:hint="eastAsia" w:ascii="宋体" w:hAnsi="宋体" w:cs="Times New Roman"/>
                <w:color w:val="auto"/>
                <w:szCs w:val="21"/>
                <w:highlight w:val="none"/>
                <w:lang w:val="en-US" w:eastAsia="zh-CN"/>
              </w:rPr>
              <w:t>上</w:t>
            </w:r>
            <w:r>
              <w:rPr>
                <w:rFonts w:hint="eastAsia" w:ascii="宋体" w:hAnsi="宋体" w:eastAsia="宋体" w:cs="Times New Roman"/>
                <w:color w:val="auto"/>
                <w:szCs w:val="21"/>
                <w:highlight w:val="none"/>
                <w:lang w:val="en-US" w:eastAsia="zh-CN"/>
              </w:rPr>
              <w:t>证书</w:t>
            </w:r>
          </w:p>
          <w:p>
            <w:pPr>
              <w:snapToGrid w:val="0"/>
              <w:spacing w:line="360" w:lineRule="auto"/>
              <w:jc w:val="left"/>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（每符合1项得0.5分，最高得</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分）</w:t>
            </w:r>
          </w:p>
          <w:p>
            <w:pPr>
              <w:snapToGrid w:val="0"/>
              <w:spacing w:line="360" w:lineRule="auto"/>
              <w:jc w:val="left"/>
              <w:rPr>
                <w:rFonts w:cs="仿宋_GB2312" w:asciiTheme="minorEastAsia" w:hAnsiTheme="minorEastAsia" w:eastAsiaTheme="minorEastAsia"/>
                <w:color w:val="auto"/>
                <w:sz w:val="24"/>
              </w:rPr>
            </w:pPr>
            <w:r>
              <w:rPr>
                <w:rFonts w:hint="eastAsia" w:ascii="宋体" w:hAnsi="宋体" w:eastAsia="宋体" w:cs="Times New Roman"/>
                <w:color w:val="auto"/>
                <w:szCs w:val="21"/>
                <w:highlight w:val="none"/>
                <w:lang w:val="en-US" w:eastAsia="zh-CN"/>
              </w:rPr>
              <w:t>注: 须提供工程主管在投标人单位</w:t>
            </w:r>
            <w:r>
              <w:rPr>
                <w:rFonts w:hint="eastAsia"/>
                <w:color w:val="auto"/>
                <w:highlight w:val="none"/>
                <w:lang w:val="en-US" w:eastAsia="zh-CN"/>
              </w:rPr>
              <w:t>半年内任意两个月的</w:t>
            </w:r>
            <w:r>
              <w:rPr>
                <w:rFonts w:hint="eastAsia" w:ascii="宋体" w:hAnsi="宋体" w:eastAsia="宋体" w:cs="Times New Roman"/>
                <w:color w:val="auto"/>
                <w:szCs w:val="21"/>
                <w:highlight w:val="none"/>
                <w:lang w:val="en-US" w:eastAsia="zh-CN"/>
              </w:rPr>
              <w:t>社保缴纳记录或提供投标人和拟派人员共同出具的保证</w:t>
            </w:r>
            <w:r>
              <w:rPr>
                <w:rFonts w:hint="eastAsia" w:ascii="宋体" w:hAnsi="宋体" w:eastAsia="宋体" w:cs="Times New Roman"/>
                <w:color w:val="auto"/>
                <w:szCs w:val="21"/>
                <w:lang w:val="en-US" w:eastAsia="zh-CN"/>
              </w:rPr>
              <w:t>能在本项目服务期间专职为本项目服务的承诺函；提供相关证明材料，否则不得分。</w:t>
            </w:r>
          </w:p>
        </w:tc>
        <w:tc>
          <w:tcPr>
            <w:tcW w:w="611"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713" w:type="dxa"/>
            <w:vAlign w:val="center"/>
          </w:tcPr>
          <w:p>
            <w:pPr>
              <w:snapToGrid w:val="0"/>
              <w:spacing w:line="360" w:lineRule="auto"/>
              <w:jc w:val="center"/>
              <w:rPr>
                <w:rFonts w:hint="eastAsia" w:eastAsiaTheme="minorEastAsia"/>
                <w:lang w:val="en-US" w:eastAsia="zh-CN"/>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客观</w:t>
            </w:r>
          </w:p>
        </w:tc>
        <w:tc>
          <w:tcPr>
            <w:tcW w:w="1088" w:type="dxa"/>
          </w:tcPr>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工程主管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13</w:t>
            </w:r>
          </w:p>
        </w:tc>
        <w:tc>
          <w:tcPr>
            <w:tcW w:w="5466" w:type="dxa"/>
          </w:tcPr>
          <w:p>
            <w:pPr>
              <w:snapToGrid w:val="0"/>
              <w:spacing w:line="360" w:lineRule="auto"/>
              <w:jc w:val="left"/>
              <w:rPr>
                <w:rFonts w:hint="eastAsia" w:ascii="宋体" w:hAnsi="宋体" w:eastAsia="宋体" w:cs="Times New Roman"/>
                <w:color w:val="auto"/>
                <w:szCs w:val="21"/>
                <w:lang w:val="en-US" w:eastAsia="zh-CN"/>
              </w:rPr>
            </w:pPr>
            <w:bookmarkStart w:id="394" w:name="_Hlk71882252"/>
            <w:r>
              <w:rPr>
                <w:rFonts w:hint="eastAsia" w:ascii="宋体" w:hAnsi="宋体" w:eastAsia="宋体" w:cs="Times New Roman"/>
                <w:color w:val="auto"/>
                <w:szCs w:val="21"/>
                <w:lang w:val="en-US" w:eastAsia="zh-CN"/>
              </w:rPr>
              <w:t>保洁主管</w:t>
            </w:r>
            <w:r>
              <w:rPr>
                <w:rFonts w:hint="eastAsia" w:ascii="宋体" w:hAnsi="宋体" w:cs="Times New Roman"/>
                <w:color w:val="auto"/>
                <w:szCs w:val="21"/>
                <w:lang w:val="en-US" w:eastAsia="zh-CN"/>
              </w:rPr>
              <w:t>：</w:t>
            </w:r>
            <w:r>
              <w:rPr>
                <w:rFonts w:hint="eastAsia" w:ascii="宋体" w:hAnsi="宋体" w:eastAsia="宋体" w:cs="Times New Roman"/>
                <w:color w:val="auto"/>
                <w:szCs w:val="21"/>
                <w:lang w:val="en-US" w:eastAsia="zh-CN"/>
              </w:rPr>
              <w:t>年龄45周岁（含）以下；具有</w:t>
            </w:r>
            <w:r>
              <w:rPr>
                <w:rFonts w:hint="eastAsia" w:ascii="宋体" w:hAnsi="宋体" w:cs="Times New Roman"/>
                <w:color w:val="auto"/>
                <w:szCs w:val="21"/>
                <w:lang w:val="en-US" w:eastAsia="zh-CN"/>
              </w:rPr>
              <w:t>高中或中专（含同等学历）</w:t>
            </w:r>
            <w:r>
              <w:rPr>
                <w:rFonts w:hint="eastAsia" w:ascii="宋体" w:hAnsi="宋体" w:eastAsia="宋体" w:cs="Times New Roman"/>
                <w:color w:val="auto"/>
                <w:szCs w:val="21"/>
                <w:lang w:val="en-US" w:eastAsia="zh-CN"/>
              </w:rPr>
              <w:t>；取</w:t>
            </w:r>
            <w:r>
              <w:rPr>
                <w:rFonts w:hint="eastAsia" w:ascii="宋体" w:hAnsi="宋体" w:eastAsia="宋体" w:cs="Times New Roman"/>
                <w:color w:val="auto"/>
                <w:szCs w:val="21"/>
                <w:highlight w:val="none"/>
                <w:lang w:val="en-US" w:eastAsia="zh-CN"/>
              </w:rPr>
              <w:t>得保洁</w:t>
            </w:r>
            <w:r>
              <w:rPr>
                <w:rFonts w:hint="eastAsia" w:ascii="宋体" w:hAnsi="宋体" w:cs="Times New Roman"/>
                <w:color w:val="auto"/>
                <w:szCs w:val="21"/>
                <w:highlight w:val="none"/>
                <w:lang w:val="en-US" w:eastAsia="zh-CN"/>
              </w:rPr>
              <w:t>员高级证书</w:t>
            </w:r>
            <w:r>
              <w:rPr>
                <w:rFonts w:hint="eastAsia" w:ascii="宋体" w:hAnsi="宋体" w:eastAsia="宋体" w:cs="Times New Roman"/>
                <w:color w:val="auto"/>
                <w:szCs w:val="21"/>
                <w:highlight w:val="none"/>
                <w:lang w:val="en-US" w:eastAsia="zh-CN"/>
              </w:rPr>
              <w:t>；</w:t>
            </w:r>
            <w:r>
              <w:rPr>
                <w:rFonts w:hint="eastAsia" w:ascii="Times New Roman" w:hAnsi="Times New Roman" w:cs="Times New Roman"/>
                <w:color w:val="auto"/>
                <w:highlight w:val="none"/>
                <w:lang w:val="en-US" w:eastAsia="zh-CN"/>
              </w:rPr>
              <w:t>具有从</w:t>
            </w:r>
            <w:r>
              <w:rPr>
                <w:rFonts w:hint="eastAsia" w:ascii="Times New Roman" w:hAnsi="Times New Roman" w:cs="Times New Roman"/>
                <w:color w:val="auto"/>
                <w:lang w:val="en-US" w:eastAsia="zh-CN"/>
              </w:rPr>
              <w:t>事类似大楼</w:t>
            </w:r>
            <w:r>
              <w:rPr>
                <w:rFonts w:hint="eastAsia" w:cs="Times New Roman"/>
                <w:color w:val="auto"/>
                <w:lang w:val="en-US" w:eastAsia="zh-CN"/>
              </w:rPr>
              <w:t>保洁主管3</w:t>
            </w:r>
            <w:r>
              <w:rPr>
                <w:rFonts w:hint="eastAsia" w:ascii="Times New Roman" w:hAnsi="Times New Roman" w:cs="Times New Roman"/>
                <w:color w:val="auto"/>
                <w:lang w:val="en-US" w:eastAsia="zh-CN"/>
              </w:rPr>
              <w:t>年及以上工作经历（需有甲方证明）</w:t>
            </w:r>
            <w:r>
              <w:rPr>
                <w:rFonts w:hint="eastAsia" w:ascii="宋体" w:hAnsi="宋体" w:eastAsia="宋体" w:cs="Times New Roman"/>
                <w:color w:val="auto"/>
                <w:szCs w:val="21"/>
                <w:lang w:val="en-US" w:eastAsia="zh-CN"/>
              </w:rPr>
              <w:t>；（每符合1项得0.5分，最高得2分）</w:t>
            </w:r>
          </w:p>
          <w:p>
            <w:pPr>
              <w:snapToGrid w:val="0"/>
              <w:spacing w:line="360" w:lineRule="auto"/>
              <w:jc w:val="left"/>
              <w:rPr>
                <w:rFonts w:cs="仿宋_GB2312" w:asciiTheme="minorEastAsia" w:hAnsiTheme="minorEastAsia" w:eastAsiaTheme="minorEastAsia"/>
                <w:color w:val="auto"/>
                <w:sz w:val="24"/>
              </w:rPr>
            </w:pPr>
            <w:r>
              <w:rPr>
                <w:rFonts w:hint="eastAsia" w:ascii="宋体" w:hAnsi="宋体" w:eastAsia="宋体" w:cs="Times New Roman"/>
                <w:color w:val="auto"/>
                <w:szCs w:val="21"/>
                <w:lang w:val="en-US" w:eastAsia="zh-CN"/>
              </w:rPr>
              <w:t>注: 须提供保洁主管在投标人单位</w:t>
            </w:r>
            <w:r>
              <w:rPr>
                <w:rFonts w:hint="eastAsia"/>
                <w:color w:val="auto"/>
                <w:highlight w:val="none"/>
                <w:lang w:val="en-US" w:eastAsia="zh-CN"/>
              </w:rPr>
              <w:t>半年内任意两个月的</w:t>
            </w:r>
            <w:r>
              <w:rPr>
                <w:rFonts w:hint="eastAsia" w:ascii="宋体" w:hAnsi="宋体" w:eastAsia="宋体" w:cs="Times New Roman"/>
                <w:color w:val="auto"/>
                <w:szCs w:val="21"/>
                <w:lang w:val="en-US" w:eastAsia="zh-CN"/>
              </w:rPr>
              <w:t>保缴纳记录或提供投标人和拟派人员共同出具的保证能在本项目服务期间专职为本项目服务的承诺函；提供相关证明材料，否则不得分。</w:t>
            </w:r>
            <w:bookmarkEnd w:id="394"/>
          </w:p>
        </w:tc>
        <w:tc>
          <w:tcPr>
            <w:tcW w:w="611"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客观</w:t>
            </w:r>
          </w:p>
        </w:tc>
        <w:tc>
          <w:tcPr>
            <w:tcW w:w="1088" w:type="dxa"/>
          </w:tcPr>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保洁主管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14</w:t>
            </w:r>
          </w:p>
        </w:tc>
        <w:tc>
          <w:tcPr>
            <w:tcW w:w="5466" w:type="dxa"/>
          </w:tcPr>
          <w:p>
            <w:pPr>
              <w:snapToGrid w:val="0"/>
              <w:spacing w:line="360" w:lineRule="auto"/>
              <w:jc w:val="left"/>
              <w:rPr>
                <w:rFonts w:hint="default" w:cs="仿宋_GB2312" w:asciiTheme="minorEastAsia" w:hAnsiTheme="minorEastAsia" w:eastAsiaTheme="minorEastAsia"/>
                <w:color w:val="auto"/>
                <w:sz w:val="24"/>
                <w:lang w:val="en-US"/>
              </w:rPr>
            </w:pPr>
            <w:r>
              <w:rPr>
                <w:rFonts w:hint="eastAsia" w:ascii="宋体" w:hAnsi="宋体" w:cs="Times New Roman"/>
                <w:szCs w:val="21"/>
                <w:lang w:val="en-US" w:eastAsia="zh-CN"/>
              </w:rPr>
              <w:t>投标人提供</w:t>
            </w:r>
            <w:r>
              <w:rPr>
                <w:rFonts w:hint="eastAsia" w:ascii="宋体" w:hAnsi="宋体" w:eastAsia="宋体" w:cs="Times New Roman"/>
                <w:szCs w:val="21"/>
                <w:lang w:val="en-US" w:eastAsia="zh-CN"/>
              </w:rPr>
              <w:t>从业人员47周岁以下人数占总数60%以上</w:t>
            </w:r>
            <w:r>
              <w:rPr>
                <w:rFonts w:hint="eastAsia" w:ascii="宋体" w:hAnsi="宋体" w:cs="Times New Roman"/>
                <w:szCs w:val="21"/>
                <w:lang w:val="en-US" w:eastAsia="zh-CN"/>
              </w:rPr>
              <w:t>的承诺函并加盖公章，得1分。</w:t>
            </w:r>
          </w:p>
        </w:tc>
        <w:tc>
          <w:tcPr>
            <w:tcW w:w="611"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w:t>
            </w:r>
          </w:p>
        </w:tc>
        <w:tc>
          <w:tcPr>
            <w:tcW w:w="713" w:type="dxa"/>
            <w:vAlign w:val="center"/>
          </w:tcPr>
          <w:p>
            <w:pPr>
              <w:snapToGrid w:val="0"/>
              <w:spacing w:line="360" w:lineRule="auto"/>
              <w:jc w:val="center"/>
              <w:rPr>
                <w:rFonts w:hint="eastAsia" w:eastAsiaTheme="minorEastAsia"/>
                <w:lang w:val="en-US" w:eastAsia="zh-CN"/>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客观</w:t>
            </w:r>
          </w:p>
        </w:tc>
        <w:tc>
          <w:tcPr>
            <w:tcW w:w="1088" w:type="dxa"/>
          </w:tcPr>
          <w:p>
            <w:pPr>
              <w:snapToGrid w:val="0"/>
              <w:spacing w:line="360" w:lineRule="auto"/>
              <w:jc w:val="center"/>
              <w:rPr>
                <w:rFonts w:hint="eastAsia" w:eastAsiaTheme="minorEastAsia"/>
                <w:lang w:val="en-US" w:eastAsia="zh-CN"/>
              </w:rPr>
            </w:pPr>
          </w:p>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ascii="宋体" w:hAnsi="宋体" w:eastAsia="宋体" w:cs="Times New Roman"/>
                <w:color w:val="auto"/>
                <w:szCs w:val="21"/>
                <w:lang w:val="en-US" w:eastAsia="zh-CN"/>
              </w:rPr>
              <w:t>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15</w:t>
            </w:r>
          </w:p>
        </w:tc>
        <w:tc>
          <w:tcPr>
            <w:tcW w:w="5466" w:type="dxa"/>
          </w:tcPr>
          <w:p>
            <w:pPr>
              <w:snapToGrid w:val="0"/>
              <w:spacing w:line="360" w:lineRule="auto"/>
              <w:jc w:val="left"/>
              <w:rPr>
                <w:rFonts w:hint="default"/>
                <w:lang w:val="en-US"/>
              </w:rPr>
            </w:pPr>
            <w:r>
              <w:rPr>
                <w:rFonts w:hint="eastAsia"/>
                <w:color w:val="auto"/>
                <w:lang w:val="en-US" w:eastAsia="zh-CN"/>
              </w:rPr>
              <w:t>投标人提供文化中心综合服务管理方案。方案包括</w:t>
            </w:r>
            <w:r>
              <w:rPr>
                <w:rFonts w:hint="default"/>
                <w:color w:val="auto"/>
                <w:lang w:val="en-US" w:eastAsia="zh-CN"/>
              </w:rPr>
              <w:t>①</w:t>
            </w:r>
            <w:r>
              <w:rPr>
                <w:rFonts w:hint="eastAsia"/>
                <w:color w:val="auto"/>
                <w:lang w:val="en-US" w:eastAsia="zh-CN"/>
              </w:rPr>
              <w:t>保障目标；</w:t>
            </w:r>
            <w:r>
              <w:rPr>
                <w:rFonts w:hint="default"/>
                <w:color w:val="auto"/>
                <w:lang w:val="en-US" w:eastAsia="zh-CN"/>
              </w:rPr>
              <w:t>②</w:t>
            </w:r>
            <w:r>
              <w:rPr>
                <w:rFonts w:hint="eastAsia"/>
                <w:color w:val="auto"/>
                <w:lang w:val="en-US" w:eastAsia="zh-CN"/>
              </w:rPr>
              <w:t>综合管理人员配置数量和常规工作流程安排；</w:t>
            </w:r>
            <w:r>
              <w:rPr>
                <w:rFonts w:hint="default"/>
                <w:color w:val="auto"/>
                <w:lang w:val="en-US" w:eastAsia="zh-CN"/>
              </w:rPr>
              <w:t>③</w:t>
            </w:r>
            <w:r>
              <w:rPr>
                <w:rFonts w:hint="eastAsia"/>
                <w:color w:val="auto"/>
                <w:lang w:val="en-US" w:eastAsia="zh-CN"/>
              </w:rPr>
              <w:t>综合服务管理制度、监督考核制度；④综合服务经费年度预算，提供综合服务设备和消耗品配备清单；⑤对每个岗位具有详细针对性工作计划、措施和场地验收制度；⑥针对文化中心单位和来访者较多特点，提出综合管理特色性措施。根据提供方案是否科学、完整、可行性，每具有一项得0.5分，最高得3分。</w:t>
            </w:r>
          </w:p>
        </w:tc>
        <w:tc>
          <w:tcPr>
            <w:tcW w:w="611"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主观</w:t>
            </w:r>
          </w:p>
        </w:tc>
        <w:tc>
          <w:tcPr>
            <w:tcW w:w="1088" w:type="dxa"/>
          </w:tcPr>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综合服务管理方案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16</w:t>
            </w:r>
          </w:p>
        </w:tc>
        <w:tc>
          <w:tcPr>
            <w:tcW w:w="5466" w:type="dxa"/>
          </w:tcPr>
          <w:p>
            <w:pPr>
              <w:snapToGrid w:val="0"/>
              <w:spacing w:line="360" w:lineRule="auto"/>
              <w:jc w:val="left"/>
              <w:rPr>
                <w:rFonts w:cs="仿宋_GB2312" w:asciiTheme="minorEastAsia" w:hAnsiTheme="minorEastAsia" w:eastAsiaTheme="minorEastAsia"/>
                <w:color w:val="auto"/>
                <w:sz w:val="24"/>
              </w:rPr>
            </w:pPr>
            <w:r>
              <w:rPr>
                <w:rFonts w:hint="eastAsia" w:ascii="宋体" w:hAnsi="宋体" w:eastAsia="宋体" w:cs="Times New Roman"/>
                <w:color w:val="auto"/>
                <w:szCs w:val="21"/>
                <w:highlight w:val="none"/>
                <w:lang w:val="en-US" w:eastAsia="zh-CN"/>
              </w:rPr>
              <w:t>投标人提供文化中心秩序服务管理方案。方案包括</w:t>
            </w:r>
            <w:r>
              <w:rPr>
                <w:rFonts w:hint="default" w:ascii="宋体" w:hAnsi="宋体" w:eastAsia="宋体" w:cs="Times New Roman"/>
                <w:color w:val="auto"/>
                <w:szCs w:val="21"/>
                <w:highlight w:val="none"/>
                <w:lang w:val="en-US" w:eastAsia="zh-CN"/>
              </w:rPr>
              <w:t>①</w:t>
            </w:r>
            <w:r>
              <w:rPr>
                <w:rFonts w:hint="eastAsia" w:ascii="宋体" w:hAnsi="宋体" w:eastAsia="宋体" w:cs="Times New Roman"/>
                <w:color w:val="auto"/>
                <w:szCs w:val="21"/>
                <w:highlight w:val="none"/>
                <w:lang w:val="en-US" w:eastAsia="zh-CN"/>
              </w:rPr>
              <w:t>保障目标；</w:t>
            </w:r>
            <w:r>
              <w:rPr>
                <w:rFonts w:hint="default" w:ascii="宋体" w:hAnsi="宋体" w:eastAsia="宋体" w:cs="Times New Roman"/>
                <w:color w:val="auto"/>
                <w:szCs w:val="21"/>
                <w:highlight w:val="none"/>
                <w:lang w:val="en-US" w:eastAsia="zh-CN"/>
              </w:rPr>
              <w:t>②</w:t>
            </w:r>
            <w:r>
              <w:rPr>
                <w:rFonts w:hint="eastAsia" w:ascii="宋体" w:hAnsi="宋体" w:eastAsia="宋体" w:cs="Times New Roman"/>
                <w:color w:val="auto"/>
                <w:szCs w:val="21"/>
                <w:highlight w:val="none"/>
                <w:lang w:val="en-US" w:eastAsia="zh-CN"/>
              </w:rPr>
              <w:t>秩</w:t>
            </w:r>
            <w:r>
              <w:rPr>
                <w:rFonts w:hint="eastAsia" w:ascii="宋体" w:hAnsi="宋体" w:cs="Times New Roman"/>
                <w:color w:val="auto"/>
                <w:szCs w:val="21"/>
                <w:highlight w:val="none"/>
                <w:lang w:val="en-US" w:eastAsia="zh-CN"/>
              </w:rPr>
              <w:t>序</w:t>
            </w:r>
            <w:r>
              <w:rPr>
                <w:rFonts w:hint="eastAsia" w:ascii="宋体" w:hAnsi="宋体" w:eastAsia="宋体" w:cs="Times New Roman"/>
                <w:color w:val="auto"/>
                <w:szCs w:val="21"/>
                <w:highlight w:val="none"/>
                <w:lang w:val="en-US" w:eastAsia="zh-CN"/>
              </w:rPr>
              <w:t>保安服务管理人员配置数量和工作时间安排；</w:t>
            </w:r>
            <w:r>
              <w:rPr>
                <w:rFonts w:hint="default" w:ascii="宋体" w:hAnsi="宋体" w:eastAsia="宋体" w:cs="Times New Roman"/>
                <w:color w:val="auto"/>
                <w:szCs w:val="21"/>
                <w:highlight w:val="none"/>
                <w:lang w:val="en-US" w:eastAsia="zh-CN"/>
              </w:rPr>
              <w:t>③</w:t>
            </w:r>
            <w:r>
              <w:rPr>
                <w:rFonts w:hint="eastAsia" w:ascii="宋体" w:hAnsi="宋体" w:eastAsia="宋体" w:cs="Times New Roman"/>
                <w:color w:val="auto"/>
                <w:szCs w:val="21"/>
                <w:highlight w:val="none"/>
                <w:lang w:val="en-US" w:eastAsia="zh-CN"/>
              </w:rPr>
              <w:t>保安服务管理制度、监督考核制度；④提供安保设备和消耗品配备清单；⑤对每个岗位具有详细针对性</w:t>
            </w:r>
            <w:r>
              <w:rPr>
                <w:rFonts w:hint="eastAsia" w:ascii="宋体" w:hAnsi="宋体" w:cs="Times New Roman"/>
                <w:color w:val="auto"/>
                <w:szCs w:val="21"/>
                <w:highlight w:val="none"/>
                <w:lang w:val="en-US" w:eastAsia="zh-CN"/>
              </w:rPr>
              <w:t>工作计划和措施；</w:t>
            </w:r>
            <w:r>
              <w:rPr>
                <w:rFonts w:hint="eastAsia" w:ascii="宋体" w:hAnsi="宋体" w:eastAsia="宋体" w:cs="Times New Roman"/>
                <w:color w:val="auto"/>
                <w:szCs w:val="21"/>
                <w:highlight w:val="none"/>
                <w:lang w:val="en-US" w:eastAsia="zh-CN"/>
              </w:rPr>
              <w:t>⑥针对文化中心</w:t>
            </w:r>
            <w:r>
              <w:rPr>
                <w:rFonts w:hint="eastAsia" w:ascii="宋体" w:hAnsi="宋体" w:cs="Times New Roman"/>
                <w:color w:val="auto"/>
                <w:szCs w:val="21"/>
                <w:highlight w:val="none"/>
                <w:lang w:val="en-US" w:eastAsia="zh-CN"/>
              </w:rPr>
              <w:t>一老一小人多而杂的管理</w:t>
            </w:r>
            <w:r>
              <w:rPr>
                <w:rFonts w:hint="eastAsia" w:ascii="宋体" w:hAnsi="宋体" w:eastAsia="宋体" w:cs="Times New Roman"/>
                <w:color w:val="auto"/>
                <w:szCs w:val="21"/>
                <w:highlight w:val="none"/>
                <w:lang w:val="en-US" w:eastAsia="zh-CN"/>
              </w:rPr>
              <w:t>重难点</w:t>
            </w:r>
            <w:r>
              <w:rPr>
                <w:rFonts w:hint="eastAsia" w:ascii="宋体" w:hAnsi="宋体" w:cs="Times New Roman"/>
                <w:color w:val="auto"/>
                <w:szCs w:val="21"/>
                <w:highlight w:val="none"/>
                <w:lang w:val="en-US" w:eastAsia="zh-CN"/>
              </w:rPr>
              <w:t>防护针对性</w:t>
            </w:r>
            <w:r>
              <w:rPr>
                <w:rFonts w:hint="eastAsia" w:ascii="宋体" w:hAnsi="宋体" w:eastAsia="宋体" w:cs="Times New Roman"/>
                <w:color w:val="auto"/>
                <w:szCs w:val="21"/>
                <w:highlight w:val="none"/>
                <w:lang w:val="en-US" w:eastAsia="zh-CN"/>
              </w:rPr>
              <w:t>措施</w:t>
            </w:r>
            <w:r>
              <w:rPr>
                <w:rFonts w:hint="eastAsia" w:ascii="宋体" w:hAnsi="宋体" w:cs="Times New Roman"/>
                <w:color w:val="auto"/>
                <w:szCs w:val="21"/>
                <w:highlight w:val="none"/>
                <w:lang w:val="en-US" w:eastAsia="zh-CN"/>
              </w:rPr>
              <w:t>（包含但不限于在卫生间抽烟等问题）。</w:t>
            </w:r>
            <w:r>
              <w:rPr>
                <w:rFonts w:hint="eastAsia" w:ascii="宋体" w:hAnsi="宋体" w:eastAsia="宋体" w:cs="Times New Roman"/>
                <w:color w:val="auto"/>
                <w:szCs w:val="21"/>
                <w:highlight w:val="none"/>
                <w:lang w:val="en-US" w:eastAsia="zh-CN"/>
              </w:rPr>
              <w:t>根据提供方案是否科学、完整、可行，</w:t>
            </w:r>
            <w:r>
              <w:rPr>
                <w:rFonts w:hint="eastAsia"/>
                <w:color w:val="auto"/>
                <w:highlight w:val="none"/>
                <w:lang w:val="en-US" w:eastAsia="zh-CN"/>
              </w:rPr>
              <w:t>每具有一项得0.5分，最高得3分</w:t>
            </w:r>
            <w:r>
              <w:rPr>
                <w:rFonts w:hint="eastAsia" w:ascii="宋体" w:hAnsi="宋体" w:cs="Times New Roman"/>
                <w:color w:val="auto"/>
                <w:szCs w:val="21"/>
                <w:highlight w:val="none"/>
                <w:lang w:val="en-US" w:eastAsia="zh-CN"/>
              </w:rPr>
              <w:t>。</w:t>
            </w:r>
          </w:p>
        </w:tc>
        <w:tc>
          <w:tcPr>
            <w:tcW w:w="611"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主观</w:t>
            </w:r>
          </w:p>
        </w:tc>
        <w:tc>
          <w:tcPr>
            <w:tcW w:w="1088" w:type="dxa"/>
          </w:tcPr>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秩序服务管理方案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17</w:t>
            </w:r>
          </w:p>
        </w:tc>
        <w:tc>
          <w:tcPr>
            <w:tcW w:w="5466" w:type="dxa"/>
          </w:tcPr>
          <w:p>
            <w:pPr>
              <w:snapToGrid w:val="0"/>
              <w:spacing w:line="360" w:lineRule="auto"/>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投标人提供文化中心保洁服务管理方案。方案包括</w:t>
            </w:r>
            <w:r>
              <w:rPr>
                <w:rFonts w:hint="default" w:ascii="宋体" w:hAnsi="宋体" w:eastAsia="宋体" w:cs="Times New Roman"/>
                <w:color w:val="auto"/>
                <w:szCs w:val="21"/>
                <w:highlight w:val="none"/>
                <w:lang w:val="en-US" w:eastAsia="zh-CN"/>
              </w:rPr>
              <w:t>①</w:t>
            </w:r>
            <w:r>
              <w:rPr>
                <w:rFonts w:hint="eastAsia" w:ascii="宋体" w:hAnsi="宋体" w:eastAsia="宋体" w:cs="Times New Roman"/>
                <w:color w:val="auto"/>
                <w:szCs w:val="21"/>
                <w:highlight w:val="none"/>
                <w:lang w:val="en-US" w:eastAsia="zh-CN"/>
              </w:rPr>
              <w:t>保障目标；</w:t>
            </w:r>
            <w:r>
              <w:rPr>
                <w:rFonts w:hint="default" w:ascii="宋体" w:hAnsi="宋体" w:eastAsia="宋体" w:cs="Times New Roman"/>
                <w:color w:val="auto"/>
                <w:szCs w:val="21"/>
                <w:highlight w:val="none"/>
                <w:lang w:val="en-US" w:eastAsia="zh-CN"/>
              </w:rPr>
              <w:t>②</w:t>
            </w:r>
            <w:r>
              <w:rPr>
                <w:rFonts w:hint="eastAsia" w:ascii="宋体" w:hAnsi="宋体" w:eastAsia="宋体" w:cs="Times New Roman"/>
                <w:color w:val="auto"/>
                <w:szCs w:val="21"/>
                <w:highlight w:val="none"/>
                <w:lang w:val="en-US" w:eastAsia="zh-CN"/>
              </w:rPr>
              <w:t>保洁服务管理人员配置数量和工作时间；</w:t>
            </w:r>
            <w:r>
              <w:rPr>
                <w:rFonts w:hint="default" w:ascii="宋体" w:hAnsi="宋体" w:eastAsia="宋体" w:cs="Times New Roman"/>
                <w:color w:val="auto"/>
                <w:szCs w:val="21"/>
                <w:highlight w:val="none"/>
                <w:lang w:val="en-US" w:eastAsia="zh-CN"/>
              </w:rPr>
              <w:t>③</w:t>
            </w:r>
            <w:r>
              <w:rPr>
                <w:rFonts w:hint="eastAsia" w:ascii="宋体" w:hAnsi="宋体" w:eastAsia="宋体" w:cs="Times New Roman"/>
                <w:color w:val="auto"/>
                <w:szCs w:val="21"/>
                <w:highlight w:val="none"/>
                <w:lang w:val="en-US" w:eastAsia="zh-CN"/>
              </w:rPr>
              <w:t>明确保洁范围内定岗定人，且对每个区域具有针对性的保洁工作安排计划；④</w:t>
            </w:r>
            <w:r>
              <w:rPr>
                <w:rFonts w:hint="eastAsia" w:ascii="宋体" w:hAnsi="宋体" w:cs="Times New Roman"/>
                <w:color w:val="auto"/>
                <w:szCs w:val="21"/>
                <w:highlight w:val="none"/>
                <w:lang w:val="en-US" w:eastAsia="zh-CN"/>
              </w:rPr>
              <w:t>提供</w:t>
            </w:r>
            <w:r>
              <w:rPr>
                <w:rFonts w:hint="eastAsia" w:ascii="宋体" w:hAnsi="宋体" w:eastAsia="宋体" w:cs="Times New Roman"/>
                <w:color w:val="auto"/>
                <w:szCs w:val="21"/>
                <w:highlight w:val="none"/>
                <w:lang w:val="en-US" w:eastAsia="zh-CN"/>
              </w:rPr>
              <w:t>保洁设备和消耗品配备清单</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⑤</w:t>
            </w:r>
            <w:r>
              <w:rPr>
                <w:rFonts w:hint="eastAsia" w:ascii="宋体" w:hAnsi="宋体" w:cs="Times New Roman"/>
                <w:color w:val="auto"/>
                <w:szCs w:val="21"/>
                <w:highlight w:val="none"/>
                <w:lang w:val="en-US" w:eastAsia="zh-CN"/>
              </w:rPr>
              <w:t>监督考核制度</w:t>
            </w:r>
            <w:r>
              <w:rPr>
                <w:rFonts w:hint="eastAsia" w:ascii="宋体" w:hAnsi="宋体" w:eastAsia="宋体" w:cs="Times New Roman"/>
                <w:color w:val="auto"/>
                <w:szCs w:val="21"/>
                <w:highlight w:val="none"/>
                <w:lang w:val="en-US" w:eastAsia="zh-CN"/>
              </w:rPr>
              <w:t>⑥针对文化中心实际清洁重难点根治措施。根据提供方案是否科学、完整、可行，</w:t>
            </w:r>
            <w:r>
              <w:rPr>
                <w:rFonts w:hint="eastAsia"/>
                <w:color w:val="auto"/>
                <w:highlight w:val="none"/>
                <w:lang w:val="en-US" w:eastAsia="zh-CN"/>
              </w:rPr>
              <w:t>每一项得0.5分，</w:t>
            </w:r>
            <w:r>
              <w:rPr>
                <w:rFonts w:hint="eastAsia" w:ascii="宋体" w:hAnsi="宋体" w:eastAsia="宋体" w:cs="Times New Roman"/>
                <w:color w:val="auto"/>
                <w:szCs w:val="21"/>
                <w:highlight w:val="none"/>
                <w:lang w:val="en-US" w:eastAsia="zh-CN"/>
              </w:rPr>
              <w:t>最高得3分</w:t>
            </w:r>
            <w:r>
              <w:rPr>
                <w:rFonts w:hint="eastAsia" w:ascii="宋体" w:hAnsi="宋体" w:cs="Times New Roman"/>
                <w:color w:val="auto"/>
                <w:szCs w:val="21"/>
                <w:highlight w:val="none"/>
                <w:lang w:val="en-US" w:eastAsia="zh-CN"/>
              </w:rPr>
              <w:t>。</w:t>
            </w:r>
          </w:p>
          <w:p>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Times New Roman"/>
                <w:color w:val="auto"/>
                <w:szCs w:val="21"/>
                <w:highlight w:val="none"/>
                <w:lang w:val="en-US" w:eastAsia="zh-CN"/>
              </w:rPr>
              <w:t>再额外多提供外墙、外墙玻璃清洗服务的得1</w:t>
            </w:r>
            <w:r>
              <w:rPr>
                <w:rFonts w:hint="eastAsia" w:ascii="宋体" w:hAnsi="宋体" w:cs="Times New Roman"/>
                <w:color w:val="auto"/>
                <w:szCs w:val="21"/>
                <w:highlight w:val="none"/>
                <w:lang w:val="en-US" w:eastAsia="zh-CN"/>
              </w:rPr>
              <w:t>分</w:t>
            </w:r>
            <w:r>
              <w:rPr>
                <w:rFonts w:hint="eastAsia" w:ascii="宋体" w:hAnsi="宋体" w:eastAsia="宋体" w:cs="Times New Roman"/>
                <w:color w:val="auto"/>
                <w:szCs w:val="21"/>
                <w:highlight w:val="none"/>
                <w:lang w:val="en-US" w:eastAsia="zh-CN"/>
              </w:rPr>
              <w:t>（提供承诺书，明确每次清</w:t>
            </w:r>
            <w:r>
              <w:rPr>
                <w:rFonts w:hint="eastAsia" w:ascii="宋体" w:hAnsi="宋体" w:cs="Times New Roman"/>
                <w:color w:val="auto"/>
                <w:szCs w:val="21"/>
                <w:highlight w:val="none"/>
                <w:lang w:val="en-US" w:eastAsia="zh-CN"/>
              </w:rPr>
              <w:t>洗</w:t>
            </w:r>
            <w:r>
              <w:rPr>
                <w:rFonts w:hint="eastAsia" w:ascii="宋体" w:hAnsi="宋体" w:eastAsia="宋体" w:cs="Times New Roman"/>
                <w:color w:val="auto"/>
                <w:szCs w:val="21"/>
                <w:highlight w:val="none"/>
                <w:lang w:val="en-US" w:eastAsia="zh-CN"/>
              </w:rPr>
              <w:t>时间点、投入人数</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清洗单位</w:t>
            </w:r>
            <w:r>
              <w:rPr>
                <w:rFonts w:hint="eastAsia" w:ascii="宋体" w:hAnsi="宋体" w:cs="Times New Roman"/>
                <w:color w:val="auto"/>
                <w:szCs w:val="21"/>
                <w:highlight w:val="none"/>
                <w:lang w:val="en-US" w:eastAsia="zh-CN"/>
              </w:rPr>
              <w:t>和预算</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w:t>
            </w:r>
          </w:p>
        </w:tc>
        <w:tc>
          <w:tcPr>
            <w:tcW w:w="611"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主观</w:t>
            </w:r>
          </w:p>
        </w:tc>
        <w:tc>
          <w:tcPr>
            <w:tcW w:w="1088" w:type="dxa"/>
          </w:tcPr>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保洁服务管理方案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18</w:t>
            </w:r>
          </w:p>
        </w:tc>
        <w:tc>
          <w:tcPr>
            <w:tcW w:w="5466" w:type="dxa"/>
          </w:tcPr>
          <w:p>
            <w:pPr>
              <w:snapToGrid w:val="0"/>
              <w:spacing w:line="360" w:lineRule="auto"/>
              <w:jc w:val="left"/>
              <w:rPr>
                <w:rFonts w:hint="default"/>
                <w:lang w:val="en-US"/>
              </w:rPr>
            </w:pPr>
            <w:r>
              <w:rPr>
                <w:rFonts w:hint="eastAsia" w:ascii="宋体" w:hAnsi="宋体" w:eastAsia="宋体" w:cs="Times New Roman"/>
                <w:color w:val="auto"/>
                <w:szCs w:val="21"/>
                <w:lang w:val="en-US" w:eastAsia="zh-CN"/>
              </w:rPr>
              <w:t>投标人提供文化中心</w:t>
            </w:r>
            <w:r>
              <w:rPr>
                <w:rFonts w:hint="eastAsia" w:ascii="宋体" w:hAnsi="宋体" w:cs="Times New Roman"/>
                <w:color w:val="auto"/>
                <w:szCs w:val="21"/>
                <w:lang w:val="en-US" w:eastAsia="zh-CN"/>
              </w:rPr>
              <w:t>绿化</w:t>
            </w:r>
            <w:r>
              <w:rPr>
                <w:rFonts w:hint="eastAsia" w:ascii="宋体" w:hAnsi="宋体" w:eastAsia="宋体" w:cs="Times New Roman"/>
                <w:color w:val="auto"/>
                <w:szCs w:val="21"/>
                <w:lang w:val="en-US" w:eastAsia="zh-CN"/>
              </w:rPr>
              <w:t>服务管理方案。方案包括</w:t>
            </w:r>
            <w:r>
              <w:rPr>
                <w:rFonts w:hint="default" w:ascii="宋体" w:hAnsi="宋体" w:eastAsia="宋体" w:cs="Times New Roman"/>
                <w:color w:val="auto"/>
                <w:szCs w:val="21"/>
                <w:lang w:val="en-US" w:eastAsia="zh-CN"/>
              </w:rPr>
              <w:t>①</w:t>
            </w:r>
            <w:r>
              <w:rPr>
                <w:rFonts w:hint="eastAsia" w:ascii="宋体" w:hAnsi="宋体" w:eastAsia="宋体" w:cs="Times New Roman"/>
                <w:color w:val="auto"/>
                <w:szCs w:val="21"/>
                <w:lang w:val="en-US" w:eastAsia="zh-CN"/>
              </w:rPr>
              <w:t>保障目标；</w:t>
            </w:r>
            <w:r>
              <w:rPr>
                <w:rFonts w:hint="default" w:ascii="宋体" w:hAnsi="宋体" w:eastAsia="宋体" w:cs="Times New Roman"/>
                <w:color w:val="auto"/>
                <w:szCs w:val="21"/>
                <w:lang w:val="en-US" w:eastAsia="zh-CN"/>
              </w:rPr>
              <w:t>②</w:t>
            </w:r>
            <w:r>
              <w:rPr>
                <w:rFonts w:hint="eastAsia" w:ascii="宋体" w:hAnsi="宋体" w:eastAsia="宋体" w:cs="Times New Roman"/>
                <w:color w:val="auto"/>
                <w:szCs w:val="21"/>
                <w:lang w:val="en-US" w:eastAsia="zh-CN"/>
              </w:rPr>
              <w:t>人员</w:t>
            </w:r>
            <w:r>
              <w:rPr>
                <w:rFonts w:hint="eastAsia" w:ascii="宋体" w:hAnsi="宋体" w:cs="Times New Roman"/>
                <w:color w:val="auto"/>
                <w:szCs w:val="21"/>
                <w:lang w:val="en-US" w:eastAsia="zh-CN"/>
              </w:rPr>
              <w:t>安排</w:t>
            </w:r>
            <w:r>
              <w:rPr>
                <w:rFonts w:hint="eastAsia" w:ascii="宋体" w:hAnsi="宋体" w:eastAsia="宋体" w:cs="Times New Roman"/>
                <w:color w:val="auto"/>
                <w:szCs w:val="21"/>
                <w:lang w:val="en-US" w:eastAsia="zh-CN"/>
              </w:rPr>
              <w:t>和工作时间；</w:t>
            </w:r>
            <w:r>
              <w:rPr>
                <w:rFonts w:hint="default" w:ascii="宋体" w:hAnsi="宋体" w:eastAsia="宋体" w:cs="Times New Roman"/>
                <w:color w:val="auto"/>
                <w:szCs w:val="21"/>
                <w:lang w:val="en-US" w:eastAsia="zh-CN"/>
              </w:rPr>
              <w:t>③</w:t>
            </w:r>
            <w:r>
              <w:rPr>
                <w:rFonts w:hint="eastAsia" w:ascii="宋体" w:hAnsi="宋体" w:cs="Times New Roman"/>
                <w:color w:val="auto"/>
                <w:szCs w:val="21"/>
                <w:lang w:val="en-US" w:eastAsia="zh-CN"/>
              </w:rPr>
              <w:t>正门处花坛不同季节详细绿化</w:t>
            </w:r>
            <w:r>
              <w:rPr>
                <w:rFonts w:hint="eastAsia" w:ascii="宋体" w:hAnsi="宋体" w:eastAsia="宋体" w:cs="Times New Roman"/>
                <w:color w:val="auto"/>
                <w:szCs w:val="21"/>
                <w:lang w:val="en-US" w:eastAsia="zh-CN"/>
              </w:rPr>
              <w:t>安排计划；④</w:t>
            </w:r>
            <w:r>
              <w:rPr>
                <w:rFonts w:hint="eastAsia" w:ascii="宋体" w:hAnsi="宋体" w:cs="Times New Roman"/>
                <w:color w:val="auto"/>
                <w:szCs w:val="21"/>
                <w:lang w:val="en-US" w:eastAsia="zh-CN"/>
              </w:rPr>
              <w:t>提供绿化器材配置</w:t>
            </w:r>
            <w:r>
              <w:rPr>
                <w:rFonts w:hint="eastAsia" w:ascii="宋体" w:hAnsi="宋体" w:eastAsia="宋体" w:cs="Times New Roman"/>
                <w:color w:val="auto"/>
                <w:szCs w:val="21"/>
                <w:lang w:val="en-US" w:eastAsia="zh-CN"/>
              </w:rPr>
              <w:t>清单</w:t>
            </w:r>
            <w:r>
              <w:rPr>
                <w:rFonts w:hint="eastAsia" w:ascii="宋体" w:hAnsi="宋体" w:cs="Times New Roman"/>
                <w:color w:val="auto"/>
                <w:szCs w:val="21"/>
                <w:lang w:val="en-US" w:eastAsia="zh-CN"/>
              </w:rPr>
              <w:t>；</w:t>
            </w:r>
            <w:r>
              <w:rPr>
                <w:rFonts w:hint="eastAsia" w:ascii="宋体" w:hAnsi="宋体" w:eastAsia="宋体" w:cs="Times New Roman"/>
                <w:color w:val="auto"/>
                <w:szCs w:val="21"/>
                <w:lang w:val="en-US" w:eastAsia="zh-CN"/>
              </w:rPr>
              <w:t>⑤</w:t>
            </w:r>
            <w:r>
              <w:rPr>
                <w:rFonts w:hint="eastAsia" w:ascii="宋体" w:hAnsi="宋体" w:cs="Times New Roman"/>
                <w:color w:val="auto"/>
                <w:szCs w:val="21"/>
                <w:lang w:val="en-US" w:eastAsia="zh-CN"/>
              </w:rPr>
              <w:t>监督考核制度</w:t>
            </w:r>
            <w:r>
              <w:rPr>
                <w:rFonts w:hint="eastAsia" w:ascii="宋体" w:hAnsi="宋体" w:eastAsia="宋体" w:cs="Times New Roman"/>
                <w:color w:val="auto"/>
                <w:szCs w:val="21"/>
                <w:lang w:val="en-US" w:eastAsia="zh-CN"/>
              </w:rPr>
              <w:t>⑥针对</w:t>
            </w:r>
            <w:r>
              <w:rPr>
                <w:rFonts w:hint="eastAsia" w:ascii="宋体" w:hAnsi="宋体" w:cs="Times New Roman"/>
                <w:color w:val="auto"/>
                <w:szCs w:val="21"/>
                <w:lang w:val="en-US" w:eastAsia="zh-CN"/>
              </w:rPr>
              <w:t>不同季节对红线内树木、花草养护计划</w:t>
            </w:r>
            <w:r>
              <w:rPr>
                <w:rFonts w:hint="eastAsia" w:ascii="宋体" w:hAnsi="宋体" w:eastAsia="宋体" w:cs="Times New Roman"/>
                <w:color w:val="auto"/>
                <w:szCs w:val="21"/>
                <w:lang w:val="en-US" w:eastAsia="zh-CN"/>
              </w:rPr>
              <w:t>。</w:t>
            </w:r>
            <w:r>
              <w:rPr>
                <w:rFonts w:hint="eastAsia" w:ascii="宋体" w:hAnsi="宋体" w:cs="Times New Roman"/>
                <w:color w:val="auto"/>
                <w:szCs w:val="21"/>
                <w:lang w:val="en-US" w:eastAsia="zh-CN"/>
              </w:rPr>
              <w:t>每一条符合科学性、完整性、合理可行性得</w:t>
            </w:r>
            <w:r>
              <w:rPr>
                <w:rFonts w:hint="eastAsia"/>
                <w:color w:val="auto"/>
                <w:lang w:val="en-US" w:eastAsia="zh-CN"/>
              </w:rPr>
              <w:t>0.5分，</w:t>
            </w:r>
            <w:r>
              <w:rPr>
                <w:rFonts w:hint="eastAsia" w:ascii="宋体" w:hAnsi="宋体" w:cs="Times New Roman"/>
                <w:color w:val="auto"/>
                <w:szCs w:val="21"/>
                <w:lang w:val="en-US" w:eastAsia="zh-CN"/>
              </w:rPr>
              <w:t>最高得3分。</w:t>
            </w:r>
          </w:p>
        </w:tc>
        <w:tc>
          <w:tcPr>
            <w:tcW w:w="611"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主观</w:t>
            </w:r>
          </w:p>
        </w:tc>
        <w:tc>
          <w:tcPr>
            <w:tcW w:w="1088" w:type="dxa"/>
          </w:tcPr>
          <w:p>
            <w:pPr>
              <w:snapToGrid w:val="0"/>
              <w:spacing w:line="360" w:lineRule="auto"/>
              <w:jc w:val="center"/>
              <w:rPr>
                <w:rFonts w:hint="eastAsia" w:eastAsiaTheme="minorEastAsia"/>
                <w:lang w:val="en-US" w:eastAsia="zh-CN"/>
              </w:rPr>
            </w:pPr>
          </w:p>
          <w:p>
            <w:pPr>
              <w:snapToGrid w:val="0"/>
              <w:spacing w:line="360" w:lineRule="auto"/>
              <w:jc w:val="center"/>
              <w:rPr>
                <w:rFonts w:hint="eastAsia" w:eastAsiaTheme="minorEastAsia"/>
                <w:lang w:val="en-US" w:eastAsia="zh-CN"/>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绿化服务管理方案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19</w:t>
            </w:r>
          </w:p>
        </w:tc>
        <w:tc>
          <w:tcPr>
            <w:tcW w:w="5466" w:type="dxa"/>
          </w:tcPr>
          <w:p>
            <w:pPr>
              <w:snapToGrid w:val="0"/>
              <w:spacing w:line="360" w:lineRule="auto"/>
              <w:jc w:val="left"/>
              <w:rPr>
                <w:rFonts w:hint="default"/>
                <w:color w:val="auto"/>
                <w:lang w:val="en-US" w:eastAsia="zh-CN"/>
              </w:rPr>
            </w:pPr>
            <w:r>
              <w:rPr>
                <w:rFonts w:hint="eastAsia" w:ascii="宋体" w:hAnsi="宋体" w:cs="Times New Roman"/>
                <w:color w:val="auto"/>
                <w:szCs w:val="21"/>
                <w:lang w:val="en-US" w:eastAsia="zh-CN"/>
              </w:rPr>
              <w:t>投标人提供中标后物业费和水电能耗分摊方案。方案包括</w:t>
            </w:r>
            <w:r>
              <w:rPr>
                <w:rFonts w:hint="default" w:ascii="宋体" w:hAnsi="宋体" w:cs="Times New Roman"/>
                <w:color w:val="auto"/>
                <w:szCs w:val="21"/>
                <w:lang w:val="en-US" w:eastAsia="zh-CN"/>
              </w:rPr>
              <w:t>①</w:t>
            </w:r>
            <w:r>
              <w:rPr>
                <w:rFonts w:hint="eastAsia" w:ascii="宋体" w:hAnsi="宋体" w:cs="Times New Roman"/>
                <w:color w:val="auto"/>
                <w:szCs w:val="21"/>
                <w:lang w:val="en-US" w:eastAsia="zh-CN"/>
              </w:rPr>
              <w:t>出具专业资质的设计单位进行各单位使用面积和公摊面积测量方案；</w:t>
            </w:r>
            <w:r>
              <w:rPr>
                <w:rFonts w:hint="default" w:ascii="宋体" w:hAnsi="宋体" w:cs="Times New Roman"/>
                <w:color w:val="auto"/>
                <w:szCs w:val="21"/>
                <w:lang w:val="en-US" w:eastAsia="zh-CN"/>
              </w:rPr>
              <w:t>②</w:t>
            </w:r>
            <w:r>
              <w:rPr>
                <w:rFonts w:hint="eastAsia" w:ascii="宋体" w:hAnsi="宋体" w:cs="Times New Roman"/>
                <w:color w:val="auto"/>
                <w:szCs w:val="21"/>
                <w:lang w:val="en-US" w:eastAsia="zh-CN"/>
              </w:rPr>
              <w:t>人员安排和完成此项工作所需时间；</w:t>
            </w:r>
            <w:r>
              <w:rPr>
                <w:rFonts w:hint="default" w:ascii="宋体" w:hAnsi="宋体" w:cs="Times New Roman"/>
                <w:color w:val="auto"/>
                <w:szCs w:val="21"/>
                <w:lang w:val="en-US" w:eastAsia="zh-CN"/>
              </w:rPr>
              <w:t>③</w:t>
            </w:r>
            <w:r>
              <w:rPr>
                <w:rFonts w:hint="eastAsia" w:ascii="宋体" w:hAnsi="宋体" w:cs="Times New Roman"/>
                <w:color w:val="auto"/>
                <w:szCs w:val="21"/>
                <w:lang w:val="en-US" w:eastAsia="zh-CN"/>
              </w:rPr>
              <w:t>物业费和水电能耗费分摊系数和</w:t>
            </w:r>
            <w:r>
              <w:rPr>
                <w:rFonts w:hint="eastAsia" w:ascii="宋体" w:hAnsi="宋体" w:cs="Times New Roman"/>
                <w:color w:val="auto"/>
                <w:szCs w:val="21"/>
                <w:highlight w:val="none"/>
                <w:lang w:val="en-US" w:eastAsia="zh-CN"/>
              </w:rPr>
              <w:t>收取依据；</w:t>
            </w:r>
            <w:r>
              <w:rPr>
                <w:rFonts w:hint="eastAsia" w:ascii="宋体" w:hAnsi="宋体" w:eastAsia="宋体" w:cs="Times New Roman"/>
                <w:color w:val="auto"/>
                <w:szCs w:val="21"/>
                <w:highlight w:val="none"/>
                <w:lang w:val="en-US" w:eastAsia="zh-CN"/>
              </w:rPr>
              <w:t>④</w:t>
            </w:r>
            <w:r>
              <w:rPr>
                <w:rFonts w:hint="eastAsia" w:ascii="宋体" w:hAnsi="宋体" w:cs="Times New Roman"/>
                <w:color w:val="auto"/>
                <w:szCs w:val="21"/>
                <w:highlight w:val="none"/>
                <w:lang w:val="en-US" w:eastAsia="zh-CN"/>
              </w:rPr>
              <w:t>承</w:t>
            </w:r>
            <w:r>
              <w:rPr>
                <w:rFonts w:hint="eastAsia" w:ascii="宋体" w:hAnsi="宋体" w:cs="Times New Roman"/>
                <w:color w:val="auto"/>
                <w:szCs w:val="21"/>
                <w:lang w:val="en-US" w:eastAsia="zh-CN"/>
              </w:rPr>
              <w:t>诺第一时间完成和提供所测结果设计单位盖章报告。根据方案合理性、可行性和高效性，</w:t>
            </w:r>
            <w:r>
              <w:rPr>
                <w:rFonts w:hint="eastAsia"/>
                <w:color w:val="auto"/>
                <w:lang w:val="en-US" w:eastAsia="zh-CN"/>
              </w:rPr>
              <w:t>每一项0.5分，</w:t>
            </w:r>
            <w:r>
              <w:rPr>
                <w:rFonts w:hint="eastAsia" w:ascii="宋体" w:hAnsi="宋体" w:cs="Times New Roman"/>
                <w:color w:val="auto"/>
                <w:szCs w:val="21"/>
                <w:lang w:val="en-US" w:eastAsia="zh-CN"/>
              </w:rPr>
              <w:t>最高得2分。</w:t>
            </w:r>
          </w:p>
        </w:tc>
        <w:tc>
          <w:tcPr>
            <w:tcW w:w="611"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color w:val="auto"/>
                <w:lang w:val="en-US" w:eastAsia="zh-CN"/>
              </w:rPr>
              <w:t>主观</w:t>
            </w:r>
          </w:p>
        </w:tc>
        <w:tc>
          <w:tcPr>
            <w:tcW w:w="1088" w:type="dxa"/>
          </w:tcPr>
          <w:p>
            <w:pPr>
              <w:snapToGrid w:val="0"/>
              <w:spacing w:line="360" w:lineRule="auto"/>
              <w:jc w:val="center"/>
              <w:rPr>
                <w:rFonts w:hint="eastAsia"/>
                <w:color w:val="auto"/>
                <w:lang w:val="en-US" w:eastAsia="zh-CN"/>
              </w:rPr>
            </w:pPr>
          </w:p>
          <w:p>
            <w:pPr>
              <w:pStyle w:val="2"/>
              <w:ind w:left="0" w:leftChars="0" w:firstLine="0" w:firstLineChars="0"/>
              <w:rPr>
                <w:rFonts w:hint="eastAsia" w:ascii="Times New Roman" w:hAnsi="Times New Roman" w:cs="Times New Roman" w:eastAsiaTheme="minorEastAsia"/>
                <w:snapToGrid/>
                <w:color w:val="auto"/>
                <w:kern w:val="2"/>
                <w:sz w:val="21"/>
                <w:szCs w:val="24"/>
                <w:lang w:val="en-US" w:eastAsia="zh-CN" w:bidi="ar-SA"/>
              </w:rPr>
            </w:pPr>
          </w:p>
          <w:p>
            <w:pPr>
              <w:pStyle w:val="2"/>
              <w:ind w:left="0" w:leftChars="0" w:firstLine="0" w:firstLineChars="0"/>
              <w:rPr>
                <w:rFonts w:hint="default"/>
                <w:color w:val="auto"/>
                <w:lang w:val="en-US" w:eastAsia="zh-CN"/>
              </w:rPr>
            </w:pPr>
            <w:r>
              <w:rPr>
                <w:rFonts w:hint="eastAsia" w:ascii="Times New Roman" w:hAnsi="Times New Roman" w:cs="Times New Roman" w:eastAsiaTheme="minorEastAsia"/>
                <w:snapToGrid/>
                <w:color w:val="auto"/>
                <w:kern w:val="2"/>
                <w:sz w:val="21"/>
                <w:szCs w:val="24"/>
                <w:lang w:val="en-US" w:eastAsia="zh-CN" w:bidi="ar-SA"/>
              </w:rPr>
              <w:t>分摊方案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20</w:t>
            </w:r>
          </w:p>
        </w:tc>
        <w:tc>
          <w:tcPr>
            <w:tcW w:w="5466" w:type="dxa"/>
          </w:tcPr>
          <w:p>
            <w:pPr>
              <w:snapToGrid w:val="0"/>
              <w:spacing w:line="360" w:lineRule="auto"/>
              <w:jc w:val="left"/>
              <w:rPr>
                <w:rFonts w:hint="eastAsia" w:ascii="宋体" w:hAnsi="宋体" w:cs="Times New Roman"/>
                <w:color w:val="FF0000"/>
                <w:szCs w:val="21"/>
                <w:lang w:val="en-US" w:eastAsia="zh-CN"/>
              </w:rPr>
            </w:pPr>
            <w:r>
              <w:rPr>
                <w:rFonts w:hint="eastAsia" w:ascii="宋体" w:hAnsi="宋体" w:cs="Times New Roman"/>
                <w:color w:val="auto"/>
                <w:szCs w:val="21"/>
                <w:lang w:val="en-US" w:eastAsia="zh-CN"/>
              </w:rPr>
              <w:t>投标人提供日常照明和门、窗锁维修方案。方案包括</w:t>
            </w:r>
            <w:r>
              <w:rPr>
                <w:rFonts w:hint="default" w:ascii="宋体" w:hAnsi="宋体" w:cs="Times New Roman"/>
                <w:color w:val="auto"/>
                <w:szCs w:val="21"/>
                <w:lang w:val="en-US" w:eastAsia="zh-CN"/>
              </w:rPr>
              <w:t>①</w:t>
            </w:r>
            <w:r>
              <w:rPr>
                <w:rFonts w:hint="eastAsia" w:ascii="宋体" w:hAnsi="宋体" w:cs="Times New Roman"/>
                <w:color w:val="auto"/>
                <w:szCs w:val="21"/>
                <w:lang w:val="en-US" w:eastAsia="zh-CN"/>
              </w:rPr>
              <w:t>出具更换灯具和门、窗锁的品牌、种类、数量；</w:t>
            </w:r>
            <w:r>
              <w:rPr>
                <w:rFonts w:hint="default" w:ascii="宋体" w:hAnsi="宋体" w:cs="Times New Roman"/>
                <w:color w:val="auto"/>
                <w:szCs w:val="21"/>
                <w:lang w:val="en-US" w:eastAsia="zh-CN"/>
              </w:rPr>
              <w:t>②</w:t>
            </w:r>
            <w:r>
              <w:rPr>
                <w:rFonts w:hint="eastAsia" w:ascii="宋体" w:hAnsi="宋体" w:cs="Times New Roman"/>
                <w:color w:val="auto"/>
                <w:szCs w:val="21"/>
                <w:lang w:val="en-US" w:eastAsia="zh-CN"/>
              </w:rPr>
              <w:t>人员安排和完成此项工作所需时间，每一条符合合理性、可行性和高效性的得0.5分，最高得1分。</w:t>
            </w:r>
          </w:p>
        </w:tc>
        <w:tc>
          <w:tcPr>
            <w:tcW w:w="611" w:type="dxa"/>
            <w:vAlign w:val="center"/>
          </w:tcPr>
          <w:p>
            <w:pPr>
              <w:snapToGrid w:val="0"/>
              <w:spacing w:line="360" w:lineRule="auto"/>
              <w:jc w:val="center"/>
              <w:rPr>
                <w:rFonts w:hint="default" w:cs="仿宋_GB2312" w:asciiTheme="minorEastAsia" w:hAnsiTheme="minorEastAsia" w:eastAsiaTheme="minorEastAsia"/>
                <w:color w:val="FF0000"/>
                <w:sz w:val="24"/>
                <w:lang w:val="en-US" w:eastAsia="zh-CN"/>
              </w:rPr>
            </w:pPr>
            <w:r>
              <w:rPr>
                <w:rFonts w:hint="eastAsia" w:cs="仿宋_GB2312" w:asciiTheme="minorEastAsia" w:hAnsiTheme="minorEastAsia" w:eastAsiaTheme="minorEastAsia"/>
                <w:color w:val="auto"/>
                <w:sz w:val="24"/>
                <w:lang w:val="en-US" w:eastAsia="zh-CN"/>
              </w:rPr>
              <w:t>1</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主观</w:t>
            </w:r>
          </w:p>
        </w:tc>
        <w:tc>
          <w:tcPr>
            <w:tcW w:w="1088" w:type="dxa"/>
          </w:tcPr>
          <w:p>
            <w:pPr>
              <w:pStyle w:val="2"/>
              <w:ind w:left="0" w:leftChars="0" w:firstLine="0" w:firstLineChars="0"/>
              <w:rPr>
                <w:rFonts w:hint="eastAsia" w:ascii="Times New Roman" w:hAnsi="Times New Roman" w:cs="Times New Roman" w:eastAsiaTheme="minorEastAsia"/>
                <w:snapToGrid/>
                <w:color w:val="auto"/>
                <w:kern w:val="2"/>
                <w:sz w:val="21"/>
                <w:szCs w:val="24"/>
                <w:lang w:val="en-US" w:eastAsia="zh-CN" w:bidi="ar-SA"/>
              </w:rPr>
            </w:pPr>
          </w:p>
          <w:p>
            <w:pPr>
              <w:pStyle w:val="2"/>
              <w:ind w:left="0" w:leftChars="0" w:firstLine="0" w:firstLineChars="0"/>
              <w:rPr>
                <w:rFonts w:hint="default" w:ascii="Times New Roman" w:hAnsi="Times New Roman" w:cs="Times New Roman" w:eastAsiaTheme="minorEastAsia"/>
                <w:snapToGrid/>
                <w:color w:val="auto"/>
                <w:kern w:val="2"/>
                <w:sz w:val="21"/>
                <w:szCs w:val="24"/>
                <w:lang w:val="en-US" w:eastAsia="zh-CN" w:bidi="ar-SA"/>
              </w:rPr>
            </w:pPr>
            <w:r>
              <w:rPr>
                <w:rFonts w:hint="eastAsia" w:ascii="Times New Roman" w:hAnsi="Times New Roman" w:cs="Times New Roman" w:eastAsiaTheme="minorEastAsia"/>
                <w:snapToGrid/>
                <w:color w:val="auto"/>
                <w:kern w:val="2"/>
                <w:sz w:val="21"/>
                <w:szCs w:val="24"/>
                <w:lang w:val="en-US" w:eastAsia="zh-CN" w:bidi="ar-SA"/>
              </w:rPr>
              <w:t>维修方案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21</w:t>
            </w:r>
          </w:p>
        </w:tc>
        <w:tc>
          <w:tcPr>
            <w:tcW w:w="5466" w:type="dxa"/>
          </w:tcPr>
          <w:p>
            <w:pPr>
              <w:snapToGrid w:val="0"/>
              <w:spacing w:line="360" w:lineRule="auto"/>
              <w:jc w:val="left"/>
              <w:rPr>
                <w:rFonts w:hint="default" w:ascii="宋体" w:hAnsi="宋体" w:cs="Times New Roman"/>
                <w:color w:val="auto"/>
                <w:szCs w:val="21"/>
                <w:lang w:val="en-US" w:eastAsia="zh-CN"/>
              </w:rPr>
            </w:pPr>
            <w:r>
              <w:rPr>
                <w:rFonts w:hint="eastAsia" w:ascii="宋体" w:hAnsi="宋体" w:cs="Times New Roman"/>
                <w:color w:val="auto"/>
                <w:szCs w:val="21"/>
                <w:highlight w:val="none"/>
                <w:lang w:val="en-US" w:eastAsia="zh-CN"/>
              </w:rPr>
              <w:t>投标人提供大楼楼内文化氛围方案。方案包括</w:t>
            </w:r>
            <w:r>
              <w:rPr>
                <w:rFonts w:hint="default" w:ascii="宋体" w:hAnsi="宋体" w:cs="Times New Roman"/>
                <w:color w:val="auto"/>
                <w:szCs w:val="21"/>
                <w:highlight w:val="none"/>
                <w:lang w:val="en-US" w:eastAsia="zh-CN"/>
              </w:rPr>
              <w:t>①</w:t>
            </w:r>
            <w:r>
              <w:rPr>
                <w:rFonts w:hint="eastAsia" w:ascii="宋体" w:hAnsi="宋体" w:cs="Times New Roman"/>
                <w:color w:val="auto"/>
                <w:szCs w:val="21"/>
                <w:highlight w:val="none"/>
                <w:lang w:val="en-US" w:eastAsia="zh-CN"/>
              </w:rPr>
              <w:t>营造文化氛围结合重要节日时间表；</w:t>
            </w:r>
            <w:r>
              <w:rPr>
                <w:rFonts w:hint="default" w:ascii="宋体" w:hAnsi="宋体" w:cs="Times New Roman"/>
                <w:color w:val="auto"/>
                <w:szCs w:val="21"/>
                <w:highlight w:val="none"/>
                <w:lang w:val="en-US" w:eastAsia="zh-CN"/>
              </w:rPr>
              <w:t>②</w:t>
            </w:r>
            <w:r>
              <w:rPr>
                <w:rFonts w:hint="eastAsia" w:ascii="宋体" w:hAnsi="宋体" w:cs="Times New Roman"/>
                <w:color w:val="auto"/>
                <w:szCs w:val="21"/>
                <w:highlight w:val="none"/>
                <w:lang w:val="en-US" w:eastAsia="zh-CN"/>
              </w:rPr>
              <w:t>每个节日营造文化氛围的策划方案，每一条符合合理性和审美度的得0.5分，最高得1分。</w:t>
            </w:r>
          </w:p>
        </w:tc>
        <w:tc>
          <w:tcPr>
            <w:tcW w:w="611"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color w:val="auto"/>
                <w:lang w:val="en-US" w:eastAsia="zh-CN"/>
              </w:rPr>
              <w:t>主观</w:t>
            </w:r>
          </w:p>
        </w:tc>
        <w:tc>
          <w:tcPr>
            <w:tcW w:w="1088" w:type="dxa"/>
          </w:tcPr>
          <w:p>
            <w:pPr>
              <w:pStyle w:val="2"/>
              <w:ind w:left="0" w:leftChars="0" w:firstLine="0" w:firstLineChars="0"/>
              <w:rPr>
                <w:rFonts w:hint="eastAsia" w:ascii="Times New Roman" w:hAnsi="Times New Roman" w:cs="Times New Roman" w:eastAsiaTheme="minorEastAsia"/>
                <w:snapToGrid/>
                <w:color w:val="auto"/>
                <w:kern w:val="2"/>
                <w:sz w:val="21"/>
                <w:szCs w:val="24"/>
                <w:lang w:val="en-US" w:eastAsia="zh-CN" w:bidi="ar-SA"/>
              </w:rPr>
            </w:pPr>
          </w:p>
          <w:p>
            <w:pPr>
              <w:pStyle w:val="2"/>
              <w:ind w:left="0" w:leftChars="0" w:firstLine="0" w:firstLineChars="0"/>
              <w:rPr>
                <w:rFonts w:hint="default"/>
                <w:color w:val="auto"/>
                <w:lang w:val="en-US" w:eastAsia="zh-CN"/>
              </w:rPr>
            </w:pPr>
            <w:r>
              <w:rPr>
                <w:rFonts w:hint="eastAsia" w:ascii="Times New Roman" w:hAnsi="Times New Roman" w:cs="Times New Roman" w:eastAsiaTheme="minorEastAsia"/>
                <w:snapToGrid/>
                <w:color w:val="auto"/>
                <w:kern w:val="2"/>
                <w:sz w:val="21"/>
                <w:szCs w:val="24"/>
                <w:lang w:val="en-US" w:eastAsia="zh-CN" w:bidi="ar-SA"/>
              </w:rPr>
              <w:t>文化氛围方案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22</w:t>
            </w:r>
          </w:p>
        </w:tc>
        <w:tc>
          <w:tcPr>
            <w:tcW w:w="5466" w:type="dxa"/>
          </w:tcPr>
          <w:p>
            <w:pPr>
              <w:snapToGrid w:val="0"/>
              <w:spacing w:line="360" w:lineRule="auto"/>
              <w:jc w:val="left"/>
              <w:rPr>
                <w:rFonts w:hint="default" w:cs="仿宋_GB2312" w:asciiTheme="minorEastAsia" w:hAnsiTheme="minorEastAsia" w:eastAsiaTheme="minorEastAsia"/>
                <w:color w:val="auto"/>
                <w:sz w:val="24"/>
                <w:lang w:val="en-US"/>
              </w:rPr>
            </w:pPr>
            <w:r>
              <w:rPr>
                <w:rFonts w:hint="eastAsia" w:ascii="宋体" w:hAnsi="宋体" w:eastAsia="宋体" w:cs="Times New Roman"/>
                <w:color w:val="auto"/>
                <w:szCs w:val="21"/>
                <w:highlight w:val="none"/>
                <w:lang w:val="en-US" w:eastAsia="zh-CN"/>
              </w:rPr>
              <w:t>高（低）压线路、照明及供电设备管理维护方案。</w:t>
            </w:r>
            <w:r>
              <w:rPr>
                <w:rFonts w:hint="eastAsia" w:ascii="宋体" w:hAnsi="宋体" w:cs="Times New Roman"/>
                <w:color w:val="auto"/>
                <w:szCs w:val="21"/>
                <w:highlight w:val="none"/>
                <w:lang w:val="en-US" w:eastAsia="zh-CN"/>
              </w:rPr>
              <w:t>方案包括</w:t>
            </w:r>
            <w:r>
              <w:rPr>
                <w:rFonts w:hint="default" w:ascii="宋体" w:hAnsi="宋体" w:cs="Times New Roman"/>
                <w:color w:val="auto"/>
                <w:szCs w:val="21"/>
                <w:highlight w:val="none"/>
                <w:lang w:val="en-US" w:eastAsia="zh-CN"/>
              </w:rPr>
              <w:t>①</w:t>
            </w:r>
            <w:r>
              <w:rPr>
                <w:rFonts w:hint="eastAsia" w:ascii="宋体" w:hAnsi="宋体" w:cs="Times New Roman"/>
                <w:color w:val="auto"/>
                <w:szCs w:val="21"/>
                <w:highlight w:val="none"/>
                <w:lang w:val="en-US" w:eastAsia="zh-CN"/>
              </w:rPr>
              <w:t>管理维护目标；</w:t>
            </w:r>
            <w:r>
              <w:rPr>
                <w:rFonts w:hint="default" w:ascii="宋体" w:hAnsi="宋体" w:cs="Times New Roman"/>
                <w:color w:val="auto"/>
                <w:szCs w:val="21"/>
                <w:highlight w:val="none"/>
                <w:lang w:val="en-US" w:eastAsia="zh-CN"/>
              </w:rPr>
              <w:t>②</w:t>
            </w:r>
            <w:r>
              <w:rPr>
                <w:rFonts w:hint="eastAsia" w:ascii="宋体" w:hAnsi="宋体" w:cs="Times New Roman"/>
                <w:color w:val="auto"/>
                <w:szCs w:val="21"/>
                <w:highlight w:val="none"/>
                <w:lang w:val="en-US" w:eastAsia="zh-CN"/>
              </w:rPr>
              <w:t>日常管理和维护频次和方式；</w:t>
            </w:r>
            <w:r>
              <w:rPr>
                <w:rFonts w:hint="default" w:ascii="宋体" w:hAnsi="宋体" w:cs="Times New Roman"/>
                <w:color w:val="auto"/>
                <w:szCs w:val="21"/>
                <w:highlight w:val="none"/>
                <w:lang w:val="en-US" w:eastAsia="zh-CN"/>
              </w:rPr>
              <w:t>③</w:t>
            </w:r>
            <w:r>
              <w:rPr>
                <w:rFonts w:hint="eastAsia" w:ascii="宋体" w:hAnsi="宋体" w:cs="Times New Roman"/>
                <w:color w:val="auto"/>
                <w:szCs w:val="21"/>
                <w:highlight w:val="none"/>
                <w:lang w:val="en-US" w:eastAsia="zh-CN"/>
              </w:rPr>
              <w:t>日常管理和维护、维修措施，根据提供方案的合理性、可行性和科学性每一项得1分，最高得3分。</w:t>
            </w:r>
          </w:p>
        </w:tc>
        <w:tc>
          <w:tcPr>
            <w:tcW w:w="611" w:type="dxa"/>
          </w:tcPr>
          <w:p>
            <w:pPr>
              <w:snapToGrid w:val="0"/>
              <w:spacing w:line="360" w:lineRule="auto"/>
              <w:jc w:val="both"/>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highlight w:val="none"/>
                <w:lang w:val="en-US" w:eastAsia="zh-CN"/>
              </w:rPr>
              <w:t>3</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主观</w:t>
            </w:r>
          </w:p>
        </w:tc>
        <w:tc>
          <w:tcPr>
            <w:tcW w:w="1088" w:type="dxa"/>
          </w:tcPr>
          <w:p>
            <w:pPr>
              <w:snapToGrid w:val="0"/>
              <w:spacing w:line="360" w:lineRule="auto"/>
              <w:jc w:val="center"/>
              <w:rPr>
                <w:rFonts w:hint="eastAsia" w:cs="仿宋_GB2312" w:asciiTheme="minorEastAsia" w:hAnsiTheme="minorEastAsia" w:eastAsiaTheme="minorEastAsia"/>
                <w:color w:val="auto"/>
                <w:sz w:val="24"/>
                <w:lang w:eastAsia="zh-CN"/>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ascii="Times New Roman" w:hAnsi="Times New Roman" w:cs="Times New Roman" w:eastAsiaTheme="minorEastAsia"/>
                <w:snapToGrid/>
                <w:color w:val="auto"/>
                <w:kern w:val="2"/>
                <w:sz w:val="21"/>
                <w:szCs w:val="24"/>
                <w:lang w:val="en-US" w:eastAsia="zh-CN" w:bidi="ar-SA"/>
              </w:rPr>
              <w:t>管理维护方案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23</w:t>
            </w:r>
          </w:p>
        </w:tc>
        <w:tc>
          <w:tcPr>
            <w:tcW w:w="5466" w:type="dxa"/>
          </w:tcPr>
          <w:p>
            <w:pPr>
              <w:snapToGrid w:val="0"/>
              <w:spacing w:line="360" w:lineRule="auto"/>
              <w:jc w:val="left"/>
              <w:rPr>
                <w:rFonts w:hint="eastAsia" w:eastAsia="宋体" w:cs="仿宋_GB2312" w:asciiTheme="minorEastAsia" w:hAnsiTheme="minorEastAsia"/>
                <w:color w:val="auto"/>
                <w:sz w:val="24"/>
                <w:lang w:val="en-US" w:eastAsia="zh-CN"/>
              </w:rPr>
            </w:pPr>
            <w:r>
              <w:rPr>
                <w:rFonts w:hint="eastAsia" w:ascii="宋体" w:hAnsi="宋体" w:eastAsia="宋体" w:cs="Times New Roman"/>
                <w:color w:val="auto"/>
                <w:szCs w:val="21"/>
                <w:highlight w:val="none"/>
                <w:lang w:val="en-US" w:eastAsia="zh-CN"/>
              </w:rPr>
              <w:t>弱电系统管理维护方案。方案包括</w:t>
            </w:r>
            <w:r>
              <w:rPr>
                <w:rFonts w:hint="default" w:ascii="宋体" w:hAnsi="宋体" w:cs="Times New Roman"/>
                <w:color w:val="auto"/>
                <w:szCs w:val="21"/>
                <w:highlight w:val="none"/>
                <w:lang w:val="en-US" w:eastAsia="zh-CN"/>
              </w:rPr>
              <w:t>①</w:t>
            </w:r>
            <w:r>
              <w:rPr>
                <w:rFonts w:hint="eastAsia" w:ascii="宋体" w:hAnsi="宋体" w:cs="Times New Roman"/>
                <w:color w:val="auto"/>
                <w:szCs w:val="21"/>
                <w:highlight w:val="none"/>
                <w:lang w:val="en-US" w:eastAsia="zh-CN"/>
              </w:rPr>
              <w:t>管理维护目标；</w:t>
            </w:r>
            <w:r>
              <w:rPr>
                <w:rFonts w:hint="default" w:ascii="宋体" w:hAnsi="宋体" w:cs="Times New Roman"/>
                <w:color w:val="auto"/>
                <w:szCs w:val="21"/>
                <w:highlight w:val="none"/>
                <w:lang w:val="en-US" w:eastAsia="zh-CN"/>
              </w:rPr>
              <w:t>②</w:t>
            </w:r>
            <w:r>
              <w:rPr>
                <w:rFonts w:hint="eastAsia" w:ascii="宋体" w:hAnsi="宋体" w:cs="Times New Roman"/>
                <w:color w:val="auto"/>
                <w:szCs w:val="21"/>
                <w:highlight w:val="none"/>
                <w:lang w:val="en-US" w:eastAsia="zh-CN"/>
              </w:rPr>
              <w:t>排查清除楼内和井道无用布线的途径；</w:t>
            </w:r>
            <w:r>
              <w:rPr>
                <w:rFonts w:hint="default" w:ascii="宋体" w:hAnsi="宋体" w:cs="Times New Roman"/>
                <w:color w:val="auto"/>
                <w:szCs w:val="21"/>
                <w:highlight w:val="none"/>
                <w:lang w:val="en-US" w:eastAsia="zh-CN"/>
              </w:rPr>
              <w:t>③</w:t>
            </w:r>
            <w:r>
              <w:rPr>
                <w:rFonts w:hint="eastAsia" w:ascii="宋体" w:hAnsi="宋体" w:cs="Times New Roman"/>
                <w:color w:val="auto"/>
                <w:szCs w:val="21"/>
                <w:highlight w:val="none"/>
                <w:lang w:val="en-US" w:eastAsia="zh-CN"/>
              </w:rPr>
              <w:t>对正在使用中布线进行统一标识的途径；</w:t>
            </w:r>
            <w:r>
              <w:rPr>
                <w:rFonts w:hint="eastAsia" w:ascii="宋体" w:hAnsi="宋体" w:eastAsia="宋体" w:cs="Times New Roman"/>
                <w:color w:val="auto"/>
                <w:szCs w:val="21"/>
                <w:highlight w:val="none"/>
                <w:lang w:val="en-US" w:eastAsia="zh-CN"/>
              </w:rPr>
              <w:t>④</w:t>
            </w:r>
            <w:r>
              <w:rPr>
                <w:rFonts w:hint="eastAsia" w:ascii="宋体" w:hAnsi="宋体" w:cs="Times New Roman"/>
                <w:color w:val="auto"/>
                <w:szCs w:val="21"/>
                <w:highlight w:val="none"/>
                <w:lang w:val="en-US" w:eastAsia="zh-CN"/>
              </w:rPr>
              <w:t>确保各系统正常运行的措施和人员配备，每一条符合合理性、可行性和科学性得1分，最高得4分。</w:t>
            </w:r>
          </w:p>
        </w:tc>
        <w:tc>
          <w:tcPr>
            <w:tcW w:w="611"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主观</w:t>
            </w:r>
          </w:p>
        </w:tc>
        <w:tc>
          <w:tcPr>
            <w:tcW w:w="1088" w:type="dxa"/>
          </w:tcPr>
          <w:p>
            <w:pPr>
              <w:snapToGrid w:val="0"/>
              <w:spacing w:line="360" w:lineRule="auto"/>
              <w:jc w:val="center"/>
              <w:rPr>
                <w:rFonts w:hint="eastAsia" w:cs="仿宋_GB2312" w:asciiTheme="minorEastAsia" w:hAnsiTheme="minorEastAsia" w:eastAsiaTheme="minorEastAsia"/>
                <w:color w:val="auto"/>
                <w:sz w:val="24"/>
                <w:lang w:eastAsia="zh-CN"/>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ascii="Times New Roman" w:hAnsi="Times New Roman" w:cs="Times New Roman" w:eastAsiaTheme="minorEastAsia"/>
                <w:snapToGrid/>
                <w:color w:val="auto"/>
                <w:kern w:val="2"/>
                <w:sz w:val="21"/>
                <w:szCs w:val="24"/>
                <w:lang w:val="en-US" w:eastAsia="zh-CN" w:bidi="ar-SA"/>
              </w:rPr>
              <w:t>管理维护方案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24</w:t>
            </w:r>
          </w:p>
        </w:tc>
        <w:tc>
          <w:tcPr>
            <w:tcW w:w="5466" w:type="dxa"/>
          </w:tcPr>
          <w:p>
            <w:pPr>
              <w:snapToGrid w:val="0"/>
              <w:spacing w:line="360" w:lineRule="auto"/>
              <w:jc w:val="left"/>
              <w:rPr>
                <w:rFonts w:hint="eastAsia" w:eastAsia="宋体" w:cs="仿宋_GB2312" w:asciiTheme="minorEastAsia" w:hAnsiTheme="minorEastAsia"/>
                <w:color w:val="auto"/>
                <w:sz w:val="24"/>
                <w:lang w:val="en-US" w:eastAsia="zh-CN"/>
              </w:rPr>
            </w:pPr>
            <w:r>
              <w:rPr>
                <w:rFonts w:hint="eastAsia" w:ascii="宋体" w:hAnsi="宋体" w:eastAsia="宋体" w:cs="Times New Roman"/>
                <w:color w:val="auto"/>
                <w:szCs w:val="21"/>
                <w:highlight w:val="none"/>
                <w:lang w:val="en-US" w:eastAsia="zh-CN"/>
              </w:rPr>
              <w:t>给排水设备运行维护方案。方案包括</w:t>
            </w:r>
            <w:r>
              <w:rPr>
                <w:rFonts w:hint="default" w:ascii="宋体" w:hAnsi="宋体" w:cs="Times New Roman"/>
                <w:color w:val="auto"/>
                <w:szCs w:val="21"/>
                <w:highlight w:val="none"/>
                <w:lang w:val="en-US" w:eastAsia="zh-CN"/>
              </w:rPr>
              <w:t>①</w:t>
            </w:r>
            <w:r>
              <w:rPr>
                <w:rFonts w:hint="eastAsia" w:ascii="宋体" w:hAnsi="宋体" w:cs="Times New Roman"/>
                <w:color w:val="auto"/>
                <w:szCs w:val="21"/>
                <w:highlight w:val="none"/>
                <w:lang w:val="en-US" w:eastAsia="zh-CN"/>
              </w:rPr>
              <w:t>管理维护目标；</w:t>
            </w:r>
            <w:r>
              <w:rPr>
                <w:rFonts w:hint="default" w:ascii="宋体" w:hAnsi="宋体" w:cs="Times New Roman"/>
                <w:color w:val="auto"/>
                <w:szCs w:val="21"/>
                <w:highlight w:val="none"/>
                <w:lang w:val="en-US" w:eastAsia="zh-CN"/>
              </w:rPr>
              <w:t>②</w:t>
            </w:r>
            <w:r>
              <w:rPr>
                <w:rFonts w:hint="eastAsia" w:ascii="宋体" w:hAnsi="宋体" w:cs="Times New Roman"/>
                <w:color w:val="auto"/>
                <w:szCs w:val="21"/>
                <w:highlight w:val="none"/>
                <w:lang w:val="en-US" w:eastAsia="zh-CN"/>
              </w:rPr>
              <w:t>服务区域内给排水系统设备检查清单；</w:t>
            </w:r>
            <w:r>
              <w:rPr>
                <w:rFonts w:hint="default" w:ascii="宋体" w:hAnsi="宋体" w:cs="Times New Roman"/>
                <w:color w:val="auto"/>
                <w:szCs w:val="21"/>
                <w:highlight w:val="none"/>
                <w:lang w:val="en-US" w:eastAsia="zh-CN"/>
              </w:rPr>
              <w:t>③</w:t>
            </w:r>
            <w:r>
              <w:rPr>
                <w:rFonts w:hint="eastAsia" w:ascii="宋体" w:hAnsi="宋体" w:cs="Times New Roman"/>
                <w:color w:val="auto"/>
                <w:szCs w:val="21"/>
                <w:highlight w:val="none"/>
                <w:lang w:val="en-US" w:eastAsia="zh-CN"/>
              </w:rPr>
              <w:t>确保各设备正常运行的措施和人员配备；</w:t>
            </w:r>
            <w:r>
              <w:rPr>
                <w:rFonts w:hint="eastAsia" w:ascii="宋体" w:hAnsi="宋体" w:eastAsia="宋体" w:cs="Times New Roman"/>
                <w:color w:val="auto"/>
                <w:szCs w:val="21"/>
                <w:highlight w:val="none"/>
                <w:lang w:val="en-US" w:eastAsia="zh-CN"/>
              </w:rPr>
              <w:t>④</w:t>
            </w:r>
            <w:r>
              <w:rPr>
                <w:rFonts w:hint="eastAsia" w:ascii="宋体" w:hAnsi="宋体" w:cs="Times New Roman"/>
                <w:color w:val="auto"/>
                <w:szCs w:val="21"/>
                <w:highlight w:val="none"/>
                <w:lang w:val="en-US" w:eastAsia="zh-CN"/>
              </w:rPr>
              <w:t>制定管理方式和维修时效性，每一条符合合理性、可行性和科学性的得1分，最高得4分。</w:t>
            </w:r>
          </w:p>
        </w:tc>
        <w:tc>
          <w:tcPr>
            <w:tcW w:w="611"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主观</w:t>
            </w:r>
          </w:p>
        </w:tc>
        <w:tc>
          <w:tcPr>
            <w:tcW w:w="1088" w:type="dxa"/>
          </w:tcPr>
          <w:p>
            <w:pPr>
              <w:snapToGrid w:val="0"/>
              <w:spacing w:line="360" w:lineRule="auto"/>
              <w:jc w:val="center"/>
              <w:rPr>
                <w:rFonts w:hint="eastAsia" w:ascii="Times New Roman" w:hAnsi="Times New Roman" w:cs="Times New Roman" w:eastAsiaTheme="minorEastAsia"/>
                <w:snapToGrid/>
                <w:color w:val="auto"/>
                <w:kern w:val="2"/>
                <w:sz w:val="21"/>
                <w:szCs w:val="24"/>
                <w:lang w:val="en-US" w:eastAsia="zh-CN" w:bidi="ar-SA"/>
              </w:rPr>
            </w:pPr>
          </w:p>
          <w:p>
            <w:pPr>
              <w:snapToGrid w:val="0"/>
              <w:spacing w:line="360" w:lineRule="auto"/>
              <w:jc w:val="center"/>
              <w:rPr>
                <w:rFonts w:hint="eastAsia" w:ascii="Times New Roman" w:hAnsi="Times New Roman" w:cs="Times New Roman" w:eastAsiaTheme="minorEastAsia"/>
                <w:snapToGrid/>
                <w:color w:val="auto"/>
                <w:kern w:val="2"/>
                <w:sz w:val="21"/>
                <w:szCs w:val="24"/>
                <w:lang w:val="en-US" w:eastAsia="zh-CN" w:bidi="ar-SA"/>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ascii="Times New Roman" w:hAnsi="Times New Roman" w:cs="Times New Roman" w:eastAsiaTheme="minorEastAsia"/>
                <w:snapToGrid/>
                <w:color w:val="auto"/>
                <w:kern w:val="2"/>
                <w:sz w:val="21"/>
                <w:szCs w:val="24"/>
                <w:lang w:val="en-US" w:eastAsia="zh-CN" w:bidi="ar-SA"/>
              </w:rPr>
              <w:t>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25</w:t>
            </w:r>
          </w:p>
        </w:tc>
        <w:tc>
          <w:tcPr>
            <w:tcW w:w="5466" w:type="dxa"/>
          </w:tcPr>
          <w:p>
            <w:pPr>
              <w:snapToGrid w:val="0"/>
              <w:spacing w:line="360" w:lineRule="auto"/>
              <w:jc w:val="left"/>
              <w:rPr>
                <w:rFonts w:hint="default" w:cs="仿宋_GB2312" w:asciiTheme="minorEastAsia" w:hAnsiTheme="minorEastAsia" w:eastAsiaTheme="minorEastAsia"/>
                <w:color w:val="auto"/>
                <w:sz w:val="24"/>
                <w:lang w:val="en-US"/>
              </w:rPr>
            </w:pPr>
            <w:r>
              <w:rPr>
                <w:rFonts w:hint="eastAsia" w:ascii="宋体" w:hAnsi="宋体" w:eastAsia="宋体" w:cs="Times New Roman"/>
                <w:color w:val="auto"/>
                <w:szCs w:val="21"/>
                <w:highlight w:val="none"/>
                <w:lang w:val="en-US" w:eastAsia="zh-CN"/>
              </w:rPr>
              <w:t>空调系统运行维护方案。方案包括</w:t>
            </w:r>
            <w:r>
              <w:rPr>
                <w:rFonts w:hint="eastAsia" w:ascii="宋体" w:hAnsi="宋体" w:cs="Times New Roman"/>
                <w:color w:val="auto"/>
                <w:szCs w:val="21"/>
                <w:highlight w:val="none"/>
                <w:lang w:val="en-US" w:eastAsia="zh-CN"/>
              </w:rPr>
              <w:t>①</w:t>
            </w:r>
            <w:r>
              <w:rPr>
                <w:rFonts w:hint="eastAsia" w:ascii="宋体" w:hAnsi="宋体" w:eastAsia="宋体" w:cs="Times New Roman"/>
                <w:color w:val="auto"/>
                <w:szCs w:val="21"/>
                <w:highlight w:val="none"/>
                <w:lang w:val="en-US" w:eastAsia="zh-CN"/>
              </w:rPr>
              <w:t>物业服务区域内所有空调系统的日常养护维修的协助、跟进</w:t>
            </w:r>
            <w:r>
              <w:rPr>
                <w:rFonts w:hint="eastAsia" w:ascii="宋体" w:hAnsi="宋体" w:cs="Times New Roman"/>
                <w:color w:val="auto"/>
                <w:szCs w:val="21"/>
                <w:highlight w:val="none"/>
                <w:lang w:val="en-US" w:eastAsia="zh-CN"/>
              </w:rPr>
              <w:t>；②</w:t>
            </w:r>
            <w:r>
              <w:rPr>
                <w:rFonts w:hint="eastAsia" w:ascii="宋体" w:hAnsi="宋体" w:eastAsia="宋体" w:cs="Times New Roman"/>
                <w:color w:val="auto"/>
                <w:szCs w:val="21"/>
                <w:highlight w:val="none"/>
                <w:lang w:val="en-US" w:eastAsia="zh-CN"/>
              </w:rPr>
              <w:t>管理</w:t>
            </w:r>
            <w:r>
              <w:rPr>
                <w:rFonts w:hint="eastAsia" w:ascii="宋体" w:hAnsi="宋体" w:cs="Times New Roman"/>
                <w:color w:val="auto"/>
                <w:szCs w:val="21"/>
                <w:highlight w:val="none"/>
                <w:lang w:val="en-US" w:eastAsia="zh-CN"/>
              </w:rPr>
              <w:t>措施，针对空调老旧的</w:t>
            </w:r>
            <w:r>
              <w:rPr>
                <w:rFonts w:hint="eastAsia" w:ascii="宋体" w:hAnsi="宋体" w:eastAsia="宋体" w:cs="Times New Roman"/>
                <w:color w:val="auto"/>
                <w:szCs w:val="21"/>
                <w:highlight w:val="none"/>
                <w:lang w:val="en-US" w:eastAsia="zh-CN"/>
              </w:rPr>
              <w:t>实际情况</w:t>
            </w:r>
            <w:r>
              <w:rPr>
                <w:rFonts w:hint="eastAsia" w:ascii="宋体" w:hAnsi="宋体" w:cs="Times New Roman"/>
                <w:color w:val="auto"/>
                <w:szCs w:val="21"/>
                <w:highlight w:val="none"/>
                <w:lang w:val="en-US" w:eastAsia="zh-CN"/>
              </w:rPr>
              <w:t>，每一条符合针对性、可操作性和科学性的得1分，本项最高得2分。</w:t>
            </w:r>
          </w:p>
        </w:tc>
        <w:tc>
          <w:tcPr>
            <w:tcW w:w="611"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主观</w:t>
            </w:r>
          </w:p>
        </w:tc>
        <w:tc>
          <w:tcPr>
            <w:tcW w:w="1088" w:type="dxa"/>
          </w:tcPr>
          <w:p>
            <w:pPr>
              <w:snapToGrid w:val="0"/>
              <w:spacing w:line="360" w:lineRule="auto"/>
              <w:jc w:val="center"/>
              <w:rPr>
                <w:rFonts w:hint="eastAsia" w:ascii="Times New Roman" w:hAnsi="Times New Roman" w:cs="Times New Roman" w:eastAsiaTheme="minorEastAsia"/>
                <w:snapToGrid/>
                <w:color w:val="auto"/>
                <w:kern w:val="2"/>
                <w:sz w:val="21"/>
                <w:szCs w:val="24"/>
                <w:lang w:val="en-US" w:eastAsia="zh-CN" w:bidi="ar-SA"/>
              </w:rPr>
            </w:pPr>
          </w:p>
          <w:p>
            <w:pPr>
              <w:snapToGrid w:val="0"/>
              <w:spacing w:line="360" w:lineRule="auto"/>
              <w:jc w:val="center"/>
              <w:rPr>
                <w:rFonts w:hint="eastAsia" w:ascii="Times New Roman" w:hAnsi="Times New Roman" w:cs="Times New Roman" w:eastAsiaTheme="minorEastAsia"/>
                <w:snapToGrid/>
                <w:color w:val="auto"/>
                <w:kern w:val="2"/>
                <w:sz w:val="21"/>
                <w:szCs w:val="24"/>
                <w:lang w:val="en-US" w:eastAsia="zh-CN" w:bidi="ar-SA"/>
              </w:rPr>
            </w:pPr>
          </w:p>
          <w:p>
            <w:pPr>
              <w:snapToGrid w:val="0"/>
              <w:spacing w:line="360" w:lineRule="auto"/>
              <w:jc w:val="center"/>
              <w:rPr>
                <w:rFonts w:cs="仿宋_GB2312" w:asciiTheme="minorEastAsia" w:hAnsiTheme="minorEastAsia" w:eastAsiaTheme="minorEastAsia"/>
                <w:color w:val="auto"/>
                <w:sz w:val="24"/>
              </w:rPr>
            </w:pPr>
            <w:r>
              <w:rPr>
                <w:rFonts w:hint="eastAsia" w:ascii="Times New Roman" w:hAnsi="Times New Roman" w:cs="Times New Roman" w:eastAsiaTheme="minorEastAsia"/>
                <w:snapToGrid/>
                <w:color w:val="auto"/>
                <w:kern w:val="2"/>
                <w:sz w:val="21"/>
                <w:szCs w:val="24"/>
                <w:lang w:val="en-US" w:eastAsia="zh-CN" w:bidi="ar-SA"/>
              </w:rPr>
              <w:t>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26</w:t>
            </w:r>
          </w:p>
        </w:tc>
        <w:tc>
          <w:tcPr>
            <w:tcW w:w="5466" w:type="dxa"/>
            <w:vAlign w:val="top"/>
          </w:tcPr>
          <w:p>
            <w:pPr>
              <w:snapToGrid w:val="0"/>
              <w:spacing w:line="360" w:lineRule="auto"/>
              <w:jc w:val="left"/>
              <w:rPr>
                <w:rFonts w:hint="eastAsia" w:cs="仿宋_GB2312" w:asciiTheme="minorEastAsia" w:hAnsiTheme="minorEastAsia" w:eastAsiaTheme="minorEastAsia"/>
                <w:color w:val="auto"/>
                <w:kern w:val="2"/>
                <w:sz w:val="24"/>
                <w:szCs w:val="24"/>
                <w:lang w:val="en-US" w:eastAsia="zh-CN" w:bidi="ar-SA"/>
              </w:rPr>
            </w:pPr>
            <w:r>
              <w:rPr>
                <w:rFonts w:hint="eastAsia" w:ascii="宋体" w:hAnsi="宋体" w:eastAsia="宋体" w:cs="Times New Roman"/>
                <w:color w:val="auto"/>
                <w:szCs w:val="21"/>
                <w:highlight w:val="none"/>
                <w:lang w:val="en-US" w:eastAsia="zh-CN"/>
              </w:rPr>
              <w:t>电梯管理维护方案。方案包括</w:t>
            </w:r>
            <w:r>
              <w:rPr>
                <w:rFonts w:hint="eastAsia" w:ascii="宋体" w:hAnsi="宋体" w:cs="Times New Roman"/>
                <w:color w:val="auto"/>
                <w:szCs w:val="21"/>
                <w:highlight w:val="none"/>
                <w:lang w:val="en-US" w:eastAsia="zh-CN"/>
              </w:rPr>
              <w:t>①</w:t>
            </w:r>
            <w:r>
              <w:rPr>
                <w:rFonts w:hint="eastAsia" w:ascii="宋体" w:hAnsi="宋体" w:eastAsia="宋体" w:cs="Times New Roman"/>
                <w:color w:val="auto"/>
                <w:szCs w:val="21"/>
                <w:highlight w:val="none"/>
                <w:lang w:val="en-US" w:eastAsia="zh-CN"/>
              </w:rPr>
              <w:t>物业服务区域内电梯专业维保</w:t>
            </w:r>
            <w:r>
              <w:rPr>
                <w:rFonts w:hint="eastAsia" w:ascii="宋体" w:hAnsi="宋体" w:cs="Times New Roman"/>
                <w:color w:val="auto"/>
                <w:szCs w:val="21"/>
                <w:highlight w:val="none"/>
                <w:lang w:val="en-US" w:eastAsia="zh-CN"/>
              </w:rPr>
              <w:t>；②</w:t>
            </w:r>
            <w:r>
              <w:rPr>
                <w:rFonts w:hint="eastAsia" w:ascii="宋体" w:hAnsi="宋体" w:eastAsia="宋体" w:cs="Times New Roman"/>
                <w:color w:val="auto"/>
                <w:szCs w:val="21"/>
                <w:highlight w:val="none"/>
                <w:lang w:val="en-US" w:eastAsia="zh-CN"/>
              </w:rPr>
              <w:t>日常管理</w:t>
            </w:r>
            <w:r>
              <w:rPr>
                <w:rFonts w:hint="eastAsia" w:ascii="宋体" w:hAnsi="宋体" w:cs="Times New Roman"/>
                <w:color w:val="auto"/>
                <w:szCs w:val="21"/>
                <w:highlight w:val="none"/>
                <w:lang w:val="en-US" w:eastAsia="zh-CN"/>
              </w:rPr>
              <w:t>措施，能针对电梯老旧和承载量大的</w:t>
            </w:r>
            <w:r>
              <w:rPr>
                <w:rFonts w:hint="eastAsia" w:ascii="宋体" w:hAnsi="宋体" w:eastAsia="宋体" w:cs="Times New Roman"/>
                <w:color w:val="auto"/>
                <w:szCs w:val="21"/>
                <w:highlight w:val="none"/>
                <w:lang w:val="en-US" w:eastAsia="zh-CN"/>
              </w:rPr>
              <w:t>实际情况</w:t>
            </w:r>
            <w:r>
              <w:rPr>
                <w:rFonts w:hint="eastAsia" w:ascii="宋体" w:hAnsi="宋体" w:cs="Times New Roman"/>
                <w:color w:val="auto"/>
                <w:szCs w:val="21"/>
                <w:highlight w:val="none"/>
                <w:lang w:val="en-US" w:eastAsia="zh-CN"/>
              </w:rPr>
              <w:t>，每一项符合针对性、可操作性和科学性的得1分，本项最高得2分。</w:t>
            </w:r>
          </w:p>
        </w:tc>
        <w:tc>
          <w:tcPr>
            <w:tcW w:w="611" w:type="dxa"/>
            <w:vAlign w:val="top"/>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2</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主观</w:t>
            </w:r>
          </w:p>
        </w:tc>
        <w:tc>
          <w:tcPr>
            <w:tcW w:w="1088" w:type="dxa"/>
          </w:tcPr>
          <w:p>
            <w:pPr>
              <w:snapToGrid w:val="0"/>
              <w:spacing w:line="360" w:lineRule="auto"/>
              <w:jc w:val="center"/>
              <w:rPr>
                <w:rFonts w:hint="eastAsia" w:ascii="Times New Roman" w:hAnsi="Times New Roman" w:cs="Times New Roman" w:eastAsiaTheme="minorEastAsia"/>
                <w:snapToGrid/>
                <w:color w:val="auto"/>
                <w:kern w:val="2"/>
                <w:sz w:val="21"/>
                <w:szCs w:val="24"/>
                <w:lang w:val="en-US" w:eastAsia="zh-CN" w:bidi="ar-SA"/>
              </w:rPr>
            </w:pPr>
          </w:p>
          <w:p>
            <w:pPr>
              <w:snapToGrid w:val="0"/>
              <w:spacing w:line="360" w:lineRule="auto"/>
              <w:jc w:val="center"/>
              <w:rPr>
                <w:rFonts w:hint="eastAsia" w:ascii="Times New Roman" w:hAnsi="Times New Roman" w:cs="Times New Roman" w:eastAsiaTheme="minorEastAsia"/>
                <w:snapToGrid/>
                <w:color w:val="auto"/>
                <w:kern w:val="2"/>
                <w:sz w:val="21"/>
                <w:szCs w:val="24"/>
                <w:lang w:val="en-US" w:eastAsia="zh-CN" w:bidi="ar-SA"/>
              </w:rPr>
            </w:pPr>
          </w:p>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ascii="Times New Roman" w:hAnsi="Times New Roman" w:cs="Times New Roman" w:eastAsiaTheme="minorEastAsia"/>
                <w:snapToGrid/>
                <w:color w:val="auto"/>
                <w:kern w:val="2"/>
                <w:sz w:val="21"/>
                <w:szCs w:val="24"/>
                <w:lang w:val="en-US" w:eastAsia="zh-CN" w:bidi="ar-SA"/>
              </w:rPr>
              <w:t>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27</w:t>
            </w:r>
          </w:p>
        </w:tc>
        <w:tc>
          <w:tcPr>
            <w:tcW w:w="5466" w:type="dxa"/>
          </w:tcPr>
          <w:p>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Times New Roman"/>
                <w:color w:val="auto"/>
                <w:szCs w:val="21"/>
                <w:highlight w:val="none"/>
                <w:lang w:val="en-US" w:eastAsia="zh-CN"/>
              </w:rPr>
              <w:t>石材日常维护方案。方案包括</w:t>
            </w:r>
            <w:r>
              <w:rPr>
                <w:rFonts w:hint="eastAsia" w:ascii="宋体" w:hAnsi="宋体" w:cs="Times New Roman"/>
                <w:color w:val="auto"/>
                <w:szCs w:val="21"/>
                <w:highlight w:val="none"/>
                <w:lang w:val="en-US" w:eastAsia="zh-CN"/>
              </w:rPr>
              <w:t>①</w:t>
            </w:r>
            <w:r>
              <w:rPr>
                <w:rFonts w:hint="eastAsia" w:ascii="宋体" w:hAnsi="宋体" w:eastAsia="宋体" w:cs="Times New Roman"/>
                <w:color w:val="auto"/>
                <w:szCs w:val="21"/>
                <w:highlight w:val="none"/>
                <w:lang w:val="en-US" w:eastAsia="zh-CN"/>
              </w:rPr>
              <w:t>物业服务区域内大楼内地面、立面石材的修补</w:t>
            </w:r>
            <w:r>
              <w:rPr>
                <w:rFonts w:hint="eastAsia" w:ascii="宋体" w:hAnsi="宋体" w:cs="Times New Roman"/>
                <w:color w:val="auto"/>
                <w:szCs w:val="21"/>
                <w:highlight w:val="none"/>
                <w:lang w:val="en-US" w:eastAsia="zh-CN"/>
              </w:rPr>
              <w:t>；②</w:t>
            </w:r>
            <w:r>
              <w:rPr>
                <w:rFonts w:hint="eastAsia" w:ascii="宋体" w:hAnsi="宋体" w:eastAsia="宋体" w:cs="Times New Roman"/>
                <w:color w:val="auto"/>
                <w:szCs w:val="21"/>
                <w:highlight w:val="none"/>
                <w:lang w:val="en-US" w:eastAsia="zh-CN"/>
              </w:rPr>
              <w:t>晶面处理等各项养护服务</w:t>
            </w:r>
            <w:r>
              <w:rPr>
                <w:rFonts w:hint="eastAsia" w:ascii="宋体" w:hAnsi="宋体" w:cs="Times New Roman"/>
                <w:color w:val="auto"/>
                <w:szCs w:val="21"/>
                <w:highlight w:val="none"/>
                <w:lang w:val="en-US" w:eastAsia="zh-CN"/>
              </w:rPr>
              <w:t>目标，针对大楼内</w:t>
            </w:r>
            <w:r>
              <w:rPr>
                <w:rFonts w:hint="eastAsia" w:ascii="宋体" w:hAnsi="宋体" w:eastAsia="宋体" w:cs="Times New Roman"/>
                <w:color w:val="auto"/>
                <w:szCs w:val="21"/>
                <w:highlight w:val="none"/>
                <w:lang w:val="en-US" w:eastAsia="zh-CN"/>
              </w:rPr>
              <w:t>实际情况设计</w:t>
            </w:r>
            <w:r>
              <w:rPr>
                <w:rFonts w:hint="eastAsia" w:ascii="宋体" w:hAnsi="宋体" w:cs="Times New Roman"/>
                <w:color w:val="auto"/>
                <w:szCs w:val="21"/>
                <w:highlight w:val="none"/>
                <w:lang w:val="en-US" w:eastAsia="zh-CN"/>
              </w:rPr>
              <w:t>方案，每一条符合针对性、可操作性和科学性的得1分，本项最高得2分。</w:t>
            </w:r>
          </w:p>
        </w:tc>
        <w:tc>
          <w:tcPr>
            <w:tcW w:w="611" w:type="dxa"/>
          </w:tcPr>
          <w:p>
            <w:pPr>
              <w:snapToGrid w:val="0"/>
              <w:spacing w:line="360" w:lineRule="auto"/>
              <w:jc w:val="both"/>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主观</w:t>
            </w:r>
          </w:p>
        </w:tc>
        <w:tc>
          <w:tcPr>
            <w:tcW w:w="1088" w:type="dxa"/>
          </w:tcPr>
          <w:p>
            <w:pPr>
              <w:snapToGrid w:val="0"/>
              <w:spacing w:line="360" w:lineRule="auto"/>
              <w:jc w:val="center"/>
              <w:rPr>
                <w:rFonts w:hint="eastAsia" w:ascii="Times New Roman" w:hAnsi="Times New Roman" w:cs="Times New Roman" w:eastAsiaTheme="minorEastAsia"/>
                <w:snapToGrid/>
                <w:color w:val="auto"/>
                <w:kern w:val="2"/>
                <w:sz w:val="21"/>
                <w:szCs w:val="24"/>
                <w:lang w:val="en-US" w:eastAsia="zh-CN" w:bidi="ar-SA"/>
              </w:rPr>
            </w:pPr>
          </w:p>
          <w:p>
            <w:pPr>
              <w:snapToGrid w:val="0"/>
              <w:spacing w:line="360" w:lineRule="auto"/>
              <w:jc w:val="center"/>
              <w:rPr>
                <w:rFonts w:hint="eastAsia" w:ascii="Times New Roman" w:hAnsi="Times New Roman" w:cs="Times New Roman" w:eastAsiaTheme="minorEastAsia"/>
                <w:snapToGrid/>
                <w:color w:val="auto"/>
                <w:kern w:val="2"/>
                <w:sz w:val="21"/>
                <w:szCs w:val="24"/>
                <w:lang w:val="en-US" w:eastAsia="zh-CN" w:bidi="ar-SA"/>
              </w:rPr>
            </w:pPr>
          </w:p>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ascii="Times New Roman" w:hAnsi="Times New Roman" w:cs="Times New Roman" w:eastAsiaTheme="minorEastAsia"/>
                <w:snapToGrid/>
                <w:color w:val="auto"/>
                <w:kern w:val="2"/>
                <w:sz w:val="21"/>
                <w:szCs w:val="24"/>
                <w:lang w:val="en-US" w:eastAsia="zh-CN" w:bidi="ar-SA"/>
              </w:rPr>
              <w:t>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28</w:t>
            </w:r>
          </w:p>
        </w:tc>
        <w:tc>
          <w:tcPr>
            <w:tcW w:w="5466" w:type="dxa"/>
            <w:vAlign w:val="top"/>
          </w:tcPr>
          <w:p>
            <w:pPr>
              <w:snapToGrid w:val="0"/>
              <w:spacing w:line="360" w:lineRule="auto"/>
              <w:jc w:val="left"/>
              <w:rPr>
                <w:rFonts w:hint="default" w:cs="仿宋_GB2312" w:asciiTheme="minorEastAsia" w:hAnsiTheme="minorEastAsia" w:eastAsiaTheme="minorEastAsia"/>
                <w:color w:val="auto"/>
                <w:kern w:val="2"/>
                <w:sz w:val="24"/>
                <w:szCs w:val="24"/>
                <w:highlight w:val="none"/>
                <w:lang w:val="en-US" w:eastAsia="zh-CN" w:bidi="ar-SA"/>
              </w:rPr>
            </w:pPr>
            <w:r>
              <w:rPr>
                <w:rFonts w:hint="eastAsia" w:ascii="宋体" w:hAnsi="宋体" w:eastAsia="宋体" w:cs="Times New Roman"/>
                <w:color w:val="auto"/>
                <w:szCs w:val="21"/>
                <w:highlight w:val="none"/>
                <w:lang w:val="en-US" w:eastAsia="zh-CN"/>
              </w:rPr>
              <w:t>消防设备维护方案。方案包括</w:t>
            </w:r>
            <w:r>
              <w:rPr>
                <w:rFonts w:hint="eastAsia" w:ascii="宋体" w:hAnsi="宋体" w:cs="Times New Roman"/>
                <w:color w:val="auto"/>
                <w:szCs w:val="21"/>
                <w:highlight w:val="none"/>
                <w:lang w:val="en-US" w:eastAsia="zh-CN"/>
              </w:rPr>
              <w:t>①</w:t>
            </w:r>
            <w:r>
              <w:rPr>
                <w:rFonts w:hint="eastAsia" w:ascii="宋体" w:hAnsi="宋体" w:eastAsia="宋体" w:cs="Times New Roman"/>
                <w:color w:val="auto"/>
                <w:szCs w:val="21"/>
                <w:highlight w:val="none"/>
                <w:lang w:val="en-US" w:eastAsia="zh-CN"/>
              </w:rPr>
              <w:t>管理</w:t>
            </w:r>
            <w:r>
              <w:rPr>
                <w:rFonts w:hint="eastAsia" w:ascii="宋体" w:hAnsi="宋体" w:cs="Times New Roman"/>
                <w:color w:val="auto"/>
                <w:szCs w:val="21"/>
                <w:highlight w:val="none"/>
                <w:lang w:val="en-US" w:eastAsia="zh-CN"/>
              </w:rPr>
              <w:t>目标;②</w:t>
            </w:r>
            <w:r>
              <w:rPr>
                <w:rFonts w:hint="eastAsia" w:ascii="宋体" w:hAnsi="宋体" w:eastAsia="宋体" w:cs="Times New Roman"/>
                <w:color w:val="auto"/>
                <w:szCs w:val="21"/>
                <w:highlight w:val="none"/>
                <w:lang w:val="en-US" w:eastAsia="zh-CN"/>
              </w:rPr>
              <w:t>服务区域内所有的消防设备的维保</w:t>
            </w:r>
            <w:r>
              <w:rPr>
                <w:rFonts w:hint="eastAsia" w:ascii="宋体" w:hAnsi="宋体" w:cs="Times New Roman"/>
                <w:color w:val="auto"/>
                <w:szCs w:val="21"/>
                <w:highlight w:val="none"/>
                <w:lang w:val="en-US" w:eastAsia="zh-CN"/>
              </w:rPr>
              <w:t>；③</w:t>
            </w:r>
            <w:r>
              <w:rPr>
                <w:rFonts w:hint="eastAsia" w:ascii="宋体" w:hAnsi="宋体" w:eastAsia="宋体" w:cs="Times New Roman"/>
                <w:color w:val="auto"/>
                <w:szCs w:val="21"/>
                <w:highlight w:val="none"/>
                <w:lang w:val="en-US" w:eastAsia="zh-CN"/>
              </w:rPr>
              <w:t>维修</w:t>
            </w:r>
            <w:r>
              <w:rPr>
                <w:rFonts w:hint="eastAsia" w:ascii="宋体" w:hAnsi="宋体" w:cs="Times New Roman"/>
                <w:color w:val="auto"/>
                <w:szCs w:val="21"/>
                <w:highlight w:val="none"/>
                <w:lang w:val="en-US" w:eastAsia="zh-CN"/>
              </w:rPr>
              <w:t>，针对中心消防设备老旧的</w:t>
            </w:r>
            <w:r>
              <w:rPr>
                <w:rFonts w:hint="eastAsia" w:ascii="宋体" w:hAnsi="宋体" w:eastAsia="宋体" w:cs="Times New Roman"/>
                <w:color w:val="auto"/>
                <w:szCs w:val="21"/>
                <w:highlight w:val="none"/>
                <w:lang w:val="en-US" w:eastAsia="zh-CN"/>
              </w:rPr>
              <w:t>实际情况设计</w:t>
            </w:r>
            <w:r>
              <w:rPr>
                <w:rFonts w:hint="eastAsia" w:ascii="宋体" w:hAnsi="宋体" w:cs="Times New Roman"/>
                <w:color w:val="auto"/>
                <w:szCs w:val="21"/>
                <w:highlight w:val="none"/>
                <w:lang w:val="en-US" w:eastAsia="zh-CN"/>
              </w:rPr>
              <w:t>方案，每一条符合针对性、可操作性和科学性的得1分，本项最高得3分。</w:t>
            </w:r>
          </w:p>
        </w:tc>
        <w:tc>
          <w:tcPr>
            <w:tcW w:w="611" w:type="dxa"/>
            <w:vAlign w:val="top"/>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3</w:t>
            </w:r>
          </w:p>
        </w:tc>
        <w:tc>
          <w:tcPr>
            <w:tcW w:w="713" w:type="dxa"/>
            <w:vAlign w:val="center"/>
          </w:tcPr>
          <w:p>
            <w:pPr>
              <w:snapToGrid w:val="0"/>
              <w:spacing w:line="360" w:lineRule="auto"/>
              <w:jc w:val="both"/>
              <w:rPr>
                <w:rFonts w:hint="eastAsia" w:eastAsiaTheme="minorEastAsia"/>
                <w:lang w:val="en-US" w:eastAsia="zh-CN"/>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主观</w:t>
            </w:r>
          </w:p>
        </w:tc>
        <w:tc>
          <w:tcPr>
            <w:tcW w:w="1088" w:type="dxa"/>
          </w:tcPr>
          <w:p>
            <w:pPr>
              <w:snapToGrid w:val="0"/>
              <w:spacing w:line="360" w:lineRule="auto"/>
              <w:jc w:val="both"/>
              <w:rPr>
                <w:rFonts w:hint="eastAsia" w:ascii="Times New Roman" w:hAnsi="Times New Roman" w:cs="Times New Roman" w:eastAsiaTheme="minorEastAsia"/>
                <w:snapToGrid/>
                <w:color w:val="auto"/>
                <w:kern w:val="2"/>
                <w:sz w:val="21"/>
                <w:szCs w:val="24"/>
                <w:lang w:val="en-US" w:eastAsia="zh-CN" w:bidi="ar-SA"/>
              </w:rPr>
            </w:pPr>
          </w:p>
          <w:p>
            <w:pPr>
              <w:snapToGrid w:val="0"/>
              <w:spacing w:line="360" w:lineRule="auto"/>
              <w:jc w:val="center"/>
              <w:rPr>
                <w:rFonts w:cs="仿宋_GB2312" w:asciiTheme="minorEastAsia" w:hAnsiTheme="minorEastAsia" w:eastAsiaTheme="minorEastAsia"/>
                <w:color w:val="auto"/>
                <w:sz w:val="24"/>
              </w:rPr>
            </w:pPr>
            <w:r>
              <w:rPr>
                <w:rFonts w:hint="eastAsia" w:ascii="Times New Roman" w:hAnsi="Times New Roman" w:cs="Times New Roman" w:eastAsiaTheme="minorEastAsia"/>
                <w:snapToGrid/>
                <w:color w:val="auto"/>
                <w:kern w:val="2"/>
                <w:sz w:val="21"/>
                <w:szCs w:val="24"/>
                <w:lang w:val="en-US" w:eastAsia="zh-CN" w:bidi="ar-SA"/>
              </w:rPr>
              <w:t>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29</w:t>
            </w:r>
          </w:p>
        </w:tc>
        <w:tc>
          <w:tcPr>
            <w:tcW w:w="5466" w:type="dxa"/>
          </w:tcPr>
          <w:p>
            <w:pPr>
              <w:snapToGrid w:val="0"/>
              <w:spacing w:line="360" w:lineRule="auto"/>
              <w:jc w:val="left"/>
              <w:rPr>
                <w:rFonts w:hint="default" w:cs="仿宋_GB2312" w:asciiTheme="minorEastAsia" w:hAnsiTheme="minorEastAsia" w:eastAsiaTheme="minorEastAsia"/>
                <w:color w:val="auto"/>
                <w:sz w:val="24"/>
                <w:highlight w:val="none"/>
                <w:lang w:val="en-US"/>
              </w:rPr>
            </w:pPr>
            <w:r>
              <w:rPr>
                <w:rFonts w:hint="eastAsia" w:ascii="宋体" w:hAnsi="宋体" w:eastAsia="宋体" w:cs="Times New Roman"/>
                <w:color w:val="auto"/>
                <w:szCs w:val="21"/>
                <w:highlight w:val="none"/>
                <w:lang w:val="en-US" w:eastAsia="zh-CN"/>
              </w:rPr>
              <w:t>房屋及设备设施日常养护和巡查维修方案。方案包括</w:t>
            </w:r>
            <w:r>
              <w:rPr>
                <w:rFonts w:hint="eastAsia" w:ascii="宋体" w:hAnsi="宋体" w:cs="Times New Roman"/>
                <w:color w:val="auto"/>
                <w:szCs w:val="21"/>
                <w:highlight w:val="none"/>
                <w:lang w:val="en-US" w:eastAsia="zh-CN"/>
              </w:rPr>
              <w:t>①</w:t>
            </w:r>
            <w:r>
              <w:rPr>
                <w:rFonts w:hint="eastAsia" w:ascii="宋体" w:hAnsi="宋体" w:eastAsia="宋体" w:cs="Times New Roman"/>
                <w:color w:val="auto"/>
                <w:szCs w:val="21"/>
                <w:highlight w:val="none"/>
                <w:lang w:val="en-US" w:eastAsia="zh-CN"/>
              </w:rPr>
              <w:t>物业服务区域内所有房屋及相关设备设施的日常养护和巡查维修</w:t>
            </w:r>
            <w:r>
              <w:rPr>
                <w:rFonts w:hint="eastAsia" w:ascii="宋体" w:hAnsi="宋体" w:cs="Times New Roman"/>
                <w:color w:val="auto"/>
                <w:szCs w:val="21"/>
                <w:highlight w:val="none"/>
                <w:lang w:val="en-US" w:eastAsia="zh-CN"/>
              </w:rPr>
              <w:t>措施；②配备人员和设备；③科学的财务审批制度及紧急处置方案；每一条符合针对性、可操作性和科学性的得1分，本项最高得3分。</w:t>
            </w:r>
          </w:p>
        </w:tc>
        <w:tc>
          <w:tcPr>
            <w:tcW w:w="611"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主观</w:t>
            </w:r>
          </w:p>
        </w:tc>
        <w:tc>
          <w:tcPr>
            <w:tcW w:w="1088" w:type="dxa"/>
          </w:tcPr>
          <w:p>
            <w:pPr>
              <w:snapToGrid w:val="0"/>
              <w:spacing w:line="360" w:lineRule="auto"/>
              <w:jc w:val="center"/>
              <w:rPr>
                <w:rFonts w:hint="eastAsia" w:ascii="Times New Roman" w:hAnsi="Times New Roman" w:cs="Times New Roman" w:eastAsiaTheme="minorEastAsia"/>
                <w:snapToGrid/>
                <w:color w:val="auto"/>
                <w:kern w:val="2"/>
                <w:sz w:val="21"/>
                <w:szCs w:val="24"/>
                <w:lang w:val="en-US" w:eastAsia="zh-CN" w:bidi="ar-SA"/>
              </w:rPr>
            </w:pPr>
          </w:p>
          <w:p>
            <w:pPr>
              <w:snapToGrid w:val="0"/>
              <w:spacing w:line="360" w:lineRule="auto"/>
              <w:jc w:val="center"/>
              <w:rPr>
                <w:rFonts w:hint="eastAsia" w:ascii="Times New Roman" w:hAnsi="Times New Roman" w:cs="Times New Roman" w:eastAsiaTheme="minorEastAsia"/>
                <w:snapToGrid/>
                <w:color w:val="auto"/>
                <w:kern w:val="2"/>
                <w:sz w:val="21"/>
                <w:szCs w:val="24"/>
                <w:lang w:val="en-US" w:eastAsia="zh-CN" w:bidi="ar-SA"/>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ascii="Times New Roman" w:hAnsi="Times New Roman" w:cs="Times New Roman" w:eastAsiaTheme="minorEastAsia"/>
                <w:snapToGrid/>
                <w:color w:val="auto"/>
                <w:kern w:val="2"/>
                <w:sz w:val="21"/>
                <w:szCs w:val="24"/>
                <w:lang w:val="en-US" w:eastAsia="zh-CN" w:bidi="ar-SA"/>
              </w:rPr>
              <w:t>维修方案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30</w:t>
            </w:r>
          </w:p>
        </w:tc>
        <w:tc>
          <w:tcPr>
            <w:tcW w:w="5466" w:type="dxa"/>
            <w:vAlign w:val="top"/>
          </w:tcPr>
          <w:p>
            <w:pPr>
              <w:snapToGrid w:val="0"/>
              <w:spacing w:line="360" w:lineRule="auto"/>
              <w:jc w:val="left"/>
              <w:rPr>
                <w:rFonts w:hint="default" w:cs="仿宋_GB2312" w:asciiTheme="minorEastAsia" w:hAnsiTheme="minorEastAsia" w:eastAsiaTheme="minorEastAsia"/>
                <w:color w:val="auto"/>
                <w:kern w:val="2"/>
                <w:sz w:val="24"/>
                <w:szCs w:val="24"/>
                <w:lang w:val="en-US" w:eastAsia="zh-CN" w:bidi="ar-SA"/>
              </w:rPr>
            </w:pPr>
            <w:r>
              <w:rPr>
                <w:rFonts w:hint="eastAsia" w:ascii="宋体" w:hAnsi="宋体" w:eastAsia="宋体" w:cs="Times New Roman"/>
                <w:color w:val="auto"/>
                <w:szCs w:val="21"/>
                <w:lang w:val="en-US" w:eastAsia="zh-CN"/>
              </w:rPr>
              <w:t>服务人员着装统一、服装样式及颜色能满足符合行政机关工作人员形象的要求</w:t>
            </w:r>
            <w:r>
              <w:rPr>
                <w:rFonts w:hint="eastAsia" w:ascii="宋体" w:hAnsi="宋体" w:cs="Times New Roman"/>
                <w:color w:val="auto"/>
                <w:szCs w:val="21"/>
                <w:lang w:val="en-US" w:eastAsia="zh-CN"/>
              </w:rPr>
              <w:t>，最高得1分。</w:t>
            </w:r>
          </w:p>
        </w:tc>
        <w:tc>
          <w:tcPr>
            <w:tcW w:w="611" w:type="dxa"/>
            <w:vAlign w:val="top"/>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主观</w:t>
            </w:r>
          </w:p>
        </w:tc>
        <w:tc>
          <w:tcPr>
            <w:tcW w:w="1088" w:type="dxa"/>
          </w:tcPr>
          <w:p>
            <w:pPr>
              <w:snapToGrid w:val="0"/>
              <w:spacing w:line="360" w:lineRule="auto"/>
              <w:jc w:val="center"/>
              <w:rPr>
                <w:rFonts w:hint="eastAsia" w:ascii="Times New Roman" w:hAnsi="Times New Roman" w:cs="Times New Roman" w:eastAsiaTheme="minorEastAsia"/>
                <w:snapToGrid/>
                <w:color w:val="auto"/>
                <w:kern w:val="2"/>
                <w:sz w:val="21"/>
                <w:szCs w:val="24"/>
                <w:lang w:val="en-US" w:eastAsia="zh-CN" w:bidi="ar-SA"/>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ascii="Times New Roman" w:hAnsi="Times New Roman" w:cs="Times New Roman" w:eastAsiaTheme="minorEastAsia"/>
                <w:snapToGrid/>
                <w:color w:val="auto"/>
                <w:kern w:val="2"/>
                <w:sz w:val="21"/>
                <w:szCs w:val="24"/>
                <w:lang w:val="en-US" w:eastAsia="zh-CN" w:bidi="ar-SA"/>
              </w:rPr>
              <w:t>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31</w:t>
            </w:r>
          </w:p>
        </w:tc>
        <w:tc>
          <w:tcPr>
            <w:tcW w:w="5466" w:type="dxa"/>
            <w:vAlign w:val="top"/>
          </w:tcPr>
          <w:p>
            <w:pPr>
              <w:snapToGrid w:val="0"/>
              <w:spacing w:line="360" w:lineRule="auto"/>
              <w:jc w:val="left"/>
              <w:rPr>
                <w:rFonts w:hint="default" w:cs="仿宋_GB2312" w:asciiTheme="minorEastAsia" w:hAnsiTheme="minorEastAsia" w:eastAsiaTheme="minorEastAsia"/>
                <w:color w:val="auto"/>
                <w:kern w:val="2"/>
                <w:sz w:val="24"/>
                <w:szCs w:val="24"/>
                <w:lang w:val="en-US" w:eastAsia="zh-CN" w:bidi="ar-SA"/>
              </w:rPr>
            </w:pPr>
            <w:r>
              <w:rPr>
                <w:rFonts w:hint="eastAsia" w:ascii="宋体" w:hAnsi="宋体" w:eastAsia="宋体" w:cs="Times New Roman"/>
                <w:color w:val="auto"/>
                <w:szCs w:val="21"/>
                <w:lang w:val="en-US" w:eastAsia="zh-CN"/>
              </w:rPr>
              <w:t>投标人提供实行物业服务平稳过渡计划和实施措施得2分，不提供不得分。</w:t>
            </w:r>
          </w:p>
        </w:tc>
        <w:tc>
          <w:tcPr>
            <w:tcW w:w="611" w:type="dxa"/>
            <w:vAlign w:val="top"/>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2</w:t>
            </w:r>
          </w:p>
        </w:tc>
        <w:tc>
          <w:tcPr>
            <w:tcW w:w="713"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eastAsiaTheme="minorEastAsia"/>
                <w:lang w:val="en-US" w:eastAsia="zh-CN"/>
              </w:rPr>
              <w:t>主观</w:t>
            </w:r>
          </w:p>
        </w:tc>
        <w:tc>
          <w:tcPr>
            <w:tcW w:w="1088" w:type="dxa"/>
          </w:tcPr>
          <w:p>
            <w:pPr>
              <w:snapToGrid w:val="0"/>
              <w:spacing w:line="360" w:lineRule="auto"/>
              <w:jc w:val="center"/>
              <w:rPr>
                <w:rFonts w:hint="eastAsia" w:ascii="Times New Roman" w:hAnsi="Times New Roman" w:cs="Times New Roman" w:eastAsiaTheme="minorEastAsia"/>
                <w:snapToGrid/>
                <w:color w:val="auto"/>
                <w:kern w:val="2"/>
                <w:sz w:val="21"/>
                <w:szCs w:val="24"/>
                <w:lang w:val="en-US" w:eastAsia="zh-CN" w:bidi="ar-SA"/>
              </w:rPr>
            </w:pPr>
          </w:p>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Times New Roman" w:eastAsiaTheme="minorEastAsia"/>
                <w:snapToGrid/>
                <w:color w:val="auto"/>
                <w:kern w:val="2"/>
                <w:sz w:val="21"/>
                <w:szCs w:val="24"/>
                <w:lang w:val="en-US" w:eastAsia="zh-CN" w:bidi="ar-SA"/>
              </w:rPr>
              <w:t>过渡</w:t>
            </w:r>
            <w:r>
              <w:rPr>
                <w:rFonts w:hint="eastAsia" w:ascii="Times New Roman" w:hAnsi="Times New Roman" w:cs="Times New Roman" w:eastAsiaTheme="minorEastAsia"/>
                <w:snapToGrid/>
                <w:color w:val="auto"/>
                <w:kern w:val="2"/>
                <w:sz w:val="21"/>
                <w:szCs w:val="24"/>
                <w:lang w:val="en-US" w:eastAsia="zh-CN" w:bidi="ar-SA"/>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32</w:t>
            </w:r>
          </w:p>
        </w:tc>
        <w:tc>
          <w:tcPr>
            <w:tcW w:w="5466" w:type="dxa"/>
            <w:vAlign w:val="top"/>
          </w:tcPr>
          <w:p>
            <w:pPr>
              <w:snapToGrid w:val="0"/>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有效投标报价的最低价作为评标基准价，其最低报价为满分；按［投标报价得分=（评标基准价/投标报价）*20］的计算公式计算。</w:t>
            </w:r>
          </w:p>
          <w:p>
            <w:pPr>
              <w:snapToGrid w:val="0"/>
              <w:spacing w:line="360" w:lineRule="auto"/>
              <w:jc w:val="left"/>
              <w:rPr>
                <w:rFonts w:hint="default" w:cs="Times New Roman" w:asciiTheme="minorEastAsia" w:hAnsiTheme="minorEastAsia" w:eastAsiaTheme="minorEastAsia"/>
                <w:color w:val="auto"/>
                <w:kern w:val="2"/>
                <w:sz w:val="24"/>
                <w:szCs w:val="24"/>
                <w:lang w:val="en-US" w:eastAsia="zh-CN" w:bidi="ar-SA"/>
              </w:rPr>
            </w:pPr>
            <w:r>
              <w:rPr>
                <w:rFonts w:hint="eastAsia" w:ascii="宋体" w:hAnsi="宋体" w:eastAsia="宋体" w:cs="Times New Roman"/>
                <w:szCs w:val="21"/>
                <w:lang w:val="en-US" w:eastAsia="zh-CN"/>
              </w:rPr>
              <w:t>评标过程中，不得去掉报价中的最高报价和最低报价。</w:t>
            </w:r>
          </w:p>
        </w:tc>
        <w:tc>
          <w:tcPr>
            <w:tcW w:w="611" w:type="dxa"/>
            <w:vAlign w:val="center"/>
          </w:tcPr>
          <w:p>
            <w:pPr>
              <w:spacing w:line="360" w:lineRule="auto"/>
              <w:jc w:val="center"/>
              <w:outlineLvl w:val="0"/>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20</w:t>
            </w:r>
          </w:p>
        </w:tc>
        <w:tc>
          <w:tcPr>
            <w:tcW w:w="713" w:type="dxa"/>
            <w:vAlign w:val="center"/>
          </w:tcPr>
          <w:p>
            <w:pPr>
              <w:spacing w:line="360" w:lineRule="auto"/>
              <w:jc w:val="center"/>
              <w:outlineLvl w:val="0"/>
              <w:rPr>
                <w:rFonts w:hint="default" w:cs="仿宋_GB2312" w:asciiTheme="minorEastAsia" w:hAnsiTheme="minorEastAsia" w:eastAsiaTheme="minorEastAsia"/>
                <w:color w:val="auto"/>
                <w:kern w:val="2"/>
                <w:sz w:val="24"/>
                <w:szCs w:val="24"/>
                <w:lang w:val="en-US" w:eastAsia="zh-CN" w:bidi="ar-SA"/>
              </w:rPr>
            </w:pPr>
            <w:bookmarkStart w:id="477" w:name="_GoBack"/>
            <w:bookmarkEnd w:id="477"/>
          </w:p>
        </w:tc>
        <w:tc>
          <w:tcPr>
            <w:tcW w:w="1088" w:type="dxa"/>
          </w:tcPr>
          <w:p>
            <w:pPr>
              <w:snapToGrid w:val="0"/>
              <w:spacing w:line="360" w:lineRule="auto"/>
              <w:jc w:val="center"/>
              <w:rPr>
                <w:rFonts w:cs="仿宋_GB2312" w:asciiTheme="minorEastAsia" w:hAnsiTheme="minorEastAsia" w:eastAsiaTheme="minorEastAsia"/>
                <w:color w:val="auto"/>
                <w:sz w:val="24"/>
              </w:rPr>
            </w:pP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rPr>
        <w:t xml:space="preserve">  4.2.11投标人有恶意串通、妨碍其他投标人的竞争行为、损害采购人或者</w:t>
      </w:r>
      <w:r>
        <w:rPr>
          <w:rFonts w:hint="eastAsia" w:ascii="宋体" w:hAnsi="宋体" w:cs="宋体"/>
          <w:kern w:val="0"/>
          <w:sz w:val="24"/>
          <w:highlight w:val="none"/>
        </w:rPr>
        <w:t>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4.2.13</w:t>
      </w:r>
      <w:r>
        <w:rPr>
          <w:rFonts w:hint="eastAsia" w:ascii="宋体" w:hAnsi="宋体" w:cs="宋体"/>
          <w:kern w:val="0"/>
          <w:sz w:val="24"/>
          <w:highlight w:val="none"/>
        </w:rPr>
        <w:t>投标人未提供样品或提供的样品不满足采购需求实质性条件的，投标无效；</w:t>
      </w:r>
    </w:p>
    <w:p>
      <w:pPr>
        <w:pStyle w:val="4"/>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4.2.15法律、法规、</w:t>
      </w:r>
      <w:r>
        <w:rPr>
          <w:rFonts w:hint="eastAsia" w:ascii="宋体" w:hAnsi="宋体" w:cs="宋体"/>
          <w:kern w:val="0"/>
          <w:sz w:val="24"/>
        </w:rPr>
        <w:t>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28"/>
    <w:p>
      <w:pPr>
        <w:spacing w:line="360" w:lineRule="auto"/>
        <w:ind w:left="720" w:leftChars="343" w:firstLine="1084" w:firstLineChars="300"/>
        <w:outlineLvl w:val="0"/>
        <w:rPr>
          <w:rFonts w:ascii="宋体" w:hAnsi="宋体" w:cs="宋体"/>
          <w:b/>
          <w:sz w:val="36"/>
          <w:szCs w:val="36"/>
        </w:rPr>
      </w:pPr>
      <w:bookmarkStart w:id="395" w:name="第五部分"/>
      <w:bookmarkStart w:id="396"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widowControl/>
        <w:snapToGrid w:val="0"/>
        <w:spacing w:line="520" w:lineRule="exact"/>
        <w:jc w:val="center"/>
        <w:rPr>
          <w:rFonts w:hint="eastAsia" w:asciiTheme="majorEastAsia" w:hAnsiTheme="majorEastAsia" w:eastAsiaTheme="majorEastAsia" w:cstheme="majorEastAsia"/>
          <w:b/>
          <w:bCs/>
          <w:color w:val="000000"/>
          <w:kern w:val="0"/>
          <w:sz w:val="36"/>
          <w:szCs w:val="36"/>
          <w:highlight w:val="none"/>
          <w:lang w:val="en-US" w:eastAsia="zh-CN"/>
        </w:rPr>
      </w:pPr>
      <w:r>
        <w:rPr>
          <w:rFonts w:hint="eastAsia" w:asciiTheme="majorEastAsia" w:hAnsiTheme="majorEastAsia" w:eastAsiaTheme="majorEastAsia" w:cstheme="majorEastAsia"/>
          <w:b/>
          <w:bCs/>
          <w:color w:val="000000"/>
          <w:kern w:val="0"/>
          <w:sz w:val="36"/>
          <w:szCs w:val="36"/>
          <w:highlight w:val="none"/>
        </w:rPr>
        <w:t>杭州市上城区政府集中采购合同</w:t>
      </w:r>
      <w:r>
        <w:rPr>
          <w:rFonts w:hint="eastAsia" w:asciiTheme="majorEastAsia" w:hAnsiTheme="majorEastAsia" w:eastAsiaTheme="majorEastAsia" w:cstheme="majorEastAsia"/>
          <w:b/>
          <w:bCs/>
          <w:color w:val="000000"/>
          <w:kern w:val="0"/>
          <w:sz w:val="36"/>
          <w:szCs w:val="36"/>
          <w:highlight w:val="none"/>
          <w:lang w:val="en-US" w:eastAsia="zh-CN"/>
        </w:rPr>
        <w:t>参考范本</w:t>
      </w:r>
    </w:p>
    <w:p>
      <w:pPr>
        <w:widowControl/>
        <w:snapToGrid w:val="0"/>
        <w:spacing w:line="520" w:lineRule="exact"/>
        <w:jc w:val="center"/>
        <w:rPr>
          <w:rFonts w:hint="eastAsia" w:asciiTheme="majorEastAsia" w:hAnsiTheme="majorEastAsia" w:eastAsiaTheme="majorEastAsia" w:cstheme="majorEastAsia"/>
          <w:b/>
          <w:bCs/>
          <w:color w:val="000000"/>
          <w:kern w:val="0"/>
          <w:sz w:val="36"/>
          <w:szCs w:val="36"/>
          <w:highlight w:val="none"/>
        </w:rPr>
      </w:pPr>
      <w:r>
        <w:rPr>
          <w:rFonts w:hint="eastAsia" w:asciiTheme="majorEastAsia" w:hAnsiTheme="majorEastAsia" w:eastAsiaTheme="majorEastAsia" w:cstheme="majorEastAsia"/>
          <w:b/>
          <w:bCs/>
          <w:color w:val="000000"/>
          <w:kern w:val="0"/>
          <w:sz w:val="36"/>
          <w:szCs w:val="36"/>
          <w:highlight w:val="none"/>
        </w:rPr>
        <w:t>（服务类）</w:t>
      </w:r>
    </w:p>
    <w:p>
      <w:pPr>
        <w:widowControl/>
        <w:snapToGrid w:val="0"/>
        <w:spacing w:before="40" w:after="40" w:line="396" w:lineRule="auto"/>
        <w:jc w:val="center"/>
        <w:rPr>
          <w:rFonts w:ascii="仿宋_GB2312" w:hAnsi="宋体" w:eastAsia="仿宋_GB2312" w:cs="宋体"/>
          <w:b/>
          <w:color w:val="222222"/>
          <w:kern w:val="0"/>
          <w:sz w:val="30"/>
          <w:szCs w:val="30"/>
          <w:highlight w:val="none"/>
        </w:rPr>
      </w:pPr>
    </w:p>
    <w:p>
      <w:pPr>
        <w:widowControl/>
        <w:snapToGrid w:val="0"/>
        <w:spacing w:before="40" w:after="40" w:line="396" w:lineRule="auto"/>
        <w:jc w:val="center"/>
        <w:rPr>
          <w:rFonts w:hint="default" w:ascii="仿宋_GB2312" w:hAnsi="宋体" w:eastAsia="仿宋_GB2312" w:cs="宋体"/>
          <w:b/>
          <w:color w:val="222222"/>
          <w:kern w:val="0"/>
          <w:sz w:val="30"/>
          <w:szCs w:val="30"/>
          <w:highlight w:val="none"/>
          <w:lang w:val="en-US" w:eastAsia="zh-CN"/>
        </w:rPr>
      </w:pPr>
      <w:r>
        <w:rPr>
          <w:rFonts w:ascii="仿宋_GB2312" w:hAnsi="宋体" w:eastAsia="仿宋_GB2312" w:cs="宋体"/>
          <w:b/>
          <w:color w:val="222222"/>
          <w:kern w:val="0"/>
          <w:sz w:val="30"/>
          <w:szCs w:val="30"/>
          <w:highlight w:val="none"/>
        </w:rPr>
        <w:t>第</w:t>
      </w:r>
      <w:r>
        <w:rPr>
          <w:rFonts w:hint="eastAsia" w:ascii="仿宋_GB2312" w:hAnsi="宋体" w:eastAsia="仿宋_GB2312" w:cs="宋体"/>
          <w:b/>
          <w:color w:val="222222"/>
          <w:kern w:val="0"/>
          <w:sz w:val="30"/>
          <w:szCs w:val="30"/>
          <w:highlight w:val="none"/>
          <w:lang w:val="en-US" w:eastAsia="zh-CN"/>
        </w:rPr>
        <w:t>一</w:t>
      </w:r>
      <w:r>
        <w:rPr>
          <w:rFonts w:ascii="仿宋_GB2312" w:hAnsi="宋体" w:eastAsia="仿宋_GB2312" w:cs="宋体"/>
          <w:b/>
          <w:color w:val="222222"/>
          <w:kern w:val="0"/>
          <w:sz w:val="30"/>
          <w:szCs w:val="30"/>
          <w:highlight w:val="none"/>
        </w:rPr>
        <w:t>部分</w:t>
      </w:r>
      <w:r>
        <w:rPr>
          <w:rFonts w:hint="eastAsia" w:ascii="仿宋_GB2312" w:hAnsi="宋体" w:eastAsia="仿宋_GB2312" w:cs="宋体"/>
          <w:b/>
          <w:color w:val="222222"/>
          <w:kern w:val="0"/>
          <w:sz w:val="30"/>
          <w:szCs w:val="30"/>
          <w:highlight w:val="none"/>
          <w:lang w:val="en-US" w:eastAsia="zh-CN"/>
        </w:rPr>
        <w:t xml:space="preserve">  合同书</w:t>
      </w:r>
    </w:p>
    <w:p>
      <w:pPr>
        <w:pStyle w:val="2"/>
        <w:rPr>
          <w:rFonts w:hint="eastAsia"/>
        </w:rPr>
      </w:pPr>
    </w:p>
    <w:p>
      <w:pPr>
        <w:pStyle w:val="32"/>
        <w:snapToGrid w:val="0"/>
        <w:spacing w:line="520" w:lineRule="exact"/>
        <w:jc w:val="center"/>
        <w:rPr>
          <w:rFonts w:ascii="仿宋_GB2312" w:hAnsi="宋体" w:eastAsia="仿宋_GB2312"/>
          <w:b/>
          <w:color w:val="000000"/>
          <w:sz w:val="24"/>
          <w:highlight w:val="none"/>
        </w:rPr>
      </w:pPr>
      <w:r>
        <w:rPr>
          <w:rFonts w:hint="eastAsia" w:ascii="仿宋_GB2312" w:hAnsi="宋体" w:eastAsia="仿宋_GB2312"/>
          <w:color w:val="000000"/>
          <w:sz w:val="24"/>
          <w:highlight w:val="none"/>
        </w:rPr>
        <w:t xml:space="preserve"> 合同编号：            </w:t>
      </w:r>
    </w:p>
    <w:p>
      <w:pPr>
        <w:widowControl/>
        <w:snapToGrid w:val="0"/>
        <w:spacing w:line="520" w:lineRule="exact"/>
        <w:rPr>
          <w:rFonts w:ascii="仿宋_GB2312" w:hAnsi="宋体" w:eastAsia="仿宋_GB2312"/>
          <w:color w:val="000000"/>
          <w:sz w:val="24"/>
          <w:highlight w:val="none"/>
          <w:u w:val="single"/>
        </w:rPr>
      </w:pPr>
      <w:r>
        <w:rPr>
          <w:rFonts w:hint="eastAsia" w:ascii="仿宋_GB2312" w:hAnsi="宋体" w:eastAsia="仿宋_GB2312"/>
          <w:color w:val="000000"/>
          <w:sz w:val="24"/>
          <w:highlight w:val="none"/>
        </w:rPr>
        <w:t>采购单位（甲方）：</w:t>
      </w:r>
      <w:r>
        <w:rPr>
          <w:rFonts w:hint="eastAsia" w:ascii="仿宋_GB2312" w:hAnsi="宋体" w:eastAsia="仿宋_GB2312"/>
          <w:color w:val="000000"/>
          <w:sz w:val="24"/>
          <w:highlight w:val="none"/>
          <w:u w:val="single"/>
        </w:rPr>
        <w:t>杭州市上城区</w:t>
      </w:r>
      <w:r>
        <w:rPr>
          <w:rFonts w:hint="eastAsia" w:ascii="仿宋_GB2312" w:hAnsi="宋体" w:eastAsia="仿宋_GB2312"/>
          <w:color w:val="000000"/>
          <w:sz w:val="24"/>
          <w:highlight w:val="none"/>
          <w:u w:val="single"/>
          <w:lang w:val="en-US" w:eastAsia="zh-CN"/>
        </w:rPr>
        <w:t>文化和广电旅游体育局</w:t>
      </w:r>
      <w:r>
        <w:rPr>
          <w:rFonts w:hint="eastAsia" w:ascii="仿宋_GB2312" w:hAnsi="宋体" w:eastAsia="仿宋_GB2312"/>
          <w:color w:val="000000"/>
          <w:sz w:val="24"/>
          <w:highlight w:val="none"/>
          <w:u w:val="single"/>
        </w:rPr>
        <w:t xml:space="preserve"> </w:t>
      </w:r>
    </w:p>
    <w:p>
      <w:pPr>
        <w:widowControl/>
        <w:snapToGrid w:val="0"/>
        <w:spacing w:line="520" w:lineRule="exact"/>
        <w:rPr>
          <w:rFonts w:ascii="仿宋_GB2312" w:hAnsi="宋体" w:eastAsia="仿宋_GB2312"/>
          <w:color w:val="000000"/>
          <w:sz w:val="24"/>
          <w:highlight w:val="none"/>
          <w:u w:val="single"/>
        </w:rPr>
      </w:pPr>
      <w:r>
        <w:rPr>
          <w:rFonts w:hint="eastAsia" w:ascii="仿宋_GB2312" w:hAnsi="宋体" w:eastAsia="仿宋_GB2312"/>
          <w:color w:val="000000"/>
          <w:sz w:val="24"/>
          <w:highlight w:val="none"/>
        </w:rPr>
        <w:t xml:space="preserve">供应商（乙方）： </w:t>
      </w:r>
    </w:p>
    <w:p>
      <w:pPr>
        <w:widowControl/>
        <w:snapToGrid w:val="0"/>
        <w:spacing w:line="520" w:lineRule="exact"/>
        <w:rPr>
          <w:rFonts w:ascii="仿宋_GB2312" w:hAnsi="宋体" w:eastAsia="仿宋_GB2312"/>
          <w:color w:val="000000"/>
          <w:sz w:val="24"/>
          <w:highlight w:val="none"/>
          <w:u w:val="single"/>
        </w:rPr>
      </w:pPr>
      <w:r>
        <w:rPr>
          <w:rFonts w:hint="eastAsia" w:ascii="仿宋_GB2312" w:hAnsi="宋体" w:eastAsia="仿宋_GB2312"/>
          <w:color w:val="000000"/>
          <w:sz w:val="24"/>
          <w:highlight w:val="none"/>
        </w:rPr>
        <w:t>见证方：</w:t>
      </w:r>
      <w:r>
        <w:rPr>
          <w:rFonts w:hint="eastAsia" w:ascii="仿宋_GB2312" w:hAnsi="宋体" w:eastAsia="仿宋_GB2312"/>
          <w:color w:val="000000"/>
          <w:sz w:val="24"/>
          <w:highlight w:val="none"/>
          <w:u w:val="single"/>
        </w:rPr>
        <w:t>杭州市公共资源交易中心上城分中心</w:t>
      </w:r>
    </w:p>
    <w:p>
      <w:pPr>
        <w:widowControl/>
        <w:snapToGrid w:val="0"/>
        <w:spacing w:line="520" w:lineRule="exact"/>
        <w:ind w:firstLine="482"/>
        <w:jc w:val="left"/>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根据《中华人民共和国政府采购法》</w:t>
      </w:r>
      <w:r>
        <w:rPr>
          <w:rFonts w:hint="eastAsia" w:ascii="仿宋_GB2312" w:hAnsi="宋体" w:eastAsia="仿宋_GB2312" w:cs="宋体"/>
          <w:kern w:val="0"/>
          <w:sz w:val="24"/>
          <w:highlight w:val="none"/>
        </w:rPr>
        <w:t>、《中华人民共和国民法典》等相关</w:t>
      </w:r>
      <w:r>
        <w:rPr>
          <w:rFonts w:hint="eastAsia" w:ascii="仿宋_GB2312" w:hAnsi="宋体" w:eastAsia="仿宋_GB2312" w:cs="宋体"/>
          <w:color w:val="222222"/>
          <w:kern w:val="0"/>
          <w:sz w:val="24"/>
          <w:highlight w:val="none"/>
        </w:rPr>
        <w:t>法律法规和（采购编号：）的中标情况，遵循平等、自愿、公平、诚实信用的原则，由采购单位（以下简称甲方）与经评标最终确定的中标供应商（以下简称乙方）结合本项目具体情况，经双方协商一致后达成以下条款:</w:t>
      </w:r>
    </w:p>
    <w:p>
      <w:pPr>
        <w:spacing w:line="396" w:lineRule="auto"/>
        <w:ind w:firstLine="480"/>
        <w:rPr>
          <w:rFonts w:hint="eastAsia" w:ascii="仿宋_GB2312" w:eastAsia="仿宋_GB2312"/>
          <w:b/>
          <w:sz w:val="24"/>
          <w:highlight w:val="none"/>
        </w:rPr>
      </w:pPr>
    </w:p>
    <w:p>
      <w:pPr>
        <w:spacing w:line="396" w:lineRule="auto"/>
        <w:ind w:firstLine="480"/>
        <w:rPr>
          <w:rFonts w:ascii="仿宋_GB2312" w:eastAsia="仿宋_GB2312"/>
          <w:b/>
          <w:sz w:val="24"/>
          <w:highlight w:val="none"/>
        </w:rPr>
      </w:pPr>
      <w:r>
        <w:rPr>
          <w:rFonts w:hint="eastAsia" w:ascii="仿宋_GB2312" w:eastAsia="仿宋_GB2312"/>
          <w:b/>
          <w:sz w:val="24"/>
          <w:highlight w:val="none"/>
        </w:rPr>
        <w:t>一、项目基本情况</w:t>
      </w:r>
    </w:p>
    <w:p>
      <w:pPr>
        <w:spacing w:line="396" w:lineRule="auto"/>
        <w:ind w:firstLine="480"/>
        <w:rPr>
          <w:rFonts w:ascii="仿宋_GB2312" w:hAnsi="宋体" w:eastAsia="仿宋_GB2312" w:cs="宋体-18030"/>
          <w:color w:val="000000"/>
          <w:sz w:val="24"/>
          <w:highlight w:val="none"/>
          <w:u w:val="single"/>
        </w:rPr>
      </w:pPr>
      <w:r>
        <w:rPr>
          <w:rFonts w:hint="eastAsia" w:ascii="仿宋_GB2312" w:hAnsi="宋体" w:eastAsia="仿宋_GB2312" w:cs="宋体-18030"/>
          <w:color w:val="000000"/>
          <w:sz w:val="24"/>
          <w:highlight w:val="none"/>
        </w:rPr>
        <w:t xml:space="preserve">1、名称： </w:t>
      </w:r>
      <w:r>
        <w:rPr>
          <w:rFonts w:hint="eastAsia" w:ascii="仿宋_GB2312" w:hAnsi="宋体" w:eastAsia="仿宋_GB2312" w:cs="宋体"/>
          <w:kern w:val="0"/>
          <w:sz w:val="24"/>
          <w:highlight w:val="none"/>
          <w:u w:val="single"/>
        </w:rPr>
        <w:t>杭州市上城区</w:t>
      </w:r>
      <w:r>
        <w:rPr>
          <w:rFonts w:hint="eastAsia" w:ascii="仿宋_GB2312" w:hAnsi="宋体" w:eastAsia="仿宋_GB2312" w:cs="宋体"/>
          <w:kern w:val="0"/>
          <w:sz w:val="24"/>
          <w:highlight w:val="none"/>
          <w:u w:val="single"/>
          <w:lang w:val="en-US" w:eastAsia="zh-CN"/>
        </w:rPr>
        <w:t>文化</w:t>
      </w:r>
      <w:r>
        <w:rPr>
          <w:rFonts w:hint="eastAsia" w:ascii="仿宋_GB2312" w:hAnsi="宋体" w:eastAsia="仿宋_GB2312" w:cs="宋体"/>
          <w:kern w:val="0"/>
          <w:sz w:val="24"/>
          <w:highlight w:val="none"/>
          <w:u w:val="single"/>
        </w:rPr>
        <w:t>中心</w:t>
      </w:r>
    </w:p>
    <w:p>
      <w:pPr>
        <w:spacing w:line="396" w:lineRule="auto"/>
        <w:ind w:firstLine="480"/>
        <w:rPr>
          <w:rFonts w:ascii="仿宋_GB2312" w:hAnsi="宋体" w:eastAsia="仿宋_GB2312" w:cs="宋体-18030"/>
          <w:color w:val="000000"/>
          <w:sz w:val="24"/>
          <w:highlight w:val="none"/>
          <w:u w:val="single"/>
        </w:rPr>
      </w:pPr>
      <w:r>
        <w:rPr>
          <w:rFonts w:hint="eastAsia" w:ascii="仿宋_GB2312" w:hAnsi="宋体" w:eastAsia="仿宋_GB2312" w:cs="宋体-18030"/>
          <w:color w:val="000000"/>
          <w:sz w:val="24"/>
          <w:highlight w:val="none"/>
        </w:rPr>
        <w:t>2、类型：</w:t>
      </w:r>
      <w:r>
        <w:rPr>
          <w:rFonts w:hint="eastAsia" w:ascii="仿宋_GB2312" w:hAnsi="宋体" w:eastAsia="仿宋_GB2312" w:cs="宋体-18030"/>
          <w:color w:val="000000"/>
          <w:sz w:val="24"/>
          <w:highlight w:val="none"/>
          <w:u w:val="single"/>
        </w:rPr>
        <w:t>公建</w:t>
      </w:r>
    </w:p>
    <w:p>
      <w:pPr>
        <w:spacing w:line="396" w:lineRule="auto"/>
        <w:ind w:firstLine="480"/>
        <w:rPr>
          <w:rFonts w:hint="eastAsia" w:ascii="仿宋_GB2312" w:hAnsi="宋体" w:eastAsia="仿宋_GB2312" w:cs="宋体"/>
          <w:kern w:val="0"/>
          <w:sz w:val="24"/>
          <w:highlight w:val="none"/>
          <w:u w:val="single"/>
        </w:rPr>
      </w:pPr>
      <w:r>
        <w:rPr>
          <w:rFonts w:hint="eastAsia" w:ascii="仿宋_GB2312" w:hAnsi="宋体" w:eastAsia="仿宋_GB2312" w:cs="宋体-18030"/>
          <w:color w:val="000000"/>
          <w:sz w:val="24"/>
          <w:highlight w:val="none"/>
        </w:rPr>
        <w:t>3、范围:</w:t>
      </w:r>
      <w:r>
        <w:rPr>
          <w:rFonts w:hint="eastAsia" w:ascii="仿宋_GB2312" w:hAnsi="宋体" w:eastAsia="仿宋_GB2312" w:cs="宋体"/>
          <w:kern w:val="0"/>
          <w:sz w:val="24"/>
          <w:highlight w:val="none"/>
          <w:u w:val="single"/>
        </w:rPr>
        <w:t>上城区</w:t>
      </w:r>
      <w:r>
        <w:rPr>
          <w:rFonts w:hint="eastAsia" w:ascii="仿宋_GB2312" w:hAnsi="宋体" w:eastAsia="仿宋_GB2312" w:cs="宋体"/>
          <w:kern w:val="0"/>
          <w:sz w:val="24"/>
          <w:highlight w:val="none"/>
          <w:u w:val="single"/>
          <w:lang w:val="en-US" w:eastAsia="zh-CN"/>
        </w:rPr>
        <w:t>太平门直街58号</w:t>
      </w:r>
      <w:r>
        <w:rPr>
          <w:rFonts w:hint="eastAsia" w:ascii="仿宋_GB2312" w:hAnsi="宋体" w:eastAsia="仿宋_GB2312" w:cs="宋体"/>
          <w:kern w:val="0"/>
          <w:sz w:val="24"/>
          <w:highlight w:val="none"/>
          <w:u w:val="single"/>
        </w:rPr>
        <w:t>，共九层，地上7层，地下2层，目前</w:t>
      </w:r>
      <w:r>
        <w:rPr>
          <w:rFonts w:hint="eastAsia" w:ascii="仿宋_GB2312" w:hAnsi="宋体" w:eastAsia="仿宋_GB2312" w:cs="宋体"/>
          <w:kern w:val="0"/>
          <w:sz w:val="24"/>
          <w:highlight w:val="none"/>
          <w:u w:val="single"/>
          <w:lang w:val="en-US" w:eastAsia="zh-CN"/>
        </w:rPr>
        <w:t>楼内有区</w:t>
      </w:r>
      <w:r>
        <w:rPr>
          <w:rFonts w:hint="eastAsia" w:ascii="仿宋_GB2312" w:hAnsi="宋体" w:eastAsia="仿宋_GB2312" w:cs="宋体"/>
          <w:kern w:val="0"/>
          <w:sz w:val="24"/>
          <w:highlight w:val="none"/>
          <w:u w:val="single"/>
        </w:rPr>
        <w:t>青少年活动中心</w:t>
      </w:r>
      <w:r>
        <w:rPr>
          <w:rFonts w:hint="eastAsia" w:ascii="仿宋_GB2312" w:hAnsi="宋体" w:eastAsia="仿宋_GB2312" w:cs="宋体"/>
          <w:kern w:val="0"/>
          <w:sz w:val="24"/>
          <w:highlight w:val="none"/>
          <w:u w:val="single"/>
          <w:lang w:eastAsia="zh-CN"/>
        </w:rPr>
        <w:t>、</w:t>
      </w:r>
      <w:r>
        <w:rPr>
          <w:rFonts w:hint="eastAsia" w:ascii="仿宋_GB2312" w:hAnsi="宋体" w:eastAsia="仿宋_GB2312" w:cs="宋体"/>
          <w:kern w:val="0"/>
          <w:sz w:val="24"/>
          <w:highlight w:val="none"/>
          <w:u w:val="single"/>
        </w:rPr>
        <w:t>区文化馆、</w:t>
      </w:r>
      <w:r>
        <w:rPr>
          <w:rFonts w:hint="eastAsia" w:ascii="仿宋_GB2312" w:hAnsi="宋体" w:eastAsia="仿宋_GB2312" w:cs="宋体"/>
          <w:kern w:val="0"/>
          <w:sz w:val="24"/>
          <w:highlight w:val="none"/>
          <w:u w:val="single"/>
          <w:lang w:val="en-US" w:eastAsia="zh-CN"/>
        </w:rPr>
        <w:t>区</w:t>
      </w:r>
      <w:r>
        <w:rPr>
          <w:rFonts w:hint="eastAsia" w:ascii="仿宋_GB2312" w:hAnsi="宋体" w:eastAsia="仿宋_GB2312" w:cs="宋体"/>
          <w:kern w:val="0"/>
          <w:sz w:val="24"/>
          <w:highlight w:val="none"/>
          <w:u w:val="single"/>
        </w:rPr>
        <w:t>图书馆、</w:t>
      </w:r>
      <w:r>
        <w:rPr>
          <w:rFonts w:hint="eastAsia" w:ascii="仿宋_GB2312" w:hAnsi="宋体" w:eastAsia="仿宋_GB2312" w:cs="宋体"/>
          <w:kern w:val="0"/>
          <w:sz w:val="24"/>
          <w:highlight w:val="none"/>
          <w:u w:val="single"/>
          <w:lang w:val="en-US" w:eastAsia="zh-CN"/>
        </w:rPr>
        <w:t>区</w:t>
      </w:r>
      <w:r>
        <w:rPr>
          <w:rFonts w:hint="eastAsia" w:ascii="仿宋_GB2312" w:hAnsi="宋体" w:eastAsia="仿宋_GB2312" w:cs="宋体"/>
          <w:kern w:val="0"/>
          <w:sz w:val="24"/>
          <w:highlight w:val="none"/>
          <w:u w:val="single"/>
        </w:rPr>
        <w:t>工人文化宫、</w:t>
      </w:r>
      <w:r>
        <w:rPr>
          <w:rFonts w:hint="eastAsia" w:ascii="仿宋_GB2312" w:hAnsi="宋体" w:eastAsia="仿宋_GB2312" w:cs="宋体"/>
          <w:kern w:val="0"/>
          <w:sz w:val="24"/>
          <w:highlight w:val="none"/>
          <w:u w:val="single"/>
          <w:lang w:val="en-US" w:eastAsia="zh-CN"/>
        </w:rPr>
        <w:t>区</w:t>
      </w:r>
      <w:r>
        <w:rPr>
          <w:rFonts w:hint="eastAsia" w:ascii="仿宋_GB2312" w:hAnsi="宋体" w:eastAsia="仿宋_GB2312" w:cs="宋体"/>
          <w:kern w:val="0"/>
          <w:sz w:val="24"/>
          <w:highlight w:val="none"/>
          <w:u w:val="single"/>
        </w:rPr>
        <w:t>妇</w:t>
      </w:r>
      <w:r>
        <w:rPr>
          <w:rFonts w:hint="eastAsia" w:ascii="仿宋_GB2312" w:hAnsi="宋体" w:eastAsia="仿宋_GB2312" w:cs="宋体"/>
          <w:kern w:val="0"/>
          <w:sz w:val="24"/>
          <w:highlight w:val="none"/>
          <w:u w:val="single"/>
          <w:lang w:val="en-US" w:eastAsia="zh-CN"/>
        </w:rPr>
        <w:t>联</w:t>
      </w:r>
      <w:r>
        <w:rPr>
          <w:rFonts w:hint="eastAsia" w:ascii="仿宋_GB2312" w:hAnsi="宋体" w:eastAsia="仿宋_GB2312" w:cs="宋体"/>
          <w:kern w:val="0"/>
          <w:sz w:val="24"/>
          <w:highlight w:val="none"/>
          <w:u w:val="single"/>
        </w:rPr>
        <w:t>、</w:t>
      </w:r>
      <w:r>
        <w:rPr>
          <w:rFonts w:hint="eastAsia" w:ascii="仿宋_GB2312" w:hAnsi="宋体" w:eastAsia="仿宋_GB2312" w:cs="宋体"/>
          <w:kern w:val="0"/>
          <w:sz w:val="24"/>
          <w:highlight w:val="none"/>
          <w:u w:val="single"/>
          <w:lang w:val="en-US" w:eastAsia="zh-CN"/>
        </w:rPr>
        <w:t>区</w:t>
      </w:r>
      <w:r>
        <w:rPr>
          <w:rFonts w:hint="eastAsia" w:ascii="仿宋_GB2312" w:hAnsi="宋体" w:eastAsia="仿宋_GB2312" w:cs="宋体"/>
          <w:kern w:val="0"/>
          <w:sz w:val="24"/>
          <w:highlight w:val="none"/>
          <w:u w:val="single"/>
        </w:rPr>
        <w:t>老年</w:t>
      </w:r>
      <w:r>
        <w:rPr>
          <w:rFonts w:hint="eastAsia" w:ascii="仿宋_GB2312" w:hAnsi="宋体" w:eastAsia="仿宋_GB2312" w:cs="宋体"/>
          <w:kern w:val="0"/>
          <w:sz w:val="24"/>
          <w:highlight w:val="none"/>
          <w:u w:val="single"/>
          <w:lang w:val="en-US" w:eastAsia="zh-CN"/>
        </w:rPr>
        <w:t>活</w:t>
      </w:r>
      <w:r>
        <w:rPr>
          <w:rFonts w:hint="eastAsia" w:ascii="仿宋_GB2312" w:hAnsi="宋体" w:eastAsia="仿宋_GB2312" w:cs="宋体"/>
          <w:kern w:val="0"/>
          <w:sz w:val="24"/>
          <w:highlight w:val="none"/>
          <w:u w:val="single"/>
        </w:rPr>
        <w:t>动中心、</w:t>
      </w:r>
      <w:r>
        <w:rPr>
          <w:rFonts w:hint="eastAsia" w:ascii="仿宋_GB2312" w:hAnsi="宋体" w:eastAsia="仿宋_GB2312" w:cs="宋体"/>
          <w:kern w:val="0"/>
          <w:sz w:val="24"/>
          <w:highlight w:val="none"/>
          <w:u w:val="single"/>
          <w:lang w:val="en-US" w:eastAsia="zh-CN"/>
        </w:rPr>
        <w:t>区老年大学、区党史研究室、</w:t>
      </w:r>
      <w:r>
        <w:rPr>
          <w:rFonts w:hint="eastAsia" w:ascii="仿宋_GB2312" w:hAnsi="宋体" w:eastAsia="仿宋_GB2312" w:cs="宋体"/>
          <w:kern w:val="0"/>
          <w:sz w:val="24"/>
          <w:highlight w:val="none"/>
          <w:u w:val="single"/>
        </w:rPr>
        <w:t>多功能报告厅</w:t>
      </w:r>
      <w:r>
        <w:rPr>
          <w:rFonts w:hint="eastAsia" w:ascii="仿宋_GB2312" w:hAnsi="宋体" w:eastAsia="仿宋_GB2312" w:cs="宋体"/>
          <w:kern w:val="0"/>
          <w:sz w:val="24"/>
          <w:highlight w:val="none"/>
          <w:u w:val="single"/>
          <w:lang w:eastAsia="zh-CN"/>
        </w:rPr>
        <w:t>、</w:t>
      </w:r>
      <w:r>
        <w:rPr>
          <w:rFonts w:hint="eastAsia" w:ascii="仿宋_GB2312" w:hAnsi="宋体" w:eastAsia="仿宋_GB2312" w:cs="宋体"/>
          <w:kern w:val="0"/>
          <w:sz w:val="24"/>
          <w:highlight w:val="none"/>
          <w:u w:val="single"/>
          <w:lang w:val="en-US" w:eastAsia="zh-CN"/>
        </w:rPr>
        <w:t>区“请你来协商”总平台、杭州市宋韵文化研究传承中心、浙江省钱塘江文化研究会</w:t>
      </w:r>
      <w:r>
        <w:rPr>
          <w:rFonts w:hint="eastAsia" w:ascii="仿宋_GB2312" w:hAnsi="宋体" w:eastAsia="仿宋_GB2312" w:cs="宋体"/>
          <w:kern w:val="0"/>
          <w:sz w:val="24"/>
          <w:highlight w:val="none"/>
          <w:u w:val="single"/>
        </w:rPr>
        <w:t>等</w:t>
      </w:r>
      <w:r>
        <w:rPr>
          <w:rFonts w:hint="eastAsia" w:ascii="仿宋_GB2312" w:hAnsi="宋体" w:eastAsia="仿宋_GB2312" w:cs="宋体"/>
          <w:kern w:val="0"/>
          <w:sz w:val="24"/>
          <w:highlight w:val="none"/>
          <w:u w:val="single"/>
          <w:lang w:val="en-US" w:eastAsia="zh-CN"/>
        </w:rPr>
        <w:t>十多家入驻单位，一楼有</w:t>
      </w:r>
      <w:r>
        <w:rPr>
          <w:rFonts w:hint="eastAsia" w:ascii="仿宋_GB2312" w:hAnsi="宋体" w:eastAsia="仿宋_GB2312" w:cs="宋体"/>
          <w:kern w:val="0"/>
          <w:sz w:val="24"/>
          <w:highlight w:val="none"/>
          <w:u w:val="single"/>
        </w:rPr>
        <w:t>新华书店</w:t>
      </w:r>
      <w:r>
        <w:rPr>
          <w:rFonts w:hint="eastAsia" w:ascii="仿宋_GB2312" w:hAnsi="宋体" w:eastAsia="仿宋_GB2312" w:cs="宋体"/>
          <w:kern w:val="0"/>
          <w:sz w:val="24"/>
          <w:highlight w:val="none"/>
          <w:u w:val="single"/>
          <w:lang w:eastAsia="zh-CN"/>
        </w:rPr>
        <w:t>、</w:t>
      </w:r>
      <w:r>
        <w:rPr>
          <w:rFonts w:hint="eastAsia" w:ascii="仿宋_GB2312" w:hAnsi="宋体" w:eastAsia="仿宋_GB2312" w:cs="宋体"/>
          <w:kern w:val="0"/>
          <w:sz w:val="24"/>
          <w:highlight w:val="none"/>
          <w:u w:val="single"/>
          <w:lang w:val="en-US" w:eastAsia="zh-CN"/>
        </w:rPr>
        <w:t>图文、服饰类等七家</w:t>
      </w:r>
      <w:r>
        <w:rPr>
          <w:rFonts w:hint="eastAsia" w:ascii="仿宋_GB2312" w:hAnsi="宋体" w:eastAsia="仿宋_GB2312" w:cs="宋体"/>
          <w:kern w:val="0"/>
          <w:sz w:val="24"/>
          <w:highlight w:val="none"/>
          <w:u w:val="single"/>
        </w:rPr>
        <w:t>商铺区域，总建筑面积：</w:t>
      </w:r>
      <w:r>
        <w:rPr>
          <w:rFonts w:hint="eastAsia" w:ascii="仿宋_GB2312" w:hAnsi="宋体" w:eastAsia="仿宋_GB2312" w:cs="宋体"/>
          <w:kern w:val="0"/>
          <w:sz w:val="24"/>
          <w:highlight w:val="none"/>
          <w:u w:val="single"/>
          <w:lang w:val="en-US" w:eastAsia="zh-CN"/>
        </w:rPr>
        <w:t>34595</w:t>
      </w:r>
      <w:r>
        <w:rPr>
          <w:rFonts w:hint="eastAsia" w:ascii="仿宋_GB2312" w:hAnsi="宋体" w:eastAsia="仿宋_GB2312" w:cs="宋体"/>
          <w:kern w:val="0"/>
          <w:sz w:val="24"/>
          <w:highlight w:val="none"/>
          <w:u w:val="single"/>
        </w:rPr>
        <w:t>平方米。</w:t>
      </w:r>
    </w:p>
    <w:p>
      <w:pPr>
        <w:spacing w:line="396" w:lineRule="auto"/>
        <w:ind w:firstLine="480"/>
        <w:rPr>
          <w:rFonts w:hint="eastAsia" w:ascii="仿宋_GB2312" w:hAnsi="宋体" w:eastAsia="仿宋_GB2312" w:cs="宋体"/>
          <w:kern w:val="0"/>
          <w:sz w:val="24"/>
          <w:highlight w:val="none"/>
          <w:u w:val="single"/>
        </w:rPr>
      </w:pPr>
      <w:r>
        <w:rPr>
          <w:rFonts w:hint="eastAsia" w:ascii="仿宋_GB2312" w:hAnsi="宋体" w:eastAsia="仿宋_GB2312" w:cs="宋体-18030"/>
          <w:color w:val="000000"/>
          <w:sz w:val="24"/>
          <w:highlight w:val="none"/>
        </w:rPr>
        <w:t>4、内容：</w:t>
      </w:r>
      <w:r>
        <w:rPr>
          <w:rFonts w:hint="eastAsia" w:ascii="仿宋_GB2312" w:hAnsi="宋体" w:eastAsia="仿宋_GB2312" w:cs="宋体"/>
          <w:kern w:val="0"/>
          <w:sz w:val="24"/>
          <w:highlight w:val="none"/>
          <w:u w:val="single"/>
          <w:lang w:val="en-US" w:eastAsia="zh-CN"/>
        </w:rPr>
        <w:t>1.</w:t>
      </w:r>
      <w:r>
        <w:rPr>
          <w:rFonts w:hint="eastAsia" w:ascii="仿宋_GB2312" w:hAnsi="宋体" w:eastAsia="仿宋_GB2312" w:cs="宋体"/>
          <w:kern w:val="0"/>
          <w:sz w:val="24"/>
          <w:highlight w:val="none"/>
          <w:u w:val="single"/>
          <w:lang w:val="zh-CN"/>
        </w:rPr>
        <w:t>保洁</w:t>
      </w:r>
      <w:r>
        <w:rPr>
          <w:rFonts w:hint="eastAsia" w:ascii="仿宋_GB2312" w:hAnsi="宋体" w:eastAsia="仿宋_GB2312" w:cs="宋体"/>
          <w:kern w:val="0"/>
          <w:sz w:val="24"/>
          <w:highlight w:val="none"/>
          <w:u w:val="single"/>
          <w:lang w:val="en-US" w:eastAsia="zh-CN"/>
        </w:rPr>
        <w:t>服务</w:t>
      </w:r>
      <w:r>
        <w:rPr>
          <w:rFonts w:hint="eastAsia" w:ascii="仿宋_GB2312" w:hAnsi="宋体" w:eastAsia="仿宋_GB2312" w:cs="宋体"/>
          <w:kern w:val="0"/>
          <w:sz w:val="24"/>
          <w:highlight w:val="none"/>
          <w:u w:val="single"/>
          <w:lang w:val="zh-CN"/>
        </w:rPr>
        <w:t>；</w:t>
      </w:r>
      <w:r>
        <w:rPr>
          <w:rFonts w:hint="eastAsia" w:ascii="仿宋_GB2312" w:hAnsi="宋体" w:eastAsia="仿宋_GB2312" w:cs="宋体"/>
          <w:kern w:val="0"/>
          <w:sz w:val="24"/>
          <w:highlight w:val="none"/>
          <w:u w:val="single"/>
          <w:lang w:val="en-US" w:eastAsia="zh-CN"/>
        </w:rPr>
        <w:t>2.</w:t>
      </w:r>
      <w:r>
        <w:rPr>
          <w:rFonts w:hint="eastAsia" w:ascii="仿宋_GB2312" w:hAnsi="宋体" w:eastAsia="仿宋_GB2312" w:cs="宋体"/>
          <w:kern w:val="0"/>
          <w:sz w:val="24"/>
          <w:highlight w:val="none"/>
          <w:u w:val="single"/>
          <w:lang w:val="zh-CN"/>
        </w:rPr>
        <w:t>秩序维护</w:t>
      </w:r>
      <w:r>
        <w:rPr>
          <w:rFonts w:hint="eastAsia" w:ascii="仿宋_GB2312" w:hAnsi="宋体" w:eastAsia="仿宋_GB2312" w:cs="宋体"/>
          <w:kern w:val="0"/>
          <w:sz w:val="24"/>
          <w:highlight w:val="none"/>
          <w:u w:val="single"/>
          <w:lang w:val="en-US" w:eastAsia="zh-CN"/>
        </w:rPr>
        <w:t>；3.安保消控管理；4.综合服务接待；5.</w:t>
      </w:r>
      <w:r>
        <w:rPr>
          <w:rFonts w:hint="eastAsia" w:ascii="仿宋_GB2312" w:hAnsi="宋体" w:eastAsia="仿宋_GB2312" w:cs="宋体"/>
          <w:kern w:val="0"/>
          <w:sz w:val="24"/>
          <w:highlight w:val="none"/>
          <w:u w:val="single"/>
        </w:rPr>
        <w:t>公共能耗管控</w:t>
      </w:r>
      <w:r>
        <w:rPr>
          <w:rFonts w:hint="eastAsia" w:ascii="仿宋_GB2312" w:hAnsi="宋体" w:eastAsia="仿宋_GB2312" w:cs="宋体"/>
          <w:kern w:val="0"/>
          <w:sz w:val="24"/>
          <w:highlight w:val="none"/>
          <w:u w:val="single"/>
          <w:lang w:val="en-US" w:eastAsia="zh-CN"/>
        </w:rPr>
        <w:t>和水电托收；6.设施设备</w:t>
      </w:r>
      <w:r>
        <w:rPr>
          <w:rFonts w:hint="eastAsia" w:ascii="仿宋_GB2312" w:hAnsi="宋体" w:eastAsia="仿宋_GB2312" w:cs="宋体"/>
          <w:kern w:val="0"/>
          <w:sz w:val="24"/>
          <w:highlight w:val="none"/>
          <w:u w:val="single"/>
          <w:lang w:val="zh-CN"/>
        </w:rPr>
        <w:t>日常维护维修；</w:t>
      </w:r>
      <w:r>
        <w:rPr>
          <w:rFonts w:hint="eastAsia" w:ascii="仿宋_GB2312" w:hAnsi="宋体" w:eastAsia="仿宋_GB2312" w:cs="宋体"/>
          <w:kern w:val="0"/>
          <w:sz w:val="24"/>
          <w:highlight w:val="none"/>
          <w:u w:val="single"/>
          <w:lang w:val="en-US" w:eastAsia="zh-CN"/>
        </w:rPr>
        <w:t>7.公共重点设施设备的维护更新、</w:t>
      </w:r>
      <w:r>
        <w:rPr>
          <w:rFonts w:hint="eastAsia" w:ascii="仿宋_GB2312" w:hAnsi="宋体" w:eastAsia="仿宋_GB2312" w:cs="宋体"/>
          <w:kern w:val="0"/>
          <w:sz w:val="24"/>
          <w:highlight w:val="none"/>
          <w:u w:val="single"/>
          <w:lang w:val="zh-CN"/>
        </w:rPr>
        <w:t>年检；</w:t>
      </w:r>
      <w:r>
        <w:rPr>
          <w:rFonts w:hint="eastAsia" w:ascii="仿宋_GB2312" w:hAnsi="宋体" w:eastAsia="仿宋_GB2312" w:cs="宋体"/>
          <w:kern w:val="0"/>
          <w:sz w:val="24"/>
          <w:highlight w:val="none"/>
          <w:u w:val="single"/>
          <w:lang w:val="en-US" w:eastAsia="zh-CN"/>
        </w:rPr>
        <w:t>8.中心内二次装修监管；9.室外</w:t>
      </w:r>
      <w:r>
        <w:rPr>
          <w:rFonts w:hint="eastAsia" w:ascii="仿宋_GB2312" w:hAnsi="宋体" w:eastAsia="仿宋_GB2312" w:cs="宋体"/>
          <w:kern w:val="0"/>
          <w:sz w:val="24"/>
          <w:highlight w:val="none"/>
          <w:u w:val="single"/>
          <w:lang w:val="zh-CN"/>
        </w:rPr>
        <w:t>绿</w:t>
      </w:r>
      <w:r>
        <w:rPr>
          <w:rFonts w:hint="eastAsia" w:ascii="仿宋_GB2312" w:hAnsi="宋体" w:eastAsia="仿宋_GB2312" w:cs="宋体"/>
          <w:kern w:val="0"/>
          <w:sz w:val="24"/>
          <w:highlight w:val="none"/>
          <w:u w:val="single"/>
          <w:lang w:val="en-US" w:eastAsia="zh-CN"/>
        </w:rPr>
        <w:t>化</w:t>
      </w:r>
      <w:r>
        <w:rPr>
          <w:rFonts w:hint="eastAsia" w:ascii="仿宋_GB2312" w:hAnsi="宋体" w:eastAsia="仿宋_GB2312" w:cs="宋体"/>
          <w:kern w:val="0"/>
          <w:sz w:val="24"/>
          <w:highlight w:val="none"/>
          <w:u w:val="single"/>
          <w:lang w:val="zh-CN"/>
        </w:rPr>
        <w:t>养护</w:t>
      </w:r>
      <w:r>
        <w:rPr>
          <w:rFonts w:hint="eastAsia" w:ascii="仿宋_GB2312" w:hAnsi="宋体" w:eastAsia="仿宋_GB2312" w:cs="宋体"/>
          <w:kern w:val="0"/>
          <w:sz w:val="24"/>
          <w:highlight w:val="none"/>
          <w:u w:val="single"/>
          <w:lang w:val="en-US" w:eastAsia="zh-CN"/>
        </w:rPr>
        <w:t>服务；10.其他零时性、突发性和采购单位交办的工作</w:t>
      </w:r>
      <w:r>
        <w:rPr>
          <w:rFonts w:hint="eastAsia" w:ascii="仿宋_GB2312" w:hAnsi="宋体" w:eastAsia="仿宋_GB2312" w:cs="宋体"/>
          <w:kern w:val="0"/>
          <w:sz w:val="24"/>
          <w:highlight w:val="none"/>
          <w:u w:val="single"/>
          <w:lang w:val="zh-CN"/>
        </w:rPr>
        <w:t>等</w:t>
      </w:r>
      <w:r>
        <w:rPr>
          <w:rFonts w:hint="eastAsia" w:ascii="仿宋_GB2312" w:hAnsi="宋体" w:eastAsia="仿宋_GB2312" w:cs="宋体"/>
          <w:kern w:val="0"/>
          <w:sz w:val="24"/>
          <w:highlight w:val="none"/>
          <w:u w:val="single"/>
          <w:lang w:val="en-US" w:eastAsia="zh-CN"/>
        </w:rPr>
        <w:t>十项</w:t>
      </w:r>
      <w:r>
        <w:rPr>
          <w:rFonts w:hint="eastAsia" w:ascii="仿宋_GB2312" w:hAnsi="宋体" w:eastAsia="仿宋_GB2312" w:cs="宋体"/>
          <w:kern w:val="0"/>
          <w:sz w:val="24"/>
          <w:highlight w:val="none"/>
          <w:u w:val="single"/>
          <w:lang w:val="zh-CN"/>
        </w:rPr>
        <w:t>服务</w:t>
      </w:r>
      <w:r>
        <w:rPr>
          <w:rFonts w:hint="eastAsia" w:ascii="仿宋_GB2312" w:hAnsi="宋体" w:eastAsia="仿宋_GB2312" w:cs="宋体"/>
          <w:kern w:val="0"/>
          <w:sz w:val="24"/>
          <w:highlight w:val="none"/>
          <w:u w:val="single"/>
          <w:lang w:val="en-US" w:eastAsia="zh-CN"/>
        </w:rPr>
        <w:t>内容</w:t>
      </w:r>
    </w:p>
    <w:p>
      <w:pPr>
        <w:spacing w:line="396" w:lineRule="auto"/>
        <w:ind w:firstLine="480"/>
        <w:rPr>
          <w:rFonts w:hint="eastAsia" w:ascii="仿宋_GB2312" w:hAnsi="宋体" w:eastAsia="仿宋_GB2312" w:cs="宋体"/>
          <w:kern w:val="0"/>
          <w:sz w:val="24"/>
          <w:highlight w:val="none"/>
          <w:u w:val="single"/>
        </w:rPr>
      </w:pPr>
      <w:r>
        <w:rPr>
          <w:rFonts w:hint="eastAsia" w:ascii="仿宋_GB2312" w:eastAsia="仿宋_GB2312"/>
          <w:b/>
          <w:sz w:val="24"/>
          <w:highlight w:val="none"/>
        </w:rPr>
        <w:t>二、机械设备：</w:t>
      </w:r>
      <w:r>
        <w:rPr>
          <w:rFonts w:hint="eastAsia" w:ascii="仿宋_GB2312" w:hAnsi="宋体" w:eastAsia="仿宋_GB2312" w:cs="宋体"/>
          <w:kern w:val="0"/>
          <w:sz w:val="24"/>
          <w:highlight w:val="none"/>
          <w:u w:val="single"/>
          <w:lang w:val="zh-CN"/>
        </w:rPr>
        <w:t>公共服务系统有大型电子屏幕、大型泛光照明、采光遮阳系统，高低配电系统、监控系统、消防系统、数字自控系统、人防系统、车管系统（</w:t>
      </w:r>
      <w:r>
        <w:rPr>
          <w:rFonts w:hint="eastAsia" w:ascii="仿宋_GB2312" w:hAnsi="宋体" w:eastAsia="仿宋_GB2312" w:cs="宋体"/>
          <w:kern w:val="0"/>
          <w:sz w:val="24"/>
          <w:highlight w:val="none"/>
          <w:u w:val="single"/>
          <w:lang w:val="en-US" w:eastAsia="zh-CN"/>
        </w:rPr>
        <w:t>银泰所属</w:t>
      </w:r>
      <w:r>
        <w:rPr>
          <w:rFonts w:hint="eastAsia" w:ascii="仿宋_GB2312" w:hAnsi="宋体" w:eastAsia="仿宋_GB2312" w:cs="宋体"/>
          <w:kern w:val="0"/>
          <w:sz w:val="24"/>
          <w:highlight w:val="none"/>
          <w:u w:val="single"/>
          <w:lang w:val="zh-CN"/>
        </w:rPr>
        <w:t>）、中央空调、生活供水系统、电梯、</w:t>
      </w:r>
      <w:r>
        <w:rPr>
          <w:rFonts w:hint="eastAsia" w:ascii="仿宋_GB2312" w:hAnsi="宋体" w:eastAsia="仿宋_GB2312" w:cs="宋体"/>
          <w:kern w:val="0"/>
          <w:sz w:val="24"/>
          <w:highlight w:val="none"/>
          <w:u w:val="single"/>
          <w:lang w:val="en-US" w:eastAsia="zh-CN"/>
        </w:rPr>
        <w:t>机械车位</w:t>
      </w:r>
      <w:r>
        <w:rPr>
          <w:rFonts w:hint="eastAsia" w:ascii="仿宋_GB2312" w:hAnsi="宋体" w:eastAsia="仿宋_GB2312" w:cs="宋体"/>
          <w:kern w:val="0"/>
          <w:sz w:val="24"/>
          <w:highlight w:val="none"/>
          <w:u w:val="single"/>
        </w:rPr>
        <w:t>等。</w:t>
      </w:r>
    </w:p>
    <w:p>
      <w:pPr>
        <w:pStyle w:val="32"/>
        <w:spacing w:line="396" w:lineRule="auto"/>
        <w:rPr>
          <w:rFonts w:ascii="仿宋_GB2312" w:eastAsia="仿宋_GB2312"/>
          <w:b/>
          <w:sz w:val="24"/>
          <w:highlight w:val="none"/>
        </w:rPr>
      </w:pPr>
      <w:r>
        <w:rPr>
          <w:rFonts w:hint="eastAsia" w:ascii="仿宋_GB2312" w:eastAsia="仿宋_GB2312"/>
          <w:b/>
          <w:sz w:val="24"/>
          <w:highlight w:val="none"/>
        </w:rPr>
        <w:t>三、</w:t>
      </w:r>
      <w:r>
        <w:rPr>
          <w:rFonts w:hint="eastAsia" w:ascii="仿宋_GB2312" w:hAnsi="Times New Roman" w:eastAsia="仿宋_GB2312"/>
          <w:b/>
          <w:color w:val="000000"/>
          <w:sz w:val="24"/>
          <w:highlight w:val="none"/>
        </w:rPr>
        <w:t>履约保证金</w:t>
      </w:r>
    </w:p>
    <w:p>
      <w:pPr>
        <w:spacing w:line="396" w:lineRule="auto"/>
        <w:ind w:firstLine="480"/>
        <w:rPr>
          <w:rFonts w:hint="eastAsia" w:ascii="仿宋_GB2312" w:eastAsia="仿宋_GB2312"/>
          <w:sz w:val="24"/>
          <w:highlight w:val="none"/>
        </w:rPr>
      </w:pPr>
      <w:r>
        <w:rPr>
          <w:rFonts w:hint="eastAsia" w:ascii="仿宋_GB2312" w:eastAsia="仿宋_GB2312"/>
          <w:color w:val="000000"/>
          <w:sz w:val="24"/>
          <w:highlight w:val="none"/>
        </w:rPr>
        <w:t>乙方须在本合同生效前</w:t>
      </w:r>
      <w:r>
        <w:rPr>
          <w:rFonts w:hint="eastAsia" w:ascii="仿宋_GB2312" w:eastAsia="仿宋_GB2312" w:cs="仿宋_GB2312"/>
          <w:color w:val="000000"/>
          <w:sz w:val="24"/>
          <w:highlight w:val="none"/>
        </w:rPr>
        <w:t>向</w:t>
      </w:r>
      <w:r>
        <w:rPr>
          <w:rFonts w:hint="eastAsia" w:ascii="仿宋_GB2312" w:eastAsia="仿宋_GB2312"/>
          <w:color w:val="000000"/>
          <w:sz w:val="24"/>
          <w:highlight w:val="none"/>
        </w:rPr>
        <w:t>甲方缴纳合同总价</w:t>
      </w:r>
      <w:r>
        <w:rPr>
          <w:rFonts w:ascii="仿宋_GB2312" w:eastAsia="仿宋_GB2312"/>
          <w:color w:val="000000"/>
          <w:sz w:val="24"/>
          <w:highlight w:val="none"/>
          <w:u w:val="single"/>
        </w:rPr>
        <w:t xml:space="preserve"> </w:t>
      </w:r>
      <w:r>
        <w:rPr>
          <w:rFonts w:hint="eastAsia" w:ascii="仿宋_GB2312" w:eastAsia="仿宋_GB2312"/>
          <w:color w:val="000000"/>
          <w:sz w:val="24"/>
          <w:highlight w:val="none"/>
          <w:u w:val="single"/>
          <w:lang w:val="en-US" w:eastAsia="zh-CN"/>
        </w:rPr>
        <w:t>1</w:t>
      </w:r>
      <w:r>
        <w:rPr>
          <w:rFonts w:ascii="仿宋_GB2312" w:eastAsia="仿宋_GB2312"/>
          <w:color w:val="000000"/>
          <w:sz w:val="24"/>
          <w:highlight w:val="none"/>
          <w:u w:val="single"/>
        </w:rPr>
        <w:t xml:space="preserve">  </w:t>
      </w:r>
      <w:r>
        <w:rPr>
          <w:rFonts w:ascii="仿宋_GB2312" w:eastAsia="仿宋_GB2312"/>
          <w:color w:val="000000"/>
          <w:sz w:val="24"/>
          <w:highlight w:val="none"/>
        </w:rPr>
        <w:t>%</w:t>
      </w:r>
      <w:r>
        <w:rPr>
          <w:rFonts w:hint="eastAsia" w:ascii="仿宋_GB2312" w:eastAsia="仿宋_GB2312"/>
          <w:color w:val="000000"/>
          <w:sz w:val="24"/>
          <w:highlight w:val="none"/>
        </w:rPr>
        <w:t>的履约保证金（取整数到百位）</w:t>
      </w:r>
      <w:r>
        <w:rPr>
          <w:rFonts w:hint="eastAsia" w:ascii="仿宋_GB2312" w:eastAsia="仿宋_GB2312"/>
          <w:color w:val="000000"/>
          <w:sz w:val="24"/>
          <w:highlight w:val="none"/>
          <w:lang w:eastAsia="zh-CN"/>
        </w:rPr>
        <w:t>，金额为</w:t>
      </w: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lang w:val="en-US" w:eastAsia="zh-CN"/>
        </w:rPr>
        <w:t>元，</w:t>
      </w:r>
      <w:r>
        <w:rPr>
          <w:rFonts w:hint="eastAsia" w:ascii="仿宋_GB2312" w:eastAsia="仿宋_GB2312"/>
          <w:color w:val="000000"/>
          <w:sz w:val="24"/>
          <w:highlight w:val="none"/>
        </w:rPr>
        <w:t>以银行、保险公司履约保函形式提交履约保证金，</w:t>
      </w:r>
      <w:r>
        <w:rPr>
          <w:rFonts w:hint="eastAsia" w:ascii="仿宋_GB2312" w:eastAsia="仿宋_GB2312"/>
          <w:sz w:val="24"/>
          <w:highlight w:val="none"/>
        </w:rPr>
        <w:t>作为合同生效的必要条件</w:t>
      </w:r>
      <w:r>
        <w:rPr>
          <w:rFonts w:hint="eastAsia" w:ascii="仿宋_GB2312" w:eastAsia="仿宋_GB2312"/>
          <w:sz w:val="24"/>
          <w:highlight w:val="none"/>
          <w:lang w:eastAsia="zh-CN"/>
        </w:rPr>
        <w:t>。</w:t>
      </w:r>
      <w:r>
        <w:rPr>
          <w:rFonts w:hint="eastAsia" w:ascii="仿宋_GB2312" w:eastAsia="仿宋_GB2312"/>
          <w:sz w:val="24"/>
          <w:highlight w:val="none"/>
        </w:rPr>
        <w:t>履约保证金在合同期满或合同解除</w:t>
      </w:r>
      <w:r>
        <w:rPr>
          <w:rFonts w:hint="eastAsia" w:ascii="仿宋_GB2312" w:eastAsia="仿宋_GB2312"/>
          <w:sz w:val="24"/>
          <w:highlight w:val="none"/>
          <w:lang w:val="en-US" w:eastAsia="zh-CN"/>
        </w:rPr>
        <w:t>,且乙方已向甲方或甲方指定的第三方办理完成全部移交手续</w:t>
      </w:r>
      <w:r>
        <w:rPr>
          <w:rFonts w:hint="eastAsia" w:ascii="仿宋_GB2312" w:eastAsia="仿宋_GB2312"/>
          <w:sz w:val="24"/>
          <w:highlight w:val="none"/>
        </w:rPr>
        <w:t>后的5个工作日内，甲方</w:t>
      </w:r>
      <w:r>
        <w:rPr>
          <w:rFonts w:hint="eastAsia" w:ascii="仿宋_GB2312" w:eastAsia="仿宋_GB2312"/>
          <w:sz w:val="24"/>
          <w:highlight w:val="none"/>
          <w:lang w:eastAsia="zh-CN"/>
        </w:rPr>
        <w:t>将扣除乙方应付违约金后的余额</w:t>
      </w:r>
      <w:r>
        <w:rPr>
          <w:rFonts w:hint="eastAsia" w:ascii="仿宋_GB2312" w:eastAsia="仿宋_GB2312"/>
          <w:sz w:val="24"/>
          <w:highlight w:val="none"/>
        </w:rPr>
        <w:t>无息退还乙方。</w:t>
      </w:r>
    </w:p>
    <w:p>
      <w:pPr>
        <w:spacing w:line="396" w:lineRule="auto"/>
        <w:ind w:firstLine="480"/>
        <w:rPr>
          <w:rFonts w:ascii="仿宋_GB2312" w:eastAsia="仿宋_GB2312"/>
          <w:sz w:val="24"/>
          <w:highlight w:val="none"/>
        </w:rPr>
      </w:pPr>
      <w:r>
        <w:rPr>
          <w:rFonts w:hint="eastAsia" w:ascii="仿宋_GB2312" w:eastAsia="仿宋_GB2312"/>
          <w:b/>
          <w:sz w:val="24"/>
          <w:highlight w:val="none"/>
        </w:rPr>
        <w:t>四、合同价款及支付方式：</w:t>
      </w:r>
    </w:p>
    <w:p>
      <w:pPr>
        <w:spacing w:line="396" w:lineRule="auto"/>
        <w:ind w:firstLine="480"/>
        <w:rPr>
          <w:rFonts w:hint="eastAsia" w:ascii="仿宋_GB2312" w:eastAsia="仿宋_GB2312"/>
          <w:sz w:val="24"/>
          <w:highlight w:val="none"/>
        </w:rPr>
      </w:pPr>
      <w:r>
        <w:rPr>
          <w:rFonts w:hint="eastAsia" w:ascii="仿宋_GB2312" w:eastAsia="仿宋_GB2312"/>
          <w:sz w:val="24"/>
          <w:highlight w:val="none"/>
        </w:rPr>
        <w:t>1、总价合同，本合同总价（</w:t>
      </w:r>
      <w:r>
        <w:rPr>
          <w:rFonts w:ascii="仿宋_GB2312" w:hAnsi="仿宋_GB2312" w:eastAsia="仿宋_GB2312" w:cs="仿宋_GB2312"/>
          <w:sz w:val="24"/>
          <w:highlight w:val="none"/>
          <w:u w:val="single"/>
        </w:rPr>
        <w:t>3</w:t>
      </w:r>
      <w:r>
        <w:rPr>
          <w:rFonts w:hint="eastAsia" w:ascii="仿宋_GB2312" w:hAnsi="仿宋_GB2312" w:eastAsia="仿宋_GB2312" w:cs="仿宋_GB2312"/>
          <w:sz w:val="24"/>
          <w:highlight w:val="none"/>
          <w:u w:val="none"/>
          <w:lang w:eastAsia="zh-Hans"/>
        </w:rPr>
        <w:t>年</w:t>
      </w:r>
      <w:r>
        <w:rPr>
          <w:rFonts w:hint="eastAsia" w:ascii="仿宋_GB2312" w:hAnsi="仿宋_GB2312" w:eastAsia="仿宋_GB2312" w:cs="仿宋_GB2312"/>
          <w:sz w:val="24"/>
          <w:highlight w:val="none"/>
          <w:u w:val="none"/>
          <w:lang w:eastAsia="zh-CN"/>
        </w:rPr>
        <w:t>，</w:t>
      </w:r>
      <w:r>
        <w:rPr>
          <w:rFonts w:hint="eastAsia" w:ascii="仿宋_GB2312" w:eastAsia="仿宋_GB2312"/>
          <w:sz w:val="24"/>
          <w:highlight w:val="none"/>
        </w:rPr>
        <w:t>含税）为：￥</w:t>
      </w:r>
      <w:r>
        <w:rPr>
          <w:rFonts w:hint="eastAsia" w:ascii="仿宋_GB2312" w:eastAsia="仿宋_GB2312"/>
          <w:sz w:val="24"/>
          <w:highlight w:val="none"/>
          <w:u w:val="single"/>
        </w:rPr>
        <w:t xml:space="preserve">           </w:t>
      </w:r>
      <w:r>
        <w:rPr>
          <w:rFonts w:hint="eastAsia" w:ascii="仿宋_GB2312" w:eastAsia="仿宋_GB2312"/>
          <w:sz w:val="24"/>
          <w:highlight w:val="none"/>
        </w:rPr>
        <w:t>元（大写：                 元人民币</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w:t>
      </w:r>
      <w:r>
        <w:rPr>
          <w:rFonts w:hint="eastAsia" w:ascii="仿宋_GB2312" w:hAnsi="仿宋_GB2312" w:eastAsia="仿宋_GB2312" w:cs="仿宋_GB2312"/>
          <w:sz w:val="24"/>
          <w:highlight w:val="none"/>
          <w:u w:val="none"/>
          <w:lang w:eastAsia="zh-CN"/>
        </w:rPr>
        <w:t>，</w:t>
      </w:r>
      <w:r>
        <w:rPr>
          <w:rFonts w:hint="eastAsia" w:ascii="仿宋_GB2312" w:eastAsia="仿宋_GB2312"/>
          <w:sz w:val="24"/>
          <w:highlight w:val="none"/>
          <w:u w:val="none"/>
          <w:lang w:val="en-US" w:eastAsia="zh-CN"/>
        </w:rPr>
        <w:t>每年物业服务费为</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元。乙方负责出具物业费分摊依据和清单，根据清单，甲方</w:t>
      </w:r>
      <w:r>
        <w:rPr>
          <w:rFonts w:hint="eastAsia" w:ascii="仿宋_GB2312" w:eastAsia="仿宋_GB2312"/>
          <w:sz w:val="24"/>
          <w:highlight w:val="none"/>
          <w:lang w:eastAsia="zh-Hans"/>
        </w:rPr>
        <w:t>每</w:t>
      </w:r>
      <w:r>
        <w:rPr>
          <w:rFonts w:hint="eastAsia" w:ascii="仿宋_GB2312" w:eastAsia="仿宋_GB2312"/>
          <w:sz w:val="24"/>
          <w:highlight w:val="none"/>
          <w:lang w:val="en-US" w:eastAsia="zh-CN"/>
        </w:rPr>
        <w:t>年承担物业服务费</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eastAsia="zh-Hans"/>
        </w:rPr>
        <w:t>元</w:t>
      </w:r>
      <w:r>
        <w:rPr>
          <w:rFonts w:hint="eastAsia" w:ascii="仿宋_GB2312" w:eastAsia="仿宋_GB2312"/>
          <w:sz w:val="24"/>
          <w:highlight w:val="none"/>
          <w:lang w:eastAsia="zh-CN"/>
        </w:rPr>
        <w:t>，</w:t>
      </w:r>
      <w:r>
        <w:rPr>
          <w:rFonts w:hint="eastAsia" w:ascii="仿宋_GB2312" w:eastAsia="仿宋_GB2312"/>
          <w:sz w:val="24"/>
          <w:highlight w:val="none"/>
          <w:lang w:val="en-US" w:eastAsia="zh-CN"/>
        </w:rPr>
        <w:t>其余部分乙方可与各相关入驻单位、商铺承租方签订补充协议进行收取</w:t>
      </w:r>
      <w:r>
        <w:rPr>
          <w:rFonts w:hint="eastAsia" w:ascii="仿宋_GB2312" w:eastAsia="仿宋_GB2312"/>
          <w:sz w:val="24"/>
          <w:highlight w:val="none"/>
        </w:rPr>
        <w:t>。</w:t>
      </w:r>
    </w:p>
    <w:p>
      <w:pPr>
        <w:pStyle w:val="32"/>
        <w:spacing w:line="396" w:lineRule="auto"/>
        <w:ind w:firstLine="540"/>
        <w:rPr>
          <w:rFonts w:ascii="仿宋_GB2312" w:eastAsia="仿宋_GB2312"/>
          <w:sz w:val="24"/>
          <w:highlight w:val="none"/>
        </w:rPr>
      </w:pPr>
      <w:r>
        <w:rPr>
          <w:rFonts w:hint="eastAsia" w:ascii="仿宋_GB2312" w:eastAsia="仿宋_GB2312"/>
          <w:sz w:val="24"/>
          <w:highlight w:val="none"/>
        </w:rPr>
        <w:t>2、付款方式：物业管理服务费的支付经甲方对上季度物业管理的服务质量进行综合考核评定后</w:t>
      </w:r>
      <w:r>
        <w:rPr>
          <w:rFonts w:hint="eastAsia" w:ascii="仿宋_GB2312" w:eastAsia="仿宋_GB2312"/>
          <w:sz w:val="24"/>
          <w:highlight w:val="none"/>
          <w:lang w:eastAsia="zh-CN"/>
        </w:rPr>
        <w:t>，根据考核评定结果后确定的金额予以</w:t>
      </w:r>
      <w:r>
        <w:rPr>
          <w:rFonts w:hint="eastAsia" w:ascii="仿宋_GB2312" w:eastAsia="仿宋_GB2312"/>
          <w:sz w:val="24"/>
          <w:highlight w:val="none"/>
        </w:rPr>
        <w:t>支付。考核评分表详见附件1。</w:t>
      </w:r>
    </w:p>
    <w:p>
      <w:pPr>
        <w:pStyle w:val="32"/>
        <w:spacing w:line="396" w:lineRule="auto"/>
        <w:ind w:firstLine="540"/>
        <w:rPr>
          <w:rFonts w:hint="eastAsia" w:ascii="仿宋_GB2312" w:eastAsia="仿宋_GB2312"/>
          <w:sz w:val="24"/>
          <w:highlight w:val="none"/>
        </w:rPr>
      </w:pPr>
      <w:r>
        <w:rPr>
          <w:rFonts w:hint="eastAsia" w:ascii="仿宋_GB2312" w:eastAsia="仿宋_GB2312"/>
          <w:sz w:val="24"/>
          <w:highlight w:val="none"/>
        </w:rPr>
        <w:t>3、甲方支付每笔费用前，乙方应先向甲方开具相应金额的发票，否则甲方有权顺延付款期限。</w:t>
      </w:r>
    </w:p>
    <w:p>
      <w:pPr>
        <w:pStyle w:val="32"/>
        <w:spacing w:line="396" w:lineRule="auto"/>
        <w:ind w:firstLine="540"/>
        <w:rPr>
          <w:rFonts w:hint="default" w:ascii="仿宋_GB2312" w:hAnsi="仿宋" w:eastAsia="仿宋_GB2312" w:cs="宋体"/>
          <w:sz w:val="24"/>
          <w:szCs w:val="24"/>
          <w:highlight w:val="none"/>
          <w:lang w:val="en-US" w:eastAsia="zh-CN"/>
        </w:rPr>
      </w:pPr>
      <w:r>
        <w:rPr>
          <w:rFonts w:hint="eastAsia" w:ascii="仿宋_GB2312" w:eastAsia="仿宋_GB2312"/>
          <w:sz w:val="24"/>
          <w:szCs w:val="24"/>
          <w:highlight w:val="none"/>
          <w:lang w:val="en-US" w:eastAsia="zh-CN"/>
        </w:rPr>
        <w:t>4.</w:t>
      </w:r>
      <w:r>
        <w:rPr>
          <w:rFonts w:hint="eastAsia" w:ascii="仿宋_GB2312" w:hAnsi="仿宋" w:eastAsia="仿宋_GB2312" w:cs="宋体"/>
          <w:sz w:val="24"/>
          <w:szCs w:val="24"/>
          <w:highlight w:val="none"/>
          <w:lang w:val="en-US" w:eastAsia="zh-CN"/>
        </w:rPr>
        <w:t>本项目服务时间为3年,签订合同后，若乙方考核连续2次或累计4次未满70分，甲方有权提前解除本合同。</w:t>
      </w:r>
    </w:p>
    <w:p>
      <w:pPr>
        <w:spacing w:line="396" w:lineRule="auto"/>
        <w:ind w:firstLine="480"/>
        <w:rPr>
          <w:rFonts w:ascii="仿宋_GB2312" w:eastAsia="仿宋_GB2312"/>
          <w:b/>
          <w:sz w:val="24"/>
          <w:highlight w:val="none"/>
        </w:rPr>
      </w:pPr>
      <w:r>
        <w:rPr>
          <w:rFonts w:hint="eastAsia" w:ascii="仿宋_GB2312" w:eastAsia="仿宋_GB2312"/>
          <w:b/>
          <w:sz w:val="24"/>
          <w:highlight w:val="none"/>
          <w:lang w:val="en-US" w:eastAsia="zh-CN"/>
        </w:rPr>
        <w:t>五</w:t>
      </w:r>
      <w:r>
        <w:rPr>
          <w:rFonts w:hint="eastAsia" w:ascii="仿宋_GB2312" w:eastAsia="仿宋_GB2312"/>
          <w:b/>
          <w:sz w:val="24"/>
          <w:highlight w:val="none"/>
        </w:rPr>
        <w:t>、项目人员安排：</w:t>
      </w:r>
    </w:p>
    <w:p>
      <w:pPr>
        <w:pStyle w:val="2"/>
        <w:rPr>
          <w:rFonts w:eastAsia="仿宋_GB2312"/>
          <w:sz w:val="24"/>
          <w:highlight w:val="none"/>
          <w:lang w:eastAsia="zh-Hans"/>
        </w:rPr>
      </w:pPr>
      <w:r>
        <w:rPr>
          <w:rFonts w:eastAsia="仿宋_GB2312"/>
          <w:highlight w:val="none"/>
          <w:lang w:eastAsia="zh-Hans"/>
        </w:rPr>
        <w:t xml:space="preserve">    </w:t>
      </w:r>
      <w:r>
        <w:rPr>
          <w:rFonts w:eastAsia="仿宋_GB2312"/>
          <w:sz w:val="24"/>
          <w:highlight w:val="none"/>
          <w:lang w:eastAsia="zh-Hans"/>
        </w:rPr>
        <w:t xml:space="preserve"> </w:t>
      </w:r>
      <w:r>
        <w:rPr>
          <w:rFonts w:hint="eastAsia" w:eastAsia="仿宋_GB2312"/>
          <w:sz w:val="24"/>
          <w:highlight w:val="none"/>
          <w:lang w:eastAsia="zh-Hans"/>
        </w:rPr>
        <w:t>人员安排不低于招标文件要求。</w:t>
      </w:r>
    </w:p>
    <w:p>
      <w:pPr>
        <w:spacing w:line="396" w:lineRule="auto"/>
        <w:ind w:firstLine="480"/>
        <w:rPr>
          <w:rFonts w:ascii="仿宋_GB2312" w:eastAsia="仿宋_GB2312"/>
          <w:b/>
          <w:sz w:val="24"/>
          <w:highlight w:val="none"/>
        </w:rPr>
      </w:pPr>
      <w:r>
        <w:rPr>
          <w:rFonts w:hint="eastAsia" w:ascii="仿宋_GB2312" w:eastAsia="仿宋_GB2312"/>
          <w:b/>
          <w:sz w:val="24"/>
          <w:highlight w:val="none"/>
          <w:lang w:val="en-US" w:eastAsia="zh-CN"/>
        </w:rPr>
        <w:t>六</w:t>
      </w:r>
      <w:r>
        <w:rPr>
          <w:rFonts w:hint="eastAsia" w:ascii="仿宋_GB2312" w:eastAsia="仿宋_GB2312"/>
          <w:b/>
          <w:sz w:val="24"/>
          <w:highlight w:val="none"/>
        </w:rPr>
        <w:t>、双方责任</w:t>
      </w:r>
    </w:p>
    <w:p>
      <w:pPr>
        <w:spacing w:line="396" w:lineRule="auto"/>
        <w:ind w:firstLine="482"/>
        <w:rPr>
          <w:rFonts w:ascii="仿宋_GB2312" w:eastAsia="仿宋_GB2312"/>
          <w:sz w:val="24"/>
          <w:highlight w:val="none"/>
        </w:rPr>
      </w:pPr>
      <w:r>
        <w:rPr>
          <w:rFonts w:hint="eastAsia" w:ascii="仿宋_GB2312" w:eastAsia="仿宋_GB2312"/>
          <w:sz w:val="24"/>
          <w:highlight w:val="none"/>
        </w:rPr>
        <w:t>甲方责任：</w:t>
      </w:r>
    </w:p>
    <w:p>
      <w:pPr>
        <w:spacing w:line="396" w:lineRule="auto"/>
        <w:ind w:firstLine="482"/>
        <w:rPr>
          <w:rFonts w:ascii="仿宋_GB2312" w:eastAsia="仿宋_GB2312"/>
          <w:sz w:val="24"/>
          <w:highlight w:val="none"/>
        </w:rPr>
      </w:pPr>
      <w:r>
        <w:rPr>
          <w:rFonts w:hint="eastAsia" w:ascii="仿宋_GB2312" w:eastAsia="仿宋_GB2312"/>
          <w:sz w:val="24"/>
          <w:highlight w:val="none"/>
        </w:rPr>
        <w:t>1、根据考核情况支付相应的服务费用。</w:t>
      </w:r>
    </w:p>
    <w:p>
      <w:pPr>
        <w:spacing w:line="396" w:lineRule="auto"/>
        <w:ind w:firstLine="482"/>
        <w:rPr>
          <w:rFonts w:ascii="仿宋_GB2312" w:eastAsia="仿宋_GB2312"/>
          <w:sz w:val="24"/>
          <w:highlight w:val="none"/>
        </w:rPr>
      </w:pPr>
      <w:r>
        <w:rPr>
          <w:rFonts w:hint="eastAsia" w:ascii="仿宋_GB2312" w:eastAsia="仿宋_GB2312"/>
          <w:sz w:val="24"/>
          <w:highlight w:val="none"/>
        </w:rPr>
        <w:t>2、检查、监督乙方服务工作的实施及制度的执行情况。</w:t>
      </w:r>
    </w:p>
    <w:p>
      <w:pPr>
        <w:spacing w:line="396" w:lineRule="auto"/>
        <w:ind w:firstLine="482"/>
        <w:rPr>
          <w:rFonts w:ascii="仿宋_GB2312" w:eastAsia="仿宋_GB2312"/>
          <w:sz w:val="24"/>
          <w:highlight w:val="none"/>
        </w:rPr>
      </w:pPr>
      <w:r>
        <w:rPr>
          <w:rFonts w:hint="eastAsia" w:ascii="仿宋_GB2312" w:eastAsia="仿宋_GB2312"/>
          <w:sz w:val="24"/>
          <w:highlight w:val="none"/>
        </w:rPr>
        <w:t>3、按招标文件要求提供相应的设施设备。</w:t>
      </w:r>
    </w:p>
    <w:p>
      <w:pPr>
        <w:spacing w:line="396" w:lineRule="auto"/>
        <w:ind w:firstLine="482"/>
        <w:rPr>
          <w:rFonts w:ascii="仿宋_GB2312" w:hAnsi="宋体" w:eastAsia="仿宋_GB2312" w:cs="宋体"/>
          <w:kern w:val="0"/>
          <w:sz w:val="24"/>
          <w:highlight w:val="none"/>
          <w:lang w:val="zh-CN"/>
        </w:rPr>
      </w:pPr>
      <w:r>
        <w:rPr>
          <w:rFonts w:hint="eastAsia" w:ascii="仿宋_GB2312" w:eastAsia="仿宋_GB2312"/>
          <w:sz w:val="24"/>
          <w:highlight w:val="none"/>
        </w:rPr>
        <w:t>4、</w:t>
      </w:r>
      <w:r>
        <w:rPr>
          <w:rFonts w:hint="eastAsia" w:ascii="仿宋_GB2312" w:hAnsi="宋体" w:eastAsia="仿宋_GB2312" w:cs="宋体"/>
          <w:kern w:val="0"/>
          <w:sz w:val="24"/>
          <w:highlight w:val="none"/>
          <w:lang w:val="zh-CN"/>
        </w:rPr>
        <w:t>如遇突发事件，乙方将配合甲方要求服务。</w:t>
      </w:r>
    </w:p>
    <w:p>
      <w:pPr>
        <w:spacing w:line="396" w:lineRule="auto"/>
        <w:ind w:firstLine="482"/>
        <w:rPr>
          <w:rFonts w:ascii="仿宋_GB2312" w:hAnsi="宋体" w:eastAsia="仿宋_GB2312" w:cs="宋体"/>
          <w:kern w:val="0"/>
          <w:sz w:val="24"/>
          <w:highlight w:val="none"/>
          <w:lang w:val="zh-CN"/>
        </w:rPr>
      </w:pPr>
      <w:r>
        <w:rPr>
          <w:rFonts w:hint="eastAsia" w:ascii="仿宋_GB2312" w:hAnsi="宋体" w:eastAsia="仿宋_GB2312" w:cs="宋体"/>
          <w:kern w:val="0"/>
          <w:sz w:val="24"/>
          <w:highlight w:val="none"/>
          <w:lang w:val="zh-CN"/>
        </w:rPr>
        <w:t>5、其他：无。</w:t>
      </w:r>
    </w:p>
    <w:p>
      <w:pPr>
        <w:spacing w:line="396" w:lineRule="auto"/>
        <w:ind w:firstLine="482"/>
        <w:rPr>
          <w:rFonts w:ascii="仿宋_GB2312" w:eastAsia="仿宋_GB2312"/>
          <w:sz w:val="24"/>
          <w:highlight w:val="none"/>
        </w:rPr>
      </w:pPr>
      <w:r>
        <w:rPr>
          <w:rFonts w:hint="eastAsia" w:ascii="仿宋_GB2312" w:eastAsia="仿宋_GB2312"/>
          <w:sz w:val="24"/>
          <w:highlight w:val="none"/>
        </w:rPr>
        <w:t>乙方责任：</w:t>
      </w:r>
    </w:p>
    <w:p>
      <w:pPr>
        <w:adjustRightInd w:val="0"/>
        <w:snapToGrid w:val="0"/>
        <w:spacing w:line="396" w:lineRule="auto"/>
        <w:ind w:firstLine="482"/>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1、根据有关法律法规、投标文件及本合同的约定，制订服务管理制度、方案，根据甲方核定的服务管理制度、方案自主开展日常管理服务活动。</w:t>
      </w:r>
    </w:p>
    <w:p>
      <w:pPr>
        <w:adjustRightInd w:val="0"/>
        <w:snapToGrid w:val="0"/>
        <w:spacing w:line="396" w:lineRule="auto"/>
        <w:ind w:firstLine="482"/>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2、按甲方要求及时如实向甲方报告服务实施情况。</w:t>
      </w:r>
    </w:p>
    <w:p>
      <w:pPr>
        <w:adjustRightInd w:val="0"/>
        <w:snapToGrid w:val="0"/>
        <w:spacing w:line="396" w:lineRule="auto"/>
        <w:ind w:firstLine="482"/>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3、乙方在</w:t>
      </w:r>
      <w:r>
        <w:rPr>
          <w:rFonts w:hint="eastAsia" w:ascii="仿宋_GB2312" w:hAnsi="宋体" w:eastAsia="仿宋_GB2312" w:cs="宋体-18030"/>
          <w:snapToGrid w:val="0"/>
          <w:color w:val="000000"/>
          <w:kern w:val="0"/>
          <w:sz w:val="24"/>
          <w:highlight w:val="none"/>
          <w:lang w:eastAsia="zh-CN"/>
        </w:rPr>
        <w:t>履行本合同过程中，若给自身、或甲方、或任何第三方</w:t>
      </w:r>
      <w:r>
        <w:rPr>
          <w:rFonts w:hint="eastAsia" w:ascii="仿宋_GB2312" w:hAnsi="宋体" w:eastAsia="仿宋_GB2312" w:cs="宋体-18030"/>
          <w:snapToGrid w:val="0"/>
          <w:color w:val="000000"/>
          <w:kern w:val="0"/>
          <w:sz w:val="24"/>
          <w:highlight w:val="none"/>
        </w:rPr>
        <w:t>造成</w:t>
      </w:r>
      <w:r>
        <w:rPr>
          <w:rFonts w:hint="eastAsia" w:ascii="仿宋_GB2312" w:hAnsi="宋体" w:eastAsia="仿宋_GB2312" w:cs="宋体-18030"/>
          <w:snapToGrid w:val="0"/>
          <w:color w:val="000000"/>
          <w:kern w:val="0"/>
          <w:sz w:val="24"/>
          <w:highlight w:val="none"/>
          <w:lang w:eastAsia="zh-CN"/>
        </w:rPr>
        <w:t>人身及财产</w:t>
      </w:r>
      <w:r>
        <w:rPr>
          <w:rFonts w:hint="eastAsia" w:ascii="仿宋_GB2312" w:hAnsi="宋体" w:eastAsia="仿宋_GB2312" w:cs="宋体-18030"/>
          <w:snapToGrid w:val="0"/>
          <w:color w:val="000000"/>
          <w:kern w:val="0"/>
          <w:sz w:val="24"/>
          <w:highlight w:val="none"/>
        </w:rPr>
        <w:t>损失的，乙方应依法承担</w:t>
      </w:r>
      <w:r>
        <w:rPr>
          <w:rFonts w:hint="eastAsia" w:ascii="仿宋_GB2312" w:hAnsi="宋体" w:eastAsia="仿宋_GB2312" w:cs="宋体-18030"/>
          <w:snapToGrid w:val="0"/>
          <w:color w:val="000000"/>
          <w:kern w:val="0"/>
          <w:sz w:val="24"/>
          <w:highlight w:val="none"/>
          <w:lang w:eastAsia="zh-CN"/>
        </w:rPr>
        <w:t>全部的行政、经济、及法律</w:t>
      </w:r>
      <w:r>
        <w:rPr>
          <w:rFonts w:hint="eastAsia" w:ascii="仿宋_GB2312" w:hAnsi="宋体" w:eastAsia="仿宋_GB2312" w:cs="宋体-18030"/>
          <w:snapToGrid w:val="0"/>
          <w:color w:val="000000"/>
          <w:kern w:val="0"/>
          <w:sz w:val="24"/>
          <w:highlight w:val="none"/>
        </w:rPr>
        <w:t>责任。</w:t>
      </w:r>
    </w:p>
    <w:p>
      <w:pPr>
        <w:adjustRightInd w:val="0"/>
        <w:snapToGrid w:val="0"/>
        <w:spacing w:line="396" w:lineRule="auto"/>
        <w:ind w:firstLine="482"/>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4、因乙方工作人员及家属对甲方造成不良影响的，乙方应负责消除影响，因此对甲方造成损失的，乙方应依法承担赔偿责任。</w:t>
      </w:r>
    </w:p>
    <w:p>
      <w:pPr>
        <w:adjustRightInd w:val="0"/>
        <w:snapToGrid w:val="0"/>
        <w:spacing w:line="396" w:lineRule="auto"/>
        <w:ind w:firstLine="482"/>
        <w:rPr>
          <w:rFonts w:ascii="仿宋_GB2312" w:hAnsi="宋体" w:eastAsia="仿宋_GB2312" w:cs="宋体-18030"/>
          <w:snapToGrid w:val="0"/>
          <w:color w:val="000000"/>
          <w:kern w:val="0"/>
          <w:sz w:val="24"/>
          <w:highlight w:val="none"/>
        </w:rPr>
      </w:pPr>
      <w:r>
        <w:rPr>
          <w:rFonts w:ascii="仿宋_GB2312" w:hAnsi="宋体" w:eastAsia="仿宋_GB2312" w:cs="宋体-18030"/>
          <w:snapToGrid w:val="0"/>
          <w:color w:val="000000"/>
          <w:kern w:val="0"/>
          <w:sz w:val="24"/>
          <w:highlight w:val="none"/>
        </w:rPr>
        <w:t>5</w:t>
      </w:r>
      <w:r>
        <w:rPr>
          <w:rFonts w:hint="eastAsia" w:ascii="仿宋_GB2312" w:hAnsi="宋体" w:eastAsia="仿宋_GB2312" w:cs="宋体-18030"/>
          <w:snapToGrid w:val="0"/>
          <w:color w:val="000000"/>
          <w:kern w:val="0"/>
          <w:sz w:val="24"/>
          <w:highlight w:val="none"/>
        </w:rPr>
        <w:t>、乙方工作人员上岗穿着由甲方确</w:t>
      </w:r>
      <w:r>
        <w:rPr>
          <w:rFonts w:hint="eastAsia" w:ascii="仿宋_GB2312" w:hAnsi="宋体" w:eastAsia="仿宋_GB2312" w:cs="宋体-18030"/>
          <w:snapToGrid w:val="0"/>
          <w:color w:val="000000"/>
          <w:kern w:val="0"/>
          <w:sz w:val="24"/>
          <w:highlight w:val="none"/>
          <w:lang w:eastAsia="zh-CN"/>
        </w:rPr>
        <w:t>认</w:t>
      </w:r>
      <w:r>
        <w:rPr>
          <w:rFonts w:hint="eastAsia" w:ascii="仿宋_GB2312" w:hAnsi="宋体" w:eastAsia="仿宋_GB2312" w:cs="宋体-18030"/>
          <w:snapToGrid w:val="0"/>
          <w:color w:val="000000"/>
          <w:kern w:val="0"/>
          <w:sz w:val="24"/>
          <w:highlight w:val="none"/>
        </w:rPr>
        <w:t>的制服及甲方许可的装饰物品，费用和制作均由乙方负担。</w:t>
      </w:r>
    </w:p>
    <w:p>
      <w:pPr>
        <w:adjustRightInd w:val="0"/>
        <w:snapToGrid w:val="0"/>
        <w:spacing w:line="396" w:lineRule="auto"/>
        <w:ind w:firstLine="482"/>
        <w:rPr>
          <w:rFonts w:ascii="仿宋_GB2312" w:hAnsi="宋体" w:eastAsia="仿宋_GB2312" w:cs="宋体-18030"/>
          <w:snapToGrid w:val="0"/>
          <w:color w:val="000000"/>
          <w:kern w:val="0"/>
          <w:sz w:val="24"/>
          <w:highlight w:val="none"/>
        </w:rPr>
      </w:pPr>
      <w:r>
        <w:rPr>
          <w:rFonts w:ascii="仿宋_GB2312" w:hAnsi="宋体" w:eastAsia="仿宋_GB2312" w:cs="宋体-18030"/>
          <w:snapToGrid w:val="0"/>
          <w:color w:val="000000"/>
          <w:kern w:val="0"/>
          <w:sz w:val="24"/>
          <w:highlight w:val="none"/>
        </w:rPr>
        <w:t>6</w:t>
      </w:r>
      <w:r>
        <w:rPr>
          <w:rFonts w:hint="eastAsia" w:ascii="仿宋_GB2312" w:hAnsi="宋体" w:eastAsia="仿宋_GB2312" w:cs="宋体-18030"/>
          <w:snapToGrid w:val="0"/>
          <w:color w:val="000000"/>
          <w:kern w:val="0"/>
          <w:sz w:val="24"/>
          <w:highlight w:val="none"/>
        </w:rPr>
        <w:t>、其他：</w:t>
      </w:r>
      <w:r>
        <w:rPr>
          <w:rFonts w:hint="eastAsia" w:ascii="仿宋_GB2312" w:hAnsi="宋体" w:eastAsia="仿宋_GB2312" w:cs="宋体-18030"/>
          <w:snapToGrid w:val="0"/>
          <w:color w:val="000000"/>
          <w:kern w:val="0"/>
          <w:sz w:val="24"/>
          <w:highlight w:val="none"/>
          <w:lang w:eastAsia="zh-CN"/>
        </w:rPr>
        <w:t>乙方在所有对外公开的宣传资料中，若未经甲方书面许可，不得出现甲方的名称。</w:t>
      </w:r>
    </w:p>
    <w:p>
      <w:pPr>
        <w:adjustRightInd w:val="0"/>
        <w:snapToGrid w:val="0"/>
        <w:spacing w:line="396" w:lineRule="auto"/>
        <w:ind w:firstLine="480"/>
        <w:rPr>
          <w:rFonts w:ascii="仿宋_GB2312" w:hAnsi="宋体" w:eastAsia="仿宋_GB2312" w:cs="宋体-18030"/>
          <w:b/>
          <w:snapToGrid w:val="0"/>
          <w:color w:val="000000"/>
          <w:kern w:val="0"/>
          <w:sz w:val="24"/>
          <w:highlight w:val="none"/>
        </w:rPr>
      </w:pPr>
      <w:r>
        <w:rPr>
          <w:rFonts w:hint="eastAsia" w:ascii="仿宋_GB2312" w:eastAsia="仿宋_GB2312"/>
          <w:b/>
          <w:sz w:val="24"/>
          <w:highlight w:val="none"/>
          <w:lang w:val="en-US" w:eastAsia="zh-CN"/>
        </w:rPr>
        <w:t>七</w:t>
      </w:r>
      <w:r>
        <w:rPr>
          <w:rFonts w:hint="eastAsia" w:ascii="仿宋_GB2312" w:eastAsia="仿宋_GB2312"/>
          <w:b/>
          <w:sz w:val="24"/>
          <w:highlight w:val="none"/>
        </w:rPr>
        <w:t>、</w:t>
      </w:r>
      <w:r>
        <w:rPr>
          <w:rFonts w:hint="eastAsia" w:ascii="仿宋_GB2312" w:hAnsi="宋体" w:eastAsia="仿宋_GB2312" w:cs="宋体-18030"/>
          <w:b/>
          <w:snapToGrid w:val="0"/>
          <w:color w:val="000000"/>
          <w:kern w:val="0"/>
          <w:sz w:val="24"/>
          <w:highlight w:val="none"/>
        </w:rPr>
        <w:t>保险</w:t>
      </w:r>
    </w:p>
    <w:p>
      <w:pPr>
        <w:spacing w:line="396" w:lineRule="auto"/>
        <w:ind w:firstLine="556"/>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1、第三者责任保险</w:t>
      </w:r>
    </w:p>
    <w:p>
      <w:pPr>
        <w:spacing w:line="396" w:lineRule="auto"/>
        <w:ind w:firstLine="556"/>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乙方应对乙方人员以及</w:t>
      </w:r>
      <w:r>
        <w:rPr>
          <w:rFonts w:hint="eastAsia" w:ascii="仿宋_GB2312" w:hAnsi="宋体" w:eastAsia="仿宋_GB2312" w:cs="宋体-18030"/>
          <w:snapToGrid w:val="0"/>
          <w:color w:val="000000"/>
          <w:kern w:val="0"/>
          <w:sz w:val="24"/>
          <w:highlight w:val="none"/>
          <w:lang w:eastAsia="zh-CN"/>
        </w:rPr>
        <w:t>相关</w:t>
      </w:r>
      <w:r>
        <w:rPr>
          <w:rFonts w:hint="eastAsia" w:ascii="仿宋_GB2312" w:hAnsi="宋体" w:eastAsia="仿宋_GB2312" w:cs="宋体-18030"/>
          <w:snapToGrid w:val="0"/>
          <w:color w:val="000000"/>
          <w:kern w:val="0"/>
          <w:sz w:val="24"/>
          <w:highlight w:val="none"/>
        </w:rPr>
        <w:t>第三方</w:t>
      </w:r>
      <w:r>
        <w:rPr>
          <w:rFonts w:hint="eastAsia" w:ascii="仿宋_GB2312" w:hAnsi="宋体" w:eastAsia="仿宋_GB2312" w:cs="宋体-18030"/>
          <w:snapToGrid w:val="0"/>
          <w:color w:val="000000"/>
          <w:kern w:val="0"/>
          <w:sz w:val="24"/>
          <w:highlight w:val="none"/>
          <w:lang w:eastAsia="zh-CN"/>
        </w:rPr>
        <w:t>的人身安全依法</w:t>
      </w:r>
      <w:r>
        <w:rPr>
          <w:rFonts w:hint="eastAsia" w:ascii="仿宋_GB2312" w:hAnsi="宋体" w:eastAsia="仿宋_GB2312" w:cs="宋体-18030"/>
          <w:snapToGrid w:val="0"/>
          <w:color w:val="000000"/>
          <w:kern w:val="0"/>
          <w:sz w:val="24"/>
          <w:highlight w:val="none"/>
        </w:rPr>
        <w:t>负责（如乙方应投保第三责任险</w:t>
      </w:r>
      <w:r>
        <w:rPr>
          <w:rFonts w:ascii="仿宋_GB2312" w:hAnsi="宋体" w:eastAsia="仿宋_GB2312" w:cs="宋体-18030"/>
          <w:snapToGrid w:val="0"/>
          <w:color w:val="000000"/>
          <w:kern w:val="0"/>
          <w:sz w:val="24"/>
          <w:highlight w:val="none"/>
        </w:rPr>
        <w:t>)</w:t>
      </w:r>
      <w:r>
        <w:rPr>
          <w:rFonts w:hint="eastAsia" w:ascii="仿宋_GB2312" w:hAnsi="宋体" w:eastAsia="仿宋_GB2312" w:cs="宋体-18030"/>
          <w:snapToGrid w:val="0"/>
          <w:color w:val="000000"/>
          <w:kern w:val="0"/>
          <w:sz w:val="24"/>
          <w:highlight w:val="none"/>
        </w:rPr>
        <w:t>，在乙方的责任区内由于乙方原因导致自己员工或第三方的事故由乙方负责，甲方不承担任何责任。</w:t>
      </w:r>
    </w:p>
    <w:p>
      <w:pPr>
        <w:spacing w:line="396" w:lineRule="auto"/>
        <w:ind w:firstLine="556"/>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2、员工人身意外</w:t>
      </w:r>
    </w:p>
    <w:p>
      <w:pPr>
        <w:spacing w:line="396" w:lineRule="auto"/>
        <w:ind w:firstLine="556"/>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在服务期内，乙方所有人员的</w:t>
      </w:r>
      <w:r>
        <w:rPr>
          <w:rFonts w:hint="eastAsia" w:ascii="仿宋_GB2312" w:hAnsi="宋体" w:eastAsia="仿宋_GB2312" w:cs="宋体-18030"/>
          <w:snapToGrid w:val="0"/>
          <w:color w:val="000000"/>
          <w:kern w:val="0"/>
          <w:sz w:val="24"/>
          <w:highlight w:val="none"/>
          <w:lang w:eastAsia="zh-CN"/>
        </w:rPr>
        <w:t>所有</w:t>
      </w:r>
      <w:r>
        <w:rPr>
          <w:rFonts w:hint="eastAsia" w:ascii="仿宋_GB2312" w:hAnsi="宋体" w:eastAsia="仿宋_GB2312" w:cs="宋体-18030"/>
          <w:snapToGrid w:val="0"/>
          <w:color w:val="000000"/>
          <w:kern w:val="0"/>
          <w:sz w:val="24"/>
          <w:highlight w:val="none"/>
        </w:rPr>
        <w:t>事故由乙方自行全权负责</w:t>
      </w:r>
      <w:r>
        <w:rPr>
          <w:rFonts w:hint="eastAsia" w:ascii="仿宋_GB2312" w:hAnsi="宋体" w:eastAsia="仿宋_GB2312" w:cs="宋体-18030"/>
          <w:snapToGrid w:val="0"/>
          <w:color w:val="000000"/>
          <w:kern w:val="0"/>
          <w:sz w:val="24"/>
          <w:highlight w:val="none"/>
          <w:lang w:eastAsia="zh-CN"/>
        </w:rPr>
        <w:t>处理</w:t>
      </w:r>
      <w:r>
        <w:rPr>
          <w:rFonts w:hint="eastAsia" w:ascii="仿宋_GB2312" w:hAnsi="宋体" w:eastAsia="仿宋_GB2312" w:cs="宋体-18030"/>
          <w:snapToGrid w:val="0"/>
          <w:color w:val="000000"/>
          <w:kern w:val="0"/>
          <w:sz w:val="24"/>
          <w:highlight w:val="none"/>
        </w:rPr>
        <w:t>（如乙方应对其员工投保人身意外险</w:t>
      </w:r>
      <w:r>
        <w:rPr>
          <w:rFonts w:ascii="仿宋_GB2312" w:hAnsi="宋体" w:eastAsia="仿宋_GB2312" w:cs="宋体-18030"/>
          <w:snapToGrid w:val="0"/>
          <w:color w:val="000000"/>
          <w:kern w:val="0"/>
          <w:sz w:val="24"/>
          <w:highlight w:val="none"/>
        </w:rPr>
        <w:t>)</w:t>
      </w:r>
      <w:r>
        <w:rPr>
          <w:rFonts w:hint="eastAsia" w:ascii="仿宋_GB2312" w:hAnsi="宋体" w:eastAsia="仿宋_GB2312" w:cs="宋体-18030"/>
          <w:snapToGrid w:val="0"/>
          <w:color w:val="000000"/>
          <w:kern w:val="0"/>
          <w:sz w:val="24"/>
          <w:highlight w:val="none"/>
        </w:rPr>
        <w:t>，以保证甲方在乙方工作人员索赔时不受任何责任的约束。</w:t>
      </w:r>
    </w:p>
    <w:p>
      <w:pPr>
        <w:spacing w:line="396" w:lineRule="auto"/>
        <w:ind w:firstLine="535"/>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3、其他保险及费用</w:t>
      </w:r>
    </w:p>
    <w:p>
      <w:pPr>
        <w:spacing w:line="396" w:lineRule="auto"/>
        <w:ind w:firstLine="480"/>
        <w:rPr>
          <w:rFonts w:hint="eastAsia"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乙方须</w:t>
      </w:r>
      <w:r>
        <w:rPr>
          <w:rFonts w:hint="eastAsia" w:ascii="仿宋_GB2312" w:hAnsi="宋体" w:eastAsia="仿宋_GB2312" w:cs="宋体-18030"/>
          <w:snapToGrid w:val="0"/>
          <w:kern w:val="0"/>
          <w:sz w:val="24"/>
          <w:highlight w:val="none"/>
        </w:rPr>
        <w:t>按《中华人民共和国民法典》和政</w:t>
      </w:r>
      <w:r>
        <w:rPr>
          <w:rFonts w:hint="eastAsia" w:ascii="仿宋_GB2312" w:hAnsi="宋体" w:eastAsia="仿宋_GB2312" w:cs="宋体-18030"/>
          <w:snapToGrid w:val="0"/>
          <w:color w:val="000000"/>
          <w:kern w:val="0"/>
          <w:sz w:val="24"/>
          <w:highlight w:val="none"/>
        </w:rPr>
        <w:t>府有关各部门规定为服务人员交纳所有相关的社会保险及其他相关费用，</w:t>
      </w:r>
      <w:r>
        <w:rPr>
          <w:rFonts w:hint="eastAsia" w:ascii="仿宋_GB2312" w:hAnsi="宋体" w:eastAsia="仿宋_GB2312" w:cs="宋体-18030"/>
          <w:snapToGrid w:val="0"/>
          <w:color w:val="auto"/>
          <w:kern w:val="0"/>
          <w:sz w:val="24"/>
          <w:highlight w:val="none"/>
          <w:lang w:val="en-US" w:eastAsia="zh-CN"/>
        </w:rPr>
        <w:t>并按招标需求购买公众责任险，</w:t>
      </w:r>
      <w:r>
        <w:rPr>
          <w:rFonts w:hint="eastAsia" w:ascii="仿宋_GB2312" w:hAnsi="宋体" w:eastAsia="仿宋_GB2312" w:cs="宋体-18030"/>
          <w:snapToGrid w:val="0"/>
          <w:color w:val="000000"/>
          <w:kern w:val="0"/>
          <w:sz w:val="24"/>
          <w:highlight w:val="none"/>
        </w:rPr>
        <w:t>乙方对此全权负责。</w:t>
      </w:r>
    </w:p>
    <w:p>
      <w:pPr>
        <w:spacing w:line="396" w:lineRule="auto"/>
        <w:ind w:firstLine="480"/>
        <w:rPr>
          <w:rFonts w:hint="default" w:ascii="仿宋_GB2312" w:eastAsia="仿宋_GB2312"/>
          <w:b/>
          <w:sz w:val="24"/>
          <w:highlight w:val="none"/>
          <w:lang w:eastAsia="zh-Hans"/>
        </w:rPr>
      </w:pPr>
      <w:r>
        <w:rPr>
          <w:rFonts w:hint="eastAsia" w:ascii="仿宋_GB2312" w:hAnsi="宋体" w:eastAsia="仿宋_GB2312" w:cs="宋体-18030"/>
          <w:snapToGrid w:val="0"/>
          <w:color w:val="000000"/>
          <w:kern w:val="0"/>
          <w:sz w:val="24"/>
          <w:highlight w:val="none"/>
          <w:lang w:val="en-US" w:eastAsia="zh-CN"/>
        </w:rPr>
        <w:t>八、</w:t>
      </w:r>
      <w:r>
        <w:rPr>
          <w:rFonts w:hint="eastAsia" w:ascii="仿宋_GB2312" w:eastAsia="仿宋_GB2312"/>
          <w:b/>
          <w:sz w:val="24"/>
          <w:highlight w:val="none"/>
        </w:rPr>
        <w:t>考核标准：</w:t>
      </w:r>
      <w:r>
        <w:rPr>
          <w:rFonts w:hint="eastAsia" w:ascii="仿宋_GB2312" w:eastAsia="仿宋_GB2312"/>
          <w:b/>
          <w:sz w:val="24"/>
          <w:highlight w:val="none"/>
          <w:lang w:eastAsia="zh-Hans"/>
        </w:rPr>
        <w:t>附件</w:t>
      </w:r>
      <w:r>
        <w:rPr>
          <w:rFonts w:hint="default" w:ascii="仿宋_GB2312" w:eastAsia="仿宋_GB2312"/>
          <w:b/>
          <w:sz w:val="24"/>
          <w:highlight w:val="none"/>
          <w:lang w:eastAsia="zh-Hans"/>
        </w:rPr>
        <w:t>1</w:t>
      </w:r>
    </w:p>
    <w:p>
      <w:pPr>
        <w:spacing w:line="396" w:lineRule="auto"/>
        <w:ind w:firstLine="482"/>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1、项目涉及相关车辆和设备在承诺期限不到位，甲方有权</w:t>
      </w:r>
      <w:r>
        <w:rPr>
          <w:rFonts w:hint="eastAsia" w:ascii="仿宋_GB2312" w:hAnsi="宋体" w:eastAsia="仿宋_GB2312"/>
          <w:color w:val="000000"/>
          <w:sz w:val="24"/>
          <w:highlight w:val="none"/>
          <w:lang w:eastAsia="zh-CN"/>
        </w:rPr>
        <w:t>未经乙方同意，单方</w:t>
      </w:r>
      <w:r>
        <w:rPr>
          <w:rFonts w:hint="eastAsia" w:ascii="仿宋_GB2312" w:hAnsi="宋体" w:eastAsia="仿宋_GB2312"/>
          <w:color w:val="000000"/>
          <w:sz w:val="24"/>
          <w:highlight w:val="none"/>
        </w:rPr>
        <w:t>从物业费中扣除承诺车辆和设备等价值金额。</w:t>
      </w:r>
    </w:p>
    <w:p>
      <w:pPr>
        <w:spacing w:line="396" w:lineRule="auto"/>
        <w:ind w:firstLine="480"/>
        <w:rPr>
          <w:rFonts w:hint="eastAsia" w:ascii="仿宋_GB2312" w:eastAsia="仿宋_GB2312"/>
          <w:sz w:val="24"/>
          <w:highlight w:val="none"/>
          <w:u w:val="single"/>
        </w:rPr>
      </w:pPr>
      <w:r>
        <w:rPr>
          <w:rFonts w:hint="eastAsia" w:ascii="仿宋_GB2312" w:eastAsia="仿宋_GB2312"/>
          <w:b/>
          <w:sz w:val="24"/>
          <w:highlight w:val="none"/>
          <w:lang w:val="en-US" w:eastAsia="zh-CN"/>
        </w:rPr>
        <w:t>九</w:t>
      </w:r>
      <w:r>
        <w:rPr>
          <w:rFonts w:hint="eastAsia" w:ascii="仿宋_GB2312" w:eastAsia="仿宋_GB2312"/>
          <w:b/>
          <w:sz w:val="24"/>
          <w:highlight w:val="none"/>
        </w:rPr>
        <w:t>、合同有效期：</w:t>
      </w:r>
      <w:r>
        <w:rPr>
          <w:rFonts w:hint="eastAsia" w:ascii="仿宋_GB2312" w:eastAsia="仿宋_GB2312"/>
          <w:b/>
          <w:sz w:val="24"/>
          <w:highlight w:val="none"/>
          <w:u w:val="single"/>
        </w:rPr>
        <w:t>202</w:t>
      </w:r>
      <w:r>
        <w:rPr>
          <w:rFonts w:hint="eastAsia" w:ascii="仿宋_GB2312" w:eastAsia="仿宋_GB2312"/>
          <w:b/>
          <w:sz w:val="24"/>
          <w:highlight w:val="none"/>
          <w:u w:val="single"/>
          <w:lang w:val="en-US" w:eastAsia="zh-CN"/>
        </w:rPr>
        <w:t>3</w:t>
      </w:r>
      <w:r>
        <w:rPr>
          <w:rFonts w:hint="eastAsia" w:ascii="仿宋_GB2312" w:eastAsia="仿宋_GB2312"/>
          <w:sz w:val="24"/>
          <w:highlight w:val="none"/>
          <w:u w:val="single"/>
        </w:rPr>
        <w:t xml:space="preserve">年 </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u w:val="single"/>
        </w:rPr>
        <w:t xml:space="preserve"> 月 </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u w:val="single"/>
        </w:rPr>
        <w:t xml:space="preserve"> 日至  </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u w:val="single"/>
        </w:rPr>
        <w:t xml:space="preserve">  年</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u w:val="single"/>
        </w:rPr>
        <w:t xml:space="preserve"> 月 </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u w:val="single"/>
        </w:rPr>
        <w:t>日止</w:t>
      </w:r>
    </w:p>
    <w:p>
      <w:pPr>
        <w:spacing w:line="396" w:lineRule="auto"/>
        <w:ind w:firstLine="480"/>
        <w:rPr>
          <w:rFonts w:hint="eastAsia" w:ascii="仿宋_GB2312" w:eastAsia="仿宋_GB2312"/>
          <w:b/>
          <w:sz w:val="24"/>
          <w:highlight w:val="none"/>
          <w:lang w:eastAsia="zh-CN"/>
        </w:rPr>
      </w:pPr>
      <w:r>
        <w:rPr>
          <w:rFonts w:hint="eastAsia" w:ascii="仿宋_GB2312" w:eastAsia="仿宋_GB2312"/>
          <w:b/>
          <w:sz w:val="24"/>
          <w:highlight w:val="none"/>
          <w:lang w:val="en-US" w:eastAsia="zh-CN"/>
        </w:rPr>
        <w:t>十</w:t>
      </w:r>
      <w:r>
        <w:rPr>
          <w:rFonts w:hint="eastAsia" w:ascii="仿宋_GB2312" w:eastAsia="仿宋_GB2312"/>
          <w:b/>
          <w:sz w:val="24"/>
          <w:highlight w:val="none"/>
          <w:lang w:eastAsia="zh-CN"/>
        </w:rPr>
        <w:t>、违约责任：</w:t>
      </w:r>
    </w:p>
    <w:p>
      <w:pPr>
        <w:pStyle w:val="2"/>
        <w:ind w:firstLine="0" w:firstLineChars="0"/>
        <w:rPr>
          <w:rFonts w:hint="eastAsia" w:ascii="仿宋_GB2312" w:eastAsia="仿宋_GB2312"/>
          <w:sz w:val="24"/>
          <w:highlight w:val="none"/>
          <w:u w:val="single"/>
          <w:lang w:val="en-US" w:eastAsia="zh-CN"/>
        </w:rPr>
      </w:pPr>
      <w:r>
        <w:rPr>
          <w:rFonts w:hint="eastAsia" w:ascii="仿宋_GB2312" w:eastAsia="仿宋_GB2312"/>
          <w:sz w:val="24"/>
          <w:highlight w:val="none"/>
          <w:u w:val="single"/>
          <w:lang w:val="en-US" w:eastAsia="zh-CN"/>
        </w:rPr>
        <w:t>1.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  20   %；迟延履行的违约金计算数额达到前述最高限额之日起，甲方有权在要求乙方支付违约金的同时，书面通知乙方解除本合同；</w:t>
      </w:r>
    </w:p>
    <w:p>
      <w:pPr>
        <w:pStyle w:val="2"/>
        <w:ind w:firstLine="0" w:firstLineChars="0"/>
        <w:rPr>
          <w:rFonts w:hint="eastAsia" w:ascii="仿宋_GB2312" w:eastAsia="仿宋_GB2312"/>
          <w:sz w:val="24"/>
          <w:highlight w:val="none"/>
          <w:u w:val="single"/>
          <w:lang w:val="en-US" w:eastAsia="zh-CN"/>
        </w:rPr>
      </w:pPr>
      <w:r>
        <w:rPr>
          <w:rFonts w:hint="eastAsia" w:ascii="仿宋_GB2312" w:eastAsia="仿宋_GB2312"/>
          <w:sz w:val="24"/>
          <w:highlight w:val="none"/>
          <w:u w:val="single"/>
          <w:lang w:val="en-US" w:eastAsia="zh-CN"/>
        </w:rPr>
        <w:t>2、除不可抗力发生，及一方违约导致合同解除以外；未经获得对方书面同意，单方解除或终止合同履行，或以其行为表示不再履行合同义务的，应承担年度服务费20%的违约责任。</w:t>
      </w:r>
    </w:p>
    <w:p>
      <w:pPr>
        <w:pStyle w:val="2"/>
        <w:ind w:firstLine="0" w:firstLineChars="0"/>
        <w:rPr>
          <w:rFonts w:hint="eastAsia" w:ascii="仿宋_GB2312" w:eastAsia="仿宋_GB2312"/>
          <w:sz w:val="24"/>
          <w:highlight w:val="none"/>
          <w:u w:val="single"/>
          <w:lang w:val="en-US" w:eastAsia="zh-CN"/>
        </w:rPr>
      </w:pPr>
      <w:r>
        <w:rPr>
          <w:rFonts w:hint="eastAsia" w:ascii="仿宋_GB2312" w:eastAsia="仿宋_GB2312"/>
          <w:sz w:val="24"/>
          <w:highlight w:val="none"/>
          <w:u w:val="single"/>
          <w:lang w:val="en-US" w:eastAsia="zh-CN"/>
        </w:rPr>
        <w:t>3、未尽甲方同意，乙方不得将合同义务的部分及全部，以任何方式转包、分包给任何第三方履行；否则，甲方可单方解除合同，乙方承担年度服务费30%的违约责任。</w:t>
      </w:r>
    </w:p>
    <w:p>
      <w:pPr>
        <w:pStyle w:val="2"/>
        <w:ind w:firstLine="0" w:firstLineChars="0"/>
        <w:rPr>
          <w:rFonts w:hint="eastAsia" w:ascii="仿宋_GB2312" w:eastAsia="仿宋_GB2312"/>
          <w:sz w:val="24"/>
          <w:highlight w:val="none"/>
          <w:u w:val="single"/>
          <w:lang w:val="en-US" w:eastAsia="zh-CN"/>
        </w:rPr>
      </w:pPr>
      <w:r>
        <w:rPr>
          <w:rFonts w:hint="eastAsia" w:ascii="仿宋_GB2312" w:eastAsia="仿宋_GB2312"/>
          <w:sz w:val="24"/>
          <w:highlight w:val="none"/>
          <w:u w:val="single"/>
          <w:lang w:val="en-US" w:eastAsia="zh-CN"/>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2"/>
        <w:ind w:firstLine="0" w:firstLineChars="0"/>
        <w:rPr>
          <w:rFonts w:hint="eastAsia" w:ascii="仿宋_GB2312" w:eastAsia="仿宋_GB2312"/>
          <w:sz w:val="24"/>
          <w:highlight w:val="none"/>
          <w:u w:val="single"/>
          <w:lang w:val="en-US" w:eastAsia="zh-CN"/>
        </w:rPr>
      </w:pPr>
      <w:r>
        <w:rPr>
          <w:rFonts w:hint="eastAsia" w:ascii="仿宋_GB2312" w:eastAsia="仿宋_GB2312"/>
          <w:sz w:val="24"/>
          <w:highlight w:val="none"/>
          <w:u w:val="single"/>
          <w:lang w:val="en-US" w:eastAsia="zh-CN"/>
        </w:rPr>
        <w:t>5、乙方在履行合同过程中出现的履行义务瑕疵的违约责任的承担，按项目招标文件中第五项的内容规定执行。</w:t>
      </w:r>
    </w:p>
    <w:p>
      <w:pPr>
        <w:pStyle w:val="2"/>
        <w:ind w:firstLine="0" w:firstLineChars="0"/>
        <w:rPr>
          <w:rFonts w:hint="eastAsia" w:ascii="仿宋_GB2312" w:eastAsia="仿宋_GB2312"/>
          <w:sz w:val="24"/>
          <w:highlight w:val="none"/>
          <w:u w:val="single"/>
          <w:lang w:val="en-US" w:eastAsia="zh-CN"/>
        </w:rPr>
      </w:pPr>
      <w:r>
        <w:rPr>
          <w:rFonts w:hint="eastAsia" w:ascii="仿宋_GB2312" w:eastAsia="仿宋_GB2312"/>
          <w:sz w:val="24"/>
          <w:highlight w:val="none"/>
          <w:u w:val="single"/>
          <w:lang w:val="en-US" w:eastAsia="zh-CN"/>
        </w:rPr>
        <w:t>6、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2"/>
        <w:ind w:firstLine="0" w:firstLineChars="0"/>
        <w:rPr>
          <w:rFonts w:hint="eastAsia" w:ascii="仿宋_GB2312" w:eastAsia="仿宋_GB2312"/>
          <w:sz w:val="24"/>
          <w:highlight w:val="none"/>
          <w:u w:val="single"/>
          <w:lang w:val="en-US" w:eastAsia="zh-CN"/>
        </w:rPr>
      </w:pPr>
      <w:r>
        <w:rPr>
          <w:rFonts w:hint="eastAsia" w:ascii="仿宋_GB2312" w:eastAsia="仿宋_GB2312"/>
          <w:sz w:val="24"/>
          <w:highlight w:val="none"/>
          <w:u w:val="single"/>
          <w:lang w:val="en-US" w:eastAsia="zh-CN"/>
        </w:rPr>
        <w:t>7、如果出现政府采购监督管理部门在处理投诉事项期间，书面通知甲方暂停采购活动的情形，或者询问或质疑事项可能影响中标或者成交结果的，导致甲方中止履行合同的情形，均不视为甲方违约。</w:t>
      </w:r>
    </w:p>
    <w:p>
      <w:pPr>
        <w:pStyle w:val="2"/>
        <w:ind w:firstLine="0" w:firstLineChars="0"/>
        <w:rPr>
          <w:rFonts w:hint="eastAsia" w:ascii="仿宋_GB2312" w:eastAsia="仿宋_GB2312"/>
          <w:sz w:val="24"/>
          <w:highlight w:val="none"/>
          <w:u w:val="single"/>
          <w:lang w:val="en-US" w:eastAsia="zh-CN"/>
        </w:rPr>
      </w:pPr>
      <w:r>
        <w:rPr>
          <w:rFonts w:hint="eastAsia" w:ascii="仿宋_GB2312" w:eastAsia="仿宋_GB2312"/>
          <w:sz w:val="24"/>
          <w:highlight w:val="none"/>
          <w:u w:val="single"/>
          <w:lang w:val="en-US" w:eastAsia="zh-CN"/>
        </w:rPr>
        <w:t>8.若乙方怠于履行合同义务，在甲方告知其履行后仍不履行相应义务的，则甲方可委托第三方履行，所产生的相应费用，均由乙方承担；且乙方还应承担年度服务费10%的违约责任。</w:t>
      </w:r>
    </w:p>
    <w:p>
      <w:pPr>
        <w:pStyle w:val="2"/>
        <w:ind w:firstLine="0" w:firstLineChars="0"/>
        <w:rPr>
          <w:rFonts w:hint="default" w:ascii="仿宋_GB2312" w:eastAsia="仿宋_GB2312"/>
          <w:sz w:val="24"/>
          <w:highlight w:val="none"/>
          <w:u w:val="single"/>
          <w:lang w:val="en-US" w:eastAsia="zh-CN"/>
        </w:rPr>
      </w:pPr>
      <w:r>
        <w:rPr>
          <w:rFonts w:hint="eastAsia" w:ascii="仿宋_GB2312" w:eastAsia="仿宋_GB2312"/>
          <w:sz w:val="24"/>
          <w:highlight w:val="none"/>
          <w:u w:val="single"/>
          <w:lang w:val="en-US" w:eastAsia="zh-CN"/>
        </w:rPr>
        <w:t>9.合同解除或终止后，乙方应在解除或终止之日起五日内向甲方，或甲方指定的第三方全部办理完移交手续，并从甲方场地撤离。否则，每延误一日，应承担每季服务费1%的违约责任。</w:t>
      </w:r>
    </w:p>
    <w:p>
      <w:pPr>
        <w:spacing w:line="396" w:lineRule="auto"/>
        <w:ind w:firstLine="480"/>
        <w:rPr>
          <w:rFonts w:ascii="仿宋_GB2312" w:hAnsi="宋体" w:eastAsia="仿宋_GB2312"/>
          <w:b/>
          <w:color w:val="000000"/>
          <w:sz w:val="24"/>
          <w:highlight w:val="none"/>
        </w:rPr>
      </w:pPr>
      <w:r>
        <w:rPr>
          <w:rFonts w:hint="eastAsia" w:ascii="仿宋_GB2312" w:eastAsia="仿宋_GB2312" w:cs="仿宋_GB2312"/>
          <w:b/>
          <w:kern w:val="0"/>
          <w:sz w:val="24"/>
          <w:highlight w:val="none"/>
          <w:lang w:val="en-US" w:eastAsia="zh-CN"/>
        </w:rPr>
        <w:t>十一</w:t>
      </w:r>
      <w:r>
        <w:rPr>
          <w:rFonts w:hint="eastAsia" w:ascii="仿宋_GB2312" w:eastAsia="仿宋_GB2312" w:cs="仿宋_GB2312"/>
          <w:b/>
          <w:kern w:val="0"/>
          <w:sz w:val="24"/>
          <w:highlight w:val="none"/>
          <w:lang w:val="zh-CN"/>
        </w:rPr>
        <w:t>、</w:t>
      </w:r>
      <w:r>
        <w:rPr>
          <w:rFonts w:hint="eastAsia" w:ascii="仿宋_GB2312" w:hAnsi="宋体" w:eastAsia="仿宋_GB2312"/>
          <w:b/>
          <w:color w:val="000000"/>
          <w:sz w:val="24"/>
          <w:highlight w:val="none"/>
        </w:rPr>
        <w:t>争议的解决</w:t>
      </w:r>
    </w:p>
    <w:p>
      <w:pPr>
        <w:spacing w:line="396" w:lineRule="auto"/>
        <w:ind w:firstLine="482"/>
        <w:rPr>
          <w:rFonts w:ascii="仿宋_GB2312" w:hAnsi="宋体" w:eastAsia="仿宋_GB2312"/>
          <w:color w:val="000000"/>
          <w:sz w:val="24"/>
          <w:highlight w:val="none"/>
        </w:rPr>
      </w:pPr>
      <w:r>
        <w:rPr>
          <w:rFonts w:hint="eastAsia" w:ascii="仿宋_GB2312" w:hAnsi="宋体" w:eastAsia="仿宋_GB2312"/>
          <w:color w:val="000000"/>
          <w:sz w:val="24"/>
          <w:highlight w:val="none"/>
        </w:rPr>
        <w:t>1、双方应通过友好协商，解决在执行本政府采购合同过程中所发生的或与本政府采购合同有关的一切争端。如</w:t>
      </w:r>
      <w:r>
        <w:rPr>
          <w:rFonts w:hint="eastAsia" w:ascii="仿宋_GB2312" w:hAnsi="宋体" w:eastAsia="仿宋_GB2312"/>
          <w:color w:val="000000"/>
          <w:sz w:val="24"/>
          <w:highlight w:val="none"/>
          <w:lang w:eastAsia="zh-CN"/>
        </w:rPr>
        <w:t>超过</w:t>
      </w:r>
      <w:r>
        <w:rPr>
          <w:rFonts w:hint="eastAsia" w:ascii="仿宋_GB2312" w:hAnsi="宋体" w:eastAsia="仿宋_GB2312"/>
          <w:color w:val="000000"/>
          <w:sz w:val="24"/>
          <w:highlight w:val="none"/>
          <w:lang w:val="en-US" w:eastAsia="zh-CN"/>
        </w:rPr>
        <w:t>30日</w:t>
      </w:r>
      <w:r>
        <w:rPr>
          <w:rFonts w:hint="eastAsia" w:ascii="仿宋_GB2312" w:hAnsi="宋体" w:eastAsia="仿宋_GB2312"/>
          <w:color w:val="000000"/>
          <w:sz w:val="24"/>
          <w:highlight w:val="none"/>
        </w:rPr>
        <w:t>仍不能解决，可向有关政府采购管理部门提请调解。</w:t>
      </w:r>
    </w:p>
    <w:p>
      <w:pPr>
        <w:spacing w:line="396" w:lineRule="auto"/>
        <w:ind w:firstLine="482"/>
        <w:rPr>
          <w:rFonts w:ascii="仿宋_GB2312" w:hAnsi="宋体" w:eastAsia="仿宋_GB2312"/>
          <w:color w:val="000000"/>
          <w:sz w:val="24"/>
          <w:highlight w:val="none"/>
        </w:rPr>
      </w:pPr>
      <w:r>
        <w:rPr>
          <w:rFonts w:hint="eastAsia" w:ascii="仿宋_GB2312" w:hAnsi="宋体" w:eastAsia="仿宋_GB2312"/>
          <w:color w:val="000000"/>
          <w:sz w:val="24"/>
          <w:highlight w:val="none"/>
        </w:rPr>
        <w:t>2、如果调解不成，双方均可</w:t>
      </w:r>
      <w:r>
        <w:rPr>
          <w:rFonts w:hint="eastAsia" w:ascii="仿宋_GB2312" w:hAnsi="宋体" w:eastAsia="仿宋_GB2312"/>
          <w:color w:val="000000"/>
          <w:sz w:val="24"/>
          <w:highlight w:val="none"/>
          <w:lang w:eastAsia="zh-CN"/>
        </w:rPr>
        <w:t>向</w:t>
      </w:r>
      <w:r>
        <w:rPr>
          <w:rFonts w:hint="eastAsia" w:ascii="仿宋_GB2312" w:hAnsi="宋体" w:eastAsia="仿宋_GB2312"/>
          <w:color w:val="000000"/>
          <w:sz w:val="24"/>
          <w:highlight w:val="none"/>
        </w:rPr>
        <w:t>合同</w:t>
      </w:r>
      <w:r>
        <w:rPr>
          <w:rFonts w:hint="eastAsia" w:ascii="仿宋_GB2312" w:hAnsi="宋体" w:eastAsia="仿宋_GB2312"/>
          <w:color w:val="000000"/>
          <w:sz w:val="24"/>
          <w:highlight w:val="none"/>
          <w:lang w:eastAsia="zh-CN"/>
        </w:rPr>
        <w:t>履行</w:t>
      </w:r>
      <w:r>
        <w:rPr>
          <w:rFonts w:hint="eastAsia" w:ascii="仿宋_GB2312" w:hAnsi="宋体" w:eastAsia="仿宋_GB2312"/>
          <w:color w:val="000000"/>
          <w:sz w:val="24"/>
          <w:highlight w:val="none"/>
        </w:rPr>
        <w:t>地的人民法院提起诉讼。</w:t>
      </w:r>
    </w:p>
    <w:p>
      <w:pPr>
        <w:spacing w:line="396" w:lineRule="auto"/>
        <w:ind w:firstLine="482"/>
        <w:rPr>
          <w:rFonts w:ascii="仿宋_GB2312" w:hAnsi="宋体" w:eastAsia="仿宋_GB2312"/>
          <w:color w:val="000000"/>
          <w:sz w:val="24"/>
          <w:highlight w:val="none"/>
        </w:rPr>
      </w:pPr>
      <w:r>
        <w:rPr>
          <w:rFonts w:hint="eastAsia" w:ascii="仿宋_GB2312" w:hAnsi="宋体" w:eastAsia="仿宋_GB2312"/>
          <w:color w:val="000000"/>
          <w:sz w:val="24"/>
          <w:highlight w:val="none"/>
        </w:rPr>
        <w:t>3、因合同部分履行引发诉讼的，在诉讼期间，除正在进行诉讼的部分外，本合同的其它部分应继续执行。</w:t>
      </w:r>
    </w:p>
    <w:p>
      <w:pPr>
        <w:spacing w:line="396" w:lineRule="auto"/>
        <w:ind w:firstLine="482"/>
        <w:rPr>
          <w:rFonts w:ascii="仿宋_GB2312" w:eastAsia="仿宋_GB2312"/>
          <w:color w:val="000000"/>
          <w:sz w:val="24"/>
          <w:highlight w:val="none"/>
        </w:rPr>
      </w:pPr>
      <w:r>
        <w:rPr>
          <w:rFonts w:hint="eastAsia" w:ascii="仿宋_GB2312" w:eastAsia="仿宋_GB2312"/>
          <w:color w:val="000000"/>
          <w:sz w:val="24"/>
          <w:highlight w:val="none"/>
        </w:rPr>
        <w:t>4、本合同按照中华人民共和国现行法律、法规进行解释。</w:t>
      </w:r>
    </w:p>
    <w:p>
      <w:pPr>
        <w:spacing w:line="396" w:lineRule="auto"/>
        <w:ind w:firstLine="482"/>
        <w:rPr>
          <w:rFonts w:ascii="仿宋_GB2312" w:hAnsi="宋体" w:eastAsia="仿宋_GB2312"/>
          <w:b/>
          <w:color w:val="000000"/>
          <w:sz w:val="24"/>
          <w:highlight w:val="none"/>
        </w:rPr>
      </w:pPr>
      <w:r>
        <w:rPr>
          <w:rFonts w:hint="eastAsia" w:ascii="仿宋_GB2312" w:hAnsi="宋体" w:eastAsia="仿宋_GB2312"/>
          <w:b/>
          <w:color w:val="000000"/>
          <w:sz w:val="24"/>
          <w:highlight w:val="none"/>
          <w:lang w:val="en-US" w:eastAsia="zh-CN"/>
        </w:rPr>
        <w:t>十二</w:t>
      </w:r>
      <w:r>
        <w:rPr>
          <w:rFonts w:hint="eastAsia" w:ascii="仿宋_GB2312" w:hAnsi="宋体" w:eastAsia="仿宋_GB2312"/>
          <w:b/>
          <w:color w:val="000000"/>
          <w:sz w:val="24"/>
          <w:highlight w:val="none"/>
        </w:rPr>
        <w:t>、合同的终止</w:t>
      </w:r>
    </w:p>
    <w:p>
      <w:pPr>
        <w:spacing w:line="396" w:lineRule="auto"/>
        <w:ind w:firstLine="482"/>
        <w:rPr>
          <w:rFonts w:ascii="仿宋_GB2312" w:hAnsi="宋体" w:eastAsia="仿宋_GB2312"/>
          <w:color w:val="000000"/>
          <w:sz w:val="24"/>
          <w:highlight w:val="none"/>
        </w:rPr>
      </w:pPr>
      <w:r>
        <w:rPr>
          <w:rFonts w:hint="eastAsia" w:ascii="仿宋_GB2312" w:hAnsi="宋体" w:eastAsia="仿宋_GB2312"/>
          <w:color w:val="000000"/>
          <w:sz w:val="24"/>
          <w:highlight w:val="none"/>
        </w:rPr>
        <w:t>1、若乙方因破产或经营不善导致合同履行不能，乙方应书面通知甲方终止合同；在甲方知情而未收到乙方终止合同书面通知时，甲方可在任何时候书面通知乙方终止合同。</w:t>
      </w:r>
    </w:p>
    <w:p>
      <w:pPr>
        <w:spacing w:line="396" w:lineRule="auto"/>
        <w:ind w:firstLine="482"/>
        <w:rPr>
          <w:rFonts w:ascii="仿宋_GB2312" w:hAnsi="宋体" w:eastAsia="仿宋_GB2312"/>
          <w:color w:val="000000"/>
          <w:sz w:val="24"/>
          <w:highlight w:val="none"/>
        </w:rPr>
      </w:pPr>
      <w:r>
        <w:rPr>
          <w:rFonts w:hint="eastAsia" w:ascii="仿宋_GB2312" w:hAnsi="宋体" w:eastAsia="仿宋_GB2312"/>
          <w:color w:val="000000"/>
          <w:sz w:val="24"/>
          <w:highlight w:val="none"/>
        </w:rPr>
        <w:t>2、因不可抗力导致合同履行不能。</w:t>
      </w:r>
    </w:p>
    <w:p>
      <w:pPr>
        <w:spacing w:line="396" w:lineRule="auto"/>
        <w:ind w:firstLine="482"/>
        <w:rPr>
          <w:rFonts w:ascii="仿宋_GB2312" w:eastAsia="仿宋_GB2312"/>
          <w:b/>
          <w:color w:val="000000"/>
          <w:sz w:val="24"/>
          <w:highlight w:val="none"/>
        </w:rPr>
      </w:pPr>
      <w:r>
        <w:rPr>
          <w:rFonts w:hint="eastAsia" w:ascii="仿宋_GB2312" w:hAnsi="宋体" w:eastAsia="仿宋_GB2312"/>
          <w:b/>
          <w:color w:val="000000"/>
          <w:sz w:val="24"/>
          <w:highlight w:val="none"/>
          <w:lang w:val="en-US" w:eastAsia="zh-CN"/>
        </w:rPr>
        <w:t>十三</w:t>
      </w:r>
      <w:r>
        <w:rPr>
          <w:rFonts w:hint="eastAsia" w:ascii="仿宋_GB2312" w:hAnsi="宋体" w:eastAsia="仿宋_GB2312"/>
          <w:b/>
          <w:color w:val="000000"/>
          <w:sz w:val="24"/>
          <w:highlight w:val="none"/>
        </w:rPr>
        <w:t>、合同的生效</w:t>
      </w:r>
    </w:p>
    <w:p>
      <w:pPr>
        <w:spacing w:line="396" w:lineRule="auto"/>
        <w:ind w:firstLine="482"/>
        <w:rPr>
          <w:rFonts w:ascii="仿宋_GB2312" w:eastAsia="仿宋_GB2312"/>
          <w:color w:val="000000"/>
          <w:sz w:val="24"/>
          <w:highlight w:val="none"/>
        </w:rPr>
      </w:pPr>
      <w:r>
        <w:rPr>
          <w:rFonts w:hint="eastAsia" w:ascii="仿宋_GB2312" w:eastAsia="仿宋_GB2312"/>
          <w:color w:val="000000"/>
          <w:sz w:val="24"/>
          <w:highlight w:val="none"/>
        </w:rPr>
        <w:t>本合同经甲乙双方法定代表人或其委托人签字</w:t>
      </w:r>
      <w:r>
        <w:rPr>
          <w:rFonts w:hint="eastAsia" w:ascii="仿宋_GB2312" w:eastAsia="仿宋_GB2312"/>
          <w:color w:val="000000"/>
          <w:sz w:val="24"/>
          <w:highlight w:val="none"/>
          <w:lang w:eastAsia="zh-CN"/>
        </w:rPr>
        <w:t>并加盖公</w:t>
      </w:r>
      <w:r>
        <w:rPr>
          <w:rFonts w:hint="eastAsia" w:ascii="仿宋_GB2312" w:eastAsia="仿宋_GB2312"/>
          <w:color w:val="000000"/>
          <w:sz w:val="24"/>
          <w:highlight w:val="none"/>
        </w:rPr>
        <w:t>章，由乙方向甲方</w:t>
      </w:r>
      <w:r>
        <w:rPr>
          <w:rFonts w:hint="eastAsia" w:ascii="仿宋_GB2312" w:eastAsia="仿宋_GB2312"/>
          <w:color w:val="000000"/>
          <w:sz w:val="24"/>
          <w:highlight w:val="none"/>
          <w:lang w:val="en-US" w:eastAsia="zh-CN"/>
        </w:rPr>
        <w:t>提供</w:t>
      </w:r>
      <w:r>
        <w:rPr>
          <w:rFonts w:hint="eastAsia" w:ascii="仿宋_GB2312" w:eastAsia="仿宋_GB2312"/>
          <w:color w:val="000000"/>
          <w:sz w:val="24"/>
          <w:highlight w:val="none"/>
        </w:rPr>
        <w:t>履约保函后生效。</w:t>
      </w:r>
    </w:p>
    <w:p>
      <w:pPr>
        <w:spacing w:line="396" w:lineRule="auto"/>
        <w:ind w:firstLine="482"/>
        <w:rPr>
          <w:rFonts w:ascii="仿宋_GB2312" w:eastAsia="仿宋_GB2312"/>
          <w:b/>
          <w:color w:val="000000"/>
          <w:sz w:val="24"/>
          <w:highlight w:val="none"/>
        </w:rPr>
      </w:pPr>
      <w:r>
        <w:rPr>
          <w:rFonts w:hint="eastAsia" w:ascii="仿宋_GB2312" w:hAnsi="宋体" w:eastAsia="仿宋_GB2312"/>
          <w:b/>
          <w:color w:val="000000"/>
          <w:sz w:val="24"/>
          <w:highlight w:val="none"/>
          <w:lang w:eastAsia="zh-CN"/>
        </w:rPr>
        <w:t>十</w:t>
      </w:r>
      <w:r>
        <w:rPr>
          <w:rFonts w:hint="eastAsia" w:ascii="仿宋_GB2312" w:hAnsi="宋体" w:eastAsia="仿宋_GB2312"/>
          <w:b/>
          <w:color w:val="000000"/>
          <w:sz w:val="24"/>
          <w:highlight w:val="none"/>
          <w:lang w:val="en-US" w:eastAsia="zh-CN"/>
        </w:rPr>
        <w:t>四</w:t>
      </w:r>
      <w:r>
        <w:rPr>
          <w:rFonts w:hint="eastAsia" w:ascii="仿宋_GB2312" w:hAnsi="宋体" w:eastAsia="仿宋_GB2312"/>
          <w:b/>
          <w:color w:val="000000"/>
          <w:sz w:val="24"/>
          <w:highlight w:val="none"/>
        </w:rPr>
        <w:t>、其他</w:t>
      </w:r>
    </w:p>
    <w:p>
      <w:pPr>
        <w:spacing w:line="396" w:lineRule="auto"/>
        <w:ind w:firstLine="482"/>
        <w:rPr>
          <w:rFonts w:ascii="仿宋_GB2312" w:eastAsia="仿宋_GB2312"/>
          <w:color w:val="000000"/>
          <w:sz w:val="24"/>
          <w:highlight w:val="none"/>
        </w:rPr>
      </w:pPr>
      <w:r>
        <w:rPr>
          <w:rFonts w:hint="eastAsia" w:ascii="仿宋_GB2312" w:eastAsia="仿宋_GB2312"/>
          <w:color w:val="000000"/>
          <w:sz w:val="24"/>
          <w:highlight w:val="none"/>
        </w:rPr>
        <w:t>1、合同履行期内甲乙双方均不得随意变更或解除合同。合同若有未尽事宜，需经双方共同协商，并由见证方见证，订立补充协议，补充协议与本合同有同等法律效力。</w:t>
      </w:r>
    </w:p>
    <w:p>
      <w:pPr>
        <w:spacing w:line="396" w:lineRule="auto"/>
        <w:ind w:firstLine="482"/>
        <w:rPr>
          <w:rFonts w:ascii="仿宋_GB2312" w:eastAsia="仿宋_GB2312"/>
          <w:color w:val="000000"/>
          <w:sz w:val="24"/>
          <w:highlight w:val="none"/>
        </w:rPr>
      </w:pPr>
      <w:r>
        <w:rPr>
          <w:rFonts w:hint="eastAsia" w:ascii="仿宋_GB2312" w:eastAsia="仿宋_GB2312"/>
          <w:color w:val="000000"/>
          <w:sz w:val="24"/>
          <w:highlight w:val="none"/>
        </w:rPr>
        <w:t>2、招标文件、投标文件及评标过程中形成的文字资料、询标纪要均作为本合同的组成部分，具有同等</w:t>
      </w:r>
      <w:r>
        <w:rPr>
          <w:rFonts w:hint="eastAsia" w:ascii="仿宋_GB2312" w:eastAsia="仿宋_GB2312"/>
          <w:color w:val="000000"/>
          <w:sz w:val="24"/>
          <w:highlight w:val="none"/>
          <w:lang w:eastAsia="zh-CN"/>
        </w:rPr>
        <w:t>法律</w:t>
      </w:r>
      <w:r>
        <w:rPr>
          <w:rFonts w:hint="eastAsia" w:ascii="仿宋_GB2312" w:eastAsia="仿宋_GB2312"/>
          <w:color w:val="000000"/>
          <w:sz w:val="24"/>
          <w:highlight w:val="none"/>
        </w:rPr>
        <w:t>效力。</w:t>
      </w:r>
    </w:p>
    <w:p>
      <w:pPr>
        <w:spacing w:line="396" w:lineRule="auto"/>
        <w:ind w:firstLine="482"/>
        <w:rPr>
          <w:rFonts w:ascii="仿宋_GB2312" w:eastAsia="仿宋_GB2312"/>
          <w:color w:val="000000"/>
          <w:sz w:val="24"/>
          <w:highlight w:val="none"/>
        </w:rPr>
      </w:pPr>
      <w:r>
        <w:rPr>
          <w:rFonts w:hint="eastAsia" w:ascii="仿宋_GB2312" w:eastAsia="仿宋_GB2312"/>
          <w:color w:val="000000"/>
          <w:sz w:val="24"/>
          <w:highlight w:val="none"/>
        </w:rPr>
        <w:t>3、本合同一式</w:t>
      </w:r>
      <w:r>
        <w:rPr>
          <w:rFonts w:hint="eastAsia" w:ascii="仿宋_GB2312" w:eastAsia="仿宋_GB2312"/>
          <w:color w:val="000000"/>
          <w:sz w:val="24"/>
          <w:highlight w:val="none"/>
          <w:lang w:val="en-US" w:eastAsia="zh-CN"/>
        </w:rPr>
        <w:t>拾</w:t>
      </w:r>
      <w:r>
        <w:rPr>
          <w:rFonts w:hint="eastAsia" w:ascii="仿宋_GB2312" w:eastAsia="仿宋_GB2312"/>
          <w:color w:val="000000"/>
          <w:sz w:val="24"/>
          <w:highlight w:val="none"/>
        </w:rPr>
        <w:t>份，甲</w:t>
      </w:r>
      <w:r>
        <w:rPr>
          <w:rFonts w:hint="eastAsia" w:ascii="仿宋_GB2312" w:eastAsia="仿宋_GB2312"/>
          <w:color w:val="000000"/>
          <w:sz w:val="24"/>
          <w:highlight w:val="none"/>
          <w:lang w:val="en-US" w:eastAsia="zh-CN"/>
        </w:rPr>
        <w:t>方</w:t>
      </w:r>
      <w:r>
        <w:rPr>
          <w:rFonts w:hint="eastAsia" w:ascii="仿宋_GB2312" w:eastAsia="仿宋_GB2312"/>
          <w:color w:val="000000"/>
          <w:sz w:val="24"/>
          <w:highlight w:val="none"/>
        </w:rPr>
        <w:t>执</w:t>
      </w:r>
      <w:r>
        <w:rPr>
          <w:rFonts w:hint="eastAsia" w:ascii="仿宋_GB2312" w:eastAsia="仿宋_GB2312"/>
          <w:color w:val="000000"/>
          <w:sz w:val="24"/>
          <w:highlight w:val="none"/>
          <w:lang w:val="en-US" w:eastAsia="zh-CN"/>
        </w:rPr>
        <w:t>伍份</w:t>
      </w:r>
      <w:r>
        <w:rPr>
          <w:rFonts w:hint="eastAsia" w:ascii="仿宋_GB2312" w:eastAsia="仿宋_GB2312"/>
          <w:color w:val="000000"/>
          <w:sz w:val="24"/>
          <w:highlight w:val="none"/>
        </w:rPr>
        <w:t>、乙方执</w:t>
      </w:r>
      <w:r>
        <w:rPr>
          <w:rFonts w:hint="eastAsia" w:ascii="仿宋_GB2312" w:eastAsia="仿宋_GB2312"/>
          <w:color w:val="000000"/>
          <w:sz w:val="24"/>
          <w:highlight w:val="none"/>
          <w:lang w:val="en-US" w:eastAsia="zh-CN"/>
        </w:rPr>
        <w:t>肆</w:t>
      </w:r>
      <w:r>
        <w:rPr>
          <w:rFonts w:hint="eastAsia" w:ascii="仿宋_GB2312" w:eastAsia="仿宋_GB2312"/>
          <w:color w:val="000000"/>
          <w:sz w:val="24"/>
          <w:highlight w:val="none"/>
        </w:rPr>
        <w:t>份，见证方执一份。</w:t>
      </w:r>
    </w:p>
    <w:p>
      <w:pPr>
        <w:spacing w:line="396" w:lineRule="auto"/>
        <w:ind w:firstLine="482"/>
        <w:rPr>
          <w:rFonts w:ascii="仿宋_GB2312" w:eastAsia="仿宋_GB2312"/>
          <w:color w:val="000000"/>
          <w:sz w:val="24"/>
          <w:highlight w:val="none"/>
        </w:rPr>
      </w:pPr>
      <w:r>
        <w:rPr>
          <w:rFonts w:hint="eastAsia" w:ascii="仿宋_GB2312" w:eastAsia="仿宋_GB2312"/>
          <w:color w:val="000000"/>
          <w:sz w:val="24"/>
          <w:highlight w:val="none"/>
        </w:rPr>
        <w:t>4、乙方指定以下人员为联系人，甲方有关</w:t>
      </w:r>
      <w:r>
        <w:rPr>
          <w:rFonts w:hint="eastAsia" w:ascii="仿宋_GB2312" w:eastAsia="仿宋_GB2312"/>
          <w:color w:val="000000"/>
          <w:sz w:val="24"/>
          <w:highlight w:val="none"/>
          <w:lang w:eastAsia="zh-CN"/>
        </w:rPr>
        <w:t>文件邮</w:t>
      </w:r>
      <w:r>
        <w:rPr>
          <w:rFonts w:hint="eastAsia" w:ascii="仿宋_GB2312" w:eastAsia="仿宋_GB2312"/>
          <w:color w:val="000000"/>
          <w:sz w:val="24"/>
          <w:highlight w:val="none"/>
        </w:rPr>
        <w:t>寄</w:t>
      </w:r>
      <w:r>
        <w:rPr>
          <w:rFonts w:hint="eastAsia" w:ascii="仿宋_GB2312" w:eastAsia="仿宋_GB2312"/>
          <w:color w:val="000000"/>
          <w:sz w:val="24"/>
          <w:highlight w:val="none"/>
          <w:lang w:eastAsia="zh-CN"/>
        </w:rPr>
        <w:t>或送</w:t>
      </w:r>
      <w:r>
        <w:rPr>
          <w:rFonts w:hint="eastAsia" w:ascii="仿宋_GB2312" w:eastAsia="仿宋_GB2312"/>
          <w:color w:val="000000"/>
          <w:sz w:val="24"/>
          <w:highlight w:val="none"/>
        </w:rPr>
        <w:t>送下列地址和人员即视为</w:t>
      </w:r>
      <w:r>
        <w:rPr>
          <w:rFonts w:hint="eastAsia" w:ascii="仿宋_GB2312" w:eastAsia="仿宋_GB2312"/>
          <w:color w:val="000000"/>
          <w:sz w:val="24"/>
          <w:highlight w:val="none"/>
          <w:lang w:eastAsia="zh-CN"/>
        </w:rPr>
        <w:t>真实、合法、有效的</w:t>
      </w:r>
      <w:r>
        <w:rPr>
          <w:rFonts w:hint="eastAsia" w:ascii="仿宋_GB2312" w:eastAsia="仿宋_GB2312"/>
          <w:color w:val="000000"/>
          <w:sz w:val="24"/>
          <w:highlight w:val="none"/>
        </w:rPr>
        <w:t>送达。</w:t>
      </w:r>
    </w:p>
    <w:p>
      <w:pPr>
        <w:spacing w:line="396" w:lineRule="auto"/>
        <w:ind w:firstLine="482"/>
        <w:rPr>
          <w:rFonts w:hint="eastAsia" w:ascii="仿宋_GB2312" w:eastAsia="仿宋_GB2312"/>
          <w:b/>
          <w:color w:val="000000"/>
          <w:sz w:val="24"/>
          <w:highlight w:val="none"/>
          <w:lang w:val="en-US" w:eastAsia="zh-CN"/>
        </w:rPr>
      </w:pPr>
      <w:r>
        <w:rPr>
          <w:rFonts w:hint="eastAsia" w:ascii="仿宋_GB2312" w:eastAsia="仿宋_GB2312"/>
          <w:color w:val="000000"/>
          <w:sz w:val="24"/>
          <w:highlight w:val="none"/>
        </w:rPr>
        <w:t>联系人：</w:t>
      </w:r>
      <w:r>
        <w:rPr>
          <w:rFonts w:hint="eastAsia" w:ascii="仿宋_GB2312" w:eastAsia="仿宋_GB2312"/>
          <w:color w:val="000000"/>
          <w:sz w:val="24"/>
          <w:highlight w:val="none"/>
          <w:lang w:val="en-US" w:eastAsia="zh-CN"/>
        </w:rPr>
        <w:t xml:space="preserve">   </w:t>
      </w:r>
      <w:r>
        <w:rPr>
          <w:rFonts w:hint="eastAsia" w:ascii="仿宋_GB2312" w:eastAsia="仿宋_GB2312"/>
          <w:color w:val="000000"/>
          <w:sz w:val="24"/>
          <w:highlight w:val="none"/>
        </w:rPr>
        <w:t xml:space="preserve"> 联系电话：</w:t>
      </w:r>
      <w:r>
        <w:rPr>
          <w:rFonts w:hint="eastAsia" w:ascii="仿宋_GB2312" w:eastAsia="仿宋_GB2312"/>
          <w:color w:val="000000"/>
          <w:sz w:val="24"/>
          <w:highlight w:val="none"/>
          <w:lang w:val="en-US" w:eastAsia="zh-CN"/>
        </w:rPr>
        <w:t xml:space="preserve">  </w:t>
      </w:r>
      <w:r>
        <w:rPr>
          <w:rFonts w:hint="eastAsia" w:ascii="仿宋_GB2312" w:eastAsia="仿宋_GB2312"/>
          <w:color w:val="000000"/>
          <w:sz w:val="24"/>
          <w:highlight w:val="none"/>
        </w:rPr>
        <w:t xml:space="preserve">  联系地址：</w:t>
      </w:r>
      <w:r>
        <w:rPr>
          <w:rFonts w:hint="eastAsia" w:ascii="仿宋_GB2312" w:eastAsia="仿宋_GB2312"/>
          <w:color w:val="000000"/>
          <w:sz w:val="24"/>
          <w:highlight w:val="none"/>
          <w:lang w:val="en-US" w:eastAsia="zh-CN"/>
        </w:rPr>
        <w:t xml:space="preserve"> </w:t>
      </w:r>
    </w:p>
    <w:p>
      <w:pPr>
        <w:spacing w:line="520" w:lineRule="exact"/>
        <w:rPr>
          <w:rFonts w:ascii="仿宋_GB2312" w:eastAsia="仿宋_GB2312"/>
          <w:b/>
          <w:color w:val="000000"/>
          <w:sz w:val="24"/>
          <w:highlight w:val="none"/>
        </w:rPr>
      </w:pPr>
      <w:r>
        <w:rPr>
          <w:rFonts w:hint="eastAsia" w:ascii="仿宋_GB2312" w:eastAsia="仿宋_GB2312"/>
          <w:b/>
          <w:color w:val="000000"/>
          <w:sz w:val="24"/>
          <w:highlight w:val="none"/>
        </w:rPr>
        <w:t>（以下无正文）</w:t>
      </w:r>
    </w:p>
    <w:p>
      <w:pPr>
        <w:spacing w:line="520" w:lineRule="exact"/>
        <w:jc w:val="center"/>
        <w:rPr>
          <w:rFonts w:ascii="仿宋_GB2312" w:eastAsia="仿宋_GB2312"/>
          <w:b/>
          <w:sz w:val="24"/>
          <w:highlight w:val="none"/>
        </w:rPr>
      </w:pPr>
      <w:r>
        <w:rPr>
          <w:rFonts w:hint="eastAsia" w:ascii="仿宋_GB2312" w:eastAsia="仿宋_GB2312"/>
          <w:b/>
          <w:sz w:val="24"/>
          <w:highlight w:val="none"/>
        </w:rPr>
        <w:t>【签字页】</w:t>
      </w:r>
    </w:p>
    <w:p>
      <w:pPr>
        <w:spacing w:line="520" w:lineRule="exact"/>
        <w:jc w:val="center"/>
        <w:rPr>
          <w:rFonts w:ascii="仿宋_GB2312" w:eastAsia="仿宋_GB2312"/>
          <w:b/>
          <w:sz w:val="24"/>
          <w:highlight w:val="none"/>
        </w:rPr>
      </w:pPr>
    </w:p>
    <w:p>
      <w:pPr>
        <w:spacing w:line="520" w:lineRule="exact"/>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 xml:space="preserve">甲方（盖章）：                     乙方（盖章）： </w:t>
      </w:r>
    </w:p>
    <w:p>
      <w:pPr>
        <w:spacing w:line="520" w:lineRule="exact"/>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 xml:space="preserve">法定代表人：                      法定代表人： </w:t>
      </w:r>
    </w:p>
    <w:p>
      <w:pPr>
        <w:spacing w:line="520" w:lineRule="exact"/>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 xml:space="preserve">或授权代表（签字）：               或授权代表（签字）： </w:t>
      </w:r>
    </w:p>
    <w:p>
      <w:pPr>
        <w:spacing w:line="520" w:lineRule="exact"/>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 xml:space="preserve">地址：                            地址： </w:t>
      </w:r>
    </w:p>
    <w:p>
      <w:pPr>
        <w:spacing w:line="520" w:lineRule="exact"/>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 xml:space="preserve">邮编：                            邮编： </w:t>
      </w:r>
    </w:p>
    <w:p>
      <w:pPr>
        <w:spacing w:line="520" w:lineRule="exact"/>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 xml:space="preserve">电话：                            电话： </w:t>
      </w:r>
    </w:p>
    <w:p>
      <w:pPr>
        <w:spacing w:line="520" w:lineRule="exact"/>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 xml:space="preserve">传真：                            传真： </w:t>
      </w:r>
    </w:p>
    <w:p>
      <w:pPr>
        <w:spacing w:line="520" w:lineRule="exact"/>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 xml:space="preserve">开户银行：                        开户银行： </w:t>
      </w:r>
    </w:p>
    <w:p>
      <w:pPr>
        <w:spacing w:line="520" w:lineRule="exact"/>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账号：                            账号：</w:t>
      </w:r>
    </w:p>
    <w:p>
      <w:pPr>
        <w:spacing w:line="520" w:lineRule="exact"/>
        <w:ind w:firstLine="480"/>
        <w:jc w:val="left"/>
        <w:rPr>
          <w:rFonts w:ascii="仿宋_GB2312" w:hAnsi="宋体" w:eastAsia="仿宋_GB2312"/>
          <w:color w:val="000000"/>
          <w:sz w:val="24"/>
          <w:highlight w:val="none"/>
        </w:rPr>
      </w:pPr>
    </w:p>
    <w:p>
      <w:pPr>
        <w:spacing w:line="520" w:lineRule="exact"/>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 xml:space="preserve">见证方（盖章）： </w:t>
      </w:r>
    </w:p>
    <w:p>
      <w:pPr>
        <w:spacing w:line="520" w:lineRule="exact"/>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 xml:space="preserve">法定代表人或授权代表（签字）： </w:t>
      </w:r>
    </w:p>
    <w:p>
      <w:pPr>
        <w:spacing w:line="520" w:lineRule="exact"/>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地址：</w:t>
      </w:r>
    </w:p>
    <w:p>
      <w:pPr>
        <w:spacing w:line="520" w:lineRule="exact"/>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邮编：</w:t>
      </w:r>
    </w:p>
    <w:p>
      <w:pPr>
        <w:spacing w:line="520" w:lineRule="exact"/>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电话：</w:t>
      </w:r>
    </w:p>
    <w:p>
      <w:pPr>
        <w:spacing w:line="520" w:lineRule="exact"/>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传真：</w:t>
      </w:r>
    </w:p>
    <w:p>
      <w:pPr>
        <w:spacing w:line="520" w:lineRule="exact"/>
        <w:jc w:val="right"/>
        <w:rPr>
          <w:rFonts w:ascii="仿宋_GB2312" w:eastAsia="仿宋_GB2312"/>
          <w:sz w:val="24"/>
          <w:highlight w:val="none"/>
        </w:rPr>
      </w:pPr>
      <w:r>
        <w:rPr>
          <w:rFonts w:hint="eastAsia" w:ascii="仿宋_GB2312" w:eastAsia="仿宋_GB2312"/>
          <w:sz w:val="24"/>
          <w:highlight w:val="none"/>
        </w:rPr>
        <w:t xml:space="preserve">签约时间：     年  月  日     </w:t>
      </w:r>
    </w:p>
    <w:p>
      <w:pPr>
        <w:autoSpaceDE w:val="0"/>
        <w:autoSpaceDN w:val="0"/>
        <w:adjustRightInd w:val="0"/>
        <w:spacing w:line="520" w:lineRule="exact"/>
        <w:ind w:firstLine="5260"/>
        <w:rPr>
          <w:rFonts w:hint="eastAsia" w:ascii="宋体" w:hAnsi="宋体"/>
          <w:b/>
          <w:szCs w:val="24"/>
        </w:rPr>
      </w:pPr>
      <w:r>
        <w:rPr>
          <w:rFonts w:hint="eastAsia" w:ascii="仿宋_GB2312" w:eastAsia="仿宋_GB2312"/>
          <w:sz w:val="24"/>
          <w:highlight w:val="none"/>
        </w:rPr>
        <w:t>签约地点：杭州市上城区</w:t>
      </w:r>
    </w:p>
    <w:p>
      <w:pPr>
        <w:pStyle w:val="699"/>
        <w:spacing w:line="560" w:lineRule="exact"/>
        <w:ind w:firstLine="2409" w:firstLineChars="1000"/>
        <w:jc w:val="left"/>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397" w:name="_Toc5228"/>
      <w:bookmarkStart w:id="398" w:name="_Toc25079"/>
      <w:bookmarkStart w:id="399" w:name="_Toc31297"/>
      <w:bookmarkStart w:id="400" w:name="_Toc14021"/>
      <w:bookmarkStart w:id="401" w:name="_Toc19680"/>
      <w:r>
        <w:rPr>
          <w:rFonts w:ascii="宋体" w:hAnsi="宋体"/>
          <w:b/>
          <w:sz w:val="24"/>
        </w:rPr>
        <w:t>2.1 定义</w:t>
      </w:r>
      <w:bookmarkEnd w:id="397"/>
      <w:bookmarkEnd w:id="398"/>
      <w:bookmarkEnd w:id="399"/>
      <w:bookmarkEnd w:id="400"/>
      <w:bookmarkEnd w:id="401"/>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02" w:name="_Toc23289"/>
      <w:bookmarkStart w:id="403" w:name="_Toc16752"/>
      <w:bookmarkStart w:id="404" w:name="_Toc3769"/>
      <w:bookmarkStart w:id="405" w:name="_Toc19539"/>
      <w:bookmarkStart w:id="406" w:name="_Toc31402"/>
      <w:r>
        <w:rPr>
          <w:rFonts w:ascii="宋体" w:hAnsi="宋体"/>
          <w:b/>
          <w:sz w:val="24"/>
        </w:rPr>
        <w:t>2.2 技术规范</w:t>
      </w:r>
      <w:bookmarkEnd w:id="402"/>
      <w:bookmarkEnd w:id="403"/>
      <w:bookmarkEnd w:id="404"/>
      <w:bookmarkEnd w:id="405"/>
      <w:bookmarkEnd w:id="406"/>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07" w:name="_Toc9161"/>
      <w:bookmarkStart w:id="408" w:name="_Toc12412"/>
      <w:bookmarkStart w:id="409" w:name="_Toc13673"/>
      <w:bookmarkStart w:id="410" w:name="_Toc4133"/>
      <w:bookmarkStart w:id="411" w:name="_Toc27945"/>
      <w:r>
        <w:rPr>
          <w:rFonts w:ascii="宋体" w:hAnsi="宋体"/>
          <w:b/>
          <w:sz w:val="24"/>
        </w:rPr>
        <w:t>2.3 知识产权</w:t>
      </w:r>
      <w:bookmarkEnd w:id="407"/>
      <w:bookmarkEnd w:id="408"/>
      <w:bookmarkEnd w:id="409"/>
      <w:bookmarkEnd w:id="410"/>
      <w:bookmarkEnd w:id="411"/>
    </w:p>
    <w:p>
      <w:pPr>
        <w:spacing w:line="560" w:lineRule="exact"/>
        <w:ind w:firstLine="480" w:firstLineChars="200"/>
        <w:rPr>
          <w:rFonts w:ascii="宋体" w:hAnsi="宋体"/>
          <w:sz w:val="24"/>
          <w:highlight w:val="none"/>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w:t>
      </w:r>
      <w:r>
        <w:rPr>
          <w:rFonts w:hint="eastAsia" w:ascii="宋体" w:hAnsi="宋体"/>
          <w:sz w:val="24"/>
          <w:highlight w:val="none"/>
        </w:rPr>
        <w:t>责的权利。</w:t>
      </w:r>
    </w:p>
    <w:p>
      <w:pPr>
        <w:spacing w:line="560" w:lineRule="exact"/>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pPr>
        <w:spacing w:line="560" w:lineRule="exact"/>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pPr>
        <w:spacing w:line="560" w:lineRule="exact"/>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highlight w:val="none"/>
        </w:rPr>
      </w:pPr>
      <w:bookmarkStart w:id="412" w:name="_Toc22011"/>
      <w:bookmarkStart w:id="413" w:name="_Toc32670"/>
      <w:bookmarkStart w:id="414" w:name="_Toc26555"/>
      <w:bookmarkStart w:id="415" w:name="_Toc31233"/>
      <w:bookmarkStart w:id="416" w:name="_Toc15447"/>
      <w:r>
        <w:rPr>
          <w:rFonts w:ascii="宋体" w:hAnsi="宋体"/>
          <w:b/>
          <w:sz w:val="24"/>
          <w:highlight w:val="none"/>
        </w:rPr>
        <w:t>2.5 结算方式和付款条件</w:t>
      </w:r>
      <w:bookmarkEnd w:id="412"/>
      <w:bookmarkEnd w:id="413"/>
      <w:bookmarkEnd w:id="414"/>
      <w:bookmarkEnd w:id="415"/>
      <w:bookmarkEnd w:id="416"/>
    </w:p>
    <w:p>
      <w:pPr>
        <w:spacing w:line="560" w:lineRule="exact"/>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pPr>
        <w:spacing w:line="560" w:lineRule="exact"/>
        <w:ind w:firstLine="482" w:firstLineChars="200"/>
        <w:outlineLvl w:val="0"/>
        <w:rPr>
          <w:rFonts w:ascii="宋体" w:hAnsi="宋体"/>
          <w:b/>
          <w:sz w:val="24"/>
          <w:highlight w:val="none"/>
        </w:rPr>
      </w:pPr>
      <w:bookmarkStart w:id="417" w:name="_Toc16163"/>
      <w:bookmarkStart w:id="418" w:name="_Toc30507"/>
      <w:bookmarkStart w:id="419" w:name="_Toc18990"/>
      <w:bookmarkStart w:id="420" w:name="_Toc13154"/>
      <w:bookmarkStart w:id="421" w:name="_Toc13467"/>
      <w:r>
        <w:rPr>
          <w:rFonts w:ascii="宋体" w:hAnsi="宋体"/>
          <w:b/>
          <w:sz w:val="24"/>
          <w:highlight w:val="none"/>
        </w:rPr>
        <w:t>2.6 技术资料和保密义务</w:t>
      </w:r>
      <w:bookmarkEnd w:id="417"/>
      <w:bookmarkEnd w:id="418"/>
      <w:bookmarkEnd w:id="419"/>
      <w:bookmarkEnd w:id="420"/>
      <w:bookmarkEnd w:id="421"/>
    </w:p>
    <w:p>
      <w:pPr>
        <w:spacing w:line="560" w:lineRule="exact"/>
        <w:ind w:firstLine="480" w:firstLineChars="200"/>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pPr>
        <w:spacing w:line="560" w:lineRule="exact"/>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highlight w:val="none"/>
        </w:rPr>
      </w:pPr>
      <w:bookmarkStart w:id="422" w:name="_Toc19069"/>
      <w:r>
        <w:rPr>
          <w:rFonts w:ascii="宋体" w:hAnsi="宋体"/>
          <w:b/>
          <w:sz w:val="24"/>
          <w:highlight w:val="none"/>
        </w:rPr>
        <w:t xml:space="preserve">2.7 </w:t>
      </w:r>
      <w:r>
        <w:rPr>
          <w:rFonts w:hint="eastAsia" w:ascii="宋体" w:hAnsi="宋体"/>
          <w:b/>
          <w:sz w:val="24"/>
          <w:highlight w:val="none"/>
        </w:rPr>
        <w:t>质量保证</w:t>
      </w:r>
      <w:bookmarkEnd w:id="422"/>
    </w:p>
    <w:p>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highlight w:val="none"/>
        </w:rPr>
      </w:pPr>
      <w:bookmarkStart w:id="423" w:name="_Toc22267"/>
      <w:r>
        <w:rPr>
          <w:rFonts w:ascii="宋体" w:hAnsi="宋体"/>
          <w:b/>
          <w:sz w:val="24"/>
          <w:highlight w:val="none"/>
        </w:rPr>
        <w:t xml:space="preserve">2.8 </w:t>
      </w:r>
      <w:r>
        <w:rPr>
          <w:rFonts w:hint="eastAsia" w:ascii="宋体" w:hAnsi="宋体"/>
          <w:b/>
          <w:sz w:val="24"/>
          <w:highlight w:val="none"/>
        </w:rPr>
        <w:t>延迟履行</w:t>
      </w:r>
      <w:bookmarkEnd w:id="423"/>
    </w:p>
    <w:p>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pPr>
        <w:spacing w:line="560" w:lineRule="exact"/>
        <w:ind w:firstLine="482" w:firstLineChars="200"/>
        <w:outlineLvl w:val="0"/>
        <w:rPr>
          <w:rFonts w:ascii="宋体" w:hAnsi="宋体"/>
          <w:b/>
          <w:sz w:val="24"/>
          <w:highlight w:val="none"/>
        </w:rPr>
      </w:pPr>
      <w:bookmarkStart w:id="424" w:name="_Toc10611"/>
      <w:r>
        <w:rPr>
          <w:rFonts w:ascii="宋体" w:hAnsi="宋体"/>
          <w:b/>
          <w:sz w:val="24"/>
          <w:highlight w:val="none"/>
        </w:rPr>
        <w:t xml:space="preserve">2.9 </w:t>
      </w:r>
      <w:r>
        <w:rPr>
          <w:rFonts w:hint="eastAsia" w:ascii="宋体" w:hAnsi="宋体"/>
          <w:b/>
          <w:sz w:val="24"/>
          <w:highlight w:val="none"/>
        </w:rPr>
        <w:t>合同变更</w:t>
      </w:r>
      <w:bookmarkEnd w:id="424"/>
    </w:p>
    <w:p>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highlight w:val="none"/>
        </w:rPr>
      </w:pPr>
      <w:bookmarkStart w:id="425" w:name="_Toc42"/>
      <w:bookmarkStart w:id="426" w:name="_Toc23368"/>
      <w:bookmarkStart w:id="427" w:name="_Toc26689"/>
      <w:bookmarkStart w:id="428" w:name="_Toc21830"/>
      <w:bookmarkStart w:id="429" w:name="_Toc10663"/>
      <w:r>
        <w:rPr>
          <w:rFonts w:ascii="宋体" w:hAnsi="宋体"/>
          <w:b/>
          <w:sz w:val="24"/>
          <w:highlight w:val="none"/>
        </w:rPr>
        <w:t>2.10 合同转让和分包</w:t>
      </w:r>
      <w:bookmarkEnd w:id="425"/>
      <w:bookmarkEnd w:id="426"/>
      <w:bookmarkEnd w:id="427"/>
      <w:bookmarkEnd w:id="428"/>
      <w:bookmarkEnd w:id="429"/>
    </w:p>
    <w:p>
      <w:pPr>
        <w:spacing w:line="560" w:lineRule="exact"/>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pPr>
        <w:spacing w:line="560" w:lineRule="exact"/>
        <w:ind w:firstLine="482" w:firstLineChars="200"/>
        <w:outlineLvl w:val="0"/>
        <w:rPr>
          <w:rFonts w:ascii="宋体" w:hAnsi="宋体"/>
          <w:b/>
          <w:sz w:val="24"/>
          <w:highlight w:val="none"/>
        </w:rPr>
      </w:pPr>
      <w:bookmarkStart w:id="430" w:name="_Toc14371"/>
      <w:bookmarkStart w:id="431" w:name="_Toc26633"/>
      <w:bookmarkStart w:id="432" w:name="_Toc32494"/>
      <w:bookmarkStart w:id="433" w:name="_Toc4720"/>
      <w:bookmarkStart w:id="434" w:name="_Toc25571"/>
      <w:r>
        <w:rPr>
          <w:rFonts w:ascii="宋体" w:hAnsi="宋体"/>
          <w:b/>
          <w:sz w:val="24"/>
          <w:highlight w:val="none"/>
        </w:rPr>
        <w:t>2.11 不可抗力</w:t>
      </w:r>
      <w:bookmarkEnd w:id="430"/>
      <w:bookmarkEnd w:id="431"/>
      <w:bookmarkEnd w:id="432"/>
      <w:bookmarkEnd w:id="433"/>
      <w:bookmarkEnd w:id="434"/>
    </w:p>
    <w:p>
      <w:pPr>
        <w:spacing w:line="560" w:lineRule="exact"/>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pPr>
        <w:spacing w:line="560" w:lineRule="exact"/>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pPr>
        <w:spacing w:line="560" w:lineRule="exact"/>
        <w:ind w:firstLine="482" w:firstLineChars="200"/>
        <w:outlineLvl w:val="0"/>
        <w:rPr>
          <w:rFonts w:ascii="宋体" w:hAnsi="宋体"/>
          <w:b/>
          <w:sz w:val="24"/>
          <w:highlight w:val="none"/>
        </w:rPr>
      </w:pPr>
      <w:bookmarkStart w:id="435" w:name="_Toc24465"/>
      <w:bookmarkStart w:id="436" w:name="_Toc25783"/>
      <w:bookmarkStart w:id="437" w:name="_Toc3638"/>
      <w:bookmarkStart w:id="438" w:name="_Toc14115"/>
      <w:bookmarkStart w:id="439" w:name="_Toc23854"/>
      <w:r>
        <w:rPr>
          <w:rFonts w:ascii="宋体" w:hAnsi="宋体"/>
          <w:b/>
          <w:sz w:val="24"/>
          <w:highlight w:val="none"/>
        </w:rPr>
        <w:t>2.12 税费</w:t>
      </w:r>
      <w:bookmarkEnd w:id="435"/>
      <w:bookmarkEnd w:id="436"/>
      <w:bookmarkEnd w:id="437"/>
      <w:bookmarkEnd w:id="438"/>
      <w:bookmarkEnd w:id="439"/>
    </w:p>
    <w:p>
      <w:pPr>
        <w:spacing w:line="560" w:lineRule="exact"/>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pPr>
        <w:spacing w:line="560" w:lineRule="exact"/>
        <w:ind w:firstLine="482" w:firstLineChars="200"/>
        <w:outlineLvl w:val="0"/>
        <w:rPr>
          <w:rFonts w:ascii="宋体" w:hAnsi="宋体"/>
          <w:b/>
          <w:sz w:val="24"/>
          <w:highlight w:val="none"/>
        </w:rPr>
      </w:pPr>
      <w:bookmarkStart w:id="440" w:name="_Toc7315"/>
      <w:bookmarkStart w:id="441" w:name="_Toc26883"/>
      <w:bookmarkStart w:id="442" w:name="_Toc30105"/>
      <w:bookmarkStart w:id="443" w:name="_Toc14814"/>
      <w:bookmarkStart w:id="444" w:name="_Toc25525"/>
      <w:r>
        <w:rPr>
          <w:rFonts w:ascii="宋体" w:hAnsi="宋体"/>
          <w:b/>
          <w:sz w:val="24"/>
          <w:highlight w:val="none"/>
        </w:rPr>
        <w:t>2.13 乙方破产</w:t>
      </w:r>
      <w:bookmarkEnd w:id="440"/>
      <w:bookmarkEnd w:id="441"/>
      <w:bookmarkEnd w:id="442"/>
      <w:bookmarkEnd w:id="443"/>
      <w:bookmarkEnd w:id="444"/>
    </w:p>
    <w:p>
      <w:pPr>
        <w:spacing w:line="560" w:lineRule="exact"/>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pPr>
        <w:spacing w:line="560" w:lineRule="exact"/>
        <w:ind w:firstLine="482" w:firstLineChars="200"/>
        <w:outlineLvl w:val="0"/>
        <w:rPr>
          <w:rFonts w:ascii="宋体" w:hAnsi="宋体"/>
          <w:b/>
          <w:sz w:val="24"/>
          <w:highlight w:val="none"/>
        </w:rPr>
      </w:pPr>
      <w:bookmarkStart w:id="445" w:name="_Toc1123"/>
      <w:bookmarkStart w:id="446" w:name="_Toc23323"/>
      <w:bookmarkStart w:id="447" w:name="_Toc2016"/>
      <w:r>
        <w:rPr>
          <w:rFonts w:ascii="宋体" w:hAnsi="宋体"/>
          <w:b/>
          <w:sz w:val="24"/>
          <w:highlight w:val="none"/>
        </w:rPr>
        <w:t>2.14 合同中止、终止</w:t>
      </w:r>
      <w:bookmarkEnd w:id="445"/>
      <w:bookmarkEnd w:id="446"/>
      <w:bookmarkEnd w:id="447"/>
    </w:p>
    <w:p>
      <w:pPr>
        <w:spacing w:line="560" w:lineRule="exact"/>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pPr>
        <w:spacing w:line="560" w:lineRule="exact"/>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highlight w:val="none"/>
        </w:rPr>
      </w:pPr>
      <w:bookmarkStart w:id="448" w:name="_Toc1969"/>
      <w:bookmarkStart w:id="449" w:name="_Toc17363"/>
      <w:bookmarkStart w:id="450" w:name="_Toc14525"/>
      <w:r>
        <w:rPr>
          <w:rFonts w:ascii="宋体" w:hAnsi="宋体"/>
          <w:b/>
          <w:sz w:val="24"/>
          <w:highlight w:val="none"/>
        </w:rPr>
        <w:t>2.15 检验和验收</w:t>
      </w:r>
      <w:bookmarkEnd w:id="448"/>
      <w:bookmarkEnd w:id="449"/>
      <w:bookmarkEnd w:id="450"/>
    </w:p>
    <w:p>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pPr>
        <w:spacing w:line="560" w:lineRule="exact"/>
        <w:ind w:firstLine="482" w:firstLineChars="200"/>
        <w:outlineLvl w:val="0"/>
        <w:rPr>
          <w:rFonts w:ascii="宋体" w:hAnsi="宋体"/>
          <w:b/>
          <w:sz w:val="24"/>
          <w:highlight w:val="none"/>
        </w:rPr>
      </w:pPr>
      <w:bookmarkStart w:id="451" w:name="_Toc31892"/>
      <w:bookmarkStart w:id="452" w:name="_Toc2308"/>
      <w:bookmarkStart w:id="453" w:name="_Toc25198"/>
      <w:bookmarkStart w:id="454" w:name="_Toc12666"/>
      <w:bookmarkStart w:id="455" w:name="_Toc9808"/>
      <w:r>
        <w:rPr>
          <w:rFonts w:ascii="宋体" w:hAnsi="宋体"/>
          <w:b/>
          <w:sz w:val="24"/>
          <w:highlight w:val="none"/>
        </w:rPr>
        <w:t>2.16 通知和送达</w:t>
      </w:r>
      <w:bookmarkEnd w:id="451"/>
      <w:bookmarkEnd w:id="452"/>
      <w:bookmarkEnd w:id="453"/>
      <w:bookmarkEnd w:id="454"/>
      <w:bookmarkEnd w:id="455"/>
    </w:p>
    <w:p>
      <w:pPr>
        <w:spacing w:line="560" w:lineRule="exact"/>
        <w:ind w:firstLine="480" w:firstLineChars="200"/>
        <w:rPr>
          <w:rFonts w:ascii="宋体" w:hAnsi="宋体"/>
          <w:sz w:val="24"/>
          <w:highlight w:val="none"/>
        </w:rPr>
      </w:pPr>
      <w:bookmarkStart w:id="456" w:name="_Toc27674"/>
      <w:bookmarkStart w:id="457" w:name="_Toc18401"/>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456"/>
      <w:bookmarkEnd w:id="457"/>
    </w:p>
    <w:p>
      <w:pPr>
        <w:spacing w:line="560" w:lineRule="exact"/>
        <w:ind w:firstLine="482" w:firstLineChars="200"/>
        <w:outlineLvl w:val="0"/>
        <w:rPr>
          <w:rFonts w:ascii="宋体" w:hAnsi="宋体"/>
          <w:b/>
          <w:sz w:val="24"/>
          <w:highlight w:val="none"/>
        </w:rPr>
      </w:pPr>
      <w:bookmarkStart w:id="458" w:name="_Toc5063"/>
      <w:bookmarkStart w:id="459" w:name="_Toc28906"/>
      <w:bookmarkStart w:id="460" w:name="_Toc12254"/>
      <w:bookmarkStart w:id="461" w:name="_Toc27644"/>
      <w:bookmarkStart w:id="462" w:name="_Toc20808"/>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458"/>
      <w:bookmarkEnd w:id="459"/>
      <w:bookmarkEnd w:id="460"/>
      <w:bookmarkEnd w:id="461"/>
      <w:bookmarkEnd w:id="462"/>
    </w:p>
    <w:p>
      <w:pPr>
        <w:spacing w:line="560" w:lineRule="exact"/>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pPr>
        <w:spacing w:line="560" w:lineRule="exact"/>
        <w:ind w:firstLine="482" w:firstLineChars="200"/>
        <w:outlineLvl w:val="0"/>
        <w:rPr>
          <w:rFonts w:ascii="宋体" w:hAnsi="宋体" w:cs="宋体"/>
          <w:b/>
          <w:sz w:val="24"/>
          <w:highlight w:val="none"/>
        </w:rPr>
      </w:pPr>
      <w:bookmarkStart w:id="463" w:name="_Toc18540"/>
      <w:bookmarkStart w:id="464" w:name="_Toc4355"/>
      <w:bookmarkStart w:id="465" w:name="_Toc30599"/>
      <w:r>
        <w:rPr>
          <w:rFonts w:hint="eastAsia" w:ascii="宋体" w:hAnsi="宋体" w:cs="宋体"/>
          <w:b/>
          <w:sz w:val="24"/>
          <w:highlight w:val="none"/>
        </w:rPr>
        <w:t>2.18 计量单位</w:t>
      </w:r>
      <w:bookmarkEnd w:id="463"/>
      <w:bookmarkEnd w:id="464"/>
      <w:bookmarkEnd w:id="465"/>
    </w:p>
    <w:p>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pPr>
        <w:spacing w:line="560" w:lineRule="exact"/>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pPr>
        <w:spacing w:line="560" w:lineRule="exact"/>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pPr>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bookmarkStart w:id="466" w:name="_Toc331685784"/>
      <w:r>
        <w:rPr>
          <w:rFonts w:hint="eastAsia" w:ascii="宋体" w:hAnsi="宋体" w:cs="宋体"/>
          <w:b/>
          <w:sz w:val="24"/>
          <w:highlight w:val="none"/>
        </w:rPr>
        <w:t xml:space="preserve"> </w:t>
      </w:r>
      <w:bookmarkEnd w:id="466"/>
      <w:r>
        <w:rPr>
          <w:rFonts w:hint="eastAsia" w:ascii="宋体" w:hAnsi="宋体" w:cs="宋体"/>
          <w:b/>
          <w:sz w:val="24"/>
          <w:highlight w:val="none"/>
        </w:rPr>
        <w:t>第三部分  合同专用条款</w:t>
      </w:r>
    </w:p>
    <w:p>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5"/>
        <w:gridCol w:w="74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464" w:type="pct"/>
            <w:noWrap w:val="0"/>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4464" w:type="pct"/>
            <w:noWrap w:val="0"/>
            <w:vAlign w:val="center"/>
          </w:tcPr>
          <w:p>
            <w:pPr>
              <w:spacing w:line="360" w:lineRule="auto"/>
              <w:rPr>
                <w:rFonts w:hint="default"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464" w:type="pct"/>
            <w:noWrap w:val="0"/>
            <w:vAlign w:val="center"/>
          </w:tcPr>
          <w:p>
            <w:pPr>
              <w:spacing w:line="360" w:lineRule="auto"/>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甲方对上季度物业管理的服务质量进行综合考评后，根据考评结果确定</w:t>
            </w:r>
          </w:p>
          <w:p>
            <w:pPr>
              <w:spacing w:line="360" w:lineRule="auto"/>
              <w:rPr>
                <w:rFonts w:hint="default"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的金额予以支付，支付费用前乙方向甲方开具相应金额的发票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464" w:type="pct"/>
            <w:noWrap w:val="0"/>
            <w:vAlign w:val="center"/>
          </w:tcPr>
          <w:p>
            <w:pPr>
              <w:spacing w:line="360" w:lineRule="auto"/>
              <w:rPr>
                <w:rFonts w:hint="default"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15个工作日内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464" w:type="pct"/>
            <w:noWrap w:val="0"/>
            <w:vAlign w:val="top"/>
          </w:tcPr>
          <w:p>
            <w:pPr>
              <w:spacing w:line="360" w:lineRule="auto"/>
              <w:rPr>
                <w:rFonts w:hint="default"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7个工作日内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4464" w:type="pct"/>
            <w:noWrap w:val="0"/>
            <w:vAlign w:val="center"/>
          </w:tcPr>
          <w:p>
            <w:pPr>
              <w:spacing w:line="360" w:lineRule="auto"/>
              <w:rPr>
                <w:rFonts w:hint="default"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每季度考核评分表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4464" w:type="pct"/>
            <w:noWrap w:val="0"/>
            <w:vAlign w:val="center"/>
          </w:tcPr>
          <w:p>
            <w:pPr>
              <w:spacing w:line="360" w:lineRule="auto"/>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每季度考核评分表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noWrap w:val="0"/>
            <w:vAlign w:val="top"/>
          </w:tcPr>
          <w:p>
            <w:pPr>
              <w:spacing w:line="360" w:lineRule="auto"/>
              <w:rPr>
                <w:rFonts w:ascii="宋体" w:hAnsi="宋体" w:cs="宋体"/>
                <w:sz w:val="24"/>
                <w:highlight w:val="none"/>
              </w:rPr>
            </w:pPr>
            <w:r>
              <w:rPr>
                <w:rFonts w:hint="eastAsia" w:ascii="宋体" w:hAnsi="宋体" w:cs="宋体"/>
                <w:sz w:val="24"/>
                <w:highlight w:val="none"/>
              </w:rPr>
              <w:t>2.19</w:t>
            </w:r>
          </w:p>
        </w:tc>
        <w:tc>
          <w:tcPr>
            <w:tcW w:w="4464" w:type="pct"/>
            <w:noWrap w:val="0"/>
            <w:vAlign w:val="top"/>
          </w:tcPr>
          <w:p>
            <w:pPr>
              <w:spacing w:line="360" w:lineRule="auto"/>
              <w:rPr>
                <w:rFonts w:hint="default" w:ascii="宋体" w:hAnsi="宋体" w:eastAsia="宋体" w:cs="宋体"/>
                <w:sz w:val="24"/>
                <w:highlight w:val="none"/>
                <w:lang w:val="en-US" w:eastAsia="zh-CN"/>
              </w:rPr>
            </w:pPr>
            <w:r>
              <w:rPr>
                <w:rFonts w:hint="eastAsia" w:ascii="仿宋_GB2312" w:eastAsia="仿宋_GB2312"/>
                <w:color w:val="000000"/>
                <w:sz w:val="24"/>
                <w:highlight w:val="none"/>
              </w:rPr>
              <w:t>甲</w:t>
            </w:r>
            <w:r>
              <w:rPr>
                <w:rFonts w:hint="eastAsia" w:ascii="仿宋_GB2312" w:eastAsia="仿宋_GB2312"/>
                <w:color w:val="000000"/>
                <w:sz w:val="24"/>
                <w:highlight w:val="none"/>
                <w:lang w:val="en-US" w:eastAsia="zh-CN"/>
              </w:rPr>
              <w:t>方</w:t>
            </w:r>
            <w:r>
              <w:rPr>
                <w:rFonts w:hint="eastAsia" w:ascii="仿宋_GB2312" w:eastAsia="仿宋_GB2312"/>
                <w:color w:val="000000"/>
                <w:sz w:val="24"/>
                <w:highlight w:val="none"/>
              </w:rPr>
              <w:t>执</w:t>
            </w:r>
            <w:r>
              <w:rPr>
                <w:rFonts w:hint="eastAsia" w:ascii="仿宋_GB2312" w:eastAsia="仿宋_GB2312"/>
                <w:color w:val="000000"/>
                <w:sz w:val="24"/>
                <w:highlight w:val="none"/>
                <w:lang w:val="en-US" w:eastAsia="zh-CN"/>
              </w:rPr>
              <w:t>伍份</w:t>
            </w:r>
            <w:r>
              <w:rPr>
                <w:rFonts w:hint="eastAsia" w:ascii="仿宋_GB2312" w:eastAsia="仿宋_GB2312"/>
                <w:color w:val="000000"/>
                <w:sz w:val="24"/>
                <w:highlight w:val="none"/>
              </w:rPr>
              <w:t>、乙方执</w:t>
            </w:r>
            <w:r>
              <w:rPr>
                <w:rFonts w:hint="eastAsia" w:ascii="仿宋_GB2312" w:eastAsia="仿宋_GB2312"/>
                <w:color w:val="000000"/>
                <w:sz w:val="24"/>
                <w:highlight w:val="none"/>
                <w:lang w:val="en-US" w:eastAsia="zh-CN"/>
              </w:rPr>
              <w:t>肆</w:t>
            </w:r>
            <w:r>
              <w:rPr>
                <w:rFonts w:hint="eastAsia" w:ascii="仿宋_GB2312" w:eastAsia="仿宋_GB2312"/>
                <w:color w:val="000000"/>
                <w:sz w:val="24"/>
                <w:highlight w:val="none"/>
              </w:rPr>
              <w:t>份，见证方执一份。</w:t>
            </w:r>
          </w:p>
        </w:tc>
      </w:tr>
    </w:tbl>
    <w:p>
      <w:pPr>
        <w:pStyle w:val="2"/>
        <w:rPr>
          <w:rFonts w:hint="eastAsia" w:ascii="仿宋_GB2312" w:eastAsia="仿宋_GB2312"/>
          <w:sz w:val="24"/>
          <w:highlight w:val="none"/>
        </w:rPr>
      </w:pPr>
    </w:p>
    <w:p>
      <w:pPr>
        <w:rPr>
          <w:highlight w:val="none"/>
        </w:rPr>
      </w:pPr>
      <w:r>
        <w:rPr>
          <w:highlight w:val="none"/>
        </w:rPr>
        <w:br w:type="page"/>
      </w:r>
    </w:p>
    <w:p>
      <w:pPr>
        <w:pStyle w:val="2"/>
        <w:rPr>
          <w:highlight w:val="none"/>
        </w:rPr>
        <w:sectPr>
          <w:pgSz w:w="11906" w:h="16838"/>
          <w:pgMar w:top="1440" w:right="1800" w:bottom="1440" w:left="1800" w:header="851" w:footer="992" w:gutter="0"/>
          <w:cols w:space="425" w:num="1"/>
          <w:docGrid w:type="lines" w:linePitch="312" w:charSpace="0"/>
        </w:sectPr>
      </w:pPr>
    </w:p>
    <w:p>
      <w:pPr>
        <w:pStyle w:val="2"/>
        <w:rPr>
          <w:highlight w:val="none"/>
        </w:rPr>
      </w:pPr>
      <w:r>
        <w:rPr>
          <w:rFonts w:hint="eastAsia"/>
          <w:highlight w:val="none"/>
        </w:rPr>
        <w:t>附件1</w:t>
      </w:r>
    </w:p>
    <w:p>
      <w:pPr>
        <w:widowControl/>
        <w:adjustRightInd w:val="0"/>
        <w:ind w:firstLine="420"/>
        <w:jc w:val="left"/>
        <w:rPr>
          <w:rFonts w:hint="eastAsia" w:ascii="宋体" w:hAnsi="宋体"/>
          <w:color w:val="000000"/>
          <w:szCs w:val="21"/>
          <w:highlight w:val="none"/>
        </w:rPr>
      </w:pPr>
      <w:r>
        <w:rPr>
          <w:rFonts w:hint="eastAsia" w:ascii="宋体" w:hAnsi="宋体"/>
          <w:color w:val="000000"/>
          <w:szCs w:val="21"/>
          <w:highlight w:val="none"/>
        </w:rPr>
        <w:t>项目的支付方式：物业</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管理服务费的支付经甲方对上季度物业管理的服务质量进行综合考核评定后支付，考核分值实行100分制，85分为合格分。按以下办法进行结算： 85分（含85分）以上全额支付；80分至84分，每下降1分扣季度额度的0.5%，发出限期整改通知书；70-79分，每下降1分扣季度额度的1%，并限期整改；69分以下（含69分）每下降1分扣季度额度的1.5%，并责令整改。考核连续2次或累计4次低于69分的，甲方有权终止合同，</w:t>
      </w:r>
      <w:r>
        <w:rPr>
          <w:rFonts w:hint="eastAsia" w:ascii="宋体" w:hAnsi="宋体"/>
          <w:color w:val="000000"/>
          <w:szCs w:val="21"/>
          <w:highlight w:val="none"/>
          <w:lang w:val="en-US" w:eastAsia="zh-CN"/>
        </w:rPr>
        <w:t>扣除</w:t>
      </w:r>
      <w:r>
        <w:rPr>
          <w:rFonts w:hint="eastAsia" w:ascii="宋体" w:hAnsi="宋体"/>
          <w:color w:val="000000"/>
          <w:szCs w:val="21"/>
          <w:highlight w:val="none"/>
        </w:rPr>
        <w:t xml:space="preserve">履约保证金，乙方承担相应损失，并抄报行业主管部门。具体考核标准由甲方会同乙方另行制定考核细则作为合同附件进行考核执行。 物业服务费按季度支付，每一季度末月 25日前，由乙方提供发票，甲方审批后支付。 </w:t>
      </w:r>
    </w:p>
    <w:p>
      <w:pPr>
        <w:widowControl/>
        <w:adjustRightInd w:val="0"/>
        <w:ind w:firstLine="420"/>
        <w:jc w:val="left"/>
        <w:rPr>
          <w:rFonts w:hint="eastAsia" w:ascii="宋体" w:hAnsi="宋体"/>
          <w:color w:val="000000"/>
          <w:szCs w:val="21"/>
          <w:highlight w:val="none"/>
        </w:rPr>
      </w:pPr>
      <w:r>
        <w:rPr>
          <w:rFonts w:hint="eastAsia" w:ascii="宋体" w:hAnsi="宋体"/>
          <w:color w:val="000000"/>
          <w:szCs w:val="21"/>
          <w:highlight w:val="none"/>
        </w:rPr>
        <w:t>项目的服务期限：项目服务时间为3年，合同</w:t>
      </w:r>
      <w:r>
        <w:rPr>
          <w:rFonts w:hint="eastAsia" w:ascii="宋体" w:hAnsi="宋体"/>
          <w:color w:val="000000"/>
          <w:szCs w:val="21"/>
          <w:highlight w:val="none"/>
          <w:lang w:val="en-US" w:eastAsia="zh-CN"/>
        </w:rPr>
        <w:t>签订</w:t>
      </w:r>
      <w:r>
        <w:rPr>
          <w:rFonts w:hint="eastAsia" w:ascii="宋体" w:hAnsi="宋体"/>
          <w:color w:val="000000"/>
          <w:szCs w:val="21"/>
          <w:highlight w:val="none"/>
        </w:rPr>
        <w:t>不超过3年。</w:t>
      </w:r>
      <w:r>
        <w:rPr>
          <w:rFonts w:hint="eastAsia" w:ascii="宋体" w:hAnsi="宋体"/>
          <w:color w:val="000000"/>
          <w:szCs w:val="21"/>
          <w:highlight w:val="none"/>
          <w:lang w:val="en-US" w:eastAsia="zh-CN"/>
        </w:rPr>
        <w:t>如季度</w:t>
      </w:r>
      <w:r>
        <w:rPr>
          <w:rFonts w:hint="default" w:ascii="宋体" w:hAnsi="宋体"/>
          <w:color w:val="000000"/>
          <w:szCs w:val="21"/>
          <w:highlight w:val="none"/>
          <w:lang w:val="en-US" w:eastAsia="zh-CN"/>
        </w:rPr>
        <w:t>考核连续2次或累计4次</w:t>
      </w:r>
      <w:r>
        <w:rPr>
          <w:rFonts w:hint="eastAsia" w:ascii="宋体" w:hAnsi="宋体"/>
          <w:color w:val="000000"/>
          <w:szCs w:val="21"/>
          <w:highlight w:val="none"/>
          <w:lang w:val="en-US" w:eastAsia="zh-CN"/>
        </w:rPr>
        <w:t>不满70分</w:t>
      </w:r>
      <w:r>
        <w:rPr>
          <w:rFonts w:hint="default" w:ascii="宋体" w:hAnsi="宋体"/>
          <w:color w:val="000000"/>
          <w:szCs w:val="21"/>
          <w:highlight w:val="none"/>
          <w:lang w:val="en-US" w:eastAsia="zh-CN"/>
        </w:rPr>
        <w:t>的</w:t>
      </w:r>
      <w:r>
        <w:rPr>
          <w:rFonts w:hint="eastAsia" w:ascii="宋体" w:hAnsi="宋体"/>
          <w:color w:val="000000"/>
          <w:szCs w:val="21"/>
          <w:highlight w:val="none"/>
          <w:lang w:val="en-US" w:eastAsia="zh-CN"/>
        </w:rPr>
        <w:t>，将终止合同并扣除履约保证金。</w:t>
      </w:r>
      <w:r>
        <w:rPr>
          <w:rFonts w:hint="eastAsia" w:ascii="宋体" w:hAnsi="宋体"/>
          <w:color w:val="000000"/>
          <w:szCs w:val="21"/>
          <w:highlight w:val="none"/>
        </w:rPr>
        <w:t>考评表如下：</w:t>
      </w:r>
    </w:p>
    <w:p>
      <w:pPr>
        <w:widowControl/>
        <w:adjustRightInd w:val="0"/>
        <w:jc w:val="center"/>
        <w:rPr>
          <w:rFonts w:hint="eastAsia" w:ascii="宋体" w:hAnsi="宋体"/>
          <w:b/>
          <w:bCs/>
          <w:color w:val="000000"/>
          <w:sz w:val="24"/>
        </w:rPr>
      </w:pPr>
      <w:r>
        <w:rPr>
          <w:rFonts w:hint="eastAsia" w:ascii="宋体" w:hAnsi="宋体"/>
          <w:b/>
          <w:bCs/>
          <w:color w:val="000000"/>
          <w:sz w:val="24"/>
        </w:rPr>
        <w:t>上城区</w:t>
      </w:r>
      <w:r>
        <w:rPr>
          <w:rFonts w:hint="eastAsia" w:ascii="宋体" w:hAnsi="宋体"/>
          <w:b/>
          <w:bCs/>
          <w:color w:val="000000"/>
          <w:sz w:val="24"/>
          <w:lang w:val="en-US" w:eastAsia="zh-CN"/>
        </w:rPr>
        <w:t>文化</w:t>
      </w:r>
      <w:r>
        <w:rPr>
          <w:rFonts w:hint="eastAsia" w:ascii="宋体" w:hAnsi="宋体"/>
          <w:b/>
          <w:bCs/>
          <w:color w:val="000000"/>
          <w:sz w:val="24"/>
        </w:rPr>
        <w:t>中心物业服务考核评分表</w:t>
      </w:r>
    </w:p>
    <w:p>
      <w:pPr>
        <w:spacing w:line="480" w:lineRule="auto"/>
        <w:rPr>
          <w:rFonts w:hint="eastAsia"/>
          <w:b/>
          <w:sz w:val="24"/>
        </w:rPr>
      </w:pPr>
      <w:r>
        <w:rPr>
          <w:rFonts w:hint="eastAsia"/>
          <w:b/>
          <w:sz w:val="24"/>
        </w:rPr>
        <w:t xml:space="preserve">                                                                                 年   月   日至   年   月   日</w:t>
      </w:r>
    </w:p>
    <w:tbl>
      <w:tblPr>
        <w:tblStyle w:val="62"/>
        <w:tblW w:w="1430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183"/>
        <w:gridCol w:w="1987"/>
        <w:gridCol w:w="5597"/>
        <w:gridCol w:w="2016"/>
        <w:gridCol w:w="936"/>
        <w:gridCol w:w="84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noWrap w:val="0"/>
            <w:vAlign w:val="center"/>
          </w:tcPr>
          <w:p>
            <w:pPr>
              <w:spacing w:line="480" w:lineRule="auto"/>
              <w:jc w:val="center"/>
              <w:rPr>
                <w:rFonts w:hint="eastAsia"/>
                <w:sz w:val="22"/>
                <w:szCs w:val="22"/>
              </w:rPr>
            </w:pPr>
            <w:r>
              <w:rPr>
                <w:rFonts w:hint="eastAsia"/>
                <w:sz w:val="22"/>
                <w:szCs w:val="22"/>
              </w:rPr>
              <w:t>序号</w:t>
            </w:r>
          </w:p>
        </w:tc>
        <w:tc>
          <w:tcPr>
            <w:tcW w:w="3170" w:type="dxa"/>
            <w:gridSpan w:val="2"/>
            <w:noWrap w:val="0"/>
            <w:vAlign w:val="center"/>
          </w:tcPr>
          <w:p>
            <w:pPr>
              <w:spacing w:line="480" w:lineRule="auto"/>
              <w:jc w:val="center"/>
              <w:rPr>
                <w:rFonts w:hint="eastAsia"/>
                <w:sz w:val="22"/>
                <w:szCs w:val="22"/>
              </w:rPr>
            </w:pPr>
            <w:r>
              <w:rPr>
                <w:rFonts w:hint="eastAsia"/>
                <w:sz w:val="22"/>
                <w:szCs w:val="22"/>
              </w:rPr>
              <w:t>项        目</w:t>
            </w:r>
          </w:p>
        </w:tc>
        <w:tc>
          <w:tcPr>
            <w:tcW w:w="7613" w:type="dxa"/>
            <w:gridSpan w:val="2"/>
            <w:noWrap w:val="0"/>
            <w:vAlign w:val="center"/>
          </w:tcPr>
          <w:p>
            <w:pPr>
              <w:spacing w:line="480" w:lineRule="auto"/>
              <w:jc w:val="center"/>
              <w:rPr>
                <w:rFonts w:hint="eastAsia"/>
                <w:sz w:val="22"/>
                <w:szCs w:val="22"/>
              </w:rPr>
            </w:pPr>
            <w:r>
              <w:rPr>
                <w:rFonts w:hint="eastAsia"/>
                <w:sz w:val="22"/>
                <w:szCs w:val="22"/>
              </w:rPr>
              <w:t>评分内容</w:t>
            </w:r>
          </w:p>
        </w:tc>
        <w:tc>
          <w:tcPr>
            <w:tcW w:w="936" w:type="dxa"/>
            <w:noWrap w:val="0"/>
            <w:vAlign w:val="center"/>
          </w:tcPr>
          <w:p>
            <w:pPr>
              <w:spacing w:line="240" w:lineRule="auto"/>
              <w:jc w:val="center"/>
              <w:rPr>
                <w:rFonts w:hint="eastAsia"/>
                <w:sz w:val="22"/>
                <w:szCs w:val="22"/>
              </w:rPr>
            </w:pPr>
            <w:r>
              <w:rPr>
                <w:rFonts w:hint="eastAsia"/>
                <w:sz w:val="22"/>
                <w:szCs w:val="22"/>
              </w:rPr>
              <w:t>分类</w:t>
            </w:r>
          </w:p>
          <w:p>
            <w:pPr>
              <w:spacing w:line="240" w:lineRule="auto"/>
              <w:jc w:val="center"/>
              <w:rPr>
                <w:rFonts w:hint="eastAsia"/>
                <w:sz w:val="22"/>
                <w:szCs w:val="22"/>
              </w:rPr>
            </w:pPr>
            <w:r>
              <w:rPr>
                <w:rFonts w:hint="eastAsia"/>
                <w:sz w:val="22"/>
                <w:szCs w:val="22"/>
              </w:rPr>
              <w:t>标准</w:t>
            </w:r>
          </w:p>
        </w:tc>
        <w:tc>
          <w:tcPr>
            <w:tcW w:w="845" w:type="dxa"/>
            <w:noWrap w:val="0"/>
            <w:vAlign w:val="center"/>
          </w:tcPr>
          <w:p>
            <w:pPr>
              <w:spacing w:line="240" w:lineRule="auto"/>
              <w:jc w:val="center"/>
              <w:rPr>
                <w:rFonts w:hint="eastAsia"/>
                <w:sz w:val="22"/>
                <w:szCs w:val="22"/>
              </w:rPr>
            </w:pPr>
            <w:r>
              <w:rPr>
                <w:rFonts w:hint="eastAsia"/>
                <w:sz w:val="22"/>
                <w:szCs w:val="22"/>
                <w:lang w:val="en-US" w:eastAsia="zh-CN"/>
              </w:rPr>
              <w:t>自评</w:t>
            </w:r>
            <w:r>
              <w:rPr>
                <w:rFonts w:hint="eastAsia"/>
                <w:sz w:val="22"/>
                <w:szCs w:val="22"/>
              </w:rPr>
              <w:t>分值</w:t>
            </w:r>
          </w:p>
        </w:tc>
        <w:tc>
          <w:tcPr>
            <w:tcW w:w="845" w:type="dxa"/>
            <w:noWrap w:val="0"/>
            <w:vAlign w:val="center"/>
          </w:tcPr>
          <w:p>
            <w:pPr>
              <w:spacing w:line="240" w:lineRule="auto"/>
              <w:jc w:val="center"/>
              <w:rPr>
                <w:rFonts w:hint="eastAsia"/>
                <w:sz w:val="22"/>
                <w:szCs w:val="22"/>
              </w:rPr>
            </w:pPr>
            <w:r>
              <w:rPr>
                <w:rFonts w:hint="eastAsia"/>
                <w:sz w:val="22"/>
                <w:szCs w:val="22"/>
              </w:rPr>
              <w:t>评定分值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restart"/>
            <w:noWrap w:val="0"/>
            <w:vAlign w:val="center"/>
          </w:tcPr>
          <w:p>
            <w:pPr>
              <w:spacing w:line="360" w:lineRule="auto"/>
              <w:jc w:val="center"/>
              <w:rPr>
                <w:szCs w:val="21"/>
              </w:rPr>
            </w:pPr>
            <w:r>
              <w:rPr>
                <w:rFonts w:hint="eastAsia"/>
                <w:szCs w:val="21"/>
              </w:rPr>
              <w:t>1</w:t>
            </w:r>
          </w:p>
          <w:p>
            <w:pPr>
              <w:spacing w:line="360" w:lineRule="auto"/>
              <w:jc w:val="center"/>
              <w:rPr>
                <w:rFonts w:hint="eastAsia"/>
                <w:szCs w:val="21"/>
              </w:rPr>
            </w:pPr>
          </w:p>
        </w:tc>
        <w:tc>
          <w:tcPr>
            <w:tcW w:w="1183" w:type="dxa"/>
            <w:vMerge w:val="restart"/>
            <w:noWrap w:val="0"/>
            <w:vAlign w:val="center"/>
          </w:tcPr>
          <w:p>
            <w:pPr>
              <w:spacing w:line="360" w:lineRule="auto"/>
              <w:rPr>
                <w:rFonts w:hint="eastAsia"/>
                <w:szCs w:val="21"/>
              </w:rPr>
            </w:pPr>
            <w:r>
              <w:rPr>
                <w:rFonts w:hint="eastAsia"/>
                <w:szCs w:val="21"/>
              </w:rPr>
              <w:t>综合管理</w:t>
            </w:r>
          </w:p>
          <w:p>
            <w:pPr>
              <w:spacing w:line="360" w:lineRule="auto"/>
              <w:rPr>
                <w:rFonts w:hint="eastAsia"/>
                <w:szCs w:val="21"/>
              </w:rPr>
            </w:pPr>
            <w:r>
              <w:rPr>
                <w:rFonts w:hint="eastAsia"/>
                <w:szCs w:val="21"/>
              </w:rPr>
              <w:t>（ 1</w:t>
            </w:r>
            <w:r>
              <w:rPr>
                <w:rFonts w:hint="eastAsia"/>
                <w:szCs w:val="21"/>
                <w:lang w:val="en-US" w:eastAsia="zh-CN"/>
              </w:rPr>
              <w:t>6</w:t>
            </w:r>
            <w:r>
              <w:rPr>
                <w:rFonts w:hint="eastAsia"/>
                <w:szCs w:val="21"/>
              </w:rPr>
              <w:t>分）</w:t>
            </w:r>
          </w:p>
        </w:tc>
        <w:tc>
          <w:tcPr>
            <w:tcW w:w="1987" w:type="dxa"/>
            <w:noWrap w:val="0"/>
            <w:vAlign w:val="center"/>
          </w:tcPr>
          <w:p>
            <w:pPr>
              <w:spacing w:line="360" w:lineRule="auto"/>
              <w:jc w:val="center"/>
              <w:rPr>
                <w:rFonts w:hint="eastAsia"/>
                <w:sz w:val="20"/>
                <w:szCs w:val="20"/>
              </w:rPr>
            </w:pPr>
            <w:r>
              <w:rPr>
                <w:rFonts w:hint="eastAsia"/>
                <w:sz w:val="20"/>
                <w:szCs w:val="20"/>
              </w:rPr>
              <w:t>仪容仪表</w:t>
            </w:r>
          </w:p>
        </w:tc>
        <w:tc>
          <w:tcPr>
            <w:tcW w:w="7613" w:type="dxa"/>
            <w:gridSpan w:val="2"/>
            <w:noWrap w:val="0"/>
            <w:vAlign w:val="top"/>
          </w:tcPr>
          <w:p>
            <w:pPr>
              <w:spacing w:line="360" w:lineRule="auto"/>
              <w:rPr>
                <w:rFonts w:hint="eastAsia"/>
                <w:sz w:val="20"/>
                <w:szCs w:val="20"/>
              </w:rPr>
            </w:pPr>
            <w:r>
              <w:rPr>
                <w:rFonts w:hint="eastAsia"/>
                <w:sz w:val="20"/>
                <w:szCs w:val="20"/>
              </w:rPr>
              <w:t>着装、发式、个人卫生</w:t>
            </w:r>
            <w:r>
              <w:rPr>
                <w:rFonts w:hint="eastAsia"/>
                <w:sz w:val="20"/>
                <w:szCs w:val="20"/>
                <w:lang w:val="en-US" w:eastAsia="zh-CN"/>
              </w:rPr>
              <w:t>和配置</w:t>
            </w:r>
            <w:r>
              <w:rPr>
                <w:rFonts w:hint="eastAsia"/>
                <w:sz w:val="20"/>
                <w:szCs w:val="20"/>
              </w:rPr>
              <w:t>等符合规定</w:t>
            </w:r>
          </w:p>
        </w:tc>
        <w:tc>
          <w:tcPr>
            <w:tcW w:w="936" w:type="dxa"/>
            <w:noWrap w:val="0"/>
            <w:vAlign w:val="center"/>
          </w:tcPr>
          <w:p>
            <w:pPr>
              <w:spacing w:line="360" w:lineRule="auto"/>
              <w:jc w:val="center"/>
              <w:rPr>
                <w:rFonts w:hint="eastAsia" w:eastAsia="宋体"/>
                <w:sz w:val="20"/>
                <w:szCs w:val="20"/>
                <w:lang w:eastAsia="zh-CN"/>
              </w:rPr>
            </w:pPr>
            <w:r>
              <w:rPr>
                <w:rFonts w:hint="eastAsia"/>
                <w:sz w:val="20"/>
                <w:szCs w:val="20"/>
                <w:lang w:val="en-US" w:eastAsia="zh-CN"/>
              </w:rPr>
              <w:t>2</w:t>
            </w:r>
          </w:p>
        </w:tc>
        <w:tc>
          <w:tcPr>
            <w:tcW w:w="845" w:type="dxa"/>
            <w:noWrap w:val="0"/>
            <w:vAlign w:val="center"/>
          </w:tcPr>
          <w:p>
            <w:pPr>
              <w:spacing w:line="360" w:lineRule="auto"/>
              <w:jc w:val="center"/>
              <w:rPr>
                <w:rFonts w:hint="eastAsia"/>
                <w:szCs w:val="21"/>
              </w:rPr>
            </w:pPr>
          </w:p>
        </w:tc>
        <w:tc>
          <w:tcPr>
            <w:tcW w:w="845" w:type="dxa"/>
            <w:noWrap w:val="0"/>
            <w:vAlign w:val="center"/>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rPr>
            </w:pPr>
          </w:p>
        </w:tc>
        <w:tc>
          <w:tcPr>
            <w:tcW w:w="1183" w:type="dxa"/>
            <w:vMerge w:val="continue"/>
            <w:noWrap w:val="0"/>
            <w:vAlign w:val="center"/>
          </w:tcPr>
          <w:p>
            <w:pPr>
              <w:spacing w:line="360" w:lineRule="auto"/>
              <w:jc w:val="center"/>
              <w:rPr>
                <w:rFonts w:hint="eastAsia"/>
                <w:szCs w:val="21"/>
              </w:rPr>
            </w:pPr>
          </w:p>
        </w:tc>
        <w:tc>
          <w:tcPr>
            <w:tcW w:w="1987" w:type="dxa"/>
            <w:noWrap w:val="0"/>
            <w:vAlign w:val="center"/>
          </w:tcPr>
          <w:p>
            <w:pPr>
              <w:spacing w:line="360" w:lineRule="auto"/>
              <w:jc w:val="center"/>
              <w:rPr>
                <w:rFonts w:hint="eastAsia"/>
                <w:sz w:val="20"/>
                <w:szCs w:val="20"/>
              </w:rPr>
            </w:pPr>
            <w:r>
              <w:rPr>
                <w:rFonts w:hint="eastAsia"/>
                <w:sz w:val="20"/>
                <w:szCs w:val="20"/>
              </w:rPr>
              <w:t>礼仪礼节</w:t>
            </w:r>
          </w:p>
        </w:tc>
        <w:tc>
          <w:tcPr>
            <w:tcW w:w="7613" w:type="dxa"/>
            <w:gridSpan w:val="2"/>
            <w:noWrap w:val="0"/>
            <w:vAlign w:val="top"/>
          </w:tcPr>
          <w:p>
            <w:pPr>
              <w:spacing w:line="360" w:lineRule="auto"/>
              <w:rPr>
                <w:rFonts w:hint="eastAsia"/>
                <w:sz w:val="20"/>
                <w:szCs w:val="20"/>
              </w:rPr>
            </w:pPr>
            <w:r>
              <w:rPr>
                <w:rFonts w:hint="eastAsia"/>
                <w:sz w:val="20"/>
                <w:szCs w:val="20"/>
              </w:rPr>
              <w:t>规范礼貌用语、文明待客、礼让微笑、工作负责，遵守员工规范管理条例</w:t>
            </w:r>
          </w:p>
        </w:tc>
        <w:tc>
          <w:tcPr>
            <w:tcW w:w="936" w:type="dxa"/>
            <w:noWrap w:val="0"/>
            <w:vAlign w:val="center"/>
          </w:tcPr>
          <w:p>
            <w:pPr>
              <w:spacing w:line="360" w:lineRule="auto"/>
              <w:jc w:val="center"/>
              <w:rPr>
                <w:rFonts w:hint="eastAsia"/>
                <w:sz w:val="20"/>
                <w:szCs w:val="20"/>
              </w:rPr>
            </w:pPr>
            <w:r>
              <w:rPr>
                <w:rFonts w:hint="eastAsia"/>
                <w:sz w:val="20"/>
                <w:szCs w:val="20"/>
              </w:rPr>
              <w:t>2</w:t>
            </w:r>
          </w:p>
        </w:tc>
        <w:tc>
          <w:tcPr>
            <w:tcW w:w="845" w:type="dxa"/>
            <w:noWrap w:val="0"/>
            <w:vAlign w:val="center"/>
          </w:tcPr>
          <w:p>
            <w:pPr>
              <w:spacing w:line="360" w:lineRule="auto"/>
              <w:jc w:val="center"/>
              <w:rPr>
                <w:rFonts w:hint="eastAsia"/>
                <w:szCs w:val="21"/>
              </w:rPr>
            </w:pPr>
          </w:p>
        </w:tc>
        <w:tc>
          <w:tcPr>
            <w:tcW w:w="845" w:type="dxa"/>
            <w:noWrap w:val="0"/>
            <w:vAlign w:val="center"/>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rPr>
            </w:pPr>
          </w:p>
        </w:tc>
        <w:tc>
          <w:tcPr>
            <w:tcW w:w="1183" w:type="dxa"/>
            <w:vMerge w:val="continue"/>
            <w:noWrap w:val="0"/>
            <w:vAlign w:val="center"/>
          </w:tcPr>
          <w:p>
            <w:pPr>
              <w:spacing w:line="360" w:lineRule="auto"/>
              <w:jc w:val="center"/>
              <w:rPr>
                <w:rFonts w:hint="eastAsia"/>
                <w:szCs w:val="21"/>
              </w:rPr>
            </w:pPr>
          </w:p>
        </w:tc>
        <w:tc>
          <w:tcPr>
            <w:tcW w:w="1987" w:type="dxa"/>
            <w:noWrap w:val="0"/>
            <w:vAlign w:val="center"/>
          </w:tcPr>
          <w:p>
            <w:pPr>
              <w:spacing w:line="360" w:lineRule="auto"/>
              <w:jc w:val="center"/>
              <w:rPr>
                <w:rFonts w:hint="eastAsia"/>
                <w:sz w:val="20"/>
                <w:szCs w:val="20"/>
              </w:rPr>
            </w:pPr>
            <w:r>
              <w:rPr>
                <w:rFonts w:hint="eastAsia"/>
                <w:sz w:val="20"/>
                <w:szCs w:val="20"/>
              </w:rPr>
              <w:t>在岗人员</w:t>
            </w:r>
          </w:p>
        </w:tc>
        <w:tc>
          <w:tcPr>
            <w:tcW w:w="7613" w:type="dxa"/>
            <w:gridSpan w:val="2"/>
            <w:noWrap w:val="0"/>
            <w:vAlign w:val="top"/>
          </w:tcPr>
          <w:p>
            <w:pPr>
              <w:spacing w:line="360" w:lineRule="auto"/>
              <w:rPr>
                <w:rFonts w:hint="eastAsia"/>
                <w:sz w:val="20"/>
                <w:szCs w:val="20"/>
              </w:rPr>
            </w:pPr>
            <w:r>
              <w:rPr>
                <w:rFonts w:hint="eastAsia"/>
                <w:sz w:val="20"/>
                <w:szCs w:val="20"/>
              </w:rPr>
              <w:t>按标书配置人员到岗情况，重要岗位及门岗缺岗情况</w:t>
            </w:r>
          </w:p>
        </w:tc>
        <w:tc>
          <w:tcPr>
            <w:tcW w:w="936" w:type="dxa"/>
            <w:noWrap w:val="0"/>
            <w:vAlign w:val="center"/>
          </w:tcPr>
          <w:p>
            <w:pPr>
              <w:spacing w:line="360" w:lineRule="auto"/>
              <w:jc w:val="center"/>
              <w:rPr>
                <w:rFonts w:hint="eastAsia" w:eastAsia="宋体"/>
                <w:sz w:val="20"/>
                <w:szCs w:val="20"/>
                <w:lang w:eastAsia="zh-CN"/>
              </w:rPr>
            </w:pPr>
            <w:r>
              <w:rPr>
                <w:rFonts w:hint="eastAsia"/>
                <w:sz w:val="20"/>
                <w:szCs w:val="20"/>
                <w:lang w:val="en-US" w:eastAsia="zh-CN"/>
              </w:rPr>
              <w:t>4</w:t>
            </w:r>
          </w:p>
        </w:tc>
        <w:tc>
          <w:tcPr>
            <w:tcW w:w="845" w:type="dxa"/>
            <w:noWrap w:val="0"/>
            <w:vAlign w:val="center"/>
          </w:tcPr>
          <w:p>
            <w:pPr>
              <w:spacing w:line="360" w:lineRule="auto"/>
              <w:jc w:val="center"/>
              <w:rPr>
                <w:rFonts w:hint="eastAsia"/>
                <w:szCs w:val="21"/>
              </w:rPr>
            </w:pPr>
          </w:p>
        </w:tc>
        <w:tc>
          <w:tcPr>
            <w:tcW w:w="845" w:type="dxa"/>
            <w:noWrap w:val="0"/>
            <w:vAlign w:val="center"/>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rPr>
            </w:pPr>
          </w:p>
        </w:tc>
        <w:tc>
          <w:tcPr>
            <w:tcW w:w="1183" w:type="dxa"/>
            <w:vMerge w:val="continue"/>
            <w:noWrap w:val="0"/>
            <w:vAlign w:val="center"/>
          </w:tcPr>
          <w:p>
            <w:pPr>
              <w:spacing w:line="360" w:lineRule="auto"/>
              <w:jc w:val="center"/>
              <w:rPr>
                <w:rFonts w:hint="eastAsia"/>
                <w:szCs w:val="21"/>
              </w:rPr>
            </w:pPr>
          </w:p>
        </w:tc>
        <w:tc>
          <w:tcPr>
            <w:tcW w:w="1987" w:type="dxa"/>
            <w:vMerge w:val="restart"/>
            <w:noWrap w:val="0"/>
            <w:vAlign w:val="center"/>
          </w:tcPr>
          <w:p>
            <w:pPr>
              <w:spacing w:line="360" w:lineRule="auto"/>
              <w:jc w:val="center"/>
              <w:rPr>
                <w:rFonts w:hint="eastAsia"/>
                <w:sz w:val="20"/>
                <w:szCs w:val="20"/>
              </w:rPr>
            </w:pPr>
            <w:r>
              <w:rPr>
                <w:rFonts w:hint="eastAsia"/>
                <w:sz w:val="20"/>
                <w:szCs w:val="20"/>
              </w:rPr>
              <w:t>规范操作</w:t>
            </w:r>
          </w:p>
        </w:tc>
        <w:tc>
          <w:tcPr>
            <w:tcW w:w="7613" w:type="dxa"/>
            <w:gridSpan w:val="2"/>
            <w:noWrap w:val="0"/>
            <w:vAlign w:val="top"/>
          </w:tcPr>
          <w:p>
            <w:pPr>
              <w:spacing w:line="360" w:lineRule="auto"/>
              <w:rPr>
                <w:rFonts w:hint="eastAsia"/>
                <w:sz w:val="20"/>
                <w:szCs w:val="20"/>
              </w:rPr>
            </w:pPr>
            <w:r>
              <w:rPr>
                <w:rFonts w:hint="eastAsia"/>
                <w:sz w:val="20"/>
                <w:szCs w:val="20"/>
              </w:rPr>
              <w:t>按投标书相关的承诺与服务标准，规范操作、及时完成各项工作</w:t>
            </w:r>
          </w:p>
        </w:tc>
        <w:tc>
          <w:tcPr>
            <w:tcW w:w="936" w:type="dxa"/>
            <w:noWrap w:val="0"/>
            <w:vAlign w:val="center"/>
          </w:tcPr>
          <w:p>
            <w:pPr>
              <w:spacing w:line="360" w:lineRule="auto"/>
              <w:jc w:val="center"/>
              <w:rPr>
                <w:rFonts w:hint="eastAsia" w:eastAsia="宋体"/>
                <w:sz w:val="20"/>
                <w:szCs w:val="20"/>
                <w:lang w:eastAsia="zh-CN"/>
              </w:rPr>
            </w:pPr>
            <w:r>
              <w:rPr>
                <w:rFonts w:hint="eastAsia"/>
                <w:sz w:val="20"/>
                <w:szCs w:val="20"/>
                <w:lang w:val="en-US" w:eastAsia="zh-CN"/>
              </w:rPr>
              <w:t>2</w:t>
            </w:r>
          </w:p>
        </w:tc>
        <w:tc>
          <w:tcPr>
            <w:tcW w:w="845" w:type="dxa"/>
            <w:noWrap w:val="0"/>
            <w:vAlign w:val="center"/>
          </w:tcPr>
          <w:p>
            <w:pPr>
              <w:spacing w:line="360" w:lineRule="auto"/>
              <w:jc w:val="center"/>
              <w:rPr>
                <w:rFonts w:hint="eastAsia"/>
                <w:szCs w:val="21"/>
              </w:rPr>
            </w:pPr>
          </w:p>
        </w:tc>
        <w:tc>
          <w:tcPr>
            <w:tcW w:w="845" w:type="dxa"/>
            <w:noWrap w:val="0"/>
            <w:vAlign w:val="center"/>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rPr>
            </w:pPr>
          </w:p>
        </w:tc>
        <w:tc>
          <w:tcPr>
            <w:tcW w:w="1183" w:type="dxa"/>
            <w:vMerge w:val="continue"/>
            <w:noWrap w:val="0"/>
            <w:vAlign w:val="center"/>
          </w:tcPr>
          <w:p>
            <w:pPr>
              <w:spacing w:line="360" w:lineRule="auto"/>
              <w:jc w:val="center"/>
              <w:rPr>
                <w:rFonts w:hint="eastAsia"/>
                <w:szCs w:val="21"/>
              </w:rPr>
            </w:pPr>
          </w:p>
        </w:tc>
        <w:tc>
          <w:tcPr>
            <w:tcW w:w="1987" w:type="dxa"/>
            <w:vMerge w:val="continue"/>
            <w:noWrap w:val="0"/>
            <w:vAlign w:val="center"/>
          </w:tcPr>
          <w:p>
            <w:pPr>
              <w:spacing w:line="360" w:lineRule="auto"/>
              <w:jc w:val="center"/>
              <w:rPr>
                <w:rFonts w:hint="eastAsia"/>
                <w:sz w:val="20"/>
                <w:szCs w:val="20"/>
                <w:highlight w:val="none"/>
              </w:rPr>
            </w:pPr>
          </w:p>
        </w:tc>
        <w:tc>
          <w:tcPr>
            <w:tcW w:w="7613" w:type="dxa"/>
            <w:gridSpan w:val="2"/>
            <w:noWrap w:val="0"/>
            <w:vAlign w:val="top"/>
          </w:tcPr>
          <w:p>
            <w:pPr>
              <w:spacing w:line="360" w:lineRule="auto"/>
              <w:rPr>
                <w:rFonts w:hint="eastAsia"/>
                <w:sz w:val="20"/>
                <w:szCs w:val="20"/>
                <w:highlight w:val="none"/>
              </w:rPr>
            </w:pPr>
            <w:r>
              <w:rPr>
                <w:rFonts w:hint="eastAsia"/>
                <w:sz w:val="20"/>
                <w:szCs w:val="20"/>
                <w:highlight w:val="none"/>
              </w:rPr>
              <w:t>服务畅通，对投诉意见和反映的问题及时</w:t>
            </w:r>
            <w:r>
              <w:rPr>
                <w:rFonts w:hint="eastAsia"/>
                <w:sz w:val="20"/>
                <w:szCs w:val="20"/>
                <w:highlight w:val="none"/>
                <w:lang w:val="en-US" w:eastAsia="zh-CN"/>
              </w:rPr>
              <w:t>回复和处理，维修和投诉回访率达到100%</w:t>
            </w:r>
          </w:p>
        </w:tc>
        <w:tc>
          <w:tcPr>
            <w:tcW w:w="936" w:type="dxa"/>
            <w:noWrap w:val="0"/>
            <w:vAlign w:val="center"/>
          </w:tcPr>
          <w:p>
            <w:pPr>
              <w:spacing w:line="360" w:lineRule="auto"/>
              <w:jc w:val="center"/>
              <w:rPr>
                <w:rFonts w:hint="eastAsia" w:eastAsia="宋体"/>
                <w:sz w:val="20"/>
                <w:szCs w:val="20"/>
                <w:highlight w:val="none"/>
                <w:lang w:eastAsia="zh-CN"/>
              </w:rPr>
            </w:pPr>
            <w:r>
              <w:rPr>
                <w:rFonts w:hint="eastAsia"/>
                <w:sz w:val="20"/>
                <w:szCs w:val="20"/>
                <w:highlight w:val="none"/>
                <w:lang w:val="en-US" w:eastAsia="zh-CN"/>
              </w:rPr>
              <w:t>2</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rPr>
            </w:pPr>
          </w:p>
        </w:tc>
        <w:tc>
          <w:tcPr>
            <w:tcW w:w="1183" w:type="dxa"/>
            <w:vMerge w:val="continue"/>
            <w:noWrap w:val="0"/>
            <w:vAlign w:val="center"/>
          </w:tcPr>
          <w:p>
            <w:pPr>
              <w:spacing w:line="360" w:lineRule="auto"/>
              <w:jc w:val="center"/>
              <w:rPr>
                <w:rFonts w:hint="eastAsia"/>
                <w:szCs w:val="21"/>
              </w:rPr>
            </w:pPr>
          </w:p>
        </w:tc>
        <w:tc>
          <w:tcPr>
            <w:tcW w:w="1987" w:type="dxa"/>
            <w:noWrap w:val="0"/>
            <w:vAlign w:val="center"/>
          </w:tcPr>
          <w:p>
            <w:pPr>
              <w:spacing w:line="360" w:lineRule="auto"/>
              <w:jc w:val="center"/>
              <w:rPr>
                <w:rFonts w:hint="eastAsia"/>
                <w:kern w:val="2"/>
                <w:sz w:val="20"/>
                <w:szCs w:val="20"/>
                <w:highlight w:val="none"/>
                <w:lang w:val="en-US" w:eastAsia="zh-CN" w:bidi="ar-SA"/>
              </w:rPr>
            </w:pPr>
            <w:r>
              <w:rPr>
                <w:rFonts w:hint="eastAsia"/>
                <w:sz w:val="20"/>
                <w:szCs w:val="20"/>
                <w:highlight w:val="none"/>
              </w:rPr>
              <w:t>工作计划</w:t>
            </w:r>
          </w:p>
        </w:tc>
        <w:tc>
          <w:tcPr>
            <w:tcW w:w="7613" w:type="dxa"/>
            <w:gridSpan w:val="2"/>
            <w:noWrap w:val="0"/>
            <w:vAlign w:val="top"/>
          </w:tcPr>
          <w:p>
            <w:pPr>
              <w:spacing w:line="360" w:lineRule="auto"/>
              <w:rPr>
                <w:rFonts w:hint="eastAsia" w:eastAsia="宋体"/>
                <w:kern w:val="2"/>
                <w:sz w:val="20"/>
                <w:szCs w:val="20"/>
                <w:highlight w:val="none"/>
                <w:lang w:val="en-US" w:eastAsia="zh-CN" w:bidi="ar-SA"/>
              </w:rPr>
            </w:pPr>
            <w:r>
              <w:rPr>
                <w:rFonts w:hint="eastAsia"/>
                <w:sz w:val="20"/>
                <w:szCs w:val="20"/>
                <w:highlight w:val="none"/>
              </w:rPr>
              <w:t>做好半年度、年度工作计划</w:t>
            </w:r>
            <w:r>
              <w:rPr>
                <w:rFonts w:hint="eastAsia"/>
                <w:sz w:val="20"/>
                <w:szCs w:val="20"/>
                <w:highlight w:val="none"/>
                <w:lang w:eastAsia="zh-CN"/>
              </w:rPr>
              <w:t>，</w:t>
            </w:r>
            <w:r>
              <w:rPr>
                <w:rFonts w:hint="eastAsia"/>
                <w:sz w:val="20"/>
                <w:szCs w:val="20"/>
                <w:highlight w:val="none"/>
                <w:lang w:val="en-US" w:eastAsia="zh-CN"/>
              </w:rPr>
              <w:t>并按要求上报工作周历</w:t>
            </w:r>
          </w:p>
        </w:tc>
        <w:tc>
          <w:tcPr>
            <w:tcW w:w="936" w:type="dxa"/>
            <w:noWrap w:val="0"/>
            <w:vAlign w:val="center"/>
          </w:tcPr>
          <w:p>
            <w:pPr>
              <w:spacing w:line="360" w:lineRule="auto"/>
              <w:jc w:val="center"/>
              <w:rPr>
                <w:rFonts w:hint="eastAsia" w:eastAsia="宋体"/>
                <w:sz w:val="20"/>
                <w:szCs w:val="20"/>
                <w:highlight w:val="none"/>
                <w:lang w:val="en-US" w:eastAsia="zh-CN"/>
              </w:rPr>
            </w:pPr>
            <w:r>
              <w:rPr>
                <w:rFonts w:hint="eastAsia"/>
                <w:sz w:val="20"/>
                <w:szCs w:val="20"/>
                <w:highlight w:val="none"/>
                <w:lang w:val="en-US" w:eastAsia="zh-CN"/>
              </w:rPr>
              <w:t>2</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rPr>
            </w:pPr>
          </w:p>
        </w:tc>
        <w:tc>
          <w:tcPr>
            <w:tcW w:w="1183" w:type="dxa"/>
            <w:vMerge w:val="continue"/>
            <w:noWrap w:val="0"/>
            <w:vAlign w:val="center"/>
          </w:tcPr>
          <w:p>
            <w:pPr>
              <w:spacing w:line="360" w:lineRule="auto"/>
              <w:jc w:val="center"/>
              <w:rPr>
                <w:rFonts w:hint="eastAsia"/>
                <w:szCs w:val="21"/>
              </w:rPr>
            </w:pPr>
          </w:p>
        </w:tc>
        <w:tc>
          <w:tcPr>
            <w:tcW w:w="1987" w:type="dxa"/>
            <w:noWrap w:val="0"/>
            <w:vAlign w:val="center"/>
          </w:tcPr>
          <w:p>
            <w:pPr>
              <w:spacing w:line="360" w:lineRule="auto"/>
              <w:jc w:val="center"/>
              <w:rPr>
                <w:rFonts w:hint="default" w:eastAsia="宋体"/>
                <w:sz w:val="20"/>
                <w:szCs w:val="20"/>
                <w:highlight w:val="none"/>
                <w:lang w:val="en-US" w:eastAsia="zh-CN"/>
              </w:rPr>
            </w:pPr>
            <w:r>
              <w:rPr>
                <w:rFonts w:hint="eastAsia"/>
                <w:sz w:val="20"/>
                <w:szCs w:val="20"/>
                <w:highlight w:val="none"/>
                <w:lang w:val="en-US" w:eastAsia="zh-CN"/>
              </w:rPr>
              <w:t>环境布置</w:t>
            </w:r>
          </w:p>
        </w:tc>
        <w:tc>
          <w:tcPr>
            <w:tcW w:w="7613" w:type="dxa"/>
            <w:gridSpan w:val="2"/>
            <w:noWrap w:val="0"/>
            <w:vAlign w:val="top"/>
          </w:tcPr>
          <w:p>
            <w:pPr>
              <w:spacing w:line="360" w:lineRule="auto"/>
              <w:rPr>
                <w:rFonts w:hint="default" w:eastAsia="宋体"/>
                <w:sz w:val="20"/>
                <w:szCs w:val="20"/>
                <w:highlight w:val="none"/>
                <w:lang w:val="en-US" w:eastAsia="zh-CN"/>
              </w:rPr>
            </w:pPr>
            <w:r>
              <w:rPr>
                <w:rFonts w:hint="eastAsia" w:eastAsia="宋体"/>
                <w:sz w:val="20"/>
                <w:szCs w:val="20"/>
                <w:highlight w:val="none"/>
                <w:lang w:val="en-US" w:eastAsia="zh-CN"/>
              </w:rPr>
              <w:t>红红线范围内、外无设置落地及屋顶广告，墙面上设置楼宇名称或店牌、广告须办理相关审批手续，未经审批不得悬挂横幅、直幅及发放传单，有必要的温馨提示和标识，重要节日有进行美化装饰，保持建筑外墙等美观统一</w:t>
            </w:r>
          </w:p>
        </w:tc>
        <w:tc>
          <w:tcPr>
            <w:tcW w:w="936" w:type="dxa"/>
            <w:noWrap w:val="0"/>
            <w:vAlign w:val="center"/>
          </w:tcPr>
          <w:p>
            <w:pPr>
              <w:spacing w:line="360" w:lineRule="auto"/>
              <w:jc w:val="center"/>
              <w:rPr>
                <w:rFonts w:hint="eastAsia" w:eastAsia="宋体"/>
                <w:sz w:val="20"/>
                <w:szCs w:val="20"/>
                <w:highlight w:val="none"/>
                <w:lang w:val="en-US" w:eastAsia="zh-CN"/>
              </w:rPr>
            </w:pPr>
            <w:r>
              <w:rPr>
                <w:rFonts w:hint="eastAsia"/>
                <w:sz w:val="20"/>
                <w:szCs w:val="20"/>
                <w:highlight w:val="none"/>
                <w:lang w:val="en-US" w:eastAsia="zh-CN"/>
              </w:rPr>
              <w:t>2</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restart"/>
            <w:noWrap w:val="0"/>
            <w:vAlign w:val="center"/>
          </w:tcPr>
          <w:p>
            <w:pPr>
              <w:spacing w:line="360" w:lineRule="auto"/>
              <w:jc w:val="center"/>
              <w:rPr>
                <w:rFonts w:hint="eastAsia"/>
                <w:szCs w:val="21"/>
              </w:rPr>
            </w:pPr>
            <w:r>
              <w:rPr>
                <w:rFonts w:hint="eastAsia"/>
                <w:szCs w:val="21"/>
              </w:rPr>
              <w:t>2</w:t>
            </w:r>
          </w:p>
        </w:tc>
        <w:tc>
          <w:tcPr>
            <w:tcW w:w="1183" w:type="dxa"/>
            <w:vMerge w:val="restart"/>
            <w:noWrap w:val="0"/>
            <w:vAlign w:val="center"/>
          </w:tcPr>
          <w:p>
            <w:pPr>
              <w:spacing w:line="360" w:lineRule="auto"/>
              <w:rPr>
                <w:rFonts w:hint="eastAsia"/>
                <w:szCs w:val="21"/>
              </w:rPr>
            </w:pPr>
            <w:r>
              <w:rPr>
                <w:rFonts w:hint="eastAsia"/>
                <w:szCs w:val="21"/>
              </w:rPr>
              <w:t>清洁服务</w:t>
            </w:r>
          </w:p>
          <w:p>
            <w:pPr>
              <w:spacing w:line="360" w:lineRule="auto"/>
              <w:rPr>
                <w:rFonts w:hint="eastAsia"/>
                <w:szCs w:val="21"/>
              </w:rPr>
            </w:pPr>
            <w:r>
              <w:rPr>
                <w:rFonts w:hint="eastAsia"/>
                <w:szCs w:val="21"/>
              </w:rPr>
              <w:t>（ 1</w:t>
            </w:r>
            <w:r>
              <w:rPr>
                <w:rFonts w:hint="eastAsia"/>
                <w:szCs w:val="21"/>
                <w:lang w:val="en-US" w:eastAsia="zh-CN"/>
              </w:rPr>
              <w:t>6</w:t>
            </w:r>
            <w:r>
              <w:rPr>
                <w:rFonts w:hint="eastAsia"/>
                <w:szCs w:val="21"/>
              </w:rPr>
              <w:t xml:space="preserve"> 分）</w:t>
            </w:r>
          </w:p>
        </w:tc>
        <w:tc>
          <w:tcPr>
            <w:tcW w:w="1987" w:type="dxa"/>
            <w:noWrap w:val="0"/>
            <w:vAlign w:val="center"/>
          </w:tcPr>
          <w:p>
            <w:pPr>
              <w:spacing w:line="360" w:lineRule="auto"/>
              <w:jc w:val="center"/>
              <w:rPr>
                <w:rFonts w:hint="eastAsia"/>
                <w:sz w:val="20"/>
                <w:szCs w:val="20"/>
              </w:rPr>
            </w:pPr>
            <w:r>
              <w:rPr>
                <w:rFonts w:hint="eastAsia"/>
                <w:sz w:val="20"/>
                <w:szCs w:val="20"/>
                <w:lang w:val="en-US" w:eastAsia="zh-CN"/>
              </w:rPr>
              <w:t>教</w:t>
            </w:r>
            <w:r>
              <w:rPr>
                <w:rFonts w:hint="eastAsia"/>
                <w:sz w:val="20"/>
                <w:szCs w:val="20"/>
              </w:rPr>
              <w:t>室、会议室</w:t>
            </w:r>
          </w:p>
        </w:tc>
        <w:tc>
          <w:tcPr>
            <w:tcW w:w="7613" w:type="dxa"/>
            <w:gridSpan w:val="2"/>
            <w:noWrap w:val="0"/>
            <w:vAlign w:val="top"/>
          </w:tcPr>
          <w:p>
            <w:pPr>
              <w:spacing w:line="360" w:lineRule="auto"/>
              <w:rPr>
                <w:rFonts w:hint="eastAsia"/>
                <w:sz w:val="20"/>
                <w:szCs w:val="20"/>
              </w:rPr>
            </w:pPr>
            <w:r>
              <w:rPr>
                <w:rFonts w:hint="eastAsia"/>
                <w:sz w:val="20"/>
                <w:szCs w:val="20"/>
                <w:lang w:val="en-US" w:eastAsia="zh-CN"/>
              </w:rPr>
              <w:t>桌椅、各类</w:t>
            </w:r>
            <w:r>
              <w:rPr>
                <w:rFonts w:hint="eastAsia"/>
                <w:sz w:val="20"/>
                <w:szCs w:val="20"/>
              </w:rPr>
              <w:t>物品</w:t>
            </w:r>
            <w:r>
              <w:rPr>
                <w:rFonts w:hint="eastAsia"/>
                <w:sz w:val="20"/>
                <w:szCs w:val="20"/>
                <w:lang w:val="en-US" w:eastAsia="zh-CN"/>
              </w:rPr>
              <w:t>摆放</w:t>
            </w:r>
            <w:r>
              <w:rPr>
                <w:rFonts w:hint="eastAsia"/>
                <w:sz w:val="20"/>
                <w:szCs w:val="20"/>
              </w:rPr>
              <w:t>整齐，无灰沙、无污渍，及时</w:t>
            </w:r>
            <w:r>
              <w:rPr>
                <w:rFonts w:hint="eastAsia"/>
                <w:sz w:val="20"/>
                <w:szCs w:val="20"/>
                <w:lang w:val="en-US" w:eastAsia="zh-CN"/>
              </w:rPr>
              <w:t>清洗、消毒</w:t>
            </w:r>
            <w:r>
              <w:rPr>
                <w:rFonts w:hint="eastAsia"/>
                <w:sz w:val="20"/>
                <w:szCs w:val="20"/>
              </w:rPr>
              <w:t>接待室</w:t>
            </w:r>
            <w:r>
              <w:rPr>
                <w:rFonts w:hint="eastAsia"/>
                <w:sz w:val="20"/>
                <w:szCs w:val="20"/>
                <w:lang w:val="en-US" w:eastAsia="zh-CN"/>
              </w:rPr>
              <w:t>杯具</w:t>
            </w:r>
            <w:r>
              <w:rPr>
                <w:rFonts w:hint="eastAsia"/>
                <w:sz w:val="20"/>
                <w:szCs w:val="20"/>
              </w:rPr>
              <w:t>等</w:t>
            </w:r>
          </w:p>
        </w:tc>
        <w:tc>
          <w:tcPr>
            <w:tcW w:w="936" w:type="dxa"/>
            <w:noWrap w:val="0"/>
            <w:vAlign w:val="center"/>
          </w:tcPr>
          <w:p>
            <w:pPr>
              <w:spacing w:line="360" w:lineRule="auto"/>
              <w:jc w:val="center"/>
              <w:rPr>
                <w:rFonts w:hint="eastAsia"/>
                <w:sz w:val="20"/>
                <w:szCs w:val="20"/>
              </w:rPr>
            </w:pPr>
            <w:r>
              <w:rPr>
                <w:rFonts w:hint="eastAsia"/>
                <w:sz w:val="20"/>
                <w:szCs w:val="20"/>
              </w:rPr>
              <w:t>2</w:t>
            </w:r>
          </w:p>
        </w:tc>
        <w:tc>
          <w:tcPr>
            <w:tcW w:w="845" w:type="dxa"/>
            <w:noWrap w:val="0"/>
            <w:vAlign w:val="center"/>
          </w:tcPr>
          <w:p>
            <w:pPr>
              <w:spacing w:line="360" w:lineRule="auto"/>
              <w:jc w:val="center"/>
              <w:rPr>
                <w:rFonts w:hint="eastAsia"/>
                <w:szCs w:val="21"/>
              </w:rPr>
            </w:pPr>
          </w:p>
        </w:tc>
        <w:tc>
          <w:tcPr>
            <w:tcW w:w="845" w:type="dxa"/>
            <w:noWrap w:val="0"/>
            <w:vAlign w:val="center"/>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rPr>
            </w:pPr>
          </w:p>
        </w:tc>
        <w:tc>
          <w:tcPr>
            <w:tcW w:w="1183" w:type="dxa"/>
            <w:vMerge w:val="continue"/>
            <w:noWrap w:val="0"/>
            <w:vAlign w:val="center"/>
          </w:tcPr>
          <w:p>
            <w:pPr>
              <w:spacing w:line="360" w:lineRule="auto"/>
              <w:jc w:val="center"/>
              <w:rPr>
                <w:rFonts w:hint="eastAsia"/>
                <w:szCs w:val="21"/>
              </w:rPr>
            </w:pPr>
          </w:p>
        </w:tc>
        <w:tc>
          <w:tcPr>
            <w:tcW w:w="1987" w:type="dxa"/>
            <w:noWrap w:val="0"/>
            <w:vAlign w:val="center"/>
          </w:tcPr>
          <w:p>
            <w:pPr>
              <w:spacing w:line="360" w:lineRule="auto"/>
              <w:jc w:val="center"/>
              <w:rPr>
                <w:rFonts w:hint="eastAsia"/>
                <w:sz w:val="20"/>
                <w:szCs w:val="20"/>
              </w:rPr>
            </w:pPr>
            <w:r>
              <w:rPr>
                <w:rFonts w:hint="eastAsia"/>
                <w:sz w:val="20"/>
                <w:szCs w:val="20"/>
              </w:rPr>
              <w:t>墙面、地面、广场</w:t>
            </w:r>
          </w:p>
        </w:tc>
        <w:tc>
          <w:tcPr>
            <w:tcW w:w="7613" w:type="dxa"/>
            <w:gridSpan w:val="2"/>
            <w:noWrap w:val="0"/>
            <w:vAlign w:val="top"/>
          </w:tcPr>
          <w:p>
            <w:pPr>
              <w:spacing w:line="360" w:lineRule="auto"/>
              <w:rPr>
                <w:rFonts w:hint="eastAsia"/>
                <w:sz w:val="20"/>
                <w:szCs w:val="20"/>
              </w:rPr>
            </w:pPr>
            <w:r>
              <w:rPr>
                <w:rFonts w:hint="eastAsia"/>
                <w:sz w:val="20"/>
                <w:szCs w:val="20"/>
              </w:rPr>
              <w:t>各类墙面目视无明显灰尘、无污渍；目视地面无垃圾、污渍</w:t>
            </w:r>
          </w:p>
        </w:tc>
        <w:tc>
          <w:tcPr>
            <w:tcW w:w="936" w:type="dxa"/>
            <w:noWrap w:val="0"/>
            <w:vAlign w:val="center"/>
          </w:tcPr>
          <w:p>
            <w:pPr>
              <w:spacing w:line="360" w:lineRule="auto"/>
              <w:jc w:val="center"/>
              <w:rPr>
                <w:rFonts w:hint="eastAsia"/>
                <w:sz w:val="20"/>
                <w:szCs w:val="20"/>
              </w:rPr>
            </w:pPr>
            <w:r>
              <w:rPr>
                <w:rFonts w:hint="eastAsia"/>
                <w:sz w:val="20"/>
                <w:szCs w:val="20"/>
              </w:rPr>
              <w:t>3</w:t>
            </w:r>
          </w:p>
        </w:tc>
        <w:tc>
          <w:tcPr>
            <w:tcW w:w="845" w:type="dxa"/>
            <w:noWrap w:val="0"/>
            <w:vAlign w:val="center"/>
          </w:tcPr>
          <w:p>
            <w:pPr>
              <w:spacing w:line="360" w:lineRule="auto"/>
              <w:jc w:val="center"/>
              <w:rPr>
                <w:rFonts w:hint="eastAsia"/>
                <w:szCs w:val="21"/>
              </w:rPr>
            </w:pPr>
          </w:p>
        </w:tc>
        <w:tc>
          <w:tcPr>
            <w:tcW w:w="845" w:type="dxa"/>
            <w:noWrap w:val="0"/>
            <w:vAlign w:val="center"/>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rPr>
            </w:pPr>
          </w:p>
        </w:tc>
        <w:tc>
          <w:tcPr>
            <w:tcW w:w="1183" w:type="dxa"/>
            <w:vMerge w:val="continue"/>
            <w:noWrap w:val="0"/>
            <w:vAlign w:val="center"/>
          </w:tcPr>
          <w:p>
            <w:pPr>
              <w:spacing w:line="360" w:lineRule="auto"/>
              <w:jc w:val="center"/>
              <w:rPr>
                <w:rFonts w:hint="eastAsia"/>
                <w:szCs w:val="21"/>
              </w:rPr>
            </w:pPr>
          </w:p>
        </w:tc>
        <w:tc>
          <w:tcPr>
            <w:tcW w:w="1987" w:type="dxa"/>
            <w:noWrap w:val="0"/>
            <w:vAlign w:val="center"/>
          </w:tcPr>
          <w:p>
            <w:pPr>
              <w:spacing w:line="320" w:lineRule="exact"/>
              <w:jc w:val="center"/>
              <w:rPr>
                <w:rFonts w:hint="eastAsia"/>
                <w:sz w:val="20"/>
                <w:szCs w:val="20"/>
              </w:rPr>
            </w:pPr>
            <w:r>
              <w:rPr>
                <w:rFonts w:hint="eastAsia"/>
                <w:sz w:val="20"/>
                <w:szCs w:val="20"/>
              </w:rPr>
              <w:t>门窗、玻璃、电梯、</w:t>
            </w:r>
          </w:p>
          <w:p>
            <w:pPr>
              <w:spacing w:line="320" w:lineRule="exact"/>
              <w:jc w:val="center"/>
              <w:rPr>
                <w:rFonts w:hint="eastAsia"/>
                <w:sz w:val="20"/>
                <w:szCs w:val="20"/>
              </w:rPr>
            </w:pPr>
            <w:r>
              <w:rPr>
                <w:rFonts w:hint="eastAsia"/>
                <w:sz w:val="20"/>
                <w:szCs w:val="20"/>
              </w:rPr>
              <w:t>公共通道、楼梯</w:t>
            </w:r>
          </w:p>
        </w:tc>
        <w:tc>
          <w:tcPr>
            <w:tcW w:w="7613" w:type="dxa"/>
            <w:gridSpan w:val="2"/>
            <w:noWrap w:val="0"/>
            <w:vAlign w:val="top"/>
          </w:tcPr>
          <w:p>
            <w:pPr>
              <w:spacing w:line="320" w:lineRule="exact"/>
              <w:rPr>
                <w:rFonts w:hint="eastAsia"/>
                <w:sz w:val="20"/>
                <w:szCs w:val="20"/>
              </w:rPr>
            </w:pPr>
            <w:r>
              <w:rPr>
                <w:rFonts w:hint="eastAsia"/>
                <w:sz w:val="20"/>
                <w:szCs w:val="20"/>
              </w:rPr>
              <w:t>门窗、框光亮、整洁，无灰尘、无手印，灯具</w:t>
            </w:r>
            <w:r>
              <w:rPr>
                <w:rFonts w:hint="eastAsia"/>
                <w:sz w:val="20"/>
                <w:szCs w:val="20"/>
                <w:lang w:eastAsia="zh-CN"/>
              </w:rPr>
              <w:t>、</w:t>
            </w:r>
            <w:r>
              <w:rPr>
                <w:rFonts w:hint="eastAsia"/>
                <w:sz w:val="20"/>
                <w:szCs w:val="20"/>
                <w:lang w:val="en-US" w:eastAsia="zh-CN"/>
              </w:rPr>
              <w:t>墙角</w:t>
            </w:r>
            <w:r>
              <w:rPr>
                <w:rFonts w:hint="eastAsia"/>
                <w:sz w:val="20"/>
                <w:szCs w:val="20"/>
              </w:rPr>
              <w:t>目视无灰尘、蜘蛛网</w:t>
            </w:r>
            <w:r>
              <w:rPr>
                <w:rFonts w:hint="eastAsia"/>
                <w:sz w:val="20"/>
                <w:szCs w:val="20"/>
                <w:lang w:eastAsia="zh-CN"/>
              </w:rPr>
              <w:t>，</w:t>
            </w:r>
            <w:r>
              <w:rPr>
                <w:rFonts w:hint="eastAsia"/>
                <w:sz w:val="20"/>
                <w:szCs w:val="20"/>
                <w:lang w:val="en-US" w:eastAsia="zh-CN"/>
              </w:rPr>
              <w:t>负责相关区域</w:t>
            </w:r>
            <w:r>
              <w:rPr>
                <w:rFonts w:hint="eastAsia"/>
                <w:sz w:val="20"/>
                <w:szCs w:val="20"/>
              </w:rPr>
              <w:t>无污迹、无手印，</w:t>
            </w:r>
            <w:r>
              <w:rPr>
                <w:rFonts w:hint="eastAsia"/>
                <w:sz w:val="20"/>
                <w:szCs w:val="20"/>
                <w:lang w:val="en-US" w:eastAsia="zh-CN"/>
              </w:rPr>
              <w:t>无烟蒂、无垃圾、</w:t>
            </w:r>
            <w:r>
              <w:rPr>
                <w:rFonts w:hint="eastAsia"/>
                <w:sz w:val="20"/>
                <w:szCs w:val="20"/>
              </w:rPr>
              <w:t>定期抹灰</w:t>
            </w:r>
          </w:p>
        </w:tc>
        <w:tc>
          <w:tcPr>
            <w:tcW w:w="936" w:type="dxa"/>
            <w:noWrap w:val="0"/>
            <w:vAlign w:val="center"/>
          </w:tcPr>
          <w:p>
            <w:pPr>
              <w:spacing w:line="360" w:lineRule="auto"/>
              <w:jc w:val="center"/>
              <w:rPr>
                <w:rFonts w:hint="eastAsia" w:eastAsia="宋体"/>
                <w:sz w:val="20"/>
                <w:szCs w:val="20"/>
                <w:lang w:eastAsia="zh-CN"/>
              </w:rPr>
            </w:pPr>
            <w:r>
              <w:rPr>
                <w:rFonts w:hint="eastAsia"/>
                <w:sz w:val="20"/>
                <w:szCs w:val="20"/>
                <w:lang w:val="en-US" w:eastAsia="zh-CN"/>
              </w:rPr>
              <w:t>4</w:t>
            </w:r>
          </w:p>
        </w:tc>
        <w:tc>
          <w:tcPr>
            <w:tcW w:w="845" w:type="dxa"/>
            <w:noWrap w:val="0"/>
            <w:vAlign w:val="center"/>
          </w:tcPr>
          <w:p>
            <w:pPr>
              <w:spacing w:line="360" w:lineRule="auto"/>
              <w:jc w:val="center"/>
              <w:rPr>
                <w:rFonts w:hint="eastAsia"/>
                <w:szCs w:val="21"/>
              </w:rPr>
            </w:pPr>
          </w:p>
        </w:tc>
        <w:tc>
          <w:tcPr>
            <w:tcW w:w="845" w:type="dxa"/>
            <w:noWrap w:val="0"/>
            <w:vAlign w:val="center"/>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9" w:type="dxa"/>
            <w:vMerge w:val="continue"/>
            <w:noWrap w:val="0"/>
            <w:vAlign w:val="center"/>
          </w:tcPr>
          <w:p>
            <w:pPr>
              <w:spacing w:line="360" w:lineRule="auto"/>
              <w:jc w:val="center"/>
              <w:rPr>
                <w:rFonts w:hint="eastAsia"/>
                <w:szCs w:val="21"/>
              </w:rPr>
            </w:pPr>
          </w:p>
        </w:tc>
        <w:tc>
          <w:tcPr>
            <w:tcW w:w="1183" w:type="dxa"/>
            <w:vMerge w:val="continue"/>
            <w:noWrap w:val="0"/>
            <w:vAlign w:val="center"/>
          </w:tcPr>
          <w:p>
            <w:pPr>
              <w:spacing w:line="360" w:lineRule="auto"/>
              <w:jc w:val="center"/>
              <w:rPr>
                <w:rFonts w:hint="eastAsia"/>
                <w:szCs w:val="21"/>
              </w:rPr>
            </w:pPr>
          </w:p>
        </w:tc>
        <w:tc>
          <w:tcPr>
            <w:tcW w:w="1987" w:type="dxa"/>
            <w:noWrap w:val="0"/>
            <w:vAlign w:val="center"/>
          </w:tcPr>
          <w:p>
            <w:pPr>
              <w:spacing w:line="360" w:lineRule="auto"/>
              <w:jc w:val="center"/>
              <w:rPr>
                <w:rFonts w:hint="eastAsia"/>
                <w:sz w:val="20"/>
                <w:szCs w:val="20"/>
                <w:highlight w:val="none"/>
              </w:rPr>
            </w:pPr>
            <w:r>
              <w:rPr>
                <w:rFonts w:hint="eastAsia"/>
                <w:sz w:val="20"/>
                <w:szCs w:val="20"/>
                <w:highlight w:val="none"/>
              </w:rPr>
              <w:t>卫生间</w:t>
            </w:r>
          </w:p>
        </w:tc>
        <w:tc>
          <w:tcPr>
            <w:tcW w:w="7613" w:type="dxa"/>
            <w:gridSpan w:val="2"/>
            <w:noWrap w:val="0"/>
            <w:vAlign w:val="top"/>
          </w:tcPr>
          <w:p>
            <w:pPr>
              <w:spacing w:line="360" w:lineRule="auto"/>
              <w:rPr>
                <w:rFonts w:hint="default" w:eastAsia="宋体"/>
                <w:sz w:val="20"/>
                <w:szCs w:val="20"/>
                <w:highlight w:val="none"/>
                <w:lang w:val="en-US" w:eastAsia="zh-CN"/>
              </w:rPr>
            </w:pPr>
            <w:r>
              <w:rPr>
                <w:rFonts w:hint="eastAsia"/>
                <w:sz w:val="20"/>
                <w:szCs w:val="20"/>
                <w:highlight w:val="none"/>
              </w:rPr>
              <w:t>室内无异味，</w:t>
            </w:r>
            <w:r>
              <w:rPr>
                <w:rFonts w:hint="eastAsia"/>
                <w:sz w:val="20"/>
                <w:szCs w:val="20"/>
                <w:highlight w:val="none"/>
                <w:lang w:val="en-US" w:eastAsia="zh-CN"/>
              </w:rPr>
              <w:t>无烟味，</w:t>
            </w:r>
            <w:r>
              <w:rPr>
                <w:rFonts w:hint="eastAsia"/>
                <w:sz w:val="20"/>
                <w:szCs w:val="20"/>
                <w:highlight w:val="none"/>
              </w:rPr>
              <w:t>便器洁净无黄迹，地面无积水、无垃圾等</w:t>
            </w:r>
            <w:r>
              <w:rPr>
                <w:rFonts w:hint="eastAsia"/>
                <w:sz w:val="20"/>
                <w:szCs w:val="20"/>
                <w:highlight w:val="none"/>
                <w:lang w:eastAsia="zh-CN"/>
              </w:rPr>
              <w:t>，</w:t>
            </w:r>
            <w:r>
              <w:rPr>
                <w:rFonts w:hint="eastAsia"/>
                <w:sz w:val="20"/>
                <w:szCs w:val="20"/>
                <w:highlight w:val="none"/>
                <w:lang w:val="en-US" w:eastAsia="zh-CN"/>
              </w:rPr>
              <w:t>保洁工具要定点定位摆放整齐</w:t>
            </w:r>
          </w:p>
        </w:tc>
        <w:tc>
          <w:tcPr>
            <w:tcW w:w="936" w:type="dxa"/>
            <w:noWrap w:val="0"/>
            <w:vAlign w:val="center"/>
          </w:tcPr>
          <w:p>
            <w:pPr>
              <w:spacing w:line="360" w:lineRule="auto"/>
              <w:jc w:val="center"/>
              <w:rPr>
                <w:rFonts w:hint="eastAsia"/>
                <w:sz w:val="20"/>
                <w:szCs w:val="20"/>
                <w:highlight w:val="none"/>
              </w:rPr>
            </w:pPr>
            <w:r>
              <w:rPr>
                <w:rFonts w:hint="eastAsia"/>
                <w:sz w:val="20"/>
                <w:szCs w:val="20"/>
                <w:highlight w:val="none"/>
              </w:rPr>
              <w:t>4</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rPr>
            </w:pPr>
          </w:p>
        </w:tc>
        <w:tc>
          <w:tcPr>
            <w:tcW w:w="1183" w:type="dxa"/>
            <w:vMerge w:val="continue"/>
            <w:noWrap w:val="0"/>
            <w:vAlign w:val="center"/>
          </w:tcPr>
          <w:p>
            <w:pPr>
              <w:spacing w:line="360" w:lineRule="auto"/>
              <w:jc w:val="center"/>
              <w:rPr>
                <w:rFonts w:hint="eastAsia"/>
                <w:szCs w:val="21"/>
              </w:rPr>
            </w:pPr>
          </w:p>
        </w:tc>
        <w:tc>
          <w:tcPr>
            <w:tcW w:w="1987" w:type="dxa"/>
            <w:noWrap w:val="0"/>
            <w:vAlign w:val="center"/>
          </w:tcPr>
          <w:p>
            <w:pPr>
              <w:spacing w:line="360" w:lineRule="auto"/>
              <w:jc w:val="center"/>
              <w:rPr>
                <w:rFonts w:hint="eastAsia"/>
                <w:sz w:val="20"/>
                <w:szCs w:val="20"/>
              </w:rPr>
            </w:pPr>
            <w:r>
              <w:rPr>
                <w:rFonts w:hint="eastAsia"/>
                <w:sz w:val="20"/>
                <w:szCs w:val="20"/>
              </w:rPr>
              <w:t>垃圾收集</w:t>
            </w:r>
          </w:p>
        </w:tc>
        <w:tc>
          <w:tcPr>
            <w:tcW w:w="7613" w:type="dxa"/>
            <w:gridSpan w:val="2"/>
            <w:noWrap w:val="0"/>
            <w:vAlign w:val="top"/>
          </w:tcPr>
          <w:p>
            <w:pPr>
              <w:spacing w:line="360" w:lineRule="auto"/>
              <w:rPr>
                <w:rFonts w:hint="eastAsia"/>
                <w:sz w:val="20"/>
                <w:szCs w:val="20"/>
              </w:rPr>
            </w:pPr>
            <w:r>
              <w:rPr>
                <w:rFonts w:hint="eastAsia"/>
                <w:sz w:val="20"/>
                <w:szCs w:val="20"/>
              </w:rPr>
              <w:t>及时清除当日各项垃圾杂物，</w:t>
            </w:r>
            <w:r>
              <w:rPr>
                <w:rFonts w:hint="eastAsia"/>
                <w:sz w:val="20"/>
                <w:szCs w:val="20"/>
                <w:lang w:val="en-US" w:eastAsia="zh-CN"/>
              </w:rPr>
              <w:t>做好垃圾清运，垃圾不超上缘，</w:t>
            </w:r>
            <w:r>
              <w:rPr>
                <w:rFonts w:hint="eastAsia"/>
                <w:sz w:val="20"/>
                <w:szCs w:val="20"/>
              </w:rPr>
              <w:t>定期清洗垃圾筒（箱）</w:t>
            </w:r>
          </w:p>
        </w:tc>
        <w:tc>
          <w:tcPr>
            <w:tcW w:w="936" w:type="dxa"/>
            <w:noWrap w:val="0"/>
            <w:vAlign w:val="center"/>
          </w:tcPr>
          <w:p>
            <w:pPr>
              <w:spacing w:line="360" w:lineRule="auto"/>
              <w:jc w:val="center"/>
              <w:rPr>
                <w:rFonts w:hint="default" w:eastAsia="宋体"/>
                <w:sz w:val="20"/>
                <w:szCs w:val="20"/>
                <w:lang w:val="en-US" w:eastAsia="zh-CN"/>
              </w:rPr>
            </w:pPr>
            <w:r>
              <w:rPr>
                <w:rFonts w:hint="eastAsia"/>
                <w:sz w:val="20"/>
                <w:szCs w:val="20"/>
                <w:lang w:val="en-US" w:eastAsia="zh-CN"/>
              </w:rPr>
              <w:t>3</w:t>
            </w:r>
          </w:p>
        </w:tc>
        <w:tc>
          <w:tcPr>
            <w:tcW w:w="845" w:type="dxa"/>
            <w:noWrap w:val="0"/>
            <w:vAlign w:val="center"/>
          </w:tcPr>
          <w:p>
            <w:pPr>
              <w:spacing w:line="360" w:lineRule="auto"/>
              <w:jc w:val="center"/>
              <w:rPr>
                <w:rFonts w:hint="eastAsia"/>
                <w:szCs w:val="21"/>
              </w:rPr>
            </w:pPr>
          </w:p>
        </w:tc>
        <w:tc>
          <w:tcPr>
            <w:tcW w:w="845" w:type="dxa"/>
            <w:noWrap w:val="0"/>
            <w:vAlign w:val="center"/>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restart"/>
            <w:noWrap w:val="0"/>
            <w:vAlign w:val="center"/>
          </w:tcPr>
          <w:p>
            <w:pPr>
              <w:spacing w:line="360" w:lineRule="auto"/>
              <w:jc w:val="center"/>
              <w:rPr>
                <w:rFonts w:hint="eastAsia"/>
                <w:szCs w:val="21"/>
              </w:rPr>
            </w:pPr>
            <w:r>
              <w:rPr>
                <w:rFonts w:hint="eastAsia"/>
                <w:szCs w:val="21"/>
              </w:rPr>
              <w:t>3</w:t>
            </w:r>
          </w:p>
        </w:tc>
        <w:tc>
          <w:tcPr>
            <w:tcW w:w="1183" w:type="dxa"/>
            <w:vMerge w:val="restart"/>
            <w:noWrap w:val="0"/>
            <w:vAlign w:val="center"/>
          </w:tcPr>
          <w:p>
            <w:pPr>
              <w:spacing w:line="360" w:lineRule="auto"/>
              <w:rPr>
                <w:rFonts w:hint="eastAsia"/>
                <w:szCs w:val="21"/>
              </w:rPr>
            </w:pPr>
            <w:r>
              <w:rPr>
                <w:rFonts w:hint="eastAsia"/>
                <w:szCs w:val="21"/>
              </w:rPr>
              <w:t>维修服务</w:t>
            </w:r>
          </w:p>
          <w:p>
            <w:pPr>
              <w:spacing w:line="360" w:lineRule="auto"/>
              <w:rPr>
                <w:rFonts w:hint="eastAsia"/>
                <w:szCs w:val="21"/>
              </w:rPr>
            </w:pPr>
            <w:r>
              <w:rPr>
                <w:rFonts w:hint="eastAsia"/>
                <w:szCs w:val="21"/>
              </w:rPr>
              <w:t>（18  分）</w:t>
            </w:r>
          </w:p>
        </w:tc>
        <w:tc>
          <w:tcPr>
            <w:tcW w:w="1987" w:type="dxa"/>
            <w:vMerge w:val="restart"/>
            <w:noWrap w:val="0"/>
            <w:vAlign w:val="center"/>
          </w:tcPr>
          <w:p>
            <w:pPr>
              <w:spacing w:line="360" w:lineRule="auto"/>
              <w:jc w:val="center"/>
              <w:rPr>
                <w:rFonts w:hint="eastAsia"/>
                <w:sz w:val="20"/>
                <w:szCs w:val="20"/>
                <w:highlight w:val="none"/>
              </w:rPr>
            </w:pPr>
            <w:r>
              <w:rPr>
                <w:rFonts w:hint="eastAsia"/>
                <w:sz w:val="20"/>
                <w:szCs w:val="20"/>
                <w:highlight w:val="none"/>
              </w:rPr>
              <w:t>设备维修</w:t>
            </w:r>
          </w:p>
        </w:tc>
        <w:tc>
          <w:tcPr>
            <w:tcW w:w="7613" w:type="dxa"/>
            <w:gridSpan w:val="2"/>
            <w:noWrap w:val="0"/>
            <w:vAlign w:val="top"/>
          </w:tcPr>
          <w:p>
            <w:pPr>
              <w:widowControl/>
              <w:adjustRightInd w:val="0"/>
              <w:spacing w:line="300" w:lineRule="exact"/>
              <w:jc w:val="left"/>
              <w:rPr>
                <w:rFonts w:hint="default" w:ascii="宋体" w:hAnsi="宋体" w:eastAsia="宋体"/>
                <w:sz w:val="20"/>
                <w:szCs w:val="20"/>
                <w:highlight w:val="none"/>
                <w:lang w:val="en-US" w:eastAsia="zh-CN"/>
              </w:rPr>
            </w:pPr>
            <w:r>
              <w:rPr>
                <w:rFonts w:hint="eastAsia" w:ascii="宋体" w:hAnsi="宋体"/>
                <w:sz w:val="20"/>
                <w:szCs w:val="20"/>
                <w:highlight w:val="none"/>
              </w:rPr>
              <w:t>设备出现故障时，在正常工作时间内维修人员应在接到报修后15分钟内到达现场，一般性故障排除不过夜</w:t>
            </w:r>
            <w:r>
              <w:rPr>
                <w:rFonts w:hint="eastAsia" w:ascii="宋体" w:hAnsi="宋体"/>
                <w:sz w:val="20"/>
                <w:szCs w:val="20"/>
                <w:highlight w:val="none"/>
                <w:lang w:eastAsia="zh-CN"/>
              </w:rPr>
              <w:t>，</w:t>
            </w:r>
            <w:r>
              <w:rPr>
                <w:rFonts w:hint="eastAsia" w:ascii="宋体" w:hAnsi="宋体"/>
                <w:sz w:val="20"/>
                <w:szCs w:val="20"/>
                <w:highlight w:val="none"/>
                <w:lang w:val="en-US" w:eastAsia="zh-CN"/>
              </w:rPr>
              <w:t>暂无法维修的做好防护，落实专人看管</w:t>
            </w:r>
          </w:p>
        </w:tc>
        <w:tc>
          <w:tcPr>
            <w:tcW w:w="936" w:type="dxa"/>
            <w:noWrap w:val="0"/>
            <w:vAlign w:val="center"/>
          </w:tcPr>
          <w:p>
            <w:pPr>
              <w:spacing w:line="360" w:lineRule="auto"/>
              <w:jc w:val="center"/>
              <w:rPr>
                <w:rFonts w:hint="eastAsia"/>
                <w:sz w:val="20"/>
                <w:szCs w:val="20"/>
                <w:highlight w:val="none"/>
              </w:rPr>
            </w:pPr>
            <w:r>
              <w:rPr>
                <w:rFonts w:hint="eastAsia"/>
                <w:sz w:val="20"/>
                <w:szCs w:val="20"/>
                <w:highlight w:val="none"/>
              </w:rPr>
              <w:t>5</w:t>
            </w:r>
          </w:p>
        </w:tc>
        <w:tc>
          <w:tcPr>
            <w:tcW w:w="845" w:type="dxa"/>
            <w:noWrap w:val="0"/>
            <w:vAlign w:val="center"/>
          </w:tcPr>
          <w:p>
            <w:pPr>
              <w:spacing w:line="360" w:lineRule="auto"/>
              <w:jc w:val="center"/>
              <w:rPr>
                <w:rFonts w:hint="eastAsia"/>
                <w:szCs w:val="21"/>
                <w:highlight w:val="none"/>
              </w:rPr>
            </w:pPr>
          </w:p>
        </w:tc>
        <w:tc>
          <w:tcPr>
            <w:tcW w:w="845" w:type="dxa"/>
            <w:noWrap w:val="0"/>
            <w:vAlign w:val="center"/>
          </w:tcPr>
          <w:p>
            <w:pPr>
              <w:spacing w:line="360" w:lineRule="auto"/>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szCs w:val="21"/>
              </w:rPr>
            </w:pPr>
          </w:p>
        </w:tc>
        <w:tc>
          <w:tcPr>
            <w:tcW w:w="1183" w:type="dxa"/>
            <w:vMerge w:val="continue"/>
            <w:noWrap w:val="0"/>
            <w:vAlign w:val="center"/>
          </w:tcPr>
          <w:p>
            <w:pPr>
              <w:spacing w:line="360" w:lineRule="auto"/>
              <w:jc w:val="center"/>
              <w:rPr>
                <w:rFonts w:hint="eastAsia"/>
                <w:szCs w:val="21"/>
              </w:rPr>
            </w:pPr>
          </w:p>
        </w:tc>
        <w:tc>
          <w:tcPr>
            <w:tcW w:w="1987" w:type="dxa"/>
            <w:vMerge w:val="continue"/>
            <w:noWrap w:val="0"/>
            <w:vAlign w:val="center"/>
          </w:tcPr>
          <w:p>
            <w:pPr>
              <w:spacing w:line="360" w:lineRule="auto"/>
              <w:jc w:val="center"/>
              <w:rPr>
                <w:rFonts w:hint="eastAsia"/>
                <w:sz w:val="20"/>
                <w:szCs w:val="20"/>
              </w:rPr>
            </w:pPr>
          </w:p>
        </w:tc>
        <w:tc>
          <w:tcPr>
            <w:tcW w:w="7613" w:type="dxa"/>
            <w:gridSpan w:val="2"/>
            <w:noWrap w:val="0"/>
            <w:vAlign w:val="top"/>
          </w:tcPr>
          <w:p>
            <w:pPr>
              <w:adjustRightInd w:val="0"/>
              <w:spacing w:line="360" w:lineRule="auto"/>
              <w:jc w:val="left"/>
              <w:rPr>
                <w:rFonts w:hint="eastAsia" w:ascii="宋体" w:hAnsi="宋体"/>
                <w:sz w:val="20"/>
                <w:szCs w:val="20"/>
              </w:rPr>
            </w:pPr>
            <w:r>
              <w:rPr>
                <w:rFonts w:hint="eastAsia" w:ascii="宋体" w:hAnsi="宋体"/>
                <w:sz w:val="20"/>
                <w:szCs w:val="20"/>
              </w:rPr>
              <w:t>弱电设施设备运行正常，电话网络通畅</w:t>
            </w:r>
          </w:p>
        </w:tc>
        <w:tc>
          <w:tcPr>
            <w:tcW w:w="936" w:type="dxa"/>
            <w:noWrap w:val="0"/>
            <w:vAlign w:val="center"/>
          </w:tcPr>
          <w:p>
            <w:pPr>
              <w:spacing w:line="360" w:lineRule="auto"/>
              <w:jc w:val="center"/>
              <w:rPr>
                <w:rFonts w:hint="eastAsia"/>
                <w:sz w:val="20"/>
                <w:szCs w:val="20"/>
              </w:rPr>
            </w:pPr>
            <w:r>
              <w:rPr>
                <w:rFonts w:hint="eastAsia"/>
                <w:sz w:val="20"/>
                <w:szCs w:val="20"/>
              </w:rPr>
              <w:t>2</w:t>
            </w:r>
          </w:p>
        </w:tc>
        <w:tc>
          <w:tcPr>
            <w:tcW w:w="845" w:type="dxa"/>
            <w:noWrap w:val="0"/>
            <w:vAlign w:val="center"/>
          </w:tcPr>
          <w:p>
            <w:pPr>
              <w:spacing w:line="360" w:lineRule="auto"/>
              <w:jc w:val="center"/>
              <w:rPr>
                <w:rFonts w:hint="eastAsia"/>
                <w:szCs w:val="21"/>
              </w:rPr>
            </w:pPr>
          </w:p>
        </w:tc>
        <w:tc>
          <w:tcPr>
            <w:tcW w:w="845" w:type="dxa"/>
            <w:noWrap w:val="0"/>
            <w:vAlign w:val="center"/>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top"/>
          </w:tcPr>
          <w:p>
            <w:pPr>
              <w:spacing w:line="360" w:lineRule="auto"/>
              <w:jc w:val="center"/>
              <w:rPr>
                <w:rFonts w:hint="eastAsia"/>
                <w:color w:val="000000"/>
                <w:szCs w:val="21"/>
              </w:rPr>
            </w:pPr>
          </w:p>
        </w:tc>
        <w:tc>
          <w:tcPr>
            <w:tcW w:w="1183" w:type="dxa"/>
            <w:vMerge w:val="continue"/>
            <w:noWrap w:val="0"/>
            <w:vAlign w:val="center"/>
          </w:tcPr>
          <w:p>
            <w:pPr>
              <w:spacing w:line="360" w:lineRule="auto"/>
              <w:jc w:val="center"/>
              <w:rPr>
                <w:rFonts w:hint="eastAsia"/>
                <w:color w:val="000000"/>
                <w:szCs w:val="21"/>
              </w:rPr>
            </w:pPr>
          </w:p>
        </w:tc>
        <w:tc>
          <w:tcPr>
            <w:tcW w:w="1987" w:type="dxa"/>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设施巡查</w:t>
            </w:r>
          </w:p>
        </w:tc>
        <w:tc>
          <w:tcPr>
            <w:tcW w:w="7613" w:type="dxa"/>
            <w:gridSpan w:val="2"/>
            <w:noWrap w:val="0"/>
            <w:vAlign w:val="top"/>
          </w:tcPr>
          <w:p>
            <w:pPr>
              <w:widowControl/>
              <w:adjustRightInd w:val="0"/>
              <w:spacing w:line="240" w:lineRule="auto"/>
              <w:jc w:val="left"/>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rPr>
              <w:t>建立巡查制度，</w:t>
            </w:r>
            <w:r>
              <w:rPr>
                <w:rFonts w:hint="eastAsia" w:ascii="宋体" w:hAnsi="宋体"/>
                <w:color w:val="000000"/>
                <w:sz w:val="20"/>
                <w:szCs w:val="20"/>
                <w:highlight w:val="none"/>
                <w:lang w:val="en-US" w:eastAsia="zh-CN"/>
              </w:rPr>
              <w:t>每季对梁、板、柱等进行检查；对门窗、玻璃、地面、墙面、天棚及室外屋面、散水、管井、沟渠等进行</w:t>
            </w:r>
            <w:r>
              <w:rPr>
                <w:rFonts w:hint="eastAsia" w:ascii="宋体" w:hAnsi="宋体"/>
                <w:color w:val="000000"/>
                <w:sz w:val="20"/>
                <w:szCs w:val="20"/>
                <w:highlight w:val="none"/>
              </w:rPr>
              <w:t>日常检查巡视</w:t>
            </w:r>
            <w:r>
              <w:rPr>
                <w:rFonts w:hint="eastAsia" w:ascii="宋体" w:hAnsi="宋体"/>
                <w:color w:val="000000"/>
                <w:sz w:val="20"/>
                <w:szCs w:val="20"/>
                <w:highlight w:val="none"/>
                <w:lang w:eastAsia="zh-CN"/>
              </w:rPr>
              <w:t>，</w:t>
            </w:r>
            <w:r>
              <w:rPr>
                <w:rFonts w:hint="eastAsia" w:ascii="宋体" w:hAnsi="宋体"/>
                <w:color w:val="000000"/>
                <w:sz w:val="20"/>
                <w:szCs w:val="20"/>
                <w:highlight w:val="none"/>
                <w:lang w:val="en-US" w:eastAsia="zh-CN"/>
              </w:rPr>
              <w:t>对电梯、空调、消防、二次供水设备定期巡查</w:t>
            </w:r>
            <w:r>
              <w:rPr>
                <w:rFonts w:hint="eastAsia" w:ascii="宋体" w:hAnsi="宋体"/>
                <w:color w:val="000000"/>
                <w:sz w:val="20"/>
                <w:szCs w:val="20"/>
                <w:highlight w:val="none"/>
              </w:rPr>
              <w:t>，</w:t>
            </w:r>
            <w:r>
              <w:rPr>
                <w:rFonts w:hint="eastAsia" w:ascii="宋体" w:hAnsi="宋体"/>
                <w:color w:val="000000"/>
                <w:sz w:val="20"/>
                <w:szCs w:val="20"/>
                <w:highlight w:val="none"/>
                <w:lang w:val="en-US" w:eastAsia="zh-CN"/>
              </w:rPr>
              <w:t>每年汛期前对雨、污水井、屋面雨水口等设施进行检查，</w:t>
            </w:r>
            <w:r>
              <w:rPr>
                <w:rFonts w:hint="eastAsia" w:ascii="宋体" w:hAnsi="宋体"/>
                <w:color w:val="000000"/>
                <w:sz w:val="20"/>
                <w:szCs w:val="20"/>
                <w:highlight w:val="none"/>
              </w:rPr>
              <w:t>保障</w:t>
            </w:r>
            <w:r>
              <w:rPr>
                <w:rFonts w:hint="eastAsia" w:ascii="宋体" w:hAnsi="宋体"/>
                <w:color w:val="000000"/>
                <w:sz w:val="20"/>
                <w:szCs w:val="20"/>
                <w:highlight w:val="none"/>
                <w:lang w:val="en-US" w:eastAsia="zh-CN"/>
              </w:rPr>
              <w:t>中心</w:t>
            </w:r>
            <w:r>
              <w:rPr>
                <w:rFonts w:hint="eastAsia" w:ascii="宋体" w:hAnsi="宋体"/>
                <w:color w:val="000000"/>
                <w:sz w:val="20"/>
                <w:szCs w:val="20"/>
                <w:highlight w:val="none"/>
              </w:rPr>
              <w:t>各类设备系统正常运转</w:t>
            </w:r>
            <w:r>
              <w:rPr>
                <w:rFonts w:hint="eastAsia" w:ascii="宋体" w:hAnsi="宋体"/>
                <w:color w:val="000000"/>
                <w:sz w:val="20"/>
                <w:szCs w:val="20"/>
                <w:highlight w:val="none"/>
                <w:lang w:eastAsia="zh-CN"/>
              </w:rPr>
              <w:t>；</w:t>
            </w:r>
            <w:r>
              <w:rPr>
                <w:rFonts w:hint="eastAsia" w:ascii="宋体" w:hAnsi="宋体"/>
                <w:color w:val="000000"/>
                <w:sz w:val="20"/>
                <w:szCs w:val="20"/>
                <w:highlight w:val="none"/>
                <w:lang w:val="en-US" w:eastAsia="zh-CN"/>
              </w:rPr>
              <w:t>并对文化中心内空调、电梯、消防等相关设备维保单位进行监管和配合，及时上报各单位维修情况</w:t>
            </w:r>
          </w:p>
        </w:tc>
        <w:tc>
          <w:tcPr>
            <w:tcW w:w="936" w:type="dxa"/>
            <w:noWrap w:val="0"/>
            <w:vAlign w:val="center"/>
          </w:tcPr>
          <w:p>
            <w:pPr>
              <w:spacing w:line="360" w:lineRule="auto"/>
              <w:jc w:val="center"/>
              <w:rPr>
                <w:rFonts w:hint="eastAsia" w:eastAsia="宋体"/>
                <w:color w:val="000000"/>
                <w:sz w:val="20"/>
                <w:szCs w:val="20"/>
                <w:highlight w:val="none"/>
                <w:lang w:eastAsia="zh-CN"/>
              </w:rPr>
            </w:pPr>
            <w:r>
              <w:rPr>
                <w:rFonts w:hint="eastAsia"/>
                <w:color w:val="000000"/>
                <w:sz w:val="20"/>
                <w:szCs w:val="20"/>
                <w:highlight w:val="none"/>
                <w:lang w:val="en-US" w:eastAsia="zh-CN"/>
              </w:rPr>
              <w:t>5</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99" w:type="dxa"/>
            <w:vMerge w:val="continue"/>
            <w:noWrap w:val="0"/>
            <w:vAlign w:val="top"/>
          </w:tcPr>
          <w:p>
            <w:pPr>
              <w:spacing w:line="360" w:lineRule="auto"/>
              <w:jc w:val="center"/>
              <w:rPr>
                <w:rFonts w:hint="eastAsia"/>
                <w:color w:val="000000"/>
                <w:szCs w:val="21"/>
              </w:rPr>
            </w:pPr>
          </w:p>
        </w:tc>
        <w:tc>
          <w:tcPr>
            <w:tcW w:w="1183" w:type="dxa"/>
            <w:vMerge w:val="continue"/>
            <w:noWrap w:val="0"/>
            <w:vAlign w:val="center"/>
          </w:tcPr>
          <w:p>
            <w:pPr>
              <w:spacing w:line="360" w:lineRule="auto"/>
              <w:jc w:val="center"/>
              <w:rPr>
                <w:rFonts w:hint="eastAsia"/>
                <w:color w:val="000000"/>
                <w:szCs w:val="21"/>
              </w:rPr>
            </w:pPr>
          </w:p>
        </w:tc>
        <w:tc>
          <w:tcPr>
            <w:tcW w:w="1987" w:type="dxa"/>
            <w:vMerge w:val="restart"/>
            <w:noWrap w:val="0"/>
            <w:vAlign w:val="center"/>
          </w:tcPr>
          <w:p>
            <w:pPr>
              <w:spacing w:line="360" w:lineRule="auto"/>
              <w:jc w:val="center"/>
              <w:rPr>
                <w:rFonts w:hint="eastAsia"/>
                <w:color w:val="000000"/>
                <w:sz w:val="20"/>
                <w:szCs w:val="20"/>
              </w:rPr>
            </w:pPr>
            <w:r>
              <w:rPr>
                <w:rFonts w:hint="eastAsia"/>
                <w:color w:val="000000"/>
                <w:sz w:val="20"/>
                <w:szCs w:val="20"/>
              </w:rPr>
              <w:t>水电能耗管理</w:t>
            </w:r>
          </w:p>
        </w:tc>
        <w:tc>
          <w:tcPr>
            <w:tcW w:w="7613" w:type="dxa"/>
            <w:gridSpan w:val="2"/>
            <w:noWrap w:val="0"/>
            <w:vAlign w:val="top"/>
          </w:tcPr>
          <w:p>
            <w:pPr>
              <w:spacing w:line="360" w:lineRule="auto"/>
              <w:rPr>
                <w:rFonts w:hint="default"/>
                <w:color w:val="000000"/>
                <w:kern w:val="2"/>
                <w:sz w:val="20"/>
                <w:szCs w:val="20"/>
                <w:lang w:val="en-US" w:eastAsia="zh-CN" w:bidi="ar-SA"/>
              </w:rPr>
            </w:pPr>
            <w:r>
              <w:rPr>
                <w:rFonts w:hint="eastAsia"/>
                <w:color w:val="000000"/>
                <w:sz w:val="20"/>
                <w:szCs w:val="20"/>
              </w:rPr>
              <w:t>落实抄表制度，</w:t>
            </w:r>
            <w:r>
              <w:rPr>
                <w:rFonts w:hint="eastAsia"/>
                <w:color w:val="000000"/>
                <w:sz w:val="20"/>
                <w:szCs w:val="20"/>
                <w:lang w:val="en-US" w:eastAsia="zh-CN"/>
              </w:rPr>
              <w:t>水</w:t>
            </w:r>
            <w:r>
              <w:rPr>
                <w:rFonts w:hint="eastAsia"/>
                <w:color w:val="000000"/>
                <w:sz w:val="20"/>
                <w:szCs w:val="20"/>
              </w:rPr>
              <w:t>总表要求每日定时抄表，及时发现漏水漏电等情况</w:t>
            </w:r>
            <w:r>
              <w:rPr>
                <w:rFonts w:hint="eastAsia"/>
                <w:color w:val="000000"/>
                <w:sz w:val="20"/>
                <w:szCs w:val="20"/>
                <w:lang w:eastAsia="zh-CN"/>
              </w:rPr>
              <w:t>，</w:t>
            </w:r>
            <w:r>
              <w:rPr>
                <w:rFonts w:hint="eastAsia"/>
                <w:color w:val="000000"/>
                <w:sz w:val="20"/>
                <w:szCs w:val="20"/>
                <w:lang w:val="en-US" w:eastAsia="zh-CN"/>
              </w:rPr>
              <w:t>每季度做好能耗报告</w:t>
            </w:r>
          </w:p>
        </w:tc>
        <w:tc>
          <w:tcPr>
            <w:tcW w:w="936" w:type="dxa"/>
            <w:noWrap w:val="0"/>
            <w:vAlign w:val="center"/>
          </w:tcPr>
          <w:p>
            <w:pPr>
              <w:spacing w:line="360" w:lineRule="auto"/>
              <w:jc w:val="center"/>
              <w:rPr>
                <w:rFonts w:hint="eastAsia"/>
                <w:color w:val="000000"/>
                <w:kern w:val="2"/>
                <w:sz w:val="20"/>
                <w:szCs w:val="20"/>
                <w:lang w:val="en-US" w:eastAsia="zh-CN" w:bidi="ar-SA"/>
              </w:rPr>
            </w:pPr>
            <w:r>
              <w:rPr>
                <w:rFonts w:hint="eastAsia"/>
                <w:color w:val="000000"/>
                <w:sz w:val="20"/>
                <w:szCs w:val="20"/>
                <w:lang w:val="en-US" w:eastAsia="zh-CN"/>
              </w:rPr>
              <w:t>3</w:t>
            </w:r>
          </w:p>
        </w:tc>
        <w:tc>
          <w:tcPr>
            <w:tcW w:w="845" w:type="dxa"/>
            <w:noWrap w:val="0"/>
            <w:vAlign w:val="center"/>
          </w:tcPr>
          <w:p>
            <w:pPr>
              <w:spacing w:line="360" w:lineRule="auto"/>
              <w:jc w:val="center"/>
              <w:rPr>
                <w:rFonts w:hint="eastAsia"/>
                <w:color w:val="000000"/>
                <w:szCs w:val="21"/>
              </w:rPr>
            </w:pPr>
          </w:p>
        </w:tc>
        <w:tc>
          <w:tcPr>
            <w:tcW w:w="845" w:type="dxa"/>
            <w:noWrap w:val="0"/>
            <w:vAlign w:val="center"/>
          </w:tcPr>
          <w:p>
            <w:pPr>
              <w:spacing w:line="360" w:lineRule="auto"/>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top"/>
          </w:tcPr>
          <w:p>
            <w:pPr>
              <w:spacing w:line="360" w:lineRule="auto"/>
              <w:jc w:val="center"/>
              <w:rPr>
                <w:rFonts w:hint="eastAsia"/>
                <w:color w:val="000000"/>
                <w:szCs w:val="21"/>
              </w:rPr>
            </w:pPr>
          </w:p>
        </w:tc>
        <w:tc>
          <w:tcPr>
            <w:tcW w:w="1183" w:type="dxa"/>
            <w:vMerge w:val="continue"/>
            <w:noWrap w:val="0"/>
            <w:vAlign w:val="center"/>
          </w:tcPr>
          <w:p>
            <w:pPr>
              <w:spacing w:line="360" w:lineRule="auto"/>
              <w:jc w:val="center"/>
              <w:rPr>
                <w:rFonts w:hint="eastAsia"/>
                <w:color w:val="000000"/>
                <w:szCs w:val="21"/>
              </w:rPr>
            </w:pPr>
          </w:p>
        </w:tc>
        <w:tc>
          <w:tcPr>
            <w:tcW w:w="1987" w:type="dxa"/>
            <w:vMerge w:val="continue"/>
            <w:noWrap w:val="0"/>
            <w:vAlign w:val="center"/>
          </w:tcPr>
          <w:p>
            <w:pPr>
              <w:spacing w:line="360" w:lineRule="auto"/>
              <w:jc w:val="center"/>
              <w:rPr>
                <w:rFonts w:hint="eastAsia"/>
                <w:color w:val="000000"/>
                <w:sz w:val="20"/>
                <w:szCs w:val="20"/>
              </w:rPr>
            </w:pPr>
          </w:p>
        </w:tc>
        <w:tc>
          <w:tcPr>
            <w:tcW w:w="7613" w:type="dxa"/>
            <w:gridSpan w:val="2"/>
            <w:noWrap w:val="0"/>
            <w:vAlign w:val="top"/>
          </w:tcPr>
          <w:p>
            <w:pPr>
              <w:spacing w:line="360" w:lineRule="auto"/>
              <w:rPr>
                <w:rFonts w:hint="eastAsia"/>
                <w:color w:val="000000"/>
                <w:kern w:val="2"/>
                <w:sz w:val="20"/>
                <w:szCs w:val="20"/>
                <w:lang w:val="en-US" w:eastAsia="zh-CN" w:bidi="ar-SA"/>
              </w:rPr>
            </w:pPr>
            <w:r>
              <w:rPr>
                <w:rFonts w:hint="eastAsia"/>
                <w:color w:val="000000"/>
                <w:sz w:val="20"/>
                <w:szCs w:val="20"/>
              </w:rPr>
              <w:t>每月水电</w:t>
            </w:r>
            <w:r>
              <w:rPr>
                <w:rFonts w:hint="eastAsia"/>
                <w:color w:val="000000"/>
                <w:sz w:val="20"/>
                <w:szCs w:val="20"/>
                <w:lang w:val="en-US" w:eastAsia="zh-CN"/>
              </w:rPr>
              <w:t>等</w:t>
            </w:r>
            <w:r>
              <w:rPr>
                <w:rFonts w:hint="eastAsia"/>
                <w:color w:val="000000"/>
                <w:sz w:val="20"/>
                <w:szCs w:val="20"/>
              </w:rPr>
              <w:t>能耗统计正确</w:t>
            </w:r>
            <w:r>
              <w:rPr>
                <w:rFonts w:hint="eastAsia"/>
                <w:color w:val="000000"/>
                <w:sz w:val="20"/>
                <w:szCs w:val="20"/>
                <w:lang w:eastAsia="zh-CN"/>
              </w:rPr>
              <w:t>，</w:t>
            </w:r>
            <w:r>
              <w:rPr>
                <w:rFonts w:hint="eastAsia"/>
                <w:color w:val="000000"/>
                <w:sz w:val="20"/>
                <w:szCs w:val="20"/>
                <w:lang w:val="en-US" w:eastAsia="zh-CN"/>
              </w:rPr>
              <w:t>出具明细表，做好水电托收工作</w:t>
            </w:r>
          </w:p>
        </w:tc>
        <w:tc>
          <w:tcPr>
            <w:tcW w:w="936" w:type="dxa"/>
            <w:noWrap w:val="0"/>
            <w:vAlign w:val="center"/>
          </w:tcPr>
          <w:p>
            <w:pPr>
              <w:spacing w:line="360" w:lineRule="auto"/>
              <w:jc w:val="center"/>
              <w:rPr>
                <w:rFonts w:hint="default" w:eastAsia="宋体"/>
                <w:color w:val="000000"/>
                <w:kern w:val="2"/>
                <w:sz w:val="20"/>
                <w:szCs w:val="20"/>
                <w:lang w:val="en-US" w:eastAsia="zh-CN" w:bidi="ar-SA"/>
              </w:rPr>
            </w:pPr>
            <w:r>
              <w:rPr>
                <w:rFonts w:hint="eastAsia"/>
                <w:color w:val="000000"/>
                <w:sz w:val="20"/>
                <w:szCs w:val="20"/>
                <w:lang w:val="en-US" w:eastAsia="zh-CN"/>
              </w:rPr>
              <w:t>2</w:t>
            </w:r>
          </w:p>
        </w:tc>
        <w:tc>
          <w:tcPr>
            <w:tcW w:w="845" w:type="dxa"/>
            <w:noWrap w:val="0"/>
            <w:vAlign w:val="center"/>
          </w:tcPr>
          <w:p>
            <w:pPr>
              <w:spacing w:line="360" w:lineRule="auto"/>
              <w:jc w:val="center"/>
              <w:rPr>
                <w:rFonts w:hint="eastAsia"/>
                <w:color w:val="000000"/>
                <w:szCs w:val="21"/>
              </w:rPr>
            </w:pPr>
          </w:p>
        </w:tc>
        <w:tc>
          <w:tcPr>
            <w:tcW w:w="845" w:type="dxa"/>
            <w:noWrap w:val="0"/>
            <w:vAlign w:val="center"/>
          </w:tcPr>
          <w:p>
            <w:pPr>
              <w:spacing w:line="360" w:lineRule="auto"/>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top"/>
          </w:tcPr>
          <w:p>
            <w:pPr>
              <w:spacing w:line="360" w:lineRule="auto"/>
              <w:jc w:val="center"/>
              <w:rPr>
                <w:rFonts w:hint="eastAsia"/>
                <w:color w:val="000000"/>
                <w:szCs w:val="21"/>
              </w:rPr>
            </w:pPr>
          </w:p>
        </w:tc>
        <w:tc>
          <w:tcPr>
            <w:tcW w:w="1183" w:type="dxa"/>
            <w:vMerge w:val="continue"/>
            <w:noWrap w:val="0"/>
            <w:vAlign w:val="center"/>
          </w:tcPr>
          <w:p>
            <w:pPr>
              <w:spacing w:line="360" w:lineRule="auto"/>
              <w:jc w:val="center"/>
              <w:rPr>
                <w:rFonts w:hint="eastAsia"/>
                <w:color w:val="000000"/>
                <w:szCs w:val="21"/>
              </w:rPr>
            </w:pPr>
          </w:p>
        </w:tc>
        <w:tc>
          <w:tcPr>
            <w:tcW w:w="1987" w:type="dxa"/>
            <w:vMerge w:val="continue"/>
            <w:noWrap w:val="0"/>
            <w:vAlign w:val="center"/>
          </w:tcPr>
          <w:p>
            <w:pPr>
              <w:spacing w:line="360" w:lineRule="auto"/>
              <w:jc w:val="center"/>
              <w:rPr>
                <w:rFonts w:hint="eastAsia"/>
                <w:color w:val="000000"/>
                <w:sz w:val="20"/>
                <w:szCs w:val="20"/>
                <w:highlight w:val="none"/>
              </w:rPr>
            </w:pPr>
          </w:p>
        </w:tc>
        <w:tc>
          <w:tcPr>
            <w:tcW w:w="7613" w:type="dxa"/>
            <w:gridSpan w:val="2"/>
            <w:noWrap w:val="0"/>
            <w:vAlign w:val="top"/>
          </w:tcPr>
          <w:p>
            <w:pPr>
              <w:spacing w:line="360" w:lineRule="auto"/>
              <w:rPr>
                <w:rFonts w:hint="default" w:eastAsia="宋体"/>
                <w:color w:val="000000"/>
                <w:sz w:val="20"/>
                <w:szCs w:val="20"/>
                <w:highlight w:val="none"/>
                <w:lang w:val="en-US" w:eastAsia="zh-CN"/>
              </w:rPr>
            </w:pPr>
            <w:r>
              <w:rPr>
                <w:rFonts w:hint="eastAsia"/>
                <w:color w:val="000000"/>
                <w:sz w:val="20"/>
                <w:szCs w:val="20"/>
                <w:highlight w:val="none"/>
                <w:lang w:val="en-US" w:eastAsia="zh-CN"/>
              </w:rPr>
              <w:t>楼内照明每班巡视，楼外照明每日巡视，发现故障即时修复</w:t>
            </w:r>
          </w:p>
        </w:tc>
        <w:tc>
          <w:tcPr>
            <w:tcW w:w="936" w:type="dxa"/>
            <w:noWrap w:val="0"/>
            <w:vAlign w:val="center"/>
          </w:tcPr>
          <w:p>
            <w:pPr>
              <w:spacing w:line="360" w:lineRule="auto"/>
              <w:jc w:val="center"/>
              <w:rPr>
                <w:rFonts w:hint="default" w:eastAsia="宋体"/>
                <w:color w:val="000000"/>
                <w:sz w:val="20"/>
                <w:szCs w:val="20"/>
                <w:highlight w:val="none"/>
                <w:lang w:val="en-US" w:eastAsia="zh-CN"/>
              </w:rPr>
            </w:pPr>
            <w:r>
              <w:rPr>
                <w:rFonts w:hint="eastAsia" w:eastAsia="宋体"/>
                <w:color w:val="000000"/>
                <w:sz w:val="20"/>
                <w:szCs w:val="20"/>
                <w:highlight w:val="none"/>
                <w:lang w:val="en-US" w:eastAsia="zh-CN"/>
              </w:rPr>
              <w:t>1</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restart"/>
            <w:noWrap w:val="0"/>
            <w:vAlign w:val="center"/>
          </w:tcPr>
          <w:p>
            <w:pPr>
              <w:spacing w:line="360" w:lineRule="auto"/>
              <w:jc w:val="center"/>
              <w:rPr>
                <w:rFonts w:hint="eastAsia"/>
                <w:color w:val="000000"/>
                <w:szCs w:val="21"/>
              </w:rPr>
            </w:pPr>
            <w:r>
              <w:rPr>
                <w:rFonts w:hint="eastAsia"/>
                <w:color w:val="000000"/>
                <w:szCs w:val="21"/>
              </w:rPr>
              <w:t>4</w:t>
            </w:r>
          </w:p>
        </w:tc>
        <w:tc>
          <w:tcPr>
            <w:tcW w:w="1183" w:type="dxa"/>
            <w:vMerge w:val="restart"/>
            <w:noWrap w:val="0"/>
            <w:vAlign w:val="center"/>
          </w:tcPr>
          <w:p>
            <w:pPr>
              <w:spacing w:line="360" w:lineRule="auto"/>
              <w:rPr>
                <w:rFonts w:hint="eastAsia"/>
                <w:color w:val="000000"/>
                <w:szCs w:val="21"/>
              </w:rPr>
            </w:pPr>
          </w:p>
          <w:p>
            <w:pPr>
              <w:spacing w:line="360" w:lineRule="auto"/>
              <w:rPr>
                <w:rFonts w:hint="eastAsia"/>
                <w:color w:val="000000"/>
                <w:szCs w:val="21"/>
              </w:rPr>
            </w:pPr>
            <w:r>
              <w:rPr>
                <w:rFonts w:hint="eastAsia"/>
                <w:color w:val="000000"/>
                <w:szCs w:val="21"/>
              </w:rPr>
              <w:t>安保服务</w:t>
            </w:r>
          </w:p>
          <w:p>
            <w:pPr>
              <w:spacing w:line="360" w:lineRule="auto"/>
              <w:rPr>
                <w:rFonts w:hint="eastAsia"/>
                <w:color w:val="000000"/>
                <w:szCs w:val="21"/>
              </w:rPr>
            </w:pPr>
            <w:r>
              <w:rPr>
                <w:rFonts w:hint="eastAsia"/>
                <w:color w:val="000000"/>
                <w:szCs w:val="21"/>
              </w:rPr>
              <w:t>（ 2</w:t>
            </w:r>
            <w:r>
              <w:rPr>
                <w:rFonts w:hint="eastAsia"/>
                <w:color w:val="000000"/>
                <w:szCs w:val="21"/>
                <w:lang w:val="en-US" w:eastAsia="zh-CN"/>
              </w:rPr>
              <w:t>8</w:t>
            </w:r>
            <w:r>
              <w:rPr>
                <w:rFonts w:hint="eastAsia"/>
                <w:color w:val="000000"/>
                <w:szCs w:val="21"/>
              </w:rPr>
              <w:t xml:space="preserve"> 分）</w:t>
            </w:r>
          </w:p>
        </w:tc>
        <w:tc>
          <w:tcPr>
            <w:tcW w:w="1987" w:type="dxa"/>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车辆管理</w:t>
            </w:r>
          </w:p>
        </w:tc>
        <w:tc>
          <w:tcPr>
            <w:tcW w:w="7613" w:type="dxa"/>
            <w:gridSpan w:val="2"/>
            <w:noWrap w:val="0"/>
            <w:vAlign w:val="top"/>
          </w:tcPr>
          <w:p>
            <w:pPr>
              <w:widowControl/>
              <w:adjustRightInd w:val="0"/>
              <w:spacing w:line="360" w:lineRule="auto"/>
              <w:jc w:val="left"/>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rPr>
              <w:t>车辆</w:t>
            </w:r>
            <w:r>
              <w:rPr>
                <w:rFonts w:hint="eastAsia" w:ascii="宋体" w:hAnsi="宋体"/>
                <w:color w:val="000000"/>
                <w:sz w:val="20"/>
                <w:szCs w:val="20"/>
                <w:highlight w:val="none"/>
                <w:lang w:val="en-US" w:eastAsia="zh-CN"/>
              </w:rPr>
              <w:t>根据停车证和报备</w:t>
            </w:r>
            <w:r>
              <w:rPr>
                <w:rFonts w:hint="eastAsia" w:ascii="宋体" w:hAnsi="宋体"/>
                <w:color w:val="000000"/>
                <w:sz w:val="20"/>
                <w:szCs w:val="20"/>
                <w:highlight w:val="none"/>
              </w:rPr>
              <w:t>有序</w:t>
            </w:r>
            <w:r>
              <w:rPr>
                <w:rFonts w:hint="eastAsia" w:ascii="宋体" w:hAnsi="宋体"/>
                <w:color w:val="000000"/>
                <w:sz w:val="20"/>
                <w:szCs w:val="20"/>
                <w:highlight w:val="none"/>
                <w:lang w:val="en-US" w:eastAsia="zh-CN"/>
              </w:rPr>
              <w:t>放行，</w:t>
            </w:r>
            <w:r>
              <w:rPr>
                <w:rFonts w:hint="eastAsia" w:ascii="宋体" w:hAnsi="宋体"/>
                <w:color w:val="000000"/>
                <w:sz w:val="20"/>
                <w:szCs w:val="20"/>
                <w:highlight w:val="none"/>
              </w:rPr>
              <w:t>引导车辆按正确行车路线行驶</w:t>
            </w:r>
            <w:r>
              <w:rPr>
                <w:rFonts w:hint="eastAsia" w:ascii="宋体" w:hAnsi="宋体"/>
                <w:color w:val="000000"/>
                <w:sz w:val="20"/>
                <w:szCs w:val="20"/>
                <w:highlight w:val="none"/>
                <w:lang w:val="en-US" w:eastAsia="zh-CN"/>
              </w:rPr>
              <w:t>并停放，对无主车辆做好公示并进行定期清理</w:t>
            </w:r>
          </w:p>
        </w:tc>
        <w:tc>
          <w:tcPr>
            <w:tcW w:w="936" w:type="dxa"/>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3</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Cs w:val="21"/>
              </w:rPr>
            </w:pPr>
          </w:p>
        </w:tc>
        <w:tc>
          <w:tcPr>
            <w:tcW w:w="1183" w:type="dxa"/>
            <w:vMerge w:val="continue"/>
            <w:noWrap w:val="0"/>
            <w:vAlign w:val="center"/>
          </w:tcPr>
          <w:p>
            <w:pPr>
              <w:spacing w:line="360" w:lineRule="auto"/>
              <w:jc w:val="center"/>
              <w:rPr>
                <w:rFonts w:hint="eastAsia"/>
                <w:color w:val="000000"/>
                <w:szCs w:val="21"/>
              </w:rPr>
            </w:pPr>
          </w:p>
        </w:tc>
        <w:tc>
          <w:tcPr>
            <w:tcW w:w="1987" w:type="dxa"/>
            <w:noWrap w:val="0"/>
            <w:vAlign w:val="center"/>
          </w:tcPr>
          <w:p>
            <w:pPr>
              <w:spacing w:line="360" w:lineRule="auto"/>
              <w:jc w:val="center"/>
              <w:rPr>
                <w:rFonts w:hint="eastAsia"/>
                <w:color w:val="000000"/>
                <w:sz w:val="20"/>
                <w:szCs w:val="20"/>
              </w:rPr>
            </w:pPr>
            <w:r>
              <w:rPr>
                <w:rFonts w:hint="eastAsia"/>
                <w:color w:val="000000"/>
                <w:sz w:val="20"/>
                <w:szCs w:val="20"/>
              </w:rPr>
              <w:t>秩序管理</w:t>
            </w:r>
          </w:p>
        </w:tc>
        <w:tc>
          <w:tcPr>
            <w:tcW w:w="7613" w:type="dxa"/>
            <w:gridSpan w:val="2"/>
            <w:noWrap w:val="0"/>
            <w:vAlign w:val="top"/>
          </w:tcPr>
          <w:p>
            <w:pPr>
              <w:spacing w:line="360" w:lineRule="auto"/>
              <w:rPr>
                <w:rFonts w:hint="eastAsia"/>
                <w:color w:val="000000"/>
                <w:sz w:val="20"/>
                <w:szCs w:val="20"/>
              </w:rPr>
            </w:pPr>
            <w:r>
              <w:rPr>
                <w:rFonts w:hint="eastAsia" w:ascii="宋体" w:hAnsi="宋体"/>
                <w:color w:val="000000"/>
                <w:sz w:val="20"/>
                <w:szCs w:val="20"/>
              </w:rPr>
              <w:t>对中心进出人员有序引导，维护公共秩序</w:t>
            </w:r>
          </w:p>
        </w:tc>
        <w:tc>
          <w:tcPr>
            <w:tcW w:w="936" w:type="dxa"/>
            <w:noWrap w:val="0"/>
            <w:vAlign w:val="center"/>
          </w:tcPr>
          <w:p>
            <w:pPr>
              <w:spacing w:line="360" w:lineRule="auto"/>
              <w:jc w:val="center"/>
              <w:rPr>
                <w:rFonts w:hint="eastAsia"/>
                <w:color w:val="000000"/>
                <w:sz w:val="20"/>
                <w:szCs w:val="20"/>
              </w:rPr>
            </w:pPr>
            <w:r>
              <w:rPr>
                <w:rFonts w:hint="eastAsia"/>
                <w:color w:val="000000"/>
                <w:sz w:val="20"/>
                <w:szCs w:val="20"/>
              </w:rPr>
              <w:t>2</w:t>
            </w:r>
          </w:p>
        </w:tc>
        <w:tc>
          <w:tcPr>
            <w:tcW w:w="845" w:type="dxa"/>
            <w:noWrap w:val="0"/>
            <w:vAlign w:val="center"/>
          </w:tcPr>
          <w:p>
            <w:pPr>
              <w:spacing w:line="360" w:lineRule="auto"/>
              <w:jc w:val="center"/>
              <w:rPr>
                <w:rFonts w:hint="eastAsia"/>
                <w:color w:val="000000"/>
                <w:szCs w:val="21"/>
              </w:rPr>
            </w:pPr>
          </w:p>
        </w:tc>
        <w:tc>
          <w:tcPr>
            <w:tcW w:w="845" w:type="dxa"/>
            <w:noWrap w:val="0"/>
            <w:vAlign w:val="center"/>
          </w:tcPr>
          <w:p>
            <w:pPr>
              <w:spacing w:line="360" w:lineRule="auto"/>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Cs w:val="21"/>
              </w:rPr>
            </w:pPr>
          </w:p>
        </w:tc>
        <w:tc>
          <w:tcPr>
            <w:tcW w:w="1183" w:type="dxa"/>
            <w:vMerge w:val="continue"/>
            <w:noWrap w:val="0"/>
            <w:vAlign w:val="center"/>
          </w:tcPr>
          <w:p>
            <w:pPr>
              <w:spacing w:line="360" w:lineRule="auto"/>
              <w:jc w:val="center"/>
              <w:rPr>
                <w:rFonts w:hint="eastAsia"/>
                <w:color w:val="000000"/>
                <w:szCs w:val="21"/>
              </w:rPr>
            </w:pPr>
          </w:p>
        </w:tc>
        <w:tc>
          <w:tcPr>
            <w:tcW w:w="1987" w:type="dxa"/>
            <w:vMerge w:val="restart"/>
            <w:noWrap w:val="0"/>
            <w:vAlign w:val="center"/>
          </w:tcPr>
          <w:p>
            <w:pPr>
              <w:spacing w:line="360" w:lineRule="auto"/>
              <w:jc w:val="center"/>
              <w:rPr>
                <w:rFonts w:hint="eastAsia"/>
                <w:color w:val="000000"/>
                <w:sz w:val="20"/>
                <w:szCs w:val="20"/>
              </w:rPr>
            </w:pPr>
            <w:r>
              <w:rPr>
                <w:rFonts w:hint="eastAsia"/>
                <w:color w:val="000000"/>
                <w:sz w:val="20"/>
                <w:szCs w:val="20"/>
              </w:rPr>
              <w:t>安全管理</w:t>
            </w:r>
          </w:p>
        </w:tc>
        <w:tc>
          <w:tcPr>
            <w:tcW w:w="7613" w:type="dxa"/>
            <w:gridSpan w:val="2"/>
            <w:noWrap w:val="0"/>
            <w:vAlign w:val="top"/>
          </w:tcPr>
          <w:p>
            <w:pPr>
              <w:adjustRightInd w:val="0"/>
              <w:spacing w:line="300" w:lineRule="exact"/>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制定有针对性各类安全预案，每月对各单位做好检查记录并反馈整改问题</w:t>
            </w:r>
          </w:p>
        </w:tc>
        <w:tc>
          <w:tcPr>
            <w:tcW w:w="936" w:type="dxa"/>
            <w:noWrap w:val="0"/>
            <w:vAlign w:val="center"/>
          </w:tcPr>
          <w:p>
            <w:pPr>
              <w:spacing w:line="360" w:lineRule="auto"/>
              <w:jc w:val="center"/>
              <w:rPr>
                <w:rFonts w:hint="eastAsia" w:eastAsia="宋体"/>
                <w:color w:val="000000"/>
                <w:sz w:val="20"/>
                <w:szCs w:val="20"/>
                <w:lang w:val="en-US" w:eastAsia="zh-CN"/>
              </w:rPr>
            </w:pPr>
            <w:r>
              <w:rPr>
                <w:rFonts w:hint="eastAsia"/>
                <w:color w:val="000000"/>
                <w:sz w:val="20"/>
                <w:szCs w:val="20"/>
                <w:lang w:val="en-US" w:eastAsia="zh-CN"/>
              </w:rPr>
              <w:t>3</w:t>
            </w:r>
          </w:p>
        </w:tc>
        <w:tc>
          <w:tcPr>
            <w:tcW w:w="845" w:type="dxa"/>
            <w:noWrap w:val="0"/>
            <w:vAlign w:val="center"/>
          </w:tcPr>
          <w:p>
            <w:pPr>
              <w:spacing w:line="360" w:lineRule="auto"/>
              <w:jc w:val="center"/>
              <w:rPr>
                <w:rFonts w:hint="eastAsia"/>
                <w:color w:val="000000"/>
                <w:szCs w:val="21"/>
              </w:rPr>
            </w:pPr>
          </w:p>
        </w:tc>
        <w:tc>
          <w:tcPr>
            <w:tcW w:w="845" w:type="dxa"/>
            <w:noWrap w:val="0"/>
            <w:vAlign w:val="center"/>
          </w:tcPr>
          <w:p>
            <w:pPr>
              <w:spacing w:line="360" w:lineRule="auto"/>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99" w:type="dxa"/>
            <w:vMerge w:val="continue"/>
            <w:noWrap w:val="0"/>
            <w:vAlign w:val="center"/>
          </w:tcPr>
          <w:p>
            <w:pPr>
              <w:spacing w:line="360" w:lineRule="auto"/>
              <w:jc w:val="center"/>
              <w:rPr>
                <w:rFonts w:hint="eastAsia"/>
                <w:color w:val="000000"/>
                <w:szCs w:val="21"/>
              </w:rPr>
            </w:pPr>
          </w:p>
        </w:tc>
        <w:tc>
          <w:tcPr>
            <w:tcW w:w="1183" w:type="dxa"/>
            <w:vMerge w:val="continue"/>
            <w:noWrap w:val="0"/>
            <w:vAlign w:val="center"/>
          </w:tcPr>
          <w:p>
            <w:pPr>
              <w:spacing w:line="360" w:lineRule="auto"/>
              <w:jc w:val="center"/>
              <w:rPr>
                <w:rFonts w:hint="eastAsia"/>
                <w:color w:val="000000"/>
                <w:szCs w:val="21"/>
              </w:rPr>
            </w:pPr>
          </w:p>
        </w:tc>
        <w:tc>
          <w:tcPr>
            <w:tcW w:w="1987" w:type="dxa"/>
            <w:vMerge w:val="continue"/>
            <w:noWrap w:val="0"/>
            <w:vAlign w:val="center"/>
          </w:tcPr>
          <w:p>
            <w:pPr>
              <w:spacing w:line="360" w:lineRule="auto"/>
              <w:jc w:val="center"/>
              <w:rPr>
                <w:rFonts w:hint="eastAsia"/>
                <w:color w:val="000000"/>
                <w:sz w:val="20"/>
                <w:szCs w:val="20"/>
              </w:rPr>
            </w:pPr>
          </w:p>
        </w:tc>
        <w:tc>
          <w:tcPr>
            <w:tcW w:w="7613" w:type="dxa"/>
            <w:gridSpan w:val="2"/>
            <w:noWrap w:val="0"/>
            <w:vAlign w:val="top"/>
          </w:tcPr>
          <w:p>
            <w:pPr>
              <w:adjustRightInd w:val="0"/>
              <w:spacing w:line="360" w:lineRule="auto"/>
              <w:jc w:val="left"/>
              <w:rPr>
                <w:rFonts w:hint="eastAsia" w:ascii="宋体" w:hAnsi="宋体"/>
                <w:color w:val="000000"/>
                <w:sz w:val="20"/>
                <w:szCs w:val="20"/>
              </w:rPr>
            </w:pPr>
            <w:r>
              <w:rPr>
                <w:rFonts w:hint="eastAsia" w:ascii="宋体" w:hAnsi="宋体"/>
                <w:color w:val="000000"/>
                <w:sz w:val="20"/>
                <w:szCs w:val="20"/>
              </w:rPr>
              <w:t>24小时职守，内部与外围每</w:t>
            </w:r>
            <w:r>
              <w:rPr>
                <w:rFonts w:hint="eastAsia" w:ascii="宋体" w:hAnsi="宋体"/>
                <w:color w:val="000000"/>
                <w:sz w:val="20"/>
                <w:szCs w:val="20"/>
                <w:lang w:val="en-US" w:eastAsia="zh-CN"/>
              </w:rPr>
              <w:t>1</w:t>
            </w:r>
            <w:r>
              <w:rPr>
                <w:rFonts w:hint="eastAsia" w:ascii="宋体" w:hAnsi="宋体"/>
                <w:color w:val="000000"/>
                <w:sz w:val="20"/>
                <w:szCs w:val="20"/>
              </w:rPr>
              <w:t>小时巡查一次，对可疑人员进行安全防范，防止盗抢事件发生。</w:t>
            </w:r>
          </w:p>
        </w:tc>
        <w:tc>
          <w:tcPr>
            <w:tcW w:w="936" w:type="dxa"/>
            <w:noWrap w:val="0"/>
            <w:vAlign w:val="center"/>
          </w:tcPr>
          <w:p>
            <w:pPr>
              <w:spacing w:line="360" w:lineRule="auto"/>
              <w:jc w:val="center"/>
              <w:rPr>
                <w:rFonts w:hint="eastAsia" w:eastAsia="宋体"/>
                <w:color w:val="000000"/>
                <w:sz w:val="20"/>
                <w:szCs w:val="20"/>
                <w:lang w:val="en-US" w:eastAsia="zh-CN"/>
              </w:rPr>
            </w:pPr>
            <w:r>
              <w:rPr>
                <w:rFonts w:hint="eastAsia"/>
                <w:color w:val="000000"/>
                <w:sz w:val="20"/>
                <w:szCs w:val="20"/>
                <w:lang w:val="en-US" w:eastAsia="zh-CN"/>
              </w:rPr>
              <w:t>3</w:t>
            </w:r>
          </w:p>
        </w:tc>
        <w:tc>
          <w:tcPr>
            <w:tcW w:w="845" w:type="dxa"/>
            <w:noWrap w:val="0"/>
            <w:vAlign w:val="center"/>
          </w:tcPr>
          <w:p>
            <w:pPr>
              <w:spacing w:line="360" w:lineRule="auto"/>
              <w:jc w:val="center"/>
              <w:rPr>
                <w:rFonts w:hint="eastAsia"/>
                <w:color w:val="000000"/>
                <w:szCs w:val="21"/>
              </w:rPr>
            </w:pPr>
          </w:p>
        </w:tc>
        <w:tc>
          <w:tcPr>
            <w:tcW w:w="845" w:type="dxa"/>
            <w:noWrap w:val="0"/>
            <w:vAlign w:val="center"/>
          </w:tcPr>
          <w:p>
            <w:pPr>
              <w:spacing w:line="360" w:lineRule="auto"/>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99" w:type="dxa"/>
            <w:vMerge w:val="continue"/>
            <w:noWrap w:val="0"/>
            <w:vAlign w:val="center"/>
          </w:tcPr>
          <w:p>
            <w:pPr>
              <w:spacing w:line="360" w:lineRule="auto"/>
              <w:jc w:val="center"/>
              <w:rPr>
                <w:rFonts w:hint="eastAsia"/>
                <w:color w:val="000000"/>
                <w:szCs w:val="21"/>
              </w:rPr>
            </w:pPr>
          </w:p>
        </w:tc>
        <w:tc>
          <w:tcPr>
            <w:tcW w:w="1183" w:type="dxa"/>
            <w:vMerge w:val="continue"/>
            <w:noWrap w:val="0"/>
            <w:vAlign w:val="center"/>
          </w:tcPr>
          <w:p>
            <w:pPr>
              <w:spacing w:line="360" w:lineRule="auto"/>
              <w:jc w:val="center"/>
              <w:rPr>
                <w:rFonts w:hint="eastAsia"/>
                <w:color w:val="000000"/>
                <w:szCs w:val="21"/>
              </w:rPr>
            </w:pPr>
          </w:p>
        </w:tc>
        <w:tc>
          <w:tcPr>
            <w:tcW w:w="1987" w:type="dxa"/>
            <w:vMerge w:val="continue"/>
            <w:noWrap w:val="0"/>
            <w:vAlign w:val="center"/>
          </w:tcPr>
          <w:p>
            <w:pPr>
              <w:spacing w:line="360" w:lineRule="auto"/>
              <w:jc w:val="center"/>
              <w:rPr>
                <w:rFonts w:hint="eastAsia"/>
                <w:color w:val="000000"/>
                <w:sz w:val="20"/>
                <w:szCs w:val="20"/>
                <w:highlight w:val="none"/>
              </w:rPr>
            </w:pPr>
          </w:p>
        </w:tc>
        <w:tc>
          <w:tcPr>
            <w:tcW w:w="7613" w:type="dxa"/>
            <w:gridSpan w:val="2"/>
            <w:noWrap w:val="0"/>
            <w:vAlign w:val="top"/>
          </w:tcPr>
          <w:p>
            <w:pPr>
              <w:adjustRightInd w:val="0"/>
              <w:spacing w:line="360" w:lineRule="auto"/>
              <w:jc w:val="left"/>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rPr>
              <w:t>对突发情况进行及时、妥善安全处置</w:t>
            </w:r>
            <w:r>
              <w:rPr>
                <w:rFonts w:hint="eastAsia" w:ascii="宋体" w:hAnsi="宋体"/>
                <w:color w:val="000000"/>
                <w:sz w:val="20"/>
                <w:szCs w:val="20"/>
                <w:highlight w:val="none"/>
                <w:lang w:eastAsia="zh-CN"/>
              </w:rPr>
              <w:t>，</w:t>
            </w:r>
            <w:r>
              <w:rPr>
                <w:rFonts w:hint="eastAsia" w:ascii="宋体" w:hAnsi="宋体"/>
                <w:color w:val="000000"/>
                <w:sz w:val="20"/>
                <w:szCs w:val="20"/>
                <w:highlight w:val="none"/>
                <w:lang w:val="en-US" w:eastAsia="zh-CN"/>
              </w:rPr>
              <w:t>对事故或意外积极主动解决，做好维稳工作，并未造成不良影响。</w:t>
            </w:r>
          </w:p>
        </w:tc>
        <w:tc>
          <w:tcPr>
            <w:tcW w:w="936" w:type="dxa"/>
            <w:noWrap w:val="0"/>
            <w:vAlign w:val="center"/>
          </w:tcPr>
          <w:p>
            <w:pPr>
              <w:spacing w:line="360" w:lineRule="auto"/>
              <w:jc w:val="center"/>
              <w:rPr>
                <w:rFonts w:hint="eastAsia" w:eastAsia="宋体"/>
                <w:color w:val="000000"/>
                <w:sz w:val="20"/>
                <w:szCs w:val="20"/>
                <w:highlight w:val="none"/>
                <w:lang w:val="en-US" w:eastAsia="zh-CN"/>
              </w:rPr>
            </w:pPr>
            <w:r>
              <w:rPr>
                <w:rFonts w:hint="eastAsia"/>
                <w:color w:val="000000"/>
                <w:sz w:val="20"/>
                <w:szCs w:val="20"/>
                <w:highlight w:val="none"/>
                <w:lang w:val="en-US" w:eastAsia="zh-CN"/>
              </w:rPr>
              <w:t>3</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Cs w:val="21"/>
              </w:rPr>
            </w:pPr>
          </w:p>
        </w:tc>
        <w:tc>
          <w:tcPr>
            <w:tcW w:w="1183" w:type="dxa"/>
            <w:vMerge w:val="continue"/>
            <w:noWrap w:val="0"/>
            <w:vAlign w:val="center"/>
          </w:tcPr>
          <w:p>
            <w:pPr>
              <w:spacing w:line="360" w:lineRule="auto"/>
              <w:jc w:val="center"/>
              <w:rPr>
                <w:rFonts w:hint="eastAsia"/>
                <w:color w:val="000000"/>
                <w:szCs w:val="21"/>
              </w:rPr>
            </w:pPr>
          </w:p>
        </w:tc>
        <w:tc>
          <w:tcPr>
            <w:tcW w:w="1987" w:type="dxa"/>
            <w:vMerge w:val="restart"/>
            <w:noWrap w:val="0"/>
            <w:vAlign w:val="center"/>
          </w:tcPr>
          <w:p>
            <w:pPr>
              <w:spacing w:line="360" w:lineRule="auto"/>
              <w:jc w:val="center"/>
              <w:rPr>
                <w:rFonts w:hint="eastAsia"/>
                <w:color w:val="000000"/>
                <w:sz w:val="20"/>
                <w:szCs w:val="20"/>
              </w:rPr>
            </w:pPr>
            <w:r>
              <w:rPr>
                <w:rFonts w:hint="eastAsia"/>
                <w:color w:val="000000"/>
                <w:sz w:val="20"/>
                <w:szCs w:val="20"/>
              </w:rPr>
              <w:t>消防管理</w:t>
            </w:r>
          </w:p>
        </w:tc>
        <w:tc>
          <w:tcPr>
            <w:tcW w:w="7613" w:type="dxa"/>
            <w:gridSpan w:val="2"/>
            <w:noWrap w:val="0"/>
            <w:vAlign w:val="top"/>
          </w:tcPr>
          <w:p>
            <w:pPr>
              <w:spacing w:line="360" w:lineRule="auto"/>
              <w:rPr>
                <w:rFonts w:hint="eastAsia" w:ascii="宋体" w:hAnsi="宋体"/>
                <w:color w:val="000000"/>
                <w:sz w:val="20"/>
                <w:szCs w:val="20"/>
              </w:rPr>
            </w:pPr>
            <w:r>
              <w:rPr>
                <w:rFonts w:hint="eastAsia" w:ascii="宋体" w:hAnsi="宋体"/>
                <w:color w:val="000000"/>
                <w:sz w:val="20"/>
                <w:szCs w:val="20"/>
              </w:rPr>
              <w:t>消防设施设备进行管理，确保消防设施设备运行正常</w:t>
            </w:r>
          </w:p>
        </w:tc>
        <w:tc>
          <w:tcPr>
            <w:tcW w:w="936" w:type="dxa"/>
            <w:noWrap w:val="0"/>
            <w:vAlign w:val="center"/>
          </w:tcPr>
          <w:p>
            <w:pPr>
              <w:spacing w:line="360" w:lineRule="auto"/>
              <w:jc w:val="center"/>
              <w:rPr>
                <w:rFonts w:hint="eastAsia"/>
                <w:color w:val="000000"/>
                <w:sz w:val="20"/>
                <w:szCs w:val="20"/>
              </w:rPr>
            </w:pPr>
            <w:r>
              <w:rPr>
                <w:rFonts w:hint="eastAsia"/>
                <w:color w:val="000000"/>
                <w:sz w:val="20"/>
                <w:szCs w:val="20"/>
              </w:rPr>
              <w:t>5</w:t>
            </w:r>
          </w:p>
        </w:tc>
        <w:tc>
          <w:tcPr>
            <w:tcW w:w="845" w:type="dxa"/>
            <w:noWrap w:val="0"/>
            <w:vAlign w:val="center"/>
          </w:tcPr>
          <w:p>
            <w:pPr>
              <w:spacing w:line="360" w:lineRule="auto"/>
              <w:jc w:val="center"/>
              <w:rPr>
                <w:rFonts w:hint="eastAsia"/>
                <w:color w:val="000000"/>
                <w:szCs w:val="21"/>
              </w:rPr>
            </w:pPr>
          </w:p>
        </w:tc>
        <w:tc>
          <w:tcPr>
            <w:tcW w:w="845" w:type="dxa"/>
            <w:noWrap w:val="0"/>
            <w:vAlign w:val="center"/>
          </w:tcPr>
          <w:p>
            <w:pPr>
              <w:spacing w:line="360" w:lineRule="auto"/>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Cs w:val="21"/>
              </w:rPr>
            </w:pPr>
          </w:p>
        </w:tc>
        <w:tc>
          <w:tcPr>
            <w:tcW w:w="1183" w:type="dxa"/>
            <w:vMerge w:val="continue"/>
            <w:noWrap w:val="0"/>
            <w:vAlign w:val="center"/>
          </w:tcPr>
          <w:p>
            <w:pPr>
              <w:spacing w:line="360" w:lineRule="auto"/>
              <w:jc w:val="center"/>
              <w:rPr>
                <w:rFonts w:hint="eastAsia"/>
                <w:color w:val="000000"/>
                <w:szCs w:val="21"/>
              </w:rPr>
            </w:pPr>
          </w:p>
        </w:tc>
        <w:tc>
          <w:tcPr>
            <w:tcW w:w="1987" w:type="dxa"/>
            <w:vMerge w:val="continue"/>
            <w:noWrap w:val="0"/>
            <w:vAlign w:val="center"/>
          </w:tcPr>
          <w:p>
            <w:pPr>
              <w:spacing w:line="360" w:lineRule="auto"/>
              <w:jc w:val="center"/>
              <w:rPr>
                <w:rFonts w:hint="eastAsia"/>
                <w:color w:val="000000"/>
                <w:sz w:val="20"/>
                <w:szCs w:val="20"/>
              </w:rPr>
            </w:pPr>
          </w:p>
        </w:tc>
        <w:tc>
          <w:tcPr>
            <w:tcW w:w="7613" w:type="dxa"/>
            <w:gridSpan w:val="2"/>
            <w:noWrap w:val="0"/>
            <w:vAlign w:val="top"/>
          </w:tcPr>
          <w:p>
            <w:pPr>
              <w:spacing w:line="360" w:lineRule="auto"/>
              <w:rPr>
                <w:rFonts w:hint="default" w:ascii="宋体" w:hAnsi="宋体" w:eastAsia="宋体"/>
                <w:color w:val="000000"/>
                <w:sz w:val="20"/>
                <w:szCs w:val="20"/>
                <w:lang w:val="en-US" w:eastAsia="zh-CN"/>
              </w:rPr>
            </w:pPr>
            <w:r>
              <w:rPr>
                <w:rFonts w:hint="eastAsia" w:ascii="宋体" w:hAnsi="宋体"/>
                <w:color w:val="000000"/>
                <w:sz w:val="20"/>
                <w:szCs w:val="20"/>
              </w:rPr>
              <w:t>定期开展消防安全培训</w:t>
            </w:r>
            <w:r>
              <w:rPr>
                <w:rFonts w:hint="eastAsia" w:ascii="宋体" w:hAnsi="宋体"/>
                <w:color w:val="000000"/>
                <w:sz w:val="20"/>
                <w:szCs w:val="20"/>
                <w:lang w:val="en-US" w:eastAsia="zh-CN"/>
              </w:rPr>
              <w:t>和演练</w:t>
            </w:r>
          </w:p>
        </w:tc>
        <w:tc>
          <w:tcPr>
            <w:tcW w:w="936" w:type="dxa"/>
            <w:noWrap w:val="0"/>
            <w:vAlign w:val="center"/>
          </w:tcPr>
          <w:p>
            <w:pPr>
              <w:spacing w:line="360" w:lineRule="auto"/>
              <w:jc w:val="center"/>
              <w:rPr>
                <w:rFonts w:hint="eastAsia"/>
                <w:color w:val="000000"/>
                <w:sz w:val="20"/>
                <w:szCs w:val="20"/>
              </w:rPr>
            </w:pPr>
            <w:r>
              <w:rPr>
                <w:rFonts w:hint="eastAsia"/>
                <w:color w:val="000000"/>
                <w:sz w:val="20"/>
                <w:szCs w:val="20"/>
              </w:rPr>
              <w:t>1</w:t>
            </w:r>
          </w:p>
        </w:tc>
        <w:tc>
          <w:tcPr>
            <w:tcW w:w="845" w:type="dxa"/>
            <w:noWrap w:val="0"/>
            <w:vAlign w:val="center"/>
          </w:tcPr>
          <w:p>
            <w:pPr>
              <w:spacing w:line="360" w:lineRule="auto"/>
              <w:jc w:val="center"/>
              <w:rPr>
                <w:rFonts w:hint="eastAsia"/>
                <w:color w:val="000000"/>
                <w:szCs w:val="21"/>
              </w:rPr>
            </w:pPr>
          </w:p>
        </w:tc>
        <w:tc>
          <w:tcPr>
            <w:tcW w:w="845" w:type="dxa"/>
            <w:noWrap w:val="0"/>
            <w:vAlign w:val="center"/>
          </w:tcPr>
          <w:p>
            <w:pPr>
              <w:spacing w:line="360" w:lineRule="auto"/>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Cs w:val="21"/>
              </w:rPr>
            </w:pPr>
          </w:p>
        </w:tc>
        <w:tc>
          <w:tcPr>
            <w:tcW w:w="1183" w:type="dxa"/>
            <w:vMerge w:val="continue"/>
            <w:noWrap w:val="0"/>
            <w:vAlign w:val="center"/>
          </w:tcPr>
          <w:p>
            <w:pPr>
              <w:spacing w:line="360" w:lineRule="auto"/>
              <w:jc w:val="center"/>
              <w:rPr>
                <w:rFonts w:hint="eastAsia"/>
                <w:color w:val="000000"/>
                <w:szCs w:val="21"/>
              </w:rPr>
            </w:pPr>
          </w:p>
        </w:tc>
        <w:tc>
          <w:tcPr>
            <w:tcW w:w="1987" w:type="dxa"/>
            <w:vMerge w:val="restart"/>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监控管理</w:t>
            </w:r>
          </w:p>
        </w:tc>
        <w:tc>
          <w:tcPr>
            <w:tcW w:w="7613" w:type="dxa"/>
            <w:gridSpan w:val="2"/>
            <w:noWrap w:val="0"/>
            <w:vAlign w:val="top"/>
          </w:tcPr>
          <w:p>
            <w:pPr>
              <w:spacing w:line="360"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rPr>
              <w:t>监控设施设备进行管理，确保监控设施设备运行正常</w:t>
            </w:r>
            <w:r>
              <w:rPr>
                <w:rFonts w:hint="eastAsia" w:ascii="宋体" w:hAnsi="宋体"/>
                <w:color w:val="000000"/>
                <w:sz w:val="20"/>
                <w:szCs w:val="20"/>
                <w:highlight w:val="none"/>
                <w:lang w:eastAsia="zh-CN"/>
              </w:rPr>
              <w:t>，</w:t>
            </w:r>
            <w:r>
              <w:rPr>
                <w:rFonts w:hint="eastAsia" w:ascii="宋体" w:hAnsi="宋体"/>
                <w:color w:val="000000"/>
                <w:sz w:val="20"/>
                <w:szCs w:val="20"/>
                <w:highlight w:val="none"/>
                <w:lang w:val="en-US" w:eastAsia="zh-CN"/>
              </w:rPr>
              <w:t>监控室离人或值守人无相关资质一票否决</w:t>
            </w:r>
          </w:p>
        </w:tc>
        <w:tc>
          <w:tcPr>
            <w:tcW w:w="936" w:type="dxa"/>
            <w:noWrap w:val="0"/>
            <w:vAlign w:val="center"/>
          </w:tcPr>
          <w:p>
            <w:pPr>
              <w:spacing w:line="360" w:lineRule="auto"/>
              <w:jc w:val="center"/>
              <w:rPr>
                <w:rFonts w:hint="eastAsia"/>
                <w:color w:val="000000"/>
                <w:sz w:val="20"/>
                <w:szCs w:val="20"/>
                <w:highlight w:val="none"/>
              </w:rPr>
            </w:pPr>
            <w:r>
              <w:rPr>
                <w:rFonts w:hint="eastAsia"/>
                <w:color w:val="000000"/>
                <w:sz w:val="20"/>
                <w:szCs w:val="20"/>
                <w:highlight w:val="none"/>
              </w:rPr>
              <w:t>3</w:t>
            </w:r>
          </w:p>
        </w:tc>
        <w:tc>
          <w:tcPr>
            <w:tcW w:w="845" w:type="dxa"/>
            <w:noWrap w:val="0"/>
            <w:vAlign w:val="center"/>
          </w:tcPr>
          <w:p>
            <w:pPr>
              <w:spacing w:line="360" w:lineRule="auto"/>
              <w:jc w:val="center"/>
              <w:rPr>
                <w:rFonts w:hint="eastAsia"/>
                <w:color w:val="000000"/>
                <w:szCs w:val="21"/>
                <w:highlight w:val="none"/>
              </w:rPr>
            </w:pPr>
          </w:p>
        </w:tc>
        <w:tc>
          <w:tcPr>
            <w:tcW w:w="845" w:type="dxa"/>
            <w:noWrap w:val="0"/>
            <w:vAlign w:val="center"/>
          </w:tcPr>
          <w:p>
            <w:pPr>
              <w:spacing w:line="360" w:lineRule="auto"/>
              <w:jc w:val="center"/>
              <w:rPr>
                <w:rFonts w:hint="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Cs w:val="21"/>
              </w:rPr>
            </w:pPr>
          </w:p>
        </w:tc>
        <w:tc>
          <w:tcPr>
            <w:tcW w:w="1183" w:type="dxa"/>
            <w:vMerge w:val="continue"/>
            <w:noWrap w:val="0"/>
            <w:vAlign w:val="center"/>
          </w:tcPr>
          <w:p>
            <w:pPr>
              <w:spacing w:line="360" w:lineRule="auto"/>
              <w:jc w:val="center"/>
              <w:rPr>
                <w:rFonts w:hint="eastAsia"/>
                <w:color w:val="000000"/>
                <w:szCs w:val="21"/>
              </w:rPr>
            </w:pPr>
          </w:p>
        </w:tc>
        <w:tc>
          <w:tcPr>
            <w:tcW w:w="1987" w:type="dxa"/>
            <w:vMerge w:val="continue"/>
            <w:noWrap w:val="0"/>
            <w:vAlign w:val="center"/>
          </w:tcPr>
          <w:p>
            <w:pPr>
              <w:spacing w:line="360" w:lineRule="auto"/>
              <w:jc w:val="center"/>
              <w:rPr>
                <w:rFonts w:hint="eastAsia"/>
                <w:color w:val="000000"/>
                <w:sz w:val="20"/>
                <w:szCs w:val="20"/>
              </w:rPr>
            </w:pPr>
          </w:p>
        </w:tc>
        <w:tc>
          <w:tcPr>
            <w:tcW w:w="7613" w:type="dxa"/>
            <w:gridSpan w:val="2"/>
            <w:noWrap w:val="0"/>
            <w:vAlign w:val="top"/>
          </w:tcPr>
          <w:p>
            <w:pPr>
              <w:spacing w:line="360" w:lineRule="auto"/>
              <w:rPr>
                <w:rFonts w:hint="eastAsia" w:ascii="宋体" w:hAnsi="宋体"/>
                <w:color w:val="000000"/>
                <w:sz w:val="20"/>
                <w:szCs w:val="20"/>
              </w:rPr>
            </w:pPr>
            <w:r>
              <w:rPr>
                <w:rFonts w:hint="eastAsia" w:ascii="宋体" w:hAnsi="宋体"/>
                <w:color w:val="000000"/>
                <w:sz w:val="20"/>
                <w:szCs w:val="20"/>
              </w:rPr>
              <w:t>突发情况确定监控可以调取，并且保留监控影像以便取证</w:t>
            </w:r>
          </w:p>
        </w:tc>
        <w:tc>
          <w:tcPr>
            <w:tcW w:w="936" w:type="dxa"/>
            <w:noWrap w:val="0"/>
            <w:vAlign w:val="center"/>
          </w:tcPr>
          <w:p>
            <w:pPr>
              <w:spacing w:line="360" w:lineRule="auto"/>
              <w:jc w:val="center"/>
              <w:rPr>
                <w:rFonts w:hint="eastAsia"/>
                <w:color w:val="000000"/>
                <w:sz w:val="20"/>
                <w:szCs w:val="20"/>
              </w:rPr>
            </w:pPr>
            <w:r>
              <w:rPr>
                <w:rFonts w:hint="eastAsia"/>
                <w:color w:val="000000"/>
                <w:sz w:val="20"/>
                <w:szCs w:val="20"/>
              </w:rPr>
              <w:t>2</w:t>
            </w:r>
          </w:p>
        </w:tc>
        <w:tc>
          <w:tcPr>
            <w:tcW w:w="845" w:type="dxa"/>
            <w:noWrap w:val="0"/>
            <w:vAlign w:val="center"/>
          </w:tcPr>
          <w:p>
            <w:pPr>
              <w:spacing w:line="360" w:lineRule="auto"/>
              <w:jc w:val="center"/>
              <w:rPr>
                <w:rFonts w:hint="eastAsia"/>
                <w:color w:val="000000"/>
                <w:szCs w:val="21"/>
              </w:rPr>
            </w:pPr>
          </w:p>
        </w:tc>
        <w:tc>
          <w:tcPr>
            <w:tcW w:w="845" w:type="dxa"/>
            <w:noWrap w:val="0"/>
            <w:vAlign w:val="center"/>
          </w:tcPr>
          <w:p>
            <w:pPr>
              <w:spacing w:line="360" w:lineRule="auto"/>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Cs w:val="21"/>
              </w:rPr>
            </w:pPr>
          </w:p>
        </w:tc>
        <w:tc>
          <w:tcPr>
            <w:tcW w:w="1183" w:type="dxa"/>
            <w:vMerge w:val="continue"/>
            <w:noWrap w:val="0"/>
            <w:vAlign w:val="center"/>
          </w:tcPr>
          <w:p>
            <w:pPr>
              <w:spacing w:line="360" w:lineRule="auto"/>
              <w:jc w:val="center"/>
              <w:rPr>
                <w:rFonts w:hint="eastAsia"/>
                <w:color w:val="000000"/>
                <w:szCs w:val="21"/>
              </w:rPr>
            </w:pPr>
          </w:p>
        </w:tc>
        <w:tc>
          <w:tcPr>
            <w:tcW w:w="1987" w:type="dxa"/>
            <w:noWrap w:val="0"/>
            <w:vAlign w:val="center"/>
          </w:tcPr>
          <w:p>
            <w:pPr>
              <w:spacing w:line="360" w:lineRule="auto"/>
              <w:jc w:val="center"/>
              <w:rPr>
                <w:rFonts w:hint="eastAsia"/>
                <w:color w:val="000000"/>
                <w:sz w:val="20"/>
                <w:szCs w:val="20"/>
              </w:rPr>
            </w:pPr>
            <w:r>
              <w:rPr>
                <w:rFonts w:hint="eastAsia"/>
                <w:color w:val="000000"/>
                <w:sz w:val="20"/>
                <w:szCs w:val="20"/>
              </w:rPr>
              <w:t>二次装修监管</w:t>
            </w:r>
          </w:p>
        </w:tc>
        <w:tc>
          <w:tcPr>
            <w:tcW w:w="7613" w:type="dxa"/>
            <w:gridSpan w:val="2"/>
            <w:noWrap w:val="0"/>
            <w:vAlign w:val="top"/>
          </w:tcPr>
          <w:p>
            <w:pPr>
              <w:spacing w:line="360" w:lineRule="auto"/>
              <w:rPr>
                <w:rFonts w:hint="eastAsia" w:ascii="宋体" w:hAnsi="宋体"/>
                <w:color w:val="000000"/>
                <w:sz w:val="20"/>
                <w:szCs w:val="20"/>
              </w:rPr>
            </w:pPr>
            <w:r>
              <w:rPr>
                <w:rFonts w:hint="eastAsia" w:ascii="宋体" w:hAnsi="宋体"/>
                <w:color w:val="000000"/>
                <w:sz w:val="20"/>
                <w:szCs w:val="20"/>
              </w:rPr>
              <w:t>对</w:t>
            </w:r>
            <w:r>
              <w:rPr>
                <w:rFonts w:hint="eastAsia" w:ascii="宋体" w:hAnsi="宋体"/>
                <w:color w:val="000000"/>
                <w:sz w:val="20"/>
                <w:szCs w:val="20"/>
                <w:lang w:val="en-US" w:eastAsia="zh-CN"/>
              </w:rPr>
              <w:t>文化</w:t>
            </w:r>
            <w:r>
              <w:rPr>
                <w:rFonts w:hint="eastAsia" w:ascii="宋体" w:hAnsi="宋体"/>
                <w:color w:val="000000"/>
                <w:sz w:val="20"/>
                <w:szCs w:val="20"/>
              </w:rPr>
              <w:t>中心</w:t>
            </w:r>
            <w:r>
              <w:rPr>
                <w:rFonts w:hint="eastAsia" w:ascii="宋体" w:hAnsi="宋体"/>
                <w:color w:val="000000"/>
                <w:sz w:val="20"/>
                <w:szCs w:val="20"/>
                <w:lang w:val="en-US" w:eastAsia="zh-CN"/>
              </w:rPr>
              <w:t>入驻单位和商铺</w:t>
            </w:r>
            <w:r>
              <w:rPr>
                <w:rFonts w:hint="eastAsia" w:ascii="宋体" w:hAnsi="宋体"/>
                <w:color w:val="000000"/>
                <w:sz w:val="20"/>
                <w:szCs w:val="20"/>
              </w:rPr>
              <w:t>二次装修安全、卫生、人员进行有效管理</w:t>
            </w:r>
          </w:p>
        </w:tc>
        <w:tc>
          <w:tcPr>
            <w:tcW w:w="936" w:type="dxa"/>
            <w:noWrap w:val="0"/>
            <w:vAlign w:val="center"/>
          </w:tcPr>
          <w:p>
            <w:pPr>
              <w:spacing w:line="360" w:lineRule="auto"/>
              <w:jc w:val="center"/>
              <w:rPr>
                <w:rFonts w:hint="eastAsia"/>
                <w:color w:val="000000"/>
                <w:sz w:val="20"/>
                <w:szCs w:val="20"/>
              </w:rPr>
            </w:pPr>
            <w:r>
              <w:rPr>
                <w:rFonts w:hint="eastAsia"/>
                <w:color w:val="000000"/>
                <w:sz w:val="20"/>
                <w:szCs w:val="20"/>
              </w:rPr>
              <w:t>3</w:t>
            </w:r>
          </w:p>
        </w:tc>
        <w:tc>
          <w:tcPr>
            <w:tcW w:w="845" w:type="dxa"/>
            <w:noWrap w:val="0"/>
            <w:vAlign w:val="center"/>
          </w:tcPr>
          <w:p>
            <w:pPr>
              <w:spacing w:line="360" w:lineRule="auto"/>
              <w:jc w:val="center"/>
              <w:rPr>
                <w:rFonts w:hint="eastAsia"/>
                <w:color w:val="000000"/>
                <w:szCs w:val="21"/>
              </w:rPr>
            </w:pPr>
          </w:p>
        </w:tc>
        <w:tc>
          <w:tcPr>
            <w:tcW w:w="845" w:type="dxa"/>
            <w:noWrap w:val="0"/>
            <w:vAlign w:val="center"/>
          </w:tcPr>
          <w:p>
            <w:pPr>
              <w:spacing w:line="360" w:lineRule="auto"/>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restart"/>
            <w:noWrap w:val="0"/>
            <w:vAlign w:val="center"/>
          </w:tcPr>
          <w:p>
            <w:pPr>
              <w:spacing w:line="360" w:lineRule="auto"/>
              <w:jc w:val="center"/>
              <w:rPr>
                <w:rFonts w:hint="eastAsia"/>
                <w:color w:val="000000"/>
                <w:sz w:val="24"/>
              </w:rPr>
            </w:pPr>
            <w:r>
              <w:rPr>
                <w:rFonts w:hint="eastAsia"/>
                <w:color w:val="000000"/>
                <w:sz w:val="24"/>
              </w:rPr>
              <w:t>5</w:t>
            </w:r>
          </w:p>
        </w:tc>
        <w:tc>
          <w:tcPr>
            <w:tcW w:w="1183" w:type="dxa"/>
            <w:vMerge w:val="restart"/>
            <w:noWrap w:val="0"/>
            <w:vAlign w:val="center"/>
          </w:tcPr>
          <w:p>
            <w:pPr>
              <w:spacing w:line="360" w:lineRule="auto"/>
              <w:rPr>
                <w:rFonts w:hint="eastAsia"/>
                <w:color w:val="000000"/>
                <w:szCs w:val="21"/>
              </w:rPr>
            </w:pPr>
            <w:r>
              <w:rPr>
                <w:rFonts w:hint="eastAsia"/>
                <w:color w:val="000000"/>
                <w:szCs w:val="21"/>
              </w:rPr>
              <w:t>绿化服务</w:t>
            </w:r>
          </w:p>
          <w:p>
            <w:pPr>
              <w:spacing w:line="360" w:lineRule="auto"/>
              <w:rPr>
                <w:rFonts w:hint="eastAsia"/>
                <w:color w:val="000000"/>
                <w:szCs w:val="21"/>
              </w:rPr>
            </w:pPr>
            <w:r>
              <w:rPr>
                <w:rFonts w:hint="eastAsia"/>
                <w:color w:val="000000"/>
                <w:szCs w:val="21"/>
              </w:rPr>
              <w:t xml:space="preserve">（ </w:t>
            </w:r>
            <w:r>
              <w:rPr>
                <w:rFonts w:hint="eastAsia"/>
                <w:color w:val="000000"/>
                <w:szCs w:val="21"/>
                <w:lang w:val="en-US" w:eastAsia="zh-CN"/>
              </w:rPr>
              <w:t>9</w:t>
            </w:r>
            <w:r>
              <w:rPr>
                <w:rFonts w:hint="eastAsia"/>
                <w:color w:val="000000"/>
                <w:szCs w:val="21"/>
              </w:rPr>
              <w:t>分）</w:t>
            </w:r>
          </w:p>
        </w:tc>
        <w:tc>
          <w:tcPr>
            <w:tcW w:w="1987" w:type="dxa"/>
            <w:vMerge w:val="restart"/>
            <w:noWrap w:val="0"/>
            <w:vAlign w:val="center"/>
          </w:tcPr>
          <w:p>
            <w:pPr>
              <w:spacing w:line="360" w:lineRule="auto"/>
              <w:jc w:val="center"/>
              <w:rPr>
                <w:rFonts w:hint="eastAsia"/>
                <w:color w:val="000000"/>
                <w:sz w:val="20"/>
                <w:szCs w:val="20"/>
              </w:rPr>
            </w:pPr>
            <w:r>
              <w:rPr>
                <w:rFonts w:hint="eastAsia"/>
                <w:color w:val="000000"/>
                <w:sz w:val="20"/>
                <w:szCs w:val="20"/>
              </w:rPr>
              <w:t>绿化管理</w:t>
            </w:r>
          </w:p>
        </w:tc>
        <w:tc>
          <w:tcPr>
            <w:tcW w:w="7613" w:type="dxa"/>
            <w:gridSpan w:val="2"/>
            <w:noWrap w:val="0"/>
            <w:vAlign w:val="top"/>
          </w:tcPr>
          <w:p>
            <w:pPr>
              <w:spacing w:line="360" w:lineRule="auto"/>
              <w:rPr>
                <w:rFonts w:hint="eastAsia"/>
                <w:color w:val="000000"/>
                <w:sz w:val="22"/>
                <w:szCs w:val="22"/>
              </w:rPr>
            </w:pPr>
            <w:r>
              <w:rPr>
                <w:rFonts w:hint="eastAsia" w:ascii="宋体" w:hAnsi="宋体"/>
                <w:color w:val="000000"/>
                <w:sz w:val="20"/>
                <w:szCs w:val="20"/>
              </w:rPr>
              <w:t>定期对植物进行科学浇灌、合理施肥、及时修剪</w:t>
            </w:r>
          </w:p>
        </w:tc>
        <w:tc>
          <w:tcPr>
            <w:tcW w:w="936" w:type="dxa"/>
            <w:noWrap w:val="0"/>
            <w:vAlign w:val="center"/>
          </w:tcPr>
          <w:p>
            <w:pPr>
              <w:spacing w:line="360" w:lineRule="auto"/>
              <w:jc w:val="center"/>
              <w:rPr>
                <w:rFonts w:hint="eastAsia" w:eastAsia="宋体"/>
                <w:color w:val="000000"/>
                <w:sz w:val="22"/>
                <w:szCs w:val="22"/>
                <w:lang w:val="en-US" w:eastAsia="zh-CN"/>
              </w:rPr>
            </w:pPr>
            <w:r>
              <w:rPr>
                <w:rFonts w:hint="eastAsia"/>
                <w:color w:val="000000"/>
                <w:sz w:val="22"/>
                <w:szCs w:val="22"/>
                <w:lang w:val="en-US" w:eastAsia="zh-CN"/>
              </w:rPr>
              <w:t>3</w:t>
            </w:r>
          </w:p>
        </w:tc>
        <w:tc>
          <w:tcPr>
            <w:tcW w:w="845" w:type="dxa"/>
            <w:noWrap w:val="0"/>
            <w:vAlign w:val="center"/>
          </w:tcPr>
          <w:p>
            <w:pPr>
              <w:spacing w:line="360" w:lineRule="auto"/>
              <w:jc w:val="center"/>
              <w:rPr>
                <w:rFonts w:hint="eastAsia"/>
                <w:color w:val="000000"/>
                <w:sz w:val="24"/>
              </w:rPr>
            </w:pPr>
          </w:p>
        </w:tc>
        <w:tc>
          <w:tcPr>
            <w:tcW w:w="845" w:type="dxa"/>
            <w:noWrap w:val="0"/>
            <w:vAlign w:val="center"/>
          </w:tcPr>
          <w:p>
            <w:pPr>
              <w:spacing w:line="360"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 w:val="24"/>
              </w:rPr>
            </w:pPr>
          </w:p>
        </w:tc>
        <w:tc>
          <w:tcPr>
            <w:tcW w:w="1183" w:type="dxa"/>
            <w:vMerge w:val="continue"/>
            <w:noWrap w:val="0"/>
            <w:vAlign w:val="center"/>
          </w:tcPr>
          <w:p>
            <w:pPr>
              <w:spacing w:line="360" w:lineRule="auto"/>
              <w:ind w:left="105" w:hanging="105" w:hangingChars="50"/>
              <w:jc w:val="center"/>
              <w:rPr>
                <w:rFonts w:hint="eastAsia"/>
                <w:color w:val="000000"/>
                <w:szCs w:val="21"/>
              </w:rPr>
            </w:pPr>
          </w:p>
        </w:tc>
        <w:tc>
          <w:tcPr>
            <w:tcW w:w="1987" w:type="dxa"/>
            <w:vMerge w:val="continue"/>
            <w:noWrap w:val="0"/>
            <w:vAlign w:val="center"/>
          </w:tcPr>
          <w:p>
            <w:pPr>
              <w:spacing w:line="360" w:lineRule="auto"/>
              <w:jc w:val="center"/>
              <w:rPr>
                <w:rFonts w:hint="eastAsia"/>
                <w:color w:val="000000"/>
                <w:sz w:val="20"/>
                <w:szCs w:val="20"/>
              </w:rPr>
            </w:pPr>
          </w:p>
        </w:tc>
        <w:tc>
          <w:tcPr>
            <w:tcW w:w="7613" w:type="dxa"/>
            <w:gridSpan w:val="2"/>
            <w:noWrap w:val="0"/>
            <w:vAlign w:val="top"/>
          </w:tcPr>
          <w:p>
            <w:pPr>
              <w:spacing w:line="360" w:lineRule="auto"/>
              <w:rPr>
                <w:rFonts w:hint="eastAsia" w:ascii="宋体" w:hAnsi="宋体"/>
                <w:color w:val="000000"/>
                <w:sz w:val="20"/>
                <w:szCs w:val="20"/>
              </w:rPr>
            </w:pPr>
            <w:r>
              <w:rPr>
                <w:rFonts w:hint="eastAsia" w:ascii="宋体" w:hAnsi="宋体"/>
                <w:color w:val="000000"/>
                <w:sz w:val="20"/>
                <w:szCs w:val="20"/>
              </w:rPr>
              <w:t>及时更换枯萎及影响中心形象的绿化植物</w:t>
            </w:r>
          </w:p>
        </w:tc>
        <w:tc>
          <w:tcPr>
            <w:tcW w:w="936" w:type="dxa"/>
            <w:noWrap w:val="0"/>
            <w:vAlign w:val="center"/>
          </w:tcPr>
          <w:p>
            <w:pPr>
              <w:spacing w:line="360" w:lineRule="auto"/>
              <w:jc w:val="center"/>
              <w:rPr>
                <w:rFonts w:hint="eastAsia"/>
                <w:color w:val="000000"/>
                <w:sz w:val="22"/>
                <w:szCs w:val="22"/>
              </w:rPr>
            </w:pPr>
            <w:r>
              <w:rPr>
                <w:rFonts w:hint="eastAsia"/>
                <w:color w:val="000000"/>
                <w:sz w:val="22"/>
                <w:szCs w:val="22"/>
              </w:rPr>
              <w:t>3</w:t>
            </w:r>
          </w:p>
        </w:tc>
        <w:tc>
          <w:tcPr>
            <w:tcW w:w="845" w:type="dxa"/>
            <w:noWrap w:val="0"/>
            <w:vAlign w:val="center"/>
          </w:tcPr>
          <w:p>
            <w:pPr>
              <w:spacing w:line="360" w:lineRule="auto"/>
              <w:jc w:val="center"/>
              <w:rPr>
                <w:rFonts w:hint="eastAsia"/>
                <w:color w:val="000000"/>
                <w:sz w:val="24"/>
              </w:rPr>
            </w:pPr>
          </w:p>
        </w:tc>
        <w:tc>
          <w:tcPr>
            <w:tcW w:w="845" w:type="dxa"/>
            <w:noWrap w:val="0"/>
            <w:vAlign w:val="center"/>
          </w:tcPr>
          <w:p>
            <w:pPr>
              <w:spacing w:line="360"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 w:val="24"/>
              </w:rPr>
            </w:pPr>
          </w:p>
        </w:tc>
        <w:tc>
          <w:tcPr>
            <w:tcW w:w="1183" w:type="dxa"/>
            <w:vMerge w:val="continue"/>
            <w:noWrap w:val="0"/>
            <w:vAlign w:val="center"/>
          </w:tcPr>
          <w:p>
            <w:pPr>
              <w:spacing w:line="360" w:lineRule="auto"/>
              <w:ind w:left="105" w:hanging="105" w:hangingChars="50"/>
              <w:jc w:val="center"/>
              <w:rPr>
                <w:rFonts w:hint="eastAsia"/>
                <w:color w:val="000000"/>
                <w:szCs w:val="21"/>
              </w:rPr>
            </w:pPr>
          </w:p>
        </w:tc>
        <w:tc>
          <w:tcPr>
            <w:tcW w:w="1987" w:type="dxa"/>
            <w:vMerge w:val="continue"/>
            <w:noWrap w:val="0"/>
            <w:vAlign w:val="center"/>
          </w:tcPr>
          <w:p>
            <w:pPr>
              <w:spacing w:line="360" w:lineRule="auto"/>
              <w:jc w:val="center"/>
              <w:rPr>
                <w:rFonts w:hint="eastAsia"/>
                <w:color w:val="000000"/>
                <w:sz w:val="20"/>
                <w:szCs w:val="20"/>
              </w:rPr>
            </w:pPr>
          </w:p>
        </w:tc>
        <w:tc>
          <w:tcPr>
            <w:tcW w:w="7613" w:type="dxa"/>
            <w:gridSpan w:val="2"/>
            <w:noWrap w:val="0"/>
            <w:vAlign w:val="top"/>
          </w:tcPr>
          <w:p>
            <w:pPr>
              <w:spacing w:line="360" w:lineRule="auto"/>
              <w:rPr>
                <w:rFonts w:hint="eastAsia" w:ascii="宋体" w:hAnsi="宋体"/>
                <w:color w:val="000000"/>
                <w:sz w:val="20"/>
                <w:szCs w:val="20"/>
              </w:rPr>
            </w:pPr>
            <w:r>
              <w:rPr>
                <w:rFonts w:hint="eastAsia" w:ascii="宋体" w:hAnsi="宋体"/>
                <w:color w:val="000000"/>
                <w:sz w:val="20"/>
                <w:szCs w:val="20"/>
                <w:lang w:val="en-US" w:eastAsia="zh-CN"/>
              </w:rPr>
              <w:t>户外</w:t>
            </w:r>
            <w:r>
              <w:rPr>
                <w:rFonts w:hint="eastAsia" w:ascii="宋体" w:hAnsi="宋体"/>
                <w:color w:val="000000"/>
                <w:sz w:val="20"/>
                <w:szCs w:val="20"/>
              </w:rPr>
              <w:t>草坪的维护（及时割草，施肥、季节播草籽）</w:t>
            </w:r>
          </w:p>
        </w:tc>
        <w:tc>
          <w:tcPr>
            <w:tcW w:w="936" w:type="dxa"/>
            <w:noWrap w:val="0"/>
            <w:vAlign w:val="center"/>
          </w:tcPr>
          <w:p>
            <w:pPr>
              <w:spacing w:line="360" w:lineRule="auto"/>
              <w:jc w:val="center"/>
              <w:rPr>
                <w:rFonts w:hint="eastAsia" w:eastAsia="宋体"/>
                <w:color w:val="000000"/>
                <w:sz w:val="22"/>
                <w:szCs w:val="22"/>
                <w:lang w:val="en-US" w:eastAsia="zh-CN"/>
              </w:rPr>
            </w:pPr>
            <w:r>
              <w:rPr>
                <w:rFonts w:hint="eastAsia"/>
                <w:color w:val="000000"/>
                <w:sz w:val="22"/>
                <w:szCs w:val="22"/>
                <w:lang w:val="en-US" w:eastAsia="zh-CN"/>
              </w:rPr>
              <w:t>3</w:t>
            </w:r>
          </w:p>
        </w:tc>
        <w:tc>
          <w:tcPr>
            <w:tcW w:w="845" w:type="dxa"/>
            <w:noWrap w:val="0"/>
            <w:vAlign w:val="center"/>
          </w:tcPr>
          <w:p>
            <w:pPr>
              <w:spacing w:line="360" w:lineRule="auto"/>
              <w:jc w:val="center"/>
              <w:rPr>
                <w:rFonts w:hint="eastAsia"/>
                <w:color w:val="000000"/>
                <w:sz w:val="24"/>
              </w:rPr>
            </w:pPr>
          </w:p>
        </w:tc>
        <w:tc>
          <w:tcPr>
            <w:tcW w:w="845" w:type="dxa"/>
            <w:noWrap w:val="0"/>
            <w:vAlign w:val="center"/>
          </w:tcPr>
          <w:p>
            <w:pPr>
              <w:spacing w:line="360"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restart"/>
            <w:noWrap w:val="0"/>
            <w:vAlign w:val="center"/>
          </w:tcPr>
          <w:p>
            <w:pPr>
              <w:spacing w:line="360" w:lineRule="auto"/>
              <w:jc w:val="center"/>
              <w:rPr>
                <w:rFonts w:hint="eastAsia"/>
                <w:color w:val="000000"/>
                <w:sz w:val="24"/>
              </w:rPr>
            </w:pPr>
            <w:r>
              <w:rPr>
                <w:rFonts w:hint="eastAsia"/>
                <w:color w:val="000000"/>
                <w:sz w:val="24"/>
              </w:rPr>
              <w:t>6</w:t>
            </w:r>
          </w:p>
        </w:tc>
        <w:tc>
          <w:tcPr>
            <w:tcW w:w="1183" w:type="dxa"/>
            <w:vMerge w:val="restart"/>
            <w:noWrap w:val="0"/>
            <w:vAlign w:val="center"/>
          </w:tcPr>
          <w:p>
            <w:pPr>
              <w:spacing w:line="360" w:lineRule="auto"/>
              <w:ind w:left="105" w:leftChars="50"/>
              <w:jc w:val="left"/>
              <w:rPr>
                <w:rFonts w:hint="eastAsia"/>
                <w:color w:val="000000"/>
                <w:szCs w:val="21"/>
              </w:rPr>
            </w:pPr>
            <w:r>
              <w:rPr>
                <w:rFonts w:hint="eastAsia"/>
                <w:color w:val="000000"/>
                <w:szCs w:val="21"/>
                <w:lang w:val="en-US" w:eastAsia="zh-CN"/>
              </w:rPr>
              <w:t>会务、客服服务</w:t>
            </w:r>
            <w:r>
              <w:rPr>
                <w:rFonts w:hint="eastAsia"/>
                <w:color w:val="000000"/>
                <w:szCs w:val="21"/>
              </w:rPr>
              <w:t>（1</w:t>
            </w:r>
            <w:r>
              <w:rPr>
                <w:rFonts w:hint="eastAsia"/>
                <w:color w:val="000000"/>
                <w:szCs w:val="21"/>
                <w:lang w:val="en-US" w:eastAsia="zh-CN"/>
              </w:rPr>
              <w:t>3</w:t>
            </w:r>
            <w:r>
              <w:rPr>
                <w:rFonts w:hint="eastAsia"/>
                <w:color w:val="000000"/>
                <w:szCs w:val="21"/>
              </w:rPr>
              <w:t>分）</w:t>
            </w:r>
          </w:p>
        </w:tc>
        <w:tc>
          <w:tcPr>
            <w:tcW w:w="1987" w:type="dxa"/>
            <w:vMerge w:val="restart"/>
            <w:noWrap w:val="0"/>
            <w:vAlign w:val="center"/>
          </w:tcPr>
          <w:p>
            <w:pPr>
              <w:spacing w:line="360" w:lineRule="auto"/>
              <w:jc w:val="center"/>
              <w:rPr>
                <w:rFonts w:hint="eastAsia"/>
                <w:color w:val="000000"/>
                <w:sz w:val="20"/>
                <w:szCs w:val="20"/>
              </w:rPr>
            </w:pPr>
            <w:r>
              <w:rPr>
                <w:rFonts w:hint="eastAsia"/>
                <w:color w:val="000000"/>
                <w:sz w:val="20"/>
                <w:szCs w:val="20"/>
                <w:lang w:val="en-US" w:eastAsia="zh-CN"/>
              </w:rPr>
              <w:t>会务、客服</w:t>
            </w:r>
            <w:r>
              <w:rPr>
                <w:rFonts w:hint="eastAsia"/>
                <w:color w:val="000000"/>
                <w:sz w:val="20"/>
                <w:szCs w:val="20"/>
              </w:rPr>
              <w:t>管理</w:t>
            </w:r>
          </w:p>
        </w:tc>
        <w:tc>
          <w:tcPr>
            <w:tcW w:w="7613" w:type="dxa"/>
            <w:gridSpan w:val="2"/>
            <w:noWrap w:val="0"/>
            <w:vAlign w:val="top"/>
          </w:tcPr>
          <w:p>
            <w:pPr>
              <w:spacing w:line="360" w:lineRule="auto"/>
              <w:rPr>
                <w:rFonts w:hint="eastAsia"/>
                <w:color w:val="000000"/>
                <w:sz w:val="22"/>
                <w:szCs w:val="22"/>
              </w:rPr>
            </w:pPr>
            <w:r>
              <w:rPr>
                <w:rFonts w:hint="eastAsia" w:ascii="宋体" w:hAnsi="宋体"/>
                <w:color w:val="000000"/>
                <w:sz w:val="20"/>
                <w:szCs w:val="20"/>
              </w:rPr>
              <w:t>服务态度热情周到，服务质量优质高效</w:t>
            </w:r>
          </w:p>
        </w:tc>
        <w:tc>
          <w:tcPr>
            <w:tcW w:w="936" w:type="dxa"/>
            <w:noWrap w:val="0"/>
            <w:vAlign w:val="center"/>
          </w:tcPr>
          <w:p>
            <w:pPr>
              <w:spacing w:line="360" w:lineRule="auto"/>
              <w:jc w:val="center"/>
              <w:rPr>
                <w:rFonts w:hint="eastAsia"/>
                <w:color w:val="000000"/>
                <w:sz w:val="22"/>
                <w:szCs w:val="22"/>
              </w:rPr>
            </w:pPr>
            <w:r>
              <w:rPr>
                <w:rFonts w:hint="eastAsia"/>
                <w:color w:val="000000"/>
                <w:sz w:val="22"/>
                <w:szCs w:val="22"/>
              </w:rPr>
              <w:t>2</w:t>
            </w:r>
          </w:p>
        </w:tc>
        <w:tc>
          <w:tcPr>
            <w:tcW w:w="845" w:type="dxa"/>
            <w:noWrap w:val="0"/>
            <w:vAlign w:val="center"/>
          </w:tcPr>
          <w:p>
            <w:pPr>
              <w:spacing w:line="360" w:lineRule="auto"/>
              <w:jc w:val="center"/>
              <w:rPr>
                <w:rFonts w:hint="eastAsia"/>
                <w:color w:val="000000"/>
                <w:sz w:val="24"/>
              </w:rPr>
            </w:pPr>
          </w:p>
        </w:tc>
        <w:tc>
          <w:tcPr>
            <w:tcW w:w="845" w:type="dxa"/>
            <w:noWrap w:val="0"/>
            <w:vAlign w:val="center"/>
          </w:tcPr>
          <w:p>
            <w:pPr>
              <w:spacing w:line="360"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 w:val="24"/>
              </w:rPr>
            </w:pPr>
          </w:p>
        </w:tc>
        <w:tc>
          <w:tcPr>
            <w:tcW w:w="1183" w:type="dxa"/>
            <w:vMerge w:val="continue"/>
            <w:noWrap w:val="0"/>
            <w:vAlign w:val="center"/>
          </w:tcPr>
          <w:p>
            <w:pPr>
              <w:spacing w:line="360" w:lineRule="auto"/>
              <w:ind w:left="105" w:leftChars="50"/>
              <w:jc w:val="left"/>
              <w:rPr>
                <w:rFonts w:hint="eastAsia"/>
                <w:color w:val="000000"/>
                <w:szCs w:val="21"/>
                <w:lang w:val="en-US" w:eastAsia="zh-CN"/>
              </w:rPr>
            </w:pPr>
          </w:p>
        </w:tc>
        <w:tc>
          <w:tcPr>
            <w:tcW w:w="1987" w:type="dxa"/>
            <w:vMerge w:val="continue"/>
            <w:noWrap w:val="0"/>
            <w:vAlign w:val="center"/>
          </w:tcPr>
          <w:p>
            <w:pPr>
              <w:spacing w:line="360" w:lineRule="auto"/>
              <w:jc w:val="center"/>
              <w:rPr>
                <w:rFonts w:hint="eastAsia"/>
                <w:color w:val="000000"/>
                <w:sz w:val="20"/>
                <w:szCs w:val="20"/>
                <w:lang w:val="en-US" w:eastAsia="zh-CN"/>
              </w:rPr>
            </w:pPr>
          </w:p>
        </w:tc>
        <w:tc>
          <w:tcPr>
            <w:tcW w:w="7613" w:type="dxa"/>
            <w:gridSpan w:val="2"/>
            <w:noWrap w:val="0"/>
            <w:vAlign w:val="top"/>
          </w:tcPr>
          <w:p>
            <w:pPr>
              <w:spacing w:line="360" w:lineRule="auto"/>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前台做好信息咨询、展厅管理、信息传递、外来残障人员服务</w:t>
            </w:r>
          </w:p>
        </w:tc>
        <w:tc>
          <w:tcPr>
            <w:tcW w:w="936" w:type="dxa"/>
            <w:noWrap w:val="0"/>
            <w:vAlign w:val="center"/>
          </w:tcPr>
          <w:p>
            <w:pPr>
              <w:spacing w:line="360" w:lineRule="auto"/>
              <w:jc w:val="center"/>
              <w:rPr>
                <w:rFonts w:hint="eastAsia" w:eastAsia="宋体"/>
                <w:color w:val="000000"/>
                <w:sz w:val="22"/>
                <w:szCs w:val="22"/>
                <w:lang w:val="en-US" w:eastAsia="zh-CN"/>
              </w:rPr>
            </w:pPr>
            <w:r>
              <w:rPr>
                <w:rFonts w:hint="eastAsia"/>
                <w:color w:val="000000"/>
                <w:sz w:val="22"/>
                <w:szCs w:val="22"/>
                <w:lang w:val="en-US" w:eastAsia="zh-CN"/>
              </w:rPr>
              <w:t>2</w:t>
            </w:r>
          </w:p>
        </w:tc>
        <w:tc>
          <w:tcPr>
            <w:tcW w:w="845" w:type="dxa"/>
            <w:noWrap w:val="0"/>
            <w:vAlign w:val="center"/>
          </w:tcPr>
          <w:p>
            <w:pPr>
              <w:spacing w:line="360" w:lineRule="auto"/>
              <w:jc w:val="center"/>
              <w:rPr>
                <w:rFonts w:hint="eastAsia"/>
                <w:color w:val="000000"/>
                <w:sz w:val="24"/>
              </w:rPr>
            </w:pPr>
          </w:p>
        </w:tc>
        <w:tc>
          <w:tcPr>
            <w:tcW w:w="845" w:type="dxa"/>
            <w:noWrap w:val="0"/>
            <w:vAlign w:val="center"/>
          </w:tcPr>
          <w:p>
            <w:pPr>
              <w:spacing w:line="360"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 w:val="24"/>
              </w:rPr>
            </w:pPr>
          </w:p>
        </w:tc>
        <w:tc>
          <w:tcPr>
            <w:tcW w:w="1183" w:type="dxa"/>
            <w:vMerge w:val="continue"/>
            <w:noWrap w:val="0"/>
            <w:vAlign w:val="top"/>
          </w:tcPr>
          <w:p>
            <w:pPr>
              <w:spacing w:line="360" w:lineRule="auto"/>
              <w:jc w:val="center"/>
              <w:rPr>
                <w:rFonts w:hint="eastAsia"/>
                <w:color w:val="000000"/>
                <w:sz w:val="24"/>
              </w:rPr>
            </w:pPr>
          </w:p>
        </w:tc>
        <w:tc>
          <w:tcPr>
            <w:tcW w:w="1987" w:type="dxa"/>
            <w:vMerge w:val="continue"/>
            <w:noWrap w:val="0"/>
            <w:vAlign w:val="top"/>
          </w:tcPr>
          <w:p>
            <w:pPr>
              <w:spacing w:line="360" w:lineRule="auto"/>
              <w:jc w:val="center"/>
              <w:rPr>
                <w:rFonts w:hint="eastAsia"/>
                <w:color w:val="000000"/>
                <w:sz w:val="22"/>
                <w:szCs w:val="22"/>
              </w:rPr>
            </w:pPr>
          </w:p>
        </w:tc>
        <w:tc>
          <w:tcPr>
            <w:tcW w:w="7613" w:type="dxa"/>
            <w:gridSpan w:val="2"/>
            <w:noWrap w:val="0"/>
            <w:vAlign w:val="top"/>
          </w:tcPr>
          <w:p>
            <w:pPr>
              <w:adjustRightInd w:val="0"/>
              <w:spacing w:line="440" w:lineRule="exact"/>
              <w:jc w:val="left"/>
              <w:rPr>
                <w:rFonts w:hint="eastAsia" w:ascii="宋体" w:hAnsi="宋体"/>
                <w:color w:val="000000"/>
                <w:sz w:val="20"/>
                <w:szCs w:val="20"/>
              </w:rPr>
            </w:pPr>
            <w:r>
              <w:rPr>
                <w:rFonts w:hint="eastAsia" w:ascii="宋体" w:hAnsi="宋体"/>
                <w:color w:val="000000"/>
                <w:sz w:val="20"/>
                <w:szCs w:val="20"/>
              </w:rPr>
              <w:t>按中心要求</w:t>
            </w:r>
            <w:r>
              <w:rPr>
                <w:rFonts w:hint="eastAsia" w:ascii="宋体" w:hAnsi="宋体"/>
                <w:color w:val="000000"/>
                <w:sz w:val="20"/>
                <w:szCs w:val="20"/>
                <w:lang w:val="en-US" w:eastAsia="zh-CN"/>
              </w:rPr>
              <w:t>会务接待</w:t>
            </w:r>
            <w:r>
              <w:rPr>
                <w:rFonts w:hint="eastAsia" w:ascii="宋体" w:hAnsi="宋体"/>
                <w:color w:val="000000"/>
                <w:sz w:val="20"/>
                <w:szCs w:val="20"/>
              </w:rPr>
              <w:t>人员</w:t>
            </w:r>
            <w:r>
              <w:rPr>
                <w:rFonts w:hint="eastAsia" w:ascii="宋体" w:hAnsi="宋体"/>
                <w:color w:val="000000"/>
                <w:sz w:val="20"/>
                <w:szCs w:val="20"/>
                <w:lang w:val="en-US" w:eastAsia="zh-CN"/>
              </w:rPr>
              <w:t>全程值班</w:t>
            </w:r>
            <w:r>
              <w:rPr>
                <w:rFonts w:hint="eastAsia" w:ascii="宋体" w:hAnsi="宋体"/>
                <w:color w:val="000000"/>
                <w:sz w:val="20"/>
                <w:szCs w:val="20"/>
              </w:rPr>
              <w:t>，确保</w:t>
            </w:r>
            <w:r>
              <w:rPr>
                <w:rFonts w:hint="eastAsia" w:ascii="宋体" w:hAnsi="宋体"/>
                <w:color w:val="000000"/>
                <w:sz w:val="20"/>
                <w:szCs w:val="20"/>
                <w:lang w:val="en-US" w:eastAsia="zh-CN"/>
              </w:rPr>
              <w:t>会议（或</w:t>
            </w:r>
            <w:r>
              <w:rPr>
                <w:rFonts w:hint="eastAsia" w:ascii="宋体" w:hAnsi="宋体"/>
                <w:color w:val="000000"/>
                <w:sz w:val="20"/>
                <w:szCs w:val="20"/>
              </w:rPr>
              <w:t>活动</w:t>
            </w:r>
            <w:r>
              <w:rPr>
                <w:rFonts w:hint="eastAsia" w:ascii="宋体" w:hAnsi="宋体"/>
                <w:color w:val="000000"/>
                <w:sz w:val="20"/>
                <w:szCs w:val="20"/>
                <w:lang w:eastAsia="zh-CN"/>
              </w:rPr>
              <w:t>）</w:t>
            </w:r>
            <w:r>
              <w:rPr>
                <w:rFonts w:hint="eastAsia" w:ascii="宋体" w:hAnsi="宋体"/>
                <w:color w:val="000000"/>
                <w:sz w:val="20"/>
                <w:szCs w:val="20"/>
              </w:rPr>
              <w:t>安全，停车有序</w:t>
            </w:r>
            <w:r>
              <w:rPr>
                <w:rFonts w:hint="eastAsia" w:ascii="宋体" w:hAnsi="宋体"/>
                <w:color w:val="000000"/>
                <w:sz w:val="20"/>
                <w:szCs w:val="20"/>
                <w:lang w:eastAsia="zh-CN"/>
              </w:rPr>
              <w:t>，</w:t>
            </w:r>
            <w:r>
              <w:rPr>
                <w:rFonts w:hint="eastAsia" w:ascii="宋体" w:hAnsi="宋体"/>
                <w:color w:val="000000"/>
                <w:sz w:val="20"/>
                <w:szCs w:val="20"/>
                <w:lang w:val="en-US" w:eastAsia="zh-CN"/>
              </w:rPr>
              <w:t>无投诉</w:t>
            </w:r>
            <w:r>
              <w:rPr>
                <w:rFonts w:hint="eastAsia" w:ascii="宋体" w:hAnsi="宋体"/>
                <w:color w:val="000000"/>
                <w:sz w:val="20"/>
                <w:szCs w:val="20"/>
              </w:rPr>
              <w:t>。</w:t>
            </w:r>
          </w:p>
        </w:tc>
        <w:tc>
          <w:tcPr>
            <w:tcW w:w="936" w:type="dxa"/>
            <w:noWrap w:val="0"/>
            <w:vAlign w:val="center"/>
          </w:tcPr>
          <w:p>
            <w:pPr>
              <w:spacing w:line="360" w:lineRule="auto"/>
              <w:jc w:val="center"/>
              <w:rPr>
                <w:rFonts w:hint="eastAsia"/>
                <w:color w:val="000000"/>
                <w:sz w:val="22"/>
                <w:szCs w:val="22"/>
              </w:rPr>
            </w:pPr>
            <w:r>
              <w:rPr>
                <w:rFonts w:hint="eastAsia"/>
                <w:color w:val="000000"/>
                <w:sz w:val="22"/>
                <w:szCs w:val="22"/>
              </w:rPr>
              <w:t>5</w:t>
            </w:r>
          </w:p>
        </w:tc>
        <w:tc>
          <w:tcPr>
            <w:tcW w:w="845" w:type="dxa"/>
            <w:noWrap w:val="0"/>
            <w:vAlign w:val="center"/>
          </w:tcPr>
          <w:p>
            <w:pPr>
              <w:spacing w:line="360" w:lineRule="auto"/>
              <w:jc w:val="center"/>
              <w:rPr>
                <w:rFonts w:hint="eastAsia"/>
                <w:color w:val="000000"/>
                <w:sz w:val="24"/>
              </w:rPr>
            </w:pPr>
          </w:p>
        </w:tc>
        <w:tc>
          <w:tcPr>
            <w:tcW w:w="845" w:type="dxa"/>
            <w:noWrap w:val="0"/>
            <w:vAlign w:val="center"/>
          </w:tcPr>
          <w:p>
            <w:pPr>
              <w:spacing w:line="360"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 w:val="24"/>
              </w:rPr>
            </w:pPr>
          </w:p>
        </w:tc>
        <w:tc>
          <w:tcPr>
            <w:tcW w:w="1183" w:type="dxa"/>
            <w:vMerge w:val="continue"/>
            <w:noWrap w:val="0"/>
            <w:vAlign w:val="top"/>
          </w:tcPr>
          <w:p>
            <w:pPr>
              <w:spacing w:line="360" w:lineRule="auto"/>
              <w:jc w:val="center"/>
              <w:rPr>
                <w:rFonts w:hint="eastAsia"/>
                <w:color w:val="000000"/>
                <w:sz w:val="24"/>
              </w:rPr>
            </w:pPr>
          </w:p>
        </w:tc>
        <w:tc>
          <w:tcPr>
            <w:tcW w:w="1987" w:type="dxa"/>
            <w:vMerge w:val="continue"/>
            <w:noWrap w:val="0"/>
            <w:vAlign w:val="top"/>
          </w:tcPr>
          <w:p>
            <w:pPr>
              <w:spacing w:line="360" w:lineRule="auto"/>
              <w:jc w:val="center"/>
              <w:rPr>
                <w:rFonts w:hint="eastAsia"/>
                <w:color w:val="000000"/>
                <w:sz w:val="22"/>
                <w:szCs w:val="22"/>
              </w:rPr>
            </w:pPr>
          </w:p>
        </w:tc>
        <w:tc>
          <w:tcPr>
            <w:tcW w:w="7613" w:type="dxa"/>
            <w:gridSpan w:val="2"/>
            <w:noWrap w:val="0"/>
            <w:vAlign w:val="top"/>
          </w:tcPr>
          <w:p>
            <w:pPr>
              <w:spacing w:line="440" w:lineRule="exact"/>
              <w:rPr>
                <w:rFonts w:hint="default" w:ascii="宋体" w:hAnsi="宋体" w:eastAsia="宋体"/>
                <w:color w:val="000000"/>
                <w:sz w:val="20"/>
                <w:szCs w:val="20"/>
                <w:lang w:val="en-US" w:eastAsia="zh-CN"/>
              </w:rPr>
            </w:pPr>
            <w:r>
              <w:rPr>
                <w:rFonts w:hint="eastAsia" w:ascii="宋体" w:hAnsi="宋体"/>
                <w:color w:val="000000"/>
                <w:sz w:val="20"/>
                <w:szCs w:val="20"/>
              </w:rPr>
              <w:t>按</w:t>
            </w:r>
            <w:r>
              <w:rPr>
                <w:rFonts w:hint="eastAsia" w:ascii="宋体" w:hAnsi="宋体"/>
                <w:color w:val="000000"/>
                <w:sz w:val="20"/>
                <w:szCs w:val="20"/>
                <w:lang w:val="en-US" w:eastAsia="zh-CN"/>
              </w:rPr>
              <w:t>活动（或会议）要求，</w:t>
            </w:r>
            <w:r>
              <w:rPr>
                <w:rFonts w:hint="eastAsia" w:ascii="宋体" w:hAnsi="宋体"/>
                <w:color w:val="000000"/>
                <w:sz w:val="20"/>
                <w:szCs w:val="20"/>
              </w:rPr>
              <w:t>及时</w:t>
            </w:r>
            <w:r>
              <w:rPr>
                <w:rFonts w:hint="eastAsia" w:ascii="宋体" w:hAnsi="宋体"/>
                <w:color w:val="000000"/>
                <w:sz w:val="20"/>
                <w:szCs w:val="20"/>
                <w:lang w:val="en-US" w:eastAsia="zh-CN"/>
              </w:rPr>
              <w:t>增设安保和</w:t>
            </w:r>
            <w:r>
              <w:rPr>
                <w:rFonts w:ascii="宋体" w:hAnsi="宋体"/>
                <w:color w:val="000000"/>
                <w:sz w:val="20"/>
                <w:szCs w:val="20"/>
              </w:rPr>
              <w:t>保洁</w:t>
            </w:r>
            <w:r>
              <w:rPr>
                <w:rFonts w:hint="eastAsia" w:ascii="宋体" w:hAnsi="宋体"/>
                <w:color w:val="000000"/>
                <w:sz w:val="20"/>
                <w:szCs w:val="20"/>
                <w:lang w:val="en-US" w:eastAsia="zh-CN"/>
              </w:rPr>
              <w:t>服务，做好布置会场、横幅悬挂、搬运器材、桌椅、管理音响、空调等工作。</w:t>
            </w:r>
          </w:p>
        </w:tc>
        <w:tc>
          <w:tcPr>
            <w:tcW w:w="936" w:type="dxa"/>
            <w:noWrap w:val="0"/>
            <w:vAlign w:val="center"/>
          </w:tcPr>
          <w:p>
            <w:pPr>
              <w:spacing w:line="360" w:lineRule="auto"/>
              <w:jc w:val="center"/>
              <w:rPr>
                <w:rFonts w:hint="eastAsia"/>
                <w:color w:val="000000"/>
                <w:sz w:val="22"/>
                <w:szCs w:val="22"/>
              </w:rPr>
            </w:pPr>
            <w:r>
              <w:rPr>
                <w:rFonts w:hint="eastAsia"/>
                <w:color w:val="000000"/>
                <w:sz w:val="22"/>
                <w:szCs w:val="22"/>
              </w:rPr>
              <w:t>2</w:t>
            </w:r>
          </w:p>
        </w:tc>
        <w:tc>
          <w:tcPr>
            <w:tcW w:w="845" w:type="dxa"/>
            <w:noWrap w:val="0"/>
            <w:vAlign w:val="center"/>
          </w:tcPr>
          <w:p>
            <w:pPr>
              <w:spacing w:line="360" w:lineRule="auto"/>
              <w:jc w:val="center"/>
              <w:rPr>
                <w:rFonts w:hint="eastAsia"/>
                <w:color w:val="000000"/>
                <w:sz w:val="24"/>
              </w:rPr>
            </w:pPr>
          </w:p>
        </w:tc>
        <w:tc>
          <w:tcPr>
            <w:tcW w:w="845" w:type="dxa"/>
            <w:noWrap w:val="0"/>
            <w:vAlign w:val="center"/>
          </w:tcPr>
          <w:p>
            <w:pPr>
              <w:spacing w:line="360"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9" w:type="dxa"/>
            <w:vMerge w:val="continue"/>
            <w:noWrap w:val="0"/>
            <w:vAlign w:val="center"/>
          </w:tcPr>
          <w:p>
            <w:pPr>
              <w:spacing w:line="360" w:lineRule="auto"/>
              <w:jc w:val="center"/>
              <w:rPr>
                <w:rFonts w:hint="eastAsia"/>
                <w:color w:val="000000"/>
                <w:sz w:val="24"/>
              </w:rPr>
            </w:pPr>
          </w:p>
        </w:tc>
        <w:tc>
          <w:tcPr>
            <w:tcW w:w="1183" w:type="dxa"/>
            <w:vMerge w:val="continue"/>
            <w:noWrap w:val="0"/>
            <w:vAlign w:val="top"/>
          </w:tcPr>
          <w:p>
            <w:pPr>
              <w:spacing w:line="360" w:lineRule="auto"/>
              <w:jc w:val="center"/>
              <w:rPr>
                <w:rFonts w:hint="eastAsia"/>
                <w:color w:val="000000"/>
                <w:sz w:val="24"/>
              </w:rPr>
            </w:pPr>
          </w:p>
        </w:tc>
        <w:tc>
          <w:tcPr>
            <w:tcW w:w="1987" w:type="dxa"/>
            <w:vMerge w:val="continue"/>
            <w:noWrap w:val="0"/>
            <w:vAlign w:val="top"/>
          </w:tcPr>
          <w:p>
            <w:pPr>
              <w:spacing w:line="360" w:lineRule="auto"/>
              <w:jc w:val="center"/>
              <w:rPr>
                <w:rFonts w:hint="eastAsia"/>
                <w:color w:val="000000"/>
                <w:sz w:val="22"/>
                <w:szCs w:val="22"/>
              </w:rPr>
            </w:pPr>
          </w:p>
        </w:tc>
        <w:tc>
          <w:tcPr>
            <w:tcW w:w="7613" w:type="dxa"/>
            <w:gridSpan w:val="2"/>
            <w:noWrap w:val="0"/>
            <w:vAlign w:val="top"/>
          </w:tcPr>
          <w:p>
            <w:pPr>
              <w:spacing w:line="440" w:lineRule="exact"/>
              <w:rPr>
                <w:rFonts w:hint="eastAsia" w:ascii="宋体" w:hAnsi="宋体"/>
                <w:color w:val="000000"/>
                <w:sz w:val="20"/>
                <w:szCs w:val="20"/>
              </w:rPr>
            </w:pPr>
            <w:r>
              <w:rPr>
                <w:rFonts w:hint="eastAsia" w:ascii="宋体" w:hAnsi="宋体"/>
                <w:color w:val="000000"/>
                <w:sz w:val="20"/>
                <w:szCs w:val="20"/>
              </w:rPr>
              <w:t>活动</w:t>
            </w:r>
            <w:r>
              <w:rPr>
                <w:rFonts w:hint="eastAsia" w:ascii="宋体" w:hAnsi="宋体"/>
                <w:color w:val="000000"/>
                <w:sz w:val="20"/>
                <w:szCs w:val="20"/>
                <w:lang w:eastAsia="zh-CN"/>
              </w:rPr>
              <w:t>（</w:t>
            </w:r>
            <w:r>
              <w:rPr>
                <w:rFonts w:hint="eastAsia" w:ascii="宋体" w:hAnsi="宋体"/>
                <w:color w:val="000000"/>
                <w:sz w:val="20"/>
                <w:szCs w:val="20"/>
                <w:lang w:val="en-US" w:eastAsia="zh-CN"/>
              </w:rPr>
              <w:t>或会议</w:t>
            </w:r>
            <w:r>
              <w:rPr>
                <w:rFonts w:hint="eastAsia" w:ascii="宋体" w:hAnsi="宋体"/>
                <w:color w:val="000000"/>
                <w:sz w:val="20"/>
                <w:szCs w:val="20"/>
                <w:lang w:eastAsia="zh-CN"/>
              </w:rPr>
              <w:t>）</w:t>
            </w:r>
            <w:r>
              <w:rPr>
                <w:rFonts w:hint="eastAsia" w:ascii="宋体" w:hAnsi="宋体"/>
                <w:color w:val="000000"/>
                <w:sz w:val="20"/>
                <w:szCs w:val="20"/>
              </w:rPr>
              <w:t>结束后根据要求做好</w:t>
            </w:r>
            <w:r>
              <w:rPr>
                <w:rFonts w:hint="eastAsia" w:ascii="宋体" w:hAnsi="宋体"/>
                <w:color w:val="000000"/>
                <w:sz w:val="20"/>
                <w:szCs w:val="20"/>
                <w:lang w:val="en-US" w:eastAsia="zh-CN"/>
              </w:rPr>
              <w:t>清场</w:t>
            </w:r>
            <w:r>
              <w:rPr>
                <w:rFonts w:hint="eastAsia" w:ascii="宋体" w:hAnsi="宋体"/>
                <w:color w:val="000000"/>
                <w:sz w:val="20"/>
                <w:szCs w:val="20"/>
              </w:rPr>
              <w:t>扫尾</w:t>
            </w:r>
            <w:r>
              <w:rPr>
                <w:rFonts w:hint="eastAsia" w:ascii="宋体" w:hAnsi="宋体"/>
                <w:color w:val="000000"/>
                <w:sz w:val="20"/>
                <w:szCs w:val="20"/>
                <w:lang w:val="en-US" w:eastAsia="zh-CN"/>
              </w:rPr>
              <w:t>及失物招领，完成设备</w:t>
            </w:r>
            <w:r>
              <w:rPr>
                <w:rFonts w:hint="eastAsia" w:ascii="宋体" w:hAnsi="宋体"/>
                <w:color w:val="000000"/>
                <w:sz w:val="20"/>
                <w:szCs w:val="20"/>
              </w:rPr>
              <w:t>检查</w:t>
            </w:r>
            <w:r>
              <w:rPr>
                <w:rFonts w:hint="eastAsia" w:ascii="宋体" w:hAnsi="宋体"/>
                <w:color w:val="000000"/>
                <w:sz w:val="20"/>
                <w:szCs w:val="20"/>
                <w:lang w:val="en-US" w:eastAsia="zh-CN"/>
              </w:rPr>
              <w:t>等验收</w:t>
            </w:r>
            <w:r>
              <w:rPr>
                <w:rFonts w:hint="eastAsia" w:ascii="宋体" w:hAnsi="宋体"/>
                <w:color w:val="000000"/>
                <w:sz w:val="20"/>
                <w:szCs w:val="20"/>
              </w:rPr>
              <w:t>工作</w:t>
            </w:r>
          </w:p>
        </w:tc>
        <w:tc>
          <w:tcPr>
            <w:tcW w:w="936" w:type="dxa"/>
            <w:noWrap w:val="0"/>
            <w:vAlign w:val="center"/>
          </w:tcPr>
          <w:p>
            <w:pPr>
              <w:spacing w:line="360" w:lineRule="auto"/>
              <w:jc w:val="center"/>
              <w:rPr>
                <w:rFonts w:hint="eastAsia"/>
                <w:color w:val="000000"/>
                <w:sz w:val="22"/>
                <w:szCs w:val="22"/>
              </w:rPr>
            </w:pPr>
            <w:r>
              <w:rPr>
                <w:rFonts w:hint="eastAsia"/>
                <w:color w:val="000000"/>
                <w:sz w:val="22"/>
                <w:szCs w:val="22"/>
              </w:rPr>
              <w:t>2</w:t>
            </w:r>
          </w:p>
        </w:tc>
        <w:tc>
          <w:tcPr>
            <w:tcW w:w="845" w:type="dxa"/>
            <w:noWrap w:val="0"/>
            <w:vAlign w:val="center"/>
          </w:tcPr>
          <w:p>
            <w:pPr>
              <w:spacing w:line="360" w:lineRule="auto"/>
              <w:jc w:val="center"/>
              <w:rPr>
                <w:rFonts w:hint="eastAsia"/>
                <w:color w:val="000000"/>
                <w:sz w:val="24"/>
              </w:rPr>
            </w:pPr>
          </w:p>
        </w:tc>
        <w:tc>
          <w:tcPr>
            <w:tcW w:w="845" w:type="dxa"/>
            <w:noWrap w:val="0"/>
            <w:vAlign w:val="center"/>
          </w:tcPr>
          <w:p>
            <w:pPr>
              <w:spacing w:line="360"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82" w:type="dxa"/>
            <w:gridSpan w:val="5"/>
            <w:noWrap w:val="0"/>
            <w:vAlign w:val="center"/>
          </w:tcPr>
          <w:p>
            <w:pPr>
              <w:spacing w:line="440" w:lineRule="exact"/>
              <w:ind w:firstLine="5880" w:firstLineChars="2800"/>
              <w:rPr>
                <w:rFonts w:hint="eastAsia" w:ascii="宋体" w:hAnsi="宋体" w:eastAsia="宋体"/>
                <w:color w:val="000000"/>
                <w:szCs w:val="21"/>
                <w:lang w:val="en-US" w:eastAsia="zh-CN"/>
              </w:rPr>
            </w:pPr>
            <w:r>
              <w:rPr>
                <w:rFonts w:hint="eastAsia" w:ascii="宋体" w:hAnsi="宋体"/>
                <w:color w:val="000000"/>
                <w:szCs w:val="21"/>
                <w:lang w:val="en-US" w:eastAsia="zh-CN"/>
              </w:rPr>
              <w:t>合计</w:t>
            </w:r>
          </w:p>
        </w:tc>
        <w:tc>
          <w:tcPr>
            <w:tcW w:w="936" w:type="dxa"/>
            <w:noWrap w:val="0"/>
            <w:vAlign w:val="center"/>
          </w:tcPr>
          <w:p>
            <w:pPr>
              <w:spacing w:line="360" w:lineRule="auto"/>
              <w:jc w:val="center"/>
              <w:rPr>
                <w:rFonts w:hint="default" w:eastAsia="宋体"/>
                <w:color w:val="000000"/>
                <w:sz w:val="24"/>
                <w:lang w:val="en-US" w:eastAsia="zh-CN"/>
              </w:rPr>
            </w:pPr>
            <w:r>
              <w:rPr>
                <w:rFonts w:hint="eastAsia"/>
                <w:color w:val="000000"/>
                <w:sz w:val="24"/>
                <w:lang w:val="en-US" w:eastAsia="zh-CN"/>
              </w:rPr>
              <w:t>100</w:t>
            </w:r>
          </w:p>
        </w:tc>
        <w:tc>
          <w:tcPr>
            <w:tcW w:w="845" w:type="dxa"/>
            <w:noWrap w:val="0"/>
            <w:vAlign w:val="center"/>
          </w:tcPr>
          <w:p>
            <w:pPr>
              <w:spacing w:line="360" w:lineRule="auto"/>
              <w:jc w:val="center"/>
              <w:rPr>
                <w:rFonts w:hint="eastAsia"/>
                <w:color w:val="000000"/>
                <w:sz w:val="24"/>
              </w:rPr>
            </w:pPr>
          </w:p>
        </w:tc>
        <w:tc>
          <w:tcPr>
            <w:tcW w:w="845" w:type="dxa"/>
            <w:noWrap w:val="0"/>
            <w:vAlign w:val="center"/>
          </w:tcPr>
          <w:p>
            <w:pPr>
              <w:spacing w:line="360"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99" w:type="dxa"/>
            <w:noWrap w:val="0"/>
            <w:vAlign w:val="center"/>
          </w:tcPr>
          <w:p>
            <w:pPr>
              <w:widowControl/>
              <w:jc w:val="center"/>
              <w:rPr>
                <w:rFonts w:hint="eastAsia"/>
                <w:color w:val="000000"/>
                <w:sz w:val="24"/>
              </w:rPr>
            </w:pPr>
          </w:p>
        </w:tc>
        <w:tc>
          <w:tcPr>
            <w:tcW w:w="3170" w:type="dxa"/>
            <w:gridSpan w:val="2"/>
            <w:noWrap w:val="0"/>
            <w:vAlign w:val="center"/>
          </w:tcPr>
          <w:p>
            <w:pPr>
              <w:widowControl/>
              <w:jc w:val="center"/>
              <w:rPr>
                <w:rFonts w:hint="eastAsia"/>
                <w:color w:val="000000"/>
                <w:sz w:val="22"/>
                <w:szCs w:val="22"/>
              </w:rPr>
            </w:pPr>
            <w:r>
              <w:rPr>
                <w:rFonts w:hint="eastAsia"/>
                <w:color w:val="000000"/>
                <w:sz w:val="22"/>
                <w:szCs w:val="22"/>
              </w:rPr>
              <w:t>考核</w:t>
            </w:r>
            <w:r>
              <w:rPr>
                <w:rFonts w:hint="eastAsia"/>
                <w:color w:val="000000"/>
                <w:sz w:val="22"/>
                <w:szCs w:val="22"/>
                <w:lang w:val="en-US" w:eastAsia="zh-CN"/>
              </w:rPr>
              <w:t>组</w:t>
            </w:r>
            <w:r>
              <w:rPr>
                <w:rFonts w:hint="eastAsia"/>
                <w:color w:val="000000"/>
                <w:sz w:val="22"/>
                <w:szCs w:val="22"/>
              </w:rPr>
              <w:t>签名</w:t>
            </w:r>
          </w:p>
        </w:tc>
        <w:tc>
          <w:tcPr>
            <w:tcW w:w="5597" w:type="dxa"/>
            <w:noWrap w:val="0"/>
            <w:vAlign w:val="center"/>
          </w:tcPr>
          <w:p>
            <w:pPr>
              <w:spacing w:line="360" w:lineRule="auto"/>
              <w:rPr>
                <w:rFonts w:hint="eastAsia"/>
                <w:color w:val="000000"/>
                <w:sz w:val="22"/>
                <w:szCs w:val="22"/>
              </w:rPr>
            </w:pPr>
          </w:p>
        </w:tc>
        <w:tc>
          <w:tcPr>
            <w:tcW w:w="2016" w:type="dxa"/>
            <w:noWrap w:val="0"/>
            <w:vAlign w:val="center"/>
          </w:tcPr>
          <w:p>
            <w:pPr>
              <w:spacing w:line="360" w:lineRule="auto"/>
              <w:jc w:val="center"/>
              <w:rPr>
                <w:rFonts w:hint="eastAsia"/>
                <w:color w:val="000000"/>
                <w:sz w:val="22"/>
                <w:szCs w:val="22"/>
              </w:rPr>
            </w:pPr>
            <w:r>
              <w:rPr>
                <w:rFonts w:hint="eastAsia"/>
                <w:color w:val="000000"/>
                <w:sz w:val="22"/>
                <w:szCs w:val="22"/>
              </w:rPr>
              <w:t>负责人签名</w:t>
            </w:r>
          </w:p>
        </w:tc>
        <w:tc>
          <w:tcPr>
            <w:tcW w:w="2626" w:type="dxa"/>
            <w:gridSpan w:val="3"/>
            <w:noWrap w:val="0"/>
            <w:vAlign w:val="center"/>
          </w:tcPr>
          <w:p>
            <w:pPr>
              <w:spacing w:line="360" w:lineRule="auto"/>
              <w:rPr>
                <w:rFonts w:hint="eastAsia"/>
                <w:color w:val="000000"/>
                <w:sz w:val="22"/>
                <w:szCs w:val="22"/>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sectPr>
          <w:headerReference r:id="rId14" w:type="first"/>
          <w:footerReference r:id="rId16" w:type="first"/>
          <w:headerReference r:id="rId13" w:type="default"/>
          <w:footerReference r:id="rId15" w:type="default"/>
          <w:pgSz w:w="16838" w:h="11906" w:orient="landscape"/>
          <w:pgMar w:top="1418" w:right="1276" w:bottom="1418" w:left="1247" w:header="851" w:footer="992" w:gutter="0"/>
          <w:cols w:space="720" w:num="1"/>
          <w:titlePg/>
          <w:docGrid w:linePitch="312" w:charSpace="0"/>
        </w:sectPr>
      </w:pPr>
    </w:p>
    <w:p>
      <w:pPr>
        <w:pStyle w:val="2"/>
        <w:rPr>
          <w:rFonts w:hint="eastAsia"/>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auto"/>
          <w:sz w:val="24"/>
          <w:lang w:eastAsia="zh-CN"/>
        </w:rPr>
        <w:t>杭州市上城区文化和广电旅游体育局</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我方参与</w:t>
      </w:r>
      <w:r>
        <w:rPr>
          <w:rStyle w:val="76"/>
          <w:rFonts w:hint="eastAsia" w:ascii="宋体" w:hAnsi="宋体" w:eastAsia="宋体" w:cs="宋体"/>
          <w:snapToGrid/>
          <w:kern w:val="2"/>
          <w:sz w:val="24"/>
          <w:szCs w:val="24"/>
          <w:lang w:eastAsia="zh-CN"/>
        </w:rPr>
        <w:t>杭州市上城区文化中心物业管理服务采购项目</w:t>
      </w:r>
      <w:r>
        <w:rPr>
          <w:rFonts w:hint="eastAsia" w:ascii="宋体" w:hAnsi="宋体" w:cs="宋体"/>
          <w:sz w:val="24"/>
        </w:rPr>
        <w:t>【招标编号：</w:t>
      </w:r>
      <w:r>
        <w:rPr>
          <w:rStyle w:val="76"/>
          <w:rFonts w:hint="eastAsia" w:ascii="宋体" w:hAnsi="宋体" w:eastAsia="宋体" w:cs="宋体"/>
          <w:snapToGrid/>
          <w:kern w:val="2"/>
          <w:sz w:val="24"/>
          <w:szCs w:val="24"/>
        </w:rPr>
        <w:t>SCCG2023-GK-</w:t>
      </w:r>
      <w:r>
        <w:rPr>
          <w:rStyle w:val="76"/>
          <w:rFonts w:hint="eastAsia" w:ascii="宋体" w:hAnsi="宋体" w:eastAsia="宋体" w:cs="宋体"/>
          <w:snapToGrid/>
          <w:kern w:val="2"/>
          <w:sz w:val="24"/>
          <w:szCs w:val="24"/>
          <w:lang w:val="en-US" w:eastAsia="zh-CN"/>
        </w:rPr>
        <w:t>30</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lang w:val="en-US" w:eastAsia="zh-CN"/>
        </w:rPr>
        <w:t>注：</w:t>
      </w:r>
      <w:r>
        <w:rPr>
          <w:rFonts w:hint="eastAsia" w:cs="仿宋_GB2312" w:asciiTheme="minorEastAsia" w:hAnsiTheme="minorEastAsia" w:eastAsiaTheme="minorEastAsia"/>
          <w:sz w:val="24"/>
          <w:highlight w:val="none"/>
        </w:rPr>
        <w:t>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w:t>
      </w:r>
      <w:r>
        <w:rPr>
          <w:rFonts w:hint="eastAsia" w:ascii="宋体" w:hAnsi="宋体" w:cs="宋体"/>
          <w:sz w:val="24"/>
        </w:rPr>
        <w:t>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w:t>
      </w:r>
      <w:r>
        <w:rPr>
          <w:rFonts w:hint="eastAsia" w:ascii="宋体" w:hAnsi="宋体" w:cs="宋体"/>
          <w:color w:val="auto"/>
          <w:sz w:val="24"/>
        </w:rPr>
        <w:t>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w:t>
      </w:r>
      <w:r>
        <w:rPr>
          <w:rFonts w:hint="eastAsia" w:ascii="宋体" w:hAnsi="宋体" w:cs="宋体"/>
          <w:sz w:val="24"/>
        </w:rPr>
        <w:t>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lang w:val="en-US" w:eastAsia="zh-CN"/>
        </w:rPr>
        <w:t xml:space="preserve">  </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auto"/>
          <w:sz w:val="24"/>
          <w:lang w:eastAsia="zh-CN"/>
        </w:rPr>
        <w:t>杭州市上城区文化和广电旅游体育局</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Style w:val="76"/>
          <w:rFonts w:hint="eastAsia" w:ascii="宋体" w:hAnsi="宋体" w:eastAsia="宋体" w:cs="宋体"/>
          <w:snapToGrid/>
          <w:kern w:val="2"/>
          <w:sz w:val="24"/>
          <w:szCs w:val="24"/>
          <w:lang w:eastAsia="zh-CN"/>
        </w:rPr>
        <w:t>杭州市上城区文化中心物业管理服务采购项目</w:t>
      </w:r>
      <w:r>
        <w:rPr>
          <w:rFonts w:hint="eastAsia" w:ascii="宋体" w:hAnsi="宋体" w:cs="宋体"/>
          <w:sz w:val="24"/>
        </w:rPr>
        <w:t>【招标编号：</w:t>
      </w:r>
      <w:r>
        <w:rPr>
          <w:rStyle w:val="76"/>
          <w:rFonts w:hint="eastAsia" w:ascii="宋体" w:hAnsi="宋体" w:eastAsia="宋体" w:cs="宋体"/>
          <w:snapToGrid/>
          <w:kern w:val="2"/>
          <w:sz w:val="24"/>
          <w:szCs w:val="24"/>
        </w:rPr>
        <w:t>SCCG2023-GK-</w:t>
      </w:r>
      <w:r>
        <w:rPr>
          <w:rStyle w:val="76"/>
          <w:rFonts w:hint="eastAsia" w:ascii="宋体" w:hAnsi="宋体" w:eastAsia="宋体" w:cs="宋体"/>
          <w:snapToGrid/>
          <w:kern w:val="2"/>
          <w:sz w:val="24"/>
          <w:szCs w:val="24"/>
          <w:lang w:val="en-US" w:eastAsia="zh-CN"/>
        </w:rPr>
        <w:t>30</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sz w:val="24"/>
        </w:rPr>
        <w:t>2.1.2</w:t>
      </w:r>
      <w:r>
        <w:rPr>
          <w:rFonts w:hint="eastAsia" w:ascii="宋体" w:hAnsi="宋体" w:cs="宋体"/>
          <w:snapToGrid w:val="0"/>
          <w:kern w:val="28"/>
          <w:sz w:val="24"/>
          <w:szCs w:val="20"/>
        </w:rPr>
        <w:t>联</w:t>
      </w:r>
      <w:r>
        <w:rPr>
          <w:rFonts w:hint="eastAsia" w:ascii="宋体" w:hAnsi="宋体" w:cs="宋体"/>
          <w:snapToGrid w:val="0"/>
          <w:color w:val="auto"/>
          <w:kern w:val="28"/>
          <w:sz w:val="24"/>
          <w:szCs w:val="20"/>
        </w:rPr>
        <w:t>合协议</w:t>
      </w:r>
      <w:bookmarkStart w:id="467" w:name="_Hlk101257010"/>
      <w:r>
        <w:rPr>
          <w:rFonts w:hint="eastAsia" w:ascii="宋体" w:hAnsi="宋体" w:cs="宋体"/>
          <w:color w:val="auto"/>
          <w:sz w:val="24"/>
        </w:rPr>
        <w:t>（如果有)</w:t>
      </w:r>
      <w:bookmarkEnd w:id="467"/>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color w:val="auto"/>
          <w:sz w:val="24"/>
        </w:rPr>
        <w:t>3、我方承诺除商务技术偏离表列出的偏离外，我方响应招</w:t>
      </w:r>
      <w:r>
        <w:rPr>
          <w:rFonts w:hint="eastAsia" w:ascii="宋体" w:hAnsi="宋体" w:cs="宋体"/>
          <w:sz w:val="24"/>
        </w:rPr>
        <w:t>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auto"/>
          <w:sz w:val="24"/>
          <w:lang w:eastAsia="zh-CN"/>
        </w:rPr>
        <w:t>杭州市上城区文化和广电旅游体育局</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Style w:val="76"/>
          <w:rFonts w:hint="eastAsia" w:ascii="宋体" w:hAnsi="宋体" w:eastAsia="宋体" w:cs="宋体"/>
          <w:snapToGrid/>
          <w:kern w:val="2"/>
          <w:sz w:val="24"/>
          <w:szCs w:val="24"/>
          <w:lang w:eastAsia="zh-CN"/>
        </w:rPr>
        <w:t>杭州市上城区文化中心物业管理服务采购项目</w:t>
      </w:r>
      <w:r>
        <w:rPr>
          <w:rFonts w:hint="eastAsia" w:ascii="宋体" w:hAnsi="宋体" w:cs="宋体"/>
          <w:sz w:val="24"/>
        </w:rPr>
        <w:t>【招标编号：</w:t>
      </w:r>
      <w:r>
        <w:rPr>
          <w:rStyle w:val="76"/>
          <w:rFonts w:hint="eastAsia" w:ascii="宋体" w:hAnsi="宋体" w:eastAsia="宋体" w:cs="宋体"/>
          <w:snapToGrid/>
          <w:kern w:val="2"/>
          <w:sz w:val="24"/>
          <w:szCs w:val="24"/>
        </w:rPr>
        <w:t>SCCG2023-GK-</w:t>
      </w:r>
      <w:r>
        <w:rPr>
          <w:rStyle w:val="76"/>
          <w:rFonts w:hint="eastAsia" w:ascii="宋体" w:hAnsi="宋体" w:eastAsia="宋体" w:cs="宋体"/>
          <w:snapToGrid/>
          <w:kern w:val="2"/>
          <w:sz w:val="24"/>
          <w:szCs w:val="24"/>
          <w:lang w:val="en-US" w:eastAsia="zh-CN"/>
        </w:rPr>
        <w:t>30</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auto"/>
          <w:sz w:val="24"/>
          <w:lang w:eastAsia="zh-CN"/>
        </w:rPr>
        <w:t>杭州市上城区文化和广电旅游体育局</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Style w:val="76"/>
          <w:rFonts w:hint="eastAsia" w:ascii="宋体" w:hAnsi="宋体" w:eastAsia="宋体" w:cs="宋体"/>
          <w:snapToGrid/>
          <w:kern w:val="2"/>
          <w:sz w:val="24"/>
          <w:szCs w:val="24"/>
          <w:lang w:eastAsia="zh-CN"/>
        </w:rPr>
        <w:t>杭州市上城区文化中心物业管理服务采购项目</w:t>
      </w:r>
      <w:r>
        <w:rPr>
          <w:rFonts w:hint="eastAsia" w:ascii="宋体" w:hAnsi="宋体" w:cs="宋体"/>
          <w:sz w:val="24"/>
        </w:rPr>
        <w:t>【招标编号：</w:t>
      </w:r>
      <w:r>
        <w:rPr>
          <w:rStyle w:val="76"/>
          <w:rFonts w:hint="eastAsia" w:ascii="宋体" w:hAnsi="宋体" w:eastAsia="宋体" w:cs="宋体"/>
          <w:snapToGrid/>
          <w:kern w:val="2"/>
          <w:sz w:val="24"/>
          <w:szCs w:val="24"/>
        </w:rPr>
        <w:t>SCCG2023-GK-</w:t>
      </w:r>
      <w:r>
        <w:rPr>
          <w:rStyle w:val="76"/>
          <w:rFonts w:hint="eastAsia" w:ascii="宋体" w:hAnsi="宋体" w:eastAsia="宋体" w:cs="宋体"/>
          <w:snapToGrid/>
          <w:kern w:val="2"/>
          <w:sz w:val="24"/>
          <w:szCs w:val="24"/>
          <w:lang w:val="en-US" w:eastAsia="zh-CN"/>
        </w:rPr>
        <w:t>30</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en-US" w:eastAsia="zh-CN"/>
        </w:rPr>
        <w:t>注：</w:t>
      </w:r>
      <w:r>
        <w:rPr>
          <w:rFonts w:hint="eastAsia" w:ascii="宋体" w:hAnsi="宋体" w:cs="宋体"/>
          <w:kern w:val="0"/>
          <w:sz w:val="24"/>
          <w:highlight w:val="none"/>
          <w:lang w:val="zh-CN"/>
        </w:rPr>
        <w:t>▲供应商委派不在本单位缴纳社保的人员作为授权代表（代理人）的，应当在投标（响应）文件中，说明具体原因、授权代表缴纳社保的单位，并附列该授权代表缴纳社保清单。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0" w:num="1"/>
          <w:titlePg/>
          <w:rtlGutter w:val="0"/>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auto"/>
          <w:sz w:val="24"/>
          <w:lang w:eastAsia="zh-CN"/>
        </w:rPr>
        <w:t>杭州市上城区文化和广电旅游体育局</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0" w:num="1"/>
          <w:titlePg/>
          <w:rtlGutter w:val="0"/>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0" w:num="1"/>
          <w:titlePg/>
          <w:rtlGutter w:val="0"/>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宋体" w:hAnsi="宋体" w:cs="宋体"/>
          <w:kern w:val="0"/>
          <w:sz w:val="24"/>
        </w:rPr>
      </w:pPr>
      <w:r>
        <w:rPr>
          <w:rFonts w:hint="eastAsia" w:ascii="宋体" w:hAnsi="宋体" w:cs="宋体"/>
          <w:color w:val="auto"/>
          <w:sz w:val="24"/>
          <w:lang w:eastAsia="zh-CN"/>
        </w:rPr>
        <w:t>杭州市上城区文化和广电旅游体育局</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Style w:val="76"/>
          <w:rFonts w:hint="eastAsia" w:ascii="宋体" w:hAnsi="宋体" w:eastAsia="宋体" w:cs="宋体"/>
          <w:snapToGrid/>
          <w:kern w:val="2"/>
          <w:sz w:val="24"/>
          <w:szCs w:val="24"/>
          <w:lang w:eastAsia="zh-CN"/>
        </w:rPr>
        <w:t>杭州市上城区文化中心物业管理服务采购项目</w:t>
      </w:r>
      <w:r>
        <w:rPr>
          <w:rFonts w:hint="eastAsia" w:ascii="宋体" w:hAnsi="宋体" w:cs="宋体"/>
          <w:kern w:val="0"/>
          <w:sz w:val="24"/>
          <w:lang w:val="zh-CN"/>
        </w:rPr>
        <w:t>【招标编号：</w:t>
      </w:r>
      <w:r>
        <w:rPr>
          <w:rStyle w:val="76"/>
          <w:rFonts w:hint="eastAsia" w:ascii="宋体" w:hAnsi="宋体" w:eastAsia="宋体" w:cs="宋体"/>
          <w:snapToGrid/>
          <w:kern w:val="2"/>
          <w:sz w:val="24"/>
          <w:szCs w:val="24"/>
        </w:rPr>
        <w:t>SCCG2023-GK-</w:t>
      </w:r>
      <w:r>
        <w:rPr>
          <w:rStyle w:val="76"/>
          <w:rFonts w:hint="eastAsia" w:ascii="宋体" w:hAnsi="宋体" w:eastAsia="宋体" w:cs="宋体"/>
          <w:snapToGrid/>
          <w:kern w:val="2"/>
          <w:sz w:val="24"/>
          <w:szCs w:val="24"/>
          <w:lang w:val="en-US" w:eastAsia="zh-CN"/>
        </w:rPr>
        <w:t>30</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16"/>
        <w:gridCol w:w="4695"/>
        <w:gridCol w:w="1650"/>
        <w:gridCol w:w="1860"/>
        <w:gridCol w:w="137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2616"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4695" w:type="dxa"/>
          </w:tcPr>
          <w:p>
            <w:pPr>
              <w:spacing w:line="360" w:lineRule="auto"/>
              <w:jc w:val="center"/>
              <w:rPr>
                <w:rFonts w:ascii="宋体" w:hAnsi="宋体" w:cs="宋体"/>
                <w:b/>
                <w:sz w:val="24"/>
              </w:rPr>
            </w:pPr>
          </w:p>
          <w:p>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具体服务</w:t>
            </w:r>
          </w:p>
        </w:tc>
        <w:tc>
          <w:tcPr>
            <w:tcW w:w="1650"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1860" w:type="dxa"/>
            <w:vAlign w:val="center"/>
          </w:tcPr>
          <w:p>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每年单价</w:t>
            </w:r>
          </w:p>
        </w:tc>
        <w:tc>
          <w:tcPr>
            <w:tcW w:w="1370" w:type="dxa"/>
          </w:tcPr>
          <w:p>
            <w:pPr>
              <w:spacing w:line="360" w:lineRule="auto"/>
              <w:jc w:val="center"/>
              <w:rPr>
                <w:rFonts w:ascii="宋体" w:hAnsi="宋体" w:cs="宋体"/>
                <w:b/>
                <w:sz w:val="24"/>
              </w:rPr>
            </w:pPr>
          </w:p>
          <w:p>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总价</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napToGrid w:val="0"/>
              <w:spacing w:line="360" w:lineRule="auto"/>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w:t>
            </w:r>
          </w:p>
        </w:tc>
        <w:tc>
          <w:tcPr>
            <w:tcW w:w="2616" w:type="dxa"/>
            <w:vAlign w:val="center"/>
          </w:tcPr>
          <w:p>
            <w:pPr>
              <w:adjustRightInd/>
              <w:spacing w:line="360" w:lineRule="auto"/>
              <w:jc w:val="center"/>
              <w:rPr>
                <w:rFonts w:hint="eastAsia" w:ascii="宋体" w:hAnsi="宋体" w:cs="宋体"/>
                <w:sz w:val="16"/>
                <w:szCs w:val="16"/>
              </w:rPr>
            </w:pPr>
          </w:p>
          <w:p>
            <w:pPr>
              <w:adjustRightInd/>
              <w:spacing w:line="360" w:lineRule="auto"/>
              <w:jc w:val="center"/>
              <w:rPr>
                <w:rFonts w:hint="default" w:ascii="宋体" w:hAnsi="宋体" w:cs="宋体"/>
                <w:color w:val="auto"/>
                <w:sz w:val="18"/>
                <w:szCs w:val="18"/>
                <w:lang w:val="en-US" w:eastAsia="zh-CN"/>
              </w:rPr>
            </w:pPr>
            <w:r>
              <w:rPr>
                <w:rFonts w:hint="eastAsia" w:ascii="宋体" w:hAnsi="宋体" w:cs="宋体"/>
                <w:sz w:val="22"/>
                <w:szCs w:val="22"/>
              </w:rPr>
              <w:t>杭州市上城区</w:t>
            </w:r>
            <w:r>
              <w:rPr>
                <w:rFonts w:hint="eastAsia" w:ascii="宋体" w:hAnsi="宋体" w:cs="宋体"/>
                <w:sz w:val="22"/>
                <w:szCs w:val="22"/>
                <w:lang w:eastAsia="zh-CN"/>
              </w:rPr>
              <w:t>文化中心物业管理服务</w:t>
            </w:r>
            <w:r>
              <w:rPr>
                <w:rFonts w:hint="eastAsia" w:ascii="宋体" w:hAnsi="宋体" w:cs="宋体"/>
                <w:sz w:val="22"/>
                <w:szCs w:val="22"/>
              </w:rPr>
              <w:t>采购项目</w:t>
            </w:r>
          </w:p>
        </w:tc>
        <w:tc>
          <w:tcPr>
            <w:tcW w:w="4695" w:type="dxa"/>
            <w:vAlign w:val="center"/>
          </w:tcPr>
          <w:p>
            <w:pPr>
              <w:snapToGrid w:val="0"/>
              <w:spacing w:line="360" w:lineRule="auto"/>
              <w:jc w:val="center"/>
            </w:pPr>
          </w:p>
          <w:p>
            <w:pPr>
              <w:pStyle w:val="2"/>
            </w:pPr>
          </w:p>
          <w:p/>
          <w:p>
            <w:pPr>
              <w:pStyle w:val="2"/>
            </w:pPr>
          </w:p>
          <w:p/>
        </w:tc>
        <w:tc>
          <w:tcPr>
            <w:tcW w:w="1650" w:type="dxa"/>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三年</w:t>
            </w:r>
          </w:p>
        </w:tc>
        <w:tc>
          <w:tcPr>
            <w:tcW w:w="1860" w:type="dxa"/>
            <w:vAlign w:val="center"/>
          </w:tcPr>
          <w:p>
            <w:pPr>
              <w:spacing w:line="360" w:lineRule="auto"/>
              <w:jc w:val="center"/>
              <w:rPr>
                <w:rFonts w:ascii="宋体" w:hAnsi="宋体" w:cs="宋体"/>
                <w:sz w:val="24"/>
              </w:rPr>
            </w:pPr>
          </w:p>
        </w:tc>
        <w:tc>
          <w:tcPr>
            <w:tcW w:w="1370"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28" w:type="dxa"/>
            <w:gridSpan w:val="3"/>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006"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28" w:type="dxa"/>
            <w:gridSpan w:val="3"/>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006" w:type="dxa"/>
            <w:gridSpan w:val="4"/>
          </w:tcPr>
          <w:p>
            <w:pPr>
              <w:spacing w:line="360" w:lineRule="auto"/>
              <w:jc w:val="center"/>
              <w:rPr>
                <w:rFonts w:ascii="宋体" w:hAnsi="宋体" w:cs="宋体"/>
                <w:sz w:val="24"/>
              </w:rPr>
            </w:pPr>
          </w:p>
        </w:tc>
      </w:tr>
    </w:tbl>
    <w:p>
      <w:pPr>
        <w:pStyle w:val="2"/>
        <w:rPr>
          <w:rFonts w:hint="eastAsia"/>
          <w:lang w:val="zh-CN"/>
        </w:rPr>
      </w:pPr>
    </w:p>
    <w:p>
      <w:pPr>
        <w:pStyle w:val="2"/>
        <w:rPr>
          <w:rFonts w:hint="eastAsia" w:ascii="宋体" w:hAnsi="宋体" w:cs="宋体"/>
          <w:b/>
          <w:kern w:val="0"/>
          <w:sz w:val="24"/>
          <w:lang w:val="zh-CN"/>
        </w:rPr>
      </w:pPr>
    </w:p>
    <w:p>
      <w:pPr>
        <w:rPr>
          <w:rFonts w:hint="eastAsia" w:ascii="宋体" w:hAnsi="宋体" w:cs="宋体"/>
          <w:b/>
          <w:kern w:val="0"/>
          <w:sz w:val="24"/>
          <w:lang w:val="zh-CN"/>
        </w:rPr>
      </w:pPr>
    </w:p>
    <w:p>
      <w:pPr>
        <w:pStyle w:val="2"/>
        <w:rPr>
          <w:rFonts w:hint="eastAsia" w:ascii="宋体" w:hAnsi="宋体" w:cs="宋体"/>
          <w:b/>
          <w:kern w:val="0"/>
          <w:sz w:val="24"/>
          <w:lang w:val="zh-CN"/>
        </w:rPr>
      </w:pPr>
    </w:p>
    <w:p>
      <w:pPr>
        <w:rPr>
          <w:rFonts w:hint="eastAsia" w:ascii="宋体" w:hAnsi="宋体" w:cs="宋体"/>
          <w:b/>
          <w:kern w:val="0"/>
          <w:sz w:val="24"/>
          <w:lang w:val="zh-CN"/>
        </w:rPr>
      </w:pPr>
    </w:p>
    <w:p>
      <w:pPr>
        <w:pStyle w:val="2"/>
        <w:ind w:left="0" w:leftChars="0" w:firstLine="0" w:firstLineChars="0"/>
        <w:jc w:val="center"/>
        <w:rPr>
          <w:rFonts w:hint="default" w:ascii="宋体" w:hAnsi="宋体" w:eastAsia="宋体" w:cs="宋体"/>
          <w:b/>
          <w:snapToGrid/>
          <w:color w:val="auto"/>
          <w:kern w:val="2"/>
          <w:sz w:val="32"/>
          <w:szCs w:val="32"/>
          <w:highlight w:val="none"/>
          <w:lang w:val="en-US" w:eastAsia="zh-CN" w:bidi="ar-SA"/>
        </w:rPr>
      </w:pPr>
      <w:r>
        <w:rPr>
          <w:rFonts w:hint="eastAsia" w:ascii="宋体" w:hAnsi="宋体" w:eastAsia="宋体" w:cs="宋体"/>
          <w:b/>
          <w:snapToGrid/>
          <w:color w:val="auto"/>
          <w:kern w:val="2"/>
          <w:sz w:val="32"/>
          <w:szCs w:val="32"/>
          <w:highlight w:val="none"/>
          <w:lang w:val="en-US" w:eastAsia="zh-CN" w:bidi="ar-SA"/>
        </w:rPr>
        <w:t>报价明细清单</w:t>
      </w:r>
      <w:r>
        <w:rPr>
          <w:rFonts w:hint="eastAsia" w:hAnsi="宋体" w:cs="宋体"/>
          <w:b/>
          <w:snapToGrid/>
          <w:color w:val="auto"/>
          <w:kern w:val="2"/>
          <w:sz w:val="32"/>
          <w:szCs w:val="32"/>
          <w:highlight w:val="none"/>
          <w:lang w:val="en-US" w:eastAsia="zh-CN" w:bidi="ar-SA"/>
        </w:rPr>
        <w:t>（每年单价）</w:t>
      </w:r>
    </w:p>
    <w:p>
      <w:pPr>
        <w:rPr>
          <w:lang w:val="zh-CN"/>
        </w:rPr>
      </w:pP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41"/>
        <w:gridCol w:w="1619"/>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817" w:type="dxa"/>
            <w:vAlign w:val="center"/>
          </w:tcPr>
          <w:p>
            <w:pPr>
              <w:spacing w:line="360" w:lineRule="auto"/>
              <w:jc w:val="center"/>
              <w:rPr>
                <w:rFonts w:hint="eastAsia" w:ascii="宋体" w:hAnsi="宋体" w:cs="宋体"/>
                <w:b/>
                <w:sz w:val="21"/>
                <w:szCs w:val="21"/>
              </w:rPr>
            </w:pPr>
          </w:p>
          <w:p>
            <w:pPr>
              <w:spacing w:line="360" w:lineRule="auto"/>
              <w:jc w:val="center"/>
              <w:rPr>
                <w:rFonts w:ascii="宋体" w:hAnsi="宋体" w:cs="宋体"/>
                <w:b/>
                <w:sz w:val="21"/>
                <w:szCs w:val="21"/>
              </w:rPr>
            </w:pPr>
            <w:r>
              <w:rPr>
                <w:rFonts w:hint="eastAsia" w:ascii="宋体" w:hAnsi="宋体" w:cs="宋体"/>
                <w:b/>
                <w:sz w:val="21"/>
                <w:szCs w:val="21"/>
              </w:rPr>
              <w:t>序号</w:t>
            </w:r>
          </w:p>
        </w:tc>
        <w:tc>
          <w:tcPr>
            <w:tcW w:w="1641" w:type="dxa"/>
            <w:vAlign w:val="center"/>
          </w:tcPr>
          <w:p>
            <w:pPr>
              <w:spacing w:line="360" w:lineRule="auto"/>
              <w:jc w:val="center"/>
              <w:rPr>
                <w:rFonts w:hint="eastAsia" w:ascii="宋体" w:hAnsi="宋体" w:cs="宋体"/>
                <w:b/>
                <w:sz w:val="21"/>
                <w:szCs w:val="21"/>
              </w:rPr>
            </w:pPr>
          </w:p>
          <w:p>
            <w:pPr>
              <w:spacing w:line="360" w:lineRule="auto"/>
              <w:jc w:val="center"/>
              <w:rPr>
                <w:rFonts w:ascii="宋体" w:hAnsi="宋体" w:cs="宋体"/>
                <w:b/>
                <w:sz w:val="21"/>
                <w:szCs w:val="21"/>
              </w:rPr>
            </w:pPr>
            <w:r>
              <w:rPr>
                <w:rFonts w:hint="eastAsia" w:ascii="宋体" w:hAnsi="宋体" w:cs="宋体"/>
                <w:b/>
                <w:sz w:val="21"/>
                <w:szCs w:val="21"/>
              </w:rPr>
              <w:t>名称</w:t>
            </w:r>
          </w:p>
        </w:tc>
        <w:tc>
          <w:tcPr>
            <w:tcW w:w="1619" w:type="dxa"/>
          </w:tcPr>
          <w:p>
            <w:pPr>
              <w:spacing w:line="360" w:lineRule="auto"/>
              <w:jc w:val="center"/>
              <w:rPr>
                <w:rFonts w:ascii="宋体" w:hAnsi="宋体" w:cs="宋体"/>
                <w:b/>
                <w:sz w:val="21"/>
                <w:szCs w:val="21"/>
              </w:rPr>
            </w:pPr>
          </w:p>
          <w:p>
            <w:pPr>
              <w:spacing w:line="360" w:lineRule="auto"/>
              <w:ind w:firstLine="211" w:firstLineChars="100"/>
              <w:jc w:val="center"/>
              <w:rPr>
                <w:rFonts w:hint="eastAsia" w:ascii="宋体" w:hAnsi="宋体" w:cs="宋体"/>
                <w:b/>
                <w:sz w:val="21"/>
                <w:szCs w:val="21"/>
              </w:rPr>
            </w:pPr>
          </w:p>
          <w:p>
            <w:pPr>
              <w:spacing w:line="360" w:lineRule="auto"/>
              <w:ind w:firstLine="211" w:firstLineChars="100"/>
              <w:jc w:val="center"/>
              <w:rPr>
                <w:rFonts w:ascii="宋体" w:hAnsi="宋体" w:cs="宋体"/>
                <w:b/>
                <w:sz w:val="21"/>
                <w:szCs w:val="21"/>
              </w:rPr>
            </w:pPr>
            <w:r>
              <w:rPr>
                <w:rFonts w:hint="eastAsia" w:ascii="宋体" w:hAnsi="宋体" w:cs="宋体"/>
                <w:b/>
                <w:sz w:val="21"/>
                <w:szCs w:val="21"/>
              </w:rPr>
              <w:t>服务范围</w:t>
            </w:r>
          </w:p>
        </w:tc>
        <w:tc>
          <w:tcPr>
            <w:tcW w:w="2410" w:type="dxa"/>
            <w:vAlign w:val="center"/>
          </w:tcPr>
          <w:p>
            <w:pPr>
              <w:spacing w:line="360" w:lineRule="auto"/>
              <w:jc w:val="center"/>
              <w:rPr>
                <w:rFonts w:hint="eastAsia" w:ascii="宋体" w:hAnsi="宋体" w:cs="宋体"/>
                <w:b/>
                <w:sz w:val="21"/>
                <w:szCs w:val="21"/>
              </w:rPr>
            </w:pPr>
          </w:p>
          <w:p>
            <w:pPr>
              <w:spacing w:line="360" w:lineRule="auto"/>
              <w:jc w:val="center"/>
              <w:rPr>
                <w:rFonts w:ascii="宋体" w:hAnsi="宋体" w:cs="宋体"/>
                <w:b/>
                <w:sz w:val="21"/>
                <w:szCs w:val="21"/>
              </w:rPr>
            </w:pPr>
            <w:r>
              <w:rPr>
                <w:rFonts w:hint="eastAsia" w:ascii="宋体" w:hAnsi="宋体" w:cs="宋体"/>
                <w:b/>
                <w:sz w:val="21"/>
                <w:szCs w:val="21"/>
              </w:rPr>
              <w:t>服务要求</w:t>
            </w:r>
          </w:p>
        </w:tc>
        <w:tc>
          <w:tcPr>
            <w:tcW w:w="2268" w:type="dxa"/>
            <w:vAlign w:val="center"/>
          </w:tcPr>
          <w:p>
            <w:pPr>
              <w:spacing w:line="360" w:lineRule="auto"/>
              <w:jc w:val="center"/>
              <w:rPr>
                <w:rFonts w:hint="eastAsia" w:ascii="宋体" w:hAnsi="宋体" w:cs="宋体"/>
                <w:b/>
                <w:sz w:val="21"/>
                <w:szCs w:val="21"/>
              </w:rPr>
            </w:pPr>
          </w:p>
          <w:p>
            <w:pPr>
              <w:spacing w:line="360" w:lineRule="auto"/>
              <w:jc w:val="center"/>
              <w:rPr>
                <w:rFonts w:ascii="宋体" w:hAnsi="宋体" w:cs="宋体"/>
                <w:b/>
                <w:sz w:val="21"/>
                <w:szCs w:val="21"/>
              </w:rPr>
            </w:pPr>
            <w:r>
              <w:rPr>
                <w:rFonts w:hint="eastAsia" w:ascii="宋体" w:hAnsi="宋体" w:cs="宋体"/>
                <w:b/>
                <w:sz w:val="21"/>
                <w:szCs w:val="21"/>
                <w:lang w:eastAsia="zh-CN"/>
              </w:rPr>
              <w:t>服</w:t>
            </w:r>
            <w:r>
              <w:rPr>
                <w:rFonts w:hint="eastAsia" w:ascii="宋体" w:hAnsi="宋体" w:cs="宋体"/>
                <w:b/>
                <w:sz w:val="21"/>
                <w:szCs w:val="21"/>
              </w:rPr>
              <w:t>务时间</w:t>
            </w:r>
          </w:p>
        </w:tc>
        <w:tc>
          <w:tcPr>
            <w:tcW w:w="2126" w:type="dxa"/>
            <w:vAlign w:val="center"/>
          </w:tcPr>
          <w:p>
            <w:pPr>
              <w:spacing w:line="360" w:lineRule="auto"/>
              <w:jc w:val="center"/>
              <w:rPr>
                <w:rFonts w:hint="eastAsia" w:ascii="宋体" w:hAnsi="宋体" w:cs="宋体"/>
                <w:b/>
                <w:sz w:val="21"/>
                <w:szCs w:val="21"/>
              </w:rPr>
            </w:pPr>
          </w:p>
          <w:p>
            <w:pPr>
              <w:spacing w:line="360" w:lineRule="auto"/>
              <w:jc w:val="center"/>
              <w:rPr>
                <w:rFonts w:ascii="宋体" w:hAnsi="宋体" w:cs="宋体"/>
                <w:b/>
                <w:sz w:val="21"/>
                <w:szCs w:val="21"/>
              </w:rPr>
            </w:pPr>
            <w:r>
              <w:rPr>
                <w:rFonts w:hint="eastAsia" w:ascii="宋体" w:hAnsi="宋体" w:cs="宋体"/>
                <w:b/>
                <w:sz w:val="21"/>
                <w:szCs w:val="21"/>
              </w:rPr>
              <w:t>服务标准</w:t>
            </w:r>
          </w:p>
        </w:tc>
        <w:tc>
          <w:tcPr>
            <w:tcW w:w="2127" w:type="dxa"/>
          </w:tcPr>
          <w:p>
            <w:pPr>
              <w:spacing w:line="360" w:lineRule="auto"/>
              <w:jc w:val="center"/>
              <w:rPr>
                <w:rFonts w:ascii="宋体" w:hAnsi="宋体" w:cs="宋体"/>
                <w:b/>
                <w:sz w:val="21"/>
                <w:szCs w:val="21"/>
              </w:rPr>
            </w:pPr>
          </w:p>
          <w:p>
            <w:pPr>
              <w:spacing w:line="360" w:lineRule="auto"/>
              <w:jc w:val="center"/>
              <w:rPr>
                <w:rFonts w:hint="eastAsia" w:ascii="宋体" w:hAnsi="宋体" w:cs="宋体"/>
                <w:b/>
                <w:sz w:val="21"/>
                <w:szCs w:val="21"/>
              </w:rPr>
            </w:pPr>
          </w:p>
          <w:p>
            <w:pPr>
              <w:spacing w:line="360" w:lineRule="auto"/>
              <w:jc w:val="center"/>
              <w:rPr>
                <w:rFonts w:ascii="宋体" w:hAnsi="宋体" w:cs="宋体"/>
                <w:b/>
                <w:sz w:val="21"/>
                <w:szCs w:val="21"/>
              </w:rPr>
            </w:pPr>
            <w:r>
              <w:rPr>
                <w:rFonts w:hint="eastAsia" w:ascii="宋体" w:hAnsi="宋体" w:cs="宋体"/>
                <w:b/>
                <w:sz w:val="21"/>
                <w:szCs w:val="21"/>
              </w:rPr>
              <w:t>服务人数</w:t>
            </w:r>
          </w:p>
        </w:tc>
        <w:tc>
          <w:tcPr>
            <w:tcW w:w="2126" w:type="dxa"/>
            <w:vAlign w:val="center"/>
          </w:tcPr>
          <w:p>
            <w:pPr>
              <w:spacing w:line="360" w:lineRule="auto"/>
              <w:jc w:val="center"/>
              <w:rPr>
                <w:rFonts w:ascii="宋体" w:hAnsi="宋体" w:cs="宋体"/>
                <w:b/>
                <w:sz w:val="21"/>
                <w:szCs w:val="21"/>
              </w:rPr>
            </w:pPr>
          </w:p>
          <w:p>
            <w:pPr>
              <w:spacing w:line="360" w:lineRule="auto"/>
              <w:jc w:val="center"/>
              <w:rPr>
                <w:rFonts w:hint="eastAsia" w:ascii="宋体" w:hAnsi="宋体" w:cs="宋体"/>
                <w:b/>
                <w:sz w:val="21"/>
                <w:szCs w:val="21"/>
                <w:lang w:eastAsia="zh-CN"/>
              </w:rPr>
            </w:pPr>
            <w:r>
              <w:rPr>
                <w:rFonts w:hint="eastAsia" w:ascii="宋体" w:hAnsi="宋体" w:cs="宋体"/>
                <w:b/>
                <w:sz w:val="21"/>
                <w:szCs w:val="21"/>
                <w:lang w:eastAsia="zh-CN"/>
              </w:rPr>
              <w:t>每年报价</w:t>
            </w:r>
          </w:p>
          <w:p>
            <w:pPr>
              <w:spacing w:line="360" w:lineRule="auto"/>
              <w:jc w:val="center"/>
              <w:rPr>
                <w:rFonts w:ascii="宋体" w:hAnsi="宋体" w:cs="宋体"/>
                <w:b/>
                <w:sz w:val="21"/>
                <w:szCs w:val="21"/>
              </w:rPr>
            </w:pPr>
            <w:r>
              <w:rPr>
                <w:rFonts w:hint="eastAsia" w:ascii="宋体" w:hAnsi="宋体" w:cs="宋体"/>
                <w:b/>
                <w:sz w:val="21"/>
                <w:szCs w:val="21"/>
                <w:lang w:eastAsia="zh-CN"/>
              </w:rPr>
              <w:t>（单位：元</w:t>
            </w:r>
            <w:r>
              <w:rPr>
                <w:rFonts w:hint="eastAsia" w:ascii="宋体" w:hAnsi="宋体" w:cs="宋体"/>
                <w:b/>
                <w:sz w:val="21"/>
                <w:szCs w:val="21"/>
                <w:lang w:val="en-US" w:eastAsia="zh-CN"/>
              </w:rPr>
              <w:t>/年</w:t>
            </w:r>
            <w:r>
              <w:rPr>
                <w:rFonts w:hint="eastAsia" w:ascii="宋体" w:hAnsi="宋体" w:cs="宋体"/>
                <w:b/>
                <w:sz w:val="21"/>
                <w:szCs w:val="21"/>
                <w:lang w:eastAsia="zh-CN"/>
              </w:rPr>
              <w:t>）</w:t>
            </w:r>
          </w:p>
          <w:p>
            <w:pPr>
              <w:spacing w:line="360" w:lineRule="auto"/>
              <w:jc w:val="center"/>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napToGrid w:val="0"/>
              <w:spacing w:line="360" w:lineRule="auto"/>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w:t>
            </w:r>
          </w:p>
        </w:tc>
        <w:tc>
          <w:tcPr>
            <w:tcW w:w="1641" w:type="dxa"/>
            <w:vAlign w:val="center"/>
          </w:tcPr>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人工费用</w:t>
            </w:r>
          </w:p>
        </w:tc>
        <w:tc>
          <w:tcPr>
            <w:tcW w:w="1619" w:type="dxa"/>
            <w:vAlign w:val="center"/>
          </w:tcPr>
          <w:p>
            <w:pPr>
              <w:snapToGrid w:val="0"/>
              <w:spacing w:line="360" w:lineRule="auto"/>
              <w:jc w:val="center"/>
              <w:rPr>
                <w:rFonts w:hint="eastAsia" w:ascii="宋体" w:hAnsi="宋体" w:cs="宋体"/>
                <w:color w:val="auto"/>
                <w:sz w:val="18"/>
                <w:szCs w:val="18"/>
                <w:lang w:val="en-US" w:eastAsia="zh-CN"/>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napToGrid w:val="0"/>
              <w:spacing w:line="360" w:lineRule="auto"/>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2</w:t>
            </w:r>
          </w:p>
        </w:tc>
        <w:tc>
          <w:tcPr>
            <w:tcW w:w="1641" w:type="dxa"/>
            <w:vAlign w:val="center"/>
          </w:tcPr>
          <w:p>
            <w:pPr>
              <w:snapToGrid w:val="0"/>
              <w:spacing w:line="360" w:lineRule="auto"/>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综合服务部</w:t>
            </w:r>
          </w:p>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运行经费</w:t>
            </w:r>
          </w:p>
        </w:tc>
        <w:tc>
          <w:tcPr>
            <w:tcW w:w="1619" w:type="dxa"/>
            <w:vAlign w:val="center"/>
          </w:tcPr>
          <w:p>
            <w:pPr>
              <w:snapToGrid w:val="0"/>
              <w:spacing w:line="360" w:lineRule="auto"/>
              <w:jc w:val="center"/>
              <w:rPr>
                <w:rFonts w:hint="eastAsia" w:ascii="宋体" w:hAnsi="宋体" w:cs="宋体"/>
                <w:color w:val="auto"/>
                <w:sz w:val="18"/>
                <w:szCs w:val="18"/>
                <w:lang w:val="en-US" w:eastAsia="zh-CN"/>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napToGrid w:val="0"/>
              <w:spacing w:line="360" w:lineRule="auto"/>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3</w:t>
            </w:r>
          </w:p>
        </w:tc>
        <w:tc>
          <w:tcPr>
            <w:tcW w:w="1641" w:type="dxa"/>
            <w:vAlign w:val="center"/>
          </w:tcPr>
          <w:p>
            <w:pPr>
              <w:snapToGrid w:val="0"/>
              <w:spacing w:line="360" w:lineRule="auto"/>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秩序部</w:t>
            </w:r>
          </w:p>
          <w:p>
            <w:pPr>
              <w:snapToGrid w:val="0"/>
              <w:spacing w:line="360" w:lineRule="auto"/>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运行经费</w:t>
            </w:r>
          </w:p>
        </w:tc>
        <w:tc>
          <w:tcPr>
            <w:tcW w:w="1619" w:type="dxa"/>
            <w:vAlign w:val="center"/>
          </w:tcPr>
          <w:p>
            <w:pPr>
              <w:snapToGrid w:val="0"/>
              <w:spacing w:line="360" w:lineRule="auto"/>
              <w:jc w:val="center"/>
              <w:rPr>
                <w:rFonts w:hint="eastAsia" w:ascii="宋体" w:hAnsi="宋体" w:cs="宋体"/>
                <w:color w:val="auto"/>
                <w:sz w:val="18"/>
                <w:szCs w:val="18"/>
                <w:lang w:val="en-US" w:eastAsia="zh-CN"/>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4</w:t>
            </w:r>
          </w:p>
        </w:tc>
        <w:tc>
          <w:tcPr>
            <w:tcW w:w="1641" w:type="dxa"/>
            <w:vAlign w:val="center"/>
          </w:tcPr>
          <w:p>
            <w:pPr>
              <w:snapToGrid w:val="0"/>
              <w:spacing w:line="360" w:lineRule="auto"/>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工程部</w:t>
            </w:r>
          </w:p>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维修运行费用</w:t>
            </w:r>
          </w:p>
        </w:tc>
        <w:tc>
          <w:tcPr>
            <w:tcW w:w="1619" w:type="dxa"/>
            <w:vAlign w:val="center"/>
          </w:tcPr>
          <w:p>
            <w:pPr>
              <w:snapToGrid w:val="0"/>
              <w:spacing w:line="360" w:lineRule="auto"/>
              <w:jc w:val="center"/>
              <w:rPr>
                <w:rFonts w:hint="eastAsia" w:ascii="宋体" w:hAnsi="宋体" w:cs="宋体"/>
                <w:color w:val="auto"/>
                <w:sz w:val="18"/>
                <w:szCs w:val="18"/>
                <w:lang w:val="en-US" w:eastAsia="zh-CN"/>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napToGrid w:val="0"/>
              <w:spacing w:line="360" w:lineRule="auto"/>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w:t>
            </w:r>
          </w:p>
        </w:tc>
        <w:tc>
          <w:tcPr>
            <w:tcW w:w="1641" w:type="dxa"/>
            <w:vAlign w:val="center"/>
          </w:tcPr>
          <w:p>
            <w:pPr>
              <w:snapToGrid w:val="0"/>
              <w:spacing w:line="360" w:lineRule="auto"/>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保洁部</w:t>
            </w:r>
          </w:p>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运行费用</w:t>
            </w:r>
          </w:p>
        </w:tc>
        <w:tc>
          <w:tcPr>
            <w:tcW w:w="1619" w:type="dxa"/>
            <w:vAlign w:val="center"/>
          </w:tcPr>
          <w:p>
            <w:pPr>
              <w:snapToGrid w:val="0"/>
              <w:spacing w:line="360" w:lineRule="auto"/>
              <w:jc w:val="center"/>
              <w:rPr>
                <w:rFonts w:hint="eastAsia" w:ascii="宋体" w:hAnsi="宋体" w:cs="宋体"/>
                <w:color w:val="auto"/>
                <w:sz w:val="18"/>
                <w:szCs w:val="18"/>
                <w:lang w:val="en-US" w:eastAsia="zh-CN"/>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6</w:t>
            </w:r>
          </w:p>
        </w:tc>
        <w:tc>
          <w:tcPr>
            <w:tcW w:w="1641" w:type="dxa"/>
            <w:vAlign w:val="center"/>
          </w:tcPr>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绿化部维护费用</w:t>
            </w:r>
          </w:p>
        </w:tc>
        <w:tc>
          <w:tcPr>
            <w:tcW w:w="1619" w:type="dxa"/>
            <w:vAlign w:val="center"/>
          </w:tcPr>
          <w:p>
            <w:pPr>
              <w:snapToGrid w:val="0"/>
              <w:spacing w:line="360" w:lineRule="auto"/>
              <w:jc w:val="center"/>
              <w:rPr>
                <w:rFonts w:hint="eastAsia" w:ascii="宋体" w:hAnsi="宋体" w:cs="宋体"/>
                <w:color w:val="auto"/>
                <w:sz w:val="18"/>
                <w:szCs w:val="18"/>
                <w:lang w:val="en-US" w:eastAsia="zh-CN"/>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napToGrid w:val="0"/>
              <w:spacing w:line="360" w:lineRule="auto"/>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7</w:t>
            </w:r>
          </w:p>
        </w:tc>
        <w:tc>
          <w:tcPr>
            <w:tcW w:w="1641" w:type="dxa"/>
            <w:vAlign w:val="center"/>
          </w:tcPr>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公共设施设备年检、维护费用</w:t>
            </w:r>
          </w:p>
        </w:tc>
        <w:tc>
          <w:tcPr>
            <w:tcW w:w="1619"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8</w:t>
            </w:r>
          </w:p>
        </w:tc>
        <w:tc>
          <w:tcPr>
            <w:tcW w:w="1641" w:type="dxa"/>
            <w:vAlign w:val="center"/>
          </w:tcPr>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公众责任险费用</w:t>
            </w:r>
          </w:p>
        </w:tc>
        <w:tc>
          <w:tcPr>
            <w:tcW w:w="1619"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9</w:t>
            </w:r>
          </w:p>
        </w:tc>
        <w:tc>
          <w:tcPr>
            <w:tcW w:w="1641" w:type="dxa"/>
            <w:vAlign w:val="center"/>
          </w:tcPr>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各单位面积和公摊面积测算费用</w:t>
            </w:r>
          </w:p>
        </w:tc>
        <w:tc>
          <w:tcPr>
            <w:tcW w:w="1619"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10</w:t>
            </w:r>
          </w:p>
        </w:tc>
        <w:tc>
          <w:tcPr>
            <w:tcW w:w="1641" w:type="dxa"/>
            <w:vAlign w:val="center"/>
          </w:tcPr>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入场后一次性修复大楼日常照明、门、窗锁费用</w:t>
            </w:r>
          </w:p>
        </w:tc>
        <w:tc>
          <w:tcPr>
            <w:tcW w:w="1619"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napToGrid w:val="0"/>
              <w:spacing w:line="360" w:lineRule="auto"/>
              <w:jc w:val="center"/>
              <w:rPr>
                <w:rFonts w:hint="eastAsia" w:ascii="宋体" w:hAnsi="宋体" w:cs="宋体"/>
                <w:color w:val="auto"/>
                <w:sz w:val="18"/>
                <w:szCs w:val="18"/>
                <w:lang w:val="en-US" w:eastAsia="zh-CN"/>
              </w:rPr>
            </w:pPr>
            <w:r>
              <w:rPr>
                <w:rFonts w:hint="eastAsia" w:ascii="宋体" w:hAnsi="宋体" w:cs="宋体"/>
                <w:sz w:val="24"/>
                <w:lang w:val="en-US" w:eastAsia="zh-CN"/>
              </w:rPr>
              <w:t>11</w:t>
            </w:r>
          </w:p>
        </w:tc>
        <w:tc>
          <w:tcPr>
            <w:tcW w:w="1641" w:type="dxa"/>
            <w:vAlign w:val="center"/>
          </w:tcPr>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大楼文化标识标牌制作和节日环境布置费用</w:t>
            </w:r>
          </w:p>
        </w:tc>
        <w:tc>
          <w:tcPr>
            <w:tcW w:w="1619"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12</w:t>
            </w:r>
          </w:p>
        </w:tc>
        <w:tc>
          <w:tcPr>
            <w:tcW w:w="1641" w:type="dxa"/>
            <w:vAlign w:val="center"/>
          </w:tcPr>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日常办公经费</w:t>
            </w:r>
          </w:p>
        </w:tc>
        <w:tc>
          <w:tcPr>
            <w:tcW w:w="1619" w:type="dxa"/>
            <w:vAlign w:val="center"/>
          </w:tcPr>
          <w:p>
            <w:pPr>
              <w:snapToGrid w:val="0"/>
              <w:spacing w:line="360" w:lineRule="auto"/>
              <w:jc w:val="center"/>
              <w:rPr>
                <w:rFonts w:hint="eastAsia" w:ascii="宋体" w:hAnsi="宋体" w:cs="宋体"/>
                <w:color w:val="auto"/>
                <w:sz w:val="18"/>
                <w:szCs w:val="18"/>
                <w:lang w:val="en-US" w:eastAsia="zh-CN"/>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13</w:t>
            </w:r>
          </w:p>
        </w:tc>
        <w:tc>
          <w:tcPr>
            <w:tcW w:w="1641" w:type="dxa"/>
            <w:vAlign w:val="center"/>
          </w:tcPr>
          <w:p>
            <w:pPr>
              <w:snapToGrid w:val="0"/>
              <w:spacing w:line="360" w:lineRule="auto"/>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其他费用</w:t>
            </w:r>
          </w:p>
        </w:tc>
        <w:tc>
          <w:tcPr>
            <w:tcW w:w="1619" w:type="dxa"/>
            <w:vAlign w:val="center"/>
          </w:tcPr>
          <w:p>
            <w:pPr>
              <w:snapToGrid w:val="0"/>
              <w:spacing w:line="360" w:lineRule="auto"/>
              <w:jc w:val="center"/>
              <w:rPr>
                <w:rFonts w:hint="eastAsia" w:ascii="宋体" w:hAnsi="宋体" w:cs="宋体"/>
                <w:color w:val="auto"/>
                <w:sz w:val="18"/>
                <w:szCs w:val="18"/>
                <w:lang w:val="en-US" w:eastAsia="zh-CN"/>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lang w:eastAsia="zh-CN"/>
              </w:rPr>
              <w:t>每年单价（小写）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lang w:eastAsia="zh-CN"/>
              </w:rPr>
              <w:t>每年单价</w:t>
            </w:r>
            <w:r>
              <w:rPr>
                <w:rFonts w:hint="eastAsia" w:ascii="宋体" w:hAnsi="宋体" w:cs="宋体"/>
                <w:b/>
                <w:sz w:val="24"/>
              </w:rPr>
              <w:t>（大写）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hint="eastAsia" w:ascii="宋体" w:hAnsi="宋体" w:cs="宋体"/>
          <w:color w:val="FF0000"/>
          <w:kern w:val="0"/>
          <w:sz w:val="24"/>
          <w:highlight w:val="none"/>
          <w:lang w:val="zh-CN"/>
        </w:rPr>
      </w:pPr>
      <w:r>
        <w:rPr>
          <w:rFonts w:hint="eastAsia" w:ascii="宋体" w:hAnsi="宋体" w:cs="宋体"/>
          <w:b/>
          <w:kern w:val="0"/>
          <w:sz w:val="24"/>
          <w:lang w:val="zh-CN"/>
        </w:rPr>
        <w:t>注：</w:t>
      </w:r>
      <w:r>
        <w:rPr>
          <w:rFonts w:hint="eastAsia" w:ascii="宋体" w:hAnsi="宋体" w:cs="宋体"/>
          <w:color w:val="FF0000"/>
          <w:kern w:val="0"/>
          <w:sz w:val="24"/>
          <w:highlight w:val="none"/>
          <w:lang w:val="zh-CN"/>
        </w:rPr>
        <w:t>人员工资不得低于《杭州市人民政府关于调整市区最低工资标准的通知》（杭政函[2021]69号）规定的市区最低工资标准相关工资要求，并充分考虑最低工资调整因素。）</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w:t>
      </w:r>
      <w:r>
        <w:rPr>
          <w:rStyle w:val="78"/>
          <w:highlight w:val="none"/>
        </w:rPr>
        <w:commentReference w:id="5"/>
      </w:r>
      <w:r>
        <w:rPr>
          <w:rFonts w:hint="eastAsia" w:ascii="宋体" w:hAnsi="宋体" w:cs="宋体"/>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lang w:val="en-US" w:eastAsia="zh-CN"/>
        </w:rPr>
        <w:t>5、</w:t>
      </w:r>
      <w:r>
        <w:rPr>
          <w:rFonts w:hint="eastAsia" w:ascii="宋体" w:hAnsi="宋体" w:cs="宋体"/>
          <w:b/>
          <w:sz w:val="24"/>
          <w:highlight w:val="none"/>
        </w:rPr>
        <w:t>特别说明：▲供应商报价低于项目预算50%的，应当在报价文件中详细阐述不影响产品质量或者诚信履约的具体原因。</w:t>
      </w:r>
    </w:p>
    <w:p>
      <w:pPr>
        <w:pStyle w:val="690"/>
        <w:keepNext w:val="0"/>
        <w:pageBreakBefore w:val="0"/>
        <w:tabs>
          <w:tab w:val="clear" w:pos="720"/>
        </w:tabs>
        <w:snapToGrid w:val="0"/>
        <w:spacing w:before="120" w:after="120"/>
        <w:jc w:val="both"/>
        <w:outlineLvl w:val="9"/>
        <w:rPr>
          <w:rFonts w:ascii="宋体" w:hAnsi="宋体" w:eastAsia="宋体" w:cs="宋体"/>
          <w:kern w:val="2"/>
          <w:sz w:val="32"/>
          <w:szCs w:val="32"/>
        </w:rPr>
        <w:sectPr>
          <w:pgSz w:w="16838" w:h="11906" w:orient="landscape"/>
          <w:pgMar w:top="1418" w:right="1276" w:bottom="1418" w:left="1247" w:header="851" w:footer="992" w:gutter="0"/>
          <w:cols w:space="0" w:num="1"/>
          <w:titlePg/>
          <w:rtlGutter w:val="0"/>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68" w:name="OLE_LINK13"/>
      <w:bookmarkStart w:id="469" w:name="OLE_LINK14"/>
      <w:r>
        <w:rPr>
          <w:rFonts w:hint="eastAsia" w:ascii="宋体" w:hAnsi="宋体" w:cs="宋体"/>
          <w:b/>
          <w:spacing w:val="6"/>
          <w:sz w:val="32"/>
          <w:szCs w:val="32"/>
        </w:rPr>
        <w:t>残疾人福利性单位声明函</w:t>
      </w:r>
    </w:p>
    <w:bookmarkEnd w:id="468"/>
    <w:bookmarkEnd w:id="46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eastAsia="zh-CN"/>
        </w:rPr>
        <w:t>杭州市上城区文化和广电旅游体育局</w:t>
      </w:r>
      <w:r>
        <w:rPr>
          <w:rFonts w:hint="eastAsia" w:ascii="宋体" w:hAnsi="宋体" w:cs="宋体"/>
          <w:sz w:val="24"/>
        </w:rPr>
        <w:t>单位的</w:t>
      </w:r>
      <w:r>
        <w:rPr>
          <w:rStyle w:val="76"/>
          <w:rFonts w:hint="eastAsia" w:ascii="宋体" w:hAnsi="宋体" w:eastAsia="宋体" w:cs="宋体"/>
          <w:snapToGrid/>
          <w:kern w:val="2"/>
          <w:sz w:val="24"/>
          <w:szCs w:val="24"/>
          <w:u w:val="single"/>
          <w:lang w:eastAsia="zh-CN"/>
        </w:rPr>
        <w:t>杭州市上城区文化中心物业管理服务采购项目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napToGrid w:val="0"/>
        <w:spacing w:line="360" w:lineRule="auto"/>
        <w:rPr>
          <w:rFonts w:ascii="宋体" w:hAnsi="宋体" w:cs="宋体"/>
          <w:sz w:val="24"/>
        </w:rPr>
      </w:pPr>
      <w:r>
        <w:rPr>
          <w:rFonts w:hint="eastAsia" w:ascii="宋体" w:hAnsi="宋体" w:cs="宋体"/>
          <w:color w:val="auto"/>
          <w:sz w:val="24"/>
          <w:lang w:eastAsia="zh-CN"/>
        </w:rPr>
        <w:t>杭州市上城区文化和广电旅游体育局</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Style w:val="76"/>
          <w:rFonts w:hint="eastAsia" w:ascii="宋体" w:hAnsi="宋体" w:eastAsia="宋体" w:cs="宋体"/>
          <w:snapToGrid/>
          <w:kern w:val="2"/>
          <w:sz w:val="24"/>
          <w:szCs w:val="24"/>
          <w:lang w:eastAsia="zh-CN"/>
        </w:rPr>
        <w:t>杭州市上城区文化中心物业管理服务采购项目</w:t>
      </w:r>
      <w:r>
        <w:rPr>
          <w:rFonts w:hint="eastAsia" w:ascii="宋体" w:hAnsi="宋体" w:cs="宋体"/>
          <w:sz w:val="24"/>
        </w:rPr>
        <w:t>【招标编号：</w:t>
      </w:r>
      <w:r>
        <w:rPr>
          <w:rStyle w:val="76"/>
          <w:rFonts w:hint="eastAsia" w:ascii="宋体" w:hAnsi="宋体" w:eastAsia="宋体" w:cs="宋体"/>
          <w:snapToGrid/>
          <w:kern w:val="2"/>
          <w:sz w:val="24"/>
          <w:szCs w:val="24"/>
        </w:rPr>
        <w:t>SCCG2023-GK-</w:t>
      </w:r>
      <w:r>
        <w:rPr>
          <w:rStyle w:val="76"/>
          <w:rFonts w:hint="eastAsia" w:ascii="宋体" w:hAnsi="宋体" w:eastAsia="宋体" w:cs="宋体"/>
          <w:snapToGrid/>
          <w:kern w:val="2"/>
          <w:sz w:val="24"/>
          <w:szCs w:val="24"/>
          <w:lang w:val="en-US" w:eastAsia="zh-CN"/>
        </w:rPr>
        <w:t>30</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Style w:val="76"/>
          <w:rFonts w:hint="eastAsia" w:ascii="宋体" w:hAnsi="宋体" w:eastAsia="宋体" w:cs="宋体"/>
          <w:snapToGrid/>
          <w:kern w:val="2"/>
          <w:sz w:val="24"/>
          <w:szCs w:val="24"/>
          <w:lang w:eastAsia="zh-CN"/>
        </w:rPr>
        <w:t>杭州市上城区文化中心物业管理服务采购项目</w:t>
      </w:r>
      <w:r>
        <w:rPr>
          <w:rFonts w:hint="eastAsia" w:ascii="宋体" w:hAnsi="宋体" w:cs="宋体"/>
          <w:sz w:val="24"/>
        </w:rPr>
        <w:t>【招标编号：</w:t>
      </w:r>
      <w:r>
        <w:rPr>
          <w:rStyle w:val="76"/>
          <w:rFonts w:hint="eastAsia" w:ascii="宋体" w:hAnsi="宋体" w:eastAsia="宋体" w:cs="宋体"/>
          <w:snapToGrid/>
          <w:kern w:val="2"/>
          <w:sz w:val="24"/>
          <w:szCs w:val="24"/>
        </w:rPr>
        <w:t>SCCG2023-GK-</w:t>
      </w:r>
      <w:r>
        <w:rPr>
          <w:rStyle w:val="76"/>
          <w:rFonts w:hint="eastAsia" w:ascii="宋体" w:hAnsi="宋体" w:eastAsia="宋体" w:cs="宋体"/>
          <w:snapToGrid/>
          <w:kern w:val="2"/>
          <w:sz w:val="24"/>
          <w:szCs w:val="24"/>
          <w:lang w:val="en-US" w:eastAsia="zh-CN"/>
        </w:rPr>
        <w:t>30</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7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7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71"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71"/>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7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72"/>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p>
    <w:p>
      <w:pPr>
        <w:snapToGrid w:val="0"/>
        <w:spacing w:line="360" w:lineRule="auto"/>
        <w:ind w:firstLine="3666" w:firstLineChars="1100"/>
        <w:jc w:val="both"/>
        <w:rPr>
          <w:rFonts w:hint="eastAsia" w:ascii="宋体" w:hAnsi="宋体" w:cs="宋体"/>
          <w:b/>
          <w:spacing w:val="6"/>
          <w:sz w:val="32"/>
          <w:szCs w:val="32"/>
        </w:rPr>
      </w:pPr>
    </w:p>
    <w:p>
      <w:pPr>
        <w:snapToGrid w:val="0"/>
        <w:spacing w:line="360" w:lineRule="auto"/>
        <w:ind w:firstLine="3666" w:firstLineChars="1100"/>
        <w:jc w:val="both"/>
        <w:rPr>
          <w:rFonts w:hint="eastAsia" w:ascii="宋体" w:hAnsi="宋体" w:cs="宋体"/>
          <w:b/>
          <w:spacing w:val="6"/>
          <w:sz w:val="32"/>
          <w:szCs w:val="32"/>
        </w:rPr>
      </w:pPr>
    </w:p>
    <w:p>
      <w:pPr>
        <w:snapToGrid w:val="0"/>
        <w:spacing w:line="360" w:lineRule="auto"/>
        <w:ind w:firstLine="2999" w:firstLineChars="900"/>
        <w:jc w:val="both"/>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Style w:val="76"/>
          <w:rFonts w:hint="eastAsia" w:ascii="宋体" w:hAnsi="宋体" w:eastAsia="宋体" w:cs="宋体"/>
          <w:snapToGrid/>
          <w:kern w:val="2"/>
          <w:sz w:val="24"/>
          <w:szCs w:val="24"/>
          <w:lang w:eastAsia="zh-CN"/>
        </w:rPr>
        <w:t>杭州市上城区文化中心物业管理服务采购项目</w:t>
      </w:r>
      <w:r>
        <w:rPr>
          <w:rFonts w:hint="eastAsia" w:ascii="宋体" w:hAnsi="宋体" w:cs="宋体"/>
          <w:sz w:val="24"/>
        </w:rPr>
        <w:t>【招标编号：</w:t>
      </w:r>
      <w:r>
        <w:rPr>
          <w:rStyle w:val="76"/>
          <w:rFonts w:hint="eastAsia" w:ascii="宋体" w:hAnsi="宋体" w:eastAsia="宋体" w:cs="宋体"/>
          <w:snapToGrid/>
          <w:kern w:val="2"/>
          <w:sz w:val="24"/>
          <w:szCs w:val="24"/>
        </w:rPr>
        <w:t>SCCG2023-GK-</w:t>
      </w:r>
      <w:r>
        <w:rPr>
          <w:rStyle w:val="76"/>
          <w:rFonts w:hint="eastAsia" w:ascii="宋体" w:hAnsi="宋体" w:eastAsia="宋体" w:cs="宋体"/>
          <w:snapToGrid/>
          <w:kern w:val="2"/>
          <w:sz w:val="24"/>
          <w:szCs w:val="24"/>
          <w:lang w:val="en-US" w:eastAsia="zh-CN"/>
        </w:rPr>
        <w:t>30</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lang w:val="en-US" w:eastAsia="zh-CN"/>
        </w:rPr>
        <w:t xml:space="preserve"> </w:t>
      </w:r>
      <w:r>
        <w:rPr>
          <w:rFonts w:hint="eastAsia" w:ascii="宋体" w:hAnsi="宋体" w:cs="宋体"/>
          <w:color w:val="auto"/>
          <w:sz w:val="24"/>
          <w:u w:val="single"/>
          <w:lang w:eastAsia="zh-CN"/>
        </w:rPr>
        <w:t>杭州市上城区文化和广电旅游体育局</w:t>
      </w:r>
      <w:r>
        <w:rPr>
          <w:rFonts w:hint="eastAsia" w:ascii="宋体" w:hAnsi="宋体" w:cs="宋体"/>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Style w:val="76"/>
          <w:rFonts w:hint="eastAsia" w:ascii="宋体" w:hAnsi="宋体" w:eastAsia="宋体" w:cs="宋体"/>
          <w:snapToGrid/>
          <w:color w:val="auto"/>
          <w:kern w:val="2"/>
          <w:sz w:val="24"/>
          <w:szCs w:val="24"/>
          <w:u w:val="single"/>
          <w:lang w:eastAsia="zh-CN"/>
        </w:rPr>
        <w:t>杭州市上城区文化中心物业管理服务采购项目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color w:val="auto"/>
          <w:sz w:val="24"/>
        </w:rPr>
        <w:t>1.</w:t>
      </w:r>
      <w:r>
        <w:rPr>
          <w:rFonts w:hint="eastAsia" w:ascii="宋体" w:hAnsi="宋体" w:cs="宋体"/>
          <w:color w:val="auto"/>
          <w:u w:val="single"/>
        </w:rPr>
        <w:t xml:space="preserve"> </w:t>
      </w:r>
      <w:r>
        <w:rPr>
          <w:rStyle w:val="76"/>
          <w:rFonts w:hint="eastAsia" w:ascii="宋体" w:hAnsi="宋体" w:eastAsia="宋体" w:cs="宋体"/>
          <w:snapToGrid/>
          <w:color w:val="auto"/>
          <w:kern w:val="2"/>
          <w:sz w:val="24"/>
          <w:szCs w:val="24"/>
          <w:u w:val="single"/>
          <w:lang w:eastAsia="zh-CN"/>
        </w:rPr>
        <w:t>杭州市上城区文化中心物业管理服务采购项目</w:t>
      </w:r>
      <w:r>
        <w:rPr>
          <w:rStyle w:val="76"/>
          <w:rFonts w:hint="eastAsia" w:ascii="宋体" w:hAnsi="宋体" w:cs="宋体"/>
          <w:snapToGrid/>
          <w:color w:val="auto"/>
          <w:kern w:val="2"/>
          <w:sz w:val="24"/>
          <w:szCs w:val="24"/>
          <w:u w:val="single"/>
          <w:lang w:val="en-US" w:eastAsia="zh-CN"/>
        </w:rPr>
        <w:t xml:space="preserve"> </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物业管理</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cols w:space="0" w:num="1"/>
      <w:titlePg/>
      <w:rtlGutter w:val="0"/>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qy" w:date="2023-04-12T16:58:00Z" w:initials="c">
    <w:p w14:paraId="614E1B8E">
      <w:pPr>
        <w:pStyle w:val="19"/>
      </w:pPr>
      <w:r>
        <w:rPr>
          <w:rFonts w:hint="eastAsia"/>
        </w:rPr>
        <w:t>指引P15</w:t>
      </w:r>
    </w:p>
  </w:comment>
  <w:comment w:id="1" w:author="Administrator" w:date="2023-04-21T14:34:00Z" w:initials="A">
    <w:p w14:paraId="6FDD7308">
      <w:pPr>
        <w:pStyle w:val="19"/>
      </w:pPr>
      <w:r>
        <w:annotationRef/>
      </w:r>
    </w:p>
  </w:comment>
  <w:comment w:id="2" w:author="Administrator" w:date="2023-04-23T10:38:00Z" w:initials="A">
    <w:p w14:paraId="117A1287">
      <w:pPr>
        <w:pStyle w:val="19"/>
      </w:pPr>
      <w:r>
        <w:annotationRef/>
      </w:r>
    </w:p>
  </w:comment>
  <w:comment w:id="3" w:author="Administrator" w:date="2023-04-23T10:43:00Z" w:initials="A">
    <w:p w14:paraId="0DE20879">
      <w:pPr>
        <w:pStyle w:val="19"/>
      </w:pPr>
      <w:r>
        <w:rPr>
          <w:rFonts w:hint="eastAsia"/>
        </w:rPr>
        <w:t>拟增加兜底</w:t>
      </w:r>
    </w:p>
  </w:comment>
  <w:comment w:id="4" w:author="Administrator" w:date="2023-04-23T10:43:00Z" w:initials="A">
    <w:p w14:paraId="38D02CA6">
      <w:pPr>
        <w:pStyle w:val="19"/>
      </w:pPr>
      <w:r>
        <w:annotationRef/>
      </w:r>
    </w:p>
  </w:comment>
  <w:comment w:id="5" w:author="cqy" w:date="2023-04-12T17:03:00Z" w:initials="c">
    <w:p w14:paraId="631B3AA5">
      <w:pPr>
        <w:pStyle w:val="19"/>
      </w:pPr>
      <w:r>
        <w:rPr>
          <w:rFonts w:hint="eastAsia"/>
        </w:rPr>
        <w:t>指引P27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4E1B8E" w15:done="0"/>
  <w15:commentEx w15:paraId="6FDD7308" w15:done="0"/>
  <w15:commentEx w15:paraId="117A1287" w15:done="0"/>
  <w15:commentEx w15:paraId="0DE20879" w15:done="0"/>
  <w15:commentEx w15:paraId="38D02CA6" w15:done="0"/>
  <w15:commentEx w15:paraId="631B3AA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方正仿宋_GB2312">
    <w:altName w:val="仿宋"/>
    <w:panose1 w:val="02000000000000000000"/>
    <w:charset w:val="00"/>
    <w:family w:val="auto"/>
    <w:pitch w:val="default"/>
    <w:sig w:usb0="00000000" w:usb1="00000000" w:usb2="00000012" w:usb3="00000000" w:csb0="00040001" w:csb1="00000000"/>
  </w:font>
  <w:font w:name="宋体-18030">
    <w:altName w:val="微软雅黑"/>
    <w:panose1 w:val="020B0604020202020204"/>
    <w:charset w:val="86"/>
    <w:family w:val="modern"/>
    <w:pitch w:val="default"/>
    <w:sig w:usb0="00000000" w:usb1="00000000" w:usb2="000A005E"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73" w:name="_Toc36110187"/>
    <w:bookmarkStart w:id="474" w:name="_Toc164085800"/>
    <w:bookmarkStart w:id="475" w:name="_Toc131845147"/>
    <w:bookmarkStart w:id="476" w:name="_Toc91899912"/>
    <w:r>
      <w:rPr>
        <w:rFonts w:hint="eastAsia" w:ascii="仿宋_GB2312" w:eastAsia="仿宋_GB2312"/>
        <w:kern w:val="0"/>
        <w:szCs w:val="21"/>
      </w:rPr>
      <w:t xml:space="preserve"> 页</w:t>
    </w:r>
    <w:bookmarkEnd w:id="473"/>
    <w:bookmarkEnd w:id="474"/>
    <w:bookmarkEnd w:id="475"/>
    <w:bookmarkEnd w:id="47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2"/>
      </w:rPr>
    </w:pPr>
    <w:r>
      <w:fldChar w:fldCharType="begin"/>
    </w:r>
    <w:r>
      <w:rPr>
        <w:rStyle w:val="72"/>
      </w:rPr>
      <w:instrText xml:space="preserve">PAGE  </w:instrText>
    </w:r>
    <w:r>
      <w:fldChar w:fldCharType="separate"/>
    </w:r>
    <w:r>
      <w:rPr>
        <w:rStyle w:val="72"/>
      </w:rPr>
      <w:t>14</w:t>
    </w:r>
    <w:r>
      <w:fldChar w:fldCharType="end"/>
    </w:r>
  </w:p>
  <w:p>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2"/>
      </w:rPr>
    </w:pPr>
    <w:r>
      <w:fldChar w:fldCharType="begin"/>
    </w:r>
    <w:r>
      <w:rPr>
        <w:rStyle w:val="72"/>
      </w:rPr>
      <w:instrText xml:space="preserve">PAGE  </w:instrText>
    </w:r>
    <w:r>
      <w:fldChar w:fldCharType="separate"/>
    </w:r>
    <w:r>
      <w:rPr>
        <w:rStyle w:val="72"/>
      </w:rPr>
      <w:t>2</w: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2"/>
      </w:rPr>
    </w:pPr>
    <w:r>
      <w:fldChar w:fldCharType="begin"/>
    </w:r>
    <w:r>
      <w:rPr>
        <w:rStyle w:val="72"/>
      </w:rPr>
      <w:instrText xml:space="preserve">PAGE  </w:instrText>
    </w:r>
    <w:r>
      <w:fldChar w:fldCharType="separate"/>
    </w:r>
    <w:r>
      <w:rPr>
        <w:rStyle w:val="72"/>
      </w:rPr>
      <w:t>14</w:t>
    </w:r>
    <w:r>
      <w:fldChar w:fldCharType="end"/>
    </w:r>
  </w:p>
  <w:p>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b w:val="0"/>
        <w:bCs/>
        <w:sz w:val="21"/>
        <w:szCs w:val="21"/>
      </w:rPr>
      <w:t>杭州市公共资源交易中心上城分中心</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rPr>
        <w:rFonts w:hint="eastAsia"/>
        <w:b w:val="0"/>
        <w:bCs/>
        <w:sz w:val="21"/>
        <w:szCs w:val="21"/>
      </w:rPr>
      <w:t>杭州市公共资源交易中心上城分中心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杭州市公共资源交易中心上城分中心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rPr>
        <w:rFonts w:hint="eastAsia"/>
        <w:b w:val="0"/>
        <w:bCs/>
        <w:sz w:val="21"/>
        <w:szCs w:val="21"/>
      </w:rPr>
      <w:t>杭州市公共资源交易中心上城分中心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rPr>
        <w:rFonts w:hint="eastAsia"/>
        <w:b w:val="0"/>
        <w:bCs/>
        <w:sz w:val="21"/>
        <w:szCs w:val="21"/>
      </w:rPr>
      <w:t>杭州市公共资源交易中心上城分中心</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rPr>
        <w:rFonts w:hint="eastAsia"/>
        <w:b w:val="0"/>
        <w:bCs/>
        <w:sz w:val="21"/>
        <w:szCs w:val="21"/>
      </w:rPr>
      <w:t>杭州市公共资源交易中心上城分中心</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b w:val="0"/>
        <w:bCs/>
        <w:sz w:val="21"/>
        <w:szCs w:val="21"/>
      </w:rPr>
      <w:t>杭州市公共资源交易中心上城分中心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E47CB"/>
    <w:multiLevelType w:val="singleLevel"/>
    <w:tmpl w:val="CEFE47CB"/>
    <w:lvl w:ilvl="0" w:tentative="0">
      <w:start w:val="4"/>
      <w:numFmt w:val="chineseCounting"/>
      <w:suff w:val="nothing"/>
      <w:lvlText w:val="%1、"/>
      <w:lvlJc w:val="left"/>
      <w:rPr>
        <w:rFonts w:hint="eastAsia"/>
      </w:rPr>
    </w:lvl>
  </w:abstractNum>
  <w:abstractNum w:abstractNumId="1">
    <w:nsid w:val="17C359B3"/>
    <w:multiLevelType w:val="singleLevel"/>
    <w:tmpl w:val="17C359B3"/>
    <w:lvl w:ilvl="0" w:tentative="0">
      <w:start w:val="2"/>
      <w:numFmt w:val="decimal"/>
      <w:lvlText w:val="%1."/>
      <w:lvlJc w:val="left"/>
      <w:pPr>
        <w:tabs>
          <w:tab w:val="left" w:pos="312"/>
        </w:tabs>
      </w:pPr>
    </w:lvl>
  </w:abstractNum>
  <w:abstractNum w:abstractNumId="2">
    <w:nsid w:val="38F2B2B7"/>
    <w:multiLevelType w:val="singleLevel"/>
    <w:tmpl w:val="38F2B2B7"/>
    <w:lvl w:ilvl="0" w:tentative="0">
      <w:start w:val="1"/>
      <w:numFmt w:val="chineseCounting"/>
      <w:suff w:val="nothing"/>
      <w:lvlText w:val="（%1）"/>
      <w:lvlJc w:val="left"/>
      <w:rPr>
        <w:rFonts w:hint="eastAsia"/>
      </w:rPr>
    </w:lvl>
  </w:abstractNum>
  <w:abstractNum w:abstractNumId="3">
    <w:nsid w:val="3C768BE4"/>
    <w:multiLevelType w:val="singleLevel"/>
    <w:tmpl w:val="3C768BE4"/>
    <w:lvl w:ilvl="0" w:tentative="0">
      <w:start w:val="1"/>
      <w:numFmt w:val="decimal"/>
      <w:suff w:val="nothing"/>
      <w:lvlText w:val="%1、"/>
      <w:lvlJc w:val="left"/>
    </w:lvl>
  </w:abstractNum>
  <w:abstractNum w:abstractNumId="4">
    <w:nsid w:val="3D730AD0"/>
    <w:multiLevelType w:val="singleLevel"/>
    <w:tmpl w:val="3D730AD0"/>
    <w:lvl w:ilvl="0" w:tentative="0">
      <w:start w:val="3"/>
      <w:numFmt w:val="decimal"/>
      <w:suff w:val="nothing"/>
      <w:lvlText w:val="（%1）"/>
      <w:lvlJc w:val="left"/>
    </w:lvl>
  </w:abstractNum>
  <w:abstractNum w:abstractNumId="5">
    <w:nsid w:val="71F23CB9"/>
    <w:multiLevelType w:val="singleLevel"/>
    <w:tmpl w:val="71F23CB9"/>
    <w:lvl w:ilvl="0" w:tentative="0">
      <w:start w:val="4"/>
      <w:numFmt w:val="decimal"/>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MmQ3MmU3M2RhY2MwMzI2ZDIzOTZiY2FiMjNlM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61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291"/>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49F"/>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00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4A4F"/>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B54"/>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C70"/>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5E8"/>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0A"/>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C13"/>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116"/>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3FA4"/>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C24"/>
    <w:rsid w:val="005D4854"/>
    <w:rsid w:val="005D5BCF"/>
    <w:rsid w:val="005D65BF"/>
    <w:rsid w:val="005D6D84"/>
    <w:rsid w:val="005D70A1"/>
    <w:rsid w:val="005D74A7"/>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122"/>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53B4"/>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F5A"/>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773"/>
    <w:rsid w:val="008C5371"/>
    <w:rsid w:val="008C623D"/>
    <w:rsid w:val="008C65F4"/>
    <w:rsid w:val="008C6683"/>
    <w:rsid w:val="008C6E0C"/>
    <w:rsid w:val="008C7273"/>
    <w:rsid w:val="008C78F8"/>
    <w:rsid w:val="008D05DF"/>
    <w:rsid w:val="008D09E8"/>
    <w:rsid w:val="008D0E65"/>
    <w:rsid w:val="008D110A"/>
    <w:rsid w:val="008D1612"/>
    <w:rsid w:val="008D21F5"/>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47E"/>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76D"/>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5403"/>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2B04"/>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E66"/>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31D"/>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0A3"/>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0EC"/>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34"/>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1"/>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081"/>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34F"/>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55D"/>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6E0"/>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6C8"/>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3EB"/>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36F"/>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CFA"/>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700"/>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315"/>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91F"/>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06C2"/>
    <w:rsid w:val="01121A32"/>
    <w:rsid w:val="01125CD1"/>
    <w:rsid w:val="011D6260"/>
    <w:rsid w:val="011F6449"/>
    <w:rsid w:val="01236AFB"/>
    <w:rsid w:val="012A7AF5"/>
    <w:rsid w:val="01312D03"/>
    <w:rsid w:val="01345E86"/>
    <w:rsid w:val="01417A09"/>
    <w:rsid w:val="01420A1F"/>
    <w:rsid w:val="01450FE4"/>
    <w:rsid w:val="015D704A"/>
    <w:rsid w:val="01692E5D"/>
    <w:rsid w:val="0172376C"/>
    <w:rsid w:val="017C0447"/>
    <w:rsid w:val="017C78FF"/>
    <w:rsid w:val="01806305"/>
    <w:rsid w:val="01887851"/>
    <w:rsid w:val="018D4389"/>
    <w:rsid w:val="018E309C"/>
    <w:rsid w:val="019F7441"/>
    <w:rsid w:val="01B37585"/>
    <w:rsid w:val="01BB4E65"/>
    <w:rsid w:val="01C012ED"/>
    <w:rsid w:val="01C54B55"/>
    <w:rsid w:val="01C81F7D"/>
    <w:rsid w:val="01CD6404"/>
    <w:rsid w:val="01D24A8A"/>
    <w:rsid w:val="01D55165"/>
    <w:rsid w:val="01DE16F0"/>
    <w:rsid w:val="01DF631E"/>
    <w:rsid w:val="01DF6BF8"/>
    <w:rsid w:val="01E22B26"/>
    <w:rsid w:val="01E427A6"/>
    <w:rsid w:val="01E43F0C"/>
    <w:rsid w:val="01EC2C57"/>
    <w:rsid w:val="01F0403A"/>
    <w:rsid w:val="01F32F5E"/>
    <w:rsid w:val="01F81447"/>
    <w:rsid w:val="0205655E"/>
    <w:rsid w:val="020B5EE9"/>
    <w:rsid w:val="0216427A"/>
    <w:rsid w:val="02175E3E"/>
    <w:rsid w:val="021B0702"/>
    <w:rsid w:val="021D1CB0"/>
    <w:rsid w:val="021D3C05"/>
    <w:rsid w:val="022E7E43"/>
    <w:rsid w:val="02393535"/>
    <w:rsid w:val="023A0FB7"/>
    <w:rsid w:val="023B31B5"/>
    <w:rsid w:val="023F47A9"/>
    <w:rsid w:val="02433E45"/>
    <w:rsid w:val="0246284B"/>
    <w:rsid w:val="024702CC"/>
    <w:rsid w:val="024D21D6"/>
    <w:rsid w:val="0250315A"/>
    <w:rsid w:val="025F0711"/>
    <w:rsid w:val="026B2E25"/>
    <w:rsid w:val="026D1CA4"/>
    <w:rsid w:val="02815F4B"/>
    <w:rsid w:val="02824D4D"/>
    <w:rsid w:val="02836E2C"/>
    <w:rsid w:val="02840131"/>
    <w:rsid w:val="028A203B"/>
    <w:rsid w:val="028E2C3F"/>
    <w:rsid w:val="0296004B"/>
    <w:rsid w:val="02AB7781"/>
    <w:rsid w:val="02AC21EF"/>
    <w:rsid w:val="02B240F8"/>
    <w:rsid w:val="02BA3B7A"/>
    <w:rsid w:val="02BD7F0B"/>
    <w:rsid w:val="02C80217"/>
    <w:rsid w:val="02D84338"/>
    <w:rsid w:val="02DC4B10"/>
    <w:rsid w:val="02DD76CE"/>
    <w:rsid w:val="02ED2FDF"/>
    <w:rsid w:val="02F20765"/>
    <w:rsid w:val="02F36323"/>
    <w:rsid w:val="02F5619C"/>
    <w:rsid w:val="02F74BED"/>
    <w:rsid w:val="02FB6CD9"/>
    <w:rsid w:val="03094B07"/>
    <w:rsid w:val="03163E1D"/>
    <w:rsid w:val="031676A0"/>
    <w:rsid w:val="031D37A8"/>
    <w:rsid w:val="0326446A"/>
    <w:rsid w:val="032A2ABD"/>
    <w:rsid w:val="032D5555"/>
    <w:rsid w:val="032E4D47"/>
    <w:rsid w:val="032F6F45"/>
    <w:rsid w:val="034A0DF4"/>
    <w:rsid w:val="034B6875"/>
    <w:rsid w:val="03544F87"/>
    <w:rsid w:val="035B4911"/>
    <w:rsid w:val="0362649B"/>
    <w:rsid w:val="036634D2"/>
    <w:rsid w:val="036E22AD"/>
    <w:rsid w:val="037B560F"/>
    <w:rsid w:val="03832252"/>
    <w:rsid w:val="03847CD4"/>
    <w:rsid w:val="03975670"/>
    <w:rsid w:val="03A3782F"/>
    <w:rsid w:val="03C020B7"/>
    <w:rsid w:val="03C21D37"/>
    <w:rsid w:val="03C4523A"/>
    <w:rsid w:val="03C5653F"/>
    <w:rsid w:val="03D52F56"/>
    <w:rsid w:val="03DD35E4"/>
    <w:rsid w:val="03E04B6A"/>
    <w:rsid w:val="03E23540"/>
    <w:rsid w:val="03F17003"/>
    <w:rsid w:val="03F34477"/>
    <w:rsid w:val="03F35447"/>
    <w:rsid w:val="03F47278"/>
    <w:rsid w:val="03F5715C"/>
    <w:rsid w:val="040205A2"/>
    <w:rsid w:val="04076900"/>
    <w:rsid w:val="041901C7"/>
    <w:rsid w:val="041A5A3B"/>
    <w:rsid w:val="041D49CF"/>
    <w:rsid w:val="041E2451"/>
    <w:rsid w:val="042311BA"/>
    <w:rsid w:val="042B157A"/>
    <w:rsid w:val="042D6FC1"/>
    <w:rsid w:val="042F016D"/>
    <w:rsid w:val="04402605"/>
    <w:rsid w:val="04410087"/>
    <w:rsid w:val="044F4E1E"/>
    <w:rsid w:val="0456002C"/>
    <w:rsid w:val="045936B5"/>
    <w:rsid w:val="04626F09"/>
    <w:rsid w:val="046B7704"/>
    <w:rsid w:val="04762AE0"/>
    <w:rsid w:val="04893CFE"/>
    <w:rsid w:val="048B2A85"/>
    <w:rsid w:val="048E3A0A"/>
    <w:rsid w:val="048F763B"/>
    <w:rsid w:val="04945913"/>
    <w:rsid w:val="049F330E"/>
    <w:rsid w:val="04AA775C"/>
    <w:rsid w:val="04AF1889"/>
    <w:rsid w:val="04B55693"/>
    <w:rsid w:val="04B80FCA"/>
    <w:rsid w:val="04C44DDD"/>
    <w:rsid w:val="04C47762"/>
    <w:rsid w:val="04EB1299"/>
    <w:rsid w:val="04F0226B"/>
    <w:rsid w:val="04F53CEB"/>
    <w:rsid w:val="04F668B1"/>
    <w:rsid w:val="04F66F48"/>
    <w:rsid w:val="04FE78AA"/>
    <w:rsid w:val="05063013"/>
    <w:rsid w:val="050A5551"/>
    <w:rsid w:val="05110760"/>
    <w:rsid w:val="05157166"/>
    <w:rsid w:val="051F7A75"/>
    <w:rsid w:val="05251E14"/>
    <w:rsid w:val="05330914"/>
    <w:rsid w:val="0537398E"/>
    <w:rsid w:val="053D4AA7"/>
    <w:rsid w:val="05451EB3"/>
    <w:rsid w:val="054D72C0"/>
    <w:rsid w:val="05596955"/>
    <w:rsid w:val="05685851"/>
    <w:rsid w:val="056B63C8"/>
    <w:rsid w:val="05734F81"/>
    <w:rsid w:val="057A490C"/>
    <w:rsid w:val="058F57AB"/>
    <w:rsid w:val="05A16594"/>
    <w:rsid w:val="05A7762D"/>
    <w:rsid w:val="05B13426"/>
    <w:rsid w:val="05B97C74"/>
    <w:rsid w:val="05BA78F4"/>
    <w:rsid w:val="05CB3411"/>
    <w:rsid w:val="05CE4396"/>
    <w:rsid w:val="05D22D9C"/>
    <w:rsid w:val="05E46539"/>
    <w:rsid w:val="05F61CD7"/>
    <w:rsid w:val="06001EBF"/>
    <w:rsid w:val="0605043B"/>
    <w:rsid w:val="060879F3"/>
    <w:rsid w:val="060E5941"/>
    <w:rsid w:val="06110FAF"/>
    <w:rsid w:val="06190F92"/>
    <w:rsid w:val="0620509A"/>
    <w:rsid w:val="06262826"/>
    <w:rsid w:val="06285D29"/>
    <w:rsid w:val="06343D3A"/>
    <w:rsid w:val="063672F8"/>
    <w:rsid w:val="06436553"/>
    <w:rsid w:val="06451A56"/>
    <w:rsid w:val="06493CA7"/>
    <w:rsid w:val="0652301C"/>
    <w:rsid w:val="065467ED"/>
    <w:rsid w:val="065A2248"/>
    <w:rsid w:val="065A6178"/>
    <w:rsid w:val="065B3BFA"/>
    <w:rsid w:val="065B747D"/>
    <w:rsid w:val="06634889"/>
    <w:rsid w:val="0669652C"/>
    <w:rsid w:val="066B1C96"/>
    <w:rsid w:val="066D7B6C"/>
    <w:rsid w:val="066F1CF3"/>
    <w:rsid w:val="067370A2"/>
    <w:rsid w:val="067B1F30"/>
    <w:rsid w:val="068A254B"/>
    <w:rsid w:val="06901C52"/>
    <w:rsid w:val="06904454"/>
    <w:rsid w:val="06906652"/>
    <w:rsid w:val="06930BB8"/>
    <w:rsid w:val="069375D7"/>
    <w:rsid w:val="06AA71FC"/>
    <w:rsid w:val="06AF6F07"/>
    <w:rsid w:val="06B86DA7"/>
    <w:rsid w:val="06BB7496"/>
    <w:rsid w:val="06ED0F6A"/>
    <w:rsid w:val="06FB7EA8"/>
    <w:rsid w:val="07027D3D"/>
    <w:rsid w:val="070B3852"/>
    <w:rsid w:val="07245D42"/>
    <w:rsid w:val="07264C62"/>
    <w:rsid w:val="07402F73"/>
    <w:rsid w:val="0741129F"/>
    <w:rsid w:val="07445572"/>
    <w:rsid w:val="074676D6"/>
    <w:rsid w:val="075517C9"/>
    <w:rsid w:val="07552F18"/>
    <w:rsid w:val="075B3FB7"/>
    <w:rsid w:val="076E27BD"/>
    <w:rsid w:val="076F3AC2"/>
    <w:rsid w:val="07724A47"/>
    <w:rsid w:val="0779354C"/>
    <w:rsid w:val="077A1E53"/>
    <w:rsid w:val="077D73AB"/>
    <w:rsid w:val="077E69FD"/>
    <w:rsid w:val="077F47F7"/>
    <w:rsid w:val="07832762"/>
    <w:rsid w:val="078401E4"/>
    <w:rsid w:val="078C565A"/>
    <w:rsid w:val="07994906"/>
    <w:rsid w:val="07AC00A3"/>
    <w:rsid w:val="07B42F31"/>
    <w:rsid w:val="07BA19AC"/>
    <w:rsid w:val="07C147C6"/>
    <w:rsid w:val="07D102E3"/>
    <w:rsid w:val="07D91E6C"/>
    <w:rsid w:val="07D956F0"/>
    <w:rsid w:val="07DC2068"/>
    <w:rsid w:val="07DF3D76"/>
    <w:rsid w:val="07E05D39"/>
    <w:rsid w:val="07E53700"/>
    <w:rsid w:val="07E74A05"/>
    <w:rsid w:val="07F6721E"/>
    <w:rsid w:val="080421C8"/>
    <w:rsid w:val="08061376"/>
    <w:rsid w:val="080A5EBF"/>
    <w:rsid w:val="080B7654"/>
    <w:rsid w:val="080E48C5"/>
    <w:rsid w:val="08107DC8"/>
    <w:rsid w:val="081F03E2"/>
    <w:rsid w:val="081F451A"/>
    <w:rsid w:val="08262763"/>
    <w:rsid w:val="082657EF"/>
    <w:rsid w:val="08280CF2"/>
    <w:rsid w:val="082A0972"/>
    <w:rsid w:val="08393045"/>
    <w:rsid w:val="08426019"/>
    <w:rsid w:val="08452D77"/>
    <w:rsid w:val="08575FBE"/>
    <w:rsid w:val="085920D9"/>
    <w:rsid w:val="085F7B47"/>
    <w:rsid w:val="086401F8"/>
    <w:rsid w:val="086707D7"/>
    <w:rsid w:val="08751CAA"/>
    <w:rsid w:val="08793F74"/>
    <w:rsid w:val="087E03FC"/>
    <w:rsid w:val="087E4C40"/>
    <w:rsid w:val="088C1544"/>
    <w:rsid w:val="088F6118"/>
    <w:rsid w:val="08920B48"/>
    <w:rsid w:val="089A1F2A"/>
    <w:rsid w:val="08A44E6D"/>
    <w:rsid w:val="08A871D0"/>
    <w:rsid w:val="08AB5A48"/>
    <w:rsid w:val="08B0664C"/>
    <w:rsid w:val="08B408D6"/>
    <w:rsid w:val="08B63DD9"/>
    <w:rsid w:val="08C70E03"/>
    <w:rsid w:val="08D11B99"/>
    <w:rsid w:val="08D12404"/>
    <w:rsid w:val="08D25907"/>
    <w:rsid w:val="08D66AD6"/>
    <w:rsid w:val="08DA33A3"/>
    <w:rsid w:val="08E1269F"/>
    <w:rsid w:val="08E80F13"/>
    <w:rsid w:val="08ED1D35"/>
    <w:rsid w:val="08F60D3C"/>
    <w:rsid w:val="08F62644"/>
    <w:rsid w:val="08FD6983"/>
    <w:rsid w:val="09012091"/>
    <w:rsid w:val="091A3AFD"/>
    <w:rsid w:val="09223108"/>
    <w:rsid w:val="0922698B"/>
    <w:rsid w:val="09335624"/>
    <w:rsid w:val="0944690F"/>
    <w:rsid w:val="094743B8"/>
    <w:rsid w:val="094968D4"/>
    <w:rsid w:val="09534F5C"/>
    <w:rsid w:val="09535675"/>
    <w:rsid w:val="09544BDC"/>
    <w:rsid w:val="09575B61"/>
    <w:rsid w:val="095F057D"/>
    <w:rsid w:val="095F346D"/>
    <w:rsid w:val="09642282"/>
    <w:rsid w:val="09731C0E"/>
    <w:rsid w:val="09733572"/>
    <w:rsid w:val="09747D0E"/>
    <w:rsid w:val="09772C16"/>
    <w:rsid w:val="098078A9"/>
    <w:rsid w:val="098353B5"/>
    <w:rsid w:val="0984568E"/>
    <w:rsid w:val="09893DB1"/>
    <w:rsid w:val="098D446B"/>
    <w:rsid w:val="099111BE"/>
    <w:rsid w:val="0998260D"/>
    <w:rsid w:val="09A017D8"/>
    <w:rsid w:val="09A1402C"/>
    <w:rsid w:val="09A92330"/>
    <w:rsid w:val="09B06B87"/>
    <w:rsid w:val="09B82702"/>
    <w:rsid w:val="09C13146"/>
    <w:rsid w:val="09C23012"/>
    <w:rsid w:val="09DE4B40"/>
    <w:rsid w:val="09E04166"/>
    <w:rsid w:val="09E12241"/>
    <w:rsid w:val="09E21081"/>
    <w:rsid w:val="09E766C8"/>
    <w:rsid w:val="09E8771F"/>
    <w:rsid w:val="09EB63D4"/>
    <w:rsid w:val="09F20E85"/>
    <w:rsid w:val="09F77C68"/>
    <w:rsid w:val="0A17271C"/>
    <w:rsid w:val="0A1C0718"/>
    <w:rsid w:val="0A1C2427"/>
    <w:rsid w:val="0A220AAD"/>
    <w:rsid w:val="0A243FB0"/>
    <w:rsid w:val="0A261078"/>
    <w:rsid w:val="0A295EB9"/>
    <w:rsid w:val="0A3E7710"/>
    <w:rsid w:val="0A447D68"/>
    <w:rsid w:val="0A49096C"/>
    <w:rsid w:val="0A5115FC"/>
    <w:rsid w:val="0A514D77"/>
    <w:rsid w:val="0A515D78"/>
    <w:rsid w:val="0A52707D"/>
    <w:rsid w:val="0A5B7E63"/>
    <w:rsid w:val="0A5C28F1"/>
    <w:rsid w:val="0A5E227D"/>
    <w:rsid w:val="0A6B77AC"/>
    <w:rsid w:val="0A7140AF"/>
    <w:rsid w:val="0A987EF3"/>
    <w:rsid w:val="0A9B4EF3"/>
    <w:rsid w:val="0AA374A5"/>
    <w:rsid w:val="0AAB7649"/>
    <w:rsid w:val="0ABC5606"/>
    <w:rsid w:val="0ABD092B"/>
    <w:rsid w:val="0ABF1415"/>
    <w:rsid w:val="0AC076B1"/>
    <w:rsid w:val="0AC460B7"/>
    <w:rsid w:val="0AEA04F5"/>
    <w:rsid w:val="0AF92D0E"/>
    <w:rsid w:val="0AFC1A95"/>
    <w:rsid w:val="0AFD4F98"/>
    <w:rsid w:val="0B0805EE"/>
    <w:rsid w:val="0B0F274B"/>
    <w:rsid w:val="0B1B1342"/>
    <w:rsid w:val="0B2473D6"/>
    <w:rsid w:val="0B254E57"/>
    <w:rsid w:val="0B30404E"/>
    <w:rsid w:val="0B362B73"/>
    <w:rsid w:val="0B3632E6"/>
    <w:rsid w:val="0B4A7615"/>
    <w:rsid w:val="0B4C6C14"/>
    <w:rsid w:val="0B542123"/>
    <w:rsid w:val="0B547599"/>
    <w:rsid w:val="0B596012"/>
    <w:rsid w:val="0B5C7530"/>
    <w:rsid w:val="0B631A88"/>
    <w:rsid w:val="0B683D45"/>
    <w:rsid w:val="0B753E12"/>
    <w:rsid w:val="0B7D6AD2"/>
    <w:rsid w:val="0B7F3F11"/>
    <w:rsid w:val="0B884417"/>
    <w:rsid w:val="0B894B7C"/>
    <w:rsid w:val="0B8B47FB"/>
    <w:rsid w:val="0B9334B7"/>
    <w:rsid w:val="0B973E91"/>
    <w:rsid w:val="0BA047A1"/>
    <w:rsid w:val="0BA666AA"/>
    <w:rsid w:val="0BA7412C"/>
    <w:rsid w:val="0BAA0889"/>
    <w:rsid w:val="0BAA50B0"/>
    <w:rsid w:val="0BAC2CEB"/>
    <w:rsid w:val="0BC33A5C"/>
    <w:rsid w:val="0BC91C49"/>
    <w:rsid w:val="0BC97B63"/>
    <w:rsid w:val="0BD074EE"/>
    <w:rsid w:val="0BD14F70"/>
    <w:rsid w:val="0BDA3681"/>
    <w:rsid w:val="0BDF4286"/>
    <w:rsid w:val="0BED636B"/>
    <w:rsid w:val="0BF6188C"/>
    <w:rsid w:val="0BF73C91"/>
    <w:rsid w:val="0BF92308"/>
    <w:rsid w:val="0BFF003E"/>
    <w:rsid w:val="0C013541"/>
    <w:rsid w:val="0C0444C5"/>
    <w:rsid w:val="0C170175"/>
    <w:rsid w:val="0C232BA4"/>
    <w:rsid w:val="0C2427FC"/>
    <w:rsid w:val="0C2B6903"/>
    <w:rsid w:val="0C2D568A"/>
    <w:rsid w:val="0C2F0B8D"/>
    <w:rsid w:val="0C396F1E"/>
    <w:rsid w:val="0C433FAA"/>
    <w:rsid w:val="0C464F2F"/>
    <w:rsid w:val="0C4C26BB"/>
    <w:rsid w:val="0C541CC6"/>
    <w:rsid w:val="0C571A41"/>
    <w:rsid w:val="0C5A3BCF"/>
    <w:rsid w:val="0C5A61DA"/>
    <w:rsid w:val="0C5C1171"/>
    <w:rsid w:val="0C5E1CBC"/>
    <w:rsid w:val="0C615B50"/>
    <w:rsid w:val="0C6D0671"/>
    <w:rsid w:val="0C6F3B75"/>
    <w:rsid w:val="0C765B67"/>
    <w:rsid w:val="0C7D5BCC"/>
    <w:rsid w:val="0C7D670E"/>
    <w:rsid w:val="0C8445DA"/>
    <w:rsid w:val="0C855D18"/>
    <w:rsid w:val="0C86159B"/>
    <w:rsid w:val="0C87121B"/>
    <w:rsid w:val="0C892520"/>
    <w:rsid w:val="0C8B34A5"/>
    <w:rsid w:val="0C8C56A3"/>
    <w:rsid w:val="0C8E0BA6"/>
    <w:rsid w:val="0C9161E7"/>
    <w:rsid w:val="0C9E0E40"/>
    <w:rsid w:val="0CA5404F"/>
    <w:rsid w:val="0CB258E3"/>
    <w:rsid w:val="0CBB61F2"/>
    <w:rsid w:val="0CC007F7"/>
    <w:rsid w:val="0CC617AC"/>
    <w:rsid w:val="0CD25E17"/>
    <w:rsid w:val="0CD6481E"/>
    <w:rsid w:val="0CE618DF"/>
    <w:rsid w:val="0CE62A57"/>
    <w:rsid w:val="0CED4443"/>
    <w:rsid w:val="0CFE707A"/>
    <w:rsid w:val="0D063BDA"/>
    <w:rsid w:val="0D08375F"/>
    <w:rsid w:val="0D184CFB"/>
    <w:rsid w:val="0D1B3C8D"/>
    <w:rsid w:val="0D2A42A8"/>
    <w:rsid w:val="0D33381F"/>
    <w:rsid w:val="0D4A7419"/>
    <w:rsid w:val="0D5450EC"/>
    <w:rsid w:val="0D697610"/>
    <w:rsid w:val="0D6A180E"/>
    <w:rsid w:val="0D7F172B"/>
    <w:rsid w:val="0D827401"/>
    <w:rsid w:val="0D84094E"/>
    <w:rsid w:val="0D8A00E9"/>
    <w:rsid w:val="0D8D589E"/>
    <w:rsid w:val="0DA01C73"/>
    <w:rsid w:val="0DA32C6D"/>
    <w:rsid w:val="0DA84B76"/>
    <w:rsid w:val="0DB04C6E"/>
    <w:rsid w:val="0DB3678A"/>
    <w:rsid w:val="0DB42B57"/>
    <w:rsid w:val="0DB4420C"/>
    <w:rsid w:val="0DB945E9"/>
    <w:rsid w:val="0DC15AA0"/>
    <w:rsid w:val="0DCC18B3"/>
    <w:rsid w:val="0DD2616E"/>
    <w:rsid w:val="0DD63300"/>
    <w:rsid w:val="0DDB664A"/>
    <w:rsid w:val="0DE3273C"/>
    <w:rsid w:val="0DE86061"/>
    <w:rsid w:val="0DE933E1"/>
    <w:rsid w:val="0DE97B5E"/>
    <w:rsid w:val="0DF2626F"/>
    <w:rsid w:val="0DF50604"/>
    <w:rsid w:val="0DF702FE"/>
    <w:rsid w:val="0E060E51"/>
    <w:rsid w:val="0E0D7CC7"/>
    <w:rsid w:val="0E0E7D9E"/>
    <w:rsid w:val="0E0F5966"/>
    <w:rsid w:val="0E137F27"/>
    <w:rsid w:val="0E152FAC"/>
    <w:rsid w:val="0E2444C0"/>
    <w:rsid w:val="0E280947"/>
    <w:rsid w:val="0E2E60D4"/>
    <w:rsid w:val="0E3521DC"/>
    <w:rsid w:val="0E3756DF"/>
    <w:rsid w:val="0E3869E3"/>
    <w:rsid w:val="0E3D2E6B"/>
    <w:rsid w:val="0E3E0404"/>
    <w:rsid w:val="0E440D00"/>
    <w:rsid w:val="0E4946FF"/>
    <w:rsid w:val="0E5604B2"/>
    <w:rsid w:val="0E6D5D79"/>
    <w:rsid w:val="0E745543"/>
    <w:rsid w:val="0E8222DB"/>
    <w:rsid w:val="0E837D5C"/>
    <w:rsid w:val="0E8D3EEF"/>
    <w:rsid w:val="0E8F3221"/>
    <w:rsid w:val="0E8F4FB9"/>
    <w:rsid w:val="0E9503CA"/>
    <w:rsid w:val="0E960F7B"/>
    <w:rsid w:val="0E9D0089"/>
    <w:rsid w:val="0E9D0906"/>
    <w:rsid w:val="0EA0188B"/>
    <w:rsid w:val="0EA3277B"/>
    <w:rsid w:val="0EB16245"/>
    <w:rsid w:val="0EB803EE"/>
    <w:rsid w:val="0EBE46BE"/>
    <w:rsid w:val="0EC01DBF"/>
    <w:rsid w:val="0EC07A7C"/>
    <w:rsid w:val="0ECE01BA"/>
    <w:rsid w:val="0ED14ED7"/>
    <w:rsid w:val="0ED65B53"/>
    <w:rsid w:val="0EDC3C6E"/>
    <w:rsid w:val="0EE56744"/>
    <w:rsid w:val="0EE67E01"/>
    <w:rsid w:val="0EE73304"/>
    <w:rsid w:val="0EEB1D0A"/>
    <w:rsid w:val="0EF0290F"/>
    <w:rsid w:val="0EF94D4B"/>
    <w:rsid w:val="0F0260AC"/>
    <w:rsid w:val="0F0912BA"/>
    <w:rsid w:val="0F11369E"/>
    <w:rsid w:val="0F124148"/>
    <w:rsid w:val="0F14764B"/>
    <w:rsid w:val="0F1D7F5B"/>
    <w:rsid w:val="0F2A5EAE"/>
    <w:rsid w:val="0F386586"/>
    <w:rsid w:val="0F3B750B"/>
    <w:rsid w:val="0F4958DC"/>
    <w:rsid w:val="0F4E652C"/>
    <w:rsid w:val="0F503C2D"/>
    <w:rsid w:val="0F5116AE"/>
    <w:rsid w:val="0F514F32"/>
    <w:rsid w:val="0F515DF7"/>
    <w:rsid w:val="0F5229B3"/>
    <w:rsid w:val="0F596BA8"/>
    <w:rsid w:val="0F5E04F1"/>
    <w:rsid w:val="0F6248D2"/>
    <w:rsid w:val="0F693536"/>
    <w:rsid w:val="0F7B0511"/>
    <w:rsid w:val="0F7B76D9"/>
    <w:rsid w:val="0F7D37F7"/>
    <w:rsid w:val="0F816ACD"/>
    <w:rsid w:val="0F825701"/>
    <w:rsid w:val="0F96368D"/>
    <w:rsid w:val="0F9658E5"/>
    <w:rsid w:val="0F9832DB"/>
    <w:rsid w:val="0F9B0829"/>
    <w:rsid w:val="0FAF52CB"/>
    <w:rsid w:val="0FBF3FD2"/>
    <w:rsid w:val="0FBF7FF3"/>
    <w:rsid w:val="0FCB3FB4"/>
    <w:rsid w:val="0FD57F70"/>
    <w:rsid w:val="0FD61908"/>
    <w:rsid w:val="0FD9610F"/>
    <w:rsid w:val="0FDA030E"/>
    <w:rsid w:val="0FDA1211"/>
    <w:rsid w:val="0FE2319C"/>
    <w:rsid w:val="0FE36A1F"/>
    <w:rsid w:val="0FE51601"/>
    <w:rsid w:val="0FE71516"/>
    <w:rsid w:val="0FEB602A"/>
    <w:rsid w:val="100104ED"/>
    <w:rsid w:val="101007E8"/>
    <w:rsid w:val="101A6B79"/>
    <w:rsid w:val="101B23FC"/>
    <w:rsid w:val="101B7910"/>
    <w:rsid w:val="10204305"/>
    <w:rsid w:val="10223F85"/>
    <w:rsid w:val="10223FAC"/>
    <w:rsid w:val="104345D2"/>
    <w:rsid w:val="10495714"/>
    <w:rsid w:val="104D42F7"/>
    <w:rsid w:val="10501A8E"/>
    <w:rsid w:val="10646583"/>
    <w:rsid w:val="10655CF3"/>
    <w:rsid w:val="106F4AF0"/>
    <w:rsid w:val="1076099E"/>
    <w:rsid w:val="107D4B15"/>
    <w:rsid w:val="108252A3"/>
    <w:rsid w:val="108407A7"/>
    <w:rsid w:val="1085333E"/>
    <w:rsid w:val="108871AD"/>
    <w:rsid w:val="108A3C80"/>
    <w:rsid w:val="108B3F8A"/>
    <w:rsid w:val="109506D4"/>
    <w:rsid w:val="10961D46"/>
    <w:rsid w:val="10985249"/>
    <w:rsid w:val="109911E1"/>
    <w:rsid w:val="10A100D7"/>
    <w:rsid w:val="10A15B58"/>
    <w:rsid w:val="10A3105B"/>
    <w:rsid w:val="10AA5163"/>
    <w:rsid w:val="10AD0C8E"/>
    <w:rsid w:val="10BF1885"/>
    <w:rsid w:val="10C26171"/>
    <w:rsid w:val="10D807E1"/>
    <w:rsid w:val="10EA5F4D"/>
    <w:rsid w:val="10ED2754"/>
    <w:rsid w:val="10F20DDB"/>
    <w:rsid w:val="10F33360"/>
    <w:rsid w:val="10FB3C68"/>
    <w:rsid w:val="10FC16EA"/>
    <w:rsid w:val="10FE0470"/>
    <w:rsid w:val="11055F2D"/>
    <w:rsid w:val="11095314"/>
    <w:rsid w:val="110F1D40"/>
    <w:rsid w:val="11132D8F"/>
    <w:rsid w:val="11150096"/>
    <w:rsid w:val="111D76A0"/>
    <w:rsid w:val="111E5122"/>
    <w:rsid w:val="11266F33"/>
    <w:rsid w:val="1130225A"/>
    <w:rsid w:val="11332697"/>
    <w:rsid w:val="11436B8E"/>
    <w:rsid w:val="114C276E"/>
    <w:rsid w:val="11560AFF"/>
    <w:rsid w:val="115C70B0"/>
    <w:rsid w:val="11624B69"/>
    <w:rsid w:val="116E61A6"/>
    <w:rsid w:val="11730499"/>
    <w:rsid w:val="11813DEE"/>
    <w:rsid w:val="118963A1"/>
    <w:rsid w:val="118B5AD6"/>
    <w:rsid w:val="118E312E"/>
    <w:rsid w:val="11AD2D1F"/>
    <w:rsid w:val="11AD4D91"/>
    <w:rsid w:val="11BA6625"/>
    <w:rsid w:val="11C0272D"/>
    <w:rsid w:val="11C52438"/>
    <w:rsid w:val="11C6522A"/>
    <w:rsid w:val="11D4394C"/>
    <w:rsid w:val="11DC45DB"/>
    <w:rsid w:val="11E104CC"/>
    <w:rsid w:val="11E12C61"/>
    <w:rsid w:val="11E20309"/>
    <w:rsid w:val="11E521C2"/>
    <w:rsid w:val="11FE0013"/>
    <w:rsid w:val="12065420"/>
    <w:rsid w:val="121C75C3"/>
    <w:rsid w:val="12255233"/>
    <w:rsid w:val="12386EF3"/>
    <w:rsid w:val="123F687E"/>
    <w:rsid w:val="124510A9"/>
    <w:rsid w:val="1248390A"/>
    <w:rsid w:val="124B0112"/>
    <w:rsid w:val="124C6CCE"/>
    <w:rsid w:val="124F3295"/>
    <w:rsid w:val="12500D17"/>
    <w:rsid w:val="12516798"/>
    <w:rsid w:val="12530213"/>
    <w:rsid w:val="12662006"/>
    <w:rsid w:val="126F51ED"/>
    <w:rsid w:val="127723A9"/>
    <w:rsid w:val="127F5C9A"/>
    <w:rsid w:val="128072E8"/>
    <w:rsid w:val="12862074"/>
    <w:rsid w:val="12883966"/>
    <w:rsid w:val="1298498E"/>
    <w:rsid w:val="12995C93"/>
    <w:rsid w:val="129E45B4"/>
    <w:rsid w:val="12A32D1F"/>
    <w:rsid w:val="12A365A3"/>
    <w:rsid w:val="12A63CA4"/>
    <w:rsid w:val="12B442BF"/>
    <w:rsid w:val="12B564BD"/>
    <w:rsid w:val="12B87441"/>
    <w:rsid w:val="12BF1A70"/>
    <w:rsid w:val="12C821CE"/>
    <w:rsid w:val="12D81596"/>
    <w:rsid w:val="12D85778"/>
    <w:rsid w:val="12DF0986"/>
    <w:rsid w:val="12E73814"/>
    <w:rsid w:val="12F52B79"/>
    <w:rsid w:val="13072A44"/>
    <w:rsid w:val="130F36D3"/>
    <w:rsid w:val="130F5971"/>
    <w:rsid w:val="1316525D"/>
    <w:rsid w:val="131E5E73"/>
    <w:rsid w:val="132013EF"/>
    <w:rsid w:val="13247DF6"/>
    <w:rsid w:val="132809FA"/>
    <w:rsid w:val="13333632"/>
    <w:rsid w:val="133B07D3"/>
    <w:rsid w:val="1345032A"/>
    <w:rsid w:val="134B5AB7"/>
    <w:rsid w:val="134B7CB5"/>
    <w:rsid w:val="134D31B8"/>
    <w:rsid w:val="13575235"/>
    <w:rsid w:val="135B36B6"/>
    <w:rsid w:val="135E43B6"/>
    <w:rsid w:val="135F4BE2"/>
    <w:rsid w:val="13617C5A"/>
    <w:rsid w:val="136F1E65"/>
    <w:rsid w:val="137956DF"/>
    <w:rsid w:val="137D5F06"/>
    <w:rsid w:val="13872098"/>
    <w:rsid w:val="138B678C"/>
    <w:rsid w:val="138C6520"/>
    <w:rsid w:val="139B1A0A"/>
    <w:rsid w:val="139D25C7"/>
    <w:rsid w:val="13A043AD"/>
    <w:rsid w:val="13A43BC7"/>
    <w:rsid w:val="13A51648"/>
    <w:rsid w:val="13B43E61"/>
    <w:rsid w:val="13B82867"/>
    <w:rsid w:val="13BB6543"/>
    <w:rsid w:val="13BF3CE4"/>
    <w:rsid w:val="13CA23F4"/>
    <w:rsid w:val="13CB3A86"/>
    <w:rsid w:val="13D03791"/>
    <w:rsid w:val="13D5542F"/>
    <w:rsid w:val="13E07366"/>
    <w:rsid w:val="13E449B0"/>
    <w:rsid w:val="13FA6B54"/>
    <w:rsid w:val="13FD7AD9"/>
    <w:rsid w:val="140C22F2"/>
    <w:rsid w:val="141008D8"/>
    <w:rsid w:val="14125FE6"/>
    <w:rsid w:val="14155A1E"/>
    <w:rsid w:val="1417083A"/>
    <w:rsid w:val="141E5A8F"/>
    <w:rsid w:val="1425541A"/>
    <w:rsid w:val="143556B4"/>
    <w:rsid w:val="14366498"/>
    <w:rsid w:val="1439793E"/>
    <w:rsid w:val="143D2AC1"/>
    <w:rsid w:val="143D6344"/>
    <w:rsid w:val="14457ECD"/>
    <w:rsid w:val="146D271E"/>
    <w:rsid w:val="147C004B"/>
    <w:rsid w:val="147C16AC"/>
    <w:rsid w:val="14833235"/>
    <w:rsid w:val="148876BD"/>
    <w:rsid w:val="148A6443"/>
    <w:rsid w:val="148F28CB"/>
    <w:rsid w:val="149155E0"/>
    <w:rsid w:val="14982588"/>
    <w:rsid w:val="149A5AD9"/>
    <w:rsid w:val="149C40D3"/>
    <w:rsid w:val="149D3DDF"/>
    <w:rsid w:val="149E7662"/>
    <w:rsid w:val="14A20267"/>
    <w:rsid w:val="14A35CE8"/>
    <w:rsid w:val="14A4376A"/>
    <w:rsid w:val="14A55D9D"/>
    <w:rsid w:val="14A7619D"/>
    <w:rsid w:val="14A859F3"/>
    <w:rsid w:val="14AA0EF6"/>
    <w:rsid w:val="14AC0B76"/>
    <w:rsid w:val="14B35F82"/>
    <w:rsid w:val="14D102A2"/>
    <w:rsid w:val="14D409E4"/>
    <w:rsid w:val="14D80741"/>
    <w:rsid w:val="14D961C2"/>
    <w:rsid w:val="14DD044C"/>
    <w:rsid w:val="14E67A56"/>
    <w:rsid w:val="14EF0366"/>
    <w:rsid w:val="14F0527E"/>
    <w:rsid w:val="14F122F5"/>
    <w:rsid w:val="15000D6C"/>
    <w:rsid w:val="150536C3"/>
    <w:rsid w:val="15067F8B"/>
    <w:rsid w:val="15081290"/>
    <w:rsid w:val="1508348E"/>
    <w:rsid w:val="150C1963"/>
    <w:rsid w:val="150D7916"/>
    <w:rsid w:val="15111B9F"/>
    <w:rsid w:val="151447A0"/>
    <w:rsid w:val="152D5C4C"/>
    <w:rsid w:val="15336314"/>
    <w:rsid w:val="153D5EE7"/>
    <w:rsid w:val="1542236E"/>
    <w:rsid w:val="154A6454"/>
    <w:rsid w:val="15594B8E"/>
    <w:rsid w:val="155B3298"/>
    <w:rsid w:val="15625960"/>
    <w:rsid w:val="156712A9"/>
    <w:rsid w:val="156C5731"/>
    <w:rsid w:val="15762120"/>
    <w:rsid w:val="15767345"/>
    <w:rsid w:val="157A4F19"/>
    <w:rsid w:val="157A5D4B"/>
    <w:rsid w:val="158043D2"/>
    <w:rsid w:val="158156D6"/>
    <w:rsid w:val="15885595"/>
    <w:rsid w:val="158B01E4"/>
    <w:rsid w:val="158D1887"/>
    <w:rsid w:val="15A10189"/>
    <w:rsid w:val="15A4160A"/>
    <w:rsid w:val="15A62093"/>
    <w:rsid w:val="15B371AA"/>
    <w:rsid w:val="15BE479B"/>
    <w:rsid w:val="15C149A0"/>
    <w:rsid w:val="15C5475E"/>
    <w:rsid w:val="15D1675A"/>
    <w:rsid w:val="15D418DD"/>
    <w:rsid w:val="15DC256D"/>
    <w:rsid w:val="15E553FB"/>
    <w:rsid w:val="15E8637F"/>
    <w:rsid w:val="15E92769"/>
    <w:rsid w:val="15F47DBC"/>
    <w:rsid w:val="160B4486"/>
    <w:rsid w:val="16333219"/>
    <w:rsid w:val="16404216"/>
    <w:rsid w:val="16437993"/>
    <w:rsid w:val="16460E1F"/>
    <w:rsid w:val="1649511F"/>
    <w:rsid w:val="164A5664"/>
    <w:rsid w:val="164E15A7"/>
    <w:rsid w:val="164E428C"/>
    <w:rsid w:val="16596080"/>
    <w:rsid w:val="166A0C82"/>
    <w:rsid w:val="167539E5"/>
    <w:rsid w:val="167A36F0"/>
    <w:rsid w:val="16864F84"/>
    <w:rsid w:val="168F7E12"/>
    <w:rsid w:val="16951D1B"/>
    <w:rsid w:val="169C7128"/>
    <w:rsid w:val="16A51FB6"/>
    <w:rsid w:val="16A8729C"/>
    <w:rsid w:val="16B212CB"/>
    <w:rsid w:val="16B33777"/>
    <w:rsid w:val="16B90C56"/>
    <w:rsid w:val="16BC70A7"/>
    <w:rsid w:val="16BE49AE"/>
    <w:rsid w:val="16C6339E"/>
    <w:rsid w:val="16CC1572"/>
    <w:rsid w:val="16D23D7F"/>
    <w:rsid w:val="16DC7F11"/>
    <w:rsid w:val="16E24019"/>
    <w:rsid w:val="16E939A4"/>
    <w:rsid w:val="16F0332F"/>
    <w:rsid w:val="16F83FBE"/>
    <w:rsid w:val="16FA139D"/>
    <w:rsid w:val="17000FF0"/>
    <w:rsid w:val="1703454E"/>
    <w:rsid w:val="17041FCF"/>
    <w:rsid w:val="170671B4"/>
    <w:rsid w:val="172124C2"/>
    <w:rsid w:val="17267F85"/>
    <w:rsid w:val="172F2D79"/>
    <w:rsid w:val="17321608"/>
    <w:rsid w:val="173B7F2B"/>
    <w:rsid w:val="17487240"/>
    <w:rsid w:val="17557BEF"/>
    <w:rsid w:val="176B01E9"/>
    <w:rsid w:val="176D73C9"/>
    <w:rsid w:val="17A553DC"/>
    <w:rsid w:val="17A5722C"/>
    <w:rsid w:val="17AE49E6"/>
    <w:rsid w:val="17AF5CEB"/>
    <w:rsid w:val="17CE0CD4"/>
    <w:rsid w:val="17D349C1"/>
    <w:rsid w:val="17DE7734"/>
    <w:rsid w:val="17E96DCA"/>
    <w:rsid w:val="18010E13"/>
    <w:rsid w:val="1801216D"/>
    <w:rsid w:val="180169FF"/>
    <w:rsid w:val="180453F5"/>
    <w:rsid w:val="180679D5"/>
    <w:rsid w:val="180732A3"/>
    <w:rsid w:val="1809619F"/>
    <w:rsid w:val="1813218C"/>
    <w:rsid w:val="18187C10"/>
    <w:rsid w:val="18191B17"/>
    <w:rsid w:val="181C089E"/>
    <w:rsid w:val="181C6C23"/>
    <w:rsid w:val="181D631F"/>
    <w:rsid w:val="182954DB"/>
    <w:rsid w:val="1830729E"/>
    <w:rsid w:val="18376EC9"/>
    <w:rsid w:val="183D6854"/>
    <w:rsid w:val="18434EDA"/>
    <w:rsid w:val="184440A2"/>
    <w:rsid w:val="18477163"/>
    <w:rsid w:val="18496DE3"/>
    <w:rsid w:val="184A4865"/>
    <w:rsid w:val="18535BE6"/>
    <w:rsid w:val="185F480A"/>
    <w:rsid w:val="18640C92"/>
    <w:rsid w:val="18687698"/>
    <w:rsid w:val="1869511A"/>
    <w:rsid w:val="1870062C"/>
    <w:rsid w:val="18702526"/>
    <w:rsid w:val="187831B6"/>
    <w:rsid w:val="18790C37"/>
    <w:rsid w:val="187D763D"/>
    <w:rsid w:val="18817102"/>
    <w:rsid w:val="18830A15"/>
    <w:rsid w:val="18833FCC"/>
    <w:rsid w:val="18834365"/>
    <w:rsid w:val="18846FC8"/>
    <w:rsid w:val="18852B28"/>
    <w:rsid w:val="188B43D5"/>
    <w:rsid w:val="188B5321"/>
    <w:rsid w:val="189A116C"/>
    <w:rsid w:val="189E1D70"/>
    <w:rsid w:val="18A400C7"/>
    <w:rsid w:val="18A6717D"/>
    <w:rsid w:val="18AA5B83"/>
    <w:rsid w:val="18AB448C"/>
    <w:rsid w:val="18AC4909"/>
    <w:rsid w:val="18BA3334"/>
    <w:rsid w:val="18C4229C"/>
    <w:rsid w:val="18C43019"/>
    <w:rsid w:val="18C57A32"/>
    <w:rsid w:val="18D347C9"/>
    <w:rsid w:val="18DA4154"/>
    <w:rsid w:val="18E16A25"/>
    <w:rsid w:val="18E70070"/>
    <w:rsid w:val="18E759E8"/>
    <w:rsid w:val="18F27B86"/>
    <w:rsid w:val="190242AE"/>
    <w:rsid w:val="190D42A5"/>
    <w:rsid w:val="191D7F9E"/>
    <w:rsid w:val="19216AC6"/>
    <w:rsid w:val="19412BFE"/>
    <w:rsid w:val="19453CB1"/>
    <w:rsid w:val="19470720"/>
    <w:rsid w:val="194F4112"/>
    <w:rsid w:val="19501B94"/>
    <w:rsid w:val="19567321"/>
    <w:rsid w:val="195A64F3"/>
    <w:rsid w:val="195A7F25"/>
    <w:rsid w:val="198A5A5A"/>
    <w:rsid w:val="198D037F"/>
    <w:rsid w:val="19932372"/>
    <w:rsid w:val="19962308"/>
    <w:rsid w:val="19A20DD5"/>
    <w:rsid w:val="19A2611B"/>
    <w:rsid w:val="19A33B9D"/>
    <w:rsid w:val="19AB482C"/>
    <w:rsid w:val="19AE03F1"/>
    <w:rsid w:val="19B6063F"/>
    <w:rsid w:val="19B778D0"/>
    <w:rsid w:val="19BC5093"/>
    <w:rsid w:val="19C65056"/>
    <w:rsid w:val="19CA3A5C"/>
    <w:rsid w:val="19D246EC"/>
    <w:rsid w:val="19D26F99"/>
    <w:rsid w:val="19D865F5"/>
    <w:rsid w:val="19D94077"/>
    <w:rsid w:val="19EB3F91"/>
    <w:rsid w:val="19EC5296"/>
    <w:rsid w:val="19EE0799"/>
    <w:rsid w:val="19F02EFF"/>
    <w:rsid w:val="19F63627"/>
    <w:rsid w:val="1A0202EB"/>
    <w:rsid w:val="1A071A03"/>
    <w:rsid w:val="1A0B5B4A"/>
    <w:rsid w:val="1A1F16AE"/>
    <w:rsid w:val="1A225770"/>
    <w:rsid w:val="1A2620E0"/>
    <w:rsid w:val="1A2F1202"/>
    <w:rsid w:val="1A3B5C77"/>
    <w:rsid w:val="1A4127A1"/>
    <w:rsid w:val="1A466230"/>
    <w:rsid w:val="1A5A18E8"/>
    <w:rsid w:val="1A5E2968"/>
    <w:rsid w:val="1A5F77D3"/>
    <w:rsid w:val="1A67585D"/>
    <w:rsid w:val="1A6D6AE8"/>
    <w:rsid w:val="1A741CF7"/>
    <w:rsid w:val="1A7F5B09"/>
    <w:rsid w:val="1A815789"/>
    <w:rsid w:val="1A915A23"/>
    <w:rsid w:val="1A984BAD"/>
    <w:rsid w:val="1AA8344A"/>
    <w:rsid w:val="1AAB43CF"/>
    <w:rsid w:val="1AB13D5A"/>
    <w:rsid w:val="1AB637E1"/>
    <w:rsid w:val="1AB8220E"/>
    <w:rsid w:val="1AB87E61"/>
    <w:rsid w:val="1AE4166C"/>
    <w:rsid w:val="1AF06CFB"/>
    <w:rsid w:val="1AF11B8D"/>
    <w:rsid w:val="1AFE05D6"/>
    <w:rsid w:val="1AFF540E"/>
    <w:rsid w:val="1B010E73"/>
    <w:rsid w:val="1B11359C"/>
    <w:rsid w:val="1B171500"/>
    <w:rsid w:val="1B252929"/>
    <w:rsid w:val="1B27179A"/>
    <w:rsid w:val="1B2A271F"/>
    <w:rsid w:val="1B4A2C53"/>
    <w:rsid w:val="1B4B06D5"/>
    <w:rsid w:val="1B514C3C"/>
    <w:rsid w:val="1B515E62"/>
    <w:rsid w:val="1B52251A"/>
    <w:rsid w:val="1B530544"/>
    <w:rsid w:val="1B625795"/>
    <w:rsid w:val="1B682203"/>
    <w:rsid w:val="1B6F1B8E"/>
    <w:rsid w:val="1B713184"/>
    <w:rsid w:val="1B726396"/>
    <w:rsid w:val="1B75731B"/>
    <w:rsid w:val="1B7E21A9"/>
    <w:rsid w:val="1B801F20"/>
    <w:rsid w:val="1B826631"/>
    <w:rsid w:val="1B8A4174"/>
    <w:rsid w:val="1BA209CF"/>
    <w:rsid w:val="1BA70DEF"/>
    <w:rsid w:val="1BAD78DC"/>
    <w:rsid w:val="1BB003F9"/>
    <w:rsid w:val="1BB4777D"/>
    <w:rsid w:val="1BBF0C17"/>
    <w:rsid w:val="1BD42BB8"/>
    <w:rsid w:val="1BD50639"/>
    <w:rsid w:val="1BD75AB8"/>
    <w:rsid w:val="1BE17EFB"/>
    <w:rsid w:val="1BE453D0"/>
    <w:rsid w:val="1BE91858"/>
    <w:rsid w:val="1C0459C2"/>
    <w:rsid w:val="1C07301F"/>
    <w:rsid w:val="1C08430B"/>
    <w:rsid w:val="1C195600"/>
    <w:rsid w:val="1C1A38E1"/>
    <w:rsid w:val="1C1B3B4A"/>
    <w:rsid w:val="1C1B552A"/>
    <w:rsid w:val="1C1F3F30"/>
    <w:rsid w:val="1C332BD1"/>
    <w:rsid w:val="1C346454"/>
    <w:rsid w:val="1C387059"/>
    <w:rsid w:val="1C3A255C"/>
    <w:rsid w:val="1C4A22BA"/>
    <w:rsid w:val="1C4B6079"/>
    <w:rsid w:val="1C4C3AFB"/>
    <w:rsid w:val="1C546989"/>
    <w:rsid w:val="1C5C3D95"/>
    <w:rsid w:val="1C6B475E"/>
    <w:rsid w:val="1C6B65AE"/>
    <w:rsid w:val="1C6F4FB4"/>
    <w:rsid w:val="1C700838"/>
    <w:rsid w:val="1C7217BC"/>
    <w:rsid w:val="1C88086E"/>
    <w:rsid w:val="1C977AD4"/>
    <w:rsid w:val="1C9E5FCC"/>
    <w:rsid w:val="1CAC4E19"/>
    <w:rsid w:val="1CBE3398"/>
    <w:rsid w:val="1CC651D8"/>
    <w:rsid w:val="1CD714E1"/>
    <w:rsid w:val="1CE44F73"/>
    <w:rsid w:val="1CE63CF9"/>
    <w:rsid w:val="1CEF79FF"/>
    <w:rsid w:val="1CF3300F"/>
    <w:rsid w:val="1CF52C8F"/>
    <w:rsid w:val="1CF63F94"/>
    <w:rsid w:val="1CFB0451"/>
    <w:rsid w:val="1D0D31AA"/>
    <w:rsid w:val="1D116D3C"/>
    <w:rsid w:val="1D1744C9"/>
    <w:rsid w:val="1D1C50CD"/>
    <w:rsid w:val="1D1F3AD3"/>
    <w:rsid w:val="1D2302DB"/>
    <w:rsid w:val="1D266CE1"/>
    <w:rsid w:val="1D274763"/>
    <w:rsid w:val="1D3963AF"/>
    <w:rsid w:val="1D3B1205"/>
    <w:rsid w:val="1D465018"/>
    <w:rsid w:val="1D48051B"/>
    <w:rsid w:val="1D551DAF"/>
    <w:rsid w:val="1D5B3CB8"/>
    <w:rsid w:val="1D6A673C"/>
    <w:rsid w:val="1D6D1654"/>
    <w:rsid w:val="1D727F40"/>
    <w:rsid w:val="1D730DF9"/>
    <w:rsid w:val="1D771F63"/>
    <w:rsid w:val="1D784EB2"/>
    <w:rsid w:val="1D7A676B"/>
    <w:rsid w:val="1D871324"/>
    <w:rsid w:val="1D893503"/>
    <w:rsid w:val="1D9247AE"/>
    <w:rsid w:val="1D9A121F"/>
    <w:rsid w:val="1DA85FB6"/>
    <w:rsid w:val="1DB567EC"/>
    <w:rsid w:val="1DBF6CBE"/>
    <w:rsid w:val="1DC345E1"/>
    <w:rsid w:val="1DE52597"/>
    <w:rsid w:val="1DEB44A1"/>
    <w:rsid w:val="1DF51A98"/>
    <w:rsid w:val="1DFA253D"/>
    <w:rsid w:val="1E0508CE"/>
    <w:rsid w:val="1E0E375C"/>
    <w:rsid w:val="1E112162"/>
    <w:rsid w:val="1E1643EB"/>
    <w:rsid w:val="1E1A4FF0"/>
    <w:rsid w:val="1E210696"/>
    <w:rsid w:val="1E2A5FF9"/>
    <w:rsid w:val="1E3723A2"/>
    <w:rsid w:val="1E3958A5"/>
    <w:rsid w:val="1E3B5525"/>
    <w:rsid w:val="1E3D060F"/>
    <w:rsid w:val="1E3F7D2E"/>
    <w:rsid w:val="1E4134E4"/>
    <w:rsid w:val="1E461337"/>
    <w:rsid w:val="1E4D4545"/>
    <w:rsid w:val="1E5062B3"/>
    <w:rsid w:val="1E523514"/>
    <w:rsid w:val="1E5B385B"/>
    <w:rsid w:val="1E6131E6"/>
    <w:rsid w:val="1E707F7D"/>
    <w:rsid w:val="1E714A66"/>
    <w:rsid w:val="1E7159FF"/>
    <w:rsid w:val="1E76570A"/>
    <w:rsid w:val="1E802593"/>
    <w:rsid w:val="1E8A43AA"/>
    <w:rsid w:val="1E8B4B57"/>
    <w:rsid w:val="1E8B6156"/>
    <w:rsid w:val="1E8B62B2"/>
    <w:rsid w:val="1E8C78AD"/>
    <w:rsid w:val="1E8F2A30"/>
    <w:rsid w:val="1E92209C"/>
    <w:rsid w:val="1E946EB8"/>
    <w:rsid w:val="1E9B7787"/>
    <w:rsid w:val="1E9D1D46"/>
    <w:rsid w:val="1EA416D1"/>
    <w:rsid w:val="1EA703CC"/>
    <w:rsid w:val="1EA913DC"/>
    <w:rsid w:val="1EAA18C7"/>
    <w:rsid w:val="1EB067E8"/>
    <w:rsid w:val="1EB7330C"/>
    <w:rsid w:val="1EC728FE"/>
    <w:rsid w:val="1ED0129B"/>
    <w:rsid w:val="1ED22CE1"/>
    <w:rsid w:val="1ED47CA2"/>
    <w:rsid w:val="1EF03D4E"/>
    <w:rsid w:val="1EFA3E00"/>
    <w:rsid w:val="1F022D6F"/>
    <w:rsid w:val="1F061279"/>
    <w:rsid w:val="1F061775"/>
    <w:rsid w:val="1F065EF2"/>
    <w:rsid w:val="1F0A0FF3"/>
    <w:rsid w:val="1F0F0D80"/>
    <w:rsid w:val="1F111D05"/>
    <w:rsid w:val="1F127786"/>
    <w:rsid w:val="1F135208"/>
    <w:rsid w:val="1F16618C"/>
    <w:rsid w:val="1F1D5B17"/>
    <w:rsid w:val="1F2237AA"/>
    <w:rsid w:val="1F271DDB"/>
    <w:rsid w:val="1F2F70B6"/>
    <w:rsid w:val="1F331155"/>
    <w:rsid w:val="1F371F44"/>
    <w:rsid w:val="1F390CCB"/>
    <w:rsid w:val="1F430A71"/>
    <w:rsid w:val="1F485A62"/>
    <w:rsid w:val="1F4B0BE5"/>
    <w:rsid w:val="1F5749F8"/>
    <w:rsid w:val="1F5771FF"/>
    <w:rsid w:val="1F597EFB"/>
    <w:rsid w:val="1F6D5A86"/>
    <w:rsid w:val="1F7F013A"/>
    <w:rsid w:val="1F7F0C3F"/>
    <w:rsid w:val="1F7F2339"/>
    <w:rsid w:val="1F857AC5"/>
    <w:rsid w:val="1F9C76EA"/>
    <w:rsid w:val="1F9E5E90"/>
    <w:rsid w:val="1FA86D80"/>
    <w:rsid w:val="1FAB4482"/>
    <w:rsid w:val="1FAF670B"/>
    <w:rsid w:val="1FB82425"/>
    <w:rsid w:val="1FBB7F9F"/>
    <w:rsid w:val="1FC475AA"/>
    <w:rsid w:val="1FC5502B"/>
    <w:rsid w:val="1FD52DD5"/>
    <w:rsid w:val="1FDE39D7"/>
    <w:rsid w:val="1FE848BB"/>
    <w:rsid w:val="1FE868A9"/>
    <w:rsid w:val="1FEB2CED"/>
    <w:rsid w:val="1FF07174"/>
    <w:rsid w:val="20034907"/>
    <w:rsid w:val="201673B4"/>
    <w:rsid w:val="20173E4B"/>
    <w:rsid w:val="202366CA"/>
    <w:rsid w:val="202B0253"/>
    <w:rsid w:val="202C1374"/>
    <w:rsid w:val="202E4A5B"/>
    <w:rsid w:val="20340B62"/>
    <w:rsid w:val="203A086E"/>
    <w:rsid w:val="203B04ED"/>
    <w:rsid w:val="203B2E5F"/>
    <w:rsid w:val="20415C7A"/>
    <w:rsid w:val="20424B05"/>
    <w:rsid w:val="20427E78"/>
    <w:rsid w:val="204A0B08"/>
    <w:rsid w:val="204D1ECB"/>
    <w:rsid w:val="204E48BC"/>
    <w:rsid w:val="20544558"/>
    <w:rsid w:val="205B5969"/>
    <w:rsid w:val="20602CAB"/>
    <w:rsid w:val="206800B8"/>
    <w:rsid w:val="207B12D7"/>
    <w:rsid w:val="208921B3"/>
    <w:rsid w:val="208B18F0"/>
    <w:rsid w:val="208C34CE"/>
    <w:rsid w:val="20916CFE"/>
    <w:rsid w:val="20920EFC"/>
    <w:rsid w:val="20963186"/>
    <w:rsid w:val="20970C07"/>
    <w:rsid w:val="20973DEB"/>
    <w:rsid w:val="209A6308"/>
    <w:rsid w:val="20A03A95"/>
    <w:rsid w:val="20A31749"/>
    <w:rsid w:val="20A4068A"/>
    <w:rsid w:val="20A943A5"/>
    <w:rsid w:val="20B26522"/>
    <w:rsid w:val="20B44310"/>
    <w:rsid w:val="20C130C2"/>
    <w:rsid w:val="20D81670"/>
    <w:rsid w:val="20DD75C0"/>
    <w:rsid w:val="20F5147B"/>
    <w:rsid w:val="20F93EB3"/>
    <w:rsid w:val="2105123B"/>
    <w:rsid w:val="210B5E71"/>
    <w:rsid w:val="211116EB"/>
    <w:rsid w:val="21143A54"/>
    <w:rsid w:val="21194658"/>
    <w:rsid w:val="211E4363"/>
    <w:rsid w:val="211F7C4A"/>
    <w:rsid w:val="21353F88"/>
    <w:rsid w:val="213A039E"/>
    <w:rsid w:val="2141581D"/>
    <w:rsid w:val="21561F3F"/>
    <w:rsid w:val="216133FC"/>
    <w:rsid w:val="21652559"/>
    <w:rsid w:val="21662364"/>
    <w:rsid w:val="21685D21"/>
    <w:rsid w:val="21783778"/>
    <w:rsid w:val="217E5682"/>
    <w:rsid w:val="21836286"/>
    <w:rsid w:val="2188286E"/>
    <w:rsid w:val="21A26B3B"/>
    <w:rsid w:val="21A37E40"/>
    <w:rsid w:val="21A53343"/>
    <w:rsid w:val="21A60BF8"/>
    <w:rsid w:val="21AC4ECC"/>
    <w:rsid w:val="21B82810"/>
    <w:rsid w:val="21BD2CD2"/>
    <w:rsid w:val="21C03B6C"/>
    <w:rsid w:val="21C443C4"/>
    <w:rsid w:val="21D4504F"/>
    <w:rsid w:val="21D56769"/>
    <w:rsid w:val="21E52EF3"/>
    <w:rsid w:val="21E63DAC"/>
    <w:rsid w:val="21F35640"/>
    <w:rsid w:val="21FB5D7B"/>
    <w:rsid w:val="22015E94"/>
    <w:rsid w:val="220977E4"/>
    <w:rsid w:val="220B1C3D"/>
    <w:rsid w:val="220B656A"/>
    <w:rsid w:val="220C0769"/>
    <w:rsid w:val="220D1A6D"/>
    <w:rsid w:val="220F4878"/>
    <w:rsid w:val="221648FB"/>
    <w:rsid w:val="221A7130"/>
    <w:rsid w:val="221D1D20"/>
    <w:rsid w:val="2222290C"/>
    <w:rsid w:val="22276D94"/>
    <w:rsid w:val="222C075C"/>
    <w:rsid w:val="222E2D24"/>
    <w:rsid w:val="22334A87"/>
    <w:rsid w:val="223D6DA5"/>
    <w:rsid w:val="224C6FD4"/>
    <w:rsid w:val="226650A3"/>
    <w:rsid w:val="22727213"/>
    <w:rsid w:val="22937748"/>
    <w:rsid w:val="22A35D77"/>
    <w:rsid w:val="22A805E7"/>
    <w:rsid w:val="22B32F45"/>
    <w:rsid w:val="22BB5089"/>
    <w:rsid w:val="22BC2B0B"/>
    <w:rsid w:val="22BE6801"/>
    <w:rsid w:val="22CC19A4"/>
    <w:rsid w:val="22DB33C0"/>
    <w:rsid w:val="22DC55BE"/>
    <w:rsid w:val="22E62E69"/>
    <w:rsid w:val="22EF2060"/>
    <w:rsid w:val="22EF67DD"/>
    <w:rsid w:val="22F07AE2"/>
    <w:rsid w:val="22F351E3"/>
    <w:rsid w:val="23092C0A"/>
    <w:rsid w:val="230D1D7D"/>
    <w:rsid w:val="231D18AB"/>
    <w:rsid w:val="23225D32"/>
    <w:rsid w:val="233500BF"/>
    <w:rsid w:val="23377FF7"/>
    <w:rsid w:val="233C2631"/>
    <w:rsid w:val="2340223C"/>
    <w:rsid w:val="2344756C"/>
    <w:rsid w:val="23485F72"/>
    <w:rsid w:val="234E7E7B"/>
    <w:rsid w:val="235E0116"/>
    <w:rsid w:val="235F2314"/>
    <w:rsid w:val="23607D95"/>
    <w:rsid w:val="2364201F"/>
    <w:rsid w:val="236B425F"/>
    <w:rsid w:val="236D3CB9"/>
    <w:rsid w:val="237779BB"/>
    <w:rsid w:val="23836192"/>
    <w:rsid w:val="238F70F2"/>
    <w:rsid w:val="23901F29"/>
    <w:rsid w:val="239C0061"/>
    <w:rsid w:val="23A411CC"/>
    <w:rsid w:val="23A75F8B"/>
    <w:rsid w:val="23B30E35"/>
    <w:rsid w:val="23B908A4"/>
    <w:rsid w:val="23CF16CE"/>
    <w:rsid w:val="23D16DD0"/>
    <w:rsid w:val="23D545A2"/>
    <w:rsid w:val="23D8556C"/>
    <w:rsid w:val="23E136EE"/>
    <w:rsid w:val="23E3036F"/>
    <w:rsid w:val="23E7000A"/>
    <w:rsid w:val="23E95BEF"/>
    <w:rsid w:val="23EB5B1D"/>
    <w:rsid w:val="23F30609"/>
    <w:rsid w:val="23F32749"/>
    <w:rsid w:val="23F53B0C"/>
    <w:rsid w:val="23FD0064"/>
    <w:rsid w:val="24020C24"/>
    <w:rsid w:val="240905AE"/>
    <w:rsid w:val="240D4A36"/>
    <w:rsid w:val="241059BB"/>
    <w:rsid w:val="24184DA3"/>
    <w:rsid w:val="241A2E64"/>
    <w:rsid w:val="241D724F"/>
    <w:rsid w:val="241F2510"/>
    <w:rsid w:val="2421491D"/>
    <w:rsid w:val="24222367"/>
    <w:rsid w:val="24240DD8"/>
    <w:rsid w:val="2426677A"/>
    <w:rsid w:val="242D3C66"/>
    <w:rsid w:val="24320E39"/>
    <w:rsid w:val="24364576"/>
    <w:rsid w:val="243F15B1"/>
    <w:rsid w:val="244E7A1E"/>
    <w:rsid w:val="24527E75"/>
    <w:rsid w:val="245375B0"/>
    <w:rsid w:val="24642C0A"/>
    <w:rsid w:val="246650C5"/>
    <w:rsid w:val="246B154C"/>
    <w:rsid w:val="246E0F3C"/>
    <w:rsid w:val="247343DA"/>
    <w:rsid w:val="24791B67"/>
    <w:rsid w:val="247B17E7"/>
    <w:rsid w:val="2487307B"/>
    <w:rsid w:val="24877939"/>
    <w:rsid w:val="248E6289"/>
    <w:rsid w:val="2490178C"/>
    <w:rsid w:val="24936E8E"/>
    <w:rsid w:val="24971117"/>
    <w:rsid w:val="249E2CA0"/>
    <w:rsid w:val="249F0722"/>
    <w:rsid w:val="24A37128"/>
    <w:rsid w:val="24AD32BB"/>
    <w:rsid w:val="24B22173"/>
    <w:rsid w:val="24B473C2"/>
    <w:rsid w:val="24B95AD9"/>
    <w:rsid w:val="24BC0052"/>
    <w:rsid w:val="24BE24DA"/>
    <w:rsid w:val="24C62978"/>
    <w:rsid w:val="24CF5825"/>
    <w:rsid w:val="24D02576"/>
    <w:rsid w:val="24D02F61"/>
    <w:rsid w:val="24D14774"/>
    <w:rsid w:val="24D50BFC"/>
    <w:rsid w:val="24D569FD"/>
    <w:rsid w:val="24D663E6"/>
    <w:rsid w:val="24D74828"/>
    <w:rsid w:val="24D77F2B"/>
    <w:rsid w:val="24E21A2A"/>
    <w:rsid w:val="24EC6623"/>
    <w:rsid w:val="24EE3D24"/>
    <w:rsid w:val="24F07227"/>
    <w:rsid w:val="24FF7842"/>
    <w:rsid w:val="2501777F"/>
    <w:rsid w:val="25043CC9"/>
    <w:rsid w:val="25082F75"/>
    <w:rsid w:val="250848CE"/>
    <w:rsid w:val="250B3654"/>
    <w:rsid w:val="250D45D9"/>
    <w:rsid w:val="25143F64"/>
    <w:rsid w:val="25315A92"/>
    <w:rsid w:val="25325381"/>
    <w:rsid w:val="25330F95"/>
    <w:rsid w:val="25354498"/>
    <w:rsid w:val="253A41A3"/>
    <w:rsid w:val="253B1C25"/>
    <w:rsid w:val="253C76A7"/>
    <w:rsid w:val="253E3F7F"/>
    <w:rsid w:val="253F062B"/>
    <w:rsid w:val="25452535"/>
    <w:rsid w:val="254B4ECF"/>
    <w:rsid w:val="254E2E44"/>
    <w:rsid w:val="25585952"/>
    <w:rsid w:val="255C215A"/>
    <w:rsid w:val="25602D5E"/>
    <w:rsid w:val="256A6EF1"/>
    <w:rsid w:val="25731D7F"/>
    <w:rsid w:val="25787587"/>
    <w:rsid w:val="25800A60"/>
    <w:rsid w:val="25816B16"/>
    <w:rsid w:val="258A19A4"/>
    <w:rsid w:val="258B00E2"/>
    <w:rsid w:val="258C3DF2"/>
    <w:rsid w:val="259C5142"/>
    <w:rsid w:val="25A869D6"/>
    <w:rsid w:val="25A917A6"/>
    <w:rsid w:val="25AB575C"/>
    <w:rsid w:val="25AC5757"/>
    <w:rsid w:val="25B61F3B"/>
    <w:rsid w:val="25BE27CC"/>
    <w:rsid w:val="25C40884"/>
    <w:rsid w:val="25C73A07"/>
    <w:rsid w:val="25CA020F"/>
    <w:rsid w:val="25D839A0"/>
    <w:rsid w:val="25DF2B3E"/>
    <w:rsid w:val="25E023B3"/>
    <w:rsid w:val="25F74A5C"/>
    <w:rsid w:val="2603166E"/>
    <w:rsid w:val="26044E5C"/>
    <w:rsid w:val="26054B71"/>
    <w:rsid w:val="260F5480"/>
    <w:rsid w:val="261A1293"/>
    <w:rsid w:val="26241BA3"/>
    <w:rsid w:val="2628662C"/>
    <w:rsid w:val="262D45DE"/>
    <w:rsid w:val="262E46B0"/>
    <w:rsid w:val="26380843"/>
    <w:rsid w:val="263F23CC"/>
    <w:rsid w:val="26423E8E"/>
    <w:rsid w:val="264520D7"/>
    <w:rsid w:val="26456834"/>
    <w:rsid w:val="264F0468"/>
    <w:rsid w:val="265F2C81"/>
    <w:rsid w:val="26637109"/>
    <w:rsid w:val="26713F43"/>
    <w:rsid w:val="2671641F"/>
    <w:rsid w:val="2678162D"/>
    <w:rsid w:val="267B25B1"/>
    <w:rsid w:val="26871DC8"/>
    <w:rsid w:val="268B236B"/>
    <w:rsid w:val="268C4E65"/>
    <w:rsid w:val="268F1252"/>
    <w:rsid w:val="26900ED2"/>
    <w:rsid w:val="26937C58"/>
    <w:rsid w:val="269609D7"/>
    <w:rsid w:val="26962DDB"/>
    <w:rsid w:val="269A6F3A"/>
    <w:rsid w:val="269D5FE9"/>
    <w:rsid w:val="269F5FA2"/>
    <w:rsid w:val="26A53EF9"/>
    <w:rsid w:val="26A8437A"/>
    <w:rsid w:val="26A91DFC"/>
    <w:rsid w:val="26A94201"/>
    <w:rsid w:val="26AC274F"/>
    <w:rsid w:val="26AC2D80"/>
    <w:rsid w:val="26B14C8A"/>
    <w:rsid w:val="26BC4D90"/>
    <w:rsid w:val="26C40427"/>
    <w:rsid w:val="26C62652"/>
    <w:rsid w:val="26CA7DB2"/>
    <w:rsid w:val="26EA60E8"/>
    <w:rsid w:val="26EB3B6A"/>
    <w:rsid w:val="26F50BF6"/>
    <w:rsid w:val="26F92E80"/>
    <w:rsid w:val="26F9507E"/>
    <w:rsid w:val="27044A29"/>
    <w:rsid w:val="27062195"/>
    <w:rsid w:val="270F5023"/>
    <w:rsid w:val="270F5463"/>
    <w:rsid w:val="27190C76"/>
    <w:rsid w:val="271933B4"/>
    <w:rsid w:val="271D34C8"/>
    <w:rsid w:val="2724717E"/>
    <w:rsid w:val="272A364F"/>
    <w:rsid w:val="272C2649"/>
    <w:rsid w:val="273B136A"/>
    <w:rsid w:val="27462F7F"/>
    <w:rsid w:val="276142BF"/>
    <w:rsid w:val="276C53BD"/>
    <w:rsid w:val="27742E1D"/>
    <w:rsid w:val="27783712"/>
    <w:rsid w:val="277A46D2"/>
    <w:rsid w:val="27865F67"/>
    <w:rsid w:val="27907362"/>
    <w:rsid w:val="27965DF0"/>
    <w:rsid w:val="279A4C07"/>
    <w:rsid w:val="27A37A95"/>
    <w:rsid w:val="27A60A1A"/>
    <w:rsid w:val="27A83832"/>
    <w:rsid w:val="27AD3C28"/>
    <w:rsid w:val="27AF38A8"/>
    <w:rsid w:val="27B25C5D"/>
    <w:rsid w:val="27C24AC7"/>
    <w:rsid w:val="27C82253"/>
    <w:rsid w:val="27D51569"/>
    <w:rsid w:val="27DA28A2"/>
    <w:rsid w:val="27DB3472"/>
    <w:rsid w:val="27DF65F5"/>
    <w:rsid w:val="27EC118E"/>
    <w:rsid w:val="27F7751F"/>
    <w:rsid w:val="27FC155E"/>
    <w:rsid w:val="281832D7"/>
    <w:rsid w:val="281C1CDD"/>
    <w:rsid w:val="282F39C3"/>
    <w:rsid w:val="28333E1D"/>
    <w:rsid w:val="283427BA"/>
    <w:rsid w:val="28454BD6"/>
    <w:rsid w:val="28455253"/>
    <w:rsid w:val="284D1B3F"/>
    <w:rsid w:val="28551971"/>
    <w:rsid w:val="285B1C53"/>
    <w:rsid w:val="286918F0"/>
    <w:rsid w:val="28823125"/>
    <w:rsid w:val="2888100C"/>
    <w:rsid w:val="28981F1C"/>
    <w:rsid w:val="289F7086"/>
    <w:rsid w:val="28C11E12"/>
    <w:rsid w:val="28C17AAA"/>
    <w:rsid w:val="28C32028"/>
    <w:rsid w:val="28CA0B7C"/>
    <w:rsid w:val="28CC490F"/>
    <w:rsid w:val="28CE7583"/>
    <w:rsid w:val="28CF3A40"/>
    <w:rsid w:val="28D4148C"/>
    <w:rsid w:val="28DE40AA"/>
    <w:rsid w:val="28E30421"/>
    <w:rsid w:val="28E41726"/>
    <w:rsid w:val="28E64C29"/>
    <w:rsid w:val="28E92610"/>
    <w:rsid w:val="28EC6B33"/>
    <w:rsid w:val="290441D9"/>
    <w:rsid w:val="29064481"/>
    <w:rsid w:val="2907515E"/>
    <w:rsid w:val="291D7302"/>
    <w:rsid w:val="29246C8C"/>
    <w:rsid w:val="293272A7"/>
    <w:rsid w:val="293314A5"/>
    <w:rsid w:val="29345E77"/>
    <w:rsid w:val="29394BC6"/>
    <w:rsid w:val="29415F72"/>
    <w:rsid w:val="29454C43"/>
    <w:rsid w:val="294739C9"/>
    <w:rsid w:val="294865A2"/>
    <w:rsid w:val="294C65AD"/>
    <w:rsid w:val="294D204F"/>
    <w:rsid w:val="295B6DE6"/>
    <w:rsid w:val="295F57ED"/>
    <w:rsid w:val="29624E92"/>
    <w:rsid w:val="29806583"/>
    <w:rsid w:val="298B3C4C"/>
    <w:rsid w:val="29997F50"/>
    <w:rsid w:val="29A11AD9"/>
    <w:rsid w:val="29A924E3"/>
    <w:rsid w:val="29AF20F4"/>
    <w:rsid w:val="29B42CF8"/>
    <w:rsid w:val="29BC0105"/>
    <w:rsid w:val="29C11B9C"/>
    <w:rsid w:val="29C33313"/>
    <w:rsid w:val="29DA14DA"/>
    <w:rsid w:val="29E50ADA"/>
    <w:rsid w:val="29E60159"/>
    <w:rsid w:val="29EB59B5"/>
    <w:rsid w:val="29F26D24"/>
    <w:rsid w:val="29FD39F5"/>
    <w:rsid w:val="2A012DF7"/>
    <w:rsid w:val="2A15033F"/>
    <w:rsid w:val="2A1662C1"/>
    <w:rsid w:val="2A17081E"/>
    <w:rsid w:val="2A1854E2"/>
    <w:rsid w:val="2A1C7367"/>
    <w:rsid w:val="2A1D2728"/>
    <w:rsid w:val="2A1F5C2B"/>
    <w:rsid w:val="2A257B34"/>
    <w:rsid w:val="2A273037"/>
    <w:rsid w:val="2A2815FA"/>
    <w:rsid w:val="2A2E29C2"/>
    <w:rsid w:val="2A2E4BC0"/>
    <w:rsid w:val="2A2F6C0B"/>
    <w:rsid w:val="2A2F78A6"/>
    <w:rsid w:val="2A337109"/>
    <w:rsid w:val="2A46011B"/>
    <w:rsid w:val="2A5874BC"/>
    <w:rsid w:val="2A6D6092"/>
    <w:rsid w:val="2A7243B0"/>
    <w:rsid w:val="2A7506E8"/>
    <w:rsid w:val="2A7C3749"/>
    <w:rsid w:val="2A7D76B4"/>
    <w:rsid w:val="2A8148D3"/>
    <w:rsid w:val="2A9113E2"/>
    <w:rsid w:val="2A914C65"/>
    <w:rsid w:val="2A9610ED"/>
    <w:rsid w:val="2A9845F0"/>
    <w:rsid w:val="2A9A1CF1"/>
    <w:rsid w:val="2AA50082"/>
    <w:rsid w:val="2AAE0992"/>
    <w:rsid w:val="2AAE6793"/>
    <w:rsid w:val="2AB01C96"/>
    <w:rsid w:val="2ABC7C20"/>
    <w:rsid w:val="2ACF254B"/>
    <w:rsid w:val="2AD640D4"/>
    <w:rsid w:val="2AD753D9"/>
    <w:rsid w:val="2AD93B71"/>
    <w:rsid w:val="2ADD3A5F"/>
    <w:rsid w:val="2AE12465"/>
    <w:rsid w:val="2AE87872"/>
    <w:rsid w:val="2AED3A46"/>
    <w:rsid w:val="2AF23A05"/>
    <w:rsid w:val="2AF51106"/>
    <w:rsid w:val="2AFA0E11"/>
    <w:rsid w:val="2AFC4314"/>
    <w:rsid w:val="2B01079C"/>
    <w:rsid w:val="2B035E9D"/>
    <w:rsid w:val="2B067121"/>
    <w:rsid w:val="2B0B1E63"/>
    <w:rsid w:val="2B277423"/>
    <w:rsid w:val="2B3710F7"/>
    <w:rsid w:val="2B3A3DF9"/>
    <w:rsid w:val="2B405D02"/>
    <w:rsid w:val="2B437463"/>
    <w:rsid w:val="2B4B7916"/>
    <w:rsid w:val="2B505F9D"/>
    <w:rsid w:val="2B536F21"/>
    <w:rsid w:val="2B5C6960"/>
    <w:rsid w:val="2B5F72E9"/>
    <w:rsid w:val="2B6D7ACB"/>
    <w:rsid w:val="2B7164D1"/>
    <w:rsid w:val="2B7807EE"/>
    <w:rsid w:val="2B7F799F"/>
    <w:rsid w:val="2B842F73"/>
    <w:rsid w:val="2B8E3883"/>
    <w:rsid w:val="2B937D0B"/>
    <w:rsid w:val="2B990AA9"/>
    <w:rsid w:val="2B995497"/>
    <w:rsid w:val="2B9C641C"/>
    <w:rsid w:val="2BA45A27"/>
    <w:rsid w:val="2BA50BF7"/>
    <w:rsid w:val="2BA77318"/>
    <w:rsid w:val="2BA87CB0"/>
    <w:rsid w:val="2BAD7D1F"/>
    <w:rsid w:val="2BBF00EC"/>
    <w:rsid w:val="2BC37CFD"/>
    <w:rsid w:val="2BCB7E65"/>
    <w:rsid w:val="2BCF20EE"/>
    <w:rsid w:val="2BD5237F"/>
    <w:rsid w:val="2BDB0999"/>
    <w:rsid w:val="2BDD3B36"/>
    <w:rsid w:val="2BDE4899"/>
    <w:rsid w:val="2BE07E0A"/>
    <w:rsid w:val="2BE536CE"/>
    <w:rsid w:val="2BE758D9"/>
    <w:rsid w:val="2BF50E7C"/>
    <w:rsid w:val="2BF77A2F"/>
    <w:rsid w:val="2BFC07F2"/>
    <w:rsid w:val="2C027C88"/>
    <w:rsid w:val="2C09049E"/>
    <w:rsid w:val="2C0A653C"/>
    <w:rsid w:val="2C0A6A50"/>
    <w:rsid w:val="2C191F85"/>
    <w:rsid w:val="2C25727A"/>
    <w:rsid w:val="2C2B1183"/>
    <w:rsid w:val="2C2C6C04"/>
    <w:rsid w:val="2C2F7B89"/>
    <w:rsid w:val="2C542347"/>
    <w:rsid w:val="2C5578B8"/>
    <w:rsid w:val="2C5B5732"/>
    <w:rsid w:val="2C6A7D6E"/>
    <w:rsid w:val="2C6B57F0"/>
    <w:rsid w:val="2C6C79EE"/>
    <w:rsid w:val="2C6E6774"/>
    <w:rsid w:val="2C721656"/>
    <w:rsid w:val="2C7E6A0F"/>
    <w:rsid w:val="2C814528"/>
    <w:rsid w:val="2C8148F3"/>
    <w:rsid w:val="2C88731E"/>
    <w:rsid w:val="2C892B73"/>
    <w:rsid w:val="2C8F1485"/>
    <w:rsid w:val="2C971B37"/>
    <w:rsid w:val="2C9859C5"/>
    <w:rsid w:val="2C9B053D"/>
    <w:rsid w:val="2CA433CB"/>
    <w:rsid w:val="2CAA2D56"/>
    <w:rsid w:val="2CAC6259"/>
    <w:rsid w:val="2CB43665"/>
    <w:rsid w:val="2CBE64C2"/>
    <w:rsid w:val="2CCE7A93"/>
    <w:rsid w:val="2CD10A17"/>
    <w:rsid w:val="2CD15194"/>
    <w:rsid w:val="2CD5161C"/>
    <w:rsid w:val="2CD70BC3"/>
    <w:rsid w:val="2CDE7D2D"/>
    <w:rsid w:val="2CE72BBB"/>
    <w:rsid w:val="2CE82D6F"/>
    <w:rsid w:val="2CEA02BC"/>
    <w:rsid w:val="2CF653D4"/>
    <w:rsid w:val="2CFB185B"/>
    <w:rsid w:val="2CFD0A82"/>
    <w:rsid w:val="2CFF16E5"/>
    <w:rsid w:val="2D017EE1"/>
    <w:rsid w:val="2D090F86"/>
    <w:rsid w:val="2D0F04FC"/>
    <w:rsid w:val="2D141100"/>
    <w:rsid w:val="2D175908"/>
    <w:rsid w:val="2D3055C0"/>
    <w:rsid w:val="2D343236"/>
    <w:rsid w:val="2D41454E"/>
    <w:rsid w:val="2D612AF8"/>
    <w:rsid w:val="2D6824BE"/>
    <w:rsid w:val="2D6D5446"/>
    <w:rsid w:val="2D6F3D99"/>
    <w:rsid w:val="2D70181A"/>
    <w:rsid w:val="2D731C0D"/>
    <w:rsid w:val="2D7846A8"/>
    <w:rsid w:val="2D961A5A"/>
    <w:rsid w:val="2D9E1065"/>
    <w:rsid w:val="2DA77776"/>
    <w:rsid w:val="2DB15B07"/>
    <w:rsid w:val="2DB20B75"/>
    <w:rsid w:val="2DB46A8B"/>
    <w:rsid w:val="2DBB6416"/>
    <w:rsid w:val="2DC412A4"/>
    <w:rsid w:val="2DCA0C2F"/>
    <w:rsid w:val="2DCE7635"/>
    <w:rsid w:val="2DD15014"/>
    <w:rsid w:val="2DD959C6"/>
    <w:rsid w:val="2DDE404C"/>
    <w:rsid w:val="2DE72778"/>
    <w:rsid w:val="2DF30239"/>
    <w:rsid w:val="2DF72DE4"/>
    <w:rsid w:val="2DFC332B"/>
    <w:rsid w:val="2DFE0184"/>
    <w:rsid w:val="2E0065CE"/>
    <w:rsid w:val="2E0220AF"/>
    <w:rsid w:val="2E026E9E"/>
    <w:rsid w:val="2E2547C1"/>
    <w:rsid w:val="2E265AC6"/>
    <w:rsid w:val="2E4B082A"/>
    <w:rsid w:val="2E576295"/>
    <w:rsid w:val="2E587299"/>
    <w:rsid w:val="2E5D4E86"/>
    <w:rsid w:val="2E5D790B"/>
    <w:rsid w:val="2E627EA9"/>
    <w:rsid w:val="2E6668AF"/>
    <w:rsid w:val="2E6F2C34"/>
    <w:rsid w:val="2E8C546A"/>
    <w:rsid w:val="2E8D676F"/>
    <w:rsid w:val="2E9A3C18"/>
    <w:rsid w:val="2E9D3186"/>
    <w:rsid w:val="2EA2017D"/>
    <w:rsid w:val="2EA367EC"/>
    <w:rsid w:val="2EA50592"/>
    <w:rsid w:val="2EAB1BE6"/>
    <w:rsid w:val="2EBB0FEE"/>
    <w:rsid w:val="2EBB1502"/>
    <w:rsid w:val="2EBB5FB9"/>
    <w:rsid w:val="2EC06E4D"/>
    <w:rsid w:val="2EC63002"/>
    <w:rsid w:val="2ECA65D4"/>
    <w:rsid w:val="2ECD1756"/>
    <w:rsid w:val="2ED004DD"/>
    <w:rsid w:val="2ED139E0"/>
    <w:rsid w:val="2ED523E6"/>
    <w:rsid w:val="2EDC1D71"/>
    <w:rsid w:val="2EDC64EE"/>
    <w:rsid w:val="2EE4717D"/>
    <w:rsid w:val="2EE62680"/>
    <w:rsid w:val="2EE6487F"/>
    <w:rsid w:val="2EF7039C"/>
    <w:rsid w:val="2EFB4287"/>
    <w:rsid w:val="2EFC4824"/>
    <w:rsid w:val="2F0A6B38"/>
    <w:rsid w:val="2F0B03F1"/>
    <w:rsid w:val="2F0C4ABE"/>
    <w:rsid w:val="2F0D2540"/>
    <w:rsid w:val="2F1A3DD4"/>
    <w:rsid w:val="2F1C4D59"/>
    <w:rsid w:val="2F225ED1"/>
    <w:rsid w:val="2F262C1E"/>
    <w:rsid w:val="2F3F0791"/>
    <w:rsid w:val="2F413C94"/>
    <w:rsid w:val="2F627A4C"/>
    <w:rsid w:val="2F644435"/>
    <w:rsid w:val="2F652BCF"/>
    <w:rsid w:val="2F7008B8"/>
    <w:rsid w:val="2F733E85"/>
    <w:rsid w:val="2F7431E9"/>
    <w:rsid w:val="2F7E3ACA"/>
    <w:rsid w:val="2F844840"/>
    <w:rsid w:val="2F946CCB"/>
    <w:rsid w:val="2F9B30A9"/>
    <w:rsid w:val="2F9F4747"/>
    <w:rsid w:val="2FA969A4"/>
    <w:rsid w:val="2FB92659"/>
    <w:rsid w:val="2FBE318F"/>
    <w:rsid w:val="2FBF7DE5"/>
    <w:rsid w:val="2FC162CB"/>
    <w:rsid w:val="2FC45469"/>
    <w:rsid w:val="2FD25781"/>
    <w:rsid w:val="2FD64AC1"/>
    <w:rsid w:val="2FD942A1"/>
    <w:rsid w:val="2FDC745C"/>
    <w:rsid w:val="2FDE5A1C"/>
    <w:rsid w:val="2FDF6AFD"/>
    <w:rsid w:val="2FED7E1F"/>
    <w:rsid w:val="2FFC34D2"/>
    <w:rsid w:val="2FFC43C7"/>
    <w:rsid w:val="2FFC72F9"/>
    <w:rsid w:val="2FFD7934"/>
    <w:rsid w:val="3001112A"/>
    <w:rsid w:val="30045057"/>
    <w:rsid w:val="3006055A"/>
    <w:rsid w:val="300A6F60"/>
    <w:rsid w:val="3014575B"/>
    <w:rsid w:val="30155FE8"/>
    <w:rsid w:val="30191779"/>
    <w:rsid w:val="30283F91"/>
    <w:rsid w:val="302C2998"/>
    <w:rsid w:val="3031359C"/>
    <w:rsid w:val="30333F2F"/>
    <w:rsid w:val="303C2C32"/>
    <w:rsid w:val="304325BD"/>
    <w:rsid w:val="305135D3"/>
    <w:rsid w:val="305637DC"/>
    <w:rsid w:val="30586CDF"/>
    <w:rsid w:val="305B2034"/>
    <w:rsid w:val="305E0BE8"/>
    <w:rsid w:val="30611DAC"/>
    <w:rsid w:val="30722EAB"/>
    <w:rsid w:val="30733ACD"/>
    <w:rsid w:val="307655B6"/>
    <w:rsid w:val="30791687"/>
    <w:rsid w:val="307E369B"/>
    <w:rsid w:val="307E6F1F"/>
    <w:rsid w:val="307F111D"/>
    <w:rsid w:val="308342B8"/>
    <w:rsid w:val="308C3862"/>
    <w:rsid w:val="309379D8"/>
    <w:rsid w:val="309E3BD0"/>
    <w:rsid w:val="30A059E1"/>
    <w:rsid w:val="30A270F7"/>
    <w:rsid w:val="30A30058"/>
    <w:rsid w:val="30AB0CE7"/>
    <w:rsid w:val="30BA5A7F"/>
    <w:rsid w:val="30BE3B89"/>
    <w:rsid w:val="30C0540A"/>
    <w:rsid w:val="30D01F83"/>
    <w:rsid w:val="30D3442A"/>
    <w:rsid w:val="30DF1478"/>
    <w:rsid w:val="30DF2EF5"/>
    <w:rsid w:val="30EC586F"/>
    <w:rsid w:val="30F05F59"/>
    <w:rsid w:val="30F310DC"/>
    <w:rsid w:val="30F77AE2"/>
    <w:rsid w:val="30F96868"/>
    <w:rsid w:val="30FC3F6A"/>
    <w:rsid w:val="30FD526E"/>
    <w:rsid w:val="31037D0B"/>
    <w:rsid w:val="3109327F"/>
    <w:rsid w:val="310D1C85"/>
    <w:rsid w:val="31102C0A"/>
    <w:rsid w:val="31175E18"/>
    <w:rsid w:val="31215BCB"/>
    <w:rsid w:val="31246199"/>
    <w:rsid w:val="312B4AB9"/>
    <w:rsid w:val="31327CC7"/>
    <w:rsid w:val="313A1850"/>
    <w:rsid w:val="313E0256"/>
    <w:rsid w:val="31400961"/>
    <w:rsid w:val="314550B7"/>
    <w:rsid w:val="314B4B4B"/>
    <w:rsid w:val="314C5750"/>
    <w:rsid w:val="315039F4"/>
    <w:rsid w:val="315536FF"/>
    <w:rsid w:val="315732CD"/>
    <w:rsid w:val="3157337F"/>
    <w:rsid w:val="315C5288"/>
    <w:rsid w:val="3169239F"/>
    <w:rsid w:val="316D5522"/>
    <w:rsid w:val="316E6827"/>
    <w:rsid w:val="31740730"/>
    <w:rsid w:val="318F6D5C"/>
    <w:rsid w:val="31982EEE"/>
    <w:rsid w:val="3198766B"/>
    <w:rsid w:val="319C6071"/>
    <w:rsid w:val="31A54EB0"/>
    <w:rsid w:val="31AA1143"/>
    <w:rsid w:val="31AC537E"/>
    <w:rsid w:val="31AD58C3"/>
    <w:rsid w:val="31C74937"/>
    <w:rsid w:val="31CB333D"/>
    <w:rsid w:val="31CE42C2"/>
    <w:rsid w:val="31DB35D8"/>
    <w:rsid w:val="31E3679B"/>
    <w:rsid w:val="31E732FD"/>
    <w:rsid w:val="31F65BC5"/>
    <w:rsid w:val="31FC7390"/>
    <w:rsid w:val="32005D96"/>
    <w:rsid w:val="3205221E"/>
    <w:rsid w:val="320C1BA8"/>
    <w:rsid w:val="320C75F6"/>
    <w:rsid w:val="320E1ED6"/>
    <w:rsid w:val="321524B8"/>
    <w:rsid w:val="321E5346"/>
    <w:rsid w:val="32202F84"/>
    <w:rsid w:val="322A49DC"/>
    <w:rsid w:val="32314367"/>
    <w:rsid w:val="3237046E"/>
    <w:rsid w:val="32373CF1"/>
    <w:rsid w:val="323E7DF9"/>
    <w:rsid w:val="324857AA"/>
    <w:rsid w:val="32517576"/>
    <w:rsid w:val="32560CAC"/>
    <w:rsid w:val="32660FBD"/>
    <w:rsid w:val="32666DBF"/>
    <w:rsid w:val="327402D3"/>
    <w:rsid w:val="32874D75"/>
    <w:rsid w:val="328A5CFA"/>
    <w:rsid w:val="32A30E22"/>
    <w:rsid w:val="32A45E26"/>
    <w:rsid w:val="32AA4CB4"/>
    <w:rsid w:val="32AC3CB0"/>
    <w:rsid w:val="32AD1732"/>
    <w:rsid w:val="32B2404A"/>
    <w:rsid w:val="32BC3F4B"/>
    <w:rsid w:val="32BE5C2C"/>
    <w:rsid w:val="32C722DC"/>
    <w:rsid w:val="32CB4565"/>
    <w:rsid w:val="32D23EF0"/>
    <w:rsid w:val="32DA34FB"/>
    <w:rsid w:val="32DF702C"/>
    <w:rsid w:val="32E31C0C"/>
    <w:rsid w:val="32FB6478"/>
    <w:rsid w:val="33122268"/>
    <w:rsid w:val="33263B3F"/>
    <w:rsid w:val="33373894"/>
    <w:rsid w:val="336963EB"/>
    <w:rsid w:val="336978E6"/>
    <w:rsid w:val="336F7271"/>
    <w:rsid w:val="337436F9"/>
    <w:rsid w:val="33777AB3"/>
    <w:rsid w:val="33816EEB"/>
    <w:rsid w:val="33AA28BC"/>
    <w:rsid w:val="33AB1A51"/>
    <w:rsid w:val="33BC18EF"/>
    <w:rsid w:val="33CF2B0E"/>
    <w:rsid w:val="33D44A17"/>
    <w:rsid w:val="33D67F1A"/>
    <w:rsid w:val="33DA4B1D"/>
    <w:rsid w:val="33DF442F"/>
    <w:rsid w:val="33E162AB"/>
    <w:rsid w:val="33E57391"/>
    <w:rsid w:val="33EA0CA6"/>
    <w:rsid w:val="33EB55CD"/>
    <w:rsid w:val="33EC4C02"/>
    <w:rsid w:val="33F9355C"/>
    <w:rsid w:val="34006B60"/>
    <w:rsid w:val="34052FE8"/>
    <w:rsid w:val="340551E6"/>
    <w:rsid w:val="340D2360"/>
    <w:rsid w:val="340D5E76"/>
    <w:rsid w:val="3410665D"/>
    <w:rsid w:val="34145801"/>
    <w:rsid w:val="34176785"/>
    <w:rsid w:val="341D288D"/>
    <w:rsid w:val="34211214"/>
    <w:rsid w:val="3424001A"/>
    <w:rsid w:val="3428428B"/>
    <w:rsid w:val="342E63AB"/>
    <w:rsid w:val="34306497"/>
    <w:rsid w:val="34344A31"/>
    <w:rsid w:val="343D3142"/>
    <w:rsid w:val="34583B6D"/>
    <w:rsid w:val="346D5E8F"/>
    <w:rsid w:val="347E3BAB"/>
    <w:rsid w:val="348722BC"/>
    <w:rsid w:val="34950E68"/>
    <w:rsid w:val="34986E94"/>
    <w:rsid w:val="34A64D70"/>
    <w:rsid w:val="34AA0CAB"/>
    <w:rsid w:val="34AD46FA"/>
    <w:rsid w:val="34AF62C9"/>
    <w:rsid w:val="34B51B07"/>
    <w:rsid w:val="34B90B40"/>
    <w:rsid w:val="34BA505E"/>
    <w:rsid w:val="34BF2BBB"/>
    <w:rsid w:val="34C24459"/>
    <w:rsid w:val="34C346A0"/>
    <w:rsid w:val="34C35216"/>
    <w:rsid w:val="34CB4388"/>
    <w:rsid w:val="34D46B38"/>
    <w:rsid w:val="34DD3E47"/>
    <w:rsid w:val="34E15813"/>
    <w:rsid w:val="34E46DD3"/>
    <w:rsid w:val="34E622D6"/>
    <w:rsid w:val="34EB321E"/>
    <w:rsid w:val="34EF5CFE"/>
    <w:rsid w:val="34F77C37"/>
    <w:rsid w:val="34FA6E12"/>
    <w:rsid w:val="35014185"/>
    <w:rsid w:val="35074561"/>
    <w:rsid w:val="3510699D"/>
    <w:rsid w:val="351453A4"/>
    <w:rsid w:val="35183DAA"/>
    <w:rsid w:val="351D38E6"/>
    <w:rsid w:val="351E5CB3"/>
    <w:rsid w:val="352E5F4D"/>
    <w:rsid w:val="352F1959"/>
    <w:rsid w:val="352F39CF"/>
    <w:rsid w:val="3535115B"/>
    <w:rsid w:val="3540620C"/>
    <w:rsid w:val="35437200"/>
    <w:rsid w:val="354748F9"/>
    <w:rsid w:val="35494579"/>
    <w:rsid w:val="354A30A0"/>
    <w:rsid w:val="354D7158"/>
    <w:rsid w:val="355F671C"/>
    <w:rsid w:val="35650626"/>
    <w:rsid w:val="35684E2E"/>
    <w:rsid w:val="357145F6"/>
    <w:rsid w:val="35757907"/>
    <w:rsid w:val="357F4A53"/>
    <w:rsid w:val="35891A89"/>
    <w:rsid w:val="358C0FD3"/>
    <w:rsid w:val="358D5588"/>
    <w:rsid w:val="35946F77"/>
    <w:rsid w:val="35990E80"/>
    <w:rsid w:val="35A66E91"/>
    <w:rsid w:val="35AE1D1F"/>
    <w:rsid w:val="35B85EB2"/>
    <w:rsid w:val="35BB6E36"/>
    <w:rsid w:val="35E05D71"/>
    <w:rsid w:val="35E34777"/>
    <w:rsid w:val="35E57C7A"/>
    <w:rsid w:val="35EF10DC"/>
    <w:rsid w:val="35F40295"/>
    <w:rsid w:val="360175AB"/>
    <w:rsid w:val="360D7C64"/>
    <w:rsid w:val="36104342"/>
    <w:rsid w:val="361402CC"/>
    <w:rsid w:val="36144F46"/>
    <w:rsid w:val="361C2353"/>
    <w:rsid w:val="361D3657"/>
    <w:rsid w:val="362045DC"/>
    <w:rsid w:val="362167DA"/>
    <w:rsid w:val="362A4EEC"/>
    <w:rsid w:val="363248D4"/>
    <w:rsid w:val="3639699D"/>
    <w:rsid w:val="363A3B40"/>
    <w:rsid w:val="363A5186"/>
    <w:rsid w:val="363E7C9A"/>
    <w:rsid w:val="36457440"/>
    <w:rsid w:val="364A5420"/>
    <w:rsid w:val="365302AE"/>
    <w:rsid w:val="36576CB4"/>
    <w:rsid w:val="36607A0A"/>
    <w:rsid w:val="36653A4C"/>
    <w:rsid w:val="366E227C"/>
    <w:rsid w:val="366F2E0D"/>
    <w:rsid w:val="367B6A5C"/>
    <w:rsid w:val="36863F80"/>
    <w:rsid w:val="368C170D"/>
    <w:rsid w:val="36A2002D"/>
    <w:rsid w:val="36A35AAF"/>
    <w:rsid w:val="36A74ADA"/>
    <w:rsid w:val="36AD60D5"/>
    <w:rsid w:val="36B140A5"/>
    <w:rsid w:val="36B224F9"/>
    <w:rsid w:val="36BB69D9"/>
    <w:rsid w:val="36C14165"/>
    <w:rsid w:val="36CB4A75"/>
    <w:rsid w:val="36CD2176"/>
    <w:rsid w:val="36DA473A"/>
    <w:rsid w:val="36EC0CC9"/>
    <w:rsid w:val="36F82FBB"/>
    <w:rsid w:val="36F942BF"/>
    <w:rsid w:val="37005E48"/>
    <w:rsid w:val="370635D5"/>
    <w:rsid w:val="37083255"/>
    <w:rsid w:val="37092813"/>
    <w:rsid w:val="371A47F4"/>
    <w:rsid w:val="371F5B03"/>
    <w:rsid w:val="372B5D93"/>
    <w:rsid w:val="37335E10"/>
    <w:rsid w:val="373C022C"/>
    <w:rsid w:val="373F410B"/>
    <w:rsid w:val="373F4A34"/>
    <w:rsid w:val="374643BF"/>
    <w:rsid w:val="374970B3"/>
    <w:rsid w:val="374A2DC5"/>
    <w:rsid w:val="37510326"/>
    <w:rsid w:val="375F33F1"/>
    <w:rsid w:val="375F74E7"/>
    <w:rsid w:val="37682375"/>
    <w:rsid w:val="376A5878"/>
    <w:rsid w:val="37774B8E"/>
    <w:rsid w:val="3782505E"/>
    <w:rsid w:val="378309A0"/>
    <w:rsid w:val="37907BFA"/>
    <w:rsid w:val="379579C1"/>
    <w:rsid w:val="379850C2"/>
    <w:rsid w:val="37996436"/>
    <w:rsid w:val="379A05C5"/>
    <w:rsid w:val="37AF056B"/>
    <w:rsid w:val="37B24E1E"/>
    <w:rsid w:val="37D045BF"/>
    <w:rsid w:val="37E24D33"/>
    <w:rsid w:val="37EB63BB"/>
    <w:rsid w:val="37EE7094"/>
    <w:rsid w:val="37F244D7"/>
    <w:rsid w:val="37FC066A"/>
    <w:rsid w:val="38006701"/>
    <w:rsid w:val="38022573"/>
    <w:rsid w:val="380E26AB"/>
    <w:rsid w:val="38173412"/>
    <w:rsid w:val="38175AE8"/>
    <w:rsid w:val="381A7C1A"/>
    <w:rsid w:val="382117A3"/>
    <w:rsid w:val="3824052A"/>
    <w:rsid w:val="38257BC6"/>
    <w:rsid w:val="382614AE"/>
    <w:rsid w:val="382849B1"/>
    <w:rsid w:val="38296C89"/>
    <w:rsid w:val="382B20B3"/>
    <w:rsid w:val="382D0E39"/>
    <w:rsid w:val="383002EB"/>
    <w:rsid w:val="38394C4C"/>
    <w:rsid w:val="383E32D2"/>
    <w:rsid w:val="38500B74"/>
    <w:rsid w:val="38586797"/>
    <w:rsid w:val="385D5CCC"/>
    <w:rsid w:val="387170F1"/>
    <w:rsid w:val="38726737"/>
    <w:rsid w:val="387D1EBD"/>
    <w:rsid w:val="38964FE5"/>
    <w:rsid w:val="38984C65"/>
    <w:rsid w:val="38A72D01"/>
    <w:rsid w:val="38AC7189"/>
    <w:rsid w:val="38BB2AC2"/>
    <w:rsid w:val="38BC0149"/>
    <w:rsid w:val="38BD7423"/>
    <w:rsid w:val="38C71038"/>
    <w:rsid w:val="38CB07AD"/>
    <w:rsid w:val="38D273C9"/>
    <w:rsid w:val="38D34E4A"/>
    <w:rsid w:val="38D54ACA"/>
    <w:rsid w:val="38D80FA7"/>
    <w:rsid w:val="38D87D1C"/>
    <w:rsid w:val="38DF035C"/>
    <w:rsid w:val="38DF66DE"/>
    <w:rsid w:val="38EB24F1"/>
    <w:rsid w:val="38F93A05"/>
    <w:rsid w:val="38FB278B"/>
    <w:rsid w:val="39045619"/>
    <w:rsid w:val="390A7522"/>
    <w:rsid w:val="391223B0"/>
    <w:rsid w:val="391865E4"/>
    <w:rsid w:val="39446403"/>
    <w:rsid w:val="39461996"/>
    <w:rsid w:val="39477387"/>
    <w:rsid w:val="394E0F10"/>
    <w:rsid w:val="395317B3"/>
    <w:rsid w:val="3961212F"/>
    <w:rsid w:val="39636459"/>
    <w:rsid w:val="396430B4"/>
    <w:rsid w:val="39661E3A"/>
    <w:rsid w:val="396B7F6C"/>
    <w:rsid w:val="396C04C1"/>
    <w:rsid w:val="39756BD2"/>
    <w:rsid w:val="397E74E1"/>
    <w:rsid w:val="398C67F7"/>
    <w:rsid w:val="39933C03"/>
    <w:rsid w:val="39991390"/>
    <w:rsid w:val="399D05C2"/>
    <w:rsid w:val="39A12F19"/>
    <w:rsid w:val="39A2421E"/>
    <w:rsid w:val="39A86127"/>
    <w:rsid w:val="39AB12AA"/>
    <w:rsid w:val="39AB70AC"/>
    <w:rsid w:val="39B417A9"/>
    <w:rsid w:val="39B62EBE"/>
    <w:rsid w:val="39B91991"/>
    <w:rsid w:val="39BE0611"/>
    <w:rsid w:val="39C9085A"/>
    <w:rsid w:val="39CF5FE7"/>
    <w:rsid w:val="39D728C6"/>
    <w:rsid w:val="39DA00DA"/>
    <w:rsid w:val="39F04DA7"/>
    <w:rsid w:val="39F94C2D"/>
    <w:rsid w:val="39FC5695"/>
    <w:rsid w:val="3A006D8E"/>
    <w:rsid w:val="3A021CB9"/>
    <w:rsid w:val="3A02213A"/>
    <w:rsid w:val="3A0C25C8"/>
    <w:rsid w:val="3A104852"/>
    <w:rsid w:val="3A106036"/>
    <w:rsid w:val="3A123281"/>
    <w:rsid w:val="3A1379D5"/>
    <w:rsid w:val="3A1D02E4"/>
    <w:rsid w:val="3A1E41A6"/>
    <w:rsid w:val="3A1F6159"/>
    <w:rsid w:val="3A250F74"/>
    <w:rsid w:val="3A2B2E7D"/>
    <w:rsid w:val="3A2D6380"/>
    <w:rsid w:val="3A3651E5"/>
    <w:rsid w:val="3A374711"/>
    <w:rsid w:val="3A445FA5"/>
    <w:rsid w:val="3A4D03EC"/>
    <w:rsid w:val="3A6F00EE"/>
    <w:rsid w:val="3A744481"/>
    <w:rsid w:val="3A7641F6"/>
    <w:rsid w:val="3A7A0592"/>
    <w:rsid w:val="3A837B6D"/>
    <w:rsid w:val="3A842D5C"/>
    <w:rsid w:val="3A867D14"/>
    <w:rsid w:val="3A8C7BEF"/>
    <w:rsid w:val="3A8E5120"/>
    <w:rsid w:val="3A906246"/>
    <w:rsid w:val="3A977FAE"/>
    <w:rsid w:val="3A9D7939"/>
    <w:rsid w:val="3A9D7A51"/>
    <w:rsid w:val="3ABB2CAA"/>
    <w:rsid w:val="3AC5307C"/>
    <w:rsid w:val="3AC61534"/>
    <w:rsid w:val="3ADF27B4"/>
    <w:rsid w:val="3ADF3C25"/>
    <w:rsid w:val="3AE400AD"/>
    <w:rsid w:val="3AF37043"/>
    <w:rsid w:val="3AF40348"/>
    <w:rsid w:val="3AFA69CE"/>
    <w:rsid w:val="3B02765D"/>
    <w:rsid w:val="3B13093D"/>
    <w:rsid w:val="3B15087C"/>
    <w:rsid w:val="3B2349B7"/>
    <w:rsid w:val="3B243095"/>
    <w:rsid w:val="3B2B2A20"/>
    <w:rsid w:val="3B313A93"/>
    <w:rsid w:val="3B3B0ABC"/>
    <w:rsid w:val="3B3F0C30"/>
    <w:rsid w:val="3B434A88"/>
    <w:rsid w:val="3B455D93"/>
    <w:rsid w:val="3B4F195B"/>
    <w:rsid w:val="3B5F79F7"/>
    <w:rsid w:val="3B616CFF"/>
    <w:rsid w:val="3B6259F6"/>
    <w:rsid w:val="3B64607D"/>
    <w:rsid w:val="3B6A7F86"/>
    <w:rsid w:val="3B6B5A08"/>
    <w:rsid w:val="3B77509E"/>
    <w:rsid w:val="3B7A6022"/>
    <w:rsid w:val="3B814871"/>
    <w:rsid w:val="3B82342F"/>
    <w:rsid w:val="3B8A40BE"/>
    <w:rsid w:val="3B957AC2"/>
    <w:rsid w:val="3B9733D4"/>
    <w:rsid w:val="3B976654"/>
    <w:rsid w:val="3B980E56"/>
    <w:rsid w:val="3B9A0AD5"/>
    <w:rsid w:val="3B9B1DDA"/>
    <w:rsid w:val="3BA36285"/>
    <w:rsid w:val="3BA61514"/>
    <w:rsid w:val="3BA83F70"/>
    <w:rsid w:val="3BBD7D90"/>
    <w:rsid w:val="3BC01EFC"/>
    <w:rsid w:val="3BC80320"/>
    <w:rsid w:val="3BCA786A"/>
    <w:rsid w:val="3BD31E2F"/>
    <w:rsid w:val="3BD34DC7"/>
    <w:rsid w:val="3BE76714"/>
    <w:rsid w:val="3BF014E4"/>
    <w:rsid w:val="3BF15831"/>
    <w:rsid w:val="3C007580"/>
    <w:rsid w:val="3C0E6896"/>
    <w:rsid w:val="3C105946"/>
    <w:rsid w:val="3C184C27"/>
    <w:rsid w:val="3C1926A8"/>
    <w:rsid w:val="3C1D10AF"/>
    <w:rsid w:val="3C2B25C3"/>
    <w:rsid w:val="3C3144CC"/>
    <w:rsid w:val="3C39735A"/>
    <w:rsid w:val="3C471448"/>
    <w:rsid w:val="3C48190C"/>
    <w:rsid w:val="3C4E4D6E"/>
    <w:rsid w:val="3C56250D"/>
    <w:rsid w:val="3C587C0F"/>
    <w:rsid w:val="3C5C4417"/>
    <w:rsid w:val="3C5F759A"/>
    <w:rsid w:val="3C615E88"/>
    <w:rsid w:val="3C685CAB"/>
    <w:rsid w:val="3C696521"/>
    <w:rsid w:val="3C6C525A"/>
    <w:rsid w:val="3C7F58D0"/>
    <w:rsid w:val="3C8618CD"/>
    <w:rsid w:val="3C8622CD"/>
    <w:rsid w:val="3C907D69"/>
    <w:rsid w:val="3C961C72"/>
    <w:rsid w:val="3CA161D5"/>
    <w:rsid w:val="3CA44E56"/>
    <w:rsid w:val="3CA74F18"/>
    <w:rsid w:val="3CB90F2D"/>
    <w:rsid w:val="3CBC6F89"/>
    <w:rsid w:val="3CC527C1"/>
    <w:rsid w:val="3CC83746"/>
    <w:rsid w:val="3CCD3451"/>
    <w:rsid w:val="3CCE23CB"/>
    <w:rsid w:val="3CD17D17"/>
    <w:rsid w:val="3CD3535A"/>
    <w:rsid w:val="3CE00A3F"/>
    <w:rsid w:val="3CE3299C"/>
    <w:rsid w:val="3CE36AEB"/>
    <w:rsid w:val="3CEB3919"/>
    <w:rsid w:val="3CEC2801"/>
    <w:rsid w:val="3CF03605"/>
    <w:rsid w:val="3CF60D92"/>
    <w:rsid w:val="3CFA521A"/>
    <w:rsid w:val="3D007123"/>
    <w:rsid w:val="3D0E0111"/>
    <w:rsid w:val="3D1D01CA"/>
    <w:rsid w:val="3D286FE2"/>
    <w:rsid w:val="3D3C7F39"/>
    <w:rsid w:val="3D423410"/>
    <w:rsid w:val="3D430E91"/>
    <w:rsid w:val="3D440F09"/>
    <w:rsid w:val="3D4504A0"/>
    <w:rsid w:val="3D456592"/>
    <w:rsid w:val="3D4D7222"/>
    <w:rsid w:val="3D5358A8"/>
    <w:rsid w:val="3D5524D5"/>
    <w:rsid w:val="3D56682D"/>
    <w:rsid w:val="3D61263F"/>
    <w:rsid w:val="3D6528F4"/>
    <w:rsid w:val="3D6844FA"/>
    <w:rsid w:val="3D6E1446"/>
    <w:rsid w:val="3D8734BB"/>
    <w:rsid w:val="3D875F86"/>
    <w:rsid w:val="3D88314A"/>
    <w:rsid w:val="3D8A3F82"/>
    <w:rsid w:val="3D8B4B09"/>
    <w:rsid w:val="3D910C10"/>
    <w:rsid w:val="3D935FF2"/>
    <w:rsid w:val="3D97091B"/>
    <w:rsid w:val="3D99601D"/>
    <w:rsid w:val="3D9A11D4"/>
    <w:rsid w:val="3D9A3A9E"/>
    <w:rsid w:val="3DA16D89"/>
    <w:rsid w:val="3DA364BE"/>
    <w:rsid w:val="3DC65BE7"/>
    <w:rsid w:val="3DD553AC"/>
    <w:rsid w:val="3DD96E06"/>
    <w:rsid w:val="3DDC3921"/>
    <w:rsid w:val="3DE041CB"/>
    <w:rsid w:val="3DEC0025"/>
    <w:rsid w:val="3DEF6D00"/>
    <w:rsid w:val="3DF17D30"/>
    <w:rsid w:val="3DF33233"/>
    <w:rsid w:val="3DF71C39"/>
    <w:rsid w:val="3DF763B6"/>
    <w:rsid w:val="3DF918B9"/>
    <w:rsid w:val="3E016699"/>
    <w:rsid w:val="3E0D48F6"/>
    <w:rsid w:val="3E0E185F"/>
    <w:rsid w:val="3E1746ED"/>
    <w:rsid w:val="3E1868B4"/>
    <w:rsid w:val="3E2A2088"/>
    <w:rsid w:val="3E2F3F92"/>
    <w:rsid w:val="3E377251"/>
    <w:rsid w:val="3E3D6B2B"/>
    <w:rsid w:val="3E3F202E"/>
    <w:rsid w:val="3E42664B"/>
    <w:rsid w:val="3E47743A"/>
    <w:rsid w:val="3E596B5B"/>
    <w:rsid w:val="3E5A7334"/>
    <w:rsid w:val="3E630F69"/>
    <w:rsid w:val="3E6C3DF6"/>
    <w:rsid w:val="3E752508"/>
    <w:rsid w:val="3E78129B"/>
    <w:rsid w:val="3E7B5D6B"/>
    <w:rsid w:val="3E843E66"/>
    <w:rsid w:val="3E8649A0"/>
    <w:rsid w:val="3E8D432B"/>
    <w:rsid w:val="3E8F51FE"/>
    <w:rsid w:val="3E9003D2"/>
    <w:rsid w:val="3E912D31"/>
    <w:rsid w:val="3E926F87"/>
    <w:rsid w:val="3E947539"/>
    <w:rsid w:val="3E9A59DE"/>
    <w:rsid w:val="3EA21DB8"/>
    <w:rsid w:val="3EA6703C"/>
    <w:rsid w:val="3EAF4836"/>
    <w:rsid w:val="3EB3014F"/>
    <w:rsid w:val="3EB30D53"/>
    <w:rsid w:val="3EC07104"/>
    <w:rsid w:val="3EC22607"/>
    <w:rsid w:val="3EC33DFA"/>
    <w:rsid w:val="3EC45B0A"/>
    <w:rsid w:val="3EEE4274"/>
    <w:rsid w:val="3EF21AD1"/>
    <w:rsid w:val="3EF717DC"/>
    <w:rsid w:val="3F024BB5"/>
    <w:rsid w:val="3F060E16"/>
    <w:rsid w:val="3F1D1096"/>
    <w:rsid w:val="3F237FC7"/>
    <w:rsid w:val="3F2413A7"/>
    <w:rsid w:val="3F2F0234"/>
    <w:rsid w:val="3F3141BC"/>
    <w:rsid w:val="3F3E3BC8"/>
    <w:rsid w:val="3F4150D3"/>
    <w:rsid w:val="3F440D35"/>
    <w:rsid w:val="3F4418DB"/>
    <w:rsid w:val="3F492373"/>
    <w:rsid w:val="3F4D6968"/>
    <w:rsid w:val="3F513170"/>
    <w:rsid w:val="3F554F18"/>
    <w:rsid w:val="3F595FFD"/>
    <w:rsid w:val="3F610664"/>
    <w:rsid w:val="3F6363FE"/>
    <w:rsid w:val="3F677511"/>
    <w:rsid w:val="3F6C12E5"/>
    <w:rsid w:val="3F73598F"/>
    <w:rsid w:val="3F756B8F"/>
    <w:rsid w:val="3F7E4F38"/>
    <w:rsid w:val="3F800633"/>
    <w:rsid w:val="3F820E92"/>
    <w:rsid w:val="3F8D5553"/>
    <w:rsid w:val="3F8F2C54"/>
    <w:rsid w:val="3F95482B"/>
    <w:rsid w:val="3F987CCF"/>
    <w:rsid w:val="3F9D57ED"/>
    <w:rsid w:val="3F9E326F"/>
    <w:rsid w:val="3FA318F5"/>
    <w:rsid w:val="3FBA731C"/>
    <w:rsid w:val="3FC01DA1"/>
    <w:rsid w:val="3FC6532D"/>
    <w:rsid w:val="3FC72DAE"/>
    <w:rsid w:val="3FC9219E"/>
    <w:rsid w:val="3FCA75B6"/>
    <w:rsid w:val="3FDD06F6"/>
    <w:rsid w:val="3FDD38DB"/>
    <w:rsid w:val="3FEB7AEB"/>
    <w:rsid w:val="3FEC40EE"/>
    <w:rsid w:val="3FF17476"/>
    <w:rsid w:val="3FF22A5A"/>
    <w:rsid w:val="3FF638FD"/>
    <w:rsid w:val="3FFD6B0B"/>
    <w:rsid w:val="40011C8E"/>
    <w:rsid w:val="400333AC"/>
    <w:rsid w:val="40047AC2"/>
    <w:rsid w:val="40146731"/>
    <w:rsid w:val="4019356B"/>
    <w:rsid w:val="402A5051"/>
    <w:rsid w:val="403149DC"/>
    <w:rsid w:val="40387BEA"/>
    <w:rsid w:val="40464981"/>
    <w:rsid w:val="40573164"/>
    <w:rsid w:val="40585F20"/>
    <w:rsid w:val="40592157"/>
    <w:rsid w:val="405A774E"/>
    <w:rsid w:val="405D45A6"/>
    <w:rsid w:val="406E1CAE"/>
    <w:rsid w:val="407056B1"/>
    <w:rsid w:val="407058DA"/>
    <w:rsid w:val="407D056A"/>
    <w:rsid w:val="407F255D"/>
    <w:rsid w:val="40861EE7"/>
    <w:rsid w:val="408E4D75"/>
    <w:rsid w:val="408F27F7"/>
    <w:rsid w:val="409A0B88"/>
    <w:rsid w:val="40A0133A"/>
    <w:rsid w:val="40A25776"/>
    <w:rsid w:val="40B0729A"/>
    <w:rsid w:val="40B44FB5"/>
    <w:rsid w:val="40C31A53"/>
    <w:rsid w:val="40C73FD6"/>
    <w:rsid w:val="40C84C01"/>
    <w:rsid w:val="40CA29DC"/>
    <w:rsid w:val="40CD04E6"/>
    <w:rsid w:val="40CD3961"/>
    <w:rsid w:val="40D24A7A"/>
    <w:rsid w:val="40D74270"/>
    <w:rsid w:val="40E47D03"/>
    <w:rsid w:val="40EE3E95"/>
    <w:rsid w:val="40FB31AB"/>
    <w:rsid w:val="40FC53A9"/>
    <w:rsid w:val="40FC622F"/>
    <w:rsid w:val="40FD2E2B"/>
    <w:rsid w:val="40FE4130"/>
    <w:rsid w:val="40FF545D"/>
    <w:rsid w:val="410067C8"/>
    <w:rsid w:val="41034D34"/>
    <w:rsid w:val="410924C1"/>
    <w:rsid w:val="41130852"/>
    <w:rsid w:val="41193AE5"/>
    <w:rsid w:val="411E2466"/>
    <w:rsid w:val="412208FF"/>
    <w:rsid w:val="41240AEC"/>
    <w:rsid w:val="412B441D"/>
    <w:rsid w:val="41390A92"/>
    <w:rsid w:val="413B360D"/>
    <w:rsid w:val="413D5CA3"/>
    <w:rsid w:val="413E1696"/>
    <w:rsid w:val="4140041C"/>
    <w:rsid w:val="41485829"/>
    <w:rsid w:val="414F2C35"/>
    <w:rsid w:val="416163D3"/>
    <w:rsid w:val="41710BEB"/>
    <w:rsid w:val="41896292"/>
    <w:rsid w:val="418F0D2A"/>
    <w:rsid w:val="41934623"/>
    <w:rsid w:val="41941726"/>
    <w:rsid w:val="41955928"/>
    <w:rsid w:val="41A213BA"/>
    <w:rsid w:val="41A832C4"/>
    <w:rsid w:val="41C0381B"/>
    <w:rsid w:val="41C11C6F"/>
    <w:rsid w:val="41C35172"/>
    <w:rsid w:val="41D01505"/>
    <w:rsid w:val="41DC59B8"/>
    <w:rsid w:val="41EB2AB3"/>
    <w:rsid w:val="41FF1754"/>
    <w:rsid w:val="420E4B4C"/>
    <w:rsid w:val="42120775"/>
    <w:rsid w:val="421361F6"/>
    <w:rsid w:val="421538F8"/>
    <w:rsid w:val="42153B34"/>
    <w:rsid w:val="421B1084"/>
    <w:rsid w:val="42212F8E"/>
    <w:rsid w:val="422F44A2"/>
    <w:rsid w:val="4230121C"/>
    <w:rsid w:val="42334353"/>
    <w:rsid w:val="4233672B"/>
    <w:rsid w:val="42415A41"/>
    <w:rsid w:val="424264A7"/>
    <w:rsid w:val="42441A8E"/>
    <w:rsid w:val="42474939"/>
    <w:rsid w:val="42491215"/>
    <w:rsid w:val="424C3C57"/>
    <w:rsid w:val="424F19F5"/>
    <w:rsid w:val="4254444A"/>
    <w:rsid w:val="4259696B"/>
    <w:rsid w:val="425D4014"/>
    <w:rsid w:val="425D5371"/>
    <w:rsid w:val="42613FF3"/>
    <w:rsid w:val="42660D96"/>
    <w:rsid w:val="426623FD"/>
    <w:rsid w:val="426F528B"/>
    <w:rsid w:val="4279141E"/>
    <w:rsid w:val="428242AC"/>
    <w:rsid w:val="42864EB0"/>
    <w:rsid w:val="428667D2"/>
    <w:rsid w:val="42905DD4"/>
    <w:rsid w:val="42930DDA"/>
    <w:rsid w:val="42936744"/>
    <w:rsid w:val="4298064E"/>
    <w:rsid w:val="429D0359"/>
    <w:rsid w:val="429D6E7C"/>
    <w:rsid w:val="42A47CE4"/>
    <w:rsid w:val="42AC48D8"/>
    <w:rsid w:val="42B34A7B"/>
    <w:rsid w:val="42CD1CE0"/>
    <w:rsid w:val="42D765A4"/>
    <w:rsid w:val="42DB23BC"/>
    <w:rsid w:val="42DE4EC8"/>
    <w:rsid w:val="42E020C7"/>
    <w:rsid w:val="42E1381E"/>
    <w:rsid w:val="42E3304C"/>
    <w:rsid w:val="42E377C8"/>
    <w:rsid w:val="42ED6459"/>
    <w:rsid w:val="42EE35DB"/>
    <w:rsid w:val="42EF674E"/>
    <w:rsid w:val="42F83EEA"/>
    <w:rsid w:val="42FC0372"/>
    <w:rsid w:val="42FE2706"/>
    <w:rsid w:val="42FE58DD"/>
    <w:rsid w:val="42FF70F8"/>
    <w:rsid w:val="43050C76"/>
    <w:rsid w:val="43120317"/>
    <w:rsid w:val="43156E61"/>
    <w:rsid w:val="43174B3D"/>
    <w:rsid w:val="43202EB0"/>
    <w:rsid w:val="432702BD"/>
    <w:rsid w:val="432B3440"/>
    <w:rsid w:val="4338151F"/>
    <w:rsid w:val="434B790E"/>
    <w:rsid w:val="434E4792"/>
    <w:rsid w:val="4351587E"/>
    <w:rsid w:val="43544E16"/>
    <w:rsid w:val="4358477E"/>
    <w:rsid w:val="435A070C"/>
    <w:rsid w:val="435E05E5"/>
    <w:rsid w:val="4360274F"/>
    <w:rsid w:val="43706133"/>
    <w:rsid w:val="43721636"/>
    <w:rsid w:val="43823E4F"/>
    <w:rsid w:val="438815DB"/>
    <w:rsid w:val="43894ABD"/>
    <w:rsid w:val="438B475E"/>
    <w:rsid w:val="438D5A63"/>
    <w:rsid w:val="438F69E7"/>
    <w:rsid w:val="43977AB6"/>
    <w:rsid w:val="43992BE7"/>
    <w:rsid w:val="43A3342B"/>
    <w:rsid w:val="43A97591"/>
    <w:rsid w:val="43AC4C93"/>
    <w:rsid w:val="43B1111A"/>
    <w:rsid w:val="43BC4CB6"/>
    <w:rsid w:val="43C3013B"/>
    <w:rsid w:val="43C76B41"/>
    <w:rsid w:val="43C77C27"/>
    <w:rsid w:val="43C845C3"/>
    <w:rsid w:val="43C909BA"/>
    <w:rsid w:val="43CB2586"/>
    <w:rsid w:val="43D23721"/>
    <w:rsid w:val="43DE09EE"/>
    <w:rsid w:val="43EA6FF0"/>
    <w:rsid w:val="43FB2B0D"/>
    <w:rsid w:val="44002FAD"/>
    <w:rsid w:val="440740A8"/>
    <w:rsid w:val="4407792B"/>
    <w:rsid w:val="442858E1"/>
    <w:rsid w:val="442D1D69"/>
    <w:rsid w:val="443F7874"/>
    <w:rsid w:val="445709AF"/>
    <w:rsid w:val="445960B0"/>
    <w:rsid w:val="445F7FB9"/>
    <w:rsid w:val="446F0254"/>
    <w:rsid w:val="44734A5C"/>
    <w:rsid w:val="447424DD"/>
    <w:rsid w:val="448A4681"/>
    <w:rsid w:val="448C1D82"/>
    <w:rsid w:val="449101DD"/>
    <w:rsid w:val="44A377A9"/>
    <w:rsid w:val="44A75517"/>
    <w:rsid w:val="44B11BB6"/>
    <w:rsid w:val="44B52F47"/>
    <w:rsid w:val="44C43561"/>
    <w:rsid w:val="44C879E9"/>
    <w:rsid w:val="44D5127D"/>
    <w:rsid w:val="44DE1391"/>
    <w:rsid w:val="44E05090"/>
    <w:rsid w:val="44F53FBC"/>
    <w:rsid w:val="44FE793E"/>
    <w:rsid w:val="45063B26"/>
    <w:rsid w:val="451232E0"/>
    <w:rsid w:val="451A3F70"/>
    <w:rsid w:val="451B225C"/>
    <w:rsid w:val="452410C9"/>
    <w:rsid w:val="45287A02"/>
    <w:rsid w:val="45304D23"/>
    <w:rsid w:val="45317DFB"/>
    <w:rsid w:val="45337098"/>
    <w:rsid w:val="453452D6"/>
    <w:rsid w:val="45357F87"/>
    <w:rsid w:val="454910CB"/>
    <w:rsid w:val="454A6CBD"/>
    <w:rsid w:val="454F3145"/>
    <w:rsid w:val="45505E78"/>
    <w:rsid w:val="45531B4B"/>
    <w:rsid w:val="456B71F2"/>
    <w:rsid w:val="456D3CE4"/>
    <w:rsid w:val="4579042C"/>
    <w:rsid w:val="457F0571"/>
    <w:rsid w:val="45801ED6"/>
    <w:rsid w:val="45811396"/>
    <w:rsid w:val="45824C19"/>
    <w:rsid w:val="45851176"/>
    <w:rsid w:val="45857D9C"/>
    <w:rsid w:val="458845A4"/>
    <w:rsid w:val="45894929"/>
    <w:rsid w:val="45943EE9"/>
    <w:rsid w:val="45A100BA"/>
    <w:rsid w:val="45A94AD9"/>
    <w:rsid w:val="45AA6CD7"/>
    <w:rsid w:val="45B21B65"/>
    <w:rsid w:val="45B97A0D"/>
    <w:rsid w:val="45C10D0F"/>
    <w:rsid w:val="45C148E0"/>
    <w:rsid w:val="45C543A0"/>
    <w:rsid w:val="45C63B94"/>
    <w:rsid w:val="45D703A9"/>
    <w:rsid w:val="45DA7313"/>
    <w:rsid w:val="45E200A9"/>
    <w:rsid w:val="45E66B3C"/>
    <w:rsid w:val="45EC0CF9"/>
    <w:rsid w:val="45EF524D"/>
    <w:rsid w:val="45F33C53"/>
    <w:rsid w:val="45F64BD8"/>
    <w:rsid w:val="46080375"/>
    <w:rsid w:val="460E7DA5"/>
    <w:rsid w:val="46133468"/>
    <w:rsid w:val="46181CD3"/>
    <w:rsid w:val="4619280E"/>
    <w:rsid w:val="461D1214"/>
    <w:rsid w:val="46262CA8"/>
    <w:rsid w:val="46271B24"/>
    <w:rsid w:val="4628346D"/>
    <w:rsid w:val="462A632B"/>
    <w:rsid w:val="462C3A2D"/>
    <w:rsid w:val="462D6AE8"/>
    <w:rsid w:val="46330218"/>
    <w:rsid w:val="46422483"/>
    <w:rsid w:val="46455AC8"/>
    <w:rsid w:val="46475C0A"/>
    <w:rsid w:val="464B2752"/>
    <w:rsid w:val="46521A6E"/>
    <w:rsid w:val="46550474"/>
    <w:rsid w:val="46585B76"/>
    <w:rsid w:val="4659254A"/>
    <w:rsid w:val="465B0637"/>
    <w:rsid w:val="465E3F0D"/>
    <w:rsid w:val="466A16E6"/>
    <w:rsid w:val="466D2298"/>
    <w:rsid w:val="466F538F"/>
    <w:rsid w:val="467609A9"/>
    <w:rsid w:val="46772BA7"/>
    <w:rsid w:val="467E7FB4"/>
    <w:rsid w:val="468179FF"/>
    <w:rsid w:val="46893F2B"/>
    <w:rsid w:val="468B1848"/>
    <w:rsid w:val="469336FB"/>
    <w:rsid w:val="469730DC"/>
    <w:rsid w:val="469943E1"/>
    <w:rsid w:val="469A6564"/>
    <w:rsid w:val="46A401F3"/>
    <w:rsid w:val="46AA4368"/>
    <w:rsid w:val="46AC09A5"/>
    <w:rsid w:val="46BA2397"/>
    <w:rsid w:val="46BB683B"/>
    <w:rsid w:val="46BD6B9F"/>
    <w:rsid w:val="46C43AE1"/>
    <w:rsid w:val="46C4686E"/>
    <w:rsid w:val="46D0233C"/>
    <w:rsid w:val="46E40852"/>
    <w:rsid w:val="46E56A5F"/>
    <w:rsid w:val="46EE5581"/>
    <w:rsid w:val="46F11D3C"/>
    <w:rsid w:val="47051512"/>
    <w:rsid w:val="471A69C9"/>
    <w:rsid w:val="471B36B5"/>
    <w:rsid w:val="472033C0"/>
    <w:rsid w:val="472B3AEA"/>
    <w:rsid w:val="472F2356"/>
    <w:rsid w:val="47335611"/>
    <w:rsid w:val="473906E7"/>
    <w:rsid w:val="474A4205"/>
    <w:rsid w:val="476837B5"/>
    <w:rsid w:val="47752ACA"/>
    <w:rsid w:val="477A6D34"/>
    <w:rsid w:val="477B778F"/>
    <w:rsid w:val="47801F7F"/>
    <w:rsid w:val="478046DF"/>
    <w:rsid w:val="478203EC"/>
    <w:rsid w:val="47831DE0"/>
    <w:rsid w:val="47876268"/>
    <w:rsid w:val="47881AEB"/>
    <w:rsid w:val="4795557D"/>
    <w:rsid w:val="47975955"/>
    <w:rsid w:val="4798688B"/>
    <w:rsid w:val="47A47D96"/>
    <w:rsid w:val="47AB7721"/>
    <w:rsid w:val="47B025FA"/>
    <w:rsid w:val="47B0742C"/>
    <w:rsid w:val="47C65E45"/>
    <w:rsid w:val="47C72505"/>
    <w:rsid w:val="47D01EDF"/>
    <w:rsid w:val="47D4158E"/>
    <w:rsid w:val="47E114CB"/>
    <w:rsid w:val="47FA65A7"/>
    <w:rsid w:val="480239B3"/>
    <w:rsid w:val="48072039"/>
    <w:rsid w:val="4809698F"/>
    <w:rsid w:val="4810074A"/>
    <w:rsid w:val="4811697D"/>
    <w:rsid w:val="481D675B"/>
    <w:rsid w:val="481E2C56"/>
    <w:rsid w:val="4823219D"/>
    <w:rsid w:val="482515E9"/>
    <w:rsid w:val="48274AEC"/>
    <w:rsid w:val="4835743A"/>
    <w:rsid w:val="483E2513"/>
    <w:rsid w:val="4848435F"/>
    <w:rsid w:val="48496326"/>
    <w:rsid w:val="484D05AF"/>
    <w:rsid w:val="4850228F"/>
    <w:rsid w:val="48526D8C"/>
    <w:rsid w:val="485762B0"/>
    <w:rsid w:val="4869465C"/>
    <w:rsid w:val="486B7B5F"/>
    <w:rsid w:val="487A3E25"/>
    <w:rsid w:val="487B7DFA"/>
    <w:rsid w:val="487D32FD"/>
    <w:rsid w:val="48826B4D"/>
    <w:rsid w:val="48885E0A"/>
    <w:rsid w:val="488B5503"/>
    <w:rsid w:val="488D5B16"/>
    <w:rsid w:val="488F0FD1"/>
    <w:rsid w:val="4890451C"/>
    <w:rsid w:val="48937E21"/>
    <w:rsid w:val="4895781F"/>
    <w:rsid w:val="489A0361"/>
    <w:rsid w:val="48A531BC"/>
    <w:rsid w:val="48A93C61"/>
    <w:rsid w:val="48AD604A"/>
    <w:rsid w:val="48B53991"/>
    <w:rsid w:val="48B87C5F"/>
    <w:rsid w:val="48B94FF3"/>
    <w:rsid w:val="48D739D4"/>
    <w:rsid w:val="48DA3031"/>
    <w:rsid w:val="48DD4B3A"/>
    <w:rsid w:val="48E37AAB"/>
    <w:rsid w:val="48E94BAA"/>
    <w:rsid w:val="48FD4B4C"/>
    <w:rsid w:val="49000053"/>
    <w:rsid w:val="490374B8"/>
    <w:rsid w:val="490A68E0"/>
    <w:rsid w:val="491055FE"/>
    <w:rsid w:val="49146CF3"/>
    <w:rsid w:val="49177C78"/>
    <w:rsid w:val="49226009"/>
    <w:rsid w:val="493C2436"/>
    <w:rsid w:val="49431DC1"/>
    <w:rsid w:val="4953205B"/>
    <w:rsid w:val="495A3BE4"/>
    <w:rsid w:val="495F5B3E"/>
    <w:rsid w:val="496038EF"/>
    <w:rsid w:val="49654868"/>
    <w:rsid w:val="496F77D7"/>
    <w:rsid w:val="497213D0"/>
    <w:rsid w:val="4972708D"/>
    <w:rsid w:val="497654FD"/>
    <w:rsid w:val="497D2E9F"/>
    <w:rsid w:val="49801C26"/>
    <w:rsid w:val="49834DA9"/>
    <w:rsid w:val="498460AE"/>
    <w:rsid w:val="49853B2F"/>
    <w:rsid w:val="498C7C37"/>
    <w:rsid w:val="498E69BD"/>
    <w:rsid w:val="49A330DF"/>
    <w:rsid w:val="49A436E6"/>
    <w:rsid w:val="49A76262"/>
    <w:rsid w:val="49B60A7B"/>
    <w:rsid w:val="49B64211"/>
    <w:rsid w:val="49BD3F9C"/>
    <w:rsid w:val="49BE170B"/>
    <w:rsid w:val="49C1138B"/>
    <w:rsid w:val="49D04EA8"/>
    <w:rsid w:val="49D725D5"/>
    <w:rsid w:val="49DE604E"/>
    <w:rsid w:val="49E56AF9"/>
    <w:rsid w:val="49EC47D8"/>
    <w:rsid w:val="49F53DE3"/>
    <w:rsid w:val="49F6167F"/>
    <w:rsid w:val="4A041E7F"/>
    <w:rsid w:val="4A064FA0"/>
    <w:rsid w:val="4A125911"/>
    <w:rsid w:val="4A16615C"/>
    <w:rsid w:val="4A22142F"/>
    <w:rsid w:val="4A2B42BD"/>
    <w:rsid w:val="4A3600D0"/>
    <w:rsid w:val="4A375B51"/>
    <w:rsid w:val="4A416461"/>
    <w:rsid w:val="4A4424D7"/>
    <w:rsid w:val="4A4736BF"/>
    <w:rsid w:val="4A4E5776"/>
    <w:rsid w:val="4A531BFE"/>
    <w:rsid w:val="4A547680"/>
    <w:rsid w:val="4A5C4A8C"/>
    <w:rsid w:val="4A637C9A"/>
    <w:rsid w:val="4A6D27A8"/>
    <w:rsid w:val="4A77693B"/>
    <w:rsid w:val="4A7F5F45"/>
    <w:rsid w:val="4A8017C9"/>
    <w:rsid w:val="4A9B7DF4"/>
    <w:rsid w:val="4AA84B5C"/>
    <w:rsid w:val="4AB04516"/>
    <w:rsid w:val="4AB71922"/>
    <w:rsid w:val="4AB77724"/>
    <w:rsid w:val="4AB82D0F"/>
    <w:rsid w:val="4AB851A6"/>
    <w:rsid w:val="4AC54694"/>
    <w:rsid w:val="4AD34597"/>
    <w:rsid w:val="4AE56F6F"/>
    <w:rsid w:val="4AEB7664"/>
    <w:rsid w:val="4AF255B7"/>
    <w:rsid w:val="4AF95C0F"/>
    <w:rsid w:val="4AFD7C19"/>
    <w:rsid w:val="4B03651F"/>
    <w:rsid w:val="4B051A22"/>
    <w:rsid w:val="4B0567D1"/>
    <w:rsid w:val="4B064F25"/>
    <w:rsid w:val="4B0E2331"/>
    <w:rsid w:val="4B1A19C7"/>
    <w:rsid w:val="4B1F0217"/>
    <w:rsid w:val="4B236AAE"/>
    <w:rsid w:val="4B2679D8"/>
    <w:rsid w:val="4B365A74"/>
    <w:rsid w:val="4B534ADE"/>
    <w:rsid w:val="4B6D014C"/>
    <w:rsid w:val="4B707271"/>
    <w:rsid w:val="4B816DED"/>
    <w:rsid w:val="4B9739F7"/>
    <w:rsid w:val="4B986A12"/>
    <w:rsid w:val="4B997D17"/>
    <w:rsid w:val="4B9B321A"/>
    <w:rsid w:val="4B9C0C9C"/>
    <w:rsid w:val="4B9C791D"/>
    <w:rsid w:val="4BA10C63"/>
    <w:rsid w:val="4BA30626"/>
    <w:rsid w:val="4BBF2155"/>
    <w:rsid w:val="4BC230D9"/>
    <w:rsid w:val="4BCD146B"/>
    <w:rsid w:val="4BD33374"/>
    <w:rsid w:val="4BDB7C6A"/>
    <w:rsid w:val="4BEC649C"/>
    <w:rsid w:val="4BED3F1E"/>
    <w:rsid w:val="4BEE2503"/>
    <w:rsid w:val="4BF23C29"/>
    <w:rsid w:val="4C067046"/>
    <w:rsid w:val="4C09384E"/>
    <w:rsid w:val="4C162B64"/>
    <w:rsid w:val="4C210EF5"/>
    <w:rsid w:val="4C245A30"/>
    <w:rsid w:val="4C2613CF"/>
    <w:rsid w:val="4C264391"/>
    <w:rsid w:val="4C2A1804"/>
    <w:rsid w:val="4C3F04A5"/>
    <w:rsid w:val="4C4423AE"/>
    <w:rsid w:val="4C501A44"/>
    <w:rsid w:val="4C54044A"/>
    <w:rsid w:val="4C654E7C"/>
    <w:rsid w:val="4C6912E9"/>
    <w:rsid w:val="4C694B6C"/>
    <w:rsid w:val="4C742ECE"/>
    <w:rsid w:val="4C827C94"/>
    <w:rsid w:val="4C8E3AA7"/>
    <w:rsid w:val="4C914A2C"/>
    <w:rsid w:val="4C9F491C"/>
    <w:rsid w:val="4CA536CC"/>
    <w:rsid w:val="4CB6685F"/>
    <w:rsid w:val="4CB95BF0"/>
    <w:rsid w:val="4CC367FE"/>
    <w:rsid w:val="4CD252FE"/>
    <w:rsid w:val="4CD45A21"/>
    <w:rsid w:val="4CD906A3"/>
    <w:rsid w:val="4CDE51FA"/>
    <w:rsid w:val="4CDE62BF"/>
    <w:rsid w:val="4CE64136"/>
    <w:rsid w:val="4CEE1542"/>
    <w:rsid w:val="4CF3344B"/>
    <w:rsid w:val="4D023A66"/>
    <w:rsid w:val="4D077F3C"/>
    <w:rsid w:val="4D0933F1"/>
    <w:rsid w:val="4D0D1EA9"/>
    <w:rsid w:val="4D123355"/>
    <w:rsid w:val="4D1B2411"/>
    <w:rsid w:val="4D1B6B8E"/>
    <w:rsid w:val="4D1C2EF1"/>
    <w:rsid w:val="4D1E3396"/>
    <w:rsid w:val="4D1E3F38"/>
    <w:rsid w:val="4D203016"/>
    <w:rsid w:val="4D2405CE"/>
    <w:rsid w:val="4D2607A2"/>
    <w:rsid w:val="4D2A3B31"/>
    <w:rsid w:val="4D312C52"/>
    <w:rsid w:val="4D3161C8"/>
    <w:rsid w:val="4D3651B9"/>
    <w:rsid w:val="4D4C735D"/>
    <w:rsid w:val="4D572089"/>
    <w:rsid w:val="4D592024"/>
    <w:rsid w:val="4D643F00"/>
    <w:rsid w:val="4D682880"/>
    <w:rsid w:val="4D7A022C"/>
    <w:rsid w:val="4D8251CA"/>
    <w:rsid w:val="4D905305"/>
    <w:rsid w:val="4D964A72"/>
    <w:rsid w:val="4D9877DD"/>
    <w:rsid w:val="4D9C1254"/>
    <w:rsid w:val="4DB30006"/>
    <w:rsid w:val="4DB53509"/>
    <w:rsid w:val="4DC43B24"/>
    <w:rsid w:val="4DC61225"/>
    <w:rsid w:val="4DC9070B"/>
    <w:rsid w:val="4DD208BB"/>
    <w:rsid w:val="4DE03454"/>
    <w:rsid w:val="4DF11170"/>
    <w:rsid w:val="4DFE3C67"/>
    <w:rsid w:val="4E02140A"/>
    <w:rsid w:val="4E0C779B"/>
    <w:rsid w:val="4E1835AE"/>
    <w:rsid w:val="4E1B6142"/>
    <w:rsid w:val="4E1C1FB4"/>
    <w:rsid w:val="4E1C7A36"/>
    <w:rsid w:val="4E1D1C34"/>
    <w:rsid w:val="4E2260BC"/>
    <w:rsid w:val="4E391564"/>
    <w:rsid w:val="4E3A41EC"/>
    <w:rsid w:val="4E462DF8"/>
    <w:rsid w:val="4E4A17FE"/>
    <w:rsid w:val="4E4E5C86"/>
    <w:rsid w:val="4E55685A"/>
    <w:rsid w:val="4E62272A"/>
    <w:rsid w:val="4E632333"/>
    <w:rsid w:val="4E645C2C"/>
    <w:rsid w:val="4E727C45"/>
    <w:rsid w:val="4E793892"/>
    <w:rsid w:val="4E7B1FCD"/>
    <w:rsid w:val="4E7B5851"/>
    <w:rsid w:val="4E7D2F52"/>
    <w:rsid w:val="4E7E09D4"/>
    <w:rsid w:val="4E800872"/>
    <w:rsid w:val="4E8406DF"/>
    <w:rsid w:val="4E8428DD"/>
    <w:rsid w:val="4E8D1FA1"/>
    <w:rsid w:val="4E9A3438"/>
    <w:rsid w:val="4EAA2B1D"/>
    <w:rsid w:val="4EAD3AA1"/>
    <w:rsid w:val="4EB856B6"/>
    <w:rsid w:val="4EBB0839"/>
    <w:rsid w:val="4EBC62BA"/>
    <w:rsid w:val="4EBD1B3D"/>
    <w:rsid w:val="4EBD3D3C"/>
    <w:rsid w:val="4EBE5040"/>
    <w:rsid w:val="4EC17249"/>
    <w:rsid w:val="4EC23A47"/>
    <w:rsid w:val="4EC569ED"/>
    <w:rsid w:val="4ECF74D9"/>
    <w:rsid w:val="4ED50EA1"/>
    <w:rsid w:val="4ED626E7"/>
    <w:rsid w:val="4ED97DE9"/>
    <w:rsid w:val="4EDE5EDB"/>
    <w:rsid w:val="4EE82601"/>
    <w:rsid w:val="4EEC050C"/>
    <w:rsid w:val="4EF6519A"/>
    <w:rsid w:val="4F0A5FAE"/>
    <w:rsid w:val="4F0E2841"/>
    <w:rsid w:val="4F104EC3"/>
    <w:rsid w:val="4F170F52"/>
    <w:rsid w:val="4F1C53DA"/>
    <w:rsid w:val="4F30407B"/>
    <w:rsid w:val="4F334FFF"/>
    <w:rsid w:val="4F391107"/>
    <w:rsid w:val="4F3C7E8D"/>
    <w:rsid w:val="4F431A16"/>
    <w:rsid w:val="4F47354A"/>
    <w:rsid w:val="4F4A13A1"/>
    <w:rsid w:val="4F552FB6"/>
    <w:rsid w:val="4F6B5525"/>
    <w:rsid w:val="4F707062"/>
    <w:rsid w:val="4F760F6C"/>
    <w:rsid w:val="4F786A56"/>
    <w:rsid w:val="4F874A89"/>
    <w:rsid w:val="4F88250B"/>
    <w:rsid w:val="4F89218B"/>
    <w:rsid w:val="4F911C54"/>
    <w:rsid w:val="4F974D24"/>
    <w:rsid w:val="4F9F2BDD"/>
    <w:rsid w:val="4FA7753C"/>
    <w:rsid w:val="4FAF111C"/>
    <w:rsid w:val="4FB30DD1"/>
    <w:rsid w:val="4FC357E8"/>
    <w:rsid w:val="4FCC48AC"/>
    <w:rsid w:val="4FD028FF"/>
    <w:rsid w:val="4FD7228A"/>
    <w:rsid w:val="4FE60326"/>
    <w:rsid w:val="4FE625E0"/>
    <w:rsid w:val="4FE83829"/>
    <w:rsid w:val="4FED442E"/>
    <w:rsid w:val="4FEF5032"/>
    <w:rsid w:val="4FFC24CA"/>
    <w:rsid w:val="500139E3"/>
    <w:rsid w:val="50067C12"/>
    <w:rsid w:val="500804DB"/>
    <w:rsid w:val="500B7261"/>
    <w:rsid w:val="500F36DF"/>
    <w:rsid w:val="5021480F"/>
    <w:rsid w:val="50252009"/>
    <w:rsid w:val="503312CA"/>
    <w:rsid w:val="504428BE"/>
    <w:rsid w:val="50463BC3"/>
    <w:rsid w:val="504C7CCA"/>
    <w:rsid w:val="50525457"/>
    <w:rsid w:val="5057605B"/>
    <w:rsid w:val="508872DA"/>
    <w:rsid w:val="508C1DCB"/>
    <w:rsid w:val="50962ECB"/>
    <w:rsid w:val="50966E45"/>
    <w:rsid w:val="50A42E38"/>
    <w:rsid w:val="50A4577F"/>
    <w:rsid w:val="50A53BDC"/>
    <w:rsid w:val="50B27620"/>
    <w:rsid w:val="50B30973"/>
    <w:rsid w:val="50B73D1F"/>
    <w:rsid w:val="50BD5BC9"/>
    <w:rsid w:val="50C11EEE"/>
    <w:rsid w:val="50C51F13"/>
    <w:rsid w:val="50CB189D"/>
    <w:rsid w:val="50CC06E1"/>
    <w:rsid w:val="50D503E8"/>
    <w:rsid w:val="50E97CFC"/>
    <w:rsid w:val="50FA4028"/>
    <w:rsid w:val="50FE6734"/>
    <w:rsid w:val="50FF2FF1"/>
    <w:rsid w:val="510D65B7"/>
    <w:rsid w:val="511157AB"/>
    <w:rsid w:val="511A2107"/>
    <w:rsid w:val="511A4EA0"/>
    <w:rsid w:val="51206DA9"/>
    <w:rsid w:val="512B6D2D"/>
    <w:rsid w:val="512D7A22"/>
    <w:rsid w:val="51357C48"/>
    <w:rsid w:val="51360F4D"/>
    <w:rsid w:val="513726D4"/>
    <w:rsid w:val="5142540C"/>
    <w:rsid w:val="51436F5E"/>
    <w:rsid w:val="51591101"/>
    <w:rsid w:val="51594984"/>
    <w:rsid w:val="51632D16"/>
    <w:rsid w:val="516B0122"/>
    <w:rsid w:val="516D3625"/>
    <w:rsid w:val="516E3547"/>
    <w:rsid w:val="518832C8"/>
    <w:rsid w:val="518854D4"/>
    <w:rsid w:val="519434E5"/>
    <w:rsid w:val="519D3C50"/>
    <w:rsid w:val="51A0432A"/>
    <w:rsid w:val="51A86090"/>
    <w:rsid w:val="51AE408E"/>
    <w:rsid w:val="51B22A95"/>
    <w:rsid w:val="51B53A19"/>
    <w:rsid w:val="51B53B44"/>
    <w:rsid w:val="51B7396D"/>
    <w:rsid w:val="51CA5F3D"/>
    <w:rsid w:val="51CD4943"/>
    <w:rsid w:val="51ED2C7A"/>
    <w:rsid w:val="51F2387E"/>
    <w:rsid w:val="51FC7114"/>
    <w:rsid w:val="521B6C41"/>
    <w:rsid w:val="521C46C2"/>
    <w:rsid w:val="522E4CC3"/>
    <w:rsid w:val="52301165"/>
    <w:rsid w:val="523259F7"/>
    <w:rsid w:val="52376571"/>
    <w:rsid w:val="523C163F"/>
    <w:rsid w:val="52404387"/>
    <w:rsid w:val="5244713B"/>
    <w:rsid w:val="52497B10"/>
    <w:rsid w:val="524B3013"/>
    <w:rsid w:val="5250749B"/>
    <w:rsid w:val="525A6314"/>
    <w:rsid w:val="525E4232"/>
    <w:rsid w:val="52615633"/>
    <w:rsid w:val="526B59F8"/>
    <w:rsid w:val="526F4DE4"/>
    <w:rsid w:val="52861B73"/>
    <w:rsid w:val="52873D72"/>
    <w:rsid w:val="528B5FFB"/>
    <w:rsid w:val="528C16EB"/>
    <w:rsid w:val="52977FD4"/>
    <w:rsid w:val="52A0271D"/>
    <w:rsid w:val="52A25790"/>
    <w:rsid w:val="52A96B6F"/>
    <w:rsid w:val="52AE1A33"/>
    <w:rsid w:val="52B45975"/>
    <w:rsid w:val="52BB083C"/>
    <w:rsid w:val="52C214E7"/>
    <w:rsid w:val="52CC374B"/>
    <w:rsid w:val="52D10CEE"/>
    <w:rsid w:val="52D518F2"/>
    <w:rsid w:val="52D94AA4"/>
    <w:rsid w:val="52DB707F"/>
    <w:rsid w:val="52E15705"/>
    <w:rsid w:val="52E5798E"/>
    <w:rsid w:val="52EA3A62"/>
    <w:rsid w:val="52ED1657"/>
    <w:rsid w:val="52F26CA4"/>
    <w:rsid w:val="52F50BB8"/>
    <w:rsid w:val="53073C53"/>
    <w:rsid w:val="530968C9"/>
    <w:rsid w:val="53097272"/>
    <w:rsid w:val="531C2079"/>
    <w:rsid w:val="531E0DED"/>
    <w:rsid w:val="53213F70"/>
    <w:rsid w:val="53253CAD"/>
    <w:rsid w:val="53373F15"/>
    <w:rsid w:val="53404825"/>
    <w:rsid w:val="534A1D91"/>
    <w:rsid w:val="53516CBE"/>
    <w:rsid w:val="53544462"/>
    <w:rsid w:val="537A3705"/>
    <w:rsid w:val="5397158E"/>
    <w:rsid w:val="53A46AC8"/>
    <w:rsid w:val="53A82F50"/>
    <w:rsid w:val="53AC60D2"/>
    <w:rsid w:val="53BD1BF0"/>
    <w:rsid w:val="53CC4409"/>
    <w:rsid w:val="53D41815"/>
    <w:rsid w:val="53E00EAB"/>
    <w:rsid w:val="53E478AF"/>
    <w:rsid w:val="53E64FB3"/>
    <w:rsid w:val="53E67079"/>
    <w:rsid w:val="53E762B8"/>
    <w:rsid w:val="53E95F37"/>
    <w:rsid w:val="54013861"/>
    <w:rsid w:val="54047DE6"/>
    <w:rsid w:val="541325FF"/>
    <w:rsid w:val="54140080"/>
    <w:rsid w:val="541C3BC8"/>
    <w:rsid w:val="54241886"/>
    <w:rsid w:val="5428129F"/>
    <w:rsid w:val="54373AB8"/>
    <w:rsid w:val="543C5567"/>
    <w:rsid w:val="54481AB1"/>
    <w:rsid w:val="54487265"/>
    <w:rsid w:val="544D6070"/>
    <w:rsid w:val="544E36DD"/>
    <w:rsid w:val="54605E1E"/>
    <w:rsid w:val="5469558C"/>
    <w:rsid w:val="546D3F92"/>
    <w:rsid w:val="5475005A"/>
    <w:rsid w:val="547748A2"/>
    <w:rsid w:val="54784522"/>
    <w:rsid w:val="54797DA5"/>
    <w:rsid w:val="547A32A8"/>
    <w:rsid w:val="54843BB7"/>
    <w:rsid w:val="548B19DC"/>
    <w:rsid w:val="54B3506A"/>
    <w:rsid w:val="54B80B8E"/>
    <w:rsid w:val="54CA0D16"/>
    <w:rsid w:val="54CD52B0"/>
    <w:rsid w:val="54CE74AF"/>
    <w:rsid w:val="54D06235"/>
    <w:rsid w:val="54D25EB5"/>
    <w:rsid w:val="54DD4057"/>
    <w:rsid w:val="54E1712B"/>
    <w:rsid w:val="54E7490F"/>
    <w:rsid w:val="54E80059"/>
    <w:rsid w:val="54EF79E3"/>
    <w:rsid w:val="54FD4587"/>
    <w:rsid w:val="55030DC5"/>
    <w:rsid w:val="55051ACA"/>
    <w:rsid w:val="550764A4"/>
    <w:rsid w:val="550B2BF6"/>
    <w:rsid w:val="55134F03"/>
    <w:rsid w:val="55137FA3"/>
    <w:rsid w:val="55164D64"/>
    <w:rsid w:val="55167A31"/>
    <w:rsid w:val="55191EAD"/>
    <w:rsid w:val="551B6E13"/>
    <w:rsid w:val="55214EB5"/>
    <w:rsid w:val="552846C5"/>
    <w:rsid w:val="552D0B4D"/>
    <w:rsid w:val="552E07CD"/>
    <w:rsid w:val="55345F5A"/>
    <w:rsid w:val="55364EFD"/>
    <w:rsid w:val="553A45E0"/>
    <w:rsid w:val="553C3366"/>
    <w:rsid w:val="55432CF1"/>
    <w:rsid w:val="55521256"/>
    <w:rsid w:val="555A7093"/>
    <w:rsid w:val="555D4828"/>
    <w:rsid w:val="556F1BCB"/>
    <w:rsid w:val="55704ABA"/>
    <w:rsid w:val="55755020"/>
    <w:rsid w:val="557A4C8B"/>
    <w:rsid w:val="55826059"/>
    <w:rsid w:val="558931E1"/>
    <w:rsid w:val="55923347"/>
    <w:rsid w:val="55925180"/>
    <w:rsid w:val="55974979"/>
    <w:rsid w:val="55983B1B"/>
    <w:rsid w:val="559B1181"/>
    <w:rsid w:val="559D6882"/>
    <w:rsid w:val="559F1AA1"/>
    <w:rsid w:val="559F1D86"/>
    <w:rsid w:val="55A77D63"/>
    <w:rsid w:val="55A8376B"/>
    <w:rsid w:val="55AB5B98"/>
    <w:rsid w:val="55AF7E22"/>
    <w:rsid w:val="55B23DF8"/>
    <w:rsid w:val="55BB47EB"/>
    <w:rsid w:val="55BE263A"/>
    <w:rsid w:val="55C143E9"/>
    <w:rsid w:val="55CC6FE2"/>
    <w:rsid w:val="55DC29B6"/>
    <w:rsid w:val="55DD32FD"/>
    <w:rsid w:val="55DD4241"/>
    <w:rsid w:val="55DD5AFE"/>
    <w:rsid w:val="55E03E74"/>
    <w:rsid w:val="55E34DF9"/>
    <w:rsid w:val="55E46FF7"/>
    <w:rsid w:val="55F13F1A"/>
    <w:rsid w:val="55F73A99"/>
    <w:rsid w:val="55F74CC6"/>
    <w:rsid w:val="56064377"/>
    <w:rsid w:val="56085F32"/>
    <w:rsid w:val="56110DC0"/>
    <w:rsid w:val="56183FCE"/>
    <w:rsid w:val="561C29D4"/>
    <w:rsid w:val="562C4BF8"/>
    <w:rsid w:val="562D26E8"/>
    <w:rsid w:val="563E61C8"/>
    <w:rsid w:val="56420695"/>
    <w:rsid w:val="565E0EBF"/>
    <w:rsid w:val="566B6D1E"/>
    <w:rsid w:val="567027DE"/>
    <w:rsid w:val="56741698"/>
    <w:rsid w:val="56761DE9"/>
    <w:rsid w:val="567B6271"/>
    <w:rsid w:val="568048F7"/>
    <w:rsid w:val="56910414"/>
    <w:rsid w:val="56A02CA6"/>
    <w:rsid w:val="56A603BA"/>
    <w:rsid w:val="56AB0FBE"/>
    <w:rsid w:val="56AD6133"/>
    <w:rsid w:val="56AE1F43"/>
    <w:rsid w:val="56B129E1"/>
    <w:rsid w:val="56B20949"/>
    <w:rsid w:val="56B62BD2"/>
    <w:rsid w:val="56BB1258"/>
    <w:rsid w:val="56BC7FA7"/>
    <w:rsid w:val="56C4796A"/>
    <w:rsid w:val="56C553EB"/>
    <w:rsid w:val="56CB3A71"/>
    <w:rsid w:val="56D82D87"/>
    <w:rsid w:val="56DC3792"/>
    <w:rsid w:val="56ED0A35"/>
    <w:rsid w:val="56EE4F2B"/>
    <w:rsid w:val="56F96B3F"/>
    <w:rsid w:val="57032A2C"/>
    <w:rsid w:val="570F5219"/>
    <w:rsid w:val="57152BEC"/>
    <w:rsid w:val="5717260E"/>
    <w:rsid w:val="57194E75"/>
    <w:rsid w:val="57204800"/>
    <w:rsid w:val="572B6B56"/>
    <w:rsid w:val="572C72E8"/>
    <w:rsid w:val="57372BD6"/>
    <w:rsid w:val="574C0B47"/>
    <w:rsid w:val="57540152"/>
    <w:rsid w:val="575D12B5"/>
    <w:rsid w:val="575E42E5"/>
    <w:rsid w:val="57610A87"/>
    <w:rsid w:val="577B1140"/>
    <w:rsid w:val="577B7F21"/>
    <w:rsid w:val="577C148A"/>
    <w:rsid w:val="577F181B"/>
    <w:rsid w:val="57877445"/>
    <w:rsid w:val="57885129"/>
    <w:rsid w:val="57921984"/>
    <w:rsid w:val="579737F0"/>
    <w:rsid w:val="579D3DCA"/>
    <w:rsid w:val="57A25CD3"/>
    <w:rsid w:val="57A977C5"/>
    <w:rsid w:val="57AB7B30"/>
    <w:rsid w:val="57AF5251"/>
    <w:rsid w:val="57B26373"/>
    <w:rsid w:val="57B63F04"/>
    <w:rsid w:val="57C54F8E"/>
    <w:rsid w:val="57C85F13"/>
    <w:rsid w:val="57C93994"/>
    <w:rsid w:val="57CA1416"/>
    <w:rsid w:val="57CD20C2"/>
    <w:rsid w:val="57D32DD0"/>
    <w:rsid w:val="57D675AB"/>
    <w:rsid w:val="57D95FDD"/>
    <w:rsid w:val="57DD497D"/>
    <w:rsid w:val="57E16E3D"/>
    <w:rsid w:val="57E22340"/>
    <w:rsid w:val="57E91B79"/>
    <w:rsid w:val="57F325DA"/>
    <w:rsid w:val="58036FF1"/>
    <w:rsid w:val="580402F6"/>
    <w:rsid w:val="580B74FB"/>
    <w:rsid w:val="580C5702"/>
    <w:rsid w:val="581B7F1B"/>
    <w:rsid w:val="581C2119"/>
    <w:rsid w:val="581E0EA0"/>
    <w:rsid w:val="582B01B6"/>
    <w:rsid w:val="582D6D32"/>
    <w:rsid w:val="583850EA"/>
    <w:rsid w:val="58417880"/>
    <w:rsid w:val="58484559"/>
    <w:rsid w:val="584B64EC"/>
    <w:rsid w:val="58511B64"/>
    <w:rsid w:val="585338F8"/>
    <w:rsid w:val="5860738B"/>
    <w:rsid w:val="58776FB0"/>
    <w:rsid w:val="587D0F2F"/>
    <w:rsid w:val="58836646"/>
    <w:rsid w:val="58873662"/>
    <w:rsid w:val="5887504C"/>
    <w:rsid w:val="588A3037"/>
    <w:rsid w:val="588A3951"/>
    <w:rsid w:val="588F2458"/>
    <w:rsid w:val="58917D2F"/>
    <w:rsid w:val="5894085C"/>
    <w:rsid w:val="58983C01"/>
    <w:rsid w:val="589F1D00"/>
    <w:rsid w:val="58A73382"/>
    <w:rsid w:val="58A86073"/>
    <w:rsid w:val="58AE4F0C"/>
    <w:rsid w:val="58B23912"/>
    <w:rsid w:val="58B85899"/>
    <w:rsid w:val="58C3688D"/>
    <w:rsid w:val="58CE3242"/>
    <w:rsid w:val="58D83890"/>
    <w:rsid w:val="58E340E1"/>
    <w:rsid w:val="58E363A9"/>
    <w:rsid w:val="58F246FB"/>
    <w:rsid w:val="58FA1B08"/>
    <w:rsid w:val="58FC2F8F"/>
    <w:rsid w:val="58FD5BE8"/>
    <w:rsid w:val="59047E08"/>
    <w:rsid w:val="59114FB0"/>
    <w:rsid w:val="591326B2"/>
    <w:rsid w:val="59161438"/>
    <w:rsid w:val="591B3341"/>
    <w:rsid w:val="59203F46"/>
    <w:rsid w:val="592616D2"/>
    <w:rsid w:val="59265E4F"/>
    <w:rsid w:val="592F3B29"/>
    <w:rsid w:val="59394B1F"/>
    <w:rsid w:val="59421EFC"/>
    <w:rsid w:val="594B060D"/>
    <w:rsid w:val="594F1212"/>
    <w:rsid w:val="59537C18"/>
    <w:rsid w:val="595E1678"/>
    <w:rsid w:val="596B0B42"/>
    <w:rsid w:val="596D5BD4"/>
    <w:rsid w:val="596E1DD3"/>
    <w:rsid w:val="59712A4B"/>
    <w:rsid w:val="597162CE"/>
    <w:rsid w:val="59723D50"/>
    <w:rsid w:val="597B6BDE"/>
    <w:rsid w:val="597E3DD8"/>
    <w:rsid w:val="59820767"/>
    <w:rsid w:val="598B6E78"/>
    <w:rsid w:val="598E457A"/>
    <w:rsid w:val="599B0EFC"/>
    <w:rsid w:val="599C7113"/>
    <w:rsid w:val="59A104F4"/>
    <w:rsid w:val="59A26A9D"/>
    <w:rsid w:val="59AA3EAA"/>
    <w:rsid w:val="59B30F36"/>
    <w:rsid w:val="59B447B9"/>
    <w:rsid w:val="59BE2B4A"/>
    <w:rsid w:val="59C07D51"/>
    <w:rsid w:val="59C55CBC"/>
    <w:rsid w:val="59D7060E"/>
    <w:rsid w:val="59DD33FF"/>
    <w:rsid w:val="59DE55FD"/>
    <w:rsid w:val="59E97212"/>
    <w:rsid w:val="59EA1FD4"/>
    <w:rsid w:val="59F80043"/>
    <w:rsid w:val="59FF13B5"/>
    <w:rsid w:val="5A081CC5"/>
    <w:rsid w:val="5A09252F"/>
    <w:rsid w:val="5A0B2778"/>
    <w:rsid w:val="5A0B2C4A"/>
    <w:rsid w:val="5A1631D9"/>
    <w:rsid w:val="5A176970"/>
    <w:rsid w:val="5A191F5F"/>
    <w:rsid w:val="5A1D0965"/>
    <w:rsid w:val="5A1F5392"/>
    <w:rsid w:val="5A2A7C7B"/>
    <w:rsid w:val="5A346077"/>
    <w:rsid w:val="5A392494"/>
    <w:rsid w:val="5A3A7F15"/>
    <w:rsid w:val="5A3E2560"/>
    <w:rsid w:val="5A48722B"/>
    <w:rsid w:val="5A5752C7"/>
    <w:rsid w:val="5A594F47"/>
    <w:rsid w:val="5A59670F"/>
    <w:rsid w:val="5A5B1960"/>
    <w:rsid w:val="5A5D3B6E"/>
    <w:rsid w:val="5A637A76"/>
    <w:rsid w:val="5A6667DB"/>
    <w:rsid w:val="5A66765D"/>
    <w:rsid w:val="5A6D33BA"/>
    <w:rsid w:val="5A792B1F"/>
    <w:rsid w:val="5A874767"/>
    <w:rsid w:val="5A900F23"/>
    <w:rsid w:val="5A9802AF"/>
    <w:rsid w:val="5A995D31"/>
    <w:rsid w:val="5AA1673B"/>
    <w:rsid w:val="5AA62E48"/>
    <w:rsid w:val="5AA85BE2"/>
    <w:rsid w:val="5AAA72D0"/>
    <w:rsid w:val="5AAD6F28"/>
    <w:rsid w:val="5AC53A88"/>
    <w:rsid w:val="5AC94301"/>
    <w:rsid w:val="5AD63A24"/>
    <w:rsid w:val="5AD9466C"/>
    <w:rsid w:val="5ADB7A9F"/>
    <w:rsid w:val="5AE867B4"/>
    <w:rsid w:val="5AEA6A34"/>
    <w:rsid w:val="5AF276C4"/>
    <w:rsid w:val="5AF56A87"/>
    <w:rsid w:val="5B0E1573"/>
    <w:rsid w:val="5B212792"/>
    <w:rsid w:val="5B220213"/>
    <w:rsid w:val="5B223802"/>
    <w:rsid w:val="5B2673E2"/>
    <w:rsid w:val="5B2E1A1D"/>
    <w:rsid w:val="5B3439B1"/>
    <w:rsid w:val="5B3E42C0"/>
    <w:rsid w:val="5B4077C3"/>
    <w:rsid w:val="5B412CC6"/>
    <w:rsid w:val="5B420BEB"/>
    <w:rsid w:val="5B432946"/>
    <w:rsid w:val="5B4362A5"/>
    <w:rsid w:val="5B646E11"/>
    <w:rsid w:val="5B6F4A8F"/>
    <w:rsid w:val="5B6F6858"/>
    <w:rsid w:val="5B740512"/>
    <w:rsid w:val="5B843A1C"/>
    <w:rsid w:val="5B873E3F"/>
    <w:rsid w:val="5B8D78C2"/>
    <w:rsid w:val="5B951068"/>
    <w:rsid w:val="5B983887"/>
    <w:rsid w:val="5B9F254E"/>
    <w:rsid w:val="5BA12CE0"/>
    <w:rsid w:val="5BA23FE5"/>
    <w:rsid w:val="5BB23FB0"/>
    <w:rsid w:val="5BDF7D79"/>
    <w:rsid w:val="5BE018CB"/>
    <w:rsid w:val="5BE03AC9"/>
    <w:rsid w:val="5BE96957"/>
    <w:rsid w:val="5BF5281F"/>
    <w:rsid w:val="5BFE3079"/>
    <w:rsid w:val="5BFE3AF9"/>
    <w:rsid w:val="5C02690E"/>
    <w:rsid w:val="5C032D84"/>
    <w:rsid w:val="5C196DA7"/>
    <w:rsid w:val="5C1C5EAD"/>
    <w:rsid w:val="5C1D392E"/>
    <w:rsid w:val="5C2A048C"/>
    <w:rsid w:val="5C36795D"/>
    <w:rsid w:val="5C400C30"/>
    <w:rsid w:val="5C45471C"/>
    <w:rsid w:val="5C4E40FD"/>
    <w:rsid w:val="5C5C6C96"/>
    <w:rsid w:val="5C61311E"/>
    <w:rsid w:val="5C6720F0"/>
    <w:rsid w:val="5C7E22C5"/>
    <w:rsid w:val="5C7F48CC"/>
    <w:rsid w:val="5C80234E"/>
    <w:rsid w:val="5C813653"/>
    <w:rsid w:val="5C852059"/>
    <w:rsid w:val="5C87555C"/>
    <w:rsid w:val="5C8A680C"/>
    <w:rsid w:val="5C9238ED"/>
    <w:rsid w:val="5C926020"/>
    <w:rsid w:val="5C9F2C03"/>
    <w:rsid w:val="5CAA0F3C"/>
    <w:rsid w:val="5CB141A2"/>
    <w:rsid w:val="5CC31B3E"/>
    <w:rsid w:val="5CC453C1"/>
    <w:rsid w:val="5CCE3752"/>
    <w:rsid w:val="5CD22158"/>
    <w:rsid w:val="5CE57AF4"/>
    <w:rsid w:val="5CE60DF9"/>
    <w:rsid w:val="5CF03BE9"/>
    <w:rsid w:val="5CF24C0B"/>
    <w:rsid w:val="5CF55B90"/>
    <w:rsid w:val="5CFB0534"/>
    <w:rsid w:val="5CFF708F"/>
    <w:rsid w:val="5D01456F"/>
    <w:rsid w:val="5D055E2A"/>
    <w:rsid w:val="5D086F45"/>
    <w:rsid w:val="5D0C4701"/>
    <w:rsid w:val="5D0F0395"/>
    <w:rsid w:val="5D1309C3"/>
    <w:rsid w:val="5D161948"/>
    <w:rsid w:val="5D1715C8"/>
    <w:rsid w:val="5D1A034E"/>
    <w:rsid w:val="5D1C1431"/>
    <w:rsid w:val="5D221076"/>
    <w:rsid w:val="5D2B20CA"/>
    <w:rsid w:val="5D3024F2"/>
    <w:rsid w:val="5D312171"/>
    <w:rsid w:val="5D352EBF"/>
    <w:rsid w:val="5D3543FB"/>
    <w:rsid w:val="5D397964"/>
    <w:rsid w:val="5D3A0883"/>
    <w:rsid w:val="5D3E473A"/>
    <w:rsid w:val="5D44590F"/>
    <w:rsid w:val="5D501A86"/>
    <w:rsid w:val="5D5A391C"/>
    <w:rsid w:val="5D5F10C0"/>
    <w:rsid w:val="5D657148"/>
    <w:rsid w:val="5D6A0EC8"/>
    <w:rsid w:val="5D6A1E31"/>
    <w:rsid w:val="5D790367"/>
    <w:rsid w:val="5D7A41D2"/>
    <w:rsid w:val="5D7C705D"/>
    <w:rsid w:val="5D7E0072"/>
    <w:rsid w:val="5D803576"/>
    <w:rsid w:val="5D891B7B"/>
    <w:rsid w:val="5D8D288B"/>
    <w:rsid w:val="5DA65D35"/>
    <w:rsid w:val="5DAD38EE"/>
    <w:rsid w:val="5DB13D45"/>
    <w:rsid w:val="5DB15F43"/>
    <w:rsid w:val="5DC010E3"/>
    <w:rsid w:val="5DC3008A"/>
    <w:rsid w:val="5DD874B9"/>
    <w:rsid w:val="5DDF358F"/>
    <w:rsid w:val="5DE82FC7"/>
    <w:rsid w:val="5DEA51A3"/>
    <w:rsid w:val="5DF20031"/>
    <w:rsid w:val="5DF86C6F"/>
    <w:rsid w:val="5E006862"/>
    <w:rsid w:val="5E0207B9"/>
    <w:rsid w:val="5E0718CD"/>
    <w:rsid w:val="5E0A6D81"/>
    <w:rsid w:val="5E103D5E"/>
    <w:rsid w:val="5E176F6C"/>
    <w:rsid w:val="5E1834A1"/>
    <w:rsid w:val="5E1A53B1"/>
    <w:rsid w:val="5E261785"/>
    <w:rsid w:val="5E284C88"/>
    <w:rsid w:val="5E2A4460"/>
    <w:rsid w:val="5E333019"/>
    <w:rsid w:val="5E3E5AF5"/>
    <w:rsid w:val="5E4A6AF2"/>
    <w:rsid w:val="5E4A7017"/>
    <w:rsid w:val="5E552BBA"/>
    <w:rsid w:val="5E590CDA"/>
    <w:rsid w:val="5E611C10"/>
    <w:rsid w:val="5E6721EE"/>
    <w:rsid w:val="5E7A0F3F"/>
    <w:rsid w:val="5E7B48A8"/>
    <w:rsid w:val="5E867220"/>
    <w:rsid w:val="5E8C49AC"/>
    <w:rsid w:val="5E9B1744"/>
    <w:rsid w:val="5EA0144F"/>
    <w:rsid w:val="5EA72FD8"/>
    <w:rsid w:val="5EB60AC6"/>
    <w:rsid w:val="5EB7471A"/>
    <w:rsid w:val="5EC57BD0"/>
    <w:rsid w:val="5ED0639A"/>
    <w:rsid w:val="5ED11C1E"/>
    <w:rsid w:val="5ED510A9"/>
    <w:rsid w:val="5EDB1920"/>
    <w:rsid w:val="5EEA480B"/>
    <w:rsid w:val="5EF81210"/>
    <w:rsid w:val="5EF94D5F"/>
    <w:rsid w:val="5EFC7377"/>
    <w:rsid w:val="5F02758B"/>
    <w:rsid w:val="5F06174D"/>
    <w:rsid w:val="5F0A527B"/>
    <w:rsid w:val="5F0F7504"/>
    <w:rsid w:val="5F102A07"/>
    <w:rsid w:val="5F11646E"/>
    <w:rsid w:val="5F13398C"/>
    <w:rsid w:val="5F16108D"/>
    <w:rsid w:val="5F1D618D"/>
    <w:rsid w:val="5F212CA2"/>
    <w:rsid w:val="5F2E1FB7"/>
    <w:rsid w:val="5F2E3949"/>
    <w:rsid w:val="5F32513A"/>
    <w:rsid w:val="5F3A3602"/>
    <w:rsid w:val="5F3E1F24"/>
    <w:rsid w:val="5F3F2252"/>
    <w:rsid w:val="5F3F4450"/>
    <w:rsid w:val="5F4131D6"/>
    <w:rsid w:val="5F45733B"/>
    <w:rsid w:val="5F47185C"/>
    <w:rsid w:val="5F507F6E"/>
    <w:rsid w:val="5F6277C6"/>
    <w:rsid w:val="5F6D0B1D"/>
    <w:rsid w:val="5F6E2CD8"/>
    <w:rsid w:val="5F6F0822"/>
    <w:rsid w:val="5F7601AD"/>
    <w:rsid w:val="5F793330"/>
    <w:rsid w:val="5F7A0282"/>
    <w:rsid w:val="5F842414"/>
    <w:rsid w:val="5F8D0B82"/>
    <w:rsid w:val="5F8F54D4"/>
    <w:rsid w:val="5F921CDC"/>
    <w:rsid w:val="5F93775D"/>
    <w:rsid w:val="5F9436B0"/>
    <w:rsid w:val="5F9E5AEE"/>
    <w:rsid w:val="5FA10C71"/>
    <w:rsid w:val="5FA34174"/>
    <w:rsid w:val="5FAD0307"/>
    <w:rsid w:val="5FB20F0C"/>
    <w:rsid w:val="5FB9475A"/>
    <w:rsid w:val="5FBE05A1"/>
    <w:rsid w:val="5FCC5339"/>
    <w:rsid w:val="5FD22AC5"/>
    <w:rsid w:val="5FDB5953"/>
    <w:rsid w:val="5FE34A5B"/>
    <w:rsid w:val="5FFE1E36"/>
    <w:rsid w:val="60002310"/>
    <w:rsid w:val="60025813"/>
    <w:rsid w:val="60093B87"/>
    <w:rsid w:val="600F12A5"/>
    <w:rsid w:val="60156A32"/>
    <w:rsid w:val="60222853"/>
    <w:rsid w:val="60232584"/>
    <w:rsid w:val="60264E46"/>
    <w:rsid w:val="60320560"/>
    <w:rsid w:val="60397EEB"/>
    <w:rsid w:val="603D5D63"/>
    <w:rsid w:val="60443CFE"/>
    <w:rsid w:val="60493113"/>
    <w:rsid w:val="605E48A8"/>
    <w:rsid w:val="606134F8"/>
    <w:rsid w:val="606345B3"/>
    <w:rsid w:val="60642034"/>
    <w:rsid w:val="607330CE"/>
    <w:rsid w:val="60790CD5"/>
    <w:rsid w:val="60792ED3"/>
    <w:rsid w:val="6081073A"/>
    <w:rsid w:val="608215E4"/>
    <w:rsid w:val="60825176"/>
    <w:rsid w:val="6087107C"/>
    <w:rsid w:val="60942950"/>
    <w:rsid w:val="609F2AC4"/>
    <w:rsid w:val="60A7051F"/>
    <w:rsid w:val="60A81824"/>
    <w:rsid w:val="60C458D1"/>
    <w:rsid w:val="60C60DD4"/>
    <w:rsid w:val="60CB2763"/>
    <w:rsid w:val="60D3773F"/>
    <w:rsid w:val="60D96770"/>
    <w:rsid w:val="60E9485E"/>
    <w:rsid w:val="60E9634D"/>
    <w:rsid w:val="60EA7D0F"/>
    <w:rsid w:val="60F2511B"/>
    <w:rsid w:val="60F94AA6"/>
    <w:rsid w:val="60FA2EE8"/>
    <w:rsid w:val="61054A27"/>
    <w:rsid w:val="610A52BC"/>
    <w:rsid w:val="610E11C8"/>
    <w:rsid w:val="611159D0"/>
    <w:rsid w:val="611C2257"/>
    <w:rsid w:val="611D2366"/>
    <w:rsid w:val="612059DF"/>
    <w:rsid w:val="612637A7"/>
    <w:rsid w:val="61307EC2"/>
    <w:rsid w:val="61402C9C"/>
    <w:rsid w:val="61421856"/>
    <w:rsid w:val="615227C4"/>
    <w:rsid w:val="6154193C"/>
    <w:rsid w:val="615D47CA"/>
    <w:rsid w:val="61654E3F"/>
    <w:rsid w:val="6169605F"/>
    <w:rsid w:val="616B1B3A"/>
    <w:rsid w:val="616B3D62"/>
    <w:rsid w:val="617641C0"/>
    <w:rsid w:val="6182292A"/>
    <w:rsid w:val="61863410"/>
    <w:rsid w:val="618F6C72"/>
    <w:rsid w:val="61967E27"/>
    <w:rsid w:val="61996BAE"/>
    <w:rsid w:val="619E0AB7"/>
    <w:rsid w:val="619F7F92"/>
    <w:rsid w:val="61A15272"/>
    <w:rsid w:val="61AA1046"/>
    <w:rsid w:val="61AB6AC8"/>
    <w:rsid w:val="61B37758"/>
    <w:rsid w:val="61B73BDF"/>
    <w:rsid w:val="61B81661"/>
    <w:rsid w:val="61C80487"/>
    <w:rsid w:val="61C8720B"/>
    <w:rsid w:val="61CC56D8"/>
    <w:rsid w:val="61D30F5A"/>
    <w:rsid w:val="61DD704D"/>
    <w:rsid w:val="61E24A24"/>
    <w:rsid w:val="61E35D28"/>
    <w:rsid w:val="61E97C32"/>
    <w:rsid w:val="61EE1B3B"/>
    <w:rsid w:val="61F20541"/>
    <w:rsid w:val="61F94C26"/>
    <w:rsid w:val="61FD304F"/>
    <w:rsid w:val="61FD68D2"/>
    <w:rsid w:val="62000E56"/>
    <w:rsid w:val="62034176"/>
    <w:rsid w:val="62061760"/>
    <w:rsid w:val="620B7DE6"/>
    <w:rsid w:val="62107AF1"/>
    <w:rsid w:val="621619FB"/>
    <w:rsid w:val="62184EFE"/>
    <w:rsid w:val="62230D10"/>
    <w:rsid w:val="622F0CF9"/>
    <w:rsid w:val="623F0640"/>
    <w:rsid w:val="624F3E49"/>
    <w:rsid w:val="62575CE7"/>
    <w:rsid w:val="625E1DEF"/>
    <w:rsid w:val="62632286"/>
    <w:rsid w:val="6264757B"/>
    <w:rsid w:val="62693A03"/>
    <w:rsid w:val="626C6B86"/>
    <w:rsid w:val="627209BD"/>
    <w:rsid w:val="627322FB"/>
    <w:rsid w:val="62792CA9"/>
    <w:rsid w:val="627A6223"/>
    <w:rsid w:val="62885958"/>
    <w:rsid w:val="628B743B"/>
    <w:rsid w:val="62A46138"/>
    <w:rsid w:val="62A65A66"/>
    <w:rsid w:val="62B32B7E"/>
    <w:rsid w:val="62BB2188"/>
    <w:rsid w:val="62C417AE"/>
    <w:rsid w:val="62C7181E"/>
    <w:rsid w:val="62C872A0"/>
    <w:rsid w:val="62CC335E"/>
    <w:rsid w:val="62D00E29"/>
    <w:rsid w:val="62D1212E"/>
    <w:rsid w:val="62D83CB7"/>
    <w:rsid w:val="62DA71BA"/>
    <w:rsid w:val="62DB04BF"/>
    <w:rsid w:val="62E84689"/>
    <w:rsid w:val="62F12662"/>
    <w:rsid w:val="62F23F48"/>
    <w:rsid w:val="62F35B65"/>
    <w:rsid w:val="62F40B65"/>
    <w:rsid w:val="62FC2CFE"/>
    <w:rsid w:val="63024505"/>
    <w:rsid w:val="630F7A14"/>
    <w:rsid w:val="631F6787"/>
    <w:rsid w:val="63222E31"/>
    <w:rsid w:val="63280BAA"/>
    <w:rsid w:val="632C6FC4"/>
    <w:rsid w:val="632D14A3"/>
    <w:rsid w:val="63375355"/>
    <w:rsid w:val="63417E63"/>
    <w:rsid w:val="63496EF9"/>
    <w:rsid w:val="635600A5"/>
    <w:rsid w:val="635B1DB5"/>
    <w:rsid w:val="6362744C"/>
    <w:rsid w:val="63662621"/>
    <w:rsid w:val="63711FED"/>
    <w:rsid w:val="63721CB7"/>
    <w:rsid w:val="637575FD"/>
    <w:rsid w:val="637606BD"/>
    <w:rsid w:val="637A1947"/>
    <w:rsid w:val="637E7CC8"/>
    <w:rsid w:val="63852ED6"/>
    <w:rsid w:val="63880DDC"/>
    <w:rsid w:val="638D750D"/>
    <w:rsid w:val="6399194E"/>
    <w:rsid w:val="63A248B2"/>
    <w:rsid w:val="63AC6CC0"/>
    <w:rsid w:val="63B328F2"/>
    <w:rsid w:val="63CC5B3F"/>
    <w:rsid w:val="63D42C55"/>
    <w:rsid w:val="63EF7F21"/>
    <w:rsid w:val="63F313D6"/>
    <w:rsid w:val="63F87992"/>
    <w:rsid w:val="64055776"/>
    <w:rsid w:val="640721AA"/>
    <w:rsid w:val="641469B2"/>
    <w:rsid w:val="64240056"/>
    <w:rsid w:val="642C6B67"/>
    <w:rsid w:val="642F7AEC"/>
    <w:rsid w:val="643E143A"/>
    <w:rsid w:val="6444200F"/>
    <w:rsid w:val="64475192"/>
    <w:rsid w:val="64491666"/>
    <w:rsid w:val="6472185A"/>
    <w:rsid w:val="64725FD6"/>
    <w:rsid w:val="6489147F"/>
    <w:rsid w:val="648B6EEF"/>
    <w:rsid w:val="64A32029"/>
    <w:rsid w:val="64A977B5"/>
    <w:rsid w:val="64AA72BF"/>
    <w:rsid w:val="64B23315"/>
    <w:rsid w:val="64C158BF"/>
    <w:rsid w:val="64C22AF0"/>
    <w:rsid w:val="64CA7CEA"/>
    <w:rsid w:val="64CE2EAA"/>
    <w:rsid w:val="64D35ED3"/>
    <w:rsid w:val="64D7377C"/>
    <w:rsid w:val="64FA2A38"/>
    <w:rsid w:val="64FE6EBF"/>
    <w:rsid w:val="650B3FD7"/>
    <w:rsid w:val="65241A12"/>
    <w:rsid w:val="65262602"/>
    <w:rsid w:val="65285B05"/>
    <w:rsid w:val="652B0779"/>
    <w:rsid w:val="652D418B"/>
    <w:rsid w:val="65310993"/>
    <w:rsid w:val="65393821"/>
    <w:rsid w:val="653C3090"/>
    <w:rsid w:val="653D69A4"/>
    <w:rsid w:val="654E5008"/>
    <w:rsid w:val="654F7E2F"/>
    <w:rsid w:val="65590A67"/>
    <w:rsid w:val="655D4CDA"/>
    <w:rsid w:val="6568656D"/>
    <w:rsid w:val="656B1A72"/>
    <w:rsid w:val="656E627A"/>
    <w:rsid w:val="657213FC"/>
    <w:rsid w:val="6584741D"/>
    <w:rsid w:val="6585041D"/>
    <w:rsid w:val="65854376"/>
    <w:rsid w:val="658767BE"/>
    <w:rsid w:val="65892531"/>
    <w:rsid w:val="658B4525"/>
    <w:rsid w:val="65960337"/>
    <w:rsid w:val="659C0042"/>
    <w:rsid w:val="659C2241"/>
    <w:rsid w:val="659E3545"/>
    <w:rsid w:val="65A61E51"/>
    <w:rsid w:val="65A705D2"/>
    <w:rsid w:val="65AA6FC7"/>
    <w:rsid w:val="65AB285B"/>
    <w:rsid w:val="65B00EE1"/>
    <w:rsid w:val="65B75534"/>
    <w:rsid w:val="65D43A20"/>
    <w:rsid w:val="65D5369F"/>
    <w:rsid w:val="65D66F23"/>
    <w:rsid w:val="65D76BA2"/>
    <w:rsid w:val="65DA7B27"/>
    <w:rsid w:val="65E258D7"/>
    <w:rsid w:val="65ED1C09"/>
    <w:rsid w:val="65EE392B"/>
    <w:rsid w:val="660157E8"/>
    <w:rsid w:val="660179E7"/>
    <w:rsid w:val="66087371"/>
    <w:rsid w:val="660A2875"/>
    <w:rsid w:val="66166687"/>
    <w:rsid w:val="66195831"/>
    <w:rsid w:val="661B6392"/>
    <w:rsid w:val="661D1895"/>
    <w:rsid w:val="662E75B1"/>
    <w:rsid w:val="66342C2E"/>
    <w:rsid w:val="663E784C"/>
    <w:rsid w:val="664065D2"/>
    <w:rsid w:val="664839DE"/>
    <w:rsid w:val="665A717C"/>
    <w:rsid w:val="665B137A"/>
    <w:rsid w:val="665F2AAD"/>
    <w:rsid w:val="66650D3B"/>
    <w:rsid w:val="6667518D"/>
    <w:rsid w:val="66775427"/>
    <w:rsid w:val="66846BB9"/>
    <w:rsid w:val="668B6A45"/>
    <w:rsid w:val="66AA2BD8"/>
    <w:rsid w:val="66B032EF"/>
    <w:rsid w:val="66B14307"/>
    <w:rsid w:val="66BB2698"/>
    <w:rsid w:val="66C04922"/>
    <w:rsid w:val="66D01339"/>
    <w:rsid w:val="66D200BF"/>
    <w:rsid w:val="66F36075"/>
    <w:rsid w:val="66F71169"/>
    <w:rsid w:val="66F95F70"/>
    <w:rsid w:val="67011F07"/>
    <w:rsid w:val="67211466"/>
    <w:rsid w:val="672136C2"/>
    <w:rsid w:val="67292CCC"/>
    <w:rsid w:val="6729654F"/>
    <w:rsid w:val="672E29D7"/>
    <w:rsid w:val="672F3F24"/>
    <w:rsid w:val="67367DE4"/>
    <w:rsid w:val="673E055F"/>
    <w:rsid w:val="674006F3"/>
    <w:rsid w:val="67551CE3"/>
    <w:rsid w:val="675E6FE9"/>
    <w:rsid w:val="67686034"/>
    <w:rsid w:val="6775314C"/>
    <w:rsid w:val="6780215A"/>
    <w:rsid w:val="67822461"/>
    <w:rsid w:val="679F3F90"/>
    <w:rsid w:val="67A22552"/>
    <w:rsid w:val="67A40418"/>
    <w:rsid w:val="67AA2321"/>
    <w:rsid w:val="67AC32A5"/>
    <w:rsid w:val="67B22DCC"/>
    <w:rsid w:val="67B870B8"/>
    <w:rsid w:val="67BE71AA"/>
    <w:rsid w:val="67C32ECB"/>
    <w:rsid w:val="67CF2561"/>
    <w:rsid w:val="67D15A64"/>
    <w:rsid w:val="67D56DFB"/>
    <w:rsid w:val="67D90273"/>
    <w:rsid w:val="67DB6373"/>
    <w:rsid w:val="67DE5875"/>
    <w:rsid w:val="67E027FB"/>
    <w:rsid w:val="67E55852"/>
    <w:rsid w:val="67E713F7"/>
    <w:rsid w:val="67EA0B8C"/>
    <w:rsid w:val="67EB1AB4"/>
    <w:rsid w:val="67EB660D"/>
    <w:rsid w:val="67F14C93"/>
    <w:rsid w:val="67F66B9D"/>
    <w:rsid w:val="67FA1285"/>
    <w:rsid w:val="680E6C7E"/>
    <w:rsid w:val="68120A4B"/>
    <w:rsid w:val="681F7D61"/>
    <w:rsid w:val="68326025"/>
    <w:rsid w:val="6841392B"/>
    <w:rsid w:val="684461C6"/>
    <w:rsid w:val="68467C21"/>
    <w:rsid w:val="68523A33"/>
    <w:rsid w:val="68543BAD"/>
    <w:rsid w:val="68551F4F"/>
    <w:rsid w:val="68592BFB"/>
    <w:rsid w:val="6874424D"/>
    <w:rsid w:val="68760770"/>
    <w:rsid w:val="687C10C9"/>
    <w:rsid w:val="687C7EA1"/>
    <w:rsid w:val="68840C16"/>
    <w:rsid w:val="68845507"/>
    <w:rsid w:val="68872541"/>
    <w:rsid w:val="68876EFB"/>
    <w:rsid w:val="68884654"/>
    <w:rsid w:val="688C2914"/>
    <w:rsid w:val="688F6075"/>
    <w:rsid w:val="689E292E"/>
    <w:rsid w:val="689F444F"/>
    <w:rsid w:val="68A66D41"/>
    <w:rsid w:val="68AA6F4E"/>
    <w:rsid w:val="68B96DBB"/>
    <w:rsid w:val="68C22DEE"/>
    <w:rsid w:val="68CA2805"/>
    <w:rsid w:val="68D93E6E"/>
    <w:rsid w:val="68E0239E"/>
    <w:rsid w:val="68E17E1F"/>
    <w:rsid w:val="68E937A3"/>
    <w:rsid w:val="68EA072F"/>
    <w:rsid w:val="68ED76F4"/>
    <w:rsid w:val="68EF4BB6"/>
    <w:rsid w:val="68F337B7"/>
    <w:rsid w:val="68F87A44"/>
    <w:rsid w:val="69023BD7"/>
    <w:rsid w:val="69033857"/>
    <w:rsid w:val="69056D5A"/>
    <w:rsid w:val="690647DC"/>
    <w:rsid w:val="691230F7"/>
    <w:rsid w:val="691664E5"/>
    <w:rsid w:val="69185D7B"/>
    <w:rsid w:val="691C697F"/>
    <w:rsid w:val="6923630A"/>
    <w:rsid w:val="69293A97"/>
    <w:rsid w:val="6931512E"/>
    <w:rsid w:val="693578A9"/>
    <w:rsid w:val="693E15D3"/>
    <w:rsid w:val="694741D7"/>
    <w:rsid w:val="6949654A"/>
    <w:rsid w:val="69591DF9"/>
    <w:rsid w:val="695E614D"/>
    <w:rsid w:val="69627681"/>
    <w:rsid w:val="696A0A6B"/>
    <w:rsid w:val="696A4500"/>
    <w:rsid w:val="69701C8D"/>
    <w:rsid w:val="6975655B"/>
    <w:rsid w:val="6977531D"/>
    <w:rsid w:val="697B479A"/>
    <w:rsid w:val="697C221C"/>
    <w:rsid w:val="697D7C9D"/>
    <w:rsid w:val="6991693E"/>
    <w:rsid w:val="69981D1B"/>
    <w:rsid w:val="69AD0D4D"/>
    <w:rsid w:val="69AF20E2"/>
    <w:rsid w:val="69AF4D0C"/>
    <w:rsid w:val="69BA0FF2"/>
    <w:rsid w:val="69BF098B"/>
    <w:rsid w:val="69CC2BFF"/>
    <w:rsid w:val="69D74EB4"/>
    <w:rsid w:val="69DA38BA"/>
    <w:rsid w:val="69E13245"/>
    <w:rsid w:val="69E676CD"/>
    <w:rsid w:val="69F67967"/>
    <w:rsid w:val="69FD55B8"/>
    <w:rsid w:val="6A083105"/>
    <w:rsid w:val="6A091B99"/>
    <w:rsid w:val="6A0A2D85"/>
    <w:rsid w:val="6A0B1C62"/>
    <w:rsid w:val="6A0E500E"/>
    <w:rsid w:val="6A143694"/>
    <w:rsid w:val="6A1F4FE5"/>
    <w:rsid w:val="6A223CAF"/>
    <w:rsid w:val="6A2406C8"/>
    <w:rsid w:val="6A2451B3"/>
    <w:rsid w:val="6A2B6B3C"/>
    <w:rsid w:val="6A306848"/>
    <w:rsid w:val="6A4C28F4"/>
    <w:rsid w:val="6A516164"/>
    <w:rsid w:val="6A550245"/>
    <w:rsid w:val="6A580905"/>
    <w:rsid w:val="6A5B188A"/>
    <w:rsid w:val="6A680BA0"/>
    <w:rsid w:val="6A6B52CA"/>
    <w:rsid w:val="6A6F052B"/>
    <w:rsid w:val="6A7946BD"/>
    <w:rsid w:val="6A7E0B45"/>
    <w:rsid w:val="6A811ACA"/>
    <w:rsid w:val="6A865F51"/>
    <w:rsid w:val="6A8C2BF2"/>
    <w:rsid w:val="6A9242F2"/>
    <w:rsid w:val="6AA11FFE"/>
    <w:rsid w:val="6AA1457D"/>
    <w:rsid w:val="6AA47329"/>
    <w:rsid w:val="6AA64288"/>
    <w:rsid w:val="6AB4101F"/>
    <w:rsid w:val="6AC04E32"/>
    <w:rsid w:val="6AC56D3B"/>
    <w:rsid w:val="6ACB1DFA"/>
    <w:rsid w:val="6ACD4147"/>
    <w:rsid w:val="6AD07195"/>
    <w:rsid w:val="6ADD43E2"/>
    <w:rsid w:val="6ADE0BD1"/>
    <w:rsid w:val="6AE96859"/>
    <w:rsid w:val="6AF7022D"/>
    <w:rsid w:val="6AFB7215"/>
    <w:rsid w:val="6AFC59CB"/>
    <w:rsid w:val="6AFE12F3"/>
    <w:rsid w:val="6B085226"/>
    <w:rsid w:val="6B0A3FAC"/>
    <w:rsid w:val="6B0B3C2C"/>
    <w:rsid w:val="6B131038"/>
    <w:rsid w:val="6B147746"/>
    <w:rsid w:val="6B24787C"/>
    <w:rsid w:val="6B34156D"/>
    <w:rsid w:val="6B352872"/>
    <w:rsid w:val="6B3724F2"/>
    <w:rsid w:val="6B382646"/>
    <w:rsid w:val="6B573233"/>
    <w:rsid w:val="6B5B6274"/>
    <w:rsid w:val="6B616BB9"/>
    <w:rsid w:val="6B6433C1"/>
    <w:rsid w:val="6B6749AF"/>
    <w:rsid w:val="6B726E54"/>
    <w:rsid w:val="6B730158"/>
    <w:rsid w:val="6B7E3F6B"/>
    <w:rsid w:val="6B8B5FE0"/>
    <w:rsid w:val="6B8C3281"/>
    <w:rsid w:val="6B911907"/>
    <w:rsid w:val="6B935D53"/>
    <w:rsid w:val="6B9C7418"/>
    <w:rsid w:val="6BA8152C"/>
    <w:rsid w:val="6BBF6F53"/>
    <w:rsid w:val="6BD43675"/>
    <w:rsid w:val="6BD5620B"/>
    <w:rsid w:val="6BD61B82"/>
    <w:rsid w:val="6BDD77EF"/>
    <w:rsid w:val="6BEB329A"/>
    <w:rsid w:val="6BEC7E5F"/>
    <w:rsid w:val="6BEE7AA2"/>
    <w:rsid w:val="6BF670AD"/>
    <w:rsid w:val="6C014B1A"/>
    <w:rsid w:val="6C041C46"/>
    <w:rsid w:val="6C0618C6"/>
    <w:rsid w:val="6C084DC9"/>
    <w:rsid w:val="6C0F7FD7"/>
    <w:rsid w:val="6C196F71"/>
    <w:rsid w:val="6C1F4726"/>
    <w:rsid w:val="6C22683E"/>
    <w:rsid w:val="6C226FCB"/>
    <w:rsid w:val="6C31226F"/>
    <w:rsid w:val="6C332D06"/>
    <w:rsid w:val="6C3D7821"/>
    <w:rsid w:val="6C3E52A3"/>
    <w:rsid w:val="6C4007A6"/>
    <w:rsid w:val="6C426481"/>
    <w:rsid w:val="6C542FC4"/>
    <w:rsid w:val="6C55074B"/>
    <w:rsid w:val="6C552F0B"/>
    <w:rsid w:val="6C670665"/>
    <w:rsid w:val="6C6C4AF3"/>
    <w:rsid w:val="6C7127D8"/>
    <w:rsid w:val="6C7227EB"/>
    <w:rsid w:val="6C7B5108"/>
    <w:rsid w:val="6C8C67B7"/>
    <w:rsid w:val="6C9D744C"/>
    <w:rsid w:val="6CA404CA"/>
    <w:rsid w:val="6CA517CF"/>
    <w:rsid w:val="6CA55F4C"/>
    <w:rsid w:val="6CAA23D4"/>
    <w:rsid w:val="6CB53FE8"/>
    <w:rsid w:val="6CB735FA"/>
    <w:rsid w:val="6CB744E6"/>
    <w:rsid w:val="6CC97618"/>
    <w:rsid w:val="6CCF2613"/>
    <w:rsid w:val="6CD27D15"/>
    <w:rsid w:val="6CE56D35"/>
    <w:rsid w:val="6CF133C2"/>
    <w:rsid w:val="6D044B8A"/>
    <w:rsid w:val="6D0914F3"/>
    <w:rsid w:val="6D167928"/>
    <w:rsid w:val="6D1A378B"/>
    <w:rsid w:val="6D220D98"/>
    <w:rsid w:val="6D26299B"/>
    <w:rsid w:val="6D303931"/>
    <w:rsid w:val="6D3632BC"/>
    <w:rsid w:val="6D37309C"/>
    <w:rsid w:val="6D41164D"/>
    <w:rsid w:val="6D465AD5"/>
    <w:rsid w:val="6D467CD3"/>
    <w:rsid w:val="6D4772EC"/>
    <w:rsid w:val="6D4B1F5D"/>
    <w:rsid w:val="6D601F02"/>
    <w:rsid w:val="6D6A4A10"/>
    <w:rsid w:val="6D7D3A31"/>
    <w:rsid w:val="6D8C29C6"/>
    <w:rsid w:val="6D9078AF"/>
    <w:rsid w:val="6D932351"/>
    <w:rsid w:val="6D9F19E7"/>
    <w:rsid w:val="6DAA3926"/>
    <w:rsid w:val="6DAA3FEF"/>
    <w:rsid w:val="6DB71512"/>
    <w:rsid w:val="6DB74B0F"/>
    <w:rsid w:val="6DB7754B"/>
    <w:rsid w:val="6DB921CC"/>
    <w:rsid w:val="6DC0172B"/>
    <w:rsid w:val="6DCB690C"/>
    <w:rsid w:val="6DD41A5B"/>
    <w:rsid w:val="6DD72E46"/>
    <w:rsid w:val="6DDD6B5C"/>
    <w:rsid w:val="6DE446DA"/>
    <w:rsid w:val="6DEC1AE6"/>
    <w:rsid w:val="6DF43C2E"/>
    <w:rsid w:val="6DF51CA3"/>
    <w:rsid w:val="6DF8337A"/>
    <w:rsid w:val="6E001D9C"/>
    <w:rsid w:val="6E0C59B3"/>
    <w:rsid w:val="6E0D7A9C"/>
    <w:rsid w:val="6E1319A6"/>
    <w:rsid w:val="6E35160E"/>
    <w:rsid w:val="6E3D3058"/>
    <w:rsid w:val="6E4111F0"/>
    <w:rsid w:val="6E480B7B"/>
    <w:rsid w:val="6E4E2A84"/>
    <w:rsid w:val="6E4F0506"/>
    <w:rsid w:val="6E5E2D1F"/>
    <w:rsid w:val="6E6424FD"/>
    <w:rsid w:val="6E6871C0"/>
    <w:rsid w:val="6E6F683C"/>
    <w:rsid w:val="6E740745"/>
    <w:rsid w:val="6E7A264F"/>
    <w:rsid w:val="6E8335BD"/>
    <w:rsid w:val="6E894E68"/>
    <w:rsid w:val="6E8B036B"/>
    <w:rsid w:val="6E8E12EF"/>
    <w:rsid w:val="6E946A7C"/>
    <w:rsid w:val="6E972936"/>
    <w:rsid w:val="6EAC11BC"/>
    <w:rsid w:val="6EB2602C"/>
    <w:rsid w:val="6EBE0699"/>
    <w:rsid w:val="6EBF42F0"/>
    <w:rsid w:val="6ECD25EA"/>
    <w:rsid w:val="6ED446C5"/>
    <w:rsid w:val="6ED92668"/>
    <w:rsid w:val="6EF15B11"/>
    <w:rsid w:val="6EF23592"/>
    <w:rsid w:val="6EF541A4"/>
    <w:rsid w:val="6EFD2C28"/>
    <w:rsid w:val="6EFE63D3"/>
    <w:rsid w:val="6EFE7B7D"/>
    <w:rsid w:val="6F015DAB"/>
    <w:rsid w:val="6F0B34B0"/>
    <w:rsid w:val="6F1D062A"/>
    <w:rsid w:val="6F240FF8"/>
    <w:rsid w:val="6F26794C"/>
    <w:rsid w:val="6F282DD0"/>
    <w:rsid w:val="6F2A7D94"/>
    <w:rsid w:val="6F2E33F7"/>
    <w:rsid w:val="6F2F55F5"/>
    <w:rsid w:val="6F305E09"/>
    <w:rsid w:val="6F36229B"/>
    <w:rsid w:val="6F383D07"/>
    <w:rsid w:val="6F3A720A"/>
    <w:rsid w:val="6F441D17"/>
    <w:rsid w:val="6F491A22"/>
    <w:rsid w:val="6F5013AD"/>
    <w:rsid w:val="6F607449"/>
    <w:rsid w:val="6F715165"/>
    <w:rsid w:val="6F7A7FF3"/>
    <w:rsid w:val="6F820B35"/>
    <w:rsid w:val="6F8331F1"/>
    <w:rsid w:val="6F8B5D0F"/>
    <w:rsid w:val="6F973D20"/>
    <w:rsid w:val="6F9B02DB"/>
    <w:rsid w:val="6FA32E36"/>
    <w:rsid w:val="6FA50AB7"/>
    <w:rsid w:val="6FAE1A09"/>
    <w:rsid w:val="6FB12938"/>
    <w:rsid w:val="6FB402A3"/>
    <w:rsid w:val="6FC12966"/>
    <w:rsid w:val="6FC54BEF"/>
    <w:rsid w:val="6FC6486F"/>
    <w:rsid w:val="6FD0517F"/>
    <w:rsid w:val="6FD75BF8"/>
    <w:rsid w:val="6FE10C9C"/>
    <w:rsid w:val="6FE55124"/>
    <w:rsid w:val="6FEB1E08"/>
    <w:rsid w:val="6FFF7808"/>
    <w:rsid w:val="700E4C63"/>
    <w:rsid w:val="70180DF6"/>
    <w:rsid w:val="70197BC1"/>
    <w:rsid w:val="70342CA5"/>
    <w:rsid w:val="703838A9"/>
    <w:rsid w:val="7039132B"/>
    <w:rsid w:val="703A2630"/>
    <w:rsid w:val="703F33E8"/>
    <w:rsid w:val="70473EC4"/>
    <w:rsid w:val="70523676"/>
    <w:rsid w:val="705B2B64"/>
    <w:rsid w:val="706224EF"/>
    <w:rsid w:val="70655672"/>
    <w:rsid w:val="706978FC"/>
    <w:rsid w:val="70745C8D"/>
    <w:rsid w:val="707723D0"/>
    <w:rsid w:val="7086142A"/>
    <w:rsid w:val="708A3576"/>
    <w:rsid w:val="708F2E79"/>
    <w:rsid w:val="70932CBE"/>
    <w:rsid w:val="70943FC3"/>
    <w:rsid w:val="70954B5D"/>
    <w:rsid w:val="70990122"/>
    <w:rsid w:val="70A2099E"/>
    <w:rsid w:val="70A367DC"/>
    <w:rsid w:val="70B17CF0"/>
    <w:rsid w:val="70B82296"/>
    <w:rsid w:val="70C63CA2"/>
    <w:rsid w:val="70F154C8"/>
    <w:rsid w:val="70F2655B"/>
    <w:rsid w:val="70F46BBC"/>
    <w:rsid w:val="70F5661B"/>
    <w:rsid w:val="71016B75"/>
    <w:rsid w:val="71047AFA"/>
    <w:rsid w:val="7105777A"/>
    <w:rsid w:val="710D7765"/>
    <w:rsid w:val="71144511"/>
    <w:rsid w:val="712944B7"/>
    <w:rsid w:val="712F63C0"/>
    <w:rsid w:val="71321543"/>
    <w:rsid w:val="71344A46"/>
    <w:rsid w:val="71360107"/>
    <w:rsid w:val="7138344C"/>
    <w:rsid w:val="713B688E"/>
    <w:rsid w:val="714F0E73"/>
    <w:rsid w:val="715625BD"/>
    <w:rsid w:val="716D2E6C"/>
    <w:rsid w:val="716F13A8"/>
    <w:rsid w:val="717146A5"/>
    <w:rsid w:val="717645B6"/>
    <w:rsid w:val="717E35EF"/>
    <w:rsid w:val="718603B3"/>
    <w:rsid w:val="71891F52"/>
    <w:rsid w:val="718C2ED6"/>
    <w:rsid w:val="718E1C5D"/>
    <w:rsid w:val="719A7C6D"/>
    <w:rsid w:val="719D0BF2"/>
    <w:rsid w:val="719E6674"/>
    <w:rsid w:val="71A3637F"/>
    <w:rsid w:val="71A82806"/>
    <w:rsid w:val="71C54335"/>
    <w:rsid w:val="71D43752"/>
    <w:rsid w:val="71DE05CD"/>
    <w:rsid w:val="71E91071"/>
    <w:rsid w:val="71EA7B61"/>
    <w:rsid w:val="71EF5179"/>
    <w:rsid w:val="71F1796A"/>
    <w:rsid w:val="71FF1D0A"/>
    <w:rsid w:val="7204769D"/>
    <w:rsid w:val="72123B94"/>
    <w:rsid w:val="72154626"/>
    <w:rsid w:val="72157980"/>
    <w:rsid w:val="72203A86"/>
    <w:rsid w:val="722371BF"/>
    <w:rsid w:val="72262B5D"/>
    <w:rsid w:val="72283FF7"/>
    <w:rsid w:val="722C0861"/>
    <w:rsid w:val="722D62E3"/>
    <w:rsid w:val="722E7212"/>
    <w:rsid w:val="7237336F"/>
    <w:rsid w:val="723942F4"/>
    <w:rsid w:val="72396872"/>
    <w:rsid w:val="723A0474"/>
    <w:rsid w:val="723A7B77"/>
    <w:rsid w:val="72414F83"/>
    <w:rsid w:val="72467E49"/>
    <w:rsid w:val="724A458E"/>
    <w:rsid w:val="7251779C"/>
    <w:rsid w:val="725923E4"/>
    <w:rsid w:val="72594BA8"/>
    <w:rsid w:val="725C35AF"/>
    <w:rsid w:val="725F4533"/>
    <w:rsid w:val="72617A36"/>
    <w:rsid w:val="72671EBE"/>
    <w:rsid w:val="727069CC"/>
    <w:rsid w:val="72725752"/>
    <w:rsid w:val="72850EF0"/>
    <w:rsid w:val="72864BF7"/>
    <w:rsid w:val="728C43AF"/>
    <w:rsid w:val="729023FC"/>
    <w:rsid w:val="72946F8C"/>
    <w:rsid w:val="72953EC0"/>
    <w:rsid w:val="729A5612"/>
    <w:rsid w:val="72BD48CD"/>
    <w:rsid w:val="72C5775B"/>
    <w:rsid w:val="72D02269"/>
    <w:rsid w:val="72D62856"/>
    <w:rsid w:val="72DA3E7D"/>
    <w:rsid w:val="72DE2883"/>
    <w:rsid w:val="72F44A27"/>
    <w:rsid w:val="72F737AD"/>
    <w:rsid w:val="72FB4906"/>
    <w:rsid w:val="73000839"/>
    <w:rsid w:val="73047240"/>
    <w:rsid w:val="730D7B4F"/>
    <w:rsid w:val="731971E5"/>
    <w:rsid w:val="73292630"/>
    <w:rsid w:val="73326A8A"/>
    <w:rsid w:val="73376795"/>
    <w:rsid w:val="733B7B01"/>
    <w:rsid w:val="734325A8"/>
    <w:rsid w:val="734C2EB7"/>
    <w:rsid w:val="73536BCB"/>
    <w:rsid w:val="73574F09"/>
    <w:rsid w:val="735B56D0"/>
    <w:rsid w:val="73663A61"/>
    <w:rsid w:val="736672E4"/>
    <w:rsid w:val="736C11ED"/>
    <w:rsid w:val="73711DF2"/>
    <w:rsid w:val="737407F8"/>
    <w:rsid w:val="739B64B9"/>
    <w:rsid w:val="73A30043"/>
    <w:rsid w:val="73B02BDC"/>
    <w:rsid w:val="73C0646E"/>
    <w:rsid w:val="73C67BAF"/>
    <w:rsid w:val="73D24415"/>
    <w:rsid w:val="73DD33C5"/>
    <w:rsid w:val="73E368AE"/>
    <w:rsid w:val="73E42131"/>
    <w:rsid w:val="73EF5F44"/>
    <w:rsid w:val="73F43927"/>
    <w:rsid w:val="73FC0711"/>
    <w:rsid w:val="73FD2CDB"/>
    <w:rsid w:val="74031361"/>
    <w:rsid w:val="7408106C"/>
    <w:rsid w:val="740A456F"/>
    <w:rsid w:val="740D3A0D"/>
    <w:rsid w:val="742222F5"/>
    <w:rsid w:val="74321EB0"/>
    <w:rsid w:val="74370698"/>
    <w:rsid w:val="743950BE"/>
    <w:rsid w:val="744359CE"/>
    <w:rsid w:val="74436CBA"/>
    <w:rsid w:val="7445564D"/>
    <w:rsid w:val="74476126"/>
    <w:rsid w:val="74501460"/>
    <w:rsid w:val="745117AB"/>
    <w:rsid w:val="745C0AF6"/>
    <w:rsid w:val="74706664"/>
    <w:rsid w:val="74734E98"/>
    <w:rsid w:val="747F3682"/>
    <w:rsid w:val="748E002A"/>
    <w:rsid w:val="74905ACD"/>
    <w:rsid w:val="74936A51"/>
    <w:rsid w:val="749C4185"/>
    <w:rsid w:val="749E2864"/>
    <w:rsid w:val="74A1395E"/>
    <w:rsid w:val="74B33703"/>
    <w:rsid w:val="74D23FB8"/>
    <w:rsid w:val="74D3378B"/>
    <w:rsid w:val="74D516B9"/>
    <w:rsid w:val="74DD2349"/>
    <w:rsid w:val="74DE6E03"/>
    <w:rsid w:val="74F10FE9"/>
    <w:rsid w:val="74F3598D"/>
    <w:rsid w:val="74F579F0"/>
    <w:rsid w:val="74FC053B"/>
    <w:rsid w:val="75026D05"/>
    <w:rsid w:val="75042208"/>
    <w:rsid w:val="75067759"/>
    <w:rsid w:val="750B3C47"/>
    <w:rsid w:val="750D4B8A"/>
    <w:rsid w:val="75155D26"/>
    <w:rsid w:val="75171229"/>
    <w:rsid w:val="751D595B"/>
    <w:rsid w:val="7523723A"/>
    <w:rsid w:val="752E6DCD"/>
    <w:rsid w:val="75397EDA"/>
    <w:rsid w:val="753E1BE6"/>
    <w:rsid w:val="7541206D"/>
    <w:rsid w:val="754167EA"/>
    <w:rsid w:val="7551380D"/>
    <w:rsid w:val="755D199D"/>
    <w:rsid w:val="75600BE5"/>
    <w:rsid w:val="7564475C"/>
    <w:rsid w:val="756E3E36"/>
    <w:rsid w:val="757B0F4D"/>
    <w:rsid w:val="7583797F"/>
    <w:rsid w:val="759252EF"/>
    <w:rsid w:val="75971777"/>
    <w:rsid w:val="759D29E6"/>
    <w:rsid w:val="75B310A7"/>
    <w:rsid w:val="75C116C2"/>
    <w:rsid w:val="75C622C6"/>
    <w:rsid w:val="75D20F1D"/>
    <w:rsid w:val="75D2195C"/>
    <w:rsid w:val="75D373DE"/>
    <w:rsid w:val="75D96D69"/>
    <w:rsid w:val="75DA2C18"/>
    <w:rsid w:val="75EB1A91"/>
    <w:rsid w:val="75EB7843"/>
    <w:rsid w:val="75F2660E"/>
    <w:rsid w:val="75F54412"/>
    <w:rsid w:val="75FE413C"/>
    <w:rsid w:val="75FE5CA3"/>
    <w:rsid w:val="760268A8"/>
    <w:rsid w:val="76141536"/>
    <w:rsid w:val="76147E47"/>
    <w:rsid w:val="761D08E0"/>
    <w:rsid w:val="7621715D"/>
    <w:rsid w:val="762D67F3"/>
    <w:rsid w:val="76307777"/>
    <w:rsid w:val="7634617E"/>
    <w:rsid w:val="76351605"/>
    <w:rsid w:val="763A336F"/>
    <w:rsid w:val="763B4414"/>
    <w:rsid w:val="76430996"/>
    <w:rsid w:val="764E34A4"/>
    <w:rsid w:val="765D347C"/>
    <w:rsid w:val="76606C42"/>
    <w:rsid w:val="76633449"/>
    <w:rsid w:val="76665AF9"/>
    <w:rsid w:val="76686CDE"/>
    <w:rsid w:val="766E17DB"/>
    <w:rsid w:val="766F145A"/>
    <w:rsid w:val="76787B6C"/>
    <w:rsid w:val="767C3D9A"/>
    <w:rsid w:val="76826699"/>
    <w:rsid w:val="76852D31"/>
    <w:rsid w:val="768966B5"/>
    <w:rsid w:val="768E7B11"/>
    <w:rsid w:val="769C4FF9"/>
    <w:rsid w:val="769E4528"/>
    <w:rsid w:val="769E7DAB"/>
    <w:rsid w:val="76A9033B"/>
    <w:rsid w:val="76C137E3"/>
    <w:rsid w:val="76C26B60"/>
    <w:rsid w:val="76C87133"/>
    <w:rsid w:val="76C91EEB"/>
    <w:rsid w:val="76CD08D5"/>
    <w:rsid w:val="76D336FD"/>
    <w:rsid w:val="76DB4B92"/>
    <w:rsid w:val="76F44F37"/>
    <w:rsid w:val="76FB48C2"/>
    <w:rsid w:val="76FF32C8"/>
    <w:rsid w:val="77000A45"/>
    <w:rsid w:val="77052AA4"/>
    <w:rsid w:val="77136511"/>
    <w:rsid w:val="772B5411"/>
    <w:rsid w:val="77334A1B"/>
    <w:rsid w:val="77340A39"/>
    <w:rsid w:val="77351FD0"/>
    <w:rsid w:val="773E082E"/>
    <w:rsid w:val="77433E16"/>
    <w:rsid w:val="77445FBB"/>
    <w:rsid w:val="77472422"/>
    <w:rsid w:val="77476F3F"/>
    <w:rsid w:val="77563CD7"/>
    <w:rsid w:val="77661973"/>
    <w:rsid w:val="776E4C01"/>
    <w:rsid w:val="7775678A"/>
    <w:rsid w:val="77774CBA"/>
    <w:rsid w:val="77795190"/>
    <w:rsid w:val="777F31F2"/>
    <w:rsid w:val="778238A1"/>
    <w:rsid w:val="77A1504F"/>
    <w:rsid w:val="77AF3BA2"/>
    <w:rsid w:val="77B030EB"/>
    <w:rsid w:val="77B77146"/>
    <w:rsid w:val="77CC7198"/>
    <w:rsid w:val="77D1700D"/>
    <w:rsid w:val="77D8682E"/>
    <w:rsid w:val="77EC04CC"/>
    <w:rsid w:val="77EE514F"/>
    <w:rsid w:val="77EF2BD0"/>
    <w:rsid w:val="77F315D6"/>
    <w:rsid w:val="77F428DB"/>
    <w:rsid w:val="77F67FDD"/>
    <w:rsid w:val="77FA4257"/>
    <w:rsid w:val="77FD5769"/>
    <w:rsid w:val="78027672"/>
    <w:rsid w:val="780350F4"/>
    <w:rsid w:val="78042B76"/>
    <w:rsid w:val="78096FFD"/>
    <w:rsid w:val="78120E67"/>
    <w:rsid w:val="78152E10"/>
    <w:rsid w:val="78295334"/>
    <w:rsid w:val="782E602D"/>
    <w:rsid w:val="783C6553"/>
    <w:rsid w:val="783F0B6E"/>
    <w:rsid w:val="784F3EEE"/>
    <w:rsid w:val="78543BF9"/>
    <w:rsid w:val="786F2225"/>
    <w:rsid w:val="78724531"/>
    <w:rsid w:val="78775729"/>
    <w:rsid w:val="787B59DA"/>
    <w:rsid w:val="78926FC6"/>
    <w:rsid w:val="789A0AEB"/>
    <w:rsid w:val="78A42DB0"/>
    <w:rsid w:val="78A656AB"/>
    <w:rsid w:val="78AC15C1"/>
    <w:rsid w:val="78B2245C"/>
    <w:rsid w:val="78B57116"/>
    <w:rsid w:val="78BC6AA1"/>
    <w:rsid w:val="78CD25BE"/>
    <w:rsid w:val="78D84535"/>
    <w:rsid w:val="78E172CC"/>
    <w:rsid w:val="78E26CE0"/>
    <w:rsid w:val="78EA1D1F"/>
    <w:rsid w:val="78ED2AF3"/>
    <w:rsid w:val="78EE0575"/>
    <w:rsid w:val="78F9125E"/>
    <w:rsid w:val="78FB1E09"/>
    <w:rsid w:val="7904172F"/>
    <w:rsid w:val="790F7E27"/>
    <w:rsid w:val="79121A2E"/>
    <w:rsid w:val="79170F2A"/>
    <w:rsid w:val="791F7C53"/>
    <w:rsid w:val="792A231A"/>
    <w:rsid w:val="792C5E5B"/>
    <w:rsid w:val="792D38DD"/>
    <w:rsid w:val="79306A60"/>
    <w:rsid w:val="79316829"/>
    <w:rsid w:val="79415E38"/>
    <w:rsid w:val="79436137"/>
    <w:rsid w:val="79443502"/>
    <w:rsid w:val="794D0F04"/>
    <w:rsid w:val="795D1EAD"/>
    <w:rsid w:val="796746DD"/>
    <w:rsid w:val="797118E5"/>
    <w:rsid w:val="79730494"/>
    <w:rsid w:val="79761752"/>
    <w:rsid w:val="79764FD6"/>
    <w:rsid w:val="797E66A9"/>
    <w:rsid w:val="798464EA"/>
    <w:rsid w:val="798518A4"/>
    <w:rsid w:val="7987746E"/>
    <w:rsid w:val="79944586"/>
    <w:rsid w:val="79967A89"/>
    <w:rsid w:val="79A501FE"/>
    <w:rsid w:val="79A90CA8"/>
    <w:rsid w:val="79A97383"/>
    <w:rsid w:val="79AA0D57"/>
    <w:rsid w:val="79AC1C2C"/>
    <w:rsid w:val="79BD7948"/>
    <w:rsid w:val="79BE53CA"/>
    <w:rsid w:val="79C27653"/>
    <w:rsid w:val="79CB6C5E"/>
    <w:rsid w:val="79E27E8B"/>
    <w:rsid w:val="79E9620E"/>
    <w:rsid w:val="79EB37FE"/>
    <w:rsid w:val="79EB4F94"/>
    <w:rsid w:val="79F458A4"/>
    <w:rsid w:val="79F850CE"/>
    <w:rsid w:val="79FB19AC"/>
    <w:rsid w:val="79FD443C"/>
    <w:rsid w:val="7A017138"/>
    <w:rsid w:val="7A0A1A98"/>
    <w:rsid w:val="7A1D1975"/>
    <w:rsid w:val="7A2C59FE"/>
    <w:rsid w:val="7A304404"/>
    <w:rsid w:val="7A3A2795"/>
    <w:rsid w:val="7A3E5150"/>
    <w:rsid w:val="7A4670D6"/>
    <w:rsid w:val="7A481AAB"/>
    <w:rsid w:val="7A4D1088"/>
    <w:rsid w:val="7A534B63"/>
    <w:rsid w:val="7A585B2C"/>
    <w:rsid w:val="7A615382"/>
    <w:rsid w:val="7A67303B"/>
    <w:rsid w:val="7A683BFF"/>
    <w:rsid w:val="7A6A3C55"/>
    <w:rsid w:val="7A720713"/>
    <w:rsid w:val="7A726172"/>
    <w:rsid w:val="7A874E13"/>
    <w:rsid w:val="7A913B76"/>
    <w:rsid w:val="7A944128"/>
    <w:rsid w:val="7A9A18B5"/>
    <w:rsid w:val="7A9A6032"/>
    <w:rsid w:val="7A9A64AE"/>
    <w:rsid w:val="7A9E2C86"/>
    <w:rsid w:val="7AA07F3B"/>
    <w:rsid w:val="7AAA62CC"/>
    <w:rsid w:val="7AAB1D04"/>
    <w:rsid w:val="7AB039D9"/>
    <w:rsid w:val="7ABA4368"/>
    <w:rsid w:val="7ACE3009"/>
    <w:rsid w:val="7AD05746"/>
    <w:rsid w:val="7AD10F94"/>
    <w:rsid w:val="7AE14228"/>
    <w:rsid w:val="7AE214D7"/>
    <w:rsid w:val="7AEA70B6"/>
    <w:rsid w:val="7AF122C4"/>
    <w:rsid w:val="7AF918CE"/>
    <w:rsid w:val="7AFB46B1"/>
    <w:rsid w:val="7AFE15D9"/>
    <w:rsid w:val="7AFF705B"/>
    <w:rsid w:val="7B0940E7"/>
    <w:rsid w:val="7B0A53EC"/>
    <w:rsid w:val="7B0B43C3"/>
    <w:rsid w:val="7B1A0DD3"/>
    <w:rsid w:val="7B1C5306"/>
    <w:rsid w:val="7B257FFD"/>
    <w:rsid w:val="7B273D20"/>
    <w:rsid w:val="7B343476"/>
    <w:rsid w:val="7B3B5BBB"/>
    <w:rsid w:val="7B47744F"/>
    <w:rsid w:val="7B4E6DDA"/>
    <w:rsid w:val="7B5A2978"/>
    <w:rsid w:val="7B5A7E4C"/>
    <w:rsid w:val="7B5B066E"/>
    <w:rsid w:val="7B5C1973"/>
    <w:rsid w:val="7B6334FC"/>
    <w:rsid w:val="7B646D7F"/>
    <w:rsid w:val="7B652283"/>
    <w:rsid w:val="7B667AF9"/>
    <w:rsid w:val="7B735D15"/>
    <w:rsid w:val="7B7468F8"/>
    <w:rsid w:val="7B7A0F23"/>
    <w:rsid w:val="7B8B33BC"/>
    <w:rsid w:val="7B8F7843"/>
    <w:rsid w:val="7B93404B"/>
    <w:rsid w:val="7B9939D6"/>
    <w:rsid w:val="7BA8076D"/>
    <w:rsid w:val="7BAD4BF5"/>
    <w:rsid w:val="7BC3261C"/>
    <w:rsid w:val="7BC55B1F"/>
    <w:rsid w:val="7BD03963"/>
    <w:rsid w:val="7BD24E35"/>
    <w:rsid w:val="7BD5403F"/>
    <w:rsid w:val="7BD90B19"/>
    <w:rsid w:val="7BDB7E7C"/>
    <w:rsid w:val="7BDE04E6"/>
    <w:rsid w:val="7BDE2E46"/>
    <w:rsid w:val="7BDF0250"/>
    <w:rsid w:val="7BE350CF"/>
    <w:rsid w:val="7BEB7B41"/>
    <w:rsid w:val="7BEC215B"/>
    <w:rsid w:val="7BEE0103"/>
    <w:rsid w:val="7BF54FE9"/>
    <w:rsid w:val="7C08282E"/>
    <w:rsid w:val="7C0A0FE4"/>
    <w:rsid w:val="7C1B2CAB"/>
    <w:rsid w:val="7C243F68"/>
    <w:rsid w:val="7C254906"/>
    <w:rsid w:val="7C2E3ECA"/>
    <w:rsid w:val="7C2E6448"/>
    <w:rsid w:val="7C3725DB"/>
    <w:rsid w:val="7C4250E9"/>
    <w:rsid w:val="7C451784"/>
    <w:rsid w:val="7C45606D"/>
    <w:rsid w:val="7C4C347A"/>
    <w:rsid w:val="7C505703"/>
    <w:rsid w:val="7C5321A4"/>
    <w:rsid w:val="7C590818"/>
    <w:rsid w:val="7C607F1C"/>
    <w:rsid w:val="7C6543A4"/>
    <w:rsid w:val="7C664024"/>
    <w:rsid w:val="7C6F2735"/>
    <w:rsid w:val="7C7855C3"/>
    <w:rsid w:val="7C7C10F6"/>
    <w:rsid w:val="7C853BEA"/>
    <w:rsid w:val="7C881368"/>
    <w:rsid w:val="7C9838F9"/>
    <w:rsid w:val="7CA915F3"/>
    <w:rsid w:val="7CA95D92"/>
    <w:rsid w:val="7CAA09FC"/>
    <w:rsid w:val="7CAE5A9D"/>
    <w:rsid w:val="7CC059B7"/>
    <w:rsid w:val="7CC62F7B"/>
    <w:rsid w:val="7CCD7A68"/>
    <w:rsid w:val="7CDB6B0C"/>
    <w:rsid w:val="7CE03CED"/>
    <w:rsid w:val="7CE27788"/>
    <w:rsid w:val="7CF61714"/>
    <w:rsid w:val="7CF77783"/>
    <w:rsid w:val="7D025527"/>
    <w:rsid w:val="7D08048B"/>
    <w:rsid w:val="7D092933"/>
    <w:rsid w:val="7D0C32F1"/>
    <w:rsid w:val="7D0F408D"/>
    <w:rsid w:val="7D19734A"/>
    <w:rsid w:val="7D1D622E"/>
    <w:rsid w:val="7D1E15D4"/>
    <w:rsid w:val="7D1F32AC"/>
    <w:rsid w:val="7D29731D"/>
    <w:rsid w:val="7D3511F9"/>
    <w:rsid w:val="7D3746FC"/>
    <w:rsid w:val="7D3D298D"/>
    <w:rsid w:val="7D491C6C"/>
    <w:rsid w:val="7D5429C0"/>
    <w:rsid w:val="7D564FB1"/>
    <w:rsid w:val="7D576182"/>
    <w:rsid w:val="7D5C3AF1"/>
    <w:rsid w:val="7D5D41BA"/>
    <w:rsid w:val="7D6E6D43"/>
    <w:rsid w:val="7D741FE3"/>
    <w:rsid w:val="7D7A3BB1"/>
    <w:rsid w:val="7D7F0374"/>
    <w:rsid w:val="7D7F5D84"/>
    <w:rsid w:val="7D883202"/>
    <w:rsid w:val="7D913B11"/>
    <w:rsid w:val="7D9558DE"/>
    <w:rsid w:val="7D9A6078"/>
    <w:rsid w:val="7D9C1EA2"/>
    <w:rsid w:val="7DA45CEB"/>
    <w:rsid w:val="7DB57A34"/>
    <w:rsid w:val="7DBB1435"/>
    <w:rsid w:val="7DBD7E58"/>
    <w:rsid w:val="7DC66C44"/>
    <w:rsid w:val="7DD93F05"/>
    <w:rsid w:val="7DDE038D"/>
    <w:rsid w:val="7DE60973"/>
    <w:rsid w:val="7DE76A9E"/>
    <w:rsid w:val="7DE9671E"/>
    <w:rsid w:val="7DEF0916"/>
    <w:rsid w:val="7E09286B"/>
    <w:rsid w:val="7E0C345B"/>
    <w:rsid w:val="7E0D0EDC"/>
    <w:rsid w:val="7E101E61"/>
    <w:rsid w:val="7E1E5218"/>
    <w:rsid w:val="7E294F89"/>
    <w:rsid w:val="7E2B3D0F"/>
    <w:rsid w:val="7E2E1411"/>
    <w:rsid w:val="7E300197"/>
    <w:rsid w:val="7E3379ED"/>
    <w:rsid w:val="7E374F5D"/>
    <w:rsid w:val="7E481FBB"/>
    <w:rsid w:val="7E5106CC"/>
    <w:rsid w:val="7E5512D0"/>
    <w:rsid w:val="7E571FFE"/>
    <w:rsid w:val="7E645D4D"/>
    <w:rsid w:val="7E6802F1"/>
    <w:rsid w:val="7E680B05"/>
    <w:rsid w:val="7E726A95"/>
    <w:rsid w:val="7E757607"/>
    <w:rsid w:val="7E7C69E4"/>
    <w:rsid w:val="7E8C502E"/>
    <w:rsid w:val="7E926F37"/>
    <w:rsid w:val="7E953E60"/>
    <w:rsid w:val="7E9A1880"/>
    <w:rsid w:val="7E9A1DC5"/>
    <w:rsid w:val="7E9A4E1F"/>
    <w:rsid w:val="7EA53C41"/>
    <w:rsid w:val="7EA747E1"/>
    <w:rsid w:val="7EA7723A"/>
    <w:rsid w:val="7EB93573"/>
    <w:rsid w:val="7EC35188"/>
    <w:rsid w:val="7EC9380E"/>
    <w:rsid w:val="7ECA4B12"/>
    <w:rsid w:val="7ECB2594"/>
    <w:rsid w:val="7ECF1105"/>
    <w:rsid w:val="7ED02FD0"/>
    <w:rsid w:val="7ED45422"/>
    <w:rsid w:val="7ED83A3E"/>
    <w:rsid w:val="7ED97663"/>
    <w:rsid w:val="7EDA732B"/>
    <w:rsid w:val="7EF249D2"/>
    <w:rsid w:val="7EF43758"/>
    <w:rsid w:val="7EF56FBB"/>
    <w:rsid w:val="7EFD4141"/>
    <w:rsid w:val="7F004FEC"/>
    <w:rsid w:val="7F0768EB"/>
    <w:rsid w:val="7F09731F"/>
    <w:rsid w:val="7F143BEC"/>
    <w:rsid w:val="7F1C6484"/>
    <w:rsid w:val="7F296BA3"/>
    <w:rsid w:val="7F315896"/>
    <w:rsid w:val="7F3815E6"/>
    <w:rsid w:val="7F385146"/>
    <w:rsid w:val="7F3F4AD1"/>
    <w:rsid w:val="7F3F4EA7"/>
    <w:rsid w:val="7F402553"/>
    <w:rsid w:val="7F572178"/>
    <w:rsid w:val="7F594BCC"/>
    <w:rsid w:val="7F5B66FA"/>
    <w:rsid w:val="7F610509"/>
    <w:rsid w:val="7F616785"/>
    <w:rsid w:val="7F633A0C"/>
    <w:rsid w:val="7F715AF2"/>
    <w:rsid w:val="7F757CBD"/>
    <w:rsid w:val="7F7704AE"/>
    <w:rsid w:val="7F80553B"/>
    <w:rsid w:val="7F81683F"/>
    <w:rsid w:val="7F886E69"/>
    <w:rsid w:val="7F902DA4"/>
    <w:rsid w:val="7F9035D7"/>
    <w:rsid w:val="7F9A1968"/>
    <w:rsid w:val="7F9F5DEF"/>
    <w:rsid w:val="7FA27A3C"/>
    <w:rsid w:val="7FB9221D"/>
    <w:rsid w:val="7FBB507C"/>
    <w:rsid w:val="7FC81EA2"/>
    <w:rsid w:val="7FCB5603"/>
    <w:rsid w:val="7FD25345"/>
    <w:rsid w:val="7FD40848"/>
    <w:rsid w:val="7FDF6BD9"/>
    <w:rsid w:val="7FE000B3"/>
    <w:rsid w:val="7FE753C9"/>
    <w:rsid w:val="7FF0062C"/>
    <w:rsid w:val="7FF667FE"/>
    <w:rsid w:val="7FFB2C86"/>
    <w:rsid w:val="7FFE3C0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2"/>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2"/>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header3.xml" Type="http://schemas.openxmlformats.org/officeDocument/2006/relationships/header"/><Relationship Id="rId14" Target="header4.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header5.xml" Type="http://schemas.openxmlformats.org/officeDocument/2006/relationships/header"/><Relationship Id="rId18" Target="header6.xml" Type="http://schemas.openxmlformats.org/officeDocument/2006/relationships/head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header7.xml" Type="http://schemas.openxmlformats.org/officeDocument/2006/relationships/header"/><Relationship Id="rId22" Target="header8.xml" Type="http://schemas.openxmlformats.org/officeDocument/2006/relationships/header"/><Relationship Id="rId23" Target="footer11.xml" Type="http://schemas.openxmlformats.org/officeDocument/2006/relationships/footer"/><Relationship Id="rId24" Target="footer12.xml" Type="http://schemas.openxmlformats.org/officeDocument/2006/relationships/footer"/><Relationship Id="rId25" Target="header9.xml" Type="http://schemas.openxmlformats.org/officeDocument/2006/relationships/header"/><Relationship Id="rId26" Target="header10.xml" Type="http://schemas.openxmlformats.org/officeDocument/2006/relationships/header"/><Relationship Id="rId27" Target="footer13.xml" Type="http://schemas.openxmlformats.org/officeDocument/2006/relationships/footer"/><Relationship Id="rId28" Target="footer14.xml" Type="http://schemas.openxmlformats.org/officeDocument/2006/relationships/footer"/><Relationship Id="rId29" Target="footer15.xml" Type="http://schemas.openxmlformats.org/officeDocument/2006/relationships/footer"/><Relationship Id="rId3" Target="comments.xml" Type="http://schemas.openxmlformats.org/officeDocument/2006/relationships/comments"/><Relationship Id="rId30" Target="theme/theme1.xml" Type="http://schemas.openxmlformats.org/officeDocument/2006/relationships/theme"/><Relationship Id="rId31" Target="../customXml/item1.xml" Type="http://schemas.openxmlformats.org/officeDocument/2006/relationships/customXml"/><Relationship Id="rId32" Target="numbering.xml" Type="http://schemas.openxmlformats.org/officeDocument/2006/relationships/numbering"/><Relationship Id="rId33" Target="../customXml/item2.xml" Type="http://schemas.openxmlformats.org/officeDocument/2006/relationships/customXml"/><Relationship Id="rId34" Target="fontTable.xml" Type="http://schemas.openxmlformats.org/officeDocument/2006/relationships/fontTable"/><Relationship Id="rId35" Target="people.xml" Type="http://schemas.microsoft.com/office/2011/relationships/people"/><Relationship Id="rId4" Target="commentsExtended.xml" Type="http://schemas.microsoft.com/office/2011/relationships/commentsExtended"/><Relationship Id="rId5" Target="header1.xml" Type="http://schemas.openxmlformats.org/officeDocument/2006/relationships/header"/><Relationship Id="rId6" Target="header2.xml" Type="http://schemas.openxmlformats.org/officeDocument/2006/relationships/header"/><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109</Pages>
  <Words>53793</Words>
  <Characters>56156</Characters>
  <Lines>281</Lines>
  <Paragraphs>79</Paragraphs>
  <TotalTime>0</TotalTime>
  <ScaleCrop>false</ScaleCrop>
  <LinksUpToDate>false</LinksUpToDate>
  <CharactersWithSpaces>61106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Administrator</cp:lastModifiedBy>
  <cp:lastPrinted>2023-07-14T04:01:00Z</cp:lastPrinted>
  <dcterms:modified xsi:type="dcterms:W3CDTF">2023-07-21T05:55:46Z</dcterms:modified>
  <cp:revision>303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3E9ED885A98147479A99D8F37F2D28D8_13</vt:lpwstr>
  </property>
</Properties>
</file>