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rPr>
          <w:rFonts w:cs="仿宋_GB2312" w:asciiTheme="minorEastAsia" w:hAnsiTheme="minorEastAsia" w:eastAsiaTheme="minorEastAsia"/>
          <w:b/>
          <w:sz w:val="44"/>
          <w:szCs w:val="44"/>
          <w:highlight w:val="none"/>
        </w:rPr>
      </w:pPr>
    </w:p>
    <w:p>
      <w:pPr>
        <w:adjustRightInd/>
        <w:spacing w:line="360" w:lineRule="auto"/>
        <w:jc w:val="center"/>
        <w:rPr>
          <w:rFonts w:cs="仿宋_GB2312" w:asciiTheme="minorEastAsia" w:hAnsiTheme="minorEastAsia" w:eastAsiaTheme="minorEastAsia"/>
          <w:b/>
          <w:sz w:val="44"/>
          <w:szCs w:val="44"/>
          <w:highlight w:val="none"/>
        </w:rPr>
      </w:pPr>
    </w:p>
    <w:p>
      <w:pPr>
        <w:adjustRightInd/>
        <w:spacing w:line="360" w:lineRule="auto"/>
        <w:jc w:val="center"/>
        <w:rPr>
          <w:rFonts w:hint="eastAsia" w:ascii="华文中宋" w:hAnsi="华文中宋" w:eastAsia="华文中宋"/>
          <w:b/>
          <w:bCs/>
          <w:sz w:val="56"/>
          <w:szCs w:val="56"/>
          <w:highlight w:val="none"/>
        </w:rPr>
      </w:pPr>
      <w:r>
        <w:rPr>
          <w:rFonts w:hint="eastAsia" w:ascii="华文中宋" w:hAnsi="华文中宋" w:eastAsia="华文中宋"/>
          <w:b/>
          <w:bCs/>
          <w:sz w:val="56"/>
          <w:szCs w:val="56"/>
          <w:highlight w:val="none"/>
        </w:rPr>
        <w:t>杭州市上城区教育局经济责任</w:t>
      </w:r>
      <w:r>
        <w:rPr>
          <w:rFonts w:hint="eastAsia" w:ascii="华文中宋" w:hAnsi="华文中宋" w:eastAsia="华文中宋"/>
          <w:b/>
          <w:bCs/>
          <w:sz w:val="56"/>
          <w:szCs w:val="56"/>
          <w:highlight w:val="none"/>
          <w:lang w:val="en-US" w:eastAsia="zh-CN"/>
        </w:rPr>
        <w:t>及食堂专项</w:t>
      </w:r>
      <w:r>
        <w:rPr>
          <w:rFonts w:hint="eastAsia" w:ascii="华文中宋" w:hAnsi="华文中宋" w:eastAsia="华文中宋"/>
          <w:b/>
          <w:bCs/>
          <w:sz w:val="56"/>
          <w:szCs w:val="56"/>
          <w:highlight w:val="none"/>
        </w:rPr>
        <w:t>审计服务项目</w:t>
      </w:r>
    </w:p>
    <w:p>
      <w:pPr>
        <w:pStyle w:val="59"/>
        <w:rPr>
          <w:highlight w:val="none"/>
        </w:rPr>
      </w:pPr>
    </w:p>
    <w:p>
      <w:pPr>
        <w:adjustRightInd/>
        <w:spacing w:line="360" w:lineRule="auto"/>
        <w:jc w:val="center"/>
        <w:rPr>
          <w:rFonts w:cs="仿宋_GB2312" w:asciiTheme="minorEastAsia" w:hAnsiTheme="minorEastAsia" w:eastAsiaTheme="minorEastAsia"/>
          <w:b/>
          <w:sz w:val="52"/>
          <w:szCs w:val="52"/>
          <w:highlight w:val="none"/>
        </w:rPr>
      </w:pPr>
      <w:r>
        <w:rPr>
          <w:rFonts w:hint="eastAsia" w:cs="仿宋_GB2312" w:asciiTheme="minorEastAsia" w:hAnsiTheme="minorEastAsia" w:eastAsiaTheme="minorEastAsia"/>
          <w:b/>
          <w:bCs/>
          <w:w w:val="95"/>
          <w:sz w:val="56"/>
          <w:szCs w:val="56"/>
          <w:highlight w:val="none"/>
          <w:lang w:val="zh-CN"/>
        </w:rPr>
        <w:t>竞争性磋商</w:t>
      </w:r>
      <w:r>
        <w:rPr>
          <w:rFonts w:hint="eastAsia" w:cs="仿宋_GB2312" w:asciiTheme="minorEastAsia" w:hAnsiTheme="minorEastAsia" w:eastAsiaTheme="minorEastAsia"/>
          <w:b/>
          <w:sz w:val="56"/>
          <w:szCs w:val="56"/>
          <w:highlight w:val="none"/>
        </w:rPr>
        <w:t>文件</w:t>
      </w:r>
    </w:p>
    <w:p>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pPr>
        <w:snapToGrid w:val="0"/>
        <w:spacing w:line="360" w:lineRule="auto"/>
        <w:jc w:val="center"/>
        <w:rPr>
          <w:rFonts w:cs="仿宋_GB2312" w:asciiTheme="minorEastAsia" w:hAnsiTheme="minorEastAsia" w:eastAsiaTheme="minorEastAsia"/>
          <w:sz w:val="30"/>
          <w:szCs w:val="30"/>
          <w:highlight w:val="none"/>
        </w:rPr>
      </w:pPr>
    </w:p>
    <w:p>
      <w:pPr>
        <w:snapToGrid w:val="0"/>
        <w:spacing w:line="240" w:lineRule="auto"/>
        <w:jc w:val="center"/>
        <w:rPr>
          <w:rFonts w:hint="eastAsia" w:cs="仿宋_GB2312" w:asciiTheme="minorEastAsia" w:hAnsiTheme="minorEastAsia" w:eastAsiaTheme="minorEastAsia"/>
          <w:sz w:val="30"/>
          <w:szCs w:val="30"/>
          <w:highlight w:val="none"/>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lang w:val="en-US" w:eastAsia="zh-CN"/>
        </w:rPr>
        <w:t xml:space="preserve">SCCG2023-CS-01 </w:t>
      </w:r>
    </w:p>
    <w:p>
      <w:pPr>
        <w:adjustRightInd/>
        <w:spacing w:line="360" w:lineRule="auto"/>
        <w:rPr>
          <w:rFonts w:cs="仿宋_GB2312" w:asciiTheme="minorEastAsia" w:hAnsiTheme="minorEastAsia" w:eastAsiaTheme="minorEastAsia"/>
          <w:sz w:val="28"/>
          <w:szCs w:val="20"/>
          <w:highlight w:val="none"/>
        </w:rPr>
      </w:pPr>
    </w:p>
    <w:p>
      <w:pPr>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sz w:val="24"/>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pPr>
        <w:snapToGrid w:val="0"/>
        <w:spacing w:line="360" w:lineRule="auto"/>
        <w:jc w:val="center"/>
        <w:rPr>
          <w:rFonts w:cs="仿宋_GB2312" w:asciiTheme="minorEastAsia" w:hAnsiTheme="minorEastAsia" w:eastAsiaTheme="minorEastAsia"/>
          <w:sz w:val="32"/>
          <w:szCs w:val="32"/>
          <w:highlight w:val="none"/>
        </w:rPr>
      </w:pPr>
    </w:p>
    <w:p>
      <w:pPr>
        <w:snapToGrid w:val="0"/>
        <w:spacing w:line="360" w:lineRule="auto"/>
        <w:jc w:val="center"/>
        <w:rPr>
          <w:rFonts w:hint="default" w:cs="仿宋_GB2312" w:asciiTheme="minorEastAsia" w:hAnsiTheme="minorEastAsia" w:eastAsiaTheme="minorEastAsia"/>
          <w:sz w:val="32"/>
          <w:szCs w:val="32"/>
          <w:highlight w:val="none"/>
          <w:lang w:val="en-US" w:eastAsia="zh-CN"/>
        </w:rPr>
      </w:pPr>
      <w:r>
        <w:rPr>
          <w:rFonts w:hint="eastAsia" w:ascii="宋体" w:hAnsi="宋体" w:cs="宋体" w:eastAsiaTheme="minorEastAsia"/>
          <w:sz w:val="32"/>
          <w:szCs w:val="32"/>
          <w:highlight w:val="none"/>
          <w:lang w:val="en-US" w:eastAsia="zh-CN"/>
        </w:rPr>
        <w:t>杭州市上城区教育局</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三</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四月十七</w:t>
      </w:r>
      <w:r>
        <w:rPr>
          <w:rFonts w:hint="eastAsia" w:cs="仿宋_GB2312" w:asciiTheme="minorEastAsia" w:hAnsiTheme="minorEastAsia" w:eastAsiaTheme="minorEastAsia"/>
          <w:bCs/>
          <w:sz w:val="32"/>
          <w:szCs w:val="32"/>
          <w:highlight w:val="none"/>
        </w:rPr>
        <w:t>日</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pPr>
        <w:spacing w:line="360" w:lineRule="auto"/>
        <w:rPr>
          <w:rFonts w:cs="仿宋_GB2312" w:asciiTheme="minorEastAsia" w:hAnsiTheme="minorEastAsia" w:eastAsiaTheme="minorEastAsia"/>
          <w:sz w:val="32"/>
          <w:szCs w:val="32"/>
          <w:highlight w:val="none"/>
        </w:rPr>
      </w:pPr>
    </w:p>
    <w:p>
      <w:pPr>
        <w:spacing w:line="360" w:lineRule="auto"/>
        <w:rPr>
          <w:rFonts w:cs="仿宋_GB2312" w:asciiTheme="minorEastAsia" w:hAnsiTheme="minorEastAsia" w:eastAsiaTheme="minorEastAsia"/>
          <w:sz w:val="32"/>
          <w:szCs w:val="32"/>
          <w:highlight w:val="none"/>
        </w:rPr>
      </w:pP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pPr>
        <w:adjustRightInd/>
        <w:spacing w:line="360" w:lineRule="auto"/>
        <w:jc w:val="center"/>
        <w:outlineLvl w:val="0"/>
        <w:rPr>
          <w:rFonts w:asciiTheme="minorEastAsia" w:hAnsiTheme="minorEastAsia" w:eastAsiaTheme="minorEastAsia"/>
          <w:sz w:val="24"/>
          <w:highlight w:val="none"/>
        </w:rPr>
      </w:pPr>
      <w:r>
        <w:rPr>
          <w:rFonts w:hint="eastAsia" w:cs="仿宋_GB2312" w:asciiTheme="minorEastAsia" w:hAnsiTheme="minorEastAsia" w:eastAsiaTheme="minorEastAsia"/>
          <w:b/>
          <w:sz w:val="36"/>
          <w:szCs w:val="20"/>
          <w:highlight w:val="none"/>
        </w:rPr>
        <w:t>竞争性磋商邀请公告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宋体" w:hAnsi="宋体" w:eastAsia="宋体" w:cs="宋体"/>
          <w:kern w:val="0"/>
          <w:sz w:val="24"/>
          <w:highlight w:val="none"/>
          <w:u w:val="single"/>
        </w:rPr>
        <w:t>杭州市上城区教育局经济责任</w:t>
      </w:r>
      <w:r>
        <w:rPr>
          <w:rFonts w:hint="eastAsia" w:ascii="宋体" w:hAnsi="宋体" w:cs="宋体"/>
          <w:kern w:val="0"/>
          <w:sz w:val="24"/>
          <w:highlight w:val="none"/>
          <w:u w:val="single"/>
          <w:lang w:val="en-US" w:eastAsia="zh-CN"/>
        </w:rPr>
        <w:t>及食堂专项</w:t>
      </w:r>
      <w:r>
        <w:rPr>
          <w:rFonts w:hint="eastAsia" w:ascii="宋体" w:hAnsi="宋体" w:eastAsia="宋体" w:cs="宋体"/>
          <w:kern w:val="0"/>
          <w:sz w:val="24"/>
          <w:highlight w:val="none"/>
          <w:u w:val="single"/>
        </w:rPr>
        <w:t>审计服务项目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 xml:space="preserve"> 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4</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p>
    <w:p>
      <w:pPr>
        <w:pStyle w:val="2"/>
        <w:numPr>
          <w:ilvl w:val="0"/>
          <w:numId w:val="0"/>
        </w:numPr>
        <w:ind w:left="432" w:hanging="432"/>
        <w:rPr>
          <w:rFonts w:cs="宋体" w:asciiTheme="minorEastAsia" w:hAnsiTheme="minorEastAsia" w:eastAsiaTheme="minorEastAsia"/>
          <w:sz w:val="24"/>
          <w:szCs w:val="24"/>
          <w:highlight w:val="none"/>
        </w:rPr>
      </w:pPr>
      <w:bookmarkStart w:id="11" w:name="_Toc28359012"/>
      <w:bookmarkStart w:id="12" w:name="_Toc28359089"/>
      <w:bookmarkStart w:id="13" w:name="_Toc35393798"/>
      <w:bookmarkStart w:id="14" w:name="_Toc35393629"/>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 xml:space="preserve">SCCG2023-CS-01 </w:t>
      </w:r>
    </w:p>
    <w:p>
      <w:pPr>
        <w:spacing w:line="360" w:lineRule="auto"/>
        <w:ind w:firstLine="482" w:firstLineChars="200"/>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项目名称：</w:t>
      </w:r>
      <w:r>
        <w:rPr>
          <w:rFonts w:hint="eastAsia" w:ascii="宋体" w:hAnsi="宋体" w:eastAsia="宋体" w:cs="宋体"/>
          <w:kern w:val="0"/>
          <w:sz w:val="24"/>
          <w:highlight w:val="none"/>
          <w:u w:val="none"/>
        </w:rPr>
        <w:t>杭州市上城区教育局经济责任</w:t>
      </w:r>
      <w:r>
        <w:rPr>
          <w:rFonts w:hint="eastAsia" w:ascii="宋体" w:hAnsi="宋体" w:cs="宋体"/>
          <w:kern w:val="0"/>
          <w:sz w:val="24"/>
          <w:highlight w:val="none"/>
          <w:u w:val="none"/>
          <w:lang w:val="en-US" w:eastAsia="zh-CN"/>
        </w:rPr>
        <w:t>及食堂专项</w:t>
      </w:r>
      <w:r>
        <w:rPr>
          <w:rFonts w:hint="eastAsia" w:ascii="宋体" w:hAnsi="宋体" w:eastAsia="宋体" w:cs="宋体"/>
          <w:kern w:val="0"/>
          <w:sz w:val="24"/>
          <w:highlight w:val="none"/>
          <w:u w:val="none"/>
        </w:rPr>
        <w:t>审计服务项目</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pPr>
        <w:spacing w:line="360" w:lineRule="auto"/>
        <w:ind w:firstLine="482" w:firstLineChars="200"/>
        <w:rPr>
          <w:rFonts w:hint="eastAsia" w:ascii="宋体" w:hAnsi="宋体"/>
          <w:color w:val="auto"/>
          <w:sz w:val="24"/>
          <w:highlight w:val="none"/>
        </w:rPr>
      </w:pPr>
      <w:r>
        <w:rPr>
          <w:rFonts w:hint="eastAsia" w:asciiTheme="minorEastAsia" w:hAnsiTheme="minorEastAsia" w:eastAsiaTheme="minorEastAsia"/>
          <w:b/>
          <w:sz w:val="24"/>
          <w:highlight w:val="none"/>
        </w:rPr>
        <w:t>预算金额（元）：</w:t>
      </w:r>
      <w:r>
        <w:rPr>
          <w:rFonts w:asciiTheme="minorEastAsia" w:hAnsiTheme="minorEastAsia" w:eastAsiaTheme="minorEastAsia"/>
          <w:b/>
          <w:sz w:val="24"/>
          <w:highlight w:val="none"/>
        </w:rPr>
        <w:t xml:space="preserve"> </w:t>
      </w:r>
      <w:r>
        <w:rPr>
          <w:rFonts w:hint="eastAsia" w:asciiTheme="minorEastAsia" w:hAnsiTheme="minorEastAsia" w:eastAsiaTheme="minorEastAsia"/>
          <w:b w:val="0"/>
          <w:bCs/>
          <w:sz w:val="24"/>
          <w:highlight w:val="none"/>
          <w:lang w:val="en-US" w:eastAsia="zh-CN"/>
        </w:rPr>
        <w:t>685000</w:t>
      </w:r>
    </w:p>
    <w:p>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val="0"/>
          <w:bCs/>
          <w:sz w:val="24"/>
          <w:highlight w:val="none"/>
          <w:lang w:val="en-US" w:eastAsia="zh-CN"/>
        </w:rPr>
        <w:t xml:space="preserve"> 685000（</w:t>
      </w:r>
      <w:r>
        <w:rPr>
          <w:rFonts w:hint="eastAsia" w:ascii="宋体" w:hAnsi="宋体" w:eastAsia="宋体" w:cs="宋体"/>
          <w:sz w:val="24"/>
          <w:szCs w:val="24"/>
          <w:highlight w:val="none"/>
          <w:lang w:val="en-US" w:eastAsia="zh-CN"/>
        </w:rPr>
        <w:t>195</w:t>
      </w:r>
      <w:r>
        <w:rPr>
          <w:rFonts w:hint="eastAsia" w:ascii="宋体" w:hAnsi="宋体" w:cs="宋体"/>
          <w:sz w:val="24"/>
          <w:szCs w:val="24"/>
          <w:highlight w:val="none"/>
          <w:lang w:val="en-US" w:eastAsia="zh-CN"/>
        </w:rPr>
        <w:t>000</w:t>
      </w:r>
      <w:r>
        <w:rPr>
          <w:rFonts w:hint="eastAsia" w:asciiTheme="minorEastAsia" w:hAnsiTheme="minorEastAsia" w:eastAsiaTheme="minorEastAsia"/>
          <w:b w:val="0"/>
          <w:bCs/>
          <w:sz w:val="24"/>
          <w:highlight w:val="none"/>
          <w:lang w:val="en-US" w:eastAsia="zh-CN"/>
        </w:rPr>
        <w:t>（标项一）,</w:t>
      </w:r>
      <w:r>
        <w:rPr>
          <w:rFonts w:hint="eastAsia" w:ascii="宋体" w:hAnsi="宋体" w:eastAsia="宋体" w:cs="宋体"/>
          <w:sz w:val="24"/>
          <w:szCs w:val="24"/>
          <w:highlight w:val="none"/>
          <w:lang w:val="en-US" w:eastAsia="zh-CN"/>
        </w:rPr>
        <w:t>195</w:t>
      </w:r>
      <w:r>
        <w:rPr>
          <w:rFonts w:hint="eastAsia" w:ascii="宋体" w:hAnsi="宋体" w:cs="宋体"/>
          <w:sz w:val="24"/>
          <w:szCs w:val="24"/>
          <w:highlight w:val="none"/>
          <w:lang w:val="en-US" w:eastAsia="zh-CN"/>
        </w:rPr>
        <w:t>000</w:t>
      </w:r>
      <w:r>
        <w:rPr>
          <w:rFonts w:hint="eastAsia" w:asciiTheme="minorEastAsia" w:hAnsiTheme="minorEastAsia" w:eastAsiaTheme="minorEastAsia"/>
          <w:b w:val="0"/>
          <w:bCs/>
          <w:sz w:val="24"/>
          <w:highlight w:val="none"/>
          <w:lang w:val="en-US" w:eastAsia="zh-CN"/>
        </w:rPr>
        <w:t>（标项二）,</w:t>
      </w:r>
      <w:r>
        <w:rPr>
          <w:rFonts w:hint="eastAsia" w:ascii="宋体" w:hAnsi="宋体" w:eastAsia="宋体" w:cs="宋体"/>
          <w:sz w:val="24"/>
          <w:szCs w:val="24"/>
          <w:highlight w:val="none"/>
          <w:lang w:val="en-US" w:eastAsia="zh-CN"/>
        </w:rPr>
        <w:t>195</w:t>
      </w:r>
      <w:r>
        <w:rPr>
          <w:rFonts w:hint="eastAsia" w:ascii="宋体" w:hAnsi="宋体" w:cs="宋体"/>
          <w:sz w:val="24"/>
          <w:szCs w:val="24"/>
          <w:highlight w:val="none"/>
          <w:lang w:val="en-US" w:eastAsia="zh-CN"/>
        </w:rPr>
        <w:t>000</w:t>
      </w:r>
      <w:r>
        <w:rPr>
          <w:rFonts w:hint="eastAsia" w:asciiTheme="minorEastAsia" w:hAnsiTheme="minorEastAsia" w:eastAsiaTheme="minorEastAsia"/>
          <w:b w:val="0"/>
          <w:bCs/>
          <w:sz w:val="24"/>
          <w:highlight w:val="none"/>
          <w:lang w:val="en-US" w:eastAsia="zh-CN"/>
        </w:rPr>
        <w:t>（标项三）,100000（标项四））</w:t>
      </w:r>
    </w:p>
    <w:p>
      <w:pP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采购需求：</w:t>
      </w:r>
    </w:p>
    <w:p>
      <w:pPr>
        <w:spacing w:line="360" w:lineRule="auto"/>
        <w:ind w:firstLine="480"/>
        <w:rPr>
          <w:rFonts w:hint="eastAsia" w:ascii="仿宋" w:hAnsi="仿宋" w:eastAsia="仿宋" w:cs="仿宋"/>
          <w:snapToGrid w:val="0"/>
          <w:kern w:val="28"/>
          <w:sz w:val="24"/>
          <w:szCs w:val="20"/>
          <w:highlight w:val="none"/>
          <w:lang w:val="en-US" w:eastAsia="zh-CN"/>
        </w:rPr>
      </w:pP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一</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杭州市江城中学等13家学校第三轮第二年经济责任审计</w:t>
      </w:r>
      <w:r>
        <w:rPr>
          <w:rFonts w:hint="eastAsia" w:ascii="仿宋" w:hAnsi="仿宋" w:eastAsia="仿宋" w:cs="仿宋"/>
          <w:i w:val="0"/>
          <w:iCs w:val="0"/>
          <w:caps w:val="0"/>
          <w:color w:val="000000"/>
          <w:spacing w:val="0"/>
          <w:sz w:val="27"/>
          <w:szCs w:val="27"/>
          <w:highlight w:val="none"/>
        </w:rPr>
        <w:br w:type="textWrapping"/>
      </w:r>
      <w:r>
        <w:rPr>
          <w:rFonts w:hint="eastAsia" w:cs="宋体" w:asciiTheme="minorEastAsia" w:hAnsiTheme="minorEastAsia" w:eastAsiaTheme="minorEastAsia"/>
          <w:snapToGrid w:val="0"/>
          <w:kern w:val="28"/>
          <w:sz w:val="24"/>
          <w:szCs w:val="20"/>
          <w:highlight w:val="none"/>
          <w:lang w:eastAsia="zh-CN"/>
        </w:rPr>
        <w:t xml:space="preserve">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t>数量:</w:t>
      </w:r>
      <w:r>
        <w:rPr>
          <w:rFonts w:hint="eastAsia" w:ascii="仿宋" w:hAnsi="仿宋" w:eastAsia="仿宋" w:cs="仿宋"/>
          <w:snapToGrid w:val="0"/>
          <w:kern w:val="28"/>
          <w:sz w:val="24"/>
          <w:szCs w:val="20"/>
          <w:highlight w:val="none"/>
          <w:lang w:val="en-US" w:eastAsia="zh-CN"/>
        </w:rPr>
        <w:t>1</w:t>
      </w:r>
    </w:p>
    <w:p>
      <w:pPr>
        <w:spacing w:line="360" w:lineRule="auto"/>
        <w:ind w:firstLine="480"/>
        <w:rPr>
          <w:rFonts w:hint="eastAsia" w:ascii="仿宋" w:hAnsi="仿宋" w:eastAsia="仿宋" w:cs="仿宋"/>
          <w:snapToGrid w:val="0"/>
          <w:kern w:val="28"/>
          <w:sz w:val="24"/>
          <w:szCs w:val="20"/>
          <w:highlight w:val="none"/>
          <w:lang w:val="en-US" w:eastAsia="zh-CN"/>
        </w:rPr>
      </w:pPr>
      <w:r>
        <w:rPr>
          <w:rFonts w:hint="eastAsia" w:ascii="仿宋" w:hAnsi="仿宋" w:eastAsia="仿宋" w:cs="仿宋"/>
          <w:snapToGrid w:val="0"/>
          <w:kern w:val="28"/>
          <w:sz w:val="24"/>
          <w:szCs w:val="20"/>
          <w:highlight w:val="none"/>
          <w:lang w:eastAsia="zh-CN"/>
        </w:rPr>
        <w:t>单位:</w:t>
      </w:r>
      <w:r>
        <w:rPr>
          <w:rFonts w:hint="eastAsia" w:ascii="仿宋_GB2312" w:hAnsi="宋体" w:eastAsia="仿宋_GB2312" w:cs="宋体"/>
          <w:bCs/>
          <w:kern w:val="0"/>
          <w:sz w:val="24"/>
          <w:highlight w:val="none"/>
        </w:rPr>
        <w:t>项</w:t>
      </w:r>
      <w:r>
        <w:rPr>
          <w:rFonts w:hint="eastAsia" w:ascii="仿宋" w:hAnsi="仿宋" w:eastAsia="仿宋" w:cs="仿宋"/>
          <w:snapToGrid w:val="0"/>
          <w:kern w:val="28"/>
          <w:sz w:val="24"/>
          <w:szCs w:val="20"/>
          <w:highlight w:val="none"/>
          <w:lang w:eastAsia="zh-CN"/>
        </w:rPr>
        <w:t>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br w:type="textWrapping"/>
      </w:r>
      <w:r>
        <w:rPr>
          <w:rFonts w:hint="eastAsia" w:ascii="仿宋" w:hAnsi="仿宋" w:eastAsia="仿宋" w:cs="仿宋"/>
          <w:snapToGrid w:val="0"/>
          <w:kern w:val="28"/>
          <w:sz w:val="24"/>
          <w:szCs w:val="20"/>
          <w:highlight w:val="none"/>
          <w:lang w:eastAsia="zh-CN"/>
        </w:rPr>
        <w:t xml:space="preserve">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t>预算金额（元）: 195000</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br w:type="textWrapping"/>
      </w:r>
      <w:r>
        <w:rPr>
          <w:rFonts w:hint="eastAsia" w:ascii="仿宋" w:hAnsi="仿宋" w:eastAsia="仿宋" w:cs="仿宋"/>
          <w:snapToGrid w:val="0"/>
          <w:kern w:val="28"/>
          <w:sz w:val="24"/>
          <w:szCs w:val="20"/>
          <w:highlight w:val="none"/>
          <w:lang w:eastAsia="zh-CN"/>
        </w:rPr>
        <w:t xml:space="preserve">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t>简要规格描述或项目基本概况介绍、用途：详见磋商文件。</w:t>
      </w:r>
      <w:r>
        <w:rPr>
          <w:rFonts w:hint="eastAsia" w:ascii="仿宋" w:hAnsi="仿宋" w:eastAsia="仿宋" w:cs="仿宋"/>
          <w:snapToGrid w:val="0"/>
          <w:kern w:val="28"/>
          <w:sz w:val="24"/>
          <w:szCs w:val="20"/>
          <w:highlight w:val="none"/>
        </w:rPr>
        <w:t> </w:t>
      </w:r>
      <w:r>
        <w:rPr>
          <w:rFonts w:hint="eastAsia" w:cs="宋体" w:asciiTheme="minorEastAsia" w:hAnsiTheme="minorEastAsia" w:eastAsiaTheme="minorEastAsia"/>
          <w:snapToGrid w:val="0"/>
          <w:kern w:val="28"/>
          <w:sz w:val="24"/>
          <w:szCs w:val="20"/>
          <w:highlight w:val="none"/>
        </w:rPr>
        <w:t>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8"/>
          <w:szCs w:val="28"/>
          <w:highlight w:val="none"/>
        </w:rPr>
        <w:t xml:space="preserve">  </w:t>
      </w:r>
      <w:r>
        <w:rPr>
          <w:rFonts w:hint="eastAsia" w:ascii="仿宋" w:hAnsi="仿宋" w:eastAsia="仿宋" w:cs="仿宋"/>
          <w:i w:val="0"/>
          <w:iCs w:val="0"/>
          <w:caps w:val="0"/>
          <w:color w:val="000000"/>
          <w:spacing w:val="0"/>
          <w:sz w:val="28"/>
          <w:szCs w:val="28"/>
          <w:highlight w:val="none"/>
          <w:lang w:val="en-US" w:eastAsia="zh-CN"/>
        </w:rPr>
        <w:t xml:space="preserve">  </w:t>
      </w: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二</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杭州市凤凰小学等13家学校第三轮第二年经济责任审计</w:t>
      </w:r>
      <w:r>
        <w:rPr>
          <w:rFonts w:hint="eastAsia" w:ascii="仿宋" w:hAnsi="仿宋" w:eastAsia="仿宋" w:cs="仿宋"/>
          <w:i w:val="0"/>
          <w:iCs w:val="0"/>
          <w:caps w:val="0"/>
          <w:color w:val="000000"/>
          <w:spacing w:val="0"/>
          <w:sz w:val="27"/>
          <w:szCs w:val="27"/>
          <w:highlight w:val="none"/>
        </w:rPr>
        <w:br w:type="textWrapping"/>
      </w:r>
      <w:r>
        <w:rPr>
          <w:rFonts w:hint="eastAsia" w:cs="宋体" w:asciiTheme="minorEastAsia" w:hAnsiTheme="minorEastAsia" w:eastAsiaTheme="minorEastAsia"/>
          <w:snapToGrid w:val="0"/>
          <w:kern w:val="28"/>
          <w:sz w:val="24"/>
          <w:szCs w:val="20"/>
          <w:highlight w:val="none"/>
          <w:lang w:eastAsia="zh-CN"/>
        </w:rPr>
        <w:t xml:space="preserve">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t>数量:</w:t>
      </w:r>
      <w:r>
        <w:rPr>
          <w:rFonts w:hint="eastAsia" w:ascii="仿宋" w:hAnsi="仿宋" w:eastAsia="仿宋" w:cs="仿宋"/>
          <w:snapToGrid w:val="0"/>
          <w:kern w:val="28"/>
          <w:sz w:val="24"/>
          <w:szCs w:val="20"/>
          <w:highlight w:val="none"/>
          <w:lang w:val="en-US" w:eastAsia="zh-CN"/>
        </w:rPr>
        <w:t>1</w:t>
      </w:r>
    </w:p>
    <w:p>
      <w:pPr>
        <w:spacing w:line="360" w:lineRule="auto"/>
        <w:ind w:firstLine="480"/>
        <w:rPr>
          <w:rFonts w:hint="eastAsia" w:ascii="仿宋" w:hAnsi="仿宋" w:eastAsia="仿宋" w:cs="仿宋"/>
          <w:snapToGrid w:val="0"/>
          <w:kern w:val="28"/>
          <w:sz w:val="24"/>
          <w:szCs w:val="20"/>
          <w:highlight w:val="none"/>
          <w:lang w:eastAsia="zh-CN"/>
        </w:rPr>
      </w:pPr>
      <w:r>
        <w:rPr>
          <w:rFonts w:hint="eastAsia" w:ascii="仿宋" w:hAnsi="仿宋" w:eastAsia="仿宋" w:cs="仿宋"/>
          <w:snapToGrid w:val="0"/>
          <w:kern w:val="28"/>
          <w:sz w:val="24"/>
          <w:szCs w:val="20"/>
          <w:highlight w:val="none"/>
          <w:lang w:eastAsia="zh-CN"/>
        </w:rPr>
        <w:t>单位:项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br w:type="textWrapping"/>
      </w:r>
      <w:r>
        <w:rPr>
          <w:rFonts w:hint="eastAsia" w:ascii="仿宋" w:hAnsi="仿宋" w:eastAsia="仿宋" w:cs="仿宋"/>
          <w:snapToGrid w:val="0"/>
          <w:kern w:val="28"/>
          <w:sz w:val="24"/>
          <w:szCs w:val="20"/>
          <w:highlight w:val="none"/>
          <w:lang w:eastAsia="zh-CN"/>
        </w:rPr>
        <w:t xml:space="preserve">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t>预算金额（元）: 195000</w:t>
      </w:r>
      <w:r>
        <w:rPr>
          <w:rFonts w:hint="eastAsia" w:ascii="仿宋" w:hAnsi="仿宋" w:eastAsia="仿宋" w:cs="仿宋"/>
          <w:snapToGrid w:val="0"/>
          <w:kern w:val="28"/>
          <w:sz w:val="24"/>
          <w:szCs w:val="20"/>
          <w:highlight w:val="none"/>
          <w:lang w:eastAsia="zh-CN"/>
        </w:rPr>
        <w:br w:type="textWrapping"/>
      </w:r>
      <w:r>
        <w:rPr>
          <w:rFonts w:hint="eastAsia" w:ascii="仿宋" w:hAnsi="仿宋" w:eastAsia="仿宋" w:cs="仿宋"/>
          <w:snapToGrid w:val="0"/>
          <w:kern w:val="28"/>
          <w:sz w:val="24"/>
          <w:szCs w:val="20"/>
          <w:highlight w:val="none"/>
          <w:lang w:eastAsia="zh-CN"/>
        </w:rPr>
        <w:t xml:space="preserve">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t>简要规格描述或项目基本概况介绍、用途：详见磋商文件。</w:t>
      </w:r>
      <w:r>
        <w:rPr>
          <w:rFonts w:hint="eastAsia" w:ascii="仿宋" w:hAnsi="仿宋" w:eastAsia="仿宋" w:cs="仿宋"/>
          <w:snapToGrid w:val="0"/>
          <w:kern w:val="28"/>
          <w:sz w:val="24"/>
          <w:szCs w:val="20"/>
          <w:highlight w:val="none"/>
        </w:rPr>
        <w:t> </w:t>
      </w:r>
      <w:r>
        <w:rPr>
          <w:rFonts w:hint="eastAsia" w:cs="宋体" w:asciiTheme="minorEastAsia" w:hAnsiTheme="minorEastAsia" w:eastAsiaTheme="minorEastAsia"/>
          <w:snapToGrid w:val="0"/>
          <w:kern w:val="28"/>
          <w:sz w:val="24"/>
          <w:szCs w:val="20"/>
          <w:highlight w:val="none"/>
        </w:rPr>
        <w:t> </w:t>
      </w:r>
    </w:p>
    <w:p>
      <w:pPr>
        <w:spacing w:line="360" w:lineRule="auto"/>
        <w:ind w:firstLine="480"/>
        <w:rPr>
          <w:rFonts w:hint="eastAsia" w:ascii="仿宋" w:hAnsi="仿宋" w:eastAsia="仿宋" w:cs="仿宋"/>
          <w:snapToGrid w:val="0"/>
          <w:kern w:val="28"/>
          <w:sz w:val="24"/>
          <w:szCs w:val="20"/>
          <w:highlight w:val="none"/>
          <w:lang w:val="en-US" w:eastAsia="zh-CN"/>
        </w:rPr>
      </w:pP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三</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杭州市胜利瑞丰幼儿园等13家学校第三轮第二年经济责任审计</w:t>
      </w:r>
      <w:r>
        <w:rPr>
          <w:rFonts w:hint="eastAsia" w:ascii="仿宋" w:hAnsi="仿宋" w:eastAsia="仿宋" w:cs="仿宋"/>
          <w:i w:val="0"/>
          <w:iCs w:val="0"/>
          <w:caps w:val="0"/>
          <w:color w:val="000000"/>
          <w:spacing w:val="0"/>
          <w:sz w:val="27"/>
          <w:szCs w:val="27"/>
          <w:highlight w:val="none"/>
        </w:rPr>
        <w:br w:type="textWrapping"/>
      </w:r>
      <w:r>
        <w:rPr>
          <w:rFonts w:hint="eastAsia" w:cs="宋体" w:asciiTheme="minorEastAsia" w:hAnsiTheme="minorEastAsia" w:eastAsiaTheme="minorEastAsia"/>
          <w:snapToGrid w:val="0"/>
          <w:kern w:val="28"/>
          <w:sz w:val="24"/>
          <w:szCs w:val="20"/>
          <w:highlight w:val="none"/>
          <w:lang w:eastAsia="zh-CN"/>
        </w:rPr>
        <w:t xml:space="preserve">  </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snapToGrid w:val="0"/>
          <w:kern w:val="28"/>
          <w:sz w:val="24"/>
          <w:szCs w:val="20"/>
          <w:highlight w:val="none"/>
          <w:lang w:eastAsia="zh-CN"/>
        </w:rPr>
        <w:t>数量:</w:t>
      </w:r>
      <w:r>
        <w:rPr>
          <w:rFonts w:hint="eastAsia" w:ascii="仿宋" w:hAnsi="仿宋" w:eastAsia="仿宋" w:cs="仿宋"/>
          <w:snapToGrid w:val="0"/>
          <w:kern w:val="28"/>
          <w:sz w:val="24"/>
          <w:szCs w:val="20"/>
          <w:highlight w:val="none"/>
          <w:lang w:val="en-US" w:eastAsia="zh-CN"/>
        </w:rPr>
        <w:t>1</w:t>
      </w:r>
    </w:p>
    <w:p>
      <w:pPr>
        <w:pStyle w:val="2"/>
        <w:numPr>
          <w:ilvl w:val="0"/>
          <w:numId w:val="0"/>
        </w:numPr>
        <w:ind w:firstLine="480" w:firstLineChars="200"/>
        <w:rPr>
          <w:rFonts w:hint="eastAsia" w:cs="宋体" w:asciiTheme="minorEastAsia" w:hAnsiTheme="minorEastAsia" w:eastAsiaTheme="minorEastAsia"/>
          <w:b w:val="0"/>
          <w:bCs w:val="0"/>
          <w:snapToGrid w:val="0"/>
          <w:kern w:val="28"/>
          <w:sz w:val="24"/>
          <w:szCs w:val="20"/>
          <w:highlight w:val="none"/>
        </w:rPr>
      </w:pPr>
      <w:r>
        <w:rPr>
          <w:rFonts w:hint="eastAsia" w:ascii="仿宋" w:hAnsi="仿宋" w:eastAsia="仿宋" w:cs="仿宋"/>
          <w:b w:val="0"/>
          <w:bCs w:val="0"/>
          <w:snapToGrid w:val="0"/>
          <w:kern w:val="28"/>
          <w:sz w:val="24"/>
          <w:szCs w:val="20"/>
          <w:highlight w:val="none"/>
          <w:lang w:eastAsia="zh-CN"/>
        </w:rPr>
        <w:t>单位:项  </w:t>
      </w:r>
      <w:r>
        <w:rPr>
          <w:rFonts w:hint="eastAsia" w:ascii="仿宋" w:hAnsi="仿宋" w:eastAsia="仿宋" w:cs="仿宋"/>
          <w:b w:val="0"/>
          <w:bCs w:val="0"/>
          <w:snapToGrid w:val="0"/>
          <w:kern w:val="28"/>
          <w:sz w:val="24"/>
          <w:szCs w:val="20"/>
          <w:highlight w:val="none"/>
          <w:lang w:val="en-US" w:eastAsia="zh-CN"/>
        </w:rPr>
        <w:t xml:space="preserve"> </w:t>
      </w:r>
      <w:r>
        <w:rPr>
          <w:rFonts w:hint="eastAsia" w:ascii="仿宋" w:hAnsi="仿宋" w:eastAsia="仿宋" w:cs="仿宋"/>
          <w:b w:val="0"/>
          <w:bCs w:val="0"/>
          <w:snapToGrid w:val="0"/>
          <w:kern w:val="28"/>
          <w:sz w:val="24"/>
          <w:szCs w:val="20"/>
          <w:highlight w:val="none"/>
          <w:lang w:eastAsia="zh-CN"/>
        </w:rPr>
        <w:br w:type="textWrapping"/>
      </w:r>
      <w:r>
        <w:rPr>
          <w:rFonts w:hint="eastAsia" w:ascii="仿宋" w:hAnsi="仿宋" w:eastAsia="仿宋" w:cs="仿宋"/>
          <w:b w:val="0"/>
          <w:bCs w:val="0"/>
          <w:snapToGrid w:val="0"/>
          <w:kern w:val="28"/>
          <w:sz w:val="24"/>
          <w:szCs w:val="20"/>
          <w:highlight w:val="none"/>
          <w:lang w:eastAsia="zh-CN"/>
        </w:rPr>
        <w:t xml:space="preserve">  </w:t>
      </w:r>
      <w:r>
        <w:rPr>
          <w:rFonts w:hint="eastAsia" w:ascii="仿宋" w:hAnsi="仿宋" w:eastAsia="仿宋" w:cs="仿宋"/>
          <w:b w:val="0"/>
          <w:bCs w:val="0"/>
          <w:snapToGrid w:val="0"/>
          <w:kern w:val="28"/>
          <w:sz w:val="24"/>
          <w:szCs w:val="20"/>
          <w:highlight w:val="none"/>
          <w:lang w:val="en-US" w:eastAsia="zh-CN"/>
        </w:rPr>
        <w:t xml:space="preserve">   </w:t>
      </w:r>
      <w:r>
        <w:rPr>
          <w:rFonts w:hint="eastAsia" w:ascii="仿宋" w:hAnsi="仿宋" w:eastAsia="仿宋" w:cs="仿宋"/>
          <w:b w:val="0"/>
          <w:bCs w:val="0"/>
          <w:snapToGrid w:val="0"/>
          <w:kern w:val="28"/>
          <w:sz w:val="24"/>
          <w:szCs w:val="20"/>
          <w:highlight w:val="none"/>
          <w:lang w:eastAsia="zh-CN"/>
        </w:rPr>
        <w:t>预算金额（元）: 195000</w:t>
      </w:r>
      <w:r>
        <w:rPr>
          <w:rFonts w:hint="eastAsia" w:ascii="仿宋" w:hAnsi="仿宋" w:eastAsia="仿宋" w:cs="仿宋"/>
          <w:b w:val="0"/>
          <w:bCs w:val="0"/>
          <w:snapToGrid w:val="0"/>
          <w:kern w:val="28"/>
          <w:sz w:val="24"/>
          <w:szCs w:val="20"/>
          <w:highlight w:val="none"/>
          <w:lang w:eastAsia="zh-CN"/>
        </w:rPr>
        <w:br w:type="textWrapping"/>
      </w:r>
      <w:r>
        <w:rPr>
          <w:rFonts w:hint="eastAsia" w:ascii="仿宋" w:hAnsi="仿宋" w:eastAsia="仿宋" w:cs="仿宋"/>
          <w:b w:val="0"/>
          <w:bCs w:val="0"/>
          <w:snapToGrid w:val="0"/>
          <w:kern w:val="28"/>
          <w:sz w:val="24"/>
          <w:szCs w:val="20"/>
          <w:highlight w:val="none"/>
          <w:lang w:eastAsia="zh-CN"/>
        </w:rPr>
        <w:t xml:space="preserve">  </w:t>
      </w:r>
      <w:r>
        <w:rPr>
          <w:rFonts w:hint="eastAsia" w:ascii="仿宋" w:hAnsi="仿宋" w:eastAsia="仿宋" w:cs="仿宋"/>
          <w:b w:val="0"/>
          <w:bCs w:val="0"/>
          <w:snapToGrid w:val="0"/>
          <w:kern w:val="28"/>
          <w:sz w:val="24"/>
          <w:szCs w:val="20"/>
          <w:highlight w:val="none"/>
          <w:lang w:val="en-US" w:eastAsia="zh-CN"/>
        </w:rPr>
        <w:t xml:space="preserve">   </w:t>
      </w:r>
      <w:r>
        <w:rPr>
          <w:rFonts w:hint="eastAsia" w:ascii="仿宋" w:hAnsi="仿宋" w:eastAsia="仿宋" w:cs="仿宋"/>
          <w:b w:val="0"/>
          <w:bCs w:val="0"/>
          <w:snapToGrid w:val="0"/>
          <w:kern w:val="28"/>
          <w:sz w:val="24"/>
          <w:szCs w:val="20"/>
          <w:highlight w:val="none"/>
          <w:lang w:eastAsia="zh-CN"/>
        </w:rPr>
        <w:t>简要规格描述或项目基本概况介绍、用途：详见磋商文件。</w:t>
      </w:r>
      <w:r>
        <w:rPr>
          <w:rFonts w:hint="eastAsia" w:ascii="仿宋" w:hAnsi="仿宋" w:eastAsia="仿宋" w:cs="仿宋"/>
          <w:b w:val="0"/>
          <w:bCs w:val="0"/>
          <w:snapToGrid w:val="0"/>
          <w:kern w:val="28"/>
          <w:sz w:val="24"/>
          <w:szCs w:val="20"/>
          <w:highlight w:val="none"/>
        </w:rPr>
        <w:t> </w:t>
      </w:r>
      <w:r>
        <w:rPr>
          <w:rFonts w:hint="eastAsia" w:cs="宋体" w:asciiTheme="minorEastAsia" w:hAnsiTheme="minorEastAsia" w:eastAsiaTheme="minorEastAsia"/>
          <w:b w:val="0"/>
          <w:bCs w:val="0"/>
          <w:snapToGrid w:val="0"/>
          <w:kern w:val="28"/>
          <w:sz w:val="24"/>
          <w:szCs w:val="20"/>
          <w:highlight w:val="none"/>
        </w:rPr>
        <w:t> </w:t>
      </w:r>
    </w:p>
    <w:p>
      <w:pPr>
        <w:spacing w:line="360" w:lineRule="auto"/>
        <w:ind w:firstLine="480"/>
        <w:rPr>
          <w:rFonts w:hint="eastAsia" w:ascii="仿宋" w:hAnsi="仿宋" w:eastAsia="仿宋" w:cs="Times New Roman"/>
          <w:b/>
          <w:bCs/>
          <w:kern w:val="0"/>
          <w:sz w:val="24"/>
          <w:szCs w:val="24"/>
          <w:highlight w:val="none"/>
          <w:lang w:val="en-US" w:eastAsia="zh-CN"/>
        </w:rPr>
      </w:pP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四</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杭州市建设职业学校等10家学校食堂专项审计</w:t>
      </w:r>
    </w:p>
    <w:p>
      <w:pPr>
        <w:spacing w:line="360" w:lineRule="auto"/>
        <w:ind w:firstLine="480"/>
        <w:rPr>
          <w:rFonts w:hint="eastAsia" w:ascii="仿宋" w:hAnsi="仿宋" w:eastAsia="仿宋" w:cs="仿宋"/>
          <w:snapToGrid w:val="0"/>
          <w:kern w:val="28"/>
          <w:sz w:val="24"/>
          <w:szCs w:val="20"/>
          <w:highlight w:val="none"/>
          <w:lang w:val="en-US" w:eastAsia="zh-CN"/>
        </w:rPr>
      </w:pPr>
      <w:r>
        <w:rPr>
          <w:rFonts w:hint="eastAsia" w:ascii="仿宋" w:hAnsi="仿宋" w:eastAsia="仿宋" w:cs="仿宋"/>
          <w:snapToGrid w:val="0"/>
          <w:kern w:val="28"/>
          <w:sz w:val="24"/>
          <w:szCs w:val="20"/>
          <w:highlight w:val="none"/>
          <w:lang w:eastAsia="zh-CN"/>
        </w:rPr>
        <w:t>数量:</w:t>
      </w:r>
      <w:r>
        <w:rPr>
          <w:rFonts w:hint="eastAsia" w:ascii="仿宋" w:hAnsi="仿宋" w:eastAsia="仿宋" w:cs="仿宋"/>
          <w:snapToGrid w:val="0"/>
          <w:kern w:val="28"/>
          <w:sz w:val="24"/>
          <w:szCs w:val="20"/>
          <w:highlight w:val="none"/>
          <w:lang w:val="en-US" w:eastAsia="zh-CN"/>
        </w:rPr>
        <w:t>1</w:t>
      </w:r>
    </w:p>
    <w:p>
      <w:pPr>
        <w:pStyle w:val="2"/>
        <w:numPr>
          <w:ilvl w:val="0"/>
          <w:numId w:val="0"/>
        </w:numPr>
        <w:ind w:firstLine="480" w:firstLineChars="200"/>
        <w:rPr>
          <w:rFonts w:hint="eastAsia" w:ascii="仿宋" w:hAnsi="仿宋" w:eastAsia="仿宋" w:cs="仿宋"/>
          <w:b w:val="0"/>
          <w:bCs w:val="0"/>
          <w:snapToGrid w:val="0"/>
          <w:kern w:val="28"/>
          <w:sz w:val="24"/>
          <w:szCs w:val="20"/>
          <w:highlight w:val="none"/>
          <w:lang w:eastAsia="zh-CN"/>
        </w:rPr>
      </w:pPr>
      <w:r>
        <w:rPr>
          <w:rFonts w:hint="eastAsia" w:ascii="仿宋" w:hAnsi="仿宋" w:eastAsia="仿宋" w:cs="仿宋"/>
          <w:b w:val="0"/>
          <w:bCs w:val="0"/>
          <w:snapToGrid w:val="0"/>
          <w:kern w:val="28"/>
          <w:sz w:val="24"/>
          <w:szCs w:val="20"/>
          <w:highlight w:val="none"/>
          <w:lang w:eastAsia="zh-CN"/>
        </w:rPr>
        <w:t>单位:项 </w:t>
      </w:r>
      <w:r>
        <w:rPr>
          <w:rFonts w:hint="eastAsia" w:ascii="仿宋" w:hAnsi="仿宋" w:eastAsia="仿宋" w:cs="仿宋"/>
          <w:b w:val="0"/>
          <w:bCs w:val="0"/>
          <w:snapToGrid w:val="0"/>
          <w:kern w:val="28"/>
          <w:sz w:val="24"/>
          <w:szCs w:val="20"/>
          <w:highlight w:val="none"/>
          <w:lang w:val="en-US" w:eastAsia="zh-CN"/>
        </w:rPr>
        <w:t xml:space="preserve"> </w:t>
      </w:r>
      <w:r>
        <w:rPr>
          <w:rFonts w:hint="eastAsia" w:ascii="仿宋" w:hAnsi="仿宋" w:eastAsia="仿宋" w:cs="仿宋"/>
          <w:b w:val="0"/>
          <w:bCs w:val="0"/>
          <w:snapToGrid w:val="0"/>
          <w:kern w:val="28"/>
          <w:sz w:val="24"/>
          <w:szCs w:val="20"/>
          <w:highlight w:val="none"/>
          <w:lang w:eastAsia="zh-CN"/>
        </w:rPr>
        <w:br w:type="textWrapping"/>
      </w:r>
      <w:r>
        <w:rPr>
          <w:rFonts w:hint="eastAsia" w:ascii="仿宋" w:hAnsi="仿宋" w:eastAsia="仿宋" w:cs="仿宋"/>
          <w:b w:val="0"/>
          <w:bCs w:val="0"/>
          <w:snapToGrid w:val="0"/>
          <w:kern w:val="28"/>
          <w:sz w:val="24"/>
          <w:szCs w:val="20"/>
          <w:highlight w:val="none"/>
          <w:lang w:eastAsia="zh-CN"/>
        </w:rPr>
        <w:t xml:space="preserve">  </w:t>
      </w:r>
      <w:r>
        <w:rPr>
          <w:rFonts w:hint="eastAsia" w:ascii="仿宋" w:hAnsi="仿宋" w:eastAsia="仿宋" w:cs="仿宋"/>
          <w:b w:val="0"/>
          <w:bCs w:val="0"/>
          <w:snapToGrid w:val="0"/>
          <w:kern w:val="28"/>
          <w:sz w:val="24"/>
          <w:szCs w:val="20"/>
          <w:highlight w:val="none"/>
          <w:lang w:val="en-US" w:eastAsia="zh-CN"/>
        </w:rPr>
        <w:t xml:space="preserve">   </w:t>
      </w:r>
      <w:r>
        <w:rPr>
          <w:rFonts w:hint="eastAsia" w:ascii="仿宋" w:hAnsi="仿宋" w:eastAsia="仿宋" w:cs="仿宋"/>
          <w:b w:val="0"/>
          <w:bCs w:val="0"/>
          <w:snapToGrid w:val="0"/>
          <w:kern w:val="28"/>
          <w:sz w:val="24"/>
          <w:szCs w:val="20"/>
          <w:highlight w:val="none"/>
          <w:lang w:eastAsia="zh-CN"/>
        </w:rPr>
        <w:t>预算金额（元）: 100000</w:t>
      </w:r>
      <w:r>
        <w:rPr>
          <w:rFonts w:hint="eastAsia" w:ascii="仿宋" w:hAnsi="仿宋" w:eastAsia="仿宋" w:cs="仿宋"/>
          <w:b w:val="0"/>
          <w:bCs w:val="0"/>
          <w:snapToGrid w:val="0"/>
          <w:kern w:val="28"/>
          <w:sz w:val="24"/>
          <w:szCs w:val="20"/>
          <w:highlight w:val="none"/>
          <w:lang w:eastAsia="zh-CN"/>
        </w:rPr>
        <w:br w:type="textWrapping"/>
      </w:r>
      <w:r>
        <w:rPr>
          <w:rFonts w:hint="eastAsia" w:ascii="仿宋" w:hAnsi="仿宋" w:eastAsia="仿宋" w:cs="仿宋"/>
          <w:b w:val="0"/>
          <w:bCs w:val="0"/>
          <w:snapToGrid w:val="0"/>
          <w:kern w:val="28"/>
          <w:sz w:val="24"/>
          <w:szCs w:val="20"/>
          <w:highlight w:val="none"/>
          <w:lang w:eastAsia="zh-CN"/>
        </w:rPr>
        <w:t xml:space="preserve">  </w:t>
      </w:r>
      <w:r>
        <w:rPr>
          <w:rFonts w:hint="eastAsia" w:ascii="仿宋" w:hAnsi="仿宋" w:eastAsia="仿宋" w:cs="仿宋"/>
          <w:b w:val="0"/>
          <w:bCs w:val="0"/>
          <w:snapToGrid w:val="0"/>
          <w:kern w:val="28"/>
          <w:sz w:val="24"/>
          <w:szCs w:val="20"/>
          <w:highlight w:val="none"/>
          <w:lang w:val="en-US" w:eastAsia="zh-CN"/>
        </w:rPr>
        <w:t xml:space="preserve">   </w:t>
      </w:r>
      <w:r>
        <w:rPr>
          <w:rFonts w:hint="eastAsia" w:ascii="仿宋" w:hAnsi="仿宋" w:eastAsia="仿宋" w:cs="仿宋"/>
          <w:b w:val="0"/>
          <w:bCs w:val="0"/>
          <w:snapToGrid w:val="0"/>
          <w:kern w:val="28"/>
          <w:sz w:val="24"/>
          <w:szCs w:val="20"/>
          <w:highlight w:val="none"/>
          <w:lang w:eastAsia="zh-CN"/>
        </w:rPr>
        <w:t>简要规格描述或项目基本概况介绍、用途：详见磋商文件。 </w:t>
      </w:r>
    </w:p>
    <w:p>
      <w:pPr>
        <w:pStyle w:val="2"/>
        <w:numPr>
          <w:ilvl w:val="0"/>
          <w:numId w:val="0"/>
        </w:numPr>
        <w:ind w:firstLine="482" w:firstLineChars="200"/>
        <w:rPr>
          <w:rFonts w:hint="eastAsia" w:ascii="宋体" w:hAnsi="宋体" w:eastAsia="宋体" w:cs="宋体"/>
          <w:b w:val="0"/>
          <w:bCs w:val="0"/>
          <w:sz w:val="24"/>
          <w:szCs w:val="24"/>
          <w:highlight w:val="none"/>
        </w:rPr>
      </w:pPr>
      <w:r>
        <w:rPr>
          <w:rFonts w:hint="eastAsia" w:asciiTheme="minorEastAsia" w:hAnsiTheme="minorEastAsia" w:eastAsiaTheme="minorEastAsia"/>
          <w:b/>
          <w:sz w:val="24"/>
          <w:highlight w:val="none"/>
        </w:rPr>
        <w:t>本项目（标项一至标项</w:t>
      </w:r>
      <w:r>
        <w:rPr>
          <w:rFonts w:hint="eastAsia" w:asciiTheme="minorEastAsia" w:hAnsiTheme="minorEastAsia" w:eastAsiaTheme="minorEastAsia"/>
          <w:b/>
          <w:sz w:val="24"/>
          <w:highlight w:val="none"/>
          <w:lang w:eastAsia="zh-CN"/>
        </w:rPr>
        <w:t>四</w:t>
      </w:r>
      <w:r>
        <w:rPr>
          <w:rFonts w:hint="eastAsia" w:asciiTheme="minorEastAsia" w:hAnsiTheme="minorEastAsia" w:eastAsiaTheme="minorEastAsia"/>
          <w:b/>
          <w:sz w:val="24"/>
          <w:highlight w:val="none"/>
        </w:rPr>
        <w:t>）合同履约期限</w:t>
      </w:r>
      <w:r>
        <w:rPr>
          <w:rFonts w:hint="eastAsia" w:asciiTheme="minorEastAsia" w:hAnsiTheme="minorEastAsia" w:eastAsiaTheme="minorEastAsia"/>
          <w:sz w:val="24"/>
          <w:highlight w:val="none"/>
        </w:rPr>
        <w:t>：</w:t>
      </w:r>
      <w:r>
        <w:rPr>
          <w:rFonts w:hint="eastAsia" w:cs="宋体" w:asciiTheme="minorEastAsia" w:hAnsiTheme="minorEastAsia" w:eastAsiaTheme="minorEastAsia"/>
          <w:b w:val="0"/>
          <w:bCs w:val="0"/>
          <w:snapToGrid w:val="0"/>
          <w:color w:val="auto"/>
          <w:kern w:val="28"/>
          <w:sz w:val="24"/>
          <w:szCs w:val="20"/>
          <w:highlight w:val="none"/>
          <w:lang w:val="en-US" w:eastAsia="zh-CN" w:bidi="ar-SA"/>
        </w:rPr>
        <w:t>暂定45日历天，从合同签订至完成审计报告结束。其中标项一、标项二、标项三要求每家学校进场的实际现场审计时间不少于3天，标项四要求每家学校进场实际审计时间不少于5天。</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本项目（标项一至标项</w:t>
      </w:r>
      <w:r>
        <w:rPr>
          <w:rFonts w:hint="eastAsia" w:asciiTheme="minorEastAsia" w:hAnsiTheme="minorEastAsia" w:eastAsiaTheme="minorEastAsia"/>
          <w:b/>
          <w:sz w:val="24"/>
          <w:highlight w:val="none"/>
          <w:lang w:eastAsia="zh-CN"/>
        </w:rPr>
        <w:t>四</w:t>
      </w:r>
      <w:r>
        <w:rPr>
          <w:rFonts w:hint="eastAsia" w:asciiTheme="minorEastAsia" w:hAnsiTheme="minorEastAsia" w:eastAsiaTheme="minorEastAsia"/>
          <w:b/>
          <w:sz w:val="24"/>
          <w:highlight w:val="none"/>
        </w:rPr>
        <w:t>）接受联合体投标：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Mincho" w:hAnsi="MS Mincho" w:eastAsia="MS Mincho" w:cs="MS Mincho"/>
              <w:b/>
              <w:sz w:val="24"/>
              <w:highlight w:val="none"/>
            </w:rPr>
            <w:t>☐</w:t>
          </w:r>
        </w:sdtContent>
      </w:sdt>
      <w:r>
        <w:rPr>
          <w:rFonts w:hint="eastAsia" w:asciiTheme="minorEastAsia" w:hAnsiTheme="minorEastAsia" w:eastAsiaTheme="minorEastAsia"/>
          <w:b/>
          <w:sz w:val="24"/>
          <w:highlight w:val="none"/>
        </w:rPr>
        <w:t>否。</w:t>
      </w:r>
    </w:p>
    <w:p>
      <w:pPr>
        <w:spacing w:line="360" w:lineRule="auto"/>
        <w:rPr>
          <w:rFonts w:cs="宋体" w:asciiTheme="minorEastAsia" w:hAnsiTheme="minorEastAsia" w:eastAsiaTheme="minorEastAsia"/>
          <w:sz w:val="24"/>
          <w:highlight w:val="none"/>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b/>
          <w:bCs/>
          <w:sz w:val="24"/>
          <w:highlight w:val="none"/>
        </w:rPr>
        <w:t>二、申请人的资格要求：</w:t>
      </w:r>
      <w:bookmarkEnd w:id="15"/>
      <w:bookmarkEnd w:id="16"/>
      <w:bookmarkEnd w:id="17"/>
      <w:bookmarkEnd w:id="18"/>
      <w:r>
        <w:rPr>
          <w:rFonts w:hint="eastAsia" w:asciiTheme="minorEastAsia" w:hAnsiTheme="minorEastAsia" w:eastAsiaTheme="minorEastAsia"/>
          <w:b/>
          <w:sz w:val="24"/>
          <w:highlight w:val="none"/>
        </w:rPr>
        <w:t>（标项一至标项</w:t>
      </w:r>
      <w:r>
        <w:rPr>
          <w:rFonts w:hint="eastAsia" w:asciiTheme="minorEastAsia" w:hAnsiTheme="minorEastAsia" w:eastAsiaTheme="minorEastAsia"/>
          <w:b/>
          <w:sz w:val="24"/>
          <w:highlight w:val="none"/>
          <w:lang w:eastAsia="zh-CN"/>
        </w:rPr>
        <w:t>四</w:t>
      </w:r>
      <w:r>
        <w:rPr>
          <w:rFonts w:hint="eastAsia" w:asciiTheme="minorEastAsia" w:hAnsiTheme="minorEastAsia" w:eastAsiaTheme="minorEastAsia"/>
          <w:b/>
          <w:sz w:val="24"/>
          <w:highlight w:val="none"/>
        </w:rPr>
        <w:t>）</w:t>
      </w:r>
    </w:p>
    <w:p>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sz w:val="24"/>
          <w:highlight w:val="none"/>
        </w:rPr>
        <w:t>；</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视同符合了资格条件，无需再向中小企业分包，无需提供分包意向协议</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须具有有效的会计师事务所执业证书；</w:t>
      </w:r>
    </w:p>
    <w:p>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bCs/>
          <w:sz w:val="24"/>
          <w:highlight w:val="none"/>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b/>
          <w:bCs/>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27</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pPr>
        <w:pStyle w:val="2"/>
        <w:numPr>
          <w:ilvl w:val="0"/>
          <w:numId w:val="0"/>
        </w:numPr>
        <w:rPr>
          <w:rFonts w:cs="宋体" w:asciiTheme="minorEastAsia" w:hAnsiTheme="minorEastAsia" w:eastAsiaTheme="minorEastAsia"/>
          <w:sz w:val="24"/>
          <w:szCs w:val="24"/>
          <w:highlight w:val="none"/>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4</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pPr>
        <w:pStyle w:val="2"/>
        <w:numPr>
          <w:ilvl w:val="0"/>
          <w:numId w:val="0"/>
        </w:numPr>
        <w:rPr>
          <w:rFonts w:cs="宋体" w:asciiTheme="minorEastAsia" w:hAnsiTheme="minorEastAsia" w:eastAsiaTheme="minorEastAsia"/>
          <w:sz w:val="24"/>
          <w:szCs w:val="24"/>
          <w:highlight w:val="none"/>
        </w:rPr>
      </w:pPr>
      <w:bookmarkStart w:id="27" w:name="_Toc35393633"/>
      <w:bookmarkStart w:id="28" w:name="_Toc28359093"/>
      <w:bookmarkStart w:id="29" w:name="_Toc35393802"/>
      <w:bookmarkStart w:id="30" w:name="_Toc28359016"/>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4</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ascii="宋体" w:hAnsi="宋体" w:cs="宋体"/>
          <w:sz w:val="24"/>
          <w:highlight w:val="none"/>
        </w:rPr>
        <w:t>杭州市公共资源交易中心上城分中心</w:t>
      </w:r>
      <w:r>
        <w:rPr>
          <w:rFonts w:hint="eastAsia" w:ascii="宋体" w:hAnsi="宋体" w:cs="宋体"/>
          <w:sz w:val="24"/>
          <w:highlight w:val="none"/>
          <w:lang w:val="en-US" w:eastAsia="zh-CN"/>
        </w:rPr>
        <w:t>406</w:t>
      </w:r>
      <w:r>
        <w:rPr>
          <w:rFonts w:hint="eastAsia" w:ascii="宋体" w:hAnsi="宋体" w:cs="宋体"/>
          <w:sz w:val="24"/>
          <w:highlight w:val="none"/>
        </w:rPr>
        <w:t>室</w:t>
      </w:r>
      <w:r>
        <w:rPr>
          <w:rFonts w:hint="eastAsia" w:ascii="宋体" w:hAnsi="宋体" w:cs="宋体"/>
          <w:sz w:val="24"/>
          <w:highlight w:val="none"/>
          <w:lang w:eastAsia="zh-CN"/>
        </w:rPr>
        <w:t>（</w:t>
      </w:r>
      <w:r>
        <w:rPr>
          <w:rFonts w:hint="eastAsia" w:ascii="宋体" w:hAnsi="宋体" w:cs="宋体"/>
          <w:sz w:val="24"/>
          <w:highlight w:val="none"/>
        </w:rPr>
        <w:t>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r>
        <w:rPr>
          <w:rFonts w:hint="eastAsia" w:ascii="宋体" w:hAnsi="宋体" w:cs="宋体"/>
          <w:sz w:val="24"/>
          <w:highlight w:val="none"/>
          <w:lang w:eastAsia="zh-CN"/>
        </w:rPr>
        <w:t>）</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政采云平台（https://www.zcygov.cn/）。</w:t>
      </w:r>
    </w:p>
    <w:p>
      <w:pPr>
        <w:pStyle w:val="2"/>
        <w:numPr>
          <w:ilvl w:val="0"/>
          <w:numId w:val="0"/>
        </w:numPr>
        <w:ind w:left="432" w:hanging="432"/>
        <w:rPr>
          <w:rFonts w:cs="宋体" w:asciiTheme="minorEastAsia" w:hAnsiTheme="minorEastAsia" w:eastAsiaTheme="minorEastAsia"/>
          <w:sz w:val="24"/>
          <w:szCs w:val="24"/>
          <w:highlight w:val="none"/>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w:t>
      </w:r>
      <w:r>
        <w:rPr>
          <w:rFonts w:hint="eastAsia" w:cs="宋体" w:asciiTheme="minorEastAsia" w:hAnsiTheme="minorEastAsia" w:eastAsiaTheme="minorEastAsia"/>
          <w:kern w:val="0"/>
          <w:sz w:val="24"/>
          <w:highlight w:val="none"/>
          <w:lang w:val="en-US" w:eastAsia="zh-CN"/>
        </w:rPr>
        <w:t>5</w:t>
      </w:r>
      <w:r>
        <w:rPr>
          <w:rFonts w:hint="eastAsia" w:cs="宋体" w:asciiTheme="minorEastAsia" w:hAnsiTheme="minorEastAsia" w:eastAsiaTheme="minorEastAsia"/>
          <w:kern w:val="0"/>
          <w:sz w:val="24"/>
          <w:highlight w:val="none"/>
        </w:rPr>
        <w:t>个工作日。</w:t>
      </w:r>
    </w:p>
    <w:p>
      <w:pPr>
        <w:pStyle w:val="2"/>
        <w:numPr>
          <w:ilvl w:val="0"/>
          <w:numId w:val="0"/>
        </w:numPr>
        <w:ind w:left="432" w:hanging="432"/>
        <w:rPr>
          <w:rFonts w:cs="宋体" w:asciiTheme="minorEastAsia" w:hAnsiTheme="minorEastAsia" w:eastAsiaTheme="minorEastAsia"/>
          <w:sz w:val="24"/>
          <w:szCs w:val="24"/>
          <w:highlight w:val="none"/>
        </w:rPr>
      </w:pPr>
      <w:bookmarkStart w:id="35" w:name="_Toc35393635"/>
      <w:bookmarkStart w:id="36" w:name="_Toc35393804"/>
      <w:r>
        <w:rPr>
          <w:rFonts w:hint="eastAsia" w:cs="宋体" w:asciiTheme="minorEastAsia" w:hAnsiTheme="minorEastAsia" w:eastAsiaTheme="minorEastAsia"/>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2.根据《浙江省财政厅关于进一步促进政府采购公平竞</w:t>
      </w:r>
      <w:r>
        <w:rPr>
          <w:rFonts w:hint="eastAsia" w:cs="宋体" w:asciiTheme="minorEastAsia" w:hAnsiTheme="minorEastAsia" w:eastAsiaTheme="minorEastAsia"/>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4. 其他事项：</w:t>
      </w:r>
    </w:p>
    <w:p>
      <w:pPr>
        <w:spacing w:line="360" w:lineRule="auto"/>
        <w:ind w:firstLine="482" w:firstLineChars="200"/>
        <w:rPr>
          <w:rFonts w:asciiTheme="minorEastAsia" w:hAnsiTheme="minorEastAsia" w:eastAsiaTheme="minorEastAsia"/>
          <w:b/>
          <w:bCs/>
          <w:color w:val="auto"/>
          <w:sz w:val="24"/>
          <w:highlight w:val="none"/>
        </w:rPr>
      </w:pPr>
      <w:r>
        <w:rPr>
          <w:rFonts w:hint="eastAsia" w:cs="宋体" w:asciiTheme="minorEastAsia" w:hAnsiTheme="minorEastAsia" w:eastAsiaTheme="minorEastAsia"/>
          <w:b/>
          <w:kern w:val="0"/>
          <w:sz w:val="24"/>
          <w:szCs w:val="20"/>
          <w:highlight w:val="none"/>
        </w:rPr>
        <w:t>（</w:t>
      </w:r>
      <w:r>
        <w:rPr>
          <w:rFonts w:hint="eastAsia" w:cs="宋体" w:asciiTheme="minorEastAsia" w:hAnsiTheme="minorEastAsia" w:eastAsiaTheme="minorEastAsia"/>
          <w:b/>
          <w:kern w:val="0"/>
          <w:sz w:val="24"/>
          <w:szCs w:val="20"/>
          <w:highlight w:val="none"/>
          <w:lang w:val="en-US" w:eastAsia="zh-CN"/>
        </w:rPr>
        <w:t>1</w:t>
      </w:r>
      <w:r>
        <w:rPr>
          <w:rFonts w:hint="eastAsia" w:cs="宋体" w:asciiTheme="minorEastAsia" w:hAnsiTheme="minorEastAsia" w:eastAsiaTheme="minorEastAsia"/>
          <w:b/>
          <w:kern w:val="0"/>
          <w:sz w:val="24"/>
          <w:szCs w:val="20"/>
          <w:highlight w:val="none"/>
        </w:rPr>
        <w:t>）</w:t>
      </w:r>
      <w:r>
        <w:rPr>
          <w:rFonts w:hint="eastAsia" w:cs="宋体" w:asciiTheme="minorEastAsia" w:hAnsiTheme="minorEastAsia" w:eastAsiaTheme="minorEastAsia"/>
          <w:b/>
          <w:kern w:val="0"/>
          <w:sz w:val="24"/>
          <w:highlight w:val="none"/>
        </w:rPr>
        <w:t>需要落实的政府采购政策：</w:t>
      </w:r>
      <w:r>
        <w:rPr>
          <w:rFonts w:hint="eastAsia" w:cs="宋体" w:asciiTheme="minorEastAsia" w:hAnsiTheme="minorEastAsia" w:eastAsiaTheme="minorEastAsia"/>
          <w:kern w:val="0"/>
          <w:sz w:val="24"/>
          <w:highlight w:val="none"/>
        </w:rPr>
        <w:t>包括节约资源、保护环境、</w:t>
      </w:r>
      <w:r>
        <w:rPr>
          <w:rFonts w:hint="eastAsia" w:cs="宋体" w:asciiTheme="minorEastAsia" w:hAnsiTheme="minorEastAsia" w:eastAsiaTheme="minorEastAsia"/>
          <w:sz w:val="24"/>
          <w:highlight w:val="none"/>
        </w:rPr>
        <w:t>支持创新、</w:t>
      </w:r>
      <w:r>
        <w:rPr>
          <w:rFonts w:hint="eastAsia" w:cs="宋体" w:asciiTheme="minorEastAsia" w:hAnsiTheme="minorEastAsia" w:eastAsiaTheme="minorEastAsia"/>
          <w:kern w:val="0"/>
          <w:sz w:val="24"/>
          <w:highlight w:val="none"/>
        </w:rPr>
        <w:t>促进中小企业发展等，详见磋商文件第三部分。</w:t>
      </w:r>
      <w:r>
        <w:rPr>
          <w:rFonts w:hint="eastAsia" w:cs="宋体" w:asciiTheme="minorEastAsia" w:hAnsiTheme="minorEastAsia" w:eastAsiaTheme="minorEastAsia"/>
          <w:b/>
          <w:kern w:val="0"/>
          <w:sz w:val="24"/>
          <w:szCs w:val="20"/>
          <w:highlight w:val="none"/>
        </w:rPr>
        <w:t>（</w:t>
      </w:r>
      <w:r>
        <w:rPr>
          <w:rFonts w:hint="eastAsia" w:cs="宋体" w:asciiTheme="minorEastAsia" w:hAnsiTheme="minorEastAsia" w:eastAsiaTheme="minorEastAsia"/>
          <w:b/>
          <w:kern w:val="0"/>
          <w:sz w:val="24"/>
          <w:szCs w:val="20"/>
          <w:highlight w:val="none"/>
          <w:lang w:val="en-US" w:eastAsia="zh-CN"/>
        </w:rPr>
        <w:t>2</w:t>
      </w:r>
      <w:r>
        <w:rPr>
          <w:rFonts w:hint="eastAsia" w:cs="宋体" w:asciiTheme="minorEastAsia" w:hAnsiTheme="minorEastAsia" w:eastAsiaTheme="minorEastAsia"/>
          <w:b/>
          <w:kern w:val="0"/>
          <w:sz w:val="24"/>
          <w:szCs w:val="20"/>
          <w:highlight w:val="none"/>
        </w:rPr>
        <w:t>）</w:t>
      </w:r>
      <w:r>
        <w:rPr>
          <w:rFonts w:hint="eastAsia" w:cs="仿宋_GB2312" w:asciiTheme="minorEastAsia" w:hAnsiTheme="minorEastAsia" w:eastAsiaTheme="minorEastAsia"/>
          <w:b/>
          <w:sz w:val="24"/>
          <w:highlight w:val="none"/>
        </w:rPr>
        <w:t>电子交易的说明: 1）电子交易：</w:t>
      </w:r>
      <w:r>
        <w:rPr>
          <w:rFonts w:hint="eastAsia" w:cs="仿宋_GB2312" w:asciiTheme="minorEastAsia" w:hAnsiTheme="minorEastAsia" w:eastAsiaTheme="minorEastAsia"/>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sz w:val="24"/>
          <w:highlight w:val="none"/>
        </w:rPr>
        <w:t>2）响应准备：</w:t>
      </w:r>
      <w:r>
        <w:rPr>
          <w:rFonts w:hint="eastAsia" w:cs="仿宋_GB2312" w:asciiTheme="minorEastAsia" w:hAnsiTheme="minorEastAsia" w:eastAsiaTheme="minorEastAsia"/>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highlight w:val="none"/>
        </w:rPr>
        <w:t>3）磋商文件的获取：</w:t>
      </w:r>
      <w:r>
        <w:rPr>
          <w:rFonts w:hint="eastAsia" w:cs="仿宋_GB2312" w:asciiTheme="minorEastAsia" w:hAnsiTheme="minorEastAsia" w:eastAsiaTheme="minorEastAsia"/>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highlight w:val="none"/>
        </w:rPr>
        <w:t>4）响应文件的制作：</w:t>
      </w:r>
      <w:r>
        <w:rPr>
          <w:rFonts w:hint="eastAsia" w:cs="仿宋_GB2312" w:asciiTheme="minorEastAsia" w:hAnsiTheme="minorEastAsia" w:eastAsiaTheme="minorEastAsia"/>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highlight w:val="none"/>
        </w:rPr>
        <w:t>6）</w:t>
      </w:r>
      <w:r>
        <w:rPr>
          <w:rFonts w:hint="eastAsia" w:cs="仿宋_GB2312" w:asciiTheme="minorEastAsia" w:hAnsiTheme="minorEastAsia" w:eastAsiaTheme="minorEastAsia"/>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 w:val="24"/>
          <w:highlight w:val="none"/>
        </w:rPr>
        <w:t>；</w:t>
      </w:r>
      <w:r>
        <w:rPr>
          <w:rFonts w:cs="仿宋_GB2312" w:asciiTheme="minorEastAsia" w:hAnsiTheme="minorEastAsia" w:eastAsiaTheme="minorEastAsia"/>
          <w:b/>
          <w:sz w:val="24"/>
          <w:highlight w:val="none"/>
        </w:rPr>
        <w:t>7）</w:t>
      </w:r>
      <w:r>
        <w:rPr>
          <w:rFonts w:hint="eastAsia" w:cs="仿宋_GB2312" w:asciiTheme="minorEastAsia" w:hAnsiTheme="minorEastAsia" w:eastAsiaTheme="minorEastAsia"/>
          <w:sz w:val="24"/>
          <w:highlight w:val="none"/>
        </w:rPr>
        <w:t>不提供磋商文件纸质版；</w:t>
      </w:r>
      <w:r>
        <w:rPr>
          <w:rFonts w:cs="仿宋_GB2312" w:asciiTheme="minorEastAsia" w:hAnsiTheme="minorEastAsia" w:eastAsiaTheme="minorEastAsia"/>
          <w:b/>
          <w:sz w:val="24"/>
          <w:highlight w:val="none"/>
        </w:rPr>
        <w:t>8</w:t>
      </w:r>
      <w:r>
        <w:rPr>
          <w:rFonts w:hint="eastAsia" w:cs="仿宋_GB2312" w:asciiTheme="minorEastAsia" w:hAnsiTheme="minorEastAsia" w:eastAsiaTheme="minorEastAsia"/>
          <w:b/>
          <w:sz w:val="24"/>
          <w:highlight w:val="none"/>
        </w:rPr>
        <w:t>）响应文件的传输提交：</w:t>
      </w:r>
      <w:r>
        <w:rPr>
          <w:rFonts w:hint="eastAsia" w:cs="仿宋_GB2312" w:asciiTheme="minorEastAsia" w:hAnsiTheme="minorEastAsia" w:eastAsiaTheme="minorEastAsia"/>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highlight w:val="none"/>
        </w:rPr>
        <w:t>9）响应文件的解密：</w:t>
      </w:r>
      <w:r>
        <w:rPr>
          <w:rFonts w:hint="eastAsia" w:cs="仿宋_GB2312" w:asciiTheme="minorEastAsia" w:hAnsiTheme="minorEastAsia" w:eastAsiaTheme="minorEastAsia"/>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highlight w:val="none"/>
        </w:rPr>
        <w:t>）具体操作指南</w:t>
      </w:r>
      <w:r>
        <w:rPr>
          <w:rFonts w:hint="eastAsia" w:cs="仿宋_GB2312" w:asciiTheme="minorEastAsia" w:hAnsiTheme="minorEastAsia" w:eastAsiaTheme="minorEastAsia"/>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color w:val="auto"/>
          <w:sz w:val="24"/>
          <w:highlight w:val="none"/>
        </w:rPr>
        <w:t>（3</w:t>
      </w:r>
      <w:r>
        <w:rPr>
          <w:rFonts w:hint="eastAsia" w:cs="宋体" w:asciiTheme="minorEastAsia" w:hAnsiTheme="minorEastAsia" w:eastAsiaTheme="minorEastAsia"/>
          <w:b/>
          <w:bCs/>
          <w:color w:val="auto"/>
          <w:kern w:val="0"/>
          <w:sz w:val="24"/>
          <w:szCs w:val="20"/>
          <w:highlight w:val="none"/>
        </w:rPr>
        <w:t>）</w:t>
      </w:r>
      <w:r>
        <w:rPr>
          <w:rFonts w:hint="eastAsia" w:cs="宋体" w:asciiTheme="minorEastAsia" w:hAnsiTheme="minorEastAsia" w:eastAsiaTheme="minorEastAsia"/>
          <w:b/>
          <w:bCs/>
          <w:color w:val="auto"/>
          <w:sz w:val="24"/>
          <w:highlight w:val="none"/>
        </w:rPr>
        <w:t>磋商文件公告期限与磋商公告的公告期限一致。</w:t>
      </w:r>
    </w:p>
    <w:p>
      <w:pPr>
        <w:pStyle w:val="2"/>
        <w:numPr>
          <w:ilvl w:val="0"/>
          <w:numId w:val="0"/>
        </w:numPr>
        <w:ind w:left="432" w:hanging="432"/>
        <w:rPr>
          <w:rFonts w:cs="宋体" w:asciiTheme="minorEastAsia" w:hAnsiTheme="minorEastAsia" w:eastAsiaTheme="minorEastAsia"/>
          <w:sz w:val="24"/>
          <w:szCs w:val="24"/>
          <w:highlight w:val="none"/>
        </w:rPr>
      </w:pPr>
      <w:bookmarkStart w:id="37" w:name="_Toc28359018"/>
      <w:bookmarkStart w:id="38" w:name="_Toc28359095"/>
      <w:bookmarkStart w:id="39" w:name="_Toc35393805"/>
      <w:bookmarkStart w:id="40" w:name="_Toc35393636"/>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highlight w:val="none"/>
        </w:rPr>
      </w:pPr>
      <w:bookmarkStart w:id="41" w:name="_Toc28359019"/>
      <w:bookmarkStart w:id="42" w:name="_Toc35393806"/>
      <w:bookmarkStart w:id="43" w:name="_Toc35393637"/>
      <w:bookmarkStart w:id="44" w:name="_Toc28359096"/>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sz w:val="24"/>
          <w:highlight w:val="none"/>
          <w:lang w:val="en-US" w:eastAsia="zh-CN"/>
        </w:rPr>
        <w:t>杭州市上城区教育局</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asciiTheme="minorEastAsia" w:hAnsiTheme="minorEastAsia" w:eastAsiaTheme="minorEastAsia"/>
          <w:sz w:val="24"/>
          <w:highlight w:val="none"/>
        </w:rPr>
        <w:t xml:space="preserve"> </w:t>
      </w:r>
      <w:r>
        <w:rPr>
          <w:rFonts w:hint="eastAsia" w:ascii="宋体" w:hAnsi="宋体" w:cs="宋体"/>
          <w:sz w:val="24"/>
          <w:highlight w:val="none"/>
          <w:lang w:val="en-US" w:eastAsia="zh-CN"/>
        </w:rPr>
        <w:t>庆春东路1号</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传    真：</w:t>
      </w:r>
      <w:r>
        <w:rPr>
          <w:rFonts w:hint="eastAsia" w:asciiTheme="minorEastAsia" w:hAnsiTheme="minorEastAsia" w:eastAsiaTheme="minorEastAsia"/>
          <w:sz w:val="24"/>
          <w:highlight w:val="none"/>
          <w:lang w:val="en-US" w:eastAsia="zh-CN"/>
        </w:rPr>
        <w:t>/</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w:t>
      </w:r>
      <w:r>
        <w:rPr>
          <w:rFonts w:hint="eastAsia" w:ascii="宋体" w:hAnsi="宋体" w:cs="宋体"/>
          <w:sz w:val="24"/>
          <w:highlight w:val="none"/>
          <w:lang w:val="en-US" w:eastAsia="zh-CN"/>
        </w:rPr>
        <w:t>陈老师</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w:t>
      </w:r>
      <w:r>
        <w:rPr>
          <w:rFonts w:hint="eastAsia" w:ascii="宋体" w:hAnsi="宋体" w:eastAsia="宋体" w:cs="宋体"/>
          <w:bCs/>
          <w:sz w:val="24"/>
          <w:highlight w:val="none"/>
        </w:rPr>
        <w:t>0571-</w:t>
      </w:r>
      <w:r>
        <w:rPr>
          <w:rFonts w:hint="eastAsia" w:ascii="宋体" w:hAnsi="宋体" w:eastAsia="宋体" w:cs="宋体"/>
          <w:bCs/>
          <w:sz w:val="24"/>
          <w:highlight w:val="none"/>
          <w:lang w:val="en-US" w:eastAsia="zh-CN"/>
        </w:rPr>
        <w:t>89500557</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w:t>
      </w:r>
      <w:r>
        <w:rPr>
          <w:rFonts w:hint="eastAsia" w:ascii="宋体" w:hAnsi="宋体" w:cs="宋体"/>
          <w:sz w:val="24"/>
          <w:highlight w:val="none"/>
          <w:lang w:val="en-US" w:eastAsia="zh-CN"/>
        </w:rPr>
        <w:t>金老师</w:t>
      </w:r>
      <w:r>
        <w:rPr>
          <w:rFonts w:hint="eastAsia"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w:t>
      </w:r>
      <w:r>
        <w:rPr>
          <w:rFonts w:hint="eastAsia" w:ascii="宋体" w:hAnsi="宋体" w:eastAsia="宋体" w:cs="宋体"/>
          <w:bCs/>
          <w:sz w:val="24"/>
          <w:highlight w:val="none"/>
          <w:lang w:val="en-US" w:eastAsia="zh-CN"/>
        </w:rPr>
        <w:t>0571-89501686</w:t>
      </w:r>
    </w:p>
    <w:p>
      <w:pPr>
        <w:pStyle w:val="2"/>
        <w:numPr>
          <w:ilvl w:val="0"/>
          <w:numId w:val="0"/>
        </w:numPr>
        <w:ind w:left="432" w:hanging="432"/>
        <w:rPr>
          <w:rFonts w:cs="宋体" w:asciiTheme="minorEastAsia" w:hAnsiTheme="minorEastAsia" w:eastAsiaTheme="minorEastAsia"/>
          <w:sz w:val="24"/>
          <w:highlight w:val="none"/>
        </w:rPr>
      </w:pPr>
      <w:bookmarkStart w:id="45" w:name="_Toc35393638"/>
      <w:bookmarkStart w:id="46" w:name="_Toc35393807"/>
      <w:bookmarkStart w:id="47" w:name="_Toc28359020"/>
      <w:bookmarkStart w:id="48" w:name="_Toc28359097"/>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宋体" w:hAnsi="宋体" w:cs="宋体"/>
          <w:sz w:val="24"/>
          <w:highlight w:val="none"/>
        </w:rPr>
        <w:t>杭州市公共资源交易中心上城分中心</w:t>
      </w:r>
      <w:r>
        <w:rPr>
          <w:rFonts w:hint="eastAsia" w:asciiTheme="minorEastAsia" w:hAnsiTheme="minorEastAsia" w:eastAsiaTheme="minorEastAsia"/>
          <w:sz w:val="24"/>
          <w:highlight w:val="none"/>
        </w:rPr>
        <w:t xml:space="preserve">             </w:t>
      </w:r>
    </w:p>
    <w:p>
      <w:pPr>
        <w:spacing w:line="360" w:lineRule="auto"/>
        <w:rPr>
          <w:rFonts w:hint="default" w:eastAsia="宋体" w:asciiTheme="minorEastAsia" w:hAnsiTheme="minorEastAsia"/>
          <w:sz w:val="24"/>
          <w:highlight w:val="none"/>
          <w:lang w:val="en-US" w:eastAsia="zh-CN"/>
        </w:rPr>
      </w:pPr>
      <w:r>
        <w:rPr>
          <w:rFonts w:hint="eastAsia" w:asciiTheme="minorEastAsia" w:hAnsiTheme="minorEastAsia" w:eastAsiaTheme="minorEastAsia"/>
          <w:sz w:val="24"/>
          <w:highlight w:val="none"/>
        </w:rPr>
        <w:t xml:space="preserve">    地    址：</w:t>
      </w:r>
      <w:r>
        <w:rPr>
          <w:rFonts w:hint="eastAsia" w:ascii="宋体" w:hAnsi="宋体" w:cs="宋体"/>
          <w:sz w:val="24"/>
          <w:highlight w:val="none"/>
        </w:rPr>
        <w:t>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r>
        <w:rPr>
          <w:rFonts w:hint="eastAsia" w:ascii="宋体" w:hAnsi="宋体" w:cs="宋体"/>
          <w:sz w:val="24"/>
          <w:highlight w:val="none"/>
          <w:lang w:val="en-US" w:eastAsia="zh-CN"/>
        </w:rPr>
        <w:t>411室</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传    真：/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w:t>
      </w:r>
      <w:r>
        <w:rPr>
          <w:rFonts w:hint="eastAsia" w:ascii="宋体" w:hAnsi="宋体" w:cs="宋体"/>
          <w:sz w:val="24"/>
          <w:highlight w:val="none"/>
          <w:lang w:val="en-US" w:eastAsia="zh-CN"/>
        </w:rPr>
        <w:t>彭工</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w:t>
      </w:r>
      <w:r>
        <w:rPr>
          <w:rFonts w:hint="eastAsia" w:ascii="宋体" w:hAnsi="宋体" w:eastAsia="宋体" w:cs="宋体"/>
          <w:bCs/>
          <w:sz w:val="24"/>
          <w:highlight w:val="none"/>
        </w:rPr>
        <w:t>0571-</w:t>
      </w:r>
      <w:r>
        <w:rPr>
          <w:rFonts w:hint="eastAsia" w:ascii="宋体" w:hAnsi="宋体" w:eastAsia="宋体" w:cs="宋体"/>
          <w:i w:val="0"/>
          <w:iCs w:val="0"/>
          <w:caps w:val="0"/>
          <w:color w:val="171A1D"/>
          <w:spacing w:val="0"/>
          <w:sz w:val="24"/>
          <w:szCs w:val="24"/>
          <w:highlight w:val="none"/>
          <w:shd w:val="clear" w:fill="FFFFFF"/>
        </w:rPr>
        <w:t>87654765</w:t>
      </w:r>
      <w:r>
        <w:rPr>
          <w:rFonts w:hint="eastAsia"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w:t>
      </w:r>
      <w:r>
        <w:rPr>
          <w:rFonts w:hint="eastAsia" w:ascii="宋体" w:hAnsi="宋体" w:cs="宋体"/>
          <w:sz w:val="24"/>
          <w:highlight w:val="none"/>
          <w:lang w:val="en-US" w:eastAsia="zh-CN"/>
        </w:rPr>
        <w:t>宋工</w:t>
      </w:r>
      <w:r>
        <w:rPr>
          <w:rFonts w:hint="eastAsia"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w:t>
      </w:r>
      <w:r>
        <w:rPr>
          <w:rFonts w:hint="eastAsia" w:ascii="宋体" w:hAnsi="宋体" w:cs="宋体"/>
          <w:sz w:val="24"/>
          <w:highlight w:val="none"/>
        </w:rPr>
        <w:t>0571-</w:t>
      </w:r>
      <w:r>
        <w:rPr>
          <w:rFonts w:hint="eastAsia" w:ascii="宋体" w:hAnsi="宋体" w:eastAsia="宋体" w:cs="宋体"/>
          <w:bCs/>
          <w:sz w:val="24"/>
          <w:highlight w:val="none"/>
        </w:rPr>
        <w:t>87654292</w:t>
      </w:r>
    </w:p>
    <w:p>
      <w:pPr>
        <w:spacing w:line="360" w:lineRule="auto"/>
        <w:rPr>
          <w:rFonts w:asciiTheme="minorEastAsia" w:hAnsiTheme="minorEastAsia" w:eastAsiaTheme="minorEastAsia"/>
          <w:b/>
          <w:sz w:val="24"/>
          <w:highlight w:val="none"/>
        </w:rPr>
      </w:pPr>
      <w:bookmarkStart w:id="49" w:name="_Toc35393639"/>
      <w:bookmarkStart w:id="50" w:name="_Toc28359021"/>
      <w:bookmarkStart w:id="51" w:name="_Toc35393808"/>
      <w:bookmarkStart w:id="52" w:name="_Toc28359098"/>
      <w:r>
        <w:rPr>
          <w:rFonts w:hint="eastAsia" w:cs="宋体" w:asciiTheme="minorEastAsia" w:hAnsiTheme="minorEastAsia" w:eastAsiaTheme="minorEastAsia"/>
          <w:b/>
          <w:bCs/>
          <w:sz w:val="24"/>
          <w:highlight w:val="none"/>
        </w:rPr>
        <w:t>3.</w:t>
      </w:r>
      <w:r>
        <w:rPr>
          <w:rFonts w:hint="eastAsia" w:asciiTheme="minorEastAsia" w:hAnsiTheme="minorEastAsia" w:eastAsiaTheme="minorEastAsia"/>
          <w:b/>
          <w:sz w:val="24"/>
          <w:highlight w:val="none"/>
        </w:rPr>
        <w:t xml:space="preserve"> 同级政府采购监督管理部门：            </w:t>
      </w:r>
    </w:p>
    <w:p>
      <w:pPr>
        <w:spacing w:line="360" w:lineRule="auto"/>
        <w:rPr>
          <w:rFonts w:ascii="宋体" w:hAnsi="宋体" w:cs="宋体"/>
          <w:sz w:val="24"/>
          <w:highlight w:val="none"/>
        </w:rPr>
      </w:pPr>
      <w:r>
        <w:rPr>
          <w:rFonts w:hint="eastAsia" w:asciiTheme="minorEastAsia" w:hAnsiTheme="minorEastAsia" w:eastAsiaTheme="minorEastAsia"/>
          <w:sz w:val="24"/>
          <w:highlight w:val="none"/>
        </w:rPr>
        <w:t xml:space="preserve">    </w:t>
      </w:r>
      <w:bookmarkEnd w:id="49"/>
      <w:bookmarkEnd w:id="50"/>
      <w:bookmarkEnd w:id="51"/>
      <w:bookmarkEnd w:id="52"/>
      <w:r>
        <w:rPr>
          <w:rFonts w:hint="eastAsia" w:ascii="宋体" w:hAnsi="宋体" w:cs="宋体"/>
          <w:sz w:val="24"/>
          <w:highlight w:val="none"/>
        </w:rPr>
        <w:t>名    称：杭州市上城区财政局</w:t>
      </w:r>
    </w:p>
    <w:p>
      <w:pPr>
        <w:spacing w:line="360" w:lineRule="auto"/>
        <w:ind w:firstLine="480"/>
        <w:rPr>
          <w:rFonts w:ascii="宋体" w:hAnsi="宋体" w:cs="宋体"/>
          <w:sz w:val="24"/>
          <w:highlight w:val="none"/>
        </w:rPr>
      </w:pPr>
      <w:r>
        <w:rPr>
          <w:rFonts w:hint="eastAsia" w:ascii="宋体" w:hAnsi="宋体" w:cs="宋体"/>
          <w:sz w:val="24"/>
          <w:highlight w:val="none"/>
        </w:rPr>
        <w:t xml:space="preserve">地    址：杭州市上城区鲲鹏路366号 </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w:t>
      </w:r>
      <w:r>
        <w:rPr>
          <w:rFonts w:hint="eastAsia" w:ascii="宋体" w:hAnsi="宋体" w:cs="宋体"/>
          <w:sz w:val="24"/>
          <w:highlight w:val="none"/>
          <w:lang w:val="en-US" w:eastAsia="zh-CN"/>
        </w:rPr>
        <w:t>余</w:t>
      </w:r>
      <w:r>
        <w:rPr>
          <w:rFonts w:hint="eastAsia" w:ascii="宋体" w:hAnsi="宋体" w:cs="宋体"/>
          <w:sz w:val="24"/>
          <w:highlight w:val="none"/>
        </w:rPr>
        <w:t>老师</w:t>
      </w:r>
    </w:p>
    <w:p>
      <w:pPr>
        <w:spacing w:line="360" w:lineRule="auto"/>
        <w:ind w:firstLine="480"/>
        <w:rPr>
          <w:rFonts w:hint="eastAsia" w:ascii="宋体" w:hAnsi="宋体" w:cs="宋体"/>
          <w:sz w:val="24"/>
          <w:highlight w:val="none"/>
        </w:rPr>
      </w:pPr>
      <w:r>
        <w:rPr>
          <w:rFonts w:hint="eastAsia" w:ascii="宋体" w:hAnsi="宋体" w:cs="宋体"/>
          <w:sz w:val="24"/>
          <w:highlight w:val="none"/>
        </w:rPr>
        <w:t>监督投诉电话：0571-</w:t>
      </w:r>
      <w:r>
        <w:rPr>
          <w:rFonts w:hint="eastAsia" w:ascii="宋体" w:hAnsi="宋体" w:cs="宋体"/>
          <w:sz w:val="24"/>
          <w:highlight w:val="none"/>
          <w:lang w:val="en-US" w:eastAsia="zh-CN"/>
        </w:rPr>
        <w:t>89500860</w:t>
      </w:r>
      <w:r>
        <w:rPr>
          <w:rFonts w:hint="eastAsia" w:ascii="宋体" w:hAnsi="宋体" w:cs="宋体"/>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若对项目采购电子交易系统操作有疑问，可登录政采云（</w:t>
      </w:r>
      <w:r>
        <w:rPr>
          <w:rFonts w:asciiTheme="minorEastAsia" w:hAnsiTheme="minorEastAsia" w:eastAsiaTheme="minorEastAsia"/>
          <w:sz w:val="24"/>
          <w:highlight w:val="none"/>
        </w:rPr>
        <w:t>https://www.zcygov.cn/），点击右侧咨询小采，获取采小蜜智能服务管家帮助，或拨打政</w:t>
      </w:r>
      <w:r>
        <w:rPr>
          <w:rFonts w:hint="eastAsia" w:asciiTheme="minorEastAsia" w:hAnsiTheme="minorEastAsia" w:eastAsiaTheme="minorEastAsia"/>
          <w:sz w:val="24"/>
          <w:highlight w:val="none"/>
        </w:rPr>
        <w:t>采云服务热线95763</w:t>
      </w:r>
      <w:r>
        <w:rPr>
          <w:rFonts w:asciiTheme="minorEastAsia" w:hAnsiTheme="minorEastAsia" w:eastAsiaTheme="minorEastAsia"/>
          <w:sz w:val="24"/>
          <w:highlight w:val="none"/>
        </w:rPr>
        <w:t>获取热线服务帮助。</w:t>
      </w:r>
      <w:r>
        <w:rPr>
          <w:rFonts w:hint="eastAsia" w:asciiTheme="minorEastAsia" w:hAnsiTheme="minorEastAsia" w:eastAsiaTheme="minorEastAsia"/>
          <w:sz w:val="24"/>
          <w:highlight w:val="none"/>
          <w:lang w:val="en-US" w:eastAsia="zh-CN"/>
        </w:rPr>
        <w:t xml:space="preserve"> </w:t>
      </w:r>
      <w:r>
        <w:rPr>
          <w:rFonts w:asciiTheme="minorEastAsia" w:hAnsiTheme="minorEastAsia" w:eastAsiaTheme="minorEastAsia"/>
          <w:sz w:val="24"/>
          <w:highlight w:val="none"/>
        </w:rPr>
        <w:t>CA问题联系电话（人工）：</w:t>
      </w:r>
      <w:r>
        <w:rPr>
          <w:rFonts w:hint="eastAsia" w:asciiTheme="minorEastAsia" w:hAnsiTheme="minorEastAsia" w:eastAsiaTheme="minorEastAsia"/>
          <w:sz w:val="24"/>
          <w:highlight w:val="none"/>
        </w:rPr>
        <w:t>汇信</w:t>
      </w:r>
      <w:r>
        <w:rPr>
          <w:rFonts w:asciiTheme="minorEastAsia" w:hAnsiTheme="minorEastAsia" w:eastAsiaTheme="minorEastAsia"/>
          <w:sz w:val="24"/>
          <w:highlight w:val="none"/>
        </w:rPr>
        <w:t>CA 400-888-4636；天谷CA 400-087-8198。</w:t>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采用随机抽取方式邀请供应商的，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采用书面推荐方式邀请供应商的，</w:t>
      </w:r>
      <w:r>
        <w:rPr>
          <w:rFonts w:hint="eastAsia" w:asciiTheme="minorEastAsia" w:hAnsiTheme="minorEastAsia" w:eastAsiaTheme="minorEastAsia"/>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宣布有关纪律以及磋商、评审工作程序。</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说明情况。</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现场进行磋商的供应商，可自备CA数字证书、笔记本电脑等开展磋商活动。</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唱价。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政府采购项目实行全流程电子化，评审报告送交、采购结果确定和结果公告均在线完成。</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pPr>
        <w:pStyle w:val="393"/>
        <w:spacing w:before="0"/>
        <w:ind w:firstLine="0" w:firstLineChars="0"/>
        <w:rPr>
          <w:rFonts w:asciiTheme="minorEastAsia" w:hAnsiTheme="minorEastAsia" w:eastAsiaTheme="minorEastAsia"/>
          <w:sz w:val="24"/>
          <w:highlight w:val="none"/>
        </w:rPr>
      </w:pPr>
      <w:r>
        <w:rPr>
          <w:rFonts w:hint="eastAsia" w:asciiTheme="minorEastAsia" w:hAnsiTheme="minorEastAsia" w:eastAsiaTheme="minorEastAsia"/>
          <w:b/>
          <w:highlight w:val="none"/>
        </w:rPr>
        <w:t>6.竞争性磋商流程图</w:t>
      </w:r>
    </w:p>
    <w:p>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b w:val="0"/>
                <w:bCs w:val="0"/>
                <w:kern w:val="0"/>
                <w:sz w:val="24"/>
                <w:szCs w:val="24"/>
                <w:highlight w:val="none"/>
                <w:lang w:val="en-US" w:eastAsia="zh-CN"/>
              </w:rPr>
            </w:pPr>
            <w:r>
              <w:rPr>
                <w:rFonts w:hint="eastAsia" w:cs="宋体" w:asciiTheme="minorEastAsia" w:hAnsiTheme="minorEastAsia" w:eastAsiaTheme="minorEastAsia"/>
                <w:kern w:val="0"/>
                <w:sz w:val="24"/>
                <w:highlight w:val="none"/>
              </w:rPr>
              <w:t>标的：</w:t>
            </w:r>
            <w:r>
              <w:rPr>
                <w:rFonts w:hint="eastAsia" w:cs="宋体" w:asciiTheme="minorEastAsia" w:hAnsiTheme="minorEastAsia" w:eastAsiaTheme="minorEastAsia"/>
                <w:color w:val="auto"/>
                <w:kern w:val="0"/>
                <w:sz w:val="24"/>
                <w:highlight w:val="none"/>
                <w:u w:val="single"/>
                <w:lang w:val="en-US" w:eastAsia="zh-CN"/>
              </w:rPr>
              <w:t>标项一至标项三</w:t>
            </w:r>
            <w:r>
              <w:rPr>
                <w:rFonts w:hint="eastAsia" w:ascii="宋体" w:hAnsi="宋体" w:eastAsia="宋体" w:cs="宋体"/>
                <w:color w:val="auto"/>
                <w:kern w:val="0"/>
                <w:sz w:val="24"/>
                <w:highlight w:val="none"/>
                <w:u w:val="single"/>
              </w:rPr>
              <w:t>经济责任</w:t>
            </w:r>
            <w:r>
              <w:rPr>
                <w:rFonts w:hint="eastAsia" w:cs="宋体" w:asciiTheme="minorEastAsia" w:hAnsiTheme="minorEastAsia" w:eastAsiaTheme="minorEastAsia"/>
                <w:color w:val="auto"/>
                <w:kern w:val="0"/>
                <w:sz w:val="24"/>
                <w:highlight w:val="none"/>
                <w:u w:val="single"/>
                <w:lang w:val="en-US" w:eastAsia="zh-CN"/>
              </w:rPr>
              <w:t>审计服务</w:t>
            </w:r>
            <w:r>
              <w:rPr>
                <w:rFonts w:hint="eastAsia" w:ascii="宋体" w:hAnsi="宋体" w:cs="宋体"/>
                <w:color w:val="auto"/>
                <w:kern w:val="0"/>
                <w:sz w:val="24"/>
                <w:highlight w:val="none"/>
                <w:u w:val="single"/>
                <w:lang w:eastAsia="zh-CN"/>
              </w:rPr>
              <w:t>和</w:t>
            </w:r>
            <w:r>
              <w:rPr>
                <w:rFonts w:hint="eastAsia" w:ascii="宋体" w:hAnsi="宋体" w:cs="宋体"/>
                <w:color w:val="auto"/>
                <w:kern w:val="0"/>
                <w:sz w:val="24"/>
                <w:highlight w:val="none"/>
                <w:u w:val="single"/>
                <w:lang w:val="en-US" w:eastAsia="zh-CN"/>
              </w:rPr>
              <w:t>标项四食堂专项</w:t>
            </w:r>
            <w:r>
              <w:rPr>
                <w:rFonts w:hint="eastAsia" w:cs="宋体" w:asciiTheme="minorEastAsia" w:hAnsiTheme="minorEastAsia" w:eastAsiaTheme="minorEastAsia"/>
                <w:color w:val="auto"/>
                <w:kern w:val="0"/>
                <w:sz w:val="24"/>
                <w:highlight w:val="none"/>
                <w:u w:val="single"/>
                <w:lang w:val="en-US" w:eastAsia="zh-CN"/>
              </w:rPr>
              <w:t>审计服务</w:t>
            </w:r>
            <w:r>
              <w:rPr>
                <w:rFonts w:hint="eastAsia" w:cs="宋体" w:asciiTheme="minorEastAsia" w:hAnsiTheme="minorEastAsia" w:eastAsiaTheme="minorEastAsia"/>
                <w:kern w:val="0"/>
                <w:sz w:val="24"/>
                <w:highlight w:val="none"/>
                <w:lang w:val="en-US" w:eastAsia="zh-CN"/>
              </w:rPr>
              <w:t>，均</w:t>
            </w:r>
            <w:r>
              <w:rPr>
                <w:rFonts w:hint="eastAsia" w:cs="宋体" w:asciiTheme="minorEastAsia" w:hAnsiTheme="minorEastAsia" w:eastAsiaTheme="minorEastAsia"/>
                <w:kern w:val="0"/>
                <w:sz w:val="24"/>
                <w:highlight w:val="none"/>
              </w:rPr>
              <w:t>属于</w:t>
            </w:r>
            <w:r>
              <w:rPr>
                <w:rFonts w:hint="eastAsia" w:cs="宋体" w:asciiTheme="minorEastAsia" w:hAnsiTheme="minorEastAsia" w:eastAsiaTheme="minorEastAsia"/>
                <w:kern w:val="0"/>
                <w:sz w:val="24"/>
                <w:highlight w:val="none"/>
                <w:u w:val="single"/>
              </w:rPr>
              <w:t>商业服务业</w:t>
            </w:r>
            <w:r>
              <w:rPr>
                <w:rFonts w:hint="eastAsia" w:cs="宋体" w:asciiTheme="minorEastAsia" w:hAnsiTheme="minorEastAsia" w:eastAsiaTheme="minorEastAsia"/>
                <w:kern w:val="0"/>
                <w:sz w:val="24"/>
                <w:highlight w:val="none"/>
              </w:rPr>
              <w:t>行业</w:t>
            </w:r>
            <w:r>
              <w:rPr>
                <w:rFonts w:hint="eastAsia" w:cs="宋体" w:asciiTheme="minorEastAsia" w:hAnsiTheme="minorEastAsia" w:eastAsiaTheme="minorEastAsia"/>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将通知未成交人在规定的时间内取回，逾期未取回的，采购人、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w:t>
            </w:r>
            <w:r>
              <w:rPr>
                <w:rFonts w:hint="eastAsia" w:cs="宋体" w:asciiTheme="minorEastAsia" w:hAnsiTheme="minorEastAsia" w:eastAsiaTheme="minorEastAsia"/>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分钟，讲解次序以响应文件解密时间先后次序为准，讲解演示人员不超过</w:t>
            </w:r>
            <w:r>
              <w:rPr>
                <w:rFonts w:hint="eastAsia" w:cs="宋体" w:asciiTheme="minorEastAsia" w:hAnsiTheme="minorEastAsia" w:eastAsiaTheme="minorEastAsia"/>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numPr>
                <w:ilvl w:val="0"/>
                <w:numId w:val="8"/>
              </w:numPr>
              <w:spacing w:line="360" w:lineRule="auto"/>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资格证明文件：见招标文件第</w:t>
            </w:r>
            <w:r>
              <w:rPr>
                <w:rFonts w:hint="eastAsia" w:cs="宋体" w:asciiTheme="minorEastAsia" w:hAnsiTheme="minorEastAsia" w:eastAsiaTheme="minorEastAsia"/>
                <w:sz w:val="24"/>
                <w:highlight w:val="none"/>
                <w:lang w:eastAsia="zh-CN"/>
              </w:rPr>
              <w:t>三</w:t>
            </w:r>
            <w:r>
              <w:rPr>
                <w:rFonts w:hint="eastAsia" w:cs="宋体" w:asciiTheme="minorEastAsia" w:hAnsiTheme="minorEastAsia" w:eastAsiaTheme="minorEastAsia"/>
                <w:sz w:val="24"/>
                <w:highlight w:val="none"/>
              </w:rPr>
              <w:t>部分</w:t>
            </w:r>
            <w:r>
              <w:rPr>
                <w:rFonts w:hint="eastAsia" w:cs="宋体" w:asciiTheme="minorEastAsia" w:hAnsiTheme="minorEastAsia" w:eastAsiaTheme="minorEastAsia"/>
                <w:sz w:val="24"/>
                <w:highlight w:val="none"/>
                <w:lang w:val="en-US" w:eastAsia="zh-CN"/>
              </w:rPr>
              <w:t>—</w:t>
            </w:r>
            <w:r>
              <w:rPr>
                <w:rFonts w:hint="eastAsia" w:cs="宋体" w:asciiTheme="minorEastAsia" w:hAnsiTheme="minorEastAsia" w:eastAsiaTheme="minorEastAsia"/>
                <w:sz w:val="24"/>
                <w:highlight w:val="none"/>
              </w:rPr>
              <w:t>六、响应文件的编制</w:t>
            </w:r>
            <w:r>
              <w:rPr>
                <w:rFonts w:hint="eastAsia" w:cs="宋体" w:asciiTheme="minorEastAsia" w:hAnsiTheme="minorEastAsia" w:eastAsiaTheme="minorEastAsia"/>
                <w:sz w:val="24"/>
                <w:highlight w:val="none"/>
                <w:lang w:eastAsia="zh-CN"/>
              </w:rPr>
              <w:t>。</w:t>
            </w:r>
          </w:p>
          <w:p>
            <w:pPr>
              <w:numPr>
                <w:ilvl w:val="0"/>
                <w:numId w:val="8"/>
              </w:numPr>
              <w:spacing w:line="360" w:lineRule="auto"/>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kern w:val="0"/>
                <w:sz w:val="24"/>
                <w:highlight w:val="none"/>
                <w:lang w:eastAsia="zh-CN"/>
              </w:rPr>
              <w:t>供应商若为</w:t>
            </w:r>
            <w:r>
              <w:rPr>
                <w:rFonts w:hint="eastAsia" w:cs="宋体" w:asciiTheme="minorEastAsia" w:hAnsiTheme="minorEastAsia" w:eastAsiaTheme="minorEastAsia"/>
                <w:color w:val="auto"/>
                <w:kern w:val="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b/>
                <w:bCs/>
                <w:color w:val="FF0000"/>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b/>
                <w:bCs/>
                <w:highlight w:val="none"/>
                <w:lang w:val="zh-CN"/>
              </w:rPr>
            </w:pPr>
            <w:r>
              <w:rPr>
                <w:rFonts w:hint="eastAsia"/>
                <w:b/>
                <w:bCs/>
                <w:highlight w:val="none"/>
                <w:lang w:val="zh-CN"/>
              </w:rPr>
              <w:t>有关本项目实施所需的所有费用（含税费）均计入最后报价。《最后报价</w:t>
            </w:r>
            <w:r>
              <w:rPr>
                <w:rFonts w:hint="eastAsia"/>
                <w:b/>
                <w:bCs/>
                <w:highlight w:val="none"/>
              </w:rPr>
              <w:t>一览表（报价表）</w:t>
            </w:r>
            <w:r>
              <w:rPr>
                <w:rFonts w:hint="eastAsia"/>
                <w:b/>
                <w:bCs/>
                <w:highlight w:val="none"/>
                <w:lang w:val="zh-CN"/>
              </w:rPr>
              <w:t>》</w:t>
            </w:r>
            <w:r>
              <w:rPr>
                <w:rFonts w:hint="eastAsia"/>
                <w:b/>
                <w:bCs/>
                <w:highlight w:val="none"/>
              </w:rPr>
              <w:t>是最后报价的唯一载体</w:t>
            </w:r>
            <w:r>
              <w:rPr>
                <w:rFonts w:hint="eastAsia"/>
                <w:b/>
                <w:bCs/>
                <w:highlight w:val="none"/>
                <w:lang w:val="zh-CN"/>
              </w:rPr>
              <w:t>。磋商文件中价格全部采用人民币报价。磋商文件未列明，而供应商认为必需的费用也需列入报价。提醒：验收时检测费用由采购人承担，不包含在最后报价中。</w:t>
            </w:r>
          </w:p>
          <w:p>
            <w:pPr>
              <w:snapToGrid w:val="0"/>
              <w:spacing w:line="360" w:lineRule="auto"/>
              <w:jc w:val="left"/>
              <w:rPr>
                <w:b/>
                <w:bCs/>
                <w:color w:val="FF0000"/>
                <w:highlight w:val="none"/>
                <w:lang w:val="zh-CN"/>
              </w:rPr>
            </w:pPr>
            <w:r>
              <w:rPr>
                <w:rFonts w:hint="eastAsia"/>
                <w:b/>
                <w:bCs/>
                <w:color w:val="FF0000"/>
                <w:highlight w:val="none"/>
                <w:lang w:val="zh-CN"/>
              </w:rPr>
              <w:t>最后报价出现下列情形的，响应无效：</w:t>
            </w:r>
          </w:p>
          <w:p>
            <w:pPr>
              <w:snapToGrid w:val="0"/>
              <w:spacing w:line="360" w:lineRule="auto"/>
              <w:ind w:firstLine="211" w:firstLineChars="100"/>
              <w:jc w:val="left"/>
              <w:rPr>
                <w:b/>
                <w:bCs/>
                <w:highlight w:val="none"/>
                <w:lang w:val="zh-CN"/>
              </w:rPr>
            </w:pPr>
            <w:r>
              <w:rPr>
                <w:rFonts w:hint="eastAsia"/>
                <w:b/>
                <w:bCs/>
                <w:highlight w:val="none"/>
                <w:lang w:val="zh-CN"/>
              </w:rPr>
              <w:t>响应文件出现不是唯一的、有选择性的最后报价的；</w:t>
            </w:r>
          </w:p>
          <w:p>
            <w:pPr>
              <w:snapToGrid w:val="0"/>
              <w:spacing w:line="360" w:lineRule="auto"/>
              <w:ind w:firstLine="211" w:firstLineChars="100"/>
              <w:jc w:val="left"/>
              <w:rPr>
                <w:b/>
                <w:bCs/>
                <w:highlight w:val="none"/>
                <w:lang w:val="zh-CN"/>
              </w:rPr>
            </w:pPr>
            <w:r>
              <w:rPr>
                <w:rFonts w:hint="eastAsia"/>
                <w:b/>
                <w:bCs/>
                <w:highlight w:val="none"/>
                <w:lang w:val="zh-CN"/>
              </w:rPr>
              <w:t>最后报价超过磋商文件中规定的预算金额或者最高限价的;</w:t>
            </w:r>
          </w:p>
          <w:p>
            <w:pPr>
              <w:spacing w:line="360" w:lineRule="auto"/>
              <w:ind w:firstLine="211" w:firstLineChars="100"/>
              <w:rPr>
                <w:b/>
                <w:bCs/>
                <w:highlight w:val="none"/>
              </w:rPr>
            </w:pPr>
            <w:r>
              <w:rPr>
                <w:rFonts w:hint="eastAsia"/>
                <w:b/>
                <w:bCs/>
                <w:highlight w:val="none"/>
              </w:rPr>
              <w:t>最后报价明显低于其他通过符合性审查供应商的报价，有可能影响产品质量或者不能诚信履约的，未能按要求提供书面说明或者提交相关证明材料证明其报价合理性的;</w:t>
            </w:r>
          </w:p>
          <w:p>
            <w:pPr>
              <w:spacing w:line="360" w:lineRule="auto"/>
              <w:ind w:firstLine="211" w:firstLineChars="100"/>
              <w:rPr>
                <w:rFonts w:hint="eastAsia" w:eastAsia="宋体"/>
                <w:highlight w:val="none"/>
                <w:lang w:eastAsia="zh-CN"/>
              </w:rPr>
            </w:pPr>
            <w:r>
              <w:rPr>
                <w:rFonts w:hint="eastAsia"/>
                <w:b/>
                <w:bCs/>
                <w:highlight w:val="none"/>
              </w:rPr>
              <w:t>供应商对根据修正原则修正后的报价不确认的</w:t>
            </w:r>
            <w:r>
              <w:rPr>
                <w:rFonts w:hint="eastAsia"/>
                <w:b/>
                <w:bCs/>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hAnsi="宋体" w:cs="宋体"/>
                <w:sz w:val="24"/>
                <w:highlight w:val="none"/>
                <w:u w:val="single"/>
              </w:rPr>
              <w:t>杭州市上城区凤起东路888号（运河东路200号）四楼杭州市公共资源交易中心上城分中心</w:t>
            </w:r>
            <w:r>
              <w:rPr>
                <w:rFonts w:hint="eastAsia" w:hAnsi="宋体" w:cs="宋体"/>
                <w:sz w:val="24"/>
                <w:highlight w:val="none"/>
                <w:u w:val="single"/>
                <w:lang w:val="en-US" w:eastAsia="zh-CN"/>
              </w:rPr>
              <w:t>411</w:t>
            </w:r>
            <w:r>
              <w:rPr>
                <w:rFonts w:hint="eastAsia" w:hAnsi="宋体" w:cs="宋体"/>
                <w:sz w:val="24"/>
                <w:highlight w:val="none"/>
                <w:u w:val="single"/>
              </w:rPr>
              <w:t>室；</w:t>
            </w:r>
            <w:r>
              <w:rPr>
                <w:rFonts w:hint="eastAsia" w:cs="宋体" w:asciiTheme="minorEastAsia" w:hAnsiTheme="minorEastAsia" w:eastAsiaTheme="minorEastAsia"/>
                <w:kern w:val="28"/>
                <w:sz w:val="24"/>
                <w:szCs w:val="24"/>
                <w:highlight w:val="none"/>
              </w:rPr>
              <w:t>备份响应文件签收人员联系电话：</w:t>
            </w:r>
            <w:r>
              <w:rPr>
                <w:rFonts w:hint="eastAsia" w:hAnsi="宋体" w:cs="宋体"/>
                <w:sz w:val="24"/>
                <w:highlight w:val="none"/>
                <w:u w:val="single"/>
              </w:rPr>
              <w:t>0571-</w:t>
            </w:r>
            <w:r>
              <w:rPr>
                <w:rFonts w:hint="eastAsia" w:hAnsi="宋体" w:cs="宋体"/>
                <w:bCs/>
                <w:sz w:val="24"/>
                <w:highlight w:val="none"/>
                <w:u w:val="single"/>
                <w:lang w:val="en-US" w:eastAsia="zh-CN"/>
              </w:rPr>
              <w:t>87654765</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w:t>
            </w:r>
            <w:r>
              <w:rPr>
                <w:rFonts w:hint="eastAsia" w:cs="宋体" w:asciiTheme="minorEastAsia" w:hAnsiTheme="minorEastAsia" w:eastAsiaTheme="minorEastAsia"/>
                <w:b/>
                <w:sz w:val="24"/>
                <w:szCs w:val="24"/>
                <w:highlight w:val="none"/>
                <w:lang w:eastAsia="zh-CN"/>
              </w:rPr>
              <w:t>采购代理机构</w:t>
            </w:r>
            <w:r>
              <w:rPr>
                <w:rFonts w:hint="eastAsia" w:cs="宋体" w:asciiTheme="minorEastAsia" w:hAnsiTheme="minorEastAsia" w:eastAsiaTheme="minorEastAsia"/>
                <w:b/>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1"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b/>
                <w:bCs/>
                <w:snapToGrid w:val="0"/>
                <w:color w:val="FF0000"/>
                <w:kern w:val="28"/>
                <w:sz w:val="24"/>
                <w:highlight w:val="none"/>
                <w:lang w:eastAsia="zh-CN"/>
              </w:rPr>
            </w:pPr>
            <w:r>
              <w:rPr>
                <w:rFonts w:hint="eastAsia" w:ascii="宋体" w:hAnsi="宋体" w:cs="宋体"/>
                <w:b/>
                <w:bCs/>
                <w:snapToGrid w:val="0"/>
                <w:color w:val="FF0000"/>
                <w:kern w:val="28"/>
                <w:sz w:val="24"/>
                <w:highlight w:val="none"/>
              </w:rPr>
              <w:t>本项目按照标项序号依次开评标</w:t>
            </w:r>
            <w:r>
              <w:rPr>
                <w:rFonts w:hint="eastAsia" w:ascii="宋体" w:hAnsi="宋体" w:cs="宋体"/>
                <w:b/>
                <w:bCs/>
                <w:snapToGrid w:val="0"/>
                <w:color w:val="FF0000"/>
                <w:kern w:val="28"/>
                <w:sz w:val="24"/>
                <w:highlight w:val="none"/>
                <w:lang w:eastAsia="zh-CN"/>
              </w:rPr>
              <w:t>。</w:t>
            </w:r>
          </w:p>
          <w:p>
            <w:pPr>
              <w:snapToGrid w:val="0"/>
              <w:spacing w:line="360" w:lineRule="auto"/>
              <w:rPr>
                <w:rFonts w:hint="eastAsia" w:ascii="宋体" w:hAnsi="宋体" w:cs="宋体"/>
                <w:snapToGrid w:val="0"/>
                <w:kern w:val="28"/>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b/>
                <w:bCs/>
                <w:color w:val="FF0000"/>
                <w:kern w:val="0"/>
                <w:sz w:val="24"/>
                <w:highlight w:val="none"/>
                <w:lang w:val="zh-CN"/>
              </w:rPr>
              <w:t>为确保项目实施质量，同一供应商响应多个标项，必须确保各响应标项项目组人员不重复，且确保所响应项目项目组人员固定为各响应标项使用。</w:t>
            </w:r>
            <w:r>
              <w:rPr>
                <w:rFonts w:cs="宋体" w:asciiTheme="minorEastAsia" w:hAnsiTheme="minorEastAsia" w:eastAsiaTheme="minorEastAsia"/>
                <w:b/>
                <w:bCs/>
                <w:snapToGrid w:val="0"/>
                <w:color w:val="FF0000"/>
                <w:kern w:val="28"/>
                <w:sz w:val="24"/>
                <w:highlight w:val="none"/>
              </w:rPr>
              <w:t>须在</w:t>
            </w:r>
            <w:r>
              <w:rPr>
                <w:rFonts w:hint="eastAsia" w:cs="宋体" w:asciiTheme="minorEastAsia" w:hAnsiTheme="minorEastAsia" w:eastAsiaTheme="minorEastAsia"/>
                <w:b/>
                <w:bCs/>
                <w:snapToGrid w:val="0"/>
                <w:color w:val="FF0000"/>
                <w:kern w:val="28"/>
                <w:sz w:val="24"/>
                <w:highlight w:val="none"/>
                <w:lang w:eastAsia="zh-CN"/>
              </w:rPr>
              <w:t>响应</w:t>
            </w:r>
            <w:r>
              <w:rPr>
                <w:rFonts w:cs="宋体" w:asciiTheme="minorEastAsia" w:hAnsiTheme="minorEastAsia" w:eastAsiaTheme="minorEastAsia"/>
                <w:b/>
                <w:bCs/>
                <w:snapToGrid w:val="0"/>
                <w:color w:val="FF0000"/>
                <w:kern w:val="28"/>
                <w:sz w:val="24"/>
                <w:highlight w:val="none"/>
              </w:rPr>
              <w:t>文件中提供</w:t>
            </w:r>
            <w:r>
              <w:rPr>
                <w:rFonts w:hint="eastAsia" w:cs="宋体" w:asciiTheme="minorEastAsia" w:hAnsiTheme="minorEastAsia" w:eastAsiaTheme="minorEastAsia"/>
                <w:b/>
                <w:bCs/>
                <w:snapToGrid w:val="0"/>
                <w:color w:val="FF0000"/>
                <w:kern w:val="28"/>
                <w:sz w:val="24"/>
                <w:highlight w:val="none"/>
              </w:rPr>
              <w:t>项目人员情况</w:t>
            </w:r>
            <w:r>
              <w:rPr>
                <w:rFonts w:hint="eastAsia" w:cs="宋体" w:asciiTheme="minorEastAsia" w:hAnsiTheme="minorEastAsia" w:eastAsiaTheme="minorEastAsia"/>
                <w:b/>
                <w:bCs/>
                <w:snapToGrid w:val="0"/>
                <w:color w:val="FF0000"/>
                <w:kern w:val="28"/>
                <w:sz w:val="24"/>
                <w:highlight w:val="none"/>
                <w:lang w:eastAsia="zh-CN"/>
              </w:rPr>
              <w:t>、</w:t>
            </w:r>
            <w:r>
              <w:rPr>
                <w:rFonts w:cs="宋体" w:asciiTheme="minorEastAsia" w:hAnsiTheme="minorEastAsia" w:eastAsiaTheme="minorEastAsia"/>
                <w:b/>
                <w:bCs/>
                <w:snapToGrid w:val="0"/>
                <w:color w:val="FF0000"/>
                <w:kern w:val="28"/>
                <w:sz w:val="24"/>
                <w:highlight w:val="none"/>
              </w:rPr>
              <w:t>承诺书等证明材料。否则</w:t>
            </w:r>
            <w:r>
              <w:rPr>
                <w:rFonts w:hint="eastAsia" w:cs="宋体" w:asciiTheme="minorEastAsia" w:hAnsiTheme="minorEastAsia" w:eastAsiaTheme="minorEastAsia"/>
                <w:b/>
                <w:bCs/>
                <w:snapToGrid w:val="0"/>
                <w:color w:val="FF0000"/>
                <w:kern w:val="28"/>
                <w:sz w:val="24"/>
                <w:highlight w:val="none"/>
                <w:lang w:eastAsia="zh-CN"/>
              </w:rPr>
              <w:t>响应</w:t>
            </w:r>
            <w:r>
              <w:rPr>
                <w:rFonts w:cs="宋体" w:asciiTheme="minorEastAsia" w:hAnsiTheme="minorEastAsia" w:eastAsiaTheme="minorEastAsia"/>
                <w:b/>
                <w:bCs/>
                <w:snapToGrid w:val="0"/>
                <w:color w:val="FF0000"/>
                <w:kern w:val="28"/>
                <w:sz w:val="24"/>
                <w:highlight w:val="none"/>
              </w:rPr>
              <w:t>无效</w:t>
            </w:r>
            <w:r>
              <w:rPr>
                <w:rFonts w:hint="eastAsia" w:cs="宋体" w:asciiTheme="minorEastAsia" w:hAnsiTheme="minorEastAsia" w:eastAsiaTheme="minorEastAsia"/>
                <w:b/>
                <w:bCs/>
                <w:snapToGrid w:val="0"/>
                <w:color w:val="FF0000"/>
                <w:kern w:val="28"/>
                <w:sz w:val="24"/>
                <w:highlight w:val="none"/>
              </w:rPr>
              <w:t>。</w:t>
            </w:r>
          </w:p>
        </w:tc>
      </w:tr>
    </w:tbl>
    <w:p>
      <w:pPr>
        <w:snapToGrid w:val="0"/>
        <w:jc w:val="center"/>
        <w:rPr>
          <w:rFonts w:cs="仿宋_GB2312" w:asciiTheme="minorEastAsia" w:hAnsiTheme="minorEastAsia" w:eastAsiaTheme="minorEastAsia"/>
          <w:b/>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”系指磋商邀请公告中载明的本项目的</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w:t>
      </w:r>
      <w:r>
        <w:rPr>
          <w:rFonts w:hint="eastAsia" w:asciiTheme="minorEastAsia" w:hAnsiTheme="minorEastAsia" w:eastAsiaTheme="minorEastAsia"/>
          <w:sz w:val="24"/>
          <w:highlight w:val="none"/>
          <w:lang w:val="en-US" w:eastAsia="zh-CN"/>
        </w:rPr>
        <w:t>系</w:t>
      </w:r>
      <w:r>
        <w:rPr>
          <w:rFonts w:hint="eastAsia" w:asciiTheme="minorEastAsia" w:hAnsiTheme="minorEastAsia" w:eastAsiaTheme="minorEastAsia"/>
          <w:sz w:val="24"/>
          <w:highlight w:val="none"/>
        </w:rPr>
        <w:t>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cs="宋体" w:eastAsiaTheme="minorEastAsia"/>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2.支持绿色发展</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highlight w:val="none"/>
        </w:rPr>
        <w:t>。</w:t>
      </w:r>
    </w:p>
    <w:p>
      <w:pPr>
        <w:spacing w:line="360" w:lineRule="auto"/>
        <w:ind w:firstLine="480" w:firstLineChars="200"/>
        <w:rPr>
          <w:rFonts w:ascii="宋体" w:hAnsi="宋体" w:cs="宋体"/>
          <w:sz w:val="24"/>
          <w:highlight w:val="none"/>
        </w:rPr>
      </w:pPr>
      <w:r>
        <w:rPr>
          <w:rFonts w:hint="eastAsia" w:cs="宋体" w:asciiTheme="minorEastAsia" w:hAnsiTheme="minorEastAsia" w:eastAsiaTheme="minorEastAsia"/>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3.支持中小企业发展。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4.</w:t>
      </w:r>
      <w:r>
        <w:rPr>
          <w:rFonts w:hint="eastAsia" w:cs="宋体" w:asciiTheme="minorEastAsia" w:hAnsiTheme="minorEastAsia" w:eastAsiaTheme="minorEastAsia"/>
          <w:b/>
          <w:bCs/>
          <w:sz w:val="24"/>
          <w:highlight w:val="none"/>
        </w:rPr>
        <w:t>支持创新发展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提出质疑，否则，采购人或者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 xml:space="preserve">1.2.5 </w:t>
      </w:r>
      <w:r>
        <w:rPr>
          <w:rFonts w:hint="eastAsia" w:asciiTheme="minorEastAsia" w:hAnsiTheme="minorEastAsia" w:eastAsiaTheme="minorEastAsia"/>
          <w:sz w:val="24"/>
          <w:highlight w:val="none"/>
        </w:rPr>
        <w:t>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highlight w:val="none"/>
        </w:rPr>
        <w:t>2021〕17号）,采购人或者</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sz w:val="24"/>
          <w:highlight w:val="none"/>
        </w:rPr>
        <w:t>函作为附件上传。</w:t>
      </w:r>
    </w:p>
    <w:p>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lang w:val="en-US" w:eastAsia="zh-CN"/>
        </w:rPr>
        <w:t xml:space="preserve">2 </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pPr>
        <w:numPr>
          <w:ilvl w:val="0"/>
          <w:numId w:val="9"/>
        </w:numPr>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供应商投诉</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的答复不满意或者采购人、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未在规定的时间内</w:t>
      </w:r>
      <w:r>
        <w:rPr>
          <w:rFonts w:hint="eastAsia" w:asciiTheme="minorEastAsia" w:hAnsiTheme="minorEastAsia" w:eastAsiaTheme="minorEastAsia"/>
          <w:sz w:val="24"/>
          <w:highlight w:val="none"/>
        </w:rPr>
        <w:t>作出答复的，可以在答复期满后十五个工作日内向同级政府采购监督管理部门提出投诉。</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式参加政府采购活动的，其投诉应当由组成联合体的所有供应商共同提出。</w:t>
      </w:r>
    </w:p>
    <w:p>
      <w:pPr>
        <w:pStyle w:val="31"/>
        <w:spacing w:line="360" w:lineRule="auto"/>
        <w:ind w:firstLine="480" w:firstLineChars="200"/>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4.5</w:t>
      </w: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pPr>
        <w:pStyle w:val="393"/>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提出。</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lang w:eastAsia="zh-CN"/>
        </w:rPr>
        <w:t>采购代理机构</w:t>
      </w:r>
      <w:r>
        <w:rPr>
          <w:rFonts w:hint="eastAsia" w:cs="宋体" w:asciiTheme="minorEastAsia" w:hAnsiTheme="minorEastAsia" w:eastAsiaTheme="minorEastAsia"/>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应当顺延提交首次响应文件截止时间。</w:t>
      </w:r>
    </w:p>
    <w:p>
      <w:pPr>
        <w:pStyle w:val="393"/>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pPr>
        <w:pStyle w:val="31"/>
        <w:spacing w:line="360" w:lineRule="auto"/>
        <w:ind w:firstLine="480" w:firstLineChars="200"/>
        <w:rPr>
          <w:rFonts w:hint="eastAsia" w:cs="宋体" w:asciiTheme="minorEastAsia" w:hAnsiTheme="minorEastAsia" w:eastAsiaTheme="minorEastAsia"/>
          <w:sz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符合参加政府采购活动应当具备的一般条件的承诺函（</w:t>
      </w:r>
      <w:r>
        <w:rPr>
          <w:rFonts w:hint="eastAsia" w:asciiTheme="minorEastAsia" w:hAnsiTheme="minorEastAsia" w:eastAsiaTheme="minorEastAsia"/>
          <w:sz w:val="24"/>
          <w:highlight w:val="none"/>
        </w:rPr>
        <w:t>如以联合体形式参加政府采购活动的，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pPr>
        <w:pStyle w:val="31"/>
        <w:spacing w:line="360" w:lineRule="auto"/>
        <w:ind w:firstLine="480" w:firstLineChars="200"/>
        <w:rPr>
          <w:rFonts w:hint="eastAsia" w:cs="宋体" w:asciiTheme="minorEastAsia" w:hAnsiTheme="minorEastAsia" w:eastAsiaTheme="minorEastAsia"/>
          <w:color w:val="FF0000"/>
          <w:sz w:val="24"/>
          <w:highlight w:val="none"/>
          <w:lang w:val="en-US" w:eastAsia="zh-CN"/>
        </w:rPr>
      </w:pPr>
      <w:r>
        <w:rPr>
          <w:rFonts w:hint="eastAsia" w:cs="宋体" w:asciiTheme="minorEastAsia" w:hAnsiTheme="minorEastAsia" w:eastAsiaTheme="minorEastAsia"/>
          <w:sz w:val="24"/>
          <w:highlight w:val="none"/>
          <w:lang w:val="en-US" w:eastAsia="zh-CN"/>
        </w:rPr>
        <w:t>B、证明具备实际承担责任的能力和法定的缔结合同能力的相关材料（如果有</w:t>
      </w:r>
      <w:r>
        <w:rPr>
          <w:rFonts w:hint="eastAsia" w:cs="宋体"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供应商若为</w:t>
      </w:r>
      <w:r>
        <w:rPr>
          <w:rFonts w:hint="eastAsia" w:asciiTheme="minorEastAsia" w:hAnsiTheme="minorEastAsia" w:eastAsiaTheme="minorEastAsia"/>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r>
        <w:rPr>
          <w:rFonts w:hint="eastAsia" w:cs="宋体"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lang w:eastAsia="zh-CN"/>
        </w:rPr>
        <w:t>；</w:t>
      </w:r>
    </w:p>
    <w:p>
      <w:pPr>
        <w:pStyle w:val="31"/>
        <w:spacing w:line="360" w:lineRule="auto"/>
        <w:ind w:firstLine="480" w:firstLineChars="200"/>
        <w:rPr>
          <w:rFonts w:hint="eastAsia" w:cs="仿宋_GB2312"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C</w:t>
      </w:r>
      <w:r>
        <w:rPr>
          <w:rFonts w:hint="eastAsia" w:asciiTheme="minorEastAsia" w:hAnsiTheme="minorEastAsia" w:eastAsiaTheme="minorEastAsia"/>
          <w:sz w:val="24"/>
          <w:highlight w:val="none"/>
        </w:rPr>
        <w:t>、</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pPr>
        <w:pStyle w:val="31"/>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D</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napToGrid w:val="0"/>
          <w:kern w:val="28"/>
          <w:sz w:val="24"/>
          <w:highlight w:val="none"/>
        </w:rPr>
        <w:t>（如果有)；</w:t>
      </w:r>
    </w:p>
    <w:p>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E</w:t>
      </w:r>
      <w:r>
        <w:rPr>
          <w:rFonts w:hint="eastAsia" w:cs="仿宋_GB2312" w:asciiTheme="minorEastAsia" w:hAnsiTheme="minorEastAsia" w:eastAsiaTheme="minorEastAsia"/>
          <w:sz w:val="24"/>
          <w:highlight w:val="none"/>
        </w:rPr>
        <w:t>、符合特定资格条件的有关证明材料（如果有）。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r>
        <w:rPr>
          <w:rFonts w:hint="eastAsia" w:cs="宋体" w:asciiTheme="minorEastAsia" w:hAnsiTheme="minorEastAsia" w:eastAsiaTheme="minorEastAsia"/>
          <w:kern w:val="0"/>
          <w:sz w:val="24"/>
          <w:highlight w:val="none"/>
          <w:lang w:val="en-US" w:eastAsia="zh-CN"/>
        </w:rPr>
        <w:t>(包含但不限于各类证书)</w:t>
      </w:r>
      <w:r>
        <w:rPr>
          <w:rFonts w:hint="eastAsia" w:cs="宋体" w:asciiTheme="minorEastAsia" w:hAnsiTheme="minorEastAsia" w:eastAsiaTheme="minorEastAsia"/>
          <w:kern w:val="0"/>
          <w:sz w:val="24"/>
          <w:highlight w:val="none"/>
        </w:rPr>
        <w:t>；</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供应商的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pPr>
        <w:pStyle w:val="31"/>
        <w:spacing w:line="360" w:lineRule="auto"/>
        <w:ind w:firstLine="480" w:firstLineChars="200"/>
        <w:rPr>
          <w:rFonts w:hint="eastAsia" w:ascii="宋体" w:hAnsi="宋体" w:eastAsia="宋体" w:cs="宋体"/>
          <w:kern w:val="0"/>
          <w:sz w:val="24"/>
          <w:highlight w:val="none"/>
          <w:lang w:eastAsia="zh-CN"/>
        </w:rPr>
      </w:pPr>
      <w:r>
        <w:rPr>
          <w:rFonts w:hint="eastAsia" w:asciiTheme="minorEastAsia" w:hAnsiTheme="minorEastAsia" w:eastAsiaTheme="minorEastAsia"/>
          <w:kern w:val="0"/>
          <w:sz w:val="24"/>
          <w:highlight w:val="none"/>
          <w:lang w:val="zh-CN"/>
        </w:rPr>
        <w:t>（9）</w:t>
      </w:r>
      <w:r>
        <w:rPr>
          <w:rFonts w:hint="eastAsia" w:ascii="宋体" w:hAnsi="宋体" w:eastAsia="宋体" w:cs="宋体"/>
          <w:b w:val="0"/>
          <w:bCs w:val="0"/>
          <w:kern w:val="0"/>
          <w:sz w:val="24"/>
          <w:highlight w:val="none"/>
          <w:lang w:val="en-US" w:eastAsia="zh-CN"/>
        </w:rPr>
        <w:t>服务方案</w:t>
      </w:r>
      <w:r>
        <w:rPr>
          <w:rFonts w:hint="eastAsia" w:asciiTheme="minorEastAsia" w:hAnsiTheme="minorEastAsia" w:eastAsiaTheme="minorEastAsia"/>
          <w:sz w:val="24"/>
          <w:highlight w:val="none"/>
          <w:lang w:val="zh-CN"/>
        </w:rPr>
        <w:t>。针</w:t>
      </w:r>
      <w:r>
        <w:rPr>
          <w:rFonts w:hint="eastAsia" w:ascii="宋体" w:hAnsi="宋体" w:eastAsia="宋体" w:cs="宋体"/>
          <w:kern w:val="0"/>
          <w:sz w:val="24"/>
          <w:highlight w:val="none"/>
        </w:rPr>
        <w:t>对本项目招标内容的理解及政策、法规和流程的理解及方案</w:t>
      </w:r>
      <w:r>
        <w:rPr>
          <w:rFonts w:hint="eastAsia" w:hAnsi="宋体" w:cs="宋体"/>
          <w:kern w:val="0"/>
          <w:sz w:val="24"/>
          <w:highlight w:val="none"/>
          <w:lang w:eastAsia="zh-CN"/>
        </w:rPr>
        <w:t>；</w:t>
      </w:r>
    </w:p>
    <w:p>
      <w:pPr>
        <w:pStyle w:val="31"/>
        <w:spacing w:line="360" w:lineRule="auto"/>
        <w:ind w:firstLine="480" w:firstLineChars="200"/>
        <w:rPr>
          <w:rFonts w:hint="eastAsia"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（10）</w:t>
      </w:r>
      <w:r>
        <w:rPr>
          <w:rFonts w:hint="eastAsia" w:ascii="宋体" w:hAnsi="宋体" w:eastAsia="宋体" w:cs="宋体"/>
          <w:kern w:val="0"/>
          <w:sz w:val="24"/>
          <w:highlight w:val="none"/>
        </w:rPr>
        <w:t>服务质量保证措施</w:t>
      </w:r>
      <w:r>
        <w:rPr>
          <w:rFonts w:hint="eastAsia" w:asciiTheme="minorEastAsia" w:hAnsiTheme="minorEastAsia" w:eastAsiaTheme="minorEastAsia"/>
          <w:kern w:val="0"/>
          <w:sz w:val="24"/>
          <w:highlight w:val="none"/>
          <w:lang w:val="zh-CN"/>
        </w:rPr>
        <w:t>。针对本项目</w:t>
      </w:r>
      <w:r>
        <w:rPr>
          <w:rFonts w:hint="eastAsia" w:ascii="宋体" w:hAnsi="宋体" w:eastAsia="宋体" w:cs="宋体"/>
          <w:kern w:val="0"/>
          <w:sz w:val="24"/>
          <w:highlight w:val="none"/>
        </w:rPr>
        <w:t>全面、完整</w:t>
      </w:r>
      <w:r>
        <w:rPr>
          <w:rFonts w:hint="eastAsia" w:asciiTheme="minorEastAsia" w:hAnsiTheme="minorEastAsia" w:eastAsiaTheme="minorEastAsia"/>
          <w:kern w:val="0"/>
          <w:sz w:val="24"/>
          <w:highlight w:val="none"/>
          <w:lang w:val="zh-CN"/>
        </w:rPr>
        <w:t>详的</w:t>
      </w:r>
      <w:r>
        <w:rPr>
          <w:rFonts w:hint="eastAsia" w:ascii="宋体" w:hAnsi="宋体" w:eastAsia="宋体" w:cs="宋体"/>
          <w:b w:val="0"/>
          <w:bCs w:val="0"/>
          <w:kern w:val="0"/>
          <w:sz w:val="24"/>
          <w:highlight w:val="none"/>
          <w:lang w:val="en-US" w:eastAsia="zh-CN"/>
        </w:rPr>
        <w:t>质量保证措施</w:t>
      </w:r>
      <w:r>
        <w:rPr>
          <w:rFonts w:hint="eastAsia" w:asciiTheme="minorEastAsia" w:hAnsiTheme="minorEastAsia" w:eastAsiaTheme="minorEastAsia"/>
          <w:kern w:val="0"/>
          <w:sz w:val="24"/>
          <w:highlight w:val="none"/>
          <w:lang w:val="zh-CN"/>
        </w:rPr>
        <w:t>方案；</w:t>
      </w:r>
    </w:p>
    <w:p>
      <w:pPr>
        <w:pStyle w:val="31"/>
        <w:spacing w:line="360" w:lineRule="auto"/>
        <w:ind w:firstLine="480" w:firstLineChars="200"/>
        <w:rPr>
          <w:rFonts w:hint="eastAsia"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（11）服务</w:t>
      </w:r>
      <w:r>
        <w:rPr>
          <w:rFonts w:hint="eastAsia" w:ascii="宋体" w:hAnsi="宋体" w:eastAsia="宋体" w:cs="宋体"/>
          <w:b w:val="0"/>
          <w:bCs w:val="0"/>
          <w:kern w:val="0"/>
          <w:sz w:val="24"/>
          <w:highlight w:val="none"/>
          <w:lang w:val="en-US" w:eastAsia="zh-CN"/>
        </w:rPr>
        <w:t>时限保证措施</w:t>
      </w:r>
      <w:r>
        <w:rPr>
          <w:rFonts w:hint="eastAsia" w:asciiTheme="minorEastAsia" w:hAnsiTheme="minorEastAsia" w:eastAsiaTheme="minorEastAsia"/>
          <w:kern w:val="0"/>
          <w:sz w:val="24"/>
          <w:highlight w:val="none"/>
          <w:lang w:val="zh-CN"/>
        </w:rPr>
        <w:t>；</w:t>
      </w:r>
    </w:p>
    <w:p>
      <w:pPr>
        <w:pStyle w:val="31"/>
        <w:spacing w:line="360" w:lineRule="auto"/>
        <w:ind w:firstLine="480" w:firstLineChars="200"/>
        <w:rPr>
          <w:rFonts w:hint="eastAsia" w:hAnsi="宋体" w:cs="宋体"/>
          <w:b w:val="0"/>
          <w:bCs w:val="0"/>
          <w:kern w:val="0"/>
          <w:sz w:val="24"/>
          <w:highlight w:val="none"/>
          <w:lang w:val="en-US" w:eastAsia="zh-CN"/>
        </w:rPr>
      </w:pPr>
      <w:r>
        <w:rPr>
          <w:rFonts w:hint="eastAsia" w:asciiTheme="minorEastAsia" w:hAnsiTheme="minorEastAsia" w:eastAsiaTheme="minorEastAsia"/>
          <w:kern w:val="0"/>
          <w:sz w:val="24"/>
          <w:highlight w:val="none"/>
          <w:lang w:val="zh-CN"/>
        </w:rPr>
        <w:t>（12）</w:t>
      </w:r>
      <w:r>
        <w:rPr>
          <w:rFonts w:hint="eastAsia" w:ascii="宋体" w:hAnsi="宋体" w:eastAsia="宋体" w:cs="宋体"/>
          <w:b w:val="0"/>
          <w:bCs w:val="0"/>
          <w:kern w:val="0"/>
          <w:sz w:val="24"/>
          <w:highlight w:val="none"/>
          <w:lang w:val="en-US" w:eastAsia="zh-CN"/>
        </w:rPr>
        <w:t>重点难点分析</w:t>
      </w:r>
      <w:r>
        <w:rPr>
          <w:rFonts w:hint="eastAsia" w:hAnsi="宋体" w:cs="宋体"/>
          <w:b w:val="0"/>
          <w:bCs w:val="0"/>
          <w:kern w:val="0"/>
          <w:sz w:val="24"/>
          <w:highlight w:val="none"/>
          <w:lang w:val="en-US" w:eastAsia="zh-CN"/>
        </w:rPr>
        <w:t>；</w:t>
      </w:r>
    </w:p>
    <w:p>
      <w:pPr>
        <w:pStyle w:val="31"/>
        <w:spacing w:line="360" w:lineRule="auto"/>
        <w:ind w:firstLine="480" w:firstLineChars="200"/>
        <w:rPr>
          <w:rFonts w:hint="eastAsia" w:hAnsi="宋体" w:cs="宋体"/>
          <w:b w:val="0"/>
          <w:bCs w:val="0"/>
          <w:sz w:val="24"/>
          <w:szCs w:val="24"/>
          <w:highlight w:val="none"/>
          <w:lang w:val="en-US" w:eastAsia="zh-CN"/>
        </w:rPr>
      </w:pPr>
      <w:r>
        <w:rPr>
          <w:rFonts w:hint="eastAsia" w:asciiTheme="minorEastAsia" w:hAnsiTheme="minorEastAsia" w:eastAsiaTheme="minorEastAsia"/>
          <w:kern w:val="0"/>
          <w:sz w:val="24"/>
          <w:highlight w:val="none"/>
          <w:lang w:val="zh-CN"/>
        </w:rPr>
        <w:t>（13）</w:t>
      </w:r>
      <w:r>
        <w:rPr>
          <w:rFonts w:hint="eastAsia" w:ascii="宋体" w:hAnsi="宋体" w:eastAsia="宋体" w:cs="宋体"/>
          <w:b w:val="0"/>
          <w:bCs w:val="0"/>
          <w:sz w:val="24"/>
          <w:szCs w:val="24"/>
          <w:highlight w:val="none"/>
          <w:lang w:val="en-US" w:eastAsia="zh-CN"/>
        </w:rPr>
        <w:t>应急预案</w:t>
      </w:r>
      <w:r>
        <w:rPr>
          <w:rFonts w:hint="eastAsia" w:hAnsi="宋体" w:cs="宋体"/>
          <w:b w:val="0"/>
          <w:bCs w:val="0"/>
          <w:sz w:val="24"/>
          <w:szCs w:val="24"/>
          <w:highlight w:val="none"/>
          <w:lang w:val="en-US" w:eastAsia="zh-CN"/>
        </w:rPr>
        <w:t>；</w:t>
      </w:r>
    </w:p>
    <w:p>
      <w:pPr>
        <w:pStyle w:val="31"/>
        <w:spacing w:line="360" w:lineRule="auto"/>
        <w:ind w:firstLine="480" w:firstLineChars="200"/>
        <w:rPr>
          <w:rFonts w:hint="eastAsia" w:hAnsi="宋体" w:cs="宋体"/>
          <w:b w:val="0"/>
          <w:bCs w:val="0"/>
          <w:kern w:val="0"/>
          <w:sz w:val="24"/>
          <w:szCs w:val="24"/>
          <w:highlight w:val="none"/>
          <w:lang w:eastAsia="zh-CN"/>
        </w:rPr>
      </w:pPr>
      <w:r>
        <w:rPr>
          <w:rFonts w:hint="eastAsia" w:asciiTheme="minorEastAsia" w:hAnsiTheme="minorEastAsia" w:eastAsiaTheme="minorEastAsia"/>
          <w:kern w:val="0"/>
          <w:sz w:val="24"/>
          <w:highlight w:val="none"/>
          <w:lang w:val="zh-CN"/>
        </w:rPr>
        <w:t>（1</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lang w:val="zh-CN"/>
        </w:rPr>
        <w:t>）</w:t>
      </w:r>
      <w:r>
        <w:rPr>
          <w:rFonts w:hint="eastAsia" w:ascii="宋体" w:hAnsi="宋体" w:eastAsia="宋体" w:cs="宋体"/>
          <w:b w:val="0"/>
          <w:bCs w:val="0"/>
          <w:kern w:val="0"/>
          <w:sz w:val="24"/>
          <w:szCs w:val="24"/>
          <w:highlight w:val="none"/>
        </w:rPr>
        <w:t>廉洁承诺及保密措施</w:t>
      </w:r>
      <w:r>
        <w:rPr>
          <w:rFonts w:hint="eastAsia" w:hAnsi="宋体" w:cs="宋体"/>
          <w:b w:val="0"/>
          <w:bCs w:val="0"/>
          <w:kern w:val="0"/>
          <w:sz w:val="24"/>
          <w:szCs w:val="24"/>
          <w:highlight w:val="none"/>
          <w:lang w:eastAsia="zh-CN"/>
        </w:rPr>
        <w:t>；</w:t>
      </w:r>
    </w:p>
    <w:p>
      <w:pPr>
        <w:pStyle w:val="31"/>
        <w:spacing w:line="360" w:lineRule="auto"/>
        <w:ind w:firstLine="480" w:firstLineChars="200"/>
        <w:rPr>
          <w:rFonts w:hint="eastAsia" w:hAnsi="宋体" w:eastAsia="宋体" w:cs="宋体"/>
          <w:b w:val="0"/>
          <w:bCs w:val="0"/>
          <w:kern w:val="0"/>
          <w:sz w:val="24"/>
          <w:szCs w:val="24"/>
          <w:highlight w:val="none"/>
          <w:lang w:val="en-US" w:eastAsia="zh-CN"/>
        </w:rPr>
      </w:pPr>
      <w:r>
        <w:rPr>
          <w:rFonts w:hint="eastAsia" w:asciiTheme="minorEastAsia" w:hAnsiTheme="minorEastAsia" w:eastAsiaTheme="minorEastAsia"/>
          <w:kern w:val="0"/>
          <w:sz w:val="24"/>
          <w:highlight w:val="none"/>
        </w:rPr>
        <w:t>（15）</w:t>
      </w:r>
      <w:r>
        <w:rPr>
          <w:rFonts w:hint="eastAsia" w:ascii="宋体" w:hAnsi="宋体" w:eastAsia="宋体" w:cs="宋体"/>
          <w:b w:val="0"/>
          <w:bCs w:val="0"/>
          <w:kern w:val="0"/>
          <w:sz w:val="24"/>
          <w:szCs w:val="24"/>
          <w:highlight w:val="none"/>
        </w:rPr>
        <w:t>审计过程记录</w:t>
      </w:r>
      <w:r>
        <w:rPr>
          <w:rFonts w:hint="eastAsia" w:hAnsi="宋体" w:cs="宋体"/>
          <w:b w:val="0"/>
          <w:bCs w:val="0"/>
          <w:kern w:val="0"/>
          <w:sz w:val="24"/>
          <w:szCs w:val="24"/>
          <w:highlight w:val="none"/>
          <w:lang w:eastAsia="zh-CN"/>
        </w:rPr>
        <w:t>；</w:t>
      </w:r>
    </w:p>
    <w:p>
      <w:pPr>
        <w:pStyle w:val="31"/>
        <w:spacing w:line="360" w:lineRule="auto"/>
        <w:ind w:firstLine="480" w:firstLineChars="200"/>
        <w:rPr>
          <w:rFonts w:hint="eastAsia" w:hAnsi="宋体" w:cs="宋体"/>
          <w:b w:val="0"/>
          <w:bCs w:val="0"/>
          <w:kern w:val="0"/>
          <w:sz w:val="24"/>
          <w:szCs w:val="24"/>
          <w:highlight w:val="none"/>
          <w:lang w:val="en-US" w:eastAsia="zh-CN"/>
        </w:rPr>
      </w:pPr>
      <w:r>
        <w:rPr>
          <w:rFonts w:hint="eastAsia" w:asciiTheme="minorEastAsia" w:hAnsiTheme="minorEastAsia" w:eastAsiaTheme="minorEastAsia"/>
          <w:kern w:val="0"/>
          <w:sz w:val="24"/>
          <w:highlight w:val="none"/>
        </w:rPr>
        <w:t>（1</w:t>
      </w:r>
      <w:r>
        <w:rPr>
          <w:rFonts w:hint="eastAsia" w:asciiTheme="minorEastAsia" w:hAnsiTheme="minorEastAsia" w:eastAsiaTheme="minorEastAsia"/>
          <w:kern w:val="0"/>
          <w:sz w:val="24"/>
          <w:highlight w:val="none"/>
          <w:lang w:val="en-US" w:eastAsia="zh-CN"/>
        </w:rPr>
        <w:t>6</w:t>
      </w:r>
      <w:r>
        <w:rPr>
          <w:rFonts w:hint="eastAsia" w:asciiTheme="minorEastAsia" w:hAnsiTheme="minorEastAsia" w:eastAsiaTheme="minorEastAsia"/>
          <w:kern w:val="0"/>
          <w:sz w:val="24"/>
          <w:highlight w:val="none"/>
        </w:rPr>
        <w:t>）</w:t>
      </w:r>
      <w:r>
        <w:rPr>
          <w:rFonts w:hint="eastAsia" w:ascii="宋体" w:hAnsi="宋体" w:eastAsia="宋体" w:cs="宋体"/>
          <w:b w:val="0"/>
          <w:bCs w:val="0"/>
          <w:kern w:val="0"/>
          <w:sz w:val="24"/>
          <w:szCs w:val="24"/>
          <w:highlight w:val="none"/>
          <w:lang w:val="en-US" w:eastAsia="zh-CN"/>
        </w:rPr>
        <w:t>合理化建议</w:t>
      </w:r>
      <w:r>
        <w:rPr>
          <w:rFonts w:hint="eastAsia" w:hAnsi="宋体" w:cs="宋体"/>
          <w:b w:val="0"/>
          <w:bCs w:val="0"/>
          <w:kern w:val="0"/>
          <w:sz w:val="24"/>
          <w:szCs w:val="24"/>
          <w:highlight w:val="none"/>
          <w:lang w:val="en-US" w:eastAsia="zh-CN"/>
        </w:rPr>
        <w:t>；</w:t>
      </w:r>
    </w:p>
    <w:p>
      <w:pPr>
        <w:pStyle w:val="31"/>
        <w:spacing w:line="360" w:lineRule="auto"/>
        <w:ind w:firstLine="480" w:firstLineChars="200"/>
        <w:rPr>
          <w:rFonts w:hint="eastAsia" w:cs="仿宋_GB2312" w:asciiTheme="minorEastAsia" w:hAnsiTheme="minorEastAsia" w:eastAsiaTheme="minorEastAsia"/>
          <w:b/>
          <w:sz w:val="24"/>
          <w:szCs w:val="24"/>
          <w:highlight w:val="none"/>
          <w:lang w:val="en-US" w:eastAsia="zh-CN"/>
        </w:rPr>
      </w:pP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lang w:val="en-US" w:eastAsia="zh-CN"/>
        </w:rPr>
        <w:t>17</w:t>
      </w:r>
      <w:r>
        <w:rPr>
          <w:rFonts w:hint="eastAsia" w:asciiTheme="minorEastAsia" w:hAnsiTheme="minorEastAsia" w:eastAsiaTheme="minorEastAsia"/>
          <w:kern w:val="0"/>
          <w:sz w:val="24"/>
          <w:highlight w:val="none"/>
          <w:lang w:val="zh-CN"/>
        </w:rPr>
        <w:t>）</w:t>
      </w:r>
      <w:r>
        <w:rPr>
          <w:rFonts w:hint="eastAsia" w:hAnsi="宋体" w:cs="宋体"/>
          <w:b w:val="0"/>
          <w:bCs w:val="0"/>
          <w:kern w:val="0"/>
          <w:sz w:val="24"/>
          <w:szCs w:val="24"/>
          <w:highlight w:val="none"/>
          <w:lang w:eastAsia="zh-CN"/>
        </w:rPr>
        <w:t>项目人员情况</w:t>
      </w:r>
      <w:r>
        <w:rPr>
          <w:rFonts w:hint="eastAsia" w:asciiTheme="minorEastAsia" w:hAnsiTheme="minorEastAsia" w:eastAsiaTheme="minorEastAsia"/>
          <w:kern w:val="0"/>
          <w:sz w:val="24"/>
          <w:highlight w:val="none"/>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；同时提供近</w:t>
      </w:r>
      <w:r>
        <w:rPr>
          <w:rFonts w:hint="eastAsia" w:asciiTheme="minorEastAsia" w:hAnsiTheme="minorEastAsia" w:eastAsiaTheme="minorEastAsia"/>
          <w:kern w:val="0"/>
          <w:sz w:val="24"/>
          <w:highlight w:val="none"/>
          <w:lang w:val="en-US" w:eastAsia="zh-CN"/>
        </w:rPr>
        <w:t>3个月的社保证明；</w:t>
      </w:r>
    </w:p>
    <w:p>
      <w:pPr>
        <w:pStyle w:val="31"/>
        <w:spacing w:line="360" w:lineRule="auto"/>
        <w:ind w:firstLine="480" w:firstLineChars="200"/>
        <w:rPr>
          <w:rFonts w:hint="eastAsia"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（1</w:t>
      </w:r>
      <w:r>
        <w:rPr>
          <w:rFonts w:hint="eastAsia" w:asciiTheme="minorEastAsia" w:hAnsiTheme="minorEastAsia" w:eastAsiaTheme="minorEastAsia"/>
          <w:kern w:val="0"/>
          <w:sz w:val="24"/>
          <w:highlight w:val="none"/>
          <w:lang w:val="en-US" w:eastAsia="zh-CN"/>
        </w:rPr>
        <w:t>8</w:t>
      </w:r>
      <w:r>
        <w:rPr>
          <w:rFonts w:hint="eastAsia" w:asciiTheme="minorEastAsia" w:hAnsiTheme="minorEastAsia" w:eastAsiaTheme="minorEastAsia"/>
          <w:kern w:val="0"/>
          <w:sz w:val="24"/>
          <w:highlight w:val="none"/>
          <w:lang w:val="zh-CN"/>
        </w:rPr>
        <w:t>）响应时间；</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kern w:val="0"/>
          <w:sz w:val="24"/>
          <w:highlight w:val="none"/>
          <w:lang w:val="zh-CN"/>
        </w:rPr>
        <w:t>优惠承诺；</w:t>
      </w:r>
    </w:p>
    <w:p>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20</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p>
    <w:p>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pPr>
        <w:pStyle w:val="393"/>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pPr>
        <w:pStyle w:val="393"/>
        <w:spacing w:before="0"/>
        <w:ind w:firstLine="0" w:firstLineChars="0"/>
        <w:rPr>
          <w:rFonts w:cs="仿宋_GB2312" w:asciiTheme="minorEastAsia" w:hAnsiTheme="minorEastAsia" w:eastAsiaTheme="minorEastAsia"/>
          <w:b/>
          <w:szCs w:val="24"/>
          <w:highlight w:val="none"/>
        </w:rPr>
      </w:pP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pPr>
        <w:pStyle w:val="393"/>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可以视情况延长提交响应文件的截止时间。在上述情况下，</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与供应商以前在响应截止期方面的全部权利、责任和义务，将适用于延长至新的响应截止期。</w:t>
      </w:r>
    </w:p>
    <w:p>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w:t>
      </w:r>
      <w:r>
        <w:rPr>
          <w:rFonts w:hint="eastAsia" w:cs="仿宋_GB2312" w:asciiTheme="minorEastAsia" w:hAnsiTheme="minorEastAsia" w:eastAsiaTheme="minorEastAsia"/>
          <w:b/>
          <w:sz w:val="24"/>
          <w:szCs w:val="24"/>
          <w:highlight w:val="none"/>
          <w:lang w:eastAsia="zh-CN"/>
        </w:rPr>
        <w:t>采购代理机构</w:t>
      </w:r>
      <w:r>
        <w:rPr>
          <w:rFonts w:hint="eastAsia" w:cs="仿宋_GB2312" w:asciiTheme="minorEastAsia" w:hAnsiTheme="minorEastAsia" w:eastAsiaTheme="minorEastAsia"/>
          <w:b/>
          <w:sz w:val="24"/>
          <w:szCs w:val="24"/>
          <w:highlight w:val="none"/>
        </w:rPr>
        <w:t>不强制或变相强制供应商提交备份响应文件。</w:t>
      </w:r>
    </w:p>
    <w:p>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asciiTheme="minorEastAsia" w:hAnsiTheme="minorEastAsia" w:eastAsiaTheme="minorEastAsia"/>
          <w:b/>
          <w:sz w:val="24"/>
          <w:highlight w:val="none"/>
          <w:u w:val="single"/>
          <w:lang w:val="en-US" w:eastAsia="zh-CN"/>
        </w:rPr>
        <w:t>等存储介质</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将拒绝接受逾期送达的备份响应文件。邮寄过程中，电子备份响应文件发生泄露、遗失、损坏或延期送达等情况的，由供应商自行负责。</w:t>
      </w:r>
    </w:p>
    <w:p>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1.1 </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依托电子交易平台发起开始解密指令，供应商按照平台提示和磋商文件的规定在半小时内完成在线解密。</w:t>
      </w:r>
    </w:p>
    <w:p>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cs="仿宋_GB2312" w:asciiTheme="minorEastAsia" w:hAnsiTheme="minorEastAsia" w:eastAsiaTheme="minorEastAsia"/>
          <w:b/>
          <w:sz w:val="24"/>
          <w:szCs w:val="24"/>
          <w:highlight w:val="none"/>
        </w:rPr>
      </w:pPr>
    </w:p>
    <w:p>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pPr>
        <w:pStyle w:val="393"/>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pPr>
        <w:pStyle w:val="393"/>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pPr>
        <w:pStyle w:val="393"/>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eastAsiaTheme="minorEastAsia"/>
          <w:sz w:val="24"/>
          <w:highlight w:val="none"/>
          <w:lang w:eastAsia="zh-CN"/>
        </w:rPr>
        <w:t>采购代理机构</w:t>
      </w:r>
      <w:r>
        <w:rPr>
          <w:rFonts w:hint="eastAsia" w:ascii="宋体" w:hAnsi="宋体" w:cs="宋体"/>
          <w:sz w:val="24"/>
          <w:highlight w:val="none"/>
        </w:rPr>
        <w:t>也可以以纸质形式进行成交通知。</w:t>
      </w:r>
    </w:p>
    <w:p>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sz w:val="36"/>
          <w:szCs w:val="36"/>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pPr>
        <w:tabs>
          <w:tab w:val="left" w:pos="0"/>
        </w:tabs>
        <w:spacing w:line="360" w:lineRule="auto"/>
        <w:ind w:firstLine="482"/>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0"/>
          <w:numId w:val="10"/>
        </w:numPr>
        <w:tabs>
          <w:tab w:val="left" w:pos="0"/>
        </w:tabs>
        <w:spacing w:line="360" w:lineRule="auto"/>
        <w:rPr>
          <w:rFonts w:hint="eastAsia"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lang w:val="en-US"/>
        </w:rPr>
        <w:t>预付款</w:t>
      </w:r>
    </w:p>
    <w:p>
      <w:pPr>
        <w:adjustRightInd/>
        <w:spacing w:line="360" w:lineRule="auto"/>
        <w:ind w:firstLine="480" w:firstLineChars="200"/>
        <w:rPr>
          <w:rFonts w:ascii="宋体" w:hAnsi="宋体" w:eastAsia="宋体"/>
          <w:b w:val="0"/>
          <w:bCs w:val="0"/>
          <w:sz w:val="24"/>
          <w:szCs w:val="24"/>
          <w:highlight w:val="none"/>
          <w:lang w:val="en-US"/>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pStyle w:val="2"/>
        <w:numPr>
          <w:ilvl w:val="0"/>
          <w:numId w:val="0"/>
        </w:numPr>
        <w:ind w:leftChars="0"/>
        <w:rPr>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highlight w:val="none"/>
        </w:rPr>
      </w:pPr>
    </w:p>
    <w:p>
      <w:pPr>
        <w:pStyle w:val="2"/>
        <w:numPr>
          <w:ilvl w:val="0"/>
          <w:numId w:val="0"/>
        </w:numPr>
        <w:ind w:leftChars="0"/>
        <w:rPr>
          <w:highlight w:val="none"/>
        </w:rPr>
      </w:pPr>
    </w:p>
    <w:p>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highlight w:val="none"/>
          <w:lang w:eastAsia="zh-CN"/>
        </w:rPr>
        <w:t>采购代理机构</w:t>
      </w:r>
      <w:r>
        <w:rPr>
          <w:rFonts w:hint="eastAsia" w:cs="Helvetica" w:asciiTheme="minorEastAsia" w:hAnsiTheme="minorEastAsia" w:eastAsiaTheme="minorEastAsia"/>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b/>
          <w:kern w:val="0"/>
          <w:sz w:val="24"/>
          <w:highlight w:val="none"/>
          <w:lang w:val="en-US" w:eastAsia="zh-CN"/>
        </w:rPr>
        <w:t xml:space="preserve"> </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68057669"/>
      <w:bookmarkEnd w:id="55"/>
      <w:bookmarkStart w:id="56" w:name="_Hlt68072990"/>
      <w:bookmarkEnd w:id="56"/>
      <w:bookmarkStart w:id="57" w:name="_Hlt74729768"/>
      <w:bookmarkEnd w:id="57"/>
      <w:bookmarkStart w:id="58" w:name="_Hlt74714665"/>
      <w:bookmarkEnd w:id="58"/>
      <w:bookmarkStart w:id="59" w:name="_Hlt74730295"/>
      <w:bookmarkEnd w:id="59"/>
      <w:bookmarkStart w:id="60" w:name="_Hlt75236290"/>
      <w:bookmarkEnd w:id="60"/>
      <w:bookmarkStart w:id="61" w:name="_Hlt75236101"/>
      <w:bookmarkEnd w:id="61"/>
      <w:bookmarkStart w:id="62" w:name="_Hlt75236011"/>
      <w:bookmarkEnd w:id="62"/>
      <w:bookmarkStart w:id="63" w:name="第三部分"/>
      <w:bookmarkStart w:id="64" w:name="_Toc164416483"/>
      <w:r>
        <w:rPr>
          <w:rFonts w:cs="仿宋_GB2312" w:asciiTheme="minorEastAsia" w:hAnsiTheme="minorEastAsia" w:eastAsiaTheme="minorEastAsia"/>
          <w:b/>
          <w:sz w:val="36"/>
          <w:szCs w:val="36"/>
          <w:highlight w:val="none"/>
        </w:rPr>
        <w:br w:type="page"/>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pPr>
        <w:adjustRightInd/>
        <w:spacing w:line="360" w:lineRule="auto"/>
        <w:jc w:val="left"/>
        <w:outlineLvl w:val="0"/>
        <w:rPr>
          <w:rFonts w:cs="仿宋_GB2312" w:asciiTheme="minorEastAsia" w:hAnsiTheme="minorEastAsia" w:eastAsiaTheme="minorEastAsia"/>
          <w:b/>
          <w:sz w:val="36"/>
          <w:szCs w:val="36"/>
          <w:highlight w:val="none"/>
          <w:u w:val="single"/>
        </w:rPr>
      </w:pPr>
      <w:r>
        <w:rPr>
          <w:rFonts w:hint="eastAsia" w:asciiTheme="minorEastAsia" w:hAnsiTheme="minorEastAsia" w:eastAsiaTheme="minorEastAsia"/>
          <w:sz w:val="24"/>
          <w:highlight w:val="none"/>
          <w:u w:val="single"/>
        </w:rPr>
        <w:t>注：“▲” 系指实质性要求条款， “</w:t>
      </w:r>
      <w:r>
        <w:rPr>
          <w:rFonts w:hint="eastAsia" w:asciiTheme="minorEastAsia" w:hAnsiTheme="minorEastAsia" w:eastAsiaTheme="minorEastAsia"/>
          <w:b/>
          <w:sz w:val="24"/>
          <w:highlight w:val="none"/>
          <w:u w:val="single"/>
        </w:rPr>
        <w:t>※</w:t>
      </w:r>
      <w:r>
        <w:rPr>
          <w:rFonts w:hint="eastAsia" w:asciiTheme="minorEastAsia" w:hAnsiTheme="minorEastAsia" w:eastAsiaTheme="minorEastAsia"/>
          <w:sz w:val="24"/>
          <w:highlight w:val="none"/>
          <w:u w:val="single"/>
        </w:rPr>
        <w:t>”系指磋商过程中可能实质性变动的内容。</w:t>
      </w:r>
    </w:p>
    <w:p>
      <w:pPr>
        <w:pStyle w:val="15"/>
        <w:spacing w:line="360" w:lineRule="auto"/>
        <w:ind w:firstLine="0" w:firstLineChars="0"/>
        <w:outlineLvl w:val="1"/>
        <w:rPr>
          <w:rFonts w:hint="eastAsia" w:ascii="宋体" w:hAnsi="宋体" w:eastAsia="宋体" w:cs="宋体"/>
          <w:b/>
          <w:bCs/>
          <w:sz w:val="24"/>
          <w:szCs w:val="24"/>
          <w:highlight w:val="none"/>
        </w:rPr>
      </w:pPr>
      <w:bookmarkStart w:id="65" w:name="_Toc20121_WPSOffice_Level3"/>
      <w:bookmarkStart w:id="66" w:name="_Toc23822_WPSOffice_Level3"/>
      <w:bookmarkStart w:id="67" w:name="_Toc30144500"/>
      <w:bookmarkStart w:id="68" w:name="_Toc15549_WPSOffice_Level3"/>
      <w:bookmarkStart w:id="69" w:name="_Toc30144070"/>
      <w:bookmarkStart w:id="70" w:name="_Toc3015_WPSOffice_Level3"/>
      <w:r>
        <w:rPr>
          <w:rFonts w:hint="eastAsia" w:ascii="宋体" w:hAnsi="宋体" w:eastAsia="宋体" w:cs="宋体"/>
          <w:b/>
          <w:bCs/>
          <w:sz w:val="24"/>
          <w:szCs w:val="24"/>
          <w:highlight w:val="none"/>
        </w:rPr>
        <w:t>1.项目</w:t>
      </w:r>
      <w:bookmarkEnd w:id="65"/>
      <w:bookmarkEnd w:id="66"/>
      <w:bookmarkEnd w:id="67"/>
      <w:bookmarkEnd w:id="68"/>
      <w:bookmarkEnd w:id="69"/>
      <w:bookmarkEnd w:id="70"/>
      <w:r>
        <w:rPr>
          <w:rFonts w:hint="eastAsia" w:ascii="宋体" w:hAnsi="宋体" w:eastAsia="宋体" w:cs="宋体"/>
          <w:b/>
          <w:bCs/>
          <w:sz w:val="24"/>
          <w:szCs w:val="24"/>
          <w:highlight w:val="none"/>
        </w:rPr>
        <w:t>基本情况：</w:t>
      </w:r>
    </w:p>
    <w:p>
      <w:pPr>
        <w:pStyle w:val="15"/>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pPr>
        <w:pStyle w:val="15"/>
        <w:spacing w:line="360" w:lineRule="auto"/>
        <w:ind w:firstLine="480"/>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浙江省教育厅关于进一步加强教育内部审计工作的意见》、《党政主要领导干部和国有企事业单位主要领导人员经济责任审计规定》和《教育系统内部审计工作规定》等有关文件要求规定，杭州市上城区教育局以竞争性磋商方式委托</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家会计师事务所</w:t>
      </w:r>
      <w:r>
        <w:rPr>
          <w:rFonts w:hint="eastAsia" w:ascii="宋体" w:hAnsi="宋体" w:eastAsia="宋体" w:cs="宋体"/>
          <w:color w:val="000000"/>
          <w:sz w:val="24"/>
          <w:szCs w:val="24"/>
          <w:highlight w:val="none"/>
          <w:lang w:val="en-US" w:eastAsia="zh-CN"/>
        </w:rPr>
        <w:t>在5月份</w:t>
      </w:r>
      <w:r>
        <w:rPr>
          <w:rFonts w:hint="eastAsia" w:ascii="宋体" w:hAnsi="宋体" w:eastAsia="宋体" w:cs="宋体"/>
          <w:color w:val="000000"/>
          <w:sz w:val="24"/>
          <w:szCs w:val="24"/>
          <w:highlight w:val="none"/>
        </w:rPr>
        <w:t>对我局下属</w:t>
      </w:r>
      <w:r>
        <w:rPr>
          <w:rFonts w:hint="eastAsia" w:ascii="宋体" w:hAnsi="宋体" w:eastAsia="宋体" w:cs="宋体"/>
          <w:color w:val="000000"/>
          <w:sz w:val="24"/>
          <w:szCs w:val="24"/>
          <w:highlight w:val="none"/>
          <w:lang w:val="en-US" w:eastAsia="zh-CN"/>
        </w:rPr>
        <w:t>39</w:t>
      </w:r>
      <w:r>
        <w:rPr>
          <w:rFonts w:hint="eastAsia" w:ascii="宋体" w:hAnsi="宋体" w:eastAsia="宋体" w:cs="宋体"/>
          <w:color w:val="000000"/>
          <w:sz w:val="24"/>
          <w:szCs w:val="24"/>
          <w:highlight w:val="none"/>
        </w:rPr>
        <w:t>所学校开展第</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轮</w:t>
      </w:r>
      <w:r>
        <w:rPr>
          <w:rFonts w:hint="eastAsia" w:ascii="宋体" w:hAnsi="宋体" w:eastAsia="宋体" w:cs="宋体"/>
          <w:color w:val="000000"/>
          <w:sz w:val="24"/>
          <w:szCs w:val="24"/>
          <w:highlight w:val="none"/>
          <w:lang w:val="en-US" w:eastAsia="zh-CN"/>
        </w:rPr>
        <w:t>第二年</w:t>
      </w:r>
      <w:r>
        <w:rPr>
          <w:rFonts w:hint="eastAsia" w:ascii="宋体" w:hAnsi="宋体" w:eastAsia="宋体" w:cs="宋体"/>
          <w:color w:val="000000"/>
          <w:sz w:val="24"/>
          <w:szCs w:val="24"/>
          <w:highlight w:val="none"/>
        </w:rPr>
        <w:t>经济责任审计</w:t>
      </w:r>
      <w:r>
        <w:rPr>
          <w:rFonts w:hint="eastAsia" w:ascii="宋体" w:hAnsi="宋体" w:eastAsia="宋体" w:cs="宋体"/>
          <w:color w:val="000000"/>
          <w:sz w:val="24"/>
          <w:szCs w:val="24"/>
          <w:highlight w:val="none"/>
          <w:lang w:val="en-US" w:eastAsia="zh-CN"/>
        </w:rPr>
        <w:t>和10所学校开展食堂专项审计。</w:t>
      </w:r>
    </w:p>
    <w:p>
      <w:pPr>
        <w:pStyle w:val="15"/>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（二）主要工作内容</w:t>
      </w:r>
    </w:p>
    <w:p>
      <w:pPr>
        <w:pStyle w:val="15"/>
        <w:spacing w:line="360" w:lineRule="auto"/>
        <w:ind w:firstLine="600" w:firstLineChars="250"/>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被审计单位财务收支的真实性</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合法合规性及效益性</w:t>
      </w:r>
      <w:r>
        <w:rPr>
          <w:rFonts w:hint="eastAsia" w:ascii="宋体" w:hAnsi="宋体" w:eastAsia="宋体" w:cs="宋体"/>
          <w:color w:val="000000"/>
          <w:sz w:val="24"/>
          <w:szCs w:val="24"/>
          <w:highlight w:val="none"/>
        </w:rPr>
        <w:t>；遵守国家财政法规情况；年度预算的执行和决算情况；预算外资金收支“二条线”规定的落实、执行情况(或预算外资金收支的合规、合法性及管理情况)；专项资金的管理和使用情况（含民办专项补助资金依规使用情况）；代办费管理使用情况；重大决策程序的合法性；重大政策措施的制定、决策过程和决策执行情况；内部管理制度和内部控制建立、健全及执行情况；债权债务管理情况；国有资产的管理、使用、处置和保值增值情况；学校（单位）票据使用与管理情况；基本建设资金的管理、使用及效益情况；政府采购制度的执行情况；学校自办食堂的日常经营管理、财务收支、盈亏及其他方面的财务管理情况；教育工会经费使用管理情况；教职工分配方案的执行情况及法人代表个人收入统计；年度工作目标任务完成情况；三公经费使用等八项规定精神情况；校级干部个人遵纪守法情况；以往审计发现问题的整改情况；其他与经济责任审计有关应予查明的事项。</w:t>
      </w:r>
    </w:p>
    <w:p>
      <w:pPr>
        <w:pStyle w:val="15"/>
        <w:spacing w:line="360" w:lineRule="auto"/>
        <w:ind w:firstLine="480"/>
        <w:outlineLvl w:val="1"/>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查看被审计单位是否严格按照国家有关政策规定组织各项收入，各项收费是否严格执行国家规定的收费范围和标准；各项支出是否严格执行国家及上级主管部门有关财务规章制度规定的开支范围和开支标准。查看各项收支会计处理是否合法、合理，会计核算是否合规，有无虚列虚报、违反规定发放钱物和其他违纪违规问题；查看各类专项资金的核算是否合规，是否专款专用；查看往来款项账务处理是否存在不规范，是否进行及时清理等情况；检查被审单位的财产物资使用是否合理，有无领用手续，管理是否规范，有无浪费现象；查看固定资产等非流动资产账实是否相符，物资折旧或报废处理是否适当等；食堂物资采购、验收、领用是否合规；大额资产采购是否通过公开招标方式进行；检查被审计单位财务管理制度的建立和执行情况，以及遵守财经法规制度情况；查看被审计单位收支预算计划和决算情况；需要审计的其他事项。</w:t>
      </w:r>
    </w:p>
    <w:p>
      <w:pPr>
        <w:pStyle w:val="15"/>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（三）服务期</w:t>
      </w:r>
    </w:p>
    <w:p>
      <w:pPr>
        <w:pStyle w:val="2"/>
        <w:numPr>
          <w:ilvl w:val="0"/>
          <w:numId w:val="0"/>
        </w:numPr>
        <w:ind w:firstLine="480" w:firstLineChars="200"/>
        <w:rPr>
          <w:rFonts w:hint="eastAsia" w:ascii="宋体" w:hAnsi="宋体" w:eastAsia="宋体" w:cs="宋体"/>
          <w:b w:val="0"/>
          <w:bCs w:val="0"/>
          <w:sz w:val="24"/>
          <w:szCs w:val="24"/>
          <w:highlight w:val="none"/>
        </w:rPr>
      </w:pPr>
      <w:r>
        <w:rPr>
          <w:rFonts w:hint="eastAsia" w:cs="宋体" w:asciiTheme="minorEastAsia" w:hAnsiTheme="minorEastAsia" w:eastAsiaTheme="minorEastAsia"/>
          <w:b w:val="0"/>
          <w:bCs w:val="0"/>
          <w:snapToGrid w:val="0"/>
          <w:color w:val="auto"/>
          <w:kern w:val="28"/>
          <w:sz w:val="24"/>
          <w:szCs w:val="20"/>
          <w:highlight w:val="none"/>
          <w:lang w:val="en-US" w:eastAsia="zh-CN" w:bidi="ar-SA"/>
        </w:rPr>
        <w:t>暂定45日历天，从合同签订至完成审计报告结束。其中标项一、标项二、标项三要求每家学校进场的实际现场审计时间不少于3天，标项四要求每家学校进场实际审计时间不少于5天。</w:t>
      </w:r>
    </w:p>
    <w:p>
      <w:pPr>
        <w:pStyle w:val="15"/>
        <w:spacing w:line="360" w:lineRule="auto"/>
        <w:ind w:firstLine="0" w:firstLineChars="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（四）支付方式</w:t>
      </w:r>
    </w:p>
    <w:p>
      <w:pPr>
        <w:pStyle w:val="15"/>
        <w:spacing w:line="360" w:lineRule="auto"/>
        <w:ind w:firstLine="480"/>
        <w:outlineLvl w:val="1"/>
        <w:rPr>
          <w:rFonts w:hint="eastAsia" w:ascii="宋体" w:hAnsi="宋体" w:eastAsia="宋体" w:cs="宋体"/>
          <w:sz w:val="24"/>
          <w:szCs w:val="24"/>
          <w:highlight w:val="none"/>
        </w:rPr>
      </w:pPr>
      <w:r>
        <w:rPr>
          <w:rFonts w:hint="eastAsia" w:hAnsi="宋体" w:cs="宋体"/>
          <w:sz w:val="24"/>
          <w:szCs w:val="24"/>
          <w:highlight w:val="none"/>
          <w:lang w:eastAsia="zh-CN"/>
        </w:rPr>
        <w:t>合同签订后</w:t>
      </w:r>
      <w:r>
        <w:rPr>
          <w:rFonts w:hint="eastAsia" w:ascii="宋体" w:hAnsi="宋体" w:eastAsia="宋体" w:cs="宋体"/>
          <w:sz w:val="24"/>
          <w:szCs w:val="24"/>
          <w:highlight w:val="none"/>
        </w:rPr>
        <w:t>采购人</w:t>
      </w:r>
      <w:r>
        <w:rPr>
          <w:rFonts w:hint="eastAsia" w:ascii="宋体" w:hAnsi="宋体" w:cs="宋体"/>
          <w:sz w:val="24"/>
          <w:highlight w:val="none"/>
          <w:shd w:val="clear" w:color="auto" w:fill="FFFFFF"/>
        </w:rPr>
        <w:t>预付40%</w:t>
      </w:r>
      <w:r>
        <w:rPr>
          <w:rFonts w:hint="eastAsia" w:hAnsi="宋体" w:cs="宋体"/>
          <w:sz w:val="24"/>
          <w:highlight w:val="none"/>
          <w:shd w:val="clear" w:color="auto" w:fill="FFFFFF"/>
          <w:lang w:eastAsia="zh-CN"/>
        </w:rPr>
        <w:t>的费用</w:t>
      </w:r>
      <w:r>
        <w:rPr>
          <w:rFonts w:hint="eastAsia" w:ascii="宋体" w:hAnsi="宋体" w:cs="宋体"/>
          <w:sz w:val="24"/>
          <w:highlight w:val="none"/>
          <w:shd w:val="clear" w:color="auto" w:fill="FFFFFF"/>
        </w:rPr>
        <w:t>，保证审计质量</w:t>
      </w:r>
      <w:r>
        <w:rPr>
          <w:rFonts w:hint="eastAsia" w:hAnsi="宋体" w:cs="宋体"/>
          <w:sz w:val="24"/>
          <w:highlight w:val="none"/>
          <w:shd w:val="clear" w:color="auto" w:fill="FFFFFF"/>
          <w:lang w:eastAsia="zh-CN"/>
        </w:rPr>
        <w:t>在</w:t>
      </w:r>
      <w:r>
        <w:rPr>
          <w:rFonts w:hint="eastAsia" w:ascii="宋体" w:hAnsi="宋体" w:cs="宋体"/>
          <w:sz w:val="24"/>
          <w:highlight w:val="none"/>
          <w:shd w:val="clear" w:color="auto" w:fill="FFFFFF"/>
        </w:rPr>
        <w:t>约定时间内提交</w:t>
      </w:r>
      <w:r>
        <w:rPr>
          <w:rFonts w:hint="eastAsia" w:hAnsi="宋体" w:cs="宋体"/>
          <w:sz w:val="24"/>
          <w:highlight w:val="none"/>
          <w:shd w:val="clear" w:color="auto" w:fill="FFFFFF"/>
          <w:lang w:eastAsia="zh-CN"/>
        </w:rPr>
        <w:t>送达</w:t>
      </w:r>
      <w:r>
        <w:rPr>
          <w:rFonts w:hint="eastAsia" w:ascii="宋体" w:hAnsi="宋体" w:cs="宋体"/>
          <w:sz w:val="24"/>
          <w:highlight w:val="none"/>
          <w:shd w:val="clear" w:color="auto" w:fill="FFFFFF"/>
        </w:rPr>
        <w:t>正式审计报告</w:t>
      </w:r>
      <w:r>
        <w:rPr>
          <w:rFonts w:hint="eastAsia" w:hAnsi="宋体" w:cs="宋体"/>
          <w:sz w:val="24"/>
          <w:highlight w:val="none"/>
          <w:shd w:val="clear" w:color="auto" w:fill="FFFFFF"/>
          <w:lang w:eastAsia="zh-CN"/>
        </w:rPr>
        <w:t>，</w:t>
      </w:r>
      <w:r>
        <w:rPr>
          <w:rFonts w:hint="eastAsia" w:ascii="宋体" w:hAnsi="宋体" w:cs="宋体"/>
          <w:sz w:val="24"/>
          <w:highlight w:val="none"/>
          <w:shd w:val="clear" w:color="auto" w:fill="FFFFFF"/>
        </w:rPr>
        <w:t>并完成合同约定的审计项目后一个月内支付</w:t>
      </w:r>
      <w:r>
        <w:rPr>
          <w:rFonts w:hint="eastAsia" w:hAnsi="宋体" w:cs="宋体"/>
          <w:sz w:val="24"/>
          <w:highlight w:val="none"/>
          <w:shd w:val="clear" w:color="auto" w:fill="FFFFFF"/>
          <w:lang w:eastAsia="zh-CN"/>
        </w:rPr>
        <w:t>剩余</w:t>
      </w:r>
      <w:r>
        <w:rPr>
          <w:rFonts w:hint="eastAsia" w:ascii="宋体" w:hAnsi="宋体" w:cs="宋体"/>
          <w:sz w:val="24"/>
          <w:highlight w:val="none"/>
          <w:shd w:val="clear" w:color="auto" w:fill="FFFFFF"/>
        </w:rPr>
        <w:t>60%</w:t>
      </w:r>
      <w:r>
        <w:rPr>
          <w:rFonts w:hint="eastAsia" w:hAnsi="宋体" w:cs="宋体"/>
          <w:sz w:val="24"/>
          <w:highlight w:val="none"/>
          <w:shd w:val="clear" w:color="auto" w:fill="FFFFFF"/>
          <w:lang w:eastAsia="zh-CN"/>
        </w:rPr>
        <w:t>的费用。</w:t>
      </w:r>
    </w:p>
    <w:p>
      <w:pPr>
        <w:pStyle w:val="15"/>
        <w:spacing w:line="360" w:lineRule="auto"/>
        <w:ind w:firstLine="480"/>
        <w:outlineLvl w:val="1"/>
        <w:rPr>
          <w:rFonts w:hint="eastAsia" w:ascii="宋体" w:hAnsi="宋体" w:eastAsia="宋体" w:cs="宋体"/>
          <w:sz w:val="24"/>
          <w:szCs w:val="24"/>
          <w:highlight w:val="none"/>
        </w:rPr>
      </w:pPr>
      <w:r>
        <w:rPr>
          <w:rFonts w:hint="eastAsia" w:hAnsi="宋体" w:cs="宋体"/>
          <w:sz w:val="24"/>
          <w:szCs w:val="24"/>
          <w:highlight w:val="none"/>
          <w:lang w:eastAsia="zh-CN"/>
        </w:rPr>
        <w:t>注：</w:t>
      </w:r>
      <w:r>
        <w:rPr>
          <w:rFonts w:hint="eastAsia" w:ascii="宋体" w:hAnsi="宋体" w:eastAsia="宋体" w:cs="宋体"/>
          <w:sz w:val="24"/>
          <w:szCs w:val="24"/>
          <w:highlight w:val="none"/>
        </w:rPr>
        <w:t>本项目任何款项的支付以采购人收到中标人出具的符合采购人要求的发票为前提，中标人逾期提交发票的，采购人有权拒绝付款。</w:t>
      </w:r>
    </w:p>
    <w:p>
      <w:pPr>
        <w:pStyle w:val="15"/>
        <w:spacing w:line="360" w:lineRule="auto"/>
        <w:ind w:firstLine="0" w:firstLineChars="0"/>
        <w:outlineLvl w:val="1"/>
        <w:rPr>
          <w:rFonts w:hint="eastAsia" w:ascii="宋体" w:hAnsi="宋体" w:eastAsia="宋体" w:cs="宋体"/>
          <w:b/>
          <w:sz w:val="24"/>
          <w:szCs w:val="24"/>
          <w:highlight w:val="none"/>
          <w:lang w:eastAsia="zh-CN"/>
        </w:rPr>
      </w:pPr>
      <w:r>
        <w:rPr>
          <w:rFonts w:hint="eastAsia" w:hAnsi="宋体" w:cs="宋体"/>
          <w:b/>
          <w:sz w:val="24"/>
          <w:szCs w:val="24"/>
          <w:highlight w:val="none"/>
          <w:lang w:eastAsia="zh-CN"/>
        </w:rPr>
        <w:t>（五）</w:t>
      </w:r>
      <w:r>
        <w:rPr>
          <w:rFonts w:hint="eastAsia" w:ascii="宋体" w:hAnsi="宋体" w:eastAsia="宋体" w:cs="宋体"/>
          <w:b/>
          <w:sz w:val="24"/>
          <w:szCs w:val="24"/>
          <w:highlight w:val="none"/>
          <w:lang w:eastAsia="zh-CN"/>
        </w:rPr>
        <w:t>其他</w:t>
      </w:r>
    </w:p>
    <w:p>
      <w:pPr>
        <w:adjustRightInd w:val="0"/>
        <w:snapToGrid w:val="0"/>
        <w:spacing w:line="360" w:lineRule="auto"/>
        <w:ind w:firstLine="480" w:firstLineChars="200"/>
        <w:rPr>
          <w:rFonts w:hint="eastAsia" w:cs="宋体" w:asciiTheme="minorEastAsia" w:hAnsiTheme="minorEastAsia" w:eastAsiaTheme="minorEastAsia"/>
          <w:b/>
          <w:bCs/>
          <w:snapToGrid w:val="0"/>
          <w:color w:val="FF0000"/>
          <w:kern w:val="28"/>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b/>
          <w:bCs/>
          <w:color w:val="FF0000"/>
          <w:kern w:val="0"/>
          <w:sz w:val="24"/>
          <w:highlight w:val="none"/>
          <w:lang w:val="zh-CN"/>
        </w:rPr>
        <w:t>为确保项目实施质量，同一供应商响应多个标项，必须确保各响应标项项目组人员不重复，且确保所响应项目项目组人员固定为各响应标项使用。</w:t>
      </w:r>
      <w:r>
        <w:rPr>
          <w:rFonts w:cs="宋体" w:asciiTheme="minorEastAsia" w:hAnsiTheme="minorEastAsia" w:eastAsiaTheme="minorEastAsia"/>
          <w:b/>
          <w:bCs/>
          <w:snapToGrid w:val="0"/>
          <w:color w:val="FF0000"/>
          <w:kern w:val="28"/>
          <w:sz w:val="24"/>
          <w:highlight w:val="none"/>
        </w:rPr>
        <w:t>须在</w:t>
      </w:r>
      <w:r>
        <w:rPr>
          <w:rFonts w:hint="eastAsia" w:cs="宋体" w:asciiTheme="minorEastAsia" w:hAnsiTheme="minorEastAsia" w:eastAsiaTheme="minorEastAsia"/>
          <w:b/>
          <w:bCs/>
          <w:snapToGrid w:val="0"/>
          <w:color w:val="FF0000"/>
          <w:kern w:val="28"/>
          <w:sz w:val="24"/>
          <w:highlight w:val="none"/>
          <w:lang w:eastAsia="zh-CN"/>
        </w:rPr>
        <w:t>响应</w:t>
      </w:r>
      <w:r>
        <w:rPr>
          <w:rFonts w:cs="宋体" w:asciiTheme="minorEastAsia" w:hAnsiTheme="minorEastAsia" w:eastAsiaTheme="minorEastAsia"/>
          <w:b/>
          <w:bCs/>
          <w:snapToGrid w:val="0"/>
          <w:color w:val="FF0000"/>
          <w:kern w:val="28"/>
          <w:sz w:val="24"/>
          <w:highlight w:val="none"/>
        </w:rPr>
        <w:t>文件中提供</w:t>
      </w:r>
      <w:r>
        <w:rPr>
          <w:rFonts w:hint="eastAsia" w:cs="宋体" w:asciiTheme="minorEastAsia" w:hAnsiTheme="minorEastAsia" w:eastAsiaTheme="minorEastAsia"/>
          <w:b/>
          <w:bCs/>
          <w:snapToGrid w:val="0"/>
          <w:color w:val="FF0000"/>
          <w:kern w:val="28"/>
          <w:sz w:val="24"/>
          <w:highlight w:val="none"/>
        </w:rPr>
        <w:t>项目人员情况</w:t>
      </w:r>
      <w:r>
        <w:rPr>
          <w:rFonts w:hint="eastAsia" w:cs="宋体" w:asciiTheme="minorEastAsia" w:hAnsiTheme="minorEastAsia" w:eastAsiaTheme="minorEastAsia"/>
          <w:b/>
          <w:bCs/>
          <w:snapToGrid w:val="0"/>
          <w:color w:val="FF0000"/>
          <w:kern w:val="28"/>
          <w:sz w:val="24"/>
          <w:highlight w:val="none"/>
          <w:lang w:eastAsia="zh-CN"/>
        </w:rPr>
        <w:t>、</w:t>
      </w:r>
      <w:r>
        <w:rPr>
          <w:rFonts w:cs="宋体" w:asciiTheme="minorEastAsia" w:hAnsiTheme="minorEastAsia" w:eastAsiaTheme="minorEastAsia"/>
          <w:b/>
          <w:bCs/>
          <w:snapToGrid w:val="0"/>
          <w:color w:val="FF0000"/>
          <w:kern w:val="28"/>
          <w:sz w:val="24"/>
          <w:highlight w:val="none"/>
        </w:rPr>
        <w:t>承诺书等证明材料。否则</w:t>
      </w:r>
      <w:r>
        <w:rPr>
          <w:rFonts w:hint="eastAsia" w:cs="宋体" w:asciiTheme="minorEastAsia" w:hAnsiTheme="minorEastAsia" w:eastAsiaTheme="minorEastAsia"/>
          <w:b/>
          <w:bCs/>
          <w:snapToGrid w:val="0"/>
          <w:color w:val="FF0000"/>
          <w:kern w:val="28"/>
          <w:sz w:val="24"/>
          <w:highlight w:val="none"/>
          <w:lang w:eastAsia="zh-CN"/>
        </w:rPr>
        <w:t>响应</w:t>
      </w:r>
      <w:r>
        <w:rPr>
          <w:rFonts w:cs="宋体" w:asciiTheme="minorEastAsia" w:hAnsiTheme="minorEastAsia" w:eastAsiaTheme="minorEastAsia"/>
          <w:b/>
          <w:bCs/>
          <w:snapToGrid w:val="0"/>
          <w:color w:val="FF0000"/>
          <w:kern w:val="28"/>
          <w:sz w:val="24"/>
          <w:highlight w:val="none"/>
        </w:rPr>
        <w:t>无效</w:t>
      </w:r>
      <w:r>
        <w:rPr>
          <w:rFonts w:hint="eastAsia" w:cs="宋体" w:asciiTheme="minorEastAsia" w:hAnsiTheme="minorEastAsia" w:eastAsiaTheme="minorEastAsia"/>
          <w:b/>
          <w:bCs/>
          <w:snapToGrid w:val="0"/>
          <w:color w:val="FF0000"/>
          <w:kern w:val="28"/>
          <w:sz w:val="24"/>
          <w:highlight w:val="none"/>
        </w:rPr>
        <w:t>。</w:t>
      </w:r>
    </w:p>
    <w:p>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2.项目具体需求</w:t>
      </w:r>
    </w:p>
    <w:p>
      <w:pPr>
        <w:spacing w:line="360" w:lineRule="auto"/>
        <w:rPr>
          <w:rFonts w:hint="eastAsia" w:ascii="仿宋" w:hAnsi="仿宋" w:eastAsia="仿宋" w:cs="仿宋"/>
          <w:snapToGrid w:val="0"/>
          <w:kern w:val="28"/>
          <w:sz w:val="24"/>
          <w:szCs w:val="20"/>
          <w:highlight w:val="none"/>
          <w:lang w:eastAsia="zh-CN"/>
        </w:rPr>
      </w:pP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一</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杭州市江城中学等13家学校第三轮第二年经济责任审计</w:t>
      </w:r>
    </w:p>
    <w:tbl>
      <w:tblPr>
        <w:tblStyle w:val="60"/>
        <w:tblW w:w="9060" w:type="dxa"/>
        <w:tblInd w:w="113" w:type="dxa"/>
        <w:tblLayout w:type="autofit"/>
        <w:tblCellMar>
          <w:top w:w="0" w:type="dxa"/>
          <w:left w:w="108" w:type="dxa"/>
          <w:bottom w:w="0" w:type="dxa"/>
          <w:right w:w="108" w:type="dxa"/>
        </w:tblCellMar>
      </w:tblPr>
      <w:tblGrid>
        <w:gridCol w:w="1080"/>
        <w:gridCol w:w="4374"/>
        <w:gridCol w:w="2066"/>
        <w:gridCol w:w="1540"/>
      </w:tblGrid>
      <w:tr>
        <w:tblPrEx>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43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学校名称</w:t>
            </w:r>
          </w:p>
        </w:tc>
        <w:tc>
          <w:tcPr>
            <w:tcW w:w="20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审计年份</w:t>
            </w:r>
          </w:p>
        </w:tc>
        <w:tc>
          <w:tcPr>
            <w:tcW w:w="15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杭州市江城中学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杭州市清河实验学校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杭州市杭州中学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4</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Style w:val="629"/>
                <w:rFonts w:hint="eastAsia" w:ascii="宋体" w:hAnsi="宋体" w:eastAsia="宋体" w:cs="宋体"/>
                <w:b/>
                <w:bCs/>
                <w:sz w:val="24"/>
                <w:szCs w:val="24"/>
                <w:highlight w:val="none"/>
                <w:lang w:val="en-US" w:eastAsia="zh-CN" w:bidi="ar"/>
              </w:rPr>
              <w:t>杭州市钱学森学校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auto"/>
                <w:kern w:val="0"/>
                <w:sz w:val="24"/>
                <w:szCs w:val="24"/>
                <w:highlight w:val="none"/>
                <w:u w:val="none"/>
                <w:lang w:val="en-US" w:eastAsia="zh-CN" w:bidi="ar"/>
              </w:rPr>
              <w:t>2019.12</w:t>
            </w:r>
            <w:r>
              <w:rPr>
                <w:rStyle w:val="631"/>
                <w:rFonts w:hint="eastAsia" w:ascii="宋体" w:hAnsi="宋体" w:eastAsia="宋体" w:cs="宋体"/>
                <w:b/>
                <w:bCs/>
                <w:sz w:val="24"/>
                <w:szCs w:val="24"/>
                <w:highlight w:val="none"/>
                <w:lang w:val="en-US" w:eastAsia="zh-CN" w:bidi="ar"/>
              </w:rPr>
              <w:t>-2023.4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杭州市开元中学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6</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杭州市勇进实验学校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7</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浙江师范大学附属杭州笕桥实验中学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8</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杭州市艮山路学校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9</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杭州市采荷第二小学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i w:val="0"/>
                <w:iCs w:val="0"/>
                <w:color w:val="auto"/>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10</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杭州市崇文小学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i w:val="0"/>
                <w:iCs w:val="0"/>
                <w:color w:val="auto"/>
                <w:kern w:val="0"/>
                <w:sz w:val="24"/>
                <w:szCs w:val="24"/>
                <w:highlight w:val="none"/>
                <w:u w:val="none"/>
                <w:lang w:val="en-US" w:eastAsia="zh-CN" w:bidi="ar"/>
              </w:rPr>
              <w:t>2021.2-2023.4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11</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杭州市钱江幼儿园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2021.1-2023.4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12</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杭州市娃哈哈九辰幼儿园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2021.8-2023.4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13</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杭州市钱江外国语实验学校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2021.9-2023.4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bl>
    <w:p>
      <w:pPr>
        <w:pStyle w:val="15"/>
        <w:spacing w:line="360" w:lineRule="auto"/>
        <w:ind w:firstLine="0" w:firstLineChars="0"/>
        <w:rPr>
          <w:rFonts w:hint="eastAsia"/>
          <w:sz w:val="24"/>
          <w:szCs w:val="24"/>
          <w:highlight w:val="none"/>
        </w:rPr>
      </w:pPr>
    </w:p>
    <w:p>
      <w:pPr>
        <w:spacing w:line="360" w:lineRule="auto"/>
        <w:rPr>
          <w:sz w:val="24"/>
          <w:szCs w:val="24"/>
          <w:highlight w:val="none"/>
        </w:rPr>
      </w:pP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二</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杭州市凤凰小学等13家学校第三轮第二年经济责任审计</w:t>
      </w:r>
      <w:r>
        <w:rPr>
          <w:rFonts w:hint="eastAsia" w:cs="宋体" w:asciiTheme="minorEastAsia" w:hAnsiTheme="minorEastAsia" w:eastAsiaTheme="minorEastAsia"/>
          <w:snapToGrid w:val="0"/>
          <w:kern w:val="28"/>
          <w:sz w:val="24"/>
          <w:szCs w:val="20"/>
          <w:highlight w:val="none"/>
        </w:rPr>
        <w:t> </w:t>
      </w:r>
    </w:p>
    <w:tbl>
      <w:tblPr>
        <w:tblStyle w:val="60"/>
        <w:tblW w:w="9060" w:type="dxa"/>
        <w:tblInd w:w="113" w:type="dxa"/>
        <w:tblLayout w:type="autofit"/>
        <w:tblCellMar>
          <w:top w:w="0" w:type="dxa"/>
          <w:left w:w="108" w:type="dxa"/>
          <w:bottom w:w="0" w:type="dxa"/>
          <w:right w:w="108" w:type="dxa"/>
        </w:tblCellMar>
      </w:tblPr>
      <w:tblGrid>
        <w:gridCol w:w="1080"/>
        <w:gridCol w:w="4374"/>
        <w:gridCol w:w="2066"/>
        <w:gridCol w:w="1540"/>
      </w:tblGrid>
      <w:tr>
        <w:tblPrEx>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43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学校名称</w:t>
            </w:r>
          </w:p>
        </w:tc>
        <w:tc>
          <w:tcPr>
            <w:tcW w:w="20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审计年份</w:t>
            </w:r>
          </w:p>
        </w:tc>
        <w:tc>
          <w:tcPr>
            <w:tcW w:w="15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杭州市凤凰小学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杭州天地实验小学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杭州市景华小学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4</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杭州市陶子幼儿园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杭州市景和小学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6</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杭州采荷第三小学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7</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杭州市濮家小学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8</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浙江师范大学附属丁蕙实验小学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9</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杭州市丁蕙第二小学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10</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杭州市澎雅幼儿园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2021.1-2023.4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11</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杭州市笕桥花园幼儿园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2021.1-2023.4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12</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杭州市丁荷幼儿园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2021.1-2023.4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13</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杭州市钱江外国语实验学校附属幼儿园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2021.9-2023.4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bl>
    <w:p>
      <w:pPr>
        <w:pStyle w:val="15"/>
        <w:ind w:firstLine="0" w:firstLineChars="0"/>
        <w:rPr>
          <w:rFonts w:hint="eastAsia"/>
          <w:highlight w:val="none"/>
        </w:rPr>
      </w:pPr>
    </w:p>
    <w:p>
      <w:pPr>
        <w:pStyle w:val="2"/>
        <w:numPr>
          <w:ilvl w:val="0"/>
          <w:numId w:val="0"/>
        </w:numPr>
        <w:rPr>
          <w:sz w:val="24"/>
          <w:szCs w:val="24"/>
          <w:highlight w:val="none"/>
        </w:rPr>
      </w:pP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三</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杭州市胜利瑞丰幼儿园等13家学校第三轮第二年经济责任审计</w:t>
      </w:r>
    </w:p>
    <w:tbl>
      <w:tblPr>
        <w:tblStyle w:val="60"/>
        <w:tblW w:w="9060" w:type="dxa"/>
        <w:tblInd w:w="113" w:type="dxa"/>
        <w:tblLayout w:type="autofit"/>
        <w:tblCellMar>
          <w:top w:w="0" w:type="dxa"/>
          <w:left w:w="108" w:type="dxa"/>
          <w:bottom w:w="0" w:type="dxa"/>
          <w:right w:w="108" w:type="dxa"/>
        </w:tblCellMar>
      </w:tblPr>
      <w:tblGrid>
        <w:gridCol w:w="1080"/>
        <w:gridCol w:w="4374"/>
        <w:gridCol w:w="2066"/>
        <w:gridCol w:w="1540"/>
      </w:tblGrid>
      <w:tr>
        <w:tblPrEx>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43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学校名称</w:t>
            </w:r>
          </w:p>
        </w:tc>
        <w:tc>
          <w:tcPr>
            <w:tcW w:w="20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审计年份</w:t>
            </w:r>
          </w:p>
        </w:tc>
        <w:tc>
          <w:tcPr>
            <w:tcW w:w="15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杭州市胜利瑞丰幼儿园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杭州市胜利东河幼儿园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杭州市培红幼儿园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4</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杭州市欣欣幼儿园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2020.2-2023.4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杭州师范大学东城小学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6</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杭州师范大学东城第二小学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7</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杭州市夏衍幼儿园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8</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杭州市三里亭幼儿园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9</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杭州市丁信幼儿园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2020.7-2023.4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10</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杭州市东城幼儿园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2021.1-2023.4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11</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杭州市九欣幼儿园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2021.1-2023.4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12</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杭州市百合花幼儿园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2021.1-2023.4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13</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杭州市澎汇幼儿园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2021.9-2023.4</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bl>
    <w:p>
      <w:pPr>
        <w:pStyle w:val="15"/>
        <w:ind w:left="0" w:leftChars="0" w:firstLine="0" w:firstLineChars="0"/>
        <w:rPr>
          <w:rFonts w:hint="eastAsia"/>
          <w:highlight w:val="none"/>
        </w:rPr>
      </w:pPr>
    </w:p>
    <w:p>
      <w:pPr>
        <w:spacing w:line="360" w:lineRule="auto"/>
        <w:rPr>
          <w:highlight w:val="none"/>
        </w:rPr>
      </w:pPr>
      <w:r>
        <w:rPr>
          <w:rFonts w:hint="eastAsia" w:ascii="仿宋" w:hAnsi="仿宋" w:eastAsia="仿宋" w:cs="Times New Roman"/>
          <w:b/>
          <w:bCs/>
          <w:kern w:val="0"/>
          <w:sz w:val="24"/>
          <w:szCs w:val="24"/>
          <w:highlight w:val="none"/>
        </w:rPr>
        <w:t>标项</w:t>
      </w:r>
      <w:r>
        <w:rPr>
          <w:rFonts w:hint="eastAsia" w:ascii="仿宋" w:hAnsi="仿宋" w:eastAsia="仿宋" w:cs="Times New Roman"/>
          <w:b/>
          <w:bCs/>
          <w:kern w:val="0"/>
          <w:sz w:val="24"/>
          <w:szCs w:val="24"/>
          <w:highlight w:val="none"/>
          <w:lang w:eastAsia="zh-CN"/>
        </w:rPr>
        <w:t>四</w:t>
      </w:r>
      <w:r>
        <w:rPr>
          <w:rFonts w:hint="eastAsia" w:ascii="仿宋" w:hAnsi="仿宋" w:eastAsia="仿宋" w:cs="Times New Roman"/>
          <w:b/>
          <w:bCs/>
          <w:kern w:val="0"/>
          <w:sz w:val="24"/>
          <w:szCs w:val="24"/>
          <w:highlight w:val="none"/>
        </w:rPr>
        <w:t>:</w:t>
      </w:r>
      <w:r>
        <w:rPr>
          <w:rFonts w:hint="eastAsia" w:ascii="仿宋" w:hAnsi="仿宋" w:eastAsia="仿宋" w:cs="Times New Roman"/>
          <w:b/>
          <w:bCs/>
          <w:kern w:val="0"/>
          <w:sz w:val="24"/>
          <w:szCs w:val="24"/>
          <w:highlight w:val="none"/>
          <w:lang w:val="en-US" w:eastAsia="zh-CN"/>
        </w:rPr>
        <w:t>杭州市建设职业学校等10家学校食堂专项审计</w:t>
      </w:r>
    </w:p>
    <w:tbl>
      <w:tblPr>
        <w:tblStyle w:val="60"/>
        <w:tblW w:w="9060" w:type="dxa"/>
        <w:tblInd w:w="113" w:type="dxa"/>
        <w:tblLayout w:type="autofit"/>
        <w:tblCellMar>
          <w:top w:w="0" w:type="dxa"/>
          <w:left w:w="108" w:type="dxa"/>
          <w:bottom w:w="0" w:type="dxa"/>
          <w:right w:w="108" w:type="dxa"/>
        </w:tblCellMar>
      </w:tblPr>
      <w:tblGrid>
        <w:gridCol w:w="1080"/>
        <w:gridCol w:w="4374"/>
        <w:gridCol w:w="2066"/>
        <w:gridCol w:w="1540"/>
      </w:tblGrid>
      <w:tr>
        <w:tblPrEx>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43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学校名称</w:t>
            </w:r>
          </w:p>
        </w:tc>
        <w:tc>
          <w:tcPr>
            <w:tcW w:w="20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审计年份</w:t>
            </w:r>
          </w:p>
        </w:tc>
        <w:tc>
          <w:tcPr>
            <w:tcW w:w="15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杭州市建设职业学校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val="en-US" w:eastAsia="zh-CN" w:bidi="ar"/>
              </w:rPr>
              <w:t>浙江省教育科学研究院附属实验学校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杭州市丁荷中学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4</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sz w:val="24"/>
                <w:szCs w:val="24"/>
                <w:highlight w:val="none"/>
                <w:lang w:eastAsia="zh-CN"/>
              </w:rPr>
              <w:t>杭州</w:t>
            </w:r>
            <w:r>
              <w:rPr>
                <w:rFonts w:hint="eastAsia" w:ascii="宋体" w:hAnsi="宋体" w:eastAsia="宋体" w:cs="宋体"/>
                <w:b/>
                <w:bCs/>
                <w:sz w:val="24"/>
                <w:szCs w:val="24"/>
                <w:highlight w:val="none"/>
                <w:lang w:val="en-US" w:eastAsia="zh-CN"/>
              </w:rPr>
              <w:t>师范大学</w:t>
            </w:r>
            <w:r>
              <w:rPr>
                <w:rFonts w:hint="eastAsia" w:ascii="宋体" w:hAnsi="宋体" w:eastAsia="宋体" w:cs="宋体"/>
                <w:b/>
                <w:bCs/>
                <w:sz w:val="24"/>
                <w:szCs w:val="24"/>
                <w:highlight w:val="none"/>
                <w:lang w:eastAsia="zh-CN"/>
              </w:rPr>
              <w:t>东城</w:t>
            </w:r>
            <w:r>
              <w:rPr>
                <w:rFonts w:hint="eastAsia" w:ascii="宋体" w:hAnsi="宋体" w:eastAsia="宋体" w:cs="宋体"/>
                <w:b/>
                <w:bCs/>
                <w:sz w:val="24"/>
                <w:szCs w:val="24"/>
                <w:highlight w:val="none"/>
                <w:lang w:val="en-US" w:eastAsia="zh-CN"/>
              </w:rPr>
              <w:t>中学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杭州新世纪外国语学校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6</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sz w:val="24"/>
                <w:szCs w:val="24"/>
                <w:highlight w:val="none"/>
                <w:lang w:eastAsia="zh-CN"/>
              </w:rPr>
              <w:t>杭州市茅以升实验学校</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7</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sz w:val="24"/>
                <w:szCs w:val="24"/>
                <w:highlight w:val="none"/>
                <w:lang w:eastAsia="zh-CN"/>
              </w:rPr>
              <w:t>杭州市丁荷小学</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8</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val="en-US" w:eastAsia="zh-CN" w:bidi="ar"/>
              </w:rPr>
              <w:t>杭州市钱江苑幼儿园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9</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杭州市近江幼儿园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10</w:t>
            </w:r>
          </w:p>
        </w:tc>
        <w:tc>
          <w:tcPr>
            <w:tcW w:w="43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sz w:val="24"/>
                <w:szCs w:val="24"/>
                <w:highlight w:val="none"/>
                <w:lang w:eastAsia="zh-CN"/>
              </w:rPr>
              <w:t>杭州东城第四幼儿园</w:t>
            </w:r>
          </w:p>
        </w:tc>
        <w:tc>
          <w:tcPr>
            <w:tcW w:w="20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2020.1-2023.3</w:t>
            </w:r>
          </w:p>
        </w:tc>
        <w:tc>
          <w:tcPr>
            <w:tcW w:w="15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4"/>
                <w:szCs w:val="24"/>
                <w:highlight w:val="none"/>
              </w:rPr>
            </w:pPr>
          </w:p>
        </w:tc>
      </w:tr>
    </w:tbl>
    <w:p>
      <w:pPr>
        <w:pStyle w:val="15"/>
        <w:ind w:firstLine="0" w:firstLineChars="0"/>
        <w:rPr>
          <w:highlight w:val="none"/>
        </w:rPr>
      </w:pPr>
    </w:p>
    <w:tbl>
      <w:tblPr>
        <w:tblStyle w:val="60"/>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945"/>
        <w:gridCol w:w="1343"/>
        <w:gridCol w:w="4159"/>
        <w:gridCol w:w="128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pStyle w:val="15"/>
              <w:spacing w:before="100" w:beforeAutospacing="1" w:after="100" w:afterAutospacing="1"/>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类别</w:t>
            </w:r>
          </w:p>
        </w:tc>
        <w:tc>
          <w:tcPr>
            <w:tcW w:w="945" w:type="dxa"/>
            <w:noWrap w:val="0"/>
            <w:vAlign w:val="center"/>
          </w:tcPr>
          <w:p>
            <w:pPr>
              <w:pStyle w:val="15"/>
              <w:spacing w:before="100" w:beforeAutospacing="1" w:after="100" w:afterAutospacing="1"/>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内容</w:t>
            </w:r>
          </w:p>
        </w:tc>
        <w:tc>
          <w:tcPr>
            <w:tcW w:w="4159" w:type="dxa"/>
            <w:noWrap w:val="0"/>
            <w:vAlign w:val="center"/>
          </w:tcPr>
          <w:p>
            <w:pPr>
              <w:pStyle w:val="15"/>
              <w:spacing w:before="100" w:beforeAutospacing="1" w:after="100" w:afterAutospacing="1"/>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要求</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对应评分项序号</w:t>
            </w:r>
          </w:p>
        </w:tc>
        <w:tc>
          <w:tcPr>
            <w:tcW w:w="805" w:type="dxa"/>
            <w:noWrap w:val="0"/>
            <w:vAlign w:val="center"/>
          </w:tcPr>
          <w:p>
            <w:pPr>
              <w:pStyle w:val="15"/>
              <w:spacing w:before="100" w:beforeAutospacing="1" w:after="100" w:afterAutospacing="1"/>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商务技术部分</w:t>
            </w:r>
          </w:p>
        </w:tc>
        <w:tc>
          <w:tcPr>
            <w:tcW w:w="945"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证书</w:t>
            </w: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证书1</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2018年1月1日至投标截止时间前未因违法违规行为受到证监会（含各地证监局）、财政部（厅、局）、中国注册会计师协会公开行政处罚（以中国证券监督管理委员会、财政部、中国注册会计师协会官网等官网查询内容为准，</w:t>
            </w:r>
            <w:r>
              <w:rPr>
                <w:rFonts w:hint="eastAsia" w:ascii="宋体" w:hAnsi="宋体" w:eastAsia="宋体" w:cs="宋体"/>
                <w:kern w:val="0"/>
                <w:sz w:val="24"/>
                <w:szCs w:val="24"/>
                <w:highlight w:val="none"/>
                <w:lang w:val="en-US" w:eastAsia="zh-CN"/>
              </w:rPr>
              <w:t>如</w:t>
            </w:r>
            <w:r>
              <w:rPr>
                <w:rFonts w:hint="eastAsia" w:ascii="宋体" w:hAnsi="宋体" w:cs="宋体"/>
                <w:kern w:val="0"/>
                <w:sz w:val="24"/>
                <w:szCs w:val="24"/>
                <w:highlight w:val="none"/>
                <w:lang w:val="en-US" w:eastAsia="zh-CN"/>
              </w:rPr>
              <w:t>官网查询不到，由</w:t>
            </w:r>
            <w:r>
              <w:rPr>
                <w:rFonts w:hint="eastAsia" w:ascii="宋体" w:hAnsi="宋体" w:eastAsia="宋体" w:cs="宋体"/>
                <w:kern w:val="0"/>
                <w:sz w:val="24"/>
                <w:szCs w:val="24"/>
                <w:highlight w:val="none"/>
              </w:rPr>
              <w:t>供应商自行提供承诺函并加盖公章，如有虚假隐瞒的，一经发现将取消投标资格，并保留对其追究法律责任的权利）。</w:t>
            </w:r>
          </w:p>
        </w:tc>
        <w:tc>
          <w:tcPr>
            <w:tcW w:w="1282"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1</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证书2</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具备与履行合同能力有关的证书。</w:t>
            </w:r>
          </w:p>
        </w:tc>
        <w:tc>
          <w:tcPr>
            <w:tcW w:w="1282" w:type="dxa"/>
            <w:vMerge w:val="continue"/>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tc>
        <w:tc>
          <w:tcPr>
            <w:tcW w:w="805"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业绩证明</w:t>
            </w: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w:t>
            </w:r>
          </w:p>
        </w:tc>
        <w:tc>
          <w:tcPr>
            <w:tcW w:w="4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投标人自2018年1月1日以来，以合同签订时间为准，</w:t>
            </w:r>
            <w:r>
              <w:rPr>
                <w:rFonts w:hint="eastAsia" w:ascii="宋体" w:hAnsi="宋体" w:cs="宋体"/>
                <w:color w:val="auto"/>
                <w:kern w:val="0"/>
                <w:sz w:val="24"/>
                <w:highlight w:val="none"/>
                <w:lang w:eastAsia="zh-CN"/>
              </w:rPr>
              <w:t>承担</w:t>
            </w:r>
            <w:r>
              <w:rPr>
                <w:rFonts w:hint="eastAsia" w:ascii="宋体" w:hAnsi="宋体" w:eastAsia="宋体" w:cs="宋体"/>
                <w:color w:val="auto"/>
                <w:kern w:val="0"/>
                <w:sz w:val="24"/>
                <w:highlight w:val="none"/>
              </w:rPr>
              <w:t>过事业单位财务审计或国有资产清查专项审计</w:t>
            </w:r>
            <w:r>
              <w:rPr>
                <w:rFonts w:hint="eastAsia" w:ascii="宋体" w:hAnsi="宋体" w:cs="宋体"/>
                <w:color w:val="auto"/>
                <w:kern w:val="0"/>
                <w:sz w:val="24"/>
                <w:highlight w:val="none"/>
                <w:lang w:eastAsia="zh-CN"/>
              </w:rPr>
              <w:t>工作</w:t>
            </w:r>
            <w:r>
              <w:rPr>
                <w:rFonts w:hint="eastAsia" w:ascii="宋体" w:hAnsi="宋体" w:eastAsia="宋体" w:cs="宋体"/>
                <w:color w:val="auto"/>
                <w:kern w:val="0"/>
                <w:sz w:val="24"/>
                <w:szCs w:val="24"/>
                <w:highlight w:val="none"/>
              </w:rPr>
              <w:t>，须提供项目合同、审计报告正文复印件加盖公章。（注：同一单位不同年度的审计报告，视同一个）</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2</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65" w:type="dxa"/>
            <w:vMerge w:val="continue"/>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p>
        </w:tc>
        <w:tc>
          <w:tcPr>
            <w:tcW w:w="945"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服务方案</w:t>
            </w: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服务内容/范围</w:t>
            </w:r>
          </w:p>
        </w:tc>
        <w:tc>
          <w:tcPr>
            <w:tcW w:w="41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标项一、二、三：</w:t>
            </w:r>
          </w:p>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被审计单位财务收支的真实性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合法合规性及效益性</w:t>
            </w:r>
            <w:r>
              <w:rPr>
                <w:rFonts w:hint="eastAsia" w:ascii="宋体" w:hAnsi="宋体" w:eastAsia="宋体" w:cs="宋体"/>
                <w:sz w:val="24"/>
                <w:szCs w:val="24"/>
                <w:highlight w:val="none"/>
              </w:rPr>
              <w:t>；遵守国家财政法规情况；年度预算的执行和决算情况；预算外资金收支“二条线”规定的落实、执行情况(或预算外资金收支的合规、合法性及管理情况)；专项资金的管理和使用情况（含民办专项补助资金依规使用情况）；代办费管理使用情况；重大决策程序的合法性；重大政策措施的制定、决策过程和决策执行情况；内部管理制度和内部控制建立、健全及执行情况；债权债务管理情况；国有资产的管理、使用、处置和保值增值情况；学校（单位）票据使用与管理情况；基本建设资金的管理、使用及效益情况；政府采购制度的执行情况；学校自办食堂的日常经营管理、财务收支、盈亏及其他方面的财务管理情况；教育工会经费使用管理情况；教职工分配方案的执行情况及法人代表个人收入统计；年度工作目标任务完成情况；三公经费使用等八项规定精神情况；校级干部个人遵纪守法情况；以往审计发现问题的整改情况；其他与经济责任审计有关应予查明的事项。</w:t>
            </w:r>
          </w:p>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查看被审计单位是否严格按照国家有关政策规定组织各项收入，各项收费是否严格执行国家规定的收费范围和标准；各项支出是否严格执行国家及上级主管部门有关财务规章制度规定的开支范围和开支标准。查看各项收支会计处理是否合法、合理，会计核算是否合规，有无虚列虚报、违反规定发放钱物和其他违纪违规问题；查看各类专项资金的核算是否合规，是否专款专用；查看往来款项账务处理是否存在不规范，是否进行及时清理等情况；检查被审单位的财产物资使用是否合理，有无领用手续，管理是否规范，有无浪费现象；查看固定资产等非流动资产账实是否相符，物资折旧或报废处理是否适当等；食堂物资采购、验收、领用是否合规；大额资产采购是否通过公开招标方式进行；检查被审计单位财务管理制度的建立和执行情况，以及遵守财经法规制度情况；查看被审计单位收支预算计划和决算情况；需要审计的其他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审计工作结束，需提供审计学校中针对一家学校标准化</w:t>
            </w:r>
            <w:r>
              <w:rPr>
                <w:rFonts w:hint="eastAsia" w:ascii="宋体" w:hAnsi="宋体" w:cs="宋体"/>
                <w:sz w:val="24"/>
                <w:szCs w:val="24"/>
                <w:highlight w:val="none"/>
                <w:lang w:val="en-US" w:eastAsia="zh-CN"/>
              </w:rPr>
              <w:t>审计档案</w:t>
            </w:r>
            <w:r>
              <w:rPr>
                <w:rFonts w:hint="eastAsia" w:ascii="宋体" w:hAnsi="宋体" w:eastAsia="宋体" w:cs="宋体"/>
                <w:sz w:val="24"/>
                <w:szCs w:val="24"/>
                <w:highlight w:val="none"/>
              </w:rPr>
              <w:t>材料。</w:t>
            </w:r>
          </w:p>
          <w:p>
            <w:pPr>
              <w:pStyle w:val="15"/>
              <w:keepNext w:val="0"/>
              <w:keepLines w:val="0"/>
              <w:pageBreakBefore w:val="0"/>
              <w:kinsoku/>
              <w:wordWrap/>
              <w:overflowPunct/>
              <w:topLinePunct w:val="0"/>
              <w:autoSpaceDE/>
              <w:autoSpaceDN/>
              <w:bidi w:val="0"/>
              <w:snapToGrid/>
              <w:spacing w:line="360" w:lineRule="exact"/>
              <w:ind w:left="0" w:leftChars="0" w:firstLine="0" w:firstLineChars="0"/>
              <w:textAlignment w:val="auto"/>
              <w:rPr>
                <w:rFonts w:hint="eastAsia"/>
                <w:b/>
                <w:bCs/>
                <w:sz w:val="24"/>
                <w:szCs w:val="24"/>
                <w:highlight w:val="none"/>
                <w:lang w:val="en-US" w:eastAsia="zh-CN"/>
              </w:rPr>
            </w:pPr>
            <w:r>
              <w:rPr>
                <w:rFonts w:hint="eastAsia"/>
                <w:b/>
                <w:bCs/>
                <w:sz w:val="24"/>
                <w:szCs w:val="24"/>
                <w:highlight w:val="none"/>
                <w:lang w:val="en-US" w:eastAsia="zh-CN"/>
              </w:rPr>
              <w:t>标项四：</w:t>
            </w:r>
          </w:p>
          <w:p>
            <w:pPr>
              <w:pStyle w:val="15"/>
              <w:keepNext w:val="0"/>
              <w:keepLines w:val="0"/>
              <w:pageBreakBefore w:val="0"/>
              <w:widowControl/>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bCs/>
                <w:sz w:val="24"/>
                <w:szCs w:val="24"/>
                <w:highlight w:val="none"/>
                <w:lang w:val="en-US" w:eastAsia="zh-CN"/>
              </w:rPr>
            </w:pPr>
            <w:r>
              <w:rPr>
                <w:rFonts w:hint="eastAsia"/>
                <w:b/>
                <w:bCs/>
                <w:sz w:val="24"/>
                <w:szCs w:val="24"/>
                <w:highlight w:val="none"/>
                <w:lang w:val="en-US" w:eastAsia="zh-CN"/>
              </w:rPr>
              <w:t xml:space="preserve">  </w:t>
            </w:r>
            <w:r>
              <w:rPr>
                <w:rFonts w:hint="eastAsia"/>
                <w:b w:val="0"/>
                <w:bCs w:val="0"/>
                <w:sz w:val="24"/>
                <w:szCs w:val="24"/>
                <w:highlight w:val="none"/>
                <w:lang w:val="en-US" w:eastAsia="zh-CN"/>
              </w:rPr>
              <w:t>1.被审计</w:t>
            </w:r>
            <w:r>
              <w:rPr>
                <w:rFonts w:hint="eastAsia" w:ascii="宋体" w:hAnsi="宋体" w:eastAsia="宋体" w:cs="宋体"/>
                <w:kern w:val="2"/>
                <w:sz w:val="24"/>
                <w:szCs w:val="24"/>
                <w:highlight w:val="none"/>
              </w:rPr>
              <w:t>单位的食堂管理制度</w:t>
            </w:r>
            <w:r>
              <w:rPr>
                <w:rFonts w:hint="eastAsia" w:ascii="宋体" w:hAnsi="宋体" w:eastAsia="宋体" w:cs="宋体"/>
                <w:kern w:val="2"/>
                <w:sz w:val="24"/>
                <w:szCs w:val="24"/>
                <w:highlight w:val="none"/>
                <w:lang w:val="en-US" w:eastAsia="zh-CN"/>
              </w:rPr>
              <w:t>是否建立健全和执行到位</w:t>
            </w:r>
            <w:r>
              <w:rPr>
                <w:rFonts w:hint="eastAsia" w:ascii="宋体" w:hAnsi="宋体" w:eastAsia="宋体" w:cs="宋体"/>
                <w:kern w:val="2"/>
                <w:sz w:val="24"/>
                <w:szCs w:val="24"/>
                <w:highlight w:val="none"/>
              </w:rPr>
              <w:t>，学校食堂是否已单独开设银行账户实行财务单独核算，学生伙食是否独立核算；物资采购、</w:t>
            </w:r>
            <w:r>
              <w:rPr>
                <w:rFonts w:hint="eastAsia" w:ascii="宋体" w:hAnsi="宋体" w:eastAsia="宋体" w:cs="宋体"/>
                <w:sz w:val="24"/>
                <w:szCs w:val="24"/>
                <w:highlight w:val="none"/>
              </w:rPr>
              <w:t>验收、</w:t>
            </w:r>
            <w:r>
              <w:rPr>
                <w:rFonts w:hint="eastAsia" w:ascii="宋体" w:hAnsi="宋体" w:eastAsia="宋体" w:cs="宋体"/>
                <w:kern w:val="2"/>
                <w:sz w:val="24"/>
                <w:szCs w:val="24"/>
                <w:highlight w:val="none"/>
              </w:rPr>
              <w:t>出入库管理是否规范；大宗物品是否通过招投标方式确定供应商；学校向师生收取伙食费是否统一开具合规的财政票据，教职工伙食费是否与学生同菜同价；食堂各项支出是否获得合法、有效的凭证，报销手续是否完备，</w:t>
            </w:r>
            <w:r>
              <w:rPr>
                <w:rFonts w:hint="eastAsia" w:ascii="宋体" w:hAnsi="宋体" w:eastAsia="宋体" w:cs="宋体"/>
                <w:sz w:val="24"/>
                <w:szCs w:val="24"/>
                <w:highlight w:val="none"/>
              </w:rPr>
              <w:t>有无与学生用餐无关的支出，</w:t>
            </w:r>
            <w:r>
              <w:rPr>
                <w:rFonts w:hint="eastAsia" w:ascii="宋体" w:hAnsi="宋体" w:eastAsia="宋体" w:cs="宋体"/>
                <w:kern w:val="2"/>
                <w:sz w:val="24"/>
                <w:szCs w:val="24"/>
                <w:highlight w:val="none"/>
              </w:rPr>
              <w:t>是否存在擅自挪用、转移食堂收入私设“小金库”；食堂信息是否公开，特别是公开采购物品数量及当日单价、菜谱及供应商等信息。食堂财务收支是否按月结算，结余和亏损是否控制在年度营业额4%之内。</w:t>
            </w:r>
          </w:p>
          <w:p>
            <w:pPr>
              <w:pStyle w:val="15"/>
              <w:keepNext w:val="0"/>
              <w:keepLines w:val="0"/>
              <w:pageBreakBefore w:val="0"/>
              <w:widowControl/>
              <w:kinsoku/>
              <w:wordWrap/>
              <w:overflowPunct/>
              <w:topLinePunct w:val="0"/>
              <w:autoSpaceDE/>
              <w:autoSpaceDN/>
              <w:bidi w:val="0"/>
              <w:adjustRightInd w:val="0"/>
              <w:snapToGrid/>
              <w:spacing w:line="360" w:lineRule="exact"/>
              <w:ind w:left="0" w:leftChars="0" w:firstLine="0" w:firstLineChars="0"/>
              <w:textAlignment w:val="auto"/>
              <w:rPr>
                <w:rFonts w:hint="eastAsia" w:eastAsia="宋体"/>
                <w:sz w:val="24"/>
                <w:szCs w:val="24"/>
                <w:highlight w:val="none"/>
                <w:lang w:val="en-US" w:eastAsia="zh-CN"/>
              </w:rPr>
            </w:pPr>
            <w:r>
              <w:rPr>
                <w:rFonts w:hint="eastAsia" w:ascii="宋体" w:hAnsi="宋体" w:eastAsia="宋体" w:cs="宋体"/>
                <w:sz w:val="24"/>
                <w:szCs w:val="24"/>
                <w:highlight w:val="none"/>
                <w:lang w:val="en-US" w:eastAsia="zh-CN"/>
              </w:rPr>
              <w:t xml:space="preserve">  2.</w:t>
            </w:r>
            <w:r>
              <w:rPr>
                <w:rFonts w:hint="eastAsia" w:ascii="宋体" w:hAnsi="宋体" w:eastAsia="宋体" w:cs="宋体"/>
                <w:sz w:val="24"/>
                <w:szCs w:val="24"/>
                <w:highlight w:val="none"/>
              </w:rPr>
              <w:t>审计工作结束，需提供审计学校中针对一家学校标准化</w:t>
            </w:r>
            <w:r>
              <w:rPr>
                <w:rFonts w:hint="eastAsia" w:hAnsi="宋体" w:cs="宋体"/>
                <w:sz w:val="24"/>
                <w:szCs w:val="24"/>
                <w:highlight w:val="none"/>
                <w:lang w:val="en-US" w:eastAsia="zh-CN"/>
              </w:rPr>
              <w:t>审计档案</w:t>
            </w:r>
            <w:r>
              <w:rPr>
                <w:rFonts w:hint="eastAsia" w:ascii="宋体" w:hAnsi="宋体" w:eastAsia="宋体" w:cs="宋体"/>
                <w:sz w:val="24"/>
                <w:szCs w:val="24"/>
                <w:highlight w:val="none"/>
              </w:rPr>
              <w:t>材料</w:t>
            </w:r>
            <w:r>
              <w:rPr>
                <w:rFonts w:hint="eastAsia" w:hAnsi="宋体" w:cs="宋体"/>
                <w:sz w:val="24"/>
                <w:szCs w:val="24"/>
                <w:highlight w:val="none"/>
                <w:lang w:eastAsia="zh-CN"/>
              </w:rPr>
              <w:t>。</w:t>
            </w:r>
          </w:p>
        </w:tc>
        <w:tc>
          <w:tcPr>
            <w:tcW w:w="1282"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服务时限</w:t>
            </w:r>
          </w:p>
        </w:tc>
        <w:tc>
          <w:tcPr>
            <w:tcW w:w="4159" w:type="dxa"/>
            <w:noWrap w:val="0"/>
            <w:vAlign w:val="center"/>
          </w:tcPr>
          <w:p>
            <w:pPr>
              <w:pStyle w:val="2"/>
              <w:numPr>
                <w:ilvl w:val="0"/>
                <w:numId w:val="0"/>
              </w:numPr>
              <w:ind w:firstLine="480" w:firstLineChars="200"/>
              <w:rPr>
                <w:rFonts w:hint="eastAsia" w:ascii="宋体" w:hAnsi="宋体" w:eastAsia="宋体" w:cs="宋体"/>
                <w:sz w:val="24"/>
                <w:szCs w:val="24"/>
                <w:highlight w:val="none"/>
                <w:lang w:val="en-US" w:eastAsia="zh-CN"/>
              </w:rPr>
            </w:pPr>
            <w:r>
              <w:rPr>
                <w:rFonts w:hint="eastAsia" w:cs="宋体" w:asciiTheme="minorEastAsia" w:hAnsiTheme="minorEastAsia" w:eastAsiaTheme="minorEastAsia"/>
                <w:b w:val="0"/>
                <w:bCs w:val="0"/>
                <w:snapToGrid w:val="0"/>
                <w:color w:val="auto"/>
                <w:kern w:val="28"/>
                <w:sz w:val="24"/>
                <w:szCs w:val="20"/>
                <w:highlight w:val="none"/>
                <w:lang w:val="en-US" w:eastAsia="zh-CN" w:bidi="ar-SA"/>
              </w:rPr>
              <w:t>暂定45日历天，从合同签订至完成审计报告结束。其中标项一、标项二、标项三要求每家学校进场的实际现场审计时间不少于3天，标项四要求每家学校进场实际审计时间不少于5天。</w:t>
            </w:r>
          </w:p>
        </w:tc>
        <w:tc>
          <w:tcPr>
            <w:tcW w:w="1282"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服务标准</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提交审计报告满足国家相关法律法规执行。</w:t>
            </w:r>
          </w:p>
        </w:tc>
        <w:tc>
          <w:tcPr>
            <w:tcW w:w="1282"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服务方案</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根据投标人提供的对本项目招标内容的理解及政策、法规和流程的理解及方案的符合性、合理性、可操作性、风险措施进行评定，内容包括但不限于①工作计划；②人员配置；③争议解决机制；④服务过程中遇到的特别需要委托方协调的事项及解决方案；⑤信息化审计手段的运用</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 6 \* GB3 \* MERGEFORMAT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highlight w:val="none"/>
                <w:lang w:val="en-US" w:eastAsia="zh-CN"/>
              </w:rPr>
              <w:t>审计结束后，对审计结果进行分类汇总分析和汇报，向委托方提供后续整改及内控管理的可行性方案举措</w:t>
            </w:r>
            <w:r>
              <w:rPr>
                <w:rFonts w:hint="eastAsia" w:ascii="宋体" w:hAnsi="宋体" w:cs="宋体"/>
                <w:kern w:val="0"/>
                <w:sz w:val="24"/>
                <w:highlight w:val="none"/>
                <w:lang w:val="en-US" w:eastAsia="zh-CN"/>
              </w:rPr>
              <w:t>。</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3</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绩效考评</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通过提供各被审计单位审计报告。</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tcBorders>
              <w:bottom w:val="single" w:color="auto" w:sz="4" w:space="0"/>
            </w:tcBorders>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应急预案</w:t>
            </w:r>
          </w:p>
        </w:tc>
        <w:tc>
          <w:tcPr>
            <w:tcW w:w="4159" w:type="dxa"/>
            <w:tcBorders>
              <w:bottom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根据投标人提供的遇到突发事件时的应急措施。</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4</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eastAsia="zh-CN"/>
              </w:rPr>
            </w:pPr>
            <w:r>
              <w:rPr>
                <w:rFonts w:hint="eastAsia" w:hAnsi="宋体" w:cs="宋体"/>
                <w:kern w:val="0"/>
                <w:sz w:val="24"/>
                <w:szCs w:val="24"/>
                <w:highlight w:val="none"/>
                <w:lang w:eastAsia="zh-CN"/>
              </w:rPr>
              <w:t>项目人员情况</w:t>
            </w: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人员数量</w:t>
            </w:r>
          </w:p>
        </w:tc>
        <w:tc>
          <w:tcPr>
            <w:tcW w:w="415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lang w:val="en-US" w:eastAsia="zh-CN"/>
              </w:rPr>
              <w:t>标项一、二、三：</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rPr>
              <w:t>项目负责人1名，其他专职人员不少于5人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每组不少于3人</w:t>
            </w:r>
            <w:r>
              <w:rPr>
                <w:rFonts w:hint="eastAsia" w:ascii="宋体" w:hAnsi="宋体" w:cs="宋体"/>
                <w:kern w:val="0"/>
                <w:sz w:val="24"/>
                <w:szCs w:val="24"/>
                <w:highlight w:val="none"/>
                <w:lang w:val="en-US" w:eastAsia="zh-CN"/>
              </w:rPr>
              <w:t>，每组同步进行。</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s="宋体"/>
                <w:kern w:val="0"/>
                <w:sz w:val="24"/>
                <w:szCs w:val="24"/>
                <w:highlight w:val="none"/>
                <w:lang w:val="en-US" w:eastAsia="zh-CN"/>
              </w:rPr>
            </w:pPr>
            <w:r>
              <w:rPr>
                <w:rFonts w:hint="eastAsia"/>
                <w:b/>
                <w:bCs/>
                <w:sz w:val="24"/>
                <w:szCs w:val="24"/>
                <w:highlight w:val="none"/>
                <w:lang w:val="en-US" w:eastAsia="zh-CN"/>
              </w:rPr>
              <w:t>标项四：</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项目负责人1名，其他专职人员不少于5人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每组不少于2人</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需分3组同步进行。</w:t>
            </w:r>
          </w:p>
        </w:tc>
        <w:tc>
          <w:tcPr>
            <w:tcW w:w="1282"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5</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人员要求</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持证上岗</w:t>
            </w:r>
            <w:r>
              <w:rPr>
                <w:rFonts w:hint="eastAsia" w:ascii="宋体" w:hAnsi="宋体" w:cs="宋体"/>
                <w:kern w:val="0"/>
                <w:sz w:val="24"/>
                <w:szCs w:val="24"/>
                <w:highlight w:val="none"/>
                <w:lang w:eastAsia="zh-CN"/>
              </w:rPr>
              <w:t>，</w:t>
            </w:r>
            <w:r>
              <w:rPr>
                <w:rFonts w:hint="eastAsia" w:ascii="宋体" w:hAnsi="宋体" w:eastAsia="宋体" w:cs="宋体"/>
                <w:kern w:val="0"/>
                <w:sz w:val="24"/>
                <w:highlight w:val="none"/>
              </w:rPr>
              <w:t>具有执业注册会计师</w:t>
            </w:r>
            <w:r>
              <w:rPr>
                <w:rFonts w:hint="eastAsia" w:ascii="宋体" w:hAnsi="宋体" w:cs="宋体"/>
                <w:kern w:val="0"/>
                <w:sz w:val="24"/>
                <w:highlight w:val="none"/>
                <w:lang w:val="en-US" w:eastAsia="zh-CN"/>
              </w:rPr>
              <w:t>资格的比例不低于拟派人数的60%</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其中</w:t>
            </w:r>
            <w:r>
              <w:rPr>
                <w:rFonts w:hint="eastAsia" w:ascii="宋体" w:hAnsi="宋体" w:eastAsia="宋体" w:cs="宋体"/>
                <w:kern w:val="0"/>
                <w:sz w:val="24"/>
                <w:highlight w:val="none"/>
              </w:rPr>
              <w:t>项目负责人且具有会计或审计类高级职称</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中级职称不少于3人。</w:t>
            </w:r>
          </w:p>
        </w:tc>
        <w:tc>
          <w:tcPr>
            <w:tcW w:w="1282" w:type="dxa"/>
            <w:vMerge w:val="continue"/>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人员能力/技术</w:t>
            </w:r>
          </w:p>
        </w:tc>
        <w:tc>
          <w:tcPr>
            <w:tcW w:w="4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拟派项目负责人须为投标人正式员工，需提供注册证书、职称证书复印件和最近3个月在本单位缴纳的社保证明。</w:t>
            </w:r>
          </w:p>
        </w:tc>
        <w:tc>
          <w:tcPr>
            <w:tcW w:w="1282" w:type="dxa"/>
            <w:vMerge w:val="continue"/>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办公场所</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采购人指定场所。</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人员到岗</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在未取得采购人同意的情况下，投标人不得随意替换或减少项目组人员。</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社保缴纳情况</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项目组人员均需提供最近3个月在本单位缴纳的社保证明。</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6</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响应时间</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1小时内响应，一天内答复采购人。</w:t>
            </w:r>
          </w:p>
        </w:tc>
        <w:tc>
          <w:tcPr>
            <w:tcW w:w="1282" w:type="dxa"/>
            <w:noWrap w:val="0"/>
            <w:vAlign w:val="center"/>
          </w:tcPr>
          <w:p>
            <w:pPr>
              <w:pStyle w:val="15"/>
              <w:spacing w:before="100" w:beforeAutospacing="1" w:after="100" w:afterAutospacing="1"/>
              <w:ind w:firstLine="0" w:firstLineChars="0"/>
              <w:jc w:val="center"/>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7</w:t>
            </w:r>
          </w:p>
        </w:tc>
        <w:tc>
          <w:tcPr>
            <w:tcW w:w="805" w:type="dxa"/>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restart"/>
            <w:noWrap w:val="0"/>
            <w:vAlign w:val="center"/>
          </w:tcPr>
          <w:p>
            <w:pPr>
              <w:pStyle w:val="15"/>
              <w:spacing w:before="100" w:beforeAutospacing="1" w:after="100" w:afterAutospacing="1"/>
              <w:ind w:firstLine="0" w:firstLineChars="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报价部分</w:t>
            </w:r>
          </w:p>
        </w:tc>
        <w:tc>
          <w:tcPr>
            <w:tcW w:w="945" w:type="dxa"/>
            <w:vMerge w:val="restart"/>
            <w:noWrap w:val="0"/>
            <w:vAlign w:val="center"/>
          </w:tcPr>
          <w:p>
            <w:pPr>
              <w:pStyle w:val="15"/>
              <w:spacing w:before="100" w:beforeAutospacing="1" w:after="100" w:afterAutospacing="1"/>
              <w:ind w:firstLine="40" w:firstLineChars="17"/>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报价</w:t>
            </w: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分项报价1</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cs="宋体"/>
                <w:sz w:val="24"/>
                <w:szCs w:val="24"/>
                <w:highlight w:val="none"/>
                <w:lang w:eastAsia="zh-CN"/>
              </w:rPr>
              <w:t>标项一</w:t>
            </w:r>
            <w:r>
              <w:rPr>
                <w:rFonts w:hint="eastAsia" w:ascii="宋体" w:hAnsi="宋体" w:eastAsia="宋体" w:cs="宋体"/>
                <w:sz w:val="24"/>
                <w:szCs w:val="24"/>
                <w:highlight w:val="none"/>
              </w:rPr>
              <w:t>预算为</w:t>
            </w:r>
            <w:r>
              <w:rPr>
                <w:rFonts w:hint="eastAsia" w:ascii="宋体" w:hAnsi="宋体" w:eastAsia="宋体" w:cs="宋体"/>
                <w:sz w:val="24"/>
                <w:szCs w:val="24"/>
                <w:highlight w:val="none"/>
                <w:lang w:val="en-US" w:eastAsia="zh-CN"/>
              </w:rPr>
              <w:t>19.5</w:t>
            </w:r>
            <w:r>
              <w:rPr>
                <w:rFonts w:hint="eastAsia" w:ascii="宋体" w:hAnsi="宋体" w:eastAsia="宋体" w:cs="宋体"/>
                <w:sz w:val="24"/>
                <w:szCs w:val="24"/>
                <w:highlight w:val="none"/>
              </w:rPr>
              <w:t>万元，报价不得高于项目预算。</w:t>
            </w:r>
          </w:p>
        </w:tc>
        <w:tc>
          <w:tcPr>
            <w:tcW w:w="1282" w:type="dxa"/>
            <w:vMerge w:val="restart"/>
            <w:noWrap w:val="0"/>
            <w:vAlign w:val="center"/>
          </w:tcPr>
          <w:p>
            <w:pPr>
              <w:pStyle w:val="15"/>
              <w:spacing w:before="100" w:beforeAutospacing="1" w:after="100" w:afterAutospacing="1"/>
              <w:ind w:firstLine="0" w:firstLineChars="0"/>
              <w:jc w:val="center"/>
              <w:rPr>
                <w:rFonts w:hint="default" w:hAnsi="宋体" w:cs="宋体"/>
                <w:kern w:val="0"/>
                <w:sz w:val="24"/>
                <w:szCs w:val="24"/>
                <w:highlight w:val="none"/>
                <w:lang w:val="en-US" w:eastAsia="zh-CN"/>
              </w:rPr>
            </w:pPr>
            <w:r>
              <w:rPr>
                <w:rFonts w:hint="eastAsia" w:hAnsi="宋体" w:cs="宋体"/>
                <w:kern w:val="0"/>
                <w:sz w:val="24"/>
                <w:szCs w:val="24"/>
                <w:highlight w:val="none"/>
                <w:lang w:val="en-US" w:eastAsia="zh-CN"/>
              </w:rPr>
              <w:t>8</w:t>
            </w:r>
          </w:p>
        </w:tc>
        <w:tc>
          <w:tcPr>
            <w:tcW w:w="805" w:type="dxa"/>
            <w:vMerge w:val="restart"/>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分项报价2</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cs="宋体"/>
                <w:sz w:val="24"/>
                <w:szCs w:val="24"/>
                <w:highlight w:val="none"/>
                <w:lang w:eastAsia="zh-CN"/>
              </w:rPr>
              <w:t>标项二</w:t>
            </w:r>
            <w:r>
              <w:rPr>
                <w:rFonts w:hint="eastAsia" w:ascii="宋体" w:hAnsi="宋体" w:eastAsia="宋体" w:cs="宋体"/>
                <w:sz w:val="24"/>
                <w:szCs w:val="24"/>
                <w:highlight w:val="none"/>
              </w:rPr>
              <w:t>预算为</w:t>
            </w:r>
            <w:r>
              <w:rPr>
                <w:rFonts w:hint="eastAsia" w:ascii="宋体" w:hAnsi="宋体" w:eastAsia="宋体" w:cs="宋体"/>
                <w:sz w:val="24"/>
                <w:szCs w:val="24"/>
                <w:highlight w:val="none"/>
                <w:lang w:val="en-US" w:eastAsia="zh-CN"/>
              </w:rPr>
              <w:t>19.5</w:t>
            </w:r>
            <w:r>
              <w:rPr>
                <w:rFonts w:hint="eastAsia" w:ascii="宋体" w:hAnsi="宋体" w:eastAsia="宋体" w:cs="宋体"/>
                <w:sz w:val="24"/>
                <w:szCs w:val="24"/>
                <w:highlight w:val="none"/>
              </w:rPr>
              <w:t>万元，报价不得高于项目预算。</w:t>
            </w:r>
          </w:p>
        </w:tc>
        <w:tc>
          <w:tcPr>
            <w:tcW w:w="1282" w:type="dxa"/>
            <w:vMerge w:val="continue"/>
            <w:noWrap w:val="0"/>
            <w:vAlign w:val="center"/>
          </w:tcPr>
          <w:p>
            <w:pPr>
              <w:pStyle w:val="15"/>
              <w:spacing w:before="100" w:beforeAutospacing="1" w:after="100" w:afterAutospacing="1"/>
              <w:ind w:firstLine="0" w:firstLineChars="0"/>
              <w:jc w:val="center"/>
              <w:rPr>
                <w:rFonts w:hint="eastAsia" w:hAnsi="宋体" w:cs="宋体"/>
                <w:kern w:val="0"/>
                <w:sz w:val="24"/>
                <w:szCs w:val="24"/>
                <w:highlight w:val="none"/>
                <w:lang w:val="en-US" w:eastAsia="zh-CN"/>
              </w:rPr>
            </w:pPr>
          </w:p>
        </w:tc>
        <w:tc>
          <w:tcPr>
            <w:tcW w:w="805" w:type="dxa"/>
            <w:vMerge w:val="continue"/>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分项报价3</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highlight w:val="none"/>
                <w:lang w:eastAsia="zh-CN"/>
              </w:rPr>
              <w:t>标项三</w:t>
            </w:r>
            <w:r>
              <w:rPr>
                <w:rFonts w:hint="eastAsia" w:ascii="宋体" w:hAnsi="宋体" w:eastAsia="宋体" w:cs="宋体"/>
                <w:sz w:val="24"/>
                <w:szCs w:val="24"/>
                <w:highlight w:val="none"/>
              </w:rPr>
              <w:t>预算为</w:t>
            </w:r>
            <w:r>
              <w:rPr>
                <w:rFonts w:hint="eastAsia" w:ascii="宋体" w:hAnsi="宋体" w:eastAsia="宋体" w:cs="宋体"/>
                <w:sz w:val="24"/>
                <w:szCs w:val="24"/>
                <w:highlight w:val="none"/>
                <w:lang w:val="en-US" w:eastAsia="zh-CN"/>
              </w:rPr>
              <w:t>19.5</w:t>
            </w:r>
            <w:r>
              <w:rPr>
                <w:rFonts w:hint="eastAsia" w:ascii="宋体" w:hAnsi="宋体" w:eastAsia="宋体" w:cs="宋体"/>
                <w:sz w:val="24"/>
                <w:szCs w:val="24"/>
                <w:highlight w:val="none"/>
              </w:rPr>
              <w:t>万元，报价不得高于项目预算。</w:t>
            </w:r>
          </w:p>
        </w:tc>
        <w:tc>
          <w:tcPr>
            <w:tcW w:w="1282" w:type="dxa"/>
            <w:vMerge w:val="continue"/>
            <w:noWrap w:val="0"/>
            <w:vAlign w:val="center"/>
          </w:tcPr>
          <w:p>
            <w:pPr>
              <w:pStyle w:val="15"/>
              <w:spacing w:before="100" w:beforeAutospacing="1" w:after="100" w:afterAutospacing="1"/>
              <w:ind w:firstLine="0" w:firstLineChars="0"/>
              <w:jc w:val="center"/>
              <w:rPr>
                <w:rFonts w:hint="eastAsia" w:hAnsi="宋体" w:cs="宋体"/>
                <w:kern w:val="0"/>
                <w:sz w:val="24"/>
                <w:szCs w:val="24"/>
                <w:highlight w:val="none"/>
                <w:lang w:val="en-US" w:eastAsia="zh-CN"/>
              </w:rPr>
            </w:pPr>
          </w:p>
        </w:tc>
        <w:tc>
          <w:tcPr>
            <w:tcW w:w="805" w:type="dxa"/>
            <w:vMerge w:val="continue"/>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945" w:type="dxa"/>
            <w:vMerge w:val="continue"/>
            <w:noWrap w:val="0"/>
            <w:vAlign w:val="center"/>
          </w:tcPr>
          <w:p>
            <w:pPr>
              <w:pStyle w:val="15"/>
              <w:spacing w:before="100" w:beforeAutospacing="1" w:after="100" w:afterAutospacing="1"/>
              <w:ind w:firstLine="480"/>
              <w:jc w:val="center"/>
              <w:rPr>
                <w:rFonts w:hint="eastAsia" w:ascii="宋体" w:hAnsi="宋体" w:eastAsia="宋体" w:cs="宋体"/>
                <w:kern w:val="0"/>
                <w:sz w:val="24"/>
                <w:szCs w:val="24"/>
                <w:highlight w:val="none"/>
              </w:rPr>
            </w:pPr>
          </w:p>
        </w:tc>
        <w:tc>
          <w:tcPr>
            <w:tcW w:w="1343" w:type="dxa"/>
            <w:noWrap w:val="0"/>
            <w:vAlign w:val="center"/>
          </w:tcPr>
          <w:p>
            <w:pPr>
              <w:pStyle w:val="15"/>
              <w:spacing w:before="100" w:beforeAutospacing="1" w:after="100" w:afterAutospacing="1"/>
              <w:ind w:firstLine="0" w:firstLineChars="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分项报价4</w:t>
            </w:r>
          </w:p>
        </w:tc>
        <w:tc>
          <w:tcPr>
            <w:tcW w:w="4159" w:type="dxa"/>
            <w:noWrap w:val="0"/>
            <w:vAlign w:val="center"/>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标项四</w:t>
            </w:r>
            <w:r>
              <w:rPr>
                <w:rFonts w:hint="eastAsia" w:ascii="宋体" w:hAnsi="宋体" w:eastAsia="宋体" w:cs="宋体"/>
                <w:sz w:val="24"/>
                <w:szCs w:val="24"/>
                <w:highlight w:val="none"/>
              </w:rPr>
              <w:t>预算为</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万元，报价不得高于项目预算。</w:t>
            </w:r>
          </w:p>
        </w:tc>
        <w:tc>
          <w:tcPr>
            <w:tcW w:w="1282" w:type="dxa"/>
            <w:vMerge w:val="continue"/>
            <w:noWrap w:val="0"/>
            <w:vAlign w:val="center"/>
          </w:tcPr>
          <w:p>
            <w:pPr>
              <w:pStyle w:val="15"/>
              <w:spacing w:before="100" w:beforeAutospacing="1" w:after="100" w:afterAutospacing="1"/>
              <w:ind w:firstLine="0" w:firstLineChars="0"/>
              <w:jc w:val="center"/>
              <w:rPr>
                <w:rFonts w:hint="eastAsia" w:hAnsi="宋体" w:cs="宋体"/>
                <w:kern w:val="0"/>
                <w:sz w:val="24"/>
                <w:szCs w:val="24"/>
                <w:highlight w:val="none"/>
                <w:lang w:val="en-US" w:eastAsia="zh-CN"/>
              </w:rPr>
            </w:pPr>
          </w:p>
        </w:tc>
        <w:tc>
          <w:tcPr>
            <w:tcW w:w="805" w:type="dxa"/>
            <w:vMerge w:val="continue"/>
            <w:noWrap w:val="0"/>
            <w:vAlign w:val="center"/>
          </w:tcPr>
          <w:p>
            <w:pPr>
              <w:pStyle w:val="15"/>
              <w:spacing w:before="100" w:beforeAutospacing="1" w:after="100" w:afterAutospacing="1"/>
              <w:ind w:firstLine="0" w:firstLineChars="0"/>
              <w:rPr>
                <w:rFonts w:hint="eastAsia" w:ascii="宋体" w:hAnsi="宋体" w:eastAsia="宋体" w:cs="宋体"/>
                <w:kern w:val="0"/>
                <w:sz w:val="24"/>
                <w:szCs w:val="24"/>
                <w:highlight w:val="none"/>
              </w:rPr>
            </w:pPr>
          </w:p>
        </w:tc>
      </w:tr>
    </w:tbl>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71" w:name="第四部分"/>
      <w:r>
        <w:rPr>
          <w:rFonts w:hint="eastAsia" w:cs="仿宋_GB2312" w:asciiTheme="minorEastAsia" w:hAnsiTheme="minorEastAsia" w:eastAsiaTheme="minorEastAsia"/>
          <w:b/>
          <w:sz w:val="36"/>
          <w:szCs w:val="36"/>
          <w:highlight w:val="none"/>
        </w:rPr>
        <w:t>评审方法及评审标准</w:t>
      </w:r>
    </w:p>
    <w:p>
      <w:pPr>
        <w:pStyle w:val="393"/>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r>
        <w:rPr>
          <w:rFonts w:hint="eastAsia" w:cs="仿宋_GB2312" w:asciiTheme="minorEastAsia" w:hAnsiTheme="minorEastAsia" w:eastAsiaTheme="minorEastAsia"/>
          <w:b/>
          <w:color w:val="FF0000"/>
          <w:sz w:val="32"/>
          <w:highlight w:val="none"/>
        </w:rPr>
        <w:t>（各标项通用）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807"/>
        <w:gridCol w:w="885"/>
        <w:gridCol w:w="124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序号</w:t>
            </w:r>
          </w:p>
        </w:tc>
        <w:tc>
          <w:tcPr>
            <w:tcW w:w="4807"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评审标准</w:t>
            </w:r>
          </w:p>
        </w:tc>
        <w:tc>
          <w:tcPr>
            <w:tcW w:w="885"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权重</w:t>
            </w:r>
          </w:p>
        </w:tc>
        <w:tc>
          <w:tcPr>
            <w:tcW w:w="1240" w:type="dxa"/>
            <w:vAlign w:val="center"/>
          </w:tcPr>
          <w:p>
            <w:pPr>
              <w:pStyle w:val="393"/>
              <w:spacing w:before="0"/>
              <w:ind w:firstLine="0" w:firstLineChars="0"/>
              <w:jc w:val="center"/>
              <w:rPr>
                <w:rFonts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主观分/客观分属性</w:t>
            </w:r>
          </w:p>
        </w:tc>
        <w:tc>
          <w:tcPr>
            <w:tcW w:w="1393"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磋商文件中评审标准相应的商务技术资料目录</w:t>
            </w:r>
            <w:r>
              <w:rPr>
                <w:rFonts w:hint="eastAsia" w:cs="宋体" w:asciiTheme="minorEastAsia" w:hAnsiTheme="minorEastAsia" w:eastAsiaTheme="minorEastAsia"/>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1" w:type="dxa"/>
            <w:vMerge w:val="restart"/>
            <w:vAlign w:val="center"/>
          </w:tcPr>
          <w:p>
            <w:pPr>
              <w:spacing w:line="360" w:lineRule="auto"/>
              <w:ind w:firstLine="360" w:firstLineChars="150"/>
              <w:jc w:val="left"/>
              <w:outlineLvl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w:t>
            </w:r>
          </w:p>
        </w:tc>
        <w:tc>
          <w:tcPr>
            <w:tcW w:w="4807" w:type="dxa"/>
            <w:vAlign w:val="center"/>
          </w:tcPr>
          <w:p>
            <w:pPr>
              <w:keepNext w:val="0"/>
              <w:keepLines w:val="0"/>
              <w:pageBreakBefore w:val="0"/>
              <w:kinsoku/>
              <w:wordWrap/>
              <w:overflowPunct/>
              <w:topLinePunct w:val="0"/>
              <w:autoSpaceDE/>
              <w:autoSpaceDN/>
              <w:bidi w:val="0"/>
              <w:spacing w:line="420" w:lineRule="exact"/>
              <w:textAlignment w:val="auto"/>
              <w:outlineLvl w:val="0"/>
              <w:rPr>
                <w:rFonts w:hint="default" w:ascii="宋体" w:hAnsi="宋体" w:eastAsia="宋体" w:cs="宋体"/>
                <w:snapToGrid w:val="0"/>
                <w:color w:val="000000"/>
                <w:kern w:val="0"/>
                <w:sz w:val="24"/>
                <w:szCs w:val="20"/>
                <w:highlight w:val="none"/>
                <w:lang w:val="en-US" w:eastAsia="zh-CN" w:bidi="ar-SA"/>
              </w:rPr>
            </w:pPr>
            <w:r>
              <w:rPr>
                <w:rFonts w:hint="eastAsia" w:ascii="宋体" w:hAnsi="宋体" w:eastAsia="宋体" w:cs="宋体"/>
                <w:sz w:val="24"/>
                <w:szCs w:val="24"/>
                <w:highlight w:val="none"/>
              </w:rPr>
              <w:t>2018年1月1日至投标截止时间前未因违法违规行为受到证监会（含各地证监局）、财政部（厅、局）、中国注册会计师协会公开行政处罚的得</w:t>
            </w:r>
            <w:r>
              <w:rPr>
                <w:rFonts w:hint="eastAsia" w:ascii="宋体" w:hAnsi="宋体" w:eastAsia="宋体" w:cs="宋体"/>
                <w:b/>
                <w:bCs/>
                <w:sz w:val="24"/>
                <w:szCs w:val="24"/>
                <w:highlight w:val="none"/>
              </w:rPr>
              <w:t>6分</w:t>
            </w:r>
            <w:r>
              <w:rPr>
                <w:rFonts w:hint="eastAsia" w:ascii="宋体" w:hAnsi="宋体" w:eastAsia="宋体" w:cs="宋体"/>
                <w:sz w:val="24"/>
                <w:szCs w:val="24"/>
                <w:highlight w:val="none"/>
              </w:rPr>
              <w:t>，其余情况不得分。（以中国证券监督管理委员会、财政部、中国注册会计师协会官网等查询内容为准，</w:t>
            </w:r>
            <w:r>
              <w:rPr>
                <w:rFonts w:hint="eastAsia" w:ascii="宋体" w:hAnsi="宋体" w:cs="宋体"/>
                <w:sz w:val="24"/>
                <w:szCs w:val="24"/>
                <w:highlight w:val="none"/>
                <w:lang w:val="en-US" w:eastAsia="zh-CN"/>
              </w:rPr>
              <w:t>如官网查询不到，由</w:t>
            </w:r>
            <w:r>
              <w:rPr>
                <w:rFonts w:hint="eastAsia" w:ascii="宋体" w:hAnsi="宋体" w:eastAsia="宋体" w:cs="宋体"/>
                <w:sz w:val="24"/>
                <w:szCs w:val="24"/>
                <w:highlight w:val="none"/>
              </w:rPr>
              <w:t>供应商自行提供承诺函并加盖公章，否则不得分，如有虚假隐瞒的，一经发现将取消投标资格，并保留对其追究法律责任的权利）。</w:t>
            </w:r>
          </w:p>
        </w:tc>
        <w:tc>
          <w:tcPr>
            <w:tcW w:w="885" w:type="dxa"/>
            <w:vMerge w:val="restart"/>
            <w:vAlign w:val="center"/>
          </w:tcPr>
          <w:p>
            <w:pPr>
              <w:spacing w:line="36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9分</w:t>
            </w: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szCs w:val="24"/>
                <w:highlight w:val="none"/>
              </w:rPr>
              <w:t>证书1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61" w:type="dxa"/>
            <w:vMerge w:val="continue"/>
            <w:vAlign w:val="center"/>
          </w:tcPr>
          <w:p>
            <w:pPr>
              <w:spacing w:line="360" w:lineRule="auto"/>
              <w:ind w:firstLine="360" w:firstLineChars="150"/>
              <w:jc w:val="left"/>
              <w:outlineLvl w:val="0"/>
              <w:rPr>
                <w:rFonts w:hint="eastAsia" w:ascii="宋体" w:hAnsi="宋体" w:cs="宋体"/>
                <w:sz w:val="24"/>
                <w:highlight w:val="none"/>
                <w:lang w:val="en-US" w:eastAsia="zh-CN"/>
              </w:rPr>
            </w:pPr>
          </w:p>
        </w:tc>
        <w:tc>
          <w:tcPr>
            <w:tcW w:w="4807" w:type="dxa"/>
            <w:vAlign w:val="center"/>
          </w:tcPr>
          <w:p>
            <w:pPr>
              <w:pStyle w:val="15"/>
              <w:keepNext w:val="0"/>
              <w:keepLines w:val="0"/>
              <w:pageBreakBefore w:val="0"/>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投标人具有质量管理体系认证证书，且证书在有效期内的得3分，（需提供相关证书复印件加盖公章）。本项最高得</w:t>
            </w:r>
            <w:r>
              <w:rPr>
                <w:rFonts w:hint="eastAsia" w:ascii="宋体" w:hAnsi="宋体" w:eastAsia="宋体" w:cs="宋体"/>
                <w:b/>
                <w:bCs/>
                <w:kern w:val="0"/>
                <w:sz w:val="24"/>
                <w:szCs w:val="24"/>
                <w:highlight w:val="none"/>
              </w:rPr>
              <w:t>3分</w:t>
            </w:r>
            <w:r>
              <w:rPr>
                <w:rFonts w:hint="eastAsia" w:ascii="宋体" w:hAnsi="宋体" w:eastAsia="宋体" w:cs="宋体"/>
                <w:kern w:val="0"/>
                <w:sz w:val="24"/>
                <w:szCs w:val="24"/>
                <w:highlight w:val="none"/>
              </w:rPr>
              <w:t>。</w:t>
            </w:r>
          </w:p>
        </w:tc>
        <w:tc>
          <w:tcPr>
            <w:tcW w:w="885" w:type="dxa"/>
            <w:vMerge w:val="continue"/>
            <w:vAlign w:val="top"/>
          </w:tcPr>
          <w:p>
            <w:pPr>
              <w:spacing w:line="360" w:lineRule="auto"/>
              <w:ind w:firstLine="240" w:firstLineChars="100"/>
              <w:outlineLvl w:val="0"/>
              <w:rPr>
                <w:rFonts w:hint="eastAsia" w:ascii="宋体" w:hAnsi="宋体" w:cs="宋体"/>
                <w:sz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szCs w:val="24"/>
                <w:highlight w:val="none"/>
              </w:rPr>
              <w:t>证书</w:t>
            </w:r>
            <w:r>
              <w:rPr>
                <w:rFonts w:hint="eastAsia" w:hAnsi="宋体" w:cs="宋体"/>
                <w:b w:val="0"/>
                <w:bCs w:val="0"/>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pPr>
              <w:spacing w:line="360" w:lineRule="auto"/>
              <w:ind w:firstLine="360" w:firstLineChars="150"/>
              <w:jc w:val="left"/>
              <w:outlineLvl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w:t>
            </w:r>
          </w:p>
        </w:tc>
        <w:tc>
          <w:tcPr>
            <w:tcW w:w="4807" w:type="dxa"/>
            <w:vAlign w:val="center"/>
          </w:tcPr>
          <w:p>
            <w:pPr>
              <w:keepNext w:val="0"/>
              <w:keepLines w:val="0"/>
              <w:pageBreakBefore w:val="0"/>
              <w:kinsoku/>
              <w:wordWrap/>
              <w:overflowPunct/>
              <w:topLinePunct w:val="0"/>
              <w:autoSpaceDE/>
              <w:autoSpaceDN/>
              <w:bidi w:val="0"/>
              <w:spacing w:line="420" w:lineRule="exact"/>
              <w:textAlignment w:val="auto"/>
              <w:outlineLvl w:val="0"/>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kern w:val="0"/>
                <w:sz w:val="24"/>
                <w:highlight w:val="none"/>
              </w:rPr>
              <w:t>投标人自2018年01月01日以来从事过事业单位财务审计或国有资产清查专项审计工作，每提供一个项目案例得0.5分，本项最高得</w:t>
            </w:r>
            <w:r>
              <w:rPr>
                <w:rFonts w:hint="eastAsia" w:ascii="宋体" w:hAnsi="宋体" w:cs="宋体"/>
                <w:b/>
                <w:bCs/>
                <w:kern w:val="0"/>
                <w:sz w:val="24"/>
                <w:highlight w:val="none"/>
                <w:lang w:val="en-US" w:eastAsia="zh-CN"/>
              </w:rPr>
              <w:t>1</w:t>
            </w:r>
            <w:r>
              <w:rPr>
                <w:rFonts w:hint="eastAsia" w:ascii="宋体" w:hAnsi="宋体" w:eastAsia="宋体" w:cs="宋体"/>
                <w:b/>
                <w:bCs/>
                <w:kern w:val="0"/>
                <w:sz w:val="24"/>
                <w:highlight w:val="none"/>
              </w:rPr>
              <w:t>分</w:t>
            </w:r>
            <w:r>
              <w:rPr>
                <w:rFonts w:hint="eastAsia" w:ascii="宋体" w:hAnsi="宋体" w:eastAsia="宋体" w:cs="宋体"/>
                <w:kern w:val="0"/>
                <w:sz w:val="24"/>
                <w:highlight w:val="none"/>
              </w:rPr>
              <w:t>。（有效证明材料为：合同复印件加盖公章）</w:t>
            </w:r>
          </w:p>
        </w:tc>
        <w:tc>
          <w:tcPr>
            <w:tcW w:w="885" w:type="dxa"/>
            <w:vAlign w:val="top"/>
          </w:tcPr>
          <w:p>
            <w:pPr>
              <w:rPr>
                <w:rFonts w:ascii="宋体" w:hAnsi="宋体" w:cs="宋体"/>
                <w:highlight w:val="none"/>
              </w:rPr>
            </w:pPr>
          </w:p>
          <w:p>
            <w:pPr>
              <w:spacing w:line="360" w:lineRule="auto"/>
              <w:outlineLvl w:val="0"/>
              <w:rPr>
                <w:rFonts w:hint="eastAsia" w:ascii="宋体" w:hAnsi="宋体" w:cs="宋体"/>
                <w:sz w:val="24"/>
                <w:highlight w:val="none"/>
                <w:lang w:val="en-US" w:eastAsia="zh-CN"/>
              </w:rPr>
            </w:pPr>
          </w:p>
          <w:p>
            <w:pPr>
              <w:spacing w:line="360" w:lineRule="auto"/>
              <w:jc w:val="center"/>
              <w:outlineLvl w:val="0"/>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1分</w:t>
            </w: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393" w:type="dxa"/>
            <w:vAlign w:val="center"/>
          </w:tcPr>
          <w:p>
            <w:pPr>
              <w:pStyle w:val="393"/>
              <w:spacing w:before="0"/>
              <w:ind w:firstLine="0" w:firstLineChars="0"/>
              <w:jc w:val="center"/>
              <w:rPr>
                <w:rFonts w:hint="eastAsia"/>
                <w:b w:val="0"/>
                <w:bCs w:val="0"/>
                <w:sz w:val="24"/>
                <w:szCs w:val="24"/>
                <w:highlight w:val="none"/>
                <w:lang w:val="en-US" w:eastAsia="zh-CN"/>
              </w:rPr>
            </w:pPr>
          </w:p>
          <w:p>
            <w:pPr>
              <w:pStyle w:val="393"/>
              <w:spacing w:before="0"/>
              <w:ind w:firstLine="0" w:firstLineChars="0"/>
              <w:jc w:val="center"/>
              <w:rPr>
                <w:rFonts w:hint="eastAsia"/>
                <w:b w:val="0"/>
                <w:bCs w:val="0"/>
                <w:sz w:val="24"/>
                <w:szCs w:val="24"/>
                <w:highlight w:val="none"/>
                <w:lang w:val="en-US" w:eastAsia="zh-CN"/>
              </w:rPr>
            </w:pPr>
          </w:p>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b w:val="0"/>
                <w:bCs w:val="0"/>
                <w:sz w:val="24"/>
                <w:szCs w:val="24"/>
                <w:highlight w:val="none"/>
                <w:lang w:val="en-US" w:eastAsia="zh-CN"/>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restart"/>
            <w:vAlign w:val="center"/>
          </w:tcPr>
          <w:p>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w:t>
            </w: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Chars="0"/>
              <w:textAlignment w:val="auto"/>
              <w:rPr>
                <w:rFonts w:hint="default" w:ascii="宋体" w:hAnsi="宋体" w:eastAsia="宋体" w:cs="宋体"/>
                <w:snapToGrid w:val="0"/>
                <w:color w:val="000000"/>
                <w:kern w:val="0"/>
                <w:sz w:val="24"/>
                <w:szCs w:val="20"/>
                <w:highlight w:val="none"/>
                <w:lang w:val="en-US" w:eastAsia="zh-CN" w:bidi="ar-SA"/>
              </w:rPr>
            </w:pPr>
            <w:r>
              <w:rPr>
                <w:rFonts w:hint="eastAsia" w:ascii="宋体" w:hAnsi="宋体" w:eastAsia="宋体" w:cs="宋体"/>
                <w:kern w:val="0"/>
                <w:sz w:val="24"/>
                <w:highlight w:val="none"/>
              </w:rPr>
              <w:t>根据投标人提供的对本项目招标内容的理解及政策、法规和流程的理解及方案的符合性、合理性、可操作性、风险措施进行评定，内容包括但不限于①工作计划</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含服务时限</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；②人员配置；③争议解决机制；④服务过程中遇到的特别需要委托方协调的事项及解决方案；</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 5 \* GB3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highlight w:val="none"/>
              </w:rPr>
              <w:t>⑤</w: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信息化审计手段的运用</w:t>
            </w:r>
            <w:r>
              <w:rPr>
                <w:rFonts w:hint="eastAsia" w:hAnsi="宋体" w:cs="宋体"/>
                <w:kern w:val="0"/>
                <w:sz w:val="24"/>
                <w:highlight w:val="none"/>
                <w:lang w:eastAsia="zh-CN"/>
              </w:rPr>
              <w:t>；</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 6 \* GB3 \* MERGEFORMAT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highlight w:val="none"/>
                <w:lang w:val="en-US" w:eastAsia="zh-CN"/>
              </w:rPr>
              <w:t>审计结束后，对审计结果进行分类汇总分析和汇报，向委托方提供后续整改及内控管理的可行性方案举措。</w:t>
            </w:r>
            <w:r>
              <w:rPr>
                <w:rFonts w:hint="eastAsia" w:ascii="宋体" w:hAnsi="宋体" w:eastAsia="宋体" w:cs="宋体"/>
                <w:kern w:val="0"/>
                <w:sz w:val="24"/>
                <w:highlight w:val="none"/>
              </w:rPr>
              <w:t>每一项内容完整且符合采购人需求的得3分，本项最高得</w:t>
            </w: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val="en-US" w:eastAsia="zh-CN"/>
              </w:rPr>
              <w:t>8</w:t>
            </w:r>
            <w:r>
              <w:rPr>
                <w:rFonts w:hint="eastAsia" w:ascii="宋体" w:hAnsi="宋体" w:eastAsia="宋体" w:cs="宋体"/>
                <w:b/>
                <w:bCs/>
                <w:kern w:val="0"/>
                <w:sz w:val="24"/>
                <w:highlight w:val="none"/>
              </w:rPr>
              <w:t>分</w:t>
            </w:r>
            <w:r>
              <w:rPr>
                <w:rFonts w:hint="eastAsia" w:ascii="宋体" w:hAnsi="宋体" w:eastAsia="宋体" w:cs="宋体"/>
                <w:kern w:val="0"/>
                <w:sz w:val="24"/>
                <w:highlight w:val="none"/>
              </w:rPr>
              <w:t>。</w:t>
            </w:r>
          </w:p>
        </w:tc>
        <w:tc>
          <w:tcPr>
            <w:tcW w:w="885" w:type="dxa"/>
            <w:vMerge w:val="restart"/>
            <w:vAlign w:val="top"/>
          </w:tcPr>
          <w:p>
            <w:pPr>
              <w:rPr>
                <w:highlight w:val="none"/>
              </w:rPr>
            </w:pPr>
          </w:p>
          <w:p>
            <w:pPr>
              <w:rPr>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ind w:left="0" w:leftChars="0" w:firstLine="0" w:firstLineChars="0"/>
              <w:jc w:val="center"/>
              <w:rPr>
                <w:rFonts w:hint="default" w:ascii="宋体" w:hAnsi="宋体" w:eastAsia="宋体" w:cs="宋体"/>
                <w:snapToGrid w:val="0"/>
                <w:color w:val="000000"/>
                <w:kern w:val="28"/>
                <w:sz w:val="28"/>
                <w:szCs w:val="20"/>
                <w:highlight w:val="none"/>
                <w:lang w:val="en-US" w:eastAsia="zh-CN" w:bidi="ar-SA"/>
              </w:rPr>
            </w:pPr>
            <w:r>
              <w:rPr>
                <w:rFonts w:hint="eastAsia" w:hAnsi="宋体" w:cs="宋体"/>
                <w:sz w:val="24"/>
                <w:szCs w:val="24"/>
                <w:highlight w:val="none"/>
                <w:lang w:val="en-US" w:eastAsia="zh-CN"/>
              </w:rPr>
              <w:t>35分</w:t>
            </w: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Chars="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根据投标人提供的服务质量保证措施。内容全面、完整的得</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分：内容完整且切实可行符合采购人需求的，再得3分，本项最高得</w:t>
            </w:r>
            <w:r>
              <w:rPr>
                <w:rFonts w:hint="eastAsia" w:ascii="宋体" w:hAnsi="宋体" w:eastAsia="宋体" w:cs="宋体"/>
                <w:b/>
                <w:bCs/>
                <w:kern w:val="0"/>
                <w:sz w:val="24"/>
                <w:highlight w:val="none"/>
                <w:lang w:val="en-US" w:eastAsia="zh-CN"/>
              </w:rPr>
              <w:t>6</w:t>
            </w:r>
            <w:r>
              <w:rPr>
                <w:rFonts w:hint="eastAsia" w:ascii="宋体" w:hAnsi="宋体" w:eastAsia="宋体" w:cs="宋体"/>
                <w:b/>
                <w:bCs/>
                <w:kern w:val="0"/>
                <w:sz w:val="24"/>
                <w:highlight w:val="none"/>
              </w:rPr>
              <w:t>分</w:t>
            </w:r>
            <w:r>
              <w:rPr>
                <w:rFonts w:hint="eastAsia" w:ascii="宋体" w:hAnsi="宋体" w:eastAsia="宋体" w:cs="宋体"/>
                <w:kern w:val="0"/>
                <w:sz w:val="24"/>
                <w:highlight w:val="none"/>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kern w:val="0"/>
                <w:sz w:val="24"/>
                <w:highlight w:val="none"/>
              </w:rPr>
              <w:t>服务质量保证措施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Chars="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根据投标人提供的服务时限保证措施，内容完整且切实可行符合采购人需求的得2分；且在保证学校入场审计时间情况下，能承诺提前5日完成全部工作的再得1分。本项最高得</w:t>
            </w:r>
            <w:r>
              <w:rPr>
                <w:rFonts w:hint="eastAsia" w:ascii="宋体" w:hAnsi="宋体" w:eastAsia="宋体" w:cs="宋体"/>
                <w:b/>
                <w:bCs/>
                <w:kern w:val="0"/>
                <w:sz w:val="24"/>
                <w:highlight w:val="none"/>
              </w:rPr>
              <w:t>3分</w:t>
            </w:r>
            <w:r>
              <w:rPr>
                <w:rFonts w:hint="eastAsia" w:ascii="宋体" w:hAnsi="宋体" w:eastAsia="宋体" w:cs="宋体"/>
                <w:kern w:val="0"/>
                <w:sz w:val="24"/>
                <w:highlight w:val="none"/>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kern w:val="0"/>
                <w:sz w:val="24"/>
                <w:highlight w:val="none"/>
              </w:rPr>
              <w:t>服务时限保证措施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针对本项目服务的重点、难点分析及解决方案，内容包括但不限于①重点、难点分析，②解决方案。每一项内容完整的得2分</w:t>
            </w:r>
            <w:r>
              <w:rPr>
                <w:rFonts w:hint="eastAsia" w:hAnsi="宋体" w:cs="宋体"/>
                <w:kern w:val="0"/>
                <w:sz w:val="24"/>
                <w:highlight w:val="none"/>
                <w:lang w:eastAsia="zh-CN"/>
              </w:rPr>
              <w:t>；</w:t>
            </w:r>
            <w:r>
              <w:rPr>
                <w:rFonts w:hint="eastAsia" w:ascii="宋体" w:hAnsi="宋体" w:eastAsia="宋体" w:cs="宋体"/>
                <w:b w:val="0"/>
                <w:bCs w:val="0"/>
                <w:color w:val="auto"/>
                <w:kern w:val="0"/>
                <w:sz w:val="24"/>
                <w:highlight w:val="none"/>
              </w:rPr>
              <w:t>每一项内容完整且有针对性、可行性的</w:t>
            </w:r>
            <w:r>
              <w:rPr>
                <w:rFonts w:hint="eastAsia" w:ascii="宋体" w:hAnsi="宋体" w:eastAsia="宋体" w:cs="宋体"/>
                <w:kern w:val="0"/>
                <w:sz w:val="24"/>
                <w:highlight w:val="none"/>
              </w:rPr>
              <w:t>得</w:t>
            </w:r>
            <w:r>
              <w:rPr>
                <w:rFonts w:hint="eastAsia" w:hAnsi="宋体" w:cs="宋体"/>
                <w:kern w:val="0"/>
                <w:sz w:val="24"/>
                <w:highlight w:val="none"/>
                <w:lang w:val="en-US" w:eastAsia="zh-CN"/>
              </w:rPr>
              <w:t>4</w:t>
            </w:r>
            <w:r>
              <w:rPr>
                <w:rFonts w:hint="eastAsia" w:ascii="宋体" w:hAnsi="宋体" w:eastAsia="宋体" w:cs="宋体"/>
                <w:kern w:val="0"/>
                <w:sz w:val="24"/>
                <w:highlight w:val="none"/>
              </w:rPr>
              <w:t>分，本项最高得</w:t>
            </w:r>
            <w:r>
              <w:rPr>
                <w:rFonts w:hint="eastAsia" w:ascii="宋体" w:hAnsi="宋体" w:eastAsia="宋体" w:cs="宋体"/>
                <w:b/>
                <w:bCs/>
                <w:kern w:val="0"/>
                <w:sz w:val="24"/>
                <w:highlight w:val="none"/>
              </w:rPr>
              <w:t>8分</w:t>
            </w:r>
            <w:r>
              <w:rPr>
                <w:rFonts w:hint="eastAsia" w:ascii="宋体" w:hAnsi="宋体" w:eastAsia="宋体" w:cs="宋体"/>
                <w:kern w:val="0"/>
                <w:sz w:val="24"/>
                <w:highlight w:val="none"/>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highlight w:val="none"/>
                <w:lang w:val="en-US" w:eastAsia="zh-CN"/>
              </w:rPr>
              <w:t>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961" w:type="dxa"/>
            <w:vMerge w:val="restart"/>
            <w:vAlign w:val="center"/>
          </w:tcPr>
          <w:p>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w:t>
            </w:r>
          </w:p>
        </w:tc>
        <w:tc>
          <w:tcPr>
            <w:tcW w:w="4807" w:type="dxa"/>
            <w:vAlign w:val="center"/>
          </w:tcPr>
          <w:p>
            <w:pPr>
              <w:keepNext w:val="0"/>
              <w:keepLines w:val="0"/>
              <w:pageBreakBefore w:val="0"/>
              <w:numPr>
                <w:ilvl w:val="0"/>
                <w:numId w:val="0"/>
              </w:numPr>
              <w:kinsoku/>
              <w:wordWrap/>
              <w:overflowPunct/>
              <w:topLinePunct w:val="0"/>
              <w:autoSpaceDE/>
              <w:autoSpaceDN/>
              <w:bidi w:val="0"/>
              <w:spacing w:line="420" w:lineRule="exact"/>
              <w:textAlignment w:val="auto"/>
              <w:rPr>
                <w:rFonts w:hint="eastAsia" w:ascii="仿宋_GB2312" w:hAnsi="仿宋" w:eastAsia="仿宋_GB2312" w:cs="仿宋"/>
                <w:snapToGrid w:val="0"/>
                <w:color w:val="000000"/>
                <w:kern w:val="0"/>
                <w:sz w:val="24"/>
                <w:szCs w:val="20"/>
                <w:highlight w:val="none"/>
                <w:lang w:val="en-US" w:eastAsia="zh-CN" w:bidi="ar-SA"/>
              </w:rPr>
            </w:pPr>
            <w:r>
              <w:rPr>
                <w:rFonts w:hint="eastAsia" w:ascii="宋体" w:hAnsi="宋体" w:eastAsia="宋体" w:cs="宋体"/>
                <w:sz w:val="24"/>
                <w:szCs w:val="24"/>
                <w:highlight w:val="none"/>
              </w:rPr>
              <w:t>根据投标人提供的遇到突发事件时的应急措施，内容完整的得1分，且合理、有效的再得1分，本项最高得</w:t>
            </w:r>
            <w:r>
              <w:rPr>
                <w:rFonts w:hint="eastAsia" w:ascii="宋体" w:hAnsi="宋体" w:eastAsia="宋体" w:cs="宋体"/>
                <w:b/>
                <w:bCs/>
                <w:sz w:val="24"/>
                <w:szCs w:val="24"/>
                <w:highlight w:val="none"/>
              </w:rPr>
              <w:t>2分</w:t>
            </w:r>
            <w:r>
              <w:rPr>
                <w:rFonts w:hint="eastAsia" w:ascii="宋体" w:hAnsi="宋体" w:eastAsia="宋体" w:cs="宋体"/>
                <w:sz w:val="24"/>
                <w:szCs w:val="24"/>
                <w:highlight w:val="none"/>
                <w:lang w:eastAsia="zh-CN"/>
              </w:rPr>
              <w:t>。</w:t>
            </w:r>
          </w:p>
        </w:tc>
        <w:tc>
          <w:tcPr>
            <w:tcW w:w="885" w:type="dxa"/>
            <w:vMerge w:val="restart"/>
            <w:vAlign w:val="top"/>
          </w:tcPr>
          <w:p>
            <w:pPr>
              <w:rPr>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ind w:left="0" w:leftChars="0" w:firstLine="0" w:firstLineChars="0"/>
              <w:jc w:val="center"/>
              <w:rPr>
                <w:rFonts w:hint="eastAsia" w:hAnsi="宋体" w:cs="宋体"/>
                <w:sz w:val="24"/>
                <w:szCs w:val="24"/>
                <w:highlight w:val="none"/>
                <w:lang w:val="en-US" w:eastAsia="zh-CN"/>
              </w:rPr>
            </w:pPr>
          </w:p>
          <w:p>
            <w:pPr>
              <w:pStyle w:val="15"/>
              <w:ind w:left="0" w:leftChars="0" w:firstLine="0" w:firstLineChars="0"/>
              <w:jc w:val="center"/>
              <w:rPr>
                <w:rFonts w:hint="default" w:ascii="宋体" w:hAnsi="宋体" w:eastAsia="宋体" w:cs="宋体"/>
                <w:snapToGrid w:val="0"/>
                <w:color w:val="000000"/>
                <w:kern w:val="28"/>
                <w:sz w:val="28"/>
                <w:szCs w:val="20"/>
                <w:highlight w:val="none"/>
                <w:lang w:val="en-US" w:eastAsia="zh-CN" w:bidi="ar-SA"/>
              </w:rPr>
            </w:pPr>
            <w:r>
              <w:rPr>
                <w:rFonts w:hint="eastAsia" w:hAnsi="宋体" w:cs="宋体"/>
                <w:sz w:val="24"/>
                <w:szCs w:val="24"/>
                <w:highlight w:val="none"/>
                <w:lang w:val="en-US" w:eastAsia="zh-CN"/>
              </w:rPr>
              <w:t>13分</w:t>
            </w: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sz w:val="24"/>
                <w:szCs w:val="24"/>
                <w:highlight w:val="none"/>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Chars="0"/>
              <w:jc w:val="both"/>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kern w:val="0"/>
                <w:sz w:val="24"/>
                <w:szCs w:val="24"/>
                <w:highlight w:val="none"/>
              </w:rPr>
              <w:t>针对本项目咨询服务的廉洁承诺及保密措施，内容全面、完整的得1分，且切实可行符合采购人需求的再得1分，本项最高得</w:t>
            </w:r>
            <w:r>
              <w:rPr>
                <w:rFonts w:hint="eastAsia" w:ascii="宋体" w:hAnsi="宋体" w:eastAsia="宋体" w:cs="宋体"/>
                <w:b/>
                <w:bCs/>
                <w:kern w:val="0"/>
                <w:sz w:val="24"/>
                <w:szCs w:val="24"/>
                <w:highlight w:val="none"/>
              </w:rPr>
              <w:t>2分</w:t>
            </w:r>
            <w:r>
              <w:rPr>
                <w:rFonts w:hint="eastAsia" w:ascii="宋体" w:hAnsi="宋体" w:eastAsia="宋体" w:cs="宋体"/>
                <w:kern w:val="0"/>
                <w:sz w:val="24"/>
                <w:szCs w:val="24"/>
                <w:highlight w:val="none"/>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szCs w:val="24"/>
                <w:highlight w:val="none"/>
              </w:rPr>
              <w:t>廉洁承诺及</w:t>
            </w:r>
            <w:r>
              <w:rPr>
                <w:rFonts w:hint="eastAsia" w:ascii="宋体" w:hAnsi="宋体" w:eastAsia="宋体" w:cs="宋体"/>
                <w:kern w:val="0"/>
                <w:sz w:val="24"/>
                <w:szCs w:val="24"/>
                <w:highlight w:val="none"/>
              </w:rPr>
              <w:t>保密</w:t>
            </w:r>
            <w:r>
              <w:rPr>
                <w:rFonts w:hint="eastAsia" w:ascii="宋体" w:hAnsi="宋体" w:eastAsia="宋体" w:cs="宋体"/>
                <w:b w:val="0"/>
                <w:bCs w:val="0"/>
                <w:kern w:val="0"/>
                <w:sz w:val="24"/>
                <w:szCs w:val="24"/>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Chars="0"/>
              <w:jc w:val="both"/>
              <w:textAlignment w:val="auto"/>
              <w:rPr>
                <w:rFonts w:hint="eastAsia" w:hAnsi="宋体" w:cs="宋体"/>
                <w:kern w:val="0"/>
                <w:sz w:val="24"/>
                <w:szCs w:val="24"/>
                <w:highlight w:val="none"/>
                <w:lang w:eastAsia="zh-CN"/>
              </w:rPr>
            </w:pPr>
            <w:r>
              <w:rPr>
                <w:rFonts w:hint="eastAsia" w:ascii="宋体" w:hAnsi="宋体" w:eastAsia="宋体" w:cs="宋体"/>
                <w:kern w:val="0"/>
                <w:sz w:val="24"/>
                <w:szCs w:val="24"/>
                <w:highlight w:val="none"/>
              </w:rPr>
              <w:t>承诺审计结束，提供审计学校中针对一家学校审计过程记录的相关材料，包括但不限于现场管理、文书管理、质量管理等内容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形成一个完整的审计项目</w:t>
            </w:r>
            <w:r>
              <w:rPr>
                <w:rFonts w:hint="eastAsia" w:hAnsi="宋体" w:cs="宋体"/>
                <w:kern w:val="0"/>
                <w:sz w:val="24"/>
                <w:szCs w:val="24"/>
                <w:highlight w:val="none"/>
                <w:lang w:val="en-US" w:eastAsia="zh-CN"/>
              </w:rPr>
              <w:t>，</w:t>
            </w:r>
            <w:r>
              <w:rPr>
                <w:rFonts w:hint="eastAsia" w:ascii="宋体" w:hAnsi="宋体" w:eastAsia="宋体" w:cs="宋体"/>
                <w:kern w:val="0"/>
                <w:sz w:val="24"/>
                <w:szCs w:val="24"/>
                <w:highlight w:val="none"/>
              </w:rPr>
              <w:t>提供</w:t>
            </w:r>
            <w:r>
              <w:rPr>
                <w:rFonts w:hint="eastAsia" w:hAnsi="宋体" w:cs="宋体"/>
                <w:kern w:val="0"/>
                <w:sz w:val="24"/>
                <w:szCs w:val="24"/>
                <w:highlight w:val="none"/>
                <w:lang w:val="en-US" w:eastAsia="zh-CN"/>
              </w:rPr>
              <w:t>承诺书</w:t>
            </w:r>
            <w:r>
              <w:rPr>
                <w:rFonts w:hint="eastAsia" w:ascii="宋体" w:hAnsi="宋体" w:eastAsia="宋体" w:cs="宋体"/>
                <w:kern w:val="0"/>
                <w:sz w:val="24"/>
                <w:szCs w:val="24"/>
                <w:highlight w:val="none"/>
              </w:rPr>
              <w:t>得</w:t>
            </w:r>
            <w:r>
              <w:rPr>
                <w:rFonts w:hint="eastAsia" w:hAnsi="宋体" w:cs="宋体"/>
                <w:kern w:val="0"/>
                <w:sz w:val="24"/>
                <w:szCs w:val="24"/>
                <w:highlight w:val="none"/>
                <w:lang w:val="en-US" w:eastAsia="zh-CN"/>
              </w:rPr>
              <w:t>1</w:t>
            </w:r>
            <w:r>
              <w:rPr>
                <w:rFonts w:hint="eastAsia" w:ascii="宋体" w:hAnsi="宋体" w:eastAsia="宋体" w:cs="宋体"/>
                <w:kern w:val="0"/>
                <w:sz w:val="24"/>
                <w:szCs w:val="24"/>
                <w:highlight w:val="none"/>
              </w:rPr>
              <w:t>分</w:t>
            </w:r>
            <w:r>
              <w:rPr>
                <w:rFonts w:hint="eastAsia" w:hAnsi="宋体" w:cs="宋体"/>
                <w:kern w:val="0"/>
                <w:sz w:val="24"/>
                <w:szCs w:val="24"/>
                <w:highlight w:val="none"/>
                <w:lang w:eastAsia="zh-CN"/>
              </w:rPr>
              <w:t>；</w:t>
            </w:r>
          </w:p>
          <w:p>
            <w:pPr>
              <w:pStyle w:val="15"/>
              <w:keepNext w:val="0"/>
              <w:keepLines w:val="0"/>
              <w:pageBreakBefore w:val="0"/>
              <w:numPr>
                <w:ilvl w:val="0"/>
                <w:numId w:val="0"/>
              </w:numPr>
              <w:kinsoku/>
              <w:wordWrap/>
              <w:overflowPunct/>
              <w:topLinePunct w:val="0"/>
              <w:autoSpaceDE/>
              <w:autoSpaceDN/>
              <w:bidi w:val="0"/>
              <w:spacing w:line="420" w:lineRule="exact"/>
              <w:ind w:leftChars="0"/>
              <w:jc w:val="both"/>
              <w:textAlignment w:val="auto"/>
              <w:rPr>
                <w:rFonts w:hint="eastAsia" w:ascii="宋体" w:hAnsi="宋体" w:eastAsia="宋体" w:cs="宋体"/>
                <w:b/>
                <w:bCs/>
                <w:kern w:val="0"/>
                <w:sz w:val="24"/>
                <w:szCs w:val="24"/>
                <w:highlight w:val="none"/>
                <w:lang w:val="en-US" w:eastAsia="zh-CN"/>
              </w:rPr>
            </w:pPr>
            <w:r>
              <w:rPr>
                <w:rFonts w:hint="eastAsia" w:hAnsi="宋体" w:cs="宋体"/>
                <w:kern w:val="0"/>
                <w:sz w:val="24"/>
                <w:szCs w:val="24"/>
                <w:highlight w:val="none"/>
                <w:lang w:val="en-US" w:eastAsia="zh-CN"/>
              </w:rPr>
              <w:t>承诺可以按照内审协会关于优秀内部审计项目评选办法的要求，完成本轮审计中不少于一所学校完整的审计项目电子及文书卷宗再得 2 分，本项最高得</w:t>
            </w:r>
            <w:r>
              <w:rPr>
                <w:rFonts w:hint="eastAsia" w:hAnsi="宋体" w:cs="宋体"/>
                <w:b/>
                <w:bCs/>
                <w:kern w:val="0"/>
                <w:sz w:val="24"/>
                <w:szCs w:val="24"/>
                <w:highlight w:val="none"/>
                <w:lang w:val="en-US" w:eastAsia="zh-CN"/>
              </w:rPr>
              <w:t>3分</w:t>
            </w:r>
            <w:r>
              <w:rPr>
                <w:rFonts w:hint="eastAsia" w:hAnsi="宋体" w:cs="宋体"/>
                <w:kern w:val="0"/>
                <w:sz w:val="24"/>
                <w:szCs w:val="24"/>
                <w:highlight w:val="none"/>
                <w:lang w:val="en-US" w:eastAsia="zh-CN"/>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lang w:eastAsia="zh-CN"/>
              </w:rPr>
              <w:t>客</w:t>
            </w:r>
            <w:r>
              <w:rPr>
                <w:rFonts w:hint="eastAsia" w:cs="宋体" w:asciiTheme="minorEastAsia" w:hAnsiTheme="minorEastAsia" w:eastAsiaTheme="minorEastAsia"/>
                <w:bCs/>
                <w:highlight w:val="none"/>
              </w:rPr>
              <w:t>观分</w:t>
            </w:r>
          </w:p>
        </w:tc>
        <w:tc>
          <w:tcPr>
            <w:tcW w:w="1393" w:type="dxa"/>
            <w:vMerge w:val="restart"/>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szCs w:val="24"/>
                <w:highlight w:val="none"/>
              </w:rPr>
              <w:t>审计过程记录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Chars="0"/>
              <w:jc w:val="left"/>
              <w:textAlignment w:val="auto"/>
              <w:rPr>
                <w:rFonts w:hint="eastAsia" w:hAnsi="宋体" w:cs="宋体"/>
                <w:kern w:val="0"/>
                <w:sz w:val="24"/>
                <w:szCs w:val="24"/>
                <w:highlight w:val="none"/>
                <w:lang w:val="en-US" w:eastAsia="zh-CN"/>
              </w:rPr>
            </w:pPr>
            <w:r>
              <w:rPr>
                <w:rFonts w:hint="eastAsia" w:hAnsi="宋体" w:cs="宋体"/>
                <w:kern w:val="0"/>
                <w:sz w:val="24"/>
                <w:szCs w:val="24"/>
                <w:highlight w:val="none"/>
                <w:lang w:val="en-US" w:eastAsia="zh-CN"/>
              </w:rPr>
              <w:t>针对上述两项承诺内容，能够提供完整且</w:t>
            </w:r>
            <w:r>
              <w:rPr>
                <w:rFonts w:hint="eastAsia" w:ascii="宋体" w:hAnsi="宋体" w:eastAsia="宋体" w:cs="宋体"/>
                <w:kern w:val="0"/>
                <w:sz w:val="24"/>
                <w:szCs w:val="24"/>
                <w:highlight w:val="none"/>
              </w:rPr>
              <w:t>可行</w:t>
            </w:r>
            <w:r>
              <w:rPr>
                <w:rFonts w:hint="eastAsia" w:hAnsi="宋体" w:cs="宋体"/>
                <w:kern w:val="0"/>
                <w:sz w:val="24"/>
                <w:szCs w:val="24"/>
                <w:highlight w:val="none"/>
                <w:lang w:eastAsia="zh-CN"/>
              </w:rPr>
              <w:t>的</w:t>
            </w:r>
            <w:r>
              <w:rPr>
                <w:rFonts w:hint="eastAsia" w:hAnsi="宋体" w:cs="宋体"/>
                <w:kern w:val="0"/>
                <w:sz w:val="24"/>
                <w:szCs w:val="24"/>
                <w:highlight w:val="none"/>
                <w:lang w:val="en-US" w:eastAsia="zh-CN"/>
              </w:rPr>
              <w:t>实施方案流程的最高得</w:t>
            </w:r>
            <w:r>
              <w:rPr>
                <w:rFonts w:hint="eastAsia" w:hAnsi="宋体" w:cs="宋体"/>
                <w:b/>
                <w:bCs/>
                <w:kern w:val="0"/>
                <w:sz w:val="24"/>
                <w:szCs w:val="24"/>
                <w:highlight w:val="none"/>
                <w:lang w:val="en-US" w:eastAsia="zh-CN"/>
              </w:rPr>
              <w:t>1分，</w:t>
            </w:r>
            <w:r>
              <w:rPr>
                <w:rFonts w:hint="eastAsia" w:hAnsi="宋体" w:cs="宋体"/>
                <w:kern w:val="0"/>
                <w:sz w:val="24"/>
                <w:szCs w:val="24"/>
                <w:highlight w:val="none"/>
                <w:lang w:val="en-US" w:eastAsia="zh-CN"/>
              </w:rPr>
              <w:t>本项最高得</w:t>
            </w:r>
            <w:r>
              <w:rPr>
                <w:rFonts w:hint="eastAsia" w:hAnsi="宋体" w:cs="宋体"/>
                <w:b/>
                <w:bCs/>
                <w:kern w:val="0"/>
                <w:sz w:val="24"/>
                <w:szCs w:val="24"/>
                <w:highlight w:val="none"/>
                <w:lang w:val="en-US" w:eastAsia="zh-CN"/>
              </w:rPr>
              <w:t>1分</w:t>
            </w:r>
            <w:r>
              <w:rPr>
                <w:rFonts w:hint="eastAsia" w:hAnsi="宋体" w:cs="宋体"/>
                <w:kern w:val="0"/>
                <w:sz w:val="24"/>
                <w:szCs w:val="24"/>
                <w:highlight w:val="none"/>
                <w:lang w:val="en-US" w:eastAsia="zh-CN"/>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Align w:val="center"/>
          </w:tcPr>
          <w:p>
            <w:pPr>
              <w:pStyle w:val="393"/>
              <w:spacing w:before="0"/>
              <w:ind w:firstLine="0" w:firstLineChars="0"/>
              <w:jc w:val="center"/>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Cs/>
                <w:highlight w:val="none"/>
              </w:rPr>
              <w:t>主观分</w:t>
            </w:r>
          </w:p>
        </w:tc>
        <w:tc>
          <w:tcPr>
            <w:tcW w:w="1393" w:type="dxa"/>
            <w:vMerge w:val="continue"/>
            <w:vAlign w:val="center"/>
          </w:tcPr>
          <w:p>
            <w:pPr>
              <w:pStyle w:val="393"/>
              <w:spacing w:before="0"/>
              <w:ind w:firstLine="0" w:firstLineChars="0"/>
              <w:jc w:val="center"/>
              <w:rPr>
                <w:rFonts w:hint="eastAsia" w:ascii="宋体" w:hAnsi="宋体" w:eastAsia="宋体" w:cs="宋体"/>
                <w:b w:val="0"/>
                <w:bCs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ind w:leftChars="0"/>
              <w:jc w:val="both"/>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kern w:val="0"/>
                <w:sz w:val="24"/>
                <w:szCs w:val="24"/>
                <w:highlight w:val="none"/>
              </w:rPr>
              <w:t>结合自身经验和体会，提出针对本项目的合理化建议或意见，内容全面、完整的得2分，内容全面、完整且切实可行，符合采购人需求的再得3分，本项最高得</w:t>
            </w:r>
            <w:r>
              <w:rPr>
                <w:rFonts w:hint="eastAsia" w:ascii="宋体" w:hAnsi="宋体" w:eastAsia="宋体" w:cs="宋体"/>
                <w:b/>
                <w:bCs/>
                <w:kern w:val="0"/>
                <w:sz w:val="24"/>
                <w:szCs w:val="24"/>
                <w:highlight w:val="none"/>
              </w:rPr>
              <w:t>5分</w:t>
            </w:r>
            <w:r>
              <w:rPr>
                <w:rFonts w:hint="eastAsia" w:ascii="宋体" w:hAnsi="宋体" w:eastAsia="宋体" w:cs="宋体"/>
                <w:kern w:val="0"/>
                <w:sz w:val="24"/>
                <w:szCs w:val="24"/>
                <w:highlight w:val="none"/>
                <w:lang w:eastAsia="zh-CN"/>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szCs w:val="24"/>
                <w:highlight w:val="none"/>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961" w:type="dxa"/>
            <w:vMerge w:val="restart"/>
            <w:vAlign w:val="center"/>
          </w:tcPr>
          <w:p>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jc w:val="both"/>
              <w:textAlignment w:val="auto"/>
              <w:rPr>
                <w:rFonts w:hint="eastAsia" w:ascii="仿宋_GB2312" w:hAnsi="仿宋" w:eastAsia="仿宋_GB2312" w:cs="仿宋"/>
                <w:snapToGrid w:val="0"/>
                <w:color w:val="000000"/>
                <w:kern w:val="0"/>
                <w:sz w:val="24"/>
                <w:szCs w:val="20"/>
                <w:highlight w:val="none"/>
                <w:lang w:val="en-US" w:eastAsia="zh-CN" w:bidi="ar-SA"/>
              </w:rPr>
            </w:pPr>
            <w:r>
              <w:rPr>
                <w:rFonts w:hint="eastAsia" w:ascii="宋体" w:hAnsi="宋体" w:eastAsia="宋体" w:cs="宋体"/>
                <w:kern w:val="0"/>
                <w:sz w:val="24"/>
                <w:highlight w:val="none"/>
              </w:rPr>
              <w:t>项目负责人在具有执业注册会计师证书的基础上，且具有会计或审计类高级职称的得</w:t>
            </w:r>
            <w:r>
              <w:rPr>
                <w:rFonts w:hint="eastAsia" w:hAnsi="宋体" w:cs="宋体"/>
                <w:kern w:val="0"/>
                <w:sz w:val="24"/>
                <w:highlight w:val="none"/>
                <w:lang w:val="en-US" w:eastAsia="zh-CN"/>
              </w:rPr>
              <w:t>3</w:t>
            </w:r>
            <w:r>
              <w:rPr>
                <w:rFonts w:hint="eastAsia" w:ascii="宋体" w:hAnsi="宋体" w:eastAsia="宋体" w:cs="宋体"/>
                <w:kern w:val="0"/>
                <w:sz w:val="24"/>
                <w:highlight w:val="none"/>
              </w:rPr>
              <w:t>分，本项最高得</w:t>
            </w:r>
            <w:r>
              <w:rPr>
                <w:rFonts w:hint="eastAsia" w:hAnsi="宋体" w:cs="宋体"/>
                <w:b/>
                <w:bCs/>
                <w:kern w:val="0"/>
                <w:sz w:val="24"/>
                <w:highlight w:val="none"/>
                <w:lang w:val="en-US" w:eastAsia="zh-CN"/>
              </w:rPr>
              <w:t>3</w:t>
            </w:r>
            <w:r>
              <w:rPr>
                <w:rFonts w:hint="eastAsia" w:ascii="宋体" w:hAnsi="宋体" w:eastAsia="宋体" w:cs="宋体"/>
                <w:b/>
                <w:bCs/>
                <w:kern w:val="0"/>
                <w:sz w:val="24"/>
                <w:highlight w:val="none"/>
              </w:rPr>
              <w:t>分</w:t>
            </w:r>
            <w:r>
              <w:rPr>
                <w:rFonts w:hint="eastAsia" w:ascii="宋体" w:hAnsi="宋体" w:eastAsia="宋体" w:cs="宋体"/>
                <w:kern w:val="0"/>
                <w:sz w:val="24"/>
                <w:highlight w:val="none"/>
              </w:rPr>
              <w:t>。（提供相关证书等证明材料。）</w:t>
            </w:r>
          </w:p>
        </w:tc>
        <w:tc>
          <w:tcPr>
            <w:tcW w:w="885" w:type="dxa"/>
            <w:vMerge w:val="restart"/>
            <w:vAlign w:val="top"/>
          </w:tcPr>
          <w:p>
            <w:pPr>
              <w:rPr>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ind w:left="0" w:leftChars="0" w:firstLine="0" w:firstLineChars="0"/>
              <w:jc w:val="center"/>
              <w:rPr>
                <w:rFonts w:hint="default" w:ascii="宋体" w:hAnsi="宋体" w:eastAsia="宋体" w:cs="宋体"/>
                <w:snapToGrid w:val="0"/>
                <w:color w:val="000000"/>
                <w:kern w:val="28"/>
                <w:sz w:val="28"/>
                <w:szCs w:val="20"/>
                <w:highlight w:val="none"/>
                <w:lang w:val="en-US" w:eastAsia="zh-CN" w:bidi="ar-SA"/>
              </w:rPr>
            </w:pPr>
            <w:r>
              <w:rPr>
                <w:rFonts w:hint="eastAsia" w:hAnsi="宋体" w:cs="宋体"/>
                <w:sz w:val="24"/>
                <w:szCs w:val="24"/>
                <w:highlight w:val="none"/>
                <w:lang w:val="en-US" w:eastAsia="zh-CN"/>
              </w:rPr>
              <w:t>26分</w:t>
            </w:r>
          </w:p>
        </w:tc>
        <w:tc>
          <w:tcPr>
            <w:tcW w:w="1240" w:type="dxa"/>
            <w:vMerge w:val="restart"/>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393" w:type="dxa"/>
            <w:vMerge w:val="restart"/>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hAnsi="宋体" w:cs="宋体"/>
                <w:b w:val="0"/>
                <w:bCs w:val="0"/>
                <w:kern w:val="0"/>
                <w:sz w:val="24"/>
                <w:szCs w:val="24"/>
                <w:highlight w:val="none"/>
                <w:lang w:eastAsia="zh-CN"/>
              </w:rPr>
              <w:t>项目人员情况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jc w:val="both"/>
              <w:textAlignment w:val="auto"/>
              <w:rPr>
                <w:rFonts w:hint="eastAsia" w:ascii="宋体" w:hAnsi="宋体" w:eastAsia="宋体" w:cs="宋体"/>
                <w:kern w:val="0"/>
                <w:sz w:val="24"/>
                <w:highlight w:val="none"/>
              </w:rPr>
            </w:pPr>
            <w:r>
              <w:rPr>
                <w:rFonts w:hint="eastAsia" w:hAnsi="宋体" w:cs="宋体"/>
                <w:b/>
                <w:bCs/>
                <w:color w:val="auto"/>
                <w:kern w:val="0"/>
                <w:sz w:val="24"/>
                <w:highlight w:val="none"/>
                <w:lang w:val="en-US" w:eastAsia="zh-CN"/>
              </w:rPr>
              <w:t>标项一至标项三</w:t>
            </w:r>
            <w:r>
              <w:rPr>
                <w:rFonts w:hint="eastAsia" w:ascii="宋体" w:hAnsi="宋体" w:eastAsia="宋体" w:cs="宋体"/>
                <w:b/>
                <w:bCs/>
                <w:color w:val="auto"/>
                <w:kern w:val="0"/>
                <w:sz w:val="24"/>
                <w:highlight w:val="none"/>
                <w:lang w:val="en-US" w:eastAsia="zh-CN"/>
              </w:rPr>
              <w:t>经济责任审计</w:t>
            </w:r>
            <w:r>
              <w:rPr>
                <w:rFonts w:hint="eastAsia" w:hAnsi="宋体" w:cs="宋体"/>
                <w:b/>
                <w:bCs/>
                <w:color w:val="auto"/>
                <w:kern w:val="0"/>
                <w:sz w:val="24"/>
                <w:highlight w:val="none"/>
                <w:lang w:val="en-US" w:eastAsia="zh-CN"/>
              </w:rPr>
              <w:t>项目</w:t>
            </w:r>
            <w:r>
              <w:rPr>
                <w:rFonts w:hint="eastAsia" w:ascii="宋体" w:hAnsi="宋体" w:eastAsia="宋体" w:cs="宋体"/>
                <w:color w:val="auto"/>
                <w:kern w:val="0"/>
                <w:sz w:val="24"/>
                <w:highlight w:val="none"/>
              </w:rPr>
              <w:t>提供拟派项目负责人自2018年1月1日以来以项目负责人身份主持事业单位财务审计或国有资产清查专项审计工作的</w:t>
            </w:r>
            <w:r>
              <w:rPr>
                <w:rFonts w:hint="eastAsia" w:hAnsi="宋体" w:cs="宋体"/>
                <w:color w:val="auto"/>
                <w:kern w:val="0"/>
                <w:sz w:val="24"/>
                <w:highlight w:val="none"/>
                <w:lang w:eastAsia="zh-CN"/>
              </w:rPr>
              <w:t>；</w:t>
            </w:r>
            <w:r>
              <w:rPr>
                <w:rFonts w:hint="eastAsia" w:hAnsi="宋体" w:cs="宋体"/>
                <w:b/>
                <w:bCs/>
                <w:color w:val="auto"/>
                <w:kern w:val="0"/>
                <w:sz w:val="24"/>
                <w:highlight w:val="none"/>
                <w:lang w:eastAsia="zh-CN"/>
              </w:rPr>
              <w:t>标项四</w:t>
            </w:r>
            <w:r>
              <w:rPr>
                <w:rFonts w:hint="eastAsia" w:ascii="宋体" w:hAnsi="宋体" w:eastAsia="宋体" w:cs="宋体"/>
                <w:b/>
                <w:bCs/>
                <w:color w:val="auto"/>
                <w:kern w:val="0"/>
                <w:sz w:val="24"/>
                <w:highlight w:val="none"/>
                <w:lang w:val="en-US" w:eastAsia="zh-CN"/>
              </w:rPr>
              <w:t>食堂专项审计</w:t>
            </w:r>
            <w:r>
              <w:rPr>
                <w:rFonts w:hint="eastAsia" w:hAnsi="宋体" w:cs="宋体"/>
                <w:b/>
                <w:bCs/>
                <w:color w:val="auto"/>
                <w:kern w:val="0"/>
                <w:sz w:val="24"/>
                <w:highlight w:val="none"/>
                <w:lang w:val="en-US" w:eastAsia="zh-CN"/>
              </w:rPr>
              <w:t>项目</w:t>
            </w:r>
            <w:r>
              <w:rPr>
                <w:rFonts w:hint="eastAsia" w:ascii="宋体" w:hAnsi="宋体" w:eastAsia="宋体" w:cs="宋体"/>
                <w:kern w:val="0"/>
                <w:sz w:val="24"/>
                <w:highlight w:val="none"/>
                <w:lang w:val="en-US" w:eastAsia="zh-CN"/>
              </w:rPr>
              <w:t>提供拟派项目负责人自2018年1月1日以来以项目负责人身份主持事业单位食堂专项审计工作的，</w:t>
            </w:r>
            <w:r>
              <w:rPr>
                <w:rFonts w:hint="eastAsia" w:ascii="宋体" w:hAnsi="宋体" w:eastAsia="宋体" w:cs="宋体"/>
                <w:kern w:val="0"/>
                <w:sz w:val="24"/>
                <w:highlight w:val="none"/>
              </w:rPr>
              <w:t>每提供1份证明得1分，本项最高得</w:t>
            </w:r>
            <w:r>
              <w:rPr>
                <w:rFonts w:hint="eastAsia" w:hAnsi="宋体" w:cs="宋体"/>
                <w:b/>
                <w:bCs/>
                <w:kern w:val="0"/>
                <w:sz w:val="24"/>
                <w:highlight w:val="none"/>
                <w:lang w:val="en-US" w:eastAsia="zh-CN"/>
              </w:rPr>
              <w:t>5</w:t>
            </w:r>
            <w:r>
              <w:rPr>
                <w:rFonts w:hint="eastAsia" w:ascii="宋体" w:hAnsi="宋体" w:eastAsia="宋体" w:cs="宋体"/>
                <w:b/>
                <w:bCs/>
                <w:kern w:val="0"/>
                <w:sz w:val="24"/>
                <w:highlight w:val="none"/>
              </w:rPr>
              <w:t>分</w:t>
            </w:r>
            <w:r>
              <w:rPr>
                <w:rFonts w:hint="eastAsia" w:ascii="宋体" w:hAnsi="宋体" w:eastAsia="宋体" w:cs="宋体"/>
                <w:kern w:val="0"/>
                <w:sz w:val="24"/>
                <w:highlight w:val="none"/>
              </w:rPr>
              <w:t>。需提供体现项目负责人的合同或投资项目咨询委托书复印件（时间以合同或投资项目咨询委托书签订时间为准）。</w:t>
            </w:r>
            <w:bookmarkStart w:id="186" w:name="_GoBack"/>
            <w:bookmarkEnd w:id="186"/>
            <w:r>
              <w:rPr>
                <w:rFonts w:hint="eastAsia" w:ascii="宋体" w:hAnsi="宋体" w:eastAsia="宋体" w:cs="宋体"/>
                <w:kern w:val="0"/>
                <w:sz w:val="24"/>
                <w:highlight w:val="none"/>
              </w:rPr>
              <w:t>如上述材料不能体现项目负责人的，还需提供标明项目负责人的编制或审核报告盖章页复印件。</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Merge w:val="continue"/>
            <w:vAlign w:val="center"/>
          </w:tcPr>
          <w:p>
            <w:pPr>
              <w:pStyle w:val="393"/>
              <w:spacing w:before="0"/>
              <w:ind w:firstLine="0" w:firstLineChars="0"/>
              <w:jc w:val="center"/>
              <w:rPr>
                <w:rFonts w:cs="仿宋_GB2312" w:asciiTheme="minorEastAsia" w:hAnsiTheme="minorEastAsia" w:eastAsiaTheme="minorEastAsia"/>
                <w:szCs w:val="24"/>
                <w:highlight w:val="none"/>
              </w:rPr>
            </w:pPr>
          </w:p>
        </w:tc>
        <w:tc>
          <w:tcPr>
            <w:tcW w:w="1393" w:type="dxa"/>
            <w:vMerge w:val="continue"/>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拟派的其它专职人员（以拟派</w:t>
            </w:r>
            <w:r>
              <w:rPr>
                <w:rFonts w:hint="eastAsia" w:ascii="宋体" w:hAnsi="宋体" w:eastAsia="宋体" w:cs="宋体"/>
                <w:color w:val="auto"/>
                <w:kern w:val="0"/>
                <w:sz w:val="24"/>
                <w:highlight w:val="none"/>
              </w:rPr>
              <w:t>人员表中人员为准，除项目负责人外）不少于5人，</w:t>
            </w:r>
            <w:r>
              <w:rPr>
                <w:rFonts w:hint="eastAsia" w:hAnsi="宋体" w:cs="宋体"/>
                <w:b/>
                <w:bCs/>
                <w:color w:val="auto"/>
                <w:kern w:val="0"/>
                <w:sz w:val="24"/>
                <w:highlight w:val="none"/>
                <w:lang w:val="en-US" w:eastAsia="zh-CN"/>
              </w:rPr>
              <w:t>标项一至标项三</w:t>
            </w:r>
            <w:r>
              <w:rPr>
                <w:rFonts w:hint="eastAsia" w:ascii="宋体" w:hAnsi="宋体" w:eastAsia="宋体" w:cs="宋体"/>
                <w:b/>
                <w:bCs/>
                <w:color w:val="auto"/>
                <w:kern w:val="0"/>
                <w:sz w:val="24"/>
                <w:highlight w:val="none"/>
                <w:lang w:val="en-US" w:eastAsia="zh-CN"/>
              </w:rPr>
              <w:t>经济责任审计</w:t>
            </w:r>
            <w:r>
              <w:rPr>
                <w:rFonts w:hint="eastAsia" w:hAnsi="宋体" w:cs="宋体"/>
                <w:b/>
                <w:bCs/>
                <w:color w:val="auto"/>
                <w:kern w:val="0"/>
                <w:sz w:val="24"/>
                <w:highlight w:val="none"/>
                <w:lang w:val="en-US" w:eastAsia="zh-CN"/>
              </w:rPr>
              <w:t>项目</w:t>
            </w:r>
            <w:r>
              <w:rPr>
                <w:rFonts w:hint="eastAsia" w:ascii="宋体" w:hAnsi="宋体" w:eastAsia="宋体" w:cs="宋体"/>
                <w:color w:val="auto"/>
                <w:kern w:val="0"/>
                <w:sz w:val="24"/>
                <w:highlight w:val="none"/>
                <w:lang w:val="en-US" w:eastAsia="zh-CN"/>
              </w:rPr>
              <w:t>每组不少于3人，</w:t>
            </w:r>
            <w:r>
              <w:rPr>
                <w:rFonts w:hint="eastAsia" w:hAnsi="宋体" w:cs="宋体"/>
                <w:b/>
                <w:bCs/>
                <w:color w:val="auto"/>
                <w:kern w:val="0"/>
                <w:sz w:val="24"/>
                <w:highlight w:val="none"/>
                <w:lang w:eastAsia="zh-CN"/>
              </w:rPr>
              <w:t>标项四</w:t>
            </w:r>
            <w:r>
              <w:rPr>
                <w:rFonts w:hint="eastAsia" w:ascii="宋体" w:hAnsi="宋体" w:eastAsia="宋体" w:cs="宋体"/>
                <w:b/>
                <w:bCs/>
                <w:color w:val="auto"/>
                <w:kern w:val="0"/>
                <w:sz w:val="24"/>
                <w:highlight w:val="none"/>
                <w:lang w:val="en-US" w:eastAsia="zh-CN"/>
              </w:rPr>
              <w:t>食堂专项审计</w:t>
            </w:r>
            <w:r>
              <w:rPr>
                <w:rFonts w:hint="eastAsia" w:hAnsi="宋体" w:cs="宋体"/>
                <w:b/>
                <w:bCs/>
                <w:color w:val="auto"/>
                <w:kern w:val="0"/>
                <w:sz w:val="24"/>
                <w:highlight w:val="none"/>
                <w:lang w:val="en-US" w:eastAsia="zh-CN"/>
              </w:rPr>
              <w:t>项目</w:t>
            </w:r>
            <w:r>
              <w:rPr>
                <w:rFonts w:hint="eastAsia" w:ascii="宋体" w:hAnsi="宋体" w:eastAsia="宋体" w:cs="宋体"/>
                <w:kern w:val="0"/>
                <w:sz w:val="24"/>
                <w:highlight w:val="none"/>
                <w:lang w:val="en-US" w:eastAsia="zh-CN"/>
              </w:rPr>
              <w:t>每组不少于2人，</w:t>
            </w:r>
            <w:r>
              <w:rPr>
                <w:rFonts w:hint="eastAsia" w:ascii="宋体" w:hAnsi="宋体" w:eastAsia="宋体" w:cs="宋体"/>
                <w:kern w:val="0"/>
                <w:sz w:val="24"/>
                <w:highlight w:val="none"/>
              </w:rPr>
              <w:t>在此基础上每增加1人得</w:t>
            </w:r>
            <w:r>
              <w:rPr>
                <w:rFonts w:hint="eastAsia" w:ascii="宋体" w:hAnsi="宋体" w:eastAsia="宋体" w:cs="宋体"/>
                <w:kern w:val="0"/>
                <w:sz w:val="24"/>
                <w:highlight w:val="none"/>
                <w:lang w:val="en-US" w:eastAsia="zh-CN"/>
              </w:rPr>
              <w:t>1</w:t>
            </w:r>
            <w:r>
              <w:rPr>
                <w:rFonts w:hint="eastAsia" w:hAnsi="宋体" w:cs="宋体"/>
                <w:kern w:val="0"/>
                <w:sz w:val="24"/>
                <w:highlight w:val="none"/>
                <w:lang w:val="en-US" w:eastAsia="zh-CN"/>
              </w:rPr>
              <w:t>.5</w:t>
            </w:r>
            <w:r>
              <w:rPr>
                <w:rFonts w:hint="eastAsia" w:ascii="宋体" w:hAnsi="宋体" w:eastAsia="宋体" w:cs="宋体"/>
                <w:kern w:val="0"/>
                <w:sz w:val="24"/>
                <w:highlight w:val="none"/>
              </w:rPr>
              <w:t>分，本项最高得</w:t>
            </w:r>
            <w:r>
              <w:rPr>
                <w:rFonts w:hint="eastAsia" w:hAnsi="宋体" w:cs="宋体"/>
                <w:b/>
                <w:bCs/>
                <w:kern w:val="0"/>
                <w:sz w:val="24"/>
                <w:highlight w:val="none"/>
                <w:lang w:val="en-US" w:eastAsia="zh-CN"/>
              </w:rPr>
              <w:t>9</w:t>
            </w:r>
            <w:r>
              <w:rPr>
                <w:rFonts w:hint="eastAsia" w:ascii="宋体" w:hAnsi="宋体" w:eastAsia="宋体" w:cs="宋体"/>
                <w:b/>
                <w:bCs/>
                <w:kern w:val="0"/>
                <w:sz w:val="24"/>
                <w:highlight w:val="none"/>
              </w:rPr>
              <w:t>分</w:t>
            </w:r>
            <w:r>
              <w:rPr>
                <w:rFonts w:hint="eastAsia" w:ascii="宋体" w:hAnsi="宋体" w:eastAsia="宋体" w:cs="宋体"/>
                <w:kern w:val="0"/>
                <w:sz w:val="24"/>
                <w:highlight w:val="none"/>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Merge w:val="continue"/>
            <w:vAlign w:val="center"/>
          </w:tcPr>
          <w:p>
            <w:pPr>
              <w:pStyle w:val="393"/>
              <w:spacing w:before="0"/>
              <w:ind w:firstLine="0" w:firstLineChars="0"/>
              <w:jc w:val="center"/>
              <w:rPr>
                <w:rFonts w:cs="仿宋_GB2312" w:asciiTheme="minorEastAsia" w:hAnsiTheme="minorEastAsia" w:eastAsiaTheme="minorEastAsia"/>
                <w:szCs w:val="24"/>
                <w:highlight w:val="none"/>
              </w:rPr>
            </w:pPr>
          </w:p>
        </w:tc>
        <w:tc>
          <w:tcPr>
            <w:tcW w:w="1393" w:type="dxa"/>
            <w:vMerge w:val="continue"/>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numPr>
                <w:ilvl w:val="0"/>
                <w:numId w:val="0"/>
              </w:numPr>
              <w:kinsoku/>
              <w:wordWrap/>
              <w:overflowPunct/>
              <w:topLinePunct w:val="0"/>
              <w:autoSpaceDE/>
              <w:autoSpaceDN/>
              <w:bidi w:val="0"/>
              <w:spacing w:line="420" w:lineRule="exact"/>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项目其他实施人员（项目负责人除外），具有会计或审计类高级职称的每个得1分，具有会计或审计类中级职称的每个得0.5分，具有执业注册会计师得</w:t>
            </w:r>
            <w:r>
              <w:rPr>
                <w:rFonts w:hint="eastAsia" w:hAnsi="宋体" w:cs="宋体"/>
                <w:kern w:val="0"/>
                <w:sz w:val="24"/>
                <w:highlight w:val="none"/>
                <w:lang w:val="en-US" w:eastAsia="zh-CN"/>
              </w:rPr>
              <w:t>1.5</w:t>
            </w:r>
            <w:r>
              <w:rPr>
                <w:rFonts w:hint="eastAsia" w:ascii="宋体" w:hAnsi="宋体" w:eastAsia="宋体" w:cs="宋体"/>
                <w:kern w:val="0"/>
                <w:sz w:val="24"/>
                <w:highlight w:val="none"/>
              </w:rPr>
              <w:t>分，同一人不重复加分，本项最高</w:t>
            </w:r>
            <w:r>
              <w:rPr>
                <w:rFonts w:hint="eastAsia" w:hAnsi="宋体" w:cs="宋体"/>
                <w:kern w:val="0"/>
                <w:sz w:val="24"/>
                <w:highlight w:val="none"/>
                <w:lang w:val="en-US" w:eastAsia="zh-CN"/>
              </w:rPr>
              <w:t>得</w:t>
            </w:r>
            <w:r>
              <w:rPr>
                <w:rFonts w:hint="eastAsia" w:hAnsi="宋体" w:cs="宋体"/>
                <w:b/>
                <w:bCs/>
                <w:kern w:val="0"/>
                <w:sz w:val="24"/>
                <w:highlight w:val="none"/>
                <w:lang w:val="en-US" w:eastAsia="zh-CN"/>
              </w:rPr>
              <w:t>9</w:t>
            </w:r>
            <w:r>
              <w:rPr>
                <w:rFonts w:hint="eastAsia" w:ascii="宋体" w:hAnsi="宋体" w:eastAsia="宋体" w:cs="宋体"/>
                <w:b/>
                <w:bCs/>
                <w:kern w:val="0"/>
                <w:sz w:val="24"/>
                <w:highlight w:val="none"/>
              </w:rPr>
              <w:t>分</w:t>
            </w:r>
            <w:r>
              <w:rPr>
                <w:rFonts w:hint="eastAsia" w:ascii="宋体" w:hAnsi="宋体" w:eastAsia="宋体" w:cs="宋体"/>
                <w:kern w:val="0"/>
                <w:sz w:val="24"/>
                <w:highlight w:val="none"/>
                <w:lang w:eastAsia="zh-CN"/>
              </w:rPr>
              <w:t>。</w:t>
            </w:r>
          </w:p>
        </w:tc>
        <w:tc>
          <w:tcPr>
            <w:tcW w:w="885" w:type="dxa"/>
            <w:vMerge w:val="continue"/>
            <w:vAlign w:val="top"/>
          </w:tcPr>
          <w:p>
            <w:pPr>
              <w:pStyle w:val="15"/>
              <w:ind w:left="0" w:leftChars="0" w:firstLine="0" w:firstLineChars="0"/>
              <w:jc w:val="center"/>
              <w:rPr>
                <w:rFonts w:hint="eastAsia" w:hAnsi="宋体" w:cs="宋体"/>
                <w:sz w:val="24"/>
                <w:szCs w:val="24"/>
                <w:highlight w:val="none"/>
                <w:lang w:val="en-US" w:eastAsia="zh-CN"/>
              </w:rPr>
            </w:pPr>
          </w:p>
        </w:tc>
        <w:tc>
          <w:tcPr>
            <w:tcW w:w="1240" w:type="dxa"/>
            <w:vMerge w:val="continue"/>
            <w:vAlign w:val="center"/>
          </w:tcPr>
          <w:p>
            <w:pPr>
              <w:pStyle w:val="393"/>
              <w:spacing w:before="0"/>
              <w:ind w:firstLine="0" w:firstLineChars="0"/>
              <w:jc w:val="center"/>
              <w:rPr>
                <w:rFonts w:cs="仿宋_GB2312" w:asciiTheme="minorEastAsia" w:hAnsiTheme="minorEastAsia" w:eastAsiaTheme="minorEastAsia"/>
                <w:szCs w:val="24"/>
                <w:highlight w:val="none"/>
              </w:rPr>
            </w:pPr>
          </w:p>
        </w:tc>
        <w:tc>
          <w:tcPr>
            <w:tcW w:w="1393" w:type="dxa"/>
            <w:vMerge w:val="continue"/>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4807" w:type="dxa"/>
            <w:vAlign w:val="center"/>
          </w:tcPr>
          <w:p>
            <w:pPr>
              <w:keepNext w:val="0"/>
              <w:keepLines w:val="0"/>
              <w:pageBreakBefore w:val="0"/>
              <w:kinsoku/>
              <w:wordWrap/>
              <w:overflowPunct/>
              <w:topLinePunct w:val="0"/>
              <w:autoSpaceDE/>
              <w:autoSpaceDN/>
              <w:bidi w:val="0"/>
              <w:snapToGrid/>
              <w:spacing w:line="420" w:lineRule="exact"/>
              <w:textAlignment w:val="auto"/>
              <w:rPr>
                <w:rFonts w:hint="eastAsia" w:ascii="宋体" w:hAnsi="宋体" w:eastAsia="仿宋_GB2312" w:cs="宋体"/>
                <w:kern w:val="2"/>
                <w:sz w:val="21"/>
                <w:szCs w:val="24"/>
                <w:highlight w:val="none"/>
                <w:lang w:val="en-US" w:eastAsia="zh-CN" w:bidi="ar-SA"/>
              </w:rPr>
            </w:pPr>
            <w:r>
              <w:rPr>
                <w:rFonts w:hint="eastAsia" w:ascii="宋体" w:hAnsi="宋体" w:eastAsia="宋体" w:cs="宋体"/>
                <w:kern w:val="0"/>
                <w:sz w:val="24"/>
                <w:highlight w:val="none"/>
              </w:rPr>
              <w:t>项目组人员均需提供最近3个月在本单位缴纳的社保证明</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未提供不得分，本项最高得</w:t>
            </w:r>
            <w:r>
              <w:rPr>
                <w:rFonts w:hint="eastAsia" w:ascii="宋体" w:hAnsi="宋体" w:eastAsia="宋体" w:cs="宋体"/>
                <w:b/>
                <w:bCs/>
                <w:kern w:val="0"/>
                <w:sz w:val="24"/>
                <w:highlight w:val="none"/>
              </w:rPr>
              <w:t>2分</w:t>
            </w:r>
            <w:r>
              <w:rPr>
                <w:rFonts w:hint="eastAsia" w:ascii="宋体" w:hAnsi="宋体" w:eastAsia="宋体" w:cs="宋体"/>
                <w:kern w:val="0"/>
                <w:sz w:val="24"/>
                <w:highlight w:val="none"/>
              </w:rPr>
              <w:t>。</w:t>
            </w:r>
          </w:p>
        </w:tc>
        <w:tc>
          <w:tcPr>
            <w:tcW w:w="885" w:type="dxa"/>
            <w:vAlign w:val="center"/>
          </w:tcPr>
          <w:p>
            <w:pPr>
              <w:jc w:val="center"/>
              <w:rPr>
                <w:rFonts w:hint="eastAsia" w:ascii="宋体" w:hAnsi="宋体" w:eastAsia="宋体" w:cs="宋体"/>
                <w:kern w:val="2"/>
                <w:sz w:val="21"/>
                <w:szCs w:val="24"/>
                <w:highlight w:val="none"/>
                <w:lang w:val="en-US" w:eastAsia="zh-CN" w:bidi="ar-SA"/>
              </w:rPr>
            </w:pPr>
            <w:r>
              <w:rPr>
                <w:rFonts w:hint="eastAsia" w:ascii="宋体" w:hAnsi="宋体" w:cs="宋体"/>
                <w:sz w:val="24"/>
                <w:szCs w:val="24"/>
                <w:highlight w:val="none"/>
                <w:lang w:val="en-US" w:eastAsia="zh-CN"/>
              </w:rPr>
              <w:t>2</w:t>
            </w:r>
            <w:r>
              <w:rPr>
                <w:rFonts w:hint="eastAsia" w:ascii="宋体" w:hAnsi="宋体" w:cs="仿宋_GB2312"/>
                <w:color w:val="auto"/>
                <w:szCs w:val="24"/>
                <w:highlight w:val="none"/>
              </w:rPr>
              <w:t>分</w:t>
            </w: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highlight w:val="none"/>
              </w:rPr>
              <w:t>社保缴纳情况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61" w:type="dxa"/>
            <w:vMerge w:val="restart"/>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4807" w:type="dxa"/>
            <w:vAlign w:val="center"/>
          </w:tcPr>
          <w:p>
            <w:pPr>
              <w:keepNext w:val="0"/>
              <w:keepLines w:val="0"/>
              <w:pageBreakBefore w:val="0"/>
              <w:kinsoku/>
              <w:wordWrap/>
              <w:overflowPunct/>
              <w:topLinePunct w:val="0"/>
              <w:autoSpaceDE/>
              <w:autoSpaceDN/>
              <w:bidi w:val="0"/>
              <w:snapToGrid/>
              <w:spacing w:line="420" w:lineRule="exact"/>
              <w:textAlignment w:val="auto"/>
              <w:rPr>
                <w:rFonts w:hint="eastAsia" w:ascii="宋体" w:hAnsi="Times New Roman" w:eastAsia="仿宋_GB2312" w:cs="Times New Roman"/>
                <w:snapToGrid w:val="0"/>
                <w:color w:val="000000"/>
                <w:kern w:val="28"/>
                <w:sz w:val="28"/>
                <w:szCs w:val="20"/>
                <w:highlight w:val="none"/>
                <w:lang w:val="en-US" w:eastAsia="zh-CN" w:bidi="ar-SA"/>
              </w:rPr>
            </w:pPr>
            <w:r>
              <w:rPr>
                <w:rFonts w:hint="eastAsia" w:ascii="宋体" w:hAnsi="宋体" w:eastAsia="宋体" w:cs="宋体"/>
                <w:kern w:val="0"/>
                <w:sz w:val="24"/>
                <w:szCs w:val="24"/>
                <w:highlight w:val="none"/>
              </w:rPr>
              <w:t>1小时内响应，一天内答复采购人</w:t>
            </w:r>
            <w:r>
              <w:rPr>
                <w:rFonts w:hint="eastAsia" w:ascii="宋体" w:hAnsi="宋体" w:cs="宋体"/>
                <w:kern w:val="0"/>
                <w:sz w:val="24"/>
                <w:szCs w:val="24"/>
                <w:highlight w:val="none"/>
                <w:lang w:eastAsia="zh-CN"/>
              </w:rPr>
              <w:t>，</w:t>
            </w:r>
            <w:r>
              <w:rPr>
                <w:rFonts w:hint="eastAsia" w:ascii="宋体" w:hAnsi="宋体" w:eastAsia="宋体" w:cs="宋体"/>
                <w:sz w:val="24"/>
                <w:szCs w:val="24"/>
                <w:highlight w:val="none"/>
              </w:rPr>
              <w:t>得2分，本项最高得</w:t>
            </w:r>
            <w:r>
              <w:rPr>
                <w:rFonts w:hint="eastAsia" w:ascii="宋体" w:hAnsi="宋体" w:eastAsia="宋体" w:cs="宋体"/>
                <w:b/>
                <w:bCs/>
                <w:sz w:val="24"/>
                <w:szCs w:val="24"/>
                <w:highlight w:val="none"/>
              </w:rPr>
              <w:t>2分</w:t>
            </w:r>
            <w:r>
              <w:rPr>
                <w:rFonts w:hint="eastAsia" w:ascii="宋体" w:hAnsi="宋体" w:eastAsia="宋体" w:cs="宋体"/>
                <w:sz w:val="24"/>
                <w:szCs w:val="24"/>
                <w:highlight w:val="none"/>
              </w:rPr>
              <w:t>。</w:t>
            </w:r>
          </w:p>
        </w:tc>
        <w:tc>
          <w:tcPr>
            <w:tcW w:w="885" w:type="dxa"/>
            <w:vMerge w:val="restart"/>
            <w:vAlign w:val="top"/>
          </w:tcPr>
          <w:p>
            <w:pPr>
              <w:jc w:val="center"/>
              <w:rPr>
                <w:rFonts w:hint="eastAsia" w:ascii="宋体" w:hAnsi="宋体" w:cs="宋体"/>
                <w:sz w:val="24"/>
                <w:szCs w:val="24"/>
                <w:highlight w:val="none"/>
                <w:lang w:val="en-US" w:eastAsia="zh-CN"/>
              </w:rPr>
            </w:pPr>
          </w:p>
          <w:p>
            <w:pPr>
              <w:jc w:val="center"/>
              <w:rPr>
                <w:rFonts w:hint="eastAsia" w:ascii="宋体" w:hAnsi="宋体" w:cs="宋体"/>
                <w:highlight w:val="none"/>
                <w:lang w:val="en-US" w:eastAsia="zh-CN"/>
              </w:rPr>
            </w:pPr>
          </w:p>
          <w:p>
            <w:pPr>
              <w:jc w:val="center"/>
              <w:rPr>
                <w:rFonts w:hint="eastAsia" w:ascii="宋体" w:hAnsi="宋体" w:cs="宋体"/>
                <w:highlight w:val="none"/>
                <w:lang w:val="en-US" w:eastAsia="zh-CN"/>
              </w:rPr>
            </w:pPr>
          </w:p>
          <w:p>
            <w:pPr>
              <w:jc w:val="center"/>
              <w:rPr>
                <w:rFonts w:hint="eastAsia" w:ascii="宋体" w:hAnsi="宋体" w:eastAsia="宋体" w:cs="宋体"/>
                <w:kern w:val="2"/>
                <w:sz w:val="21"/>
                <w:szCs w:val="24"/>
                <w:highlight w:val="none"/>
                <w:lang w:val="en-US" w:eastAsia="zh-CN" w:bidi="ar-SA"/>
              </w:rPr>
            </w:pPr>
            <w:r>
              <w:rPr>
                <w:rFonts w:hint="eastAsia" w:ascii="宋体" w:hAnsi="宋体" w:cs="宋体"/>
                <w:sz w:val="24"/>
                <w:szCs w:val="24"/>
                <w:highlight w:val="none"/>
                <w:lang w:val="en-US" w:eastAsia="zh-CN"/>
              </w:rPr>
              <w:t>4</w:t>
            </w:r>
            <w:r>
              <w:rPr>
                <w:rFonts w:hint="eastAsia" w:ascii="宋体" w:hAnsi="宋体" w:cs="仿宋_GB2312"/>
                <w:color w:val="auto"/>
                <w:szCs w:val="24"/>
                <w:highlight w:val="none"/>
              </w:rPr>
              <w:t>分</w:t>
            </w: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sz w:val="24"/>
                <w:szCs w:val="24"/>
                <w:highlight w:val="none"/>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961" w:type="dxa"/>
            <w:vMerge w:val="continue"/>
            <w:vAlign w:val="center"/>
          </w:tcPr>
          <w:p>
            <w:pPr>
              <w:jc w:val="center"/>
              <w:rPr>
                <w:rFonts w:hint="eastAsia" w:ascii="宋体" w:hAnsi="宋体" w:cs="宋体"/>
                <w:sz w:val="24"/>
                <w:szCs w:val="24"/>
                <w:highlight w:val="none"/>
                <w:lang w:val="en-US" w:eastAsia="zh-CN"/>
              </w:rPr>
            </w:pPr>
          </w:p>
        </w:tc>
        <w:tc>
          <w:tcPr>
            <w:tcW w:w="4807" w:type="dxa"/>
            <w:vAlign w:val="center"/>
          </w:tcPr>
          <w:p>
            <w:pPr>
              <w:pStyle w:val="15"/>
              <w:keepNext w:val="0"/>
              <w:keepLines w:val="0"/>
              <w:pageBreakBefore w:val="0"/>
              <w:kinsoku/>
              <w:wordWrap/>
              <w:overflowPunct/>
              <w:topLinePunct w:val="0"/>
              <w:autoSpaceDE/>
              <w:autoSpaceDN/>
              <w:bidi w:val="0"/>
              <w:snapToGrid/>
              <w:spacing w:line="420" w:lineRule="exact"/>
              <w:ind w:left="0" w:leftChars="0" w:firstLine="0" w:firstLineChars="0"/>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kern w:val="0"/>
                <w:sz w:val="24"/>
                <w:szCs w:val="24"/>
                <w:highlight w:val="none"/>
              </w:rPr>
              <w:t>投标人提出的优惠承诺情况及其可实现程度等。内容全面、完整的得1分，内容全面、完整的且切实可行的得2分，本项最高得</w:t>
            </w:r>
            <w:r>
              <w:rPr>
                <w:rFonts w:hint="eastAsia" w:ascii="宋体" w:hAnsi="宋体" w:eastAsia="宋体" w:cs="宋体"/>
                <w:b/>
                <w:bCs/>
                <w:kern w:val="0"/>
                <w:sz w:val="24"/>
                <w:szCs w:val="24"/>
                <w:highlight w:val="none"/>
              </w:rPr>
              <w:t>2分</w:t>
            </w:r>
            <w:r>
              <w:rPr>
                <w:rFonts w:hint="eastAsia" w:ascii="宋体" w:hAnsi="宋体" w:eastAsia="宋体" w:cs="宋体"/>
                <w:kern w:val="0"/>
                <w:sz w:val="24"/>
                <w:szCs w:val="24"/>
                <w:highlight w:val="none"/>
              </w:rPr>
              <w:t>。</w:t>
            </w:r>
          </w:p>
        </w:tc>
        <w:tc>
          <w:tcPr>
            <w:tcW w:w="885" w:type="dxa"/>
            <w:vMerge w:val="continue"/>
            <w:vAlign w:val="top"/>
          </w:tcPr>
          <w:p>
            <w:pPr>
              <w:jc w:val="center"/>
              <w:rPr>
                <w:rFonts w:hint="eastAsia" w:ascii="宋体" w:hAnsi="宋体" w:cs="宋体"/>
                <w:sz w:val="24"/>
                <w:szCs w:val="24"/>
                <w:highlight w:val="none"/>
                <w:lang w:val="en-US" w:eastAsia="zh-CN"/>
              </w:rPr>
            </w:pPr>
          </w:p>
        </w:tc>
        <w:tc>
          <w:tcPr>
            <w:tcW w:w="1240"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393"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eastAsia="宋体" w:cs="宋体"/>
                <w:b w:val="0"/>
                <w:bCs w:val="0"/>
                <w:kern w:val="0"/>
                <w:sz w:val="24"/>
                <w:szCs w:val="24"/>
                <w:highlight w:val="none"/>
              </w:rPr>
              <w:t>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96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8</w:t>
            </w:r>
          </w:p>
        </w:tc>
        <w:tc>
          <w:tcPr>
            <w:tcW w:w="4807" w:type="dxa"/>
            <w:vAlign w:val="center"/>
          </w:tcPr>
          <w:p>
            <w:pPr>
              <w:spacing w:line="360" w:lineRule="auto"/>
              <w:outlineLvl w:val="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有效最后报价的最低价作为评审基准价，其最低报价为满分；按［最后报价得分=（评审基准价/最后报价）*10］的计算公式计算。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szCs w:val="24"/>
                <w:highlight w:val="none"/>
              </w:rPr>
            </w:pPr>
            <w:r>
              <w:rPr>
                <w:rFonts w:hint="eastAsia" w:cs="宋体" w:asciiTheme="minorEastAsia" w:hAnsiTheme="minorEastAsia" w:eastAsiaTheme="minorEastAsia"/>
                <w:sz w:val="24"/>
                <w:highlight w:val="none"/>
              </w:rPr>
              <w:t>评审过程中，不得去掉报价中的最高报价和最低报价。</w:t>
            </w:r>
          </w:p>
        </w:tc>
        <w:tc>
          <w:tcPr>
            <w:tcW w:w="885"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10</w:t>
            </w:r>
            <w:r>
              <w:rPr>
                <w:rFonts w:hint="eastAsia" w:ascii="宋体" w:hAnsi="宋体" w:cs="仿宋_GB2312"/>
                <w:color w:val="auto"/>
                <w:szCs w:val="24"/>
                <w:highlight w:val="none"/>
              </w:rPr>
              <w:t>分</w:t>
            </w:r>
          </w:p>
        </w:tc>
        <w:tc>
          <w:tcPr>
            <w:tcW w:w="1240"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w:t>
            </w:r>
          </w:p>
        </w:tc>
        <w:tc>
          <w:tcPr>
            <w:tcW w:w="1393"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w:t>
            </w:r>
          </w:p>
        </w:tc>
      </w:tr>
    </w:tbl>
    <w:p>
      <w:pPr>
        <w:adjustRightInd/>
        <w:spacing w:line="360" w:lineRule="auto"/>
        <w:ind w:firstLine="482" w:firstLineChars="200"/>
        <w:rPr>
          <w:rFonts w:hint="default" w:cs="Arial" w:asciiTheme="minorEastAsia" w:hAnsiTheme="minorEastAsia" w:eastAsiaTheme="minorEastAsia"/>
          <w:b/>
          <w:kern w:val="0"/>
          <w:sz w:val="24"/>
          <w:highlight w:val="none"/>
          <w:lang w:val="en-US" w:eastAsia="zh-CN"/>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r>
        <w:rPr>
          <w:rFonts w:hint="eastAsia" w:cs="Arial" w:asciiTheme="minorEastAsia" w:hAnsiTheme="minorEastAsia" w:eastAsiaTheme="minorEastAsia"/>
          <w:b/>
          <w:kern w:val="0"/>
          <w:sz w:val="24"/>
          <w:highlight w:val="none"/>
          <w:lang w:val="en-US" w:eastAsia="zh-CN"/>
        </w:rPr>
        <w:tab/>
        <w:t/>
      </w:r>
      <w:r>
        <w:rPr>
          <w:rFonts w:hint="eastAsia" w:cs="Arial" w:asciiTheme="minorEastAsia" w:hAnsiTheme="minorEastAsia" w:eastAsiaTheme="minorEastAsia"/>
          <w:b/>
          <w:kern w:val="0"/>
          <w:sz w:val="24"/>
          <w:highlight w:val="none"/>
          <w:lang w:val="en-US" w:eastAsia="zh-CN"/>
        </w:rPr>
        <w:tab/>
      </w:r>
    </w:p>
    <w:p>
      <w:pPr>
        <w:adjustRightInd/>
        <w:spacing w:line="360" w:lineRule="auto"/>
        <w:ind w:firstLine="482" w:firstLineChars="200"/>
        <w:rPr>
          <w:rFonts w:cs="Arial" w:asciiTheme="minorEastAsia" w:hAnsiTheme="minorEastAsia" w:eastAsiaTheme="minorEastAsia"/>
          <w:b/>
          <w:kern w:val="0"/>
          <w:sz w:val="24"/>
          <w:highlight w:val="none"/>
        </w:rPr>
      </w:pPr>
    </w:p>
    <w:p>
      <w:pPr>
        <w:pStyle w:val="393"/>
        <w:spacing w:before="0"/>
        <w:ind w:firstLine="643"/>
        <w:jc w:val="center"/>
        <w:rPr>
          <w:rFonts w:hint="eastAsia" w:cs="仿宋_GB2312" w:asciiTheme="minorEastAsia" w:hAnsiTheme="minorEastAsia" w:eastAsiaTheme="minorEastAsia"/>
          <w:b/>
          <w:sz w:val="32"/>
          <w:highlight w:val="none"/>
        </w:rPr>
      </w:pPr>
    </w:p>
    <w:p>
      <w:pPr>
        <w:pStyle w:val="393"/>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pPr>
        <w:pStyle w:val="393"/>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人员不得参加本机构代理的采购项目的评审。</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或者有关部门报告评审中发现的违法行为；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pPr>
        <w:pStyle w:val="393"/>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3.9</w:t>
      </w:r>
      <w:r>
        <w:rPr>
          <w:rFonts w:hint="eastAsia" w:ascii="宋体" w:hAnsi="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3.10响应文件含有采购人不能接受的附加条件的；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3.18供应商提供虚假材料响应的（包括但不限于以下情节）；</w:t>
      </w:r>
    </w:p>
    <w:p>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处获得其他供应商的相关情况并修改其响应文件；</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的授意撤换、修改投标文件或者响应文件；</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属于同一集团、协会、商会等组织成员的供应商按照该组织要求协同参加政府采购活动；</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供应商之间商定部分供应商放弃参加政府采购活动或者放弃中标、成交；</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之间、供应商相互之间，为谋求特定供应商中标、成交或者排斥其他供应商的其他串通行为。</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pPr>
        <w:pStyle w:val="105"/>
        <w:numPr>
          <w:ilvl w:val="0"/>
          <w:numId w:val="12"/>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pPr>
        <w:spacing w:line="360" w:lineRule="auto"/>
        <w:ind w:firstLine="465" w:firstLineChars="194"/>
        <w:rPr>
          <w:rFonts w:hint="eastAsia"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（3）</w:t>
      </w:r>
      <w:r>
        <w:rPr>
          <w:rFonts w:hint="eastAsia" w:cs="Times New Roman" w:asciiTheme="minorEastAsia" w:hAnsiTheme="minorEastAsia" w:eastAsiaTheme="minorEastAsia"/>
          <w:sz w:val="24"/>
          <w:szCs w:val="21"/>
          <w:highlight w:val="none"/>
          <w:lang w:val="en-US" w:eastAsia="zh-CN"/>
        </w:rPr>
        <w:t xml:space="preserve"> </w:t>
      </w:r>
      <w:r>
        <w:rPr>
          <w:rFonts w:hint="eastAsia" w:cs="Times New Roman" w:asciiTheme="minorEastAsia" w:hAnsiTheme="minorEastAsia" w:eastAsiaTheme="minorEastAsia"/>
          <w:sz w:val="24"/>
          <w:szCs w:val="21"/>
          <w:highlight w:val="none"/>
        </w:rPr>
        <w:t>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lang w:eastAsia="zh-CN"/>
        </w:rPr>
        <w:t>采购代理机构</w:t>
      </w:r>
      <w:r>
        <w:rPr>
          <w:rFonts w:hint="eastAsia" w:cs="仿宋_GB2312" w:asciiTheme="minorEastAsia" w:hAnsiTheme="minorEastAsia" w:eastAsiaTheme="minorEastAsia"/>
          <w:b/>
          <w:sz w:val="24"/>
          <w:highlight w:val="none"/>
        </w:rPr>
        <w:t>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审查的，</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将向同级政府采购监督管理部门报告并予以处理。</w:t>
      </w:r>
    </w:p>
    <w:p>
      <w:pPr>
        <w:pStyle w:val="393"/>
        <w:spacing w:before="0"/>
        <w:ind w:firstLine="0" w:firstLineChars="0"/>
        <w:rPr>
          <w:rFonts w:cs="仿宋_GB2312" w:asciiTheme="minorEastAsia" w:hAnsiTheme="minorEastAsia" w:eastAsiaTheme="minorEastAsia"/>
          <w:b/>
          <w:highlight w:val="none"/>
        </w:rPr>
      </w:pP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bookmarkEnd w:id="71"/>
    <w:p>
      <w:pPr>
        <w:spacing w:line="360" w:lineRule="auto"/>
        <w:jc w:val="center"/>
        <w:outlineLvl w:val="0"/>
        <w:rPr>
          <w:rFonts w:cs="仿宋_GB2312" w:asciiTheme="minorEastAsia" w:hAnsiTheme="minorEastAsia" w:eastAsiaTheme="minorEastAsia"/>
          <w:b/>
          <w:sz w:val="36"/>
          <w:szCs w:val="36"/>
          <w:highlight w:val="none"/>
        </w:rPr>
      </w:pPr>
      <w:bookmarkStart w:id="72" w:name="第五部分"/>
      <w:bookmarkStart w:id="73" w:name="_Toc86217003"/>
      <w:r>
        <w:rPr>
          <w:rFonts w:hint="eastAsia" w:cs="仿宋_GB2312" w:asciiTheme="minorEastAsia" w:hAnsiTheme="minorEastAsia" w:eastAsiaTheme="minorEastAsia"/>
          <w:b/>
          <w:sz w:val="36"/>
          <w:szCs w:val="36"/>
          <w:highlight w:val="none"/>
        </w:rPr>
        <w:t>第六部分  拟签订的合同文本</w:t>
      </w:r>
    </w:p>
    <w:p>
      <w:pPr>
        <w:spacing w:line="360" w:lineRule="auto"/>
        <w:rPr>
          <w:rFonts w:asciiTheme="minorEastAsia" w:hAnsiTheme="minorEastAsia" w:eastAsiaTheme="minorEastAsia"/>
          <w:sz w:val="24"/>
          <w:highlight w:val="none"/>
        </w:rPr>
      </w:pP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合同编号：</w:t>
      </w:r>
      <w:r>
        <w:rPr>
          <w:rFonts w:hint="eastAsia"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p>
    <w:p>
      <w:pPr>
        <w:pStyle w:val="282"/>
        <w:ind w:leftChars="0" w:firstLine="2465" w:firstLineChars="682"/>
        <w:jc w:val="left"/>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政府采购合同书</w:t>
      </w:r>
    </w:p>
    <w:p>
      <w:pPr>
        <w:pStyle w:val="282"/>
        <w:rPr>
          <w:rFonts w:asciiTheme="minorEastAsia" w:hAnsiTheme="minorEastAsia" w:eastAsiaTheme="minorEastAsia"/>
          <w:szCs w:val="24"/>
          <w:highlight w:val="none"/>
        </w:rPr>
      </w:pPr>
    </w:p>
    <w:p>
      <w:pPr>
        <w:pStyle w:val="282"/>
        <w:rPr>
          <w:rFonts w:asciiTheme="minorEastAsia" w:hAnsiTheme="minorEastAsia" w:eastAsiaTheme="minorEastAsia"/>
          <w:szCs w:val="24"/>
          <w:highlight w:val="none"/>
        </w:rPr>
      </w:pP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rPr>
        <w:t xml:space="preserve">                                   </w:t>
      </w:r>
    </w:p>
    <w:p>
      <w:pPr>
        <w:pStyle w:val="617"/>
        <w:spacing w:before="120"/>
        <w:rPr>
          <w:rFonts w:asciiTheme="minorEastAsia" w:hAnsiTheme="minorEastAsia" w:eastAsiaTheme="minorEastAsia"/>
          <w:szCs w:val="24"/>
          <w:highlight w:val="none"/>
        </w:rPr>
      </w:pPr>
    </w:p>
    <w:p>
      <w:pPr>
        <w:spacing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w:t>
      </w:r>
      <w:r>
        <w:rPr>
          <w:rFonts w:hint="eastAsia" w:ascii="宋体" w:hAnsi="宋体" w:cs="宋体"/>
          <w:sz w:val="24"/>
          <w:highlight w:val="none"/>
        </w:rPr>
        <w:t>（采购方）</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w:t>
      </w:r>
      <w:r>
        <w:rPr>
          <w:rFonts w:hint="eastAsia" w:ascii="宋体" w:hAnsi="宋体" w:cs="宋体"/>
          <w:sz w:val="24"/>
          <w:highlight w:val="none"/>
        </w:rPr>
        <w:t>（中标供应商）</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spacing w:line="360" w:lineRule="auto"/>
        <w:ind w:firstLine="562" w:firstLineChars="200"/>
        <w:jc w:val="center"/>
        <w:rPr>
          <w:rFonts w:ascii="宋体" w:hAnsi="宋体" w:cs="宋体"/>
          <w:b/>
          <w:sz w:val="24"/>
          <w:highlight w:val="none"/>
        </w:rPr>
      </w:pPr>
      <w:r>
        <w:rPr>
          <w:rFonts w:hint="eastAsia" w:ascii="宋体" w:hAnsi="宋体"/>
          <w:b/>
          <w:color w:val="auto"/>
          <w:sz w:val="28"/>
          <w:szCs w:val="28"/>
          <w:highlight w:val="none"/>
        </w:rPr>
        <w:t>第一部分 合同书</w:t>
      </w:r>
    </w:p>
    <w:p>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color w:val="0000FF"/>
          <w:sz w:val="24"/>
          <w:highlight w:val="none"/>
          <w:u w:val="single"/>
        </w:rPr>
        <w:t>（采购人）</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竞争性磋商方式</w:t>
      </w:r>
      <w:r>
        <w:rPr>
          <w:rFonts w:ascii="宋体" w:hAnsi="宋体"/>
          <w:color w:val="auto"/>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color w:val="0000FF"/>
          <w:sz w:val="24"/>
          <w:highlight w:val="none"/>
          <w:u w:val="single"/>
        </w:rPr>
        <w:t xml:space="preserve">（项目名称）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w:t>
      </w:r>
      <w:r>
        <w:rPr>
          <w:rFonts w:hint="eastAsia" w:ascii="宋体" w:hAnsi="宋体"/>
          <w:color w:val="auto"/>
          <w:sz w:val="24"/>
          <w:highlight w:val="none"/>
          <w:u w:val="single"/>
        </w:rPr>
        <w:t>评审小组</w:t>
      </w:r>
      <w:r>
        <w:rPr>
          <w:rFonts w:ascii="宋体" w:hAnsi="宋体"/>
          <w:sz w:val="24"/>
          <w:highlight w:val="none"/>
          <w:u w:val="single"/>
        </w:rPr>
        <w:t xml:space="preserve">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根据《中华人民共和国民法典》《中华人民共和国政府采购法》等相关法律法规之规定，按照平等、自愿、诚实、</w:t>
      </w:r>
      <w:r>
        <w:rPr>
          <w:rFonts w:hint="eastAsia" w:ascii="宋体" w:hAnsi="宋体"/>
          <w:sz w:val="24"/>
          <w:highlight w:val="none"/>
        </w:rPr>
        <w:t>合法</w:t>
      </w:r>
      <w:r>
        <w:rPr>
          <w:rFonts w:hint="eastAsia" w:ascii="宋体" w:hAnsi="宋体"/>
          <w:sz w:val="24"/>
          <w:highlight w:val="none"/>
          <w:lang w:val="zh-CN"/>
        </w:rPr>
        <w:t>信用的原则，经</w:t>
      </w:r>
      <w:r>
        <w:rPr>
          <w:rFonts w:ascii="宋体" w:hAnsi="宋体"/>
          <w:sz w:val="24"/>
          <w:highlight w:val="none"/>
          <w:u w:val="single"/>
        </w:rPr>
        <w:t xml:space="preserve">   </w:t>
      </w:r>
      <w:r>
        <w:rPr>
          <w:rFonts w:ascii="宋体" w:hAnsi="宋体"/>
          <w:color w:val="0000FF"/>
          <w:sz w:val="24"/>
          <w:highlight w:val="none"/>
          <w:u w:val="single"/>
        </w:rPr>
        <w:t xml:space="preserve">（采购人） </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条款，以兹甲乙双方共同遵守、全面履行。</w:t>
      </w:r>
    </w:p>
    <w:p>
      <w:pPr>
        <w:spacing w:line="560" w:lineRule="exact"/>
        <w:ind w:firstLine="482" w:firstLineChars="200"/>
        <w:outlineLvl w:val="0"/>
        <w:rPr>
          <w:rFonts w:ascii="宋体" w:hAnsi="宋体"/>
          <w:sz w:val="24"/>
          <w:highlight w:val="none"/>
        </w:rPr>
      </w:pPr>
      <w:bookmarkStart w:id="74" w:name="_Toc28855"/>
      <w:bookmarkStart w:id="75" w:name="_Toc15367"/>
      <w:bookmarkStart w:id="76" w:name="_Toc20421"/>
      <w:bookmarkStart w:id="77" w:name="_Toc19273"/>
      <w:bookmarkStart w:id="78" w:name="_Toc22967"/>
      <w:r>
        <w:rPr>
          <w:rFonts w:ascii="宋体" w:hAnsi="宋体"/>
          <w:b/>
          <w:sz w:val="24"/>
          <w:highlight w:val="none"/>
        </w:rPr>
        <w:t xml:space="preserve">1.1 </w:t>
      </w:r>
      <w:r>
        <w:rPr>
          <w:rFonts w:hint="eastAsia" w:ascii="宋体" w:hAnsi="宋体"/>
          <w:b/>
          <w:sz w:val="24"/>
          <w:highlight w:val="none"/>
        </w:rPr>
        <w:t>合同组成部分</w:t>
      </w:r>
      <w:bookmarkEnd w:id="74"/>
      <w:bookmarkEnd w:id="75"/>
      <w:bookmarkEnd w:id="76"/>
      <w:bookmarkEnd w:id="77"/>
      <w:bookmarkEnd w:id="78"/>
    </w:p>
    <w:p>
      <w:pPr>
        <w:spacing w:line="560" w:lineRule="exact"/>
        <w:ind w:firstLine="480" w:firstLineChars="200"/>
        <w:rPr>
          <w:rFonts w:ascii="宋体" w:hAnsi="宋体"/>
          <w:sz w:val="24"/>
          <w:highlight w:val="none"/>
        </w:rPr>
      </w:pPr>
      <w:r>
        <w:rPr>
          <w:rFonts w:hint="eastAsia" w:asciiTheme="minorEastAsia" w:hAnsiTheme="minorEastAsia" w:eastAsiaTheme="minorEastAsia"/>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中标或者成交通知书；</w:t>
      </w:r>
    </w:p>
    <w:p>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投标或者响应文件（含澄清或者说明文件）；</w:t>
      </w:r>
    </w:p>
    <w:p>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采购文件（含澄清或者修改文件）；</w:t>
      </w:r>
    </w:p>
    <w:p>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本合同及其补充合同、变更协议；</w:t>
      </w:r>
    </w:p>
    <w:p>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pPr>
        <w:spacing w:line="560" w:lineRule="exact"/>
        <w:ind w:firstLine="482" w:firstLineChars="200"/>
        <w:outlineLvl w:val="0"/>
        <w:rPr>
          <w:rFonts w:ascii="宋体" w:hAnsi="宋体"/>
          <w:b/>
          <w:sz w:val="24"/>
          <w:highlight w:val="none"/>
        </w:rPr>
      </w:pPr>
      <w:bookmarkStart w:id="79" w:name="_Toc6773"/>
      <w:bookmarkStart w:id="80" w:name="_Toc2918"/>
      <w:bookmarkStart w:id="81" w:name="_Toc22185"/>
      <w:bookmarkStart w:id="82" w:name="_Toc6311"/>
      <w:bookmarkStart w:id="83" w:name="_Toc18585"/>
      <w:r>
        <w:rPr>
          <w:rFonts w:ascii="宋体" w:hAnsi="宋体"/>
          <w:b/>
          <w:sz w:val="24"/>
          <w:highlight w:val="none"/>
        </w:rPr>
        <w:t xml:space="preserve">1.2 </w:t>
      </w:r>
      <w:r>
        <w:rPr>
          <w:rFonts w:hint="eastAsia" w:ascii="宋体" w:hAnsi="宋体"/>
          <w:b/>
          <w:sz w:val="24"/>
          <w:highlight w:val="none"/>
        </w:rPr>
        <w:t>标的</w:t>
      </w:r>
      <w:bookmarkEnd w:id="79"/>
      <w:bookmarkEnd w:id="80"/>
      <w:bookmarkEnd w:id="81"/>
      <w:bookmarkEnd w:id="82"/>
      <w:bookmarkEnd w:id="83"/>
    </w:p>
    <w:p>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pPr>
        <w:pStyle w:val="630"/>
        <w:spacing w:before="0" w:beforeAutospacing="0" w:after="0" w:afterAutospacing="0" w:line="560" w:lineRule="exact"/>
        <w:ind w:firstLine="480"/>
        <w:rPr>
          <w:highlight w:val="none"/>
        </w:rPr>
      </w:pPr>
      <w:r>
        <w:rPr>
          <w:rFonts w:hint="eastAsia"/>
          <w:highlight w:val="none"/>
        </w:rPr>
        <w:t>1.2.5合同</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pPr>
        <w:spacing w:line="560" w:lineRule="exact"/>
        <w:ind w:firstLine="480" w:firstLineChars="200"/>
        <w:rPr>
          <w:rFonts w:ascii="宋体" w:hAnsi="宋体" w:cs="宋体"/>
          <w:sz w:val="24"/>
          <w:highlight w:val="none"/>
          <w:u w:val="single"/>
        </w:rPr>
      </w:pPr>
      <w:bookmarkStart w:id="84" w:name="_Toc13918"/>
      <w:bookmarkStart w:id="85" w:name="_Toc1386"/>
      <w:bookmarkStart w:id="86" w:name="_Toc4929"/>
      <w:bookmarkStart w:id="87" w:name="_Toc5635"/>
      <w:bookmarkStart w:id="88" w:name="_Toc21124"/>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84"/>
      <w:bookmarkEnd w:id="85"/>
      <w:bookmarkEnd w:id="86"/>
      <w:bookmarkEnd w:id="87"/>
      <w:bookmarkEnd w:id="88"/>
      <w:r>
        <w:rPr>
          <w:rFonts w:hint="eastAsia" w:ascii="宋体" w:hAnsi="宋体"/>
          <w:b/>
          <w:sz w:val="24"/>
          <w:highlight w:val="none"/>
        </w:rPr>
        <w:t>及验收方式、标准和时间</w:t>
      </w:r>
    </w:p>
    <w:p>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1.3.1 </w:t>
      </w:r>
      <w:r>
        <w:rPr>
          <w:rFonts w:hint="eastAsia" w:ascii="宋体" w:hAnsi="宋体" w:cs="宋体"/>
          <w:sz w:val="24"/>
          <w:highlight w:val="none"/>
        </w:rPr>
        <w:t>条款规定的计价方式计价。</w:t>
      </w:r>
    </w:p>
    <w:p>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pPr>
              <w:pStyle w:val="622"/>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pPr>
              <w:pStyle w:val="622"/>
              <w:spacing w:line="560" w:lineRule="exact"/>
              <w:jc w:val="center"/>
              <w:rPr>
                <w:rFonts w:hAnsi="宋体"/>
                <w:sz w:val="24"/>
                <w:szCs w:val="24"/>
                <w:highlight w:val="none"/>
              </w:rPr>
            </w:pPr>
            <w:r>
              <w:rPr>
                <w:rFonts w:hAnsi="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highlight w:val="none"/>
              </w:rPr>
            </w:pPr>
            <w:r>
              <w:rPr>
                <w:rFonts w:hint="eastAsia" w:hAnsi="宋体"/>
                <w:sz w:val="24"/>
                <w:szCs w:val="24"/>
                <w:highlight w:val="none"/>
              </w:rPr>
              <w:t>1</w:t>
            </w:r>
          </w:p>
        </w:tc>
        <w:tc>
          <w:tcPr>
            <w:tcW w:w="3402" w:type="dxa"/>
            <w:vAlign w:val="center"/>
          </w:tcPr>
          <w:p>
            <w:pPr>
              <w:pStyle w:val="622"/>
              <w:spacing w:line="560" w:lineRule="exact"/>
              <w:ind w:firstLine="200"/>
              <w:jc w:val="center"/>
              <w:rPr>
                <w:rFonts w:hAnsi="宋体"/>
                <w:sz w:val="24"/>
                <w:szCs w:val="24"/>
                <w:highlight w:val="none"/>
              </w:rPr>
            </w:pPr>
          </w:p>
        </w:tc>
        <w:tc>
          <w:tcPr>
            <w:tcW w:w="2552" w:type="dxa"/>
            <w:vAlign w:val="center"/>
          </w:tcPr>
          <w:p>
            <w:pPr>
              <w:pStyle w:val="6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highlight w:val="none"/>
              </w:rPr>
            </w:pPr>
            <w:r>
              <w:rPr>
                <w:rFonts w:hint="eastAsia" w:hAnsi="宋体"/>
                <w:sz w:val="24"/>
                <w:szCs w:val="24"/>
                <w:highlight w:val="none"/>
              </w:rPr>
              <w:t>2</w:t>
            </w:r>
          </w:p>
        </w:tc>
        <w:tc>
          <w:tcPr>
            <w:tcW w:w="3402" w:type="dxa"/>
            <w:vAlign w:val="center"/>
          </w:tcPr>
          <w:p>
            <w:pPr>
              <w:pStyle w:val="622"/>
              <w:spacing w:line="560" w:lineRule="exact"/>
              <w:ind w:firstLine="200"/>
              <w:jc w:val="center"/>
              <w:rPr>
                <w:rFonts w:hAnsi="宋体"/>
                <w:sz w:val="24"/>
                <w:szCs w:val="24"/>
                <w:highlight w:val="none"/>
              </w:rPr>
            </w:pPr>
          </w:p>
        </w:tc>
        <w:tc>
          <w:tcPr>
            <w:tcW w:w="2552" w:type="dxa"/>
            <w:vAlign w:val="center"/>
          </w:tcPr>
          <w:p>
            <w:pPr>
              <w:pStyle w:val="6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highlight w:val="none"/>
              </w:rPr>
            </w:pPr>
            <w:r>
              <w:rPr>
                <w:rFonts w:hint="eastAsia" w:hAnsi="宋体"/>
                <w:sz w:val="24"/>
                <w:szCs w:val="24"/>
                <w:highlight w:val="none"/>
              </w:rPr>
              <w:t>3</w:t>
            </w:r>
          </w:p>
        </w:tc>
        <w:tc>
          <w:tcPr>
            <w:tcW w:w="3402" w:type="dxa"/>
            <w:vAlign w:val="center"/>
          </w:tcPr>
          <w:p>
            <w:pPr>
              <w:pStyle w:val="622"/>
              <w:spacing w:line="560" w:lineRule="exact"/>
              <w:ind w:firstLine="200"/>
              <w:jc w:val="center"/>
              <w:rPr>
                <w:rFonts w:hAnsi="宋体"/>
                <w:sz w:val="24"/>
                <w:szCs w:val="24"/>
                <w:highlight w:val="none"/>
              </w:rPr>
            </w:pPr>
          </w:p>
        </w:tc>
        <w:tc>
          <w:tcPr>
            <w:tcW w:w="2552" w:type="dxa"/>
            <w:vAlign w:val="center"/>
          </w:tcPr>
          <w:p>
            <w:pPr>
              <w:pStyle w:val="6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sz w:val="24"/>
                <w:szCs w:val="24"/>
                <w:highlight w:val="none"/>
              </w:rPr>
            </w:pPr>
            <w:r>
              <w:rPr>
                <w:rFonts w:hint="eastAsia" w:hAnsi="宋体"/>
                <w:sz w:val="24"/>
                <w:szCs w:val="24"/>
                <w:highlight w:val="none"/>
              </w:rPr>
              <w:t>4</w:t>
            </w:r>
          </w:p>
        </w:tc>
        <w:tc>
          <w:tcPr>
            <w:tcW w:w="3402" w:type="dxa"/>
            <w:vAlign w:val="center"/>
          </w:tcPr>
          <w:p>
            <w:pPr>
              <w:pStyle w:val="622"/>
              <w:spacing w:line="560" w:lineRule="exact"/>
              <w:ind w:firstLine="200"/>
              <w:jc w:val="center"/>
              <w:rPr>
                <w:rFonts w:hAnsi="宋体"/>
                <w:sz w:val="24"/>
                <w:szCs w:val="24"/>
                <w:highlight w:val="none"/>
              </w:rPr>
            </w:pPr>
          </w:p>
        </w:tc>
        <w:tc>
          <w:tcPr>
            <w:tcW w:w="2552" w:type="dxa"/>
            <w:vAlign w:val="center"/>
          </w:tcPr>
          <w:p>
            <w:pPr>
              <w:pStyle w:val="6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pPr>
              <w:pStyle w:val="622"/>
              <w:spacing w:line="560" w:lineRule="exact"/>
              <w:ind w:firstLine="200"/>
              <w:jc w:val="center"/>
              <w:rPr>
                <w:rFonts w:hAnsi="宋体"/>
                <w:sz w:val="24"/>
                <w:szCs w:val="24"/>
                <w:highlight w:val="none"/>
              </w:rPr>
            </w:pPr>
          </w:p>
        </w:tc>
      </w:tr>
    </w:tbl>
    <w:p>
      <w:pPr>
        <w:spacing w:line="560" w:lineRule="exact"/>
        <w:ind w:firstLine="480" w:firstLineChars="200"/>
        <w:rPr>
          <w:rFonts w:ascii="宋体" w:hAnsi="宋体"/>
          <w:sz w:val="24"/>
          <w:highlight w:val="none"/>
        </w:rPr>
      </w:pPr>
      <w:bookmarkStart w:id="89" w:name="_Toc30506"/>
      <w:bookmarkStart w:id="90" w:name="_Toc14993"/>
      <w:bookmarkStart w:id="91" w:name="_Toc30158"/>
      <w:bookmarkStart w:id="92" w:name="_Toc3654"/>
      <w:bookmarkStart w:id="93" w:name="_Toc2691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pPr>
        <w:pStyle w:val="2"/>
        <w:numPr>
          <w:ilvl w:val="0"/>
          <w:numId w:val="0"/>
        </w:numPr>
        <w:spacing w:line="560" w:lineRule="exact"/>
        <w:rPr>
          <w:rFonts w:ascii="宋体" w:hAnsi="宋体" w:eastAsia="宋体" w:cs="宋体"/>
          <w:b w:val="0"/>
          <w:bCs w:val="0"/>
          <w:sz w:val="24"/>
          <w:highlight w:val="none"/>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p>
      <w:pPr>
        <w:rPr>
          <w:rFonts w:ascii="宋体" w:hAnsi="宋体" w:cs="宋体"/>
          <w:sz w:val="24"/>
          <w:highlight w:val="none"/>
        </w:rPr>
      </w:pPr>
      <w:r>
        <w:rPr>
          <w:rFonts w:hint="eastAsia"/>
          <w:highlight w:val="none"/>
          <w:lang w:val="zh-CN"/>
        </w:rPr>
        <w:t xml:space="preserve"> </w:t>
      </w:r>
      <w:r>
        <w:rPr>
          <w:highlight w:val="none"/>
          <w:lang w:val="zh-CN"/>
        </w:rPr>
        <w:t xml:space="preserve">    </w:t>
      </w:r>
      <w:r>
        <w:rPr>
          <w:rFonts w:hint="eastAsia" w:ascii="宋体" w:hAnsi="宋体" w:cs="宋体"/>
          <w:sz w:val="24"/>
          <w:highlight w:val="none"/>
        </w:rPr>
        <w:t>1.3.</w:t>
      </w:r>
      <w:r>
        <w:rPr>
          <w:rFonts w:ascii="宋体" w:hAnsi="宋体" w:cs="宋体"/>
          <w:sz w:val="24"/>
          <w:highlight w:val="none"/>
        </w:rPr>
        <w:t xml:space="preserve">4 </w:t>
      </w:r>
      <w:r>
        <w:rPr>
          <w:rFonts w:hint="eastAsia" w:ascii="宋体" w:hAnsi="宋体" w:cs="宋体"/>
          <w:sz w:val="24"/>
          <w:highlight w:val="none"/>
        </w:rPr>
        <w:t>验收方式：</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59"/>
        <w:ind w:left="0" w:leftChars="0" w:firstLine="480"/>
        <w:rPr>
          <w:rFonts w:cs="宋体"/>
          <w:sz w:val="24"/>
          <w:highlight w:val="none"/>
        </w:rPr>
      </w:pPr>
      <w:r>
        <w:rPr>
          <w:rFonts w:hint="eastAsia" w:cs="宋体"/>
          <w:sz w:val="24"/>
          <w:highlight w:val="none"/>
        </w:rPr>
        <w:t>1.3.</w:t>
      </w:r>
      <w:r>
        <w:rPr>
          <w:rFonts w:cs="宋体"/>
          <w:sz w:val="24"/>
          <w:highlight w:val="none"/>
        </w:rPr>
        <w:t xml:space="preserve">5 </w:t>
      </w:r>
      <w:r>
        <w:rPr>
          <w:rFonts w:hint="eastAsia" w:cs="宋体"/>
          <w:sz w:val="24"/>
          <w:highlight w:val="none"/>
        </w:rPr>
        <w:t>验收标准：</w:t>
      </w:r>
      <w:r>
        <w:rPr>
          <w:rFonts w:hint="eastAsia" w:cs="宋体"/>
          <w:sz w:val="24"/>
          <w:highlight w:val="none"/>
          <w:u w:val="single"/>
        </w:rPr>
        <w:t xml:space="preserve">                   </w:t>
      </w:r>
      <w:r>
        <w:rPr>
          <w:rFonts w:hint="eastAsia" w:cs="宋体"/>
          <w:sz w:val="24"/>
          <w:highlight w:val="none"/>
        </w:rPr>
        <w:t>。</w:t>
      </w:r>
    </w:p>
    <w:p>
      <w:pPr>
        <w:pStyle w:val="59"/>
        <w:numPr>
          <w:ilvl w:val="0"/>
          <w:numId w:val="0"/>
        </w:numPr>
        <w:spacing w:line="560" w:lineRule="exact"/>
        <w:ind w:left="0" w:leftChars="0" w:firstLine="480"/>
        <w:rPr>
          <w:rFonts w:hint="eastAsia"/>
          <w:highlight w:val="none"/>
        </w:rPr>
      </w:pPr>
      <w:r>
        <w:rPr>
          <w:rFonts w:hint="eastAsia" w:cs="宋体"/>
          <w:sz w:val="24"/>
          <w:highlight w:val="none"/>
        </w:rPr>
        <w:t>1.3.</w:t>
      </w:r>
      <w:r>
        <w:rPr>
          <w:rFonts w:cs="宋体"/>
          <w:sz w:val="24"/>
          <w:highlight w:val="none"/>
        </w:rPr>
        <w:t>6</w:t>
      </w:r>
      <w:r>
        <w:rPr>
          <w:rFonts w:hint="eastAsia" w:cs="宋体"/>
          <w:sz w:val="24"/>
          <w:highlight w:val="none"/>
        </w:rPr>
        <w:t>验收时间：</w:t>
      </w:r>
      <w:r>
        <w:rPr>
          <w:rFonts w:hint="eastAsia" w:cs="宋体"/>
          <w:sz w:val="24"/>
          <w:highlight w:val="none"/>
          <w:u w:val="single"/>
        </w:rPr>
        <w:t xml:space="preserve">                   </w:t>
      </w:r>
      <w:r>
        <w:rPr>
          <w:rFonts w:hint="eastAsia" w:cs="宋体"/>
          <w:sz w:val="24"/>
          <w:highlight w:val="none"/>
        </w:rPr>
        <w:t>。</w:t>
      </w:r>
    </w:p>
    <w:bookmarkEnd w:id="89"/>
    <w:bookmarkEnd w:id="90"/>
    <w:bookmarkEnd w:id="91"/>
    <w:bookmarkEnd w:id="92"/>
    <w:bookmarkEnd w:id="93"/>
    <w:p>
      <w:pPr>
        <w:pStyle w:val="630"/>
        <w:spacing w:before="0" w:beforeAutospacing="0" w:after="0" w:afterAutospacing="0" w:line="560" w:lineRule="exact"/>
        <w:ind w:firstLine="482"/>
        <w:rPr>
          <w:b/>
          <w:highlight w:val="none"/>
        </w:rPr>
      </w:pPr>
      <w:bookmarkStart w:id="94" w:name="_Toc22618"/>
      <w:bookmarkStart w:id="95" w:name="_Toc1814"/>
      <w:bookmarkStart w:id="96" w:name="_Toc10340"/>
      <w:bookmarkStart w:id="97" w:name="_Toc4760"/>
      <w:bookmarkStart w:id="98" w:name="_Toc3625"/>
      <w:bookmarkStart w:id="99" w:name="_Toc11108"/>
      <w:bookmarkStart w:id="100" w:name="_Toc31421"/>
      <w:bookmarkStart w:id="101" w:name="_Toc8772"/>
      <w:r>
        <w:rPr>
          <w:rFonts w:hint="eastAsia"/>
          <w:b/>
          <w:highlight w:val="none"/>
        </w:rPr>
        <w:t>1.4履约保证金</w:t>
      </w:r>
    </w:p>
    <w:p>
      <w:pPr>
        <w:pStyle w:val="630"/>
        <w:spacing w:before="0" w:beforeAutospacing="0" w:after="0" w:afterAutospacing="0" w:line="560" w:lineRule="exact"/>
        <w:ind w:firstLine="482"/>
        <w:rPr>
          <w:highlight w:val="none"/>
        </w:rPr>
      </w:pPr>
      <w:r>
        <w:rPr>
          <w:rFonts w:hint="eastAsia"/>
          <w:highlight w:val="none"/>
        </w:rPr>
        <w:t>乙方</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2"/>
        <w:numPr>
          <w:ilvl w:val="0"/>
          <w:numId w:val="0"/>
        </w:numPr>
        <w:tabs>
          <w:tab w:val="left" w:pos="0"/>
          <w:tab w:val="clear" w:pos="432"/>
        </w:tabs>
        <w:spacing w:line="560" w:lineRule="exact"/>
        <w:ind w:left="420" w:left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94"/>
      <w:bookmarkEnd w:id="95"/>
      <w:bookmarkEnd w:id="96"/>
      <w:r>
        <w:rPr>
          <w:rFonts w:hint="eastAsia" w:ascii="宋体" w:hAnsi="宋体" w:cs="宋体"/>
          <w:b/>
          <w:sz w:val="24"/>
          <w:highlight w:val="none"/>
        </w:rPr>
        <w:t>预付款</w:t>
      </w:r>
    </w:p>
    <w:p>
      <w:pPr>
        <w:pStyle w:val="630"/>
        <w:spacing w:before="0" w:beforeAutospacing="0" w:after="0" w:afterAutospacing="0" w:line="560" w:lineRule="exact"/>
        <w:ind w:firstLine="480"/>
        <w:rPr>
          <w:highlight w:val="none"/>
        </w:rPr>
      </w:pPr>
      <w:r>
        <w:rPr>
          <w:rFonts w:hint="eastAsia"/>
          <w:highlight w:val="none"/>
        </w:rPr>
        <w:t>甲方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630"/>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30"/>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30"/>
        <w:spacing w:before="0" w:beforeAutospacing="0" w:after="0" w:afterAutospacing="0" w:line="360" w:lineRule="auto"/>
        <w:ind w:firstLine="480"/>
        <w:rPr>
          <w:b/>
          <w:bCs/>
          <w:highlight w:val="none"/>
        </w:rPr>
      </w:pPr>
      <w:r>
        <w:rPr>
          <w:rFonts w:hint="eastAsia"/>
          <w:b/>
          <w:bCs/>
          <w:highlight w:val="none"/>
        </w:rPr>
        <w:t>1.6资金支付</w:t>
      </w:r>
    </w:p>
    <w:p>
      <w:pPr>
        <w:pStyle w:val="630"/>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97"/>
      <w:bookmarkEnd w:id="98"/>
      <w:bookmarkEnd w:id="99"/>
      <w:bookmarkEnd w:id="100"/>
      <w:bookmarkEnd w:id="101"/>
    </w:p>
    <w:p>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outlineLvl w:val="0"/>
        <w:rPr>
          <w:rFonts w:ascii="宋体" w:hAnsi="宋体"/>
          <w:bCs/>
          <w:sz w:val="24"/>
          <w:highlight w:val="none"/>
        </w:rPr>
      </w:pPr>
      <w:bookmarkStart w:id="102" w:name="_Toc5698"/>
      <w:bookmarkStart w:id="103" w:name="_Toc3079"/>
      <w:bookmarkStart w:id="104" w:name="_Toc24662"/>
      <w:bookmarkStart w:id="105" w:name="_Toc8586"/>
      <w:bookmarkStart w:id="106" w:name="_Toc2375"/>
      <w:r>
        <w:rPr>
          <w:rFonts w:hint="eastAsia" w:ascii="宋体" w:hAnsi="宋体"/>
          <w:bCs/>
          <w:sz w:val="24"/>
          <w:highlight w:val="none"/>
        </w:rPr>
        <w:t>1.7.4若服务</w:t>
      </w:r>
      <w:r>
        <w:rPr>
          <w:rFonts w:hint="eastAsia"/>
          <w:bCs/>
          <w:sz w:val="24"/>
          <w:highlight w:val="none"/>
        </w:rPr>
        <w:t>涉及货物的，则货物的：</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102"/>
      <w:bookmarkEnd w:id="103"/>
      <w:bookmarkEnd w:id="104"/>
      <w:bookmarkEnd w:id="105"/>
      <w:bookmarkEnd w:id="106"/>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pPr>
        <w:pStyle w:val="2"/>
        <w:numPr>
          <w:ilvl w:val="0"/>
          <w:numId w:val="0"/>
        </w:numPr>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0.05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pPr>
        <w:spacing w:line="560" w:lineRule="exact"/>
        <w:ind w:firstLine="480" w:firstLineChars="200"/>
        <w:rPr>
          <w:rFonts w:ascii="宋体" w:hAnsi="宋体" w:cs="宋体"/>
          <w:sz w:val="24"/>
          <w:highlight w:val="none"/>
        </w:rPr>
      </w:pPr>
      <w:bookmarkStart w:id="107" w:name="_Toc26807"/>
      <w:bookmarkStart w:id="108" w:name="_Toc30329"/>
      <w:bookmarkStart w:id="109" w:name="_Toc32454"/>
      <w:bookmarkStart w:id="110" w:name="_Toc18683"/>
      <w:bookmarkStart w:id="111" w:name="_Toc949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有权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107"/>
    <w:bookmarkEnd w:id="108"/>
    <w:bookmarkEnd w:id="109"/>
    <w:bookmarkEnd w:id="110"/>
    <w:bookmarkEnd w:id="111"/>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1.9合同争议的解决</w:t>
      </w:r>
    </w:p>
    <w:p>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sz w:val="24"/>
          <w:highlight w:val="none"/>
          <w:u w:val="single"/>
        </w:rPr>
        <w:t>1.9.2</w:t>
      </w:r>
      <w:r>
        <w:rPr>
          <w:rFonts w:hint="eastAsia" w:ascii="宋体" w:hAnsi="宋体" w:cs="宋体"/>
          <w:sz w:val="24"/>
          <w:highlight w:val="none"/>
        </w:rPr>
        <w:t>条款规定的方式解决：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2.0 合同生效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w:t>
      </w:r>
      <w:r>
        <w:rPr>
          <w:rFonts w:hint="eastAsia" w:ascii="宋体" w:hAnsi="宋体" w:cs="宋体"/>
          <w:sz w:val="24"/>
          <w:highlight w:val="none"/>
        </w:rPr>
        <w:t>本合同自双方当事人盖章签字时生效。</w:t>
      </w:r>
    </w:p>
    <w:p>
      <w:pPr>
        <w:pStyle w:val="59"/>
        <w:spacing w:line="560" w:lineRule="exact"/>
        <w:ind w:left="0" w:leftChars="0" w:firstLine="480" w:firstLineChars="200"/>
        <w:rPr>
          <w:rFonts w:hint="eastAsia" w:ascii="宋体" w:hAnsi="宋体" w:cs="宋体"/>
          <w:b/>
          <w:sz w:val="24"/>
          <w:highlight w:val="none"/>
        </w:rPr>
      </w:pPr>
      <w:r>
        <w:rPr>
          <w:rFonts w:hint="eastAsia" w:cs="宋体"/>
          <w:sz w:val="24"/>
          <w:highlight w:val="none"/>
        </w:rPr>
        <w:t>2</w:t>
      </w:r>
      <w:r>
        <w:rPr>
          <w:rFonts w:cs="宋体"/>
          <w:sz w:val="24"/>
          <w:highlight w:val="none"/>
        </w:rPr>
        <w:t xml:space="preserve">.2 </w:t>
      </w:r>
      <w:r>
        <w:rPr>
          <w:rFonts w:hint="eastAsia" w:cs="宋体"/>
          <w:sz w:val="24"/>
          <w:highlight w:val="none"/>
        </w:rPr>
        <w:t>本协议一式三份，甲方执二份，乙方一执份</w:t>
      </w:r>
    </w:p>
    <w:p>
      <w:pPr>
        <w:autoSpaceDE w:val="0"/>
        <w:autoSpaceDN w:val="0"/>
        <w:spacing w:line="560" w:lineRule="exact"/>
        <w:rPr>
          <w:rFonts w:ascii="宋体" w:hAnsi="宋体"/>
          <w:sz w:val="24"/>
          <w:highlight w:val="none"/>
          <w:lang w:val="zh-CN"/>
        </w:rPr>
      </w:pPr>
    </w:p>
    <w:p>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pPr>
        <w:autoSpaceDE w:val="0"/>
        <w:autoSpaceDN w:val="0"/>
        <w:spacing w:line="560" w:lineRule="exact"/>
        <w:rPr>
          <w:rFonts w:ascii="宋体" w:hAnsi="宋体"/>
          <w:sz w:val="24"/>
          <w:highlight w:val="none"/>
        </w:rPr>
      </w:pPr>
      <w:r>
        <w:rPr>
          <w:rFonts w:hint="eastAsia" w:ascii="宋体" w:hAnsi="宋体"/>
          <w:sz w:val="24"/>
          <w:highlight w:val="none"/>
          <w:lang w:val="zh-CN"/>
        </w:rPr>
        <w:t>法定代表人或</w:t>
      </w:r>
      <w:r>
        <w:rPr>
          <w:rFonts w:hint="eastAsia" w:ascii="宋体" w:hAnsi="宋体"/>
          <w:sz w:val="24"/>
          <w:highlight w:val="none"/>
        </w:rPr>
        <w:t>负责人</w:t>
      </w:r>
      <w:r>
        <w:rPr>
          <w:rFonts w:ascii="宋体" w:hAnsi="宋体"/>
          <w:sz w:val="24"/>
          <w:highlight w:val="none"/>
          <w:lang w:val="zh-CN"/>
        </w:rPr>
        <w:t xml:space="preserve">                      </w:t>
      </w:r>
      <w:r>
        <w:rPr>
          <w:rFonts w:hint="eastAsia" w:ascii="宋体" w:hAnsi="宋体"/>
          <w:sz w:val="24"/>
          <w:highlight w:val="none"/>
          <w:lang w:val="zh-CN"/>
        </w:rPr>
        <w:t>法定代表人或</w:t>
      </w:r>
      <w:r>
        <w:rPr>
          <w:rFonts w:hint="eastAsia" w:ascii="宋体" w:hAnsi="宋体"/>
          <w:sz w:val="24"/>
          <w:highlight w:val="none"/>
        </w:rPr>
        <w:t>负责人</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pPr>
        <w:autoSpaceDE w:val="0"/>
        <w:autoSpaceDN w:val="0"/>
        <w:spacing w:line="560" w:lineRule="exact"/>
        <w:rPr>
          <w:rFonts w:ascii="宋体" w:hAnsi="宋体"/>
          <w:b/>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pPr>
        <w:widowControl/>
        <w:adjustRightInd/>
        <w:jc w:val="left"/>
        <w:rPr>
          <w:rFonts w:ascii="宋体" w:hAnsi="宋体"/>
          <w:b/>
          <w:sz w:val="24"/>
          <w:highlight w:val="none"/>
        </w:rPr>
      </w:pPr>
      <w:r>
        <w:rPr>
          <w:rFonts w:ascii="宋体" w:hAnsi="宋体"/>
          <w:b/>
          <w:highlight w:val="none"/>
        </w:rPr>
        <w:br w:type="page"/>
      </w:r>
    </w:p>
    <w:p>
      <w:pPr>
        <w:pStyle w:val="282"/>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pPr>
        <w:spacing w:line="560" w:lineRule="exact"/>
        <w:ind w:firstLine="482" w:firstLineChars="200"/>
        <w:outlineLvl w:val="0"/>
        <w:rPr>
          <w:rFonts w:ascii="宋体" w:hAnsi="宋体"/>
          <w:b/>
          <w:sz w:val="24"/>
          <w:highlight w:val="none"/>
        </w:rPr>
      </w:pPr>
      <w:bookmarkStart w:id="112" w:name="_Toc25079"/>
      <w:bookmarkStart w:id="113" w:name="_Toc14021"/>
      <w:bookmarkStart w:id="114" w:name="_Toc5228"/>
      <w:bookmarkStart w:id="115" w:name="_Toc19680"/>
      <w:bookmarkStart w:id="116" w:name="_Toc31297"/>
      <w:r>
        <w:rPr>
          <w:rFonts w:ascii="宋体" w:hAnsi="宋体"/>
          <w:b/>
          <w:sz w:val="24"/>
          <w:highlight w:val="none"/>
        </w:rPr>
        <w:t>2.1 定义</w:t>
      </w:r>
      <w:bookmarkEnd w:id="112"/>
      <w:bookmarkEnd w:id="113"/>
      <w:bookmarkEnd w:id="114"/>
      <w:bookmarkEnd w:id="115"/>
      <w:bookmarkEnd w:id="116"/>
    </w:p>
    <w:p>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pPr>
        <w:spacing w:line="560" w:lineRule="exact"/>
        <w:ind w:firstLine="482" w:firstLineChars="200"/>
        <w:outlineLvl w:val="0"/>
        <w:rPr>
          <w:rFonts w:ascii="宋体" w:hAnsi="宋体"/>
          <w:b/>
          <w:sz w:val="24"/>
          <w:highlight w:val="none"/>
        </w:rPr>
      </w:pPr>
      <w:bookmarkStart w:id="117" w:name="_Toc19539"/>
      <w:bookmarkStart w:id="118" w:name="_Toc23289"/>
      <w:bookmarkStart w:id="119" w:name="_Toc3769"/>
      <w:bookmarkStart w:id="120" w:name="_Toc16752"/>
      <w:bookmarkStart w:id="121" w:name="_Toc31402"/>
      <w:r>
        <w:rPr>
          <w:rFonts w:ascii="宋体" w:hAnsi="宋体"/>
          <w:b/>
          <w:sz w:val="24"/>
          <w:highlight w:val="none"/>
        </w:rPr>
        <w:t>2.2 技术规范</w:t>
      </w:r>
      <w:bookmarkEnd w:id="117"/>
      <w:bookmarkEnd w:id="118"/>
      <w:bookmarkEnd w:id="119"/>
      <w:bookmarkEnd w:id="120"/>
      <w:bookmarkEnd w:id="121"/>
    </w:p>
    <w:p>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pPr>
        <w:spacing w:line="560" w:lineRule="exact"/>
        <w:ind w:firstLine="482" w:firstLineChars="200"/>
        <w:outlineLvl w:val="0"/>
        <w:rPr>
          <w:rFonts w:ascii="宋体" w:hAnsi="宋体"/>
          <w:b/>
          <w:sz w:val="24"/>
          <w:highlight w:val="none"/>
        </w:rPr>
      </w:pPr>
      <w:bookmarkStart w:id="122" w:name="_Toc4133"/>
      <w:bookmarkStart w:id="123" w:name="_Toc13673"/>
      <w:bookmarkStart w:id="124" w:name="_Toc12412"/>
      <w:bookmarkStart w:id="125" w:name="_Toc27945"/>
      <w:bookmarkStart w:id="126" w:name="_Toc9161"/>
      <w:r>
        <w:rPr>
          <w:rFonts w:ascii="宋体" w:hAnsi="宋体"/>
          <w:b/>
          <w:sz w:val="24"/>
          <w:highlight w:val="none"/>
        </w:rPr>
        <w:t>2.3 知识产权</w:t>
      </w:r>
      <w:bookmarkEnd w:id="122"/>
      <w:bookmarkEnd w:id="123"/>
      <w:bookmarkEnd w:id="124"/>
      <w:bookmarkEnd w:id="125"/>
      <w:bookmarkEnd w:id="126"/>
    </w:p>
    <w:p>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highlight w:val="none"/>
        </w:rPr>
      </w:pPr>
      <w:bookmarkStart w:id="127" w:name="_Toc32670"/>
      <w:bookmarkStart w:id="128" w:name="_Toc15447"/>
      <w:bookmarkStart w:id="129" w:name="_Toc22011"/>
      <w:bookmarkStart w:id="130" w:name="_Toc31233"/>
      <w:bookmarkStart w:id="131" w:name="_Toc26555"/>
      <w:r>
        <w:rPr>
          <w:rFonts w:ascii="宋体" w:hAnsi="宋体"/>
          <w:b/>
          <w:sz w:val="24"/>
          <w:highlight w:val="none"/>
        </w:rPr>
        <w:t>2.5 结算方式和付款条件</w:t>
      </w:r>
      <w:bookmarkEnd w:id="127"/>
      <w:bookmarkEnd w:id="128"/>
      <w:bookmarkEnd w:id="129"/>
      <w:bookmarkEnd w:id="130"/>
      <w:bookmarkEnd w:id="131"/>
    </w:p>
    <w:p>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132" w:name="_Toc16163"/>
      <w:bookmarkStart w:id="133" w:name="_Toc18990"/>
      <w:bookmarkStart w:id="134" w:name="_Toc13154"/>
      <w:bookmarkStart w:id="135" w:name="_Toc30507"/>
      <w:bookmarkStart w:id="136" w:name="_Toc13467"/>
      <w:r>
        <w:rPr>
          <w:rFonts w:ascii="宋体" w:hAnsi="宋体"/>
          <w:b/>
          <w:sz w:val="24"/>
          <w:highlight w:val="none"/>
        </w:rPr>
        <w:t>2.6 技术资料和保密义务</w:t>
      </w:r>
      <w:bookmarkEnd w:id="132"/>
      <w:bookmarkEnd w:id="133"/>
      <w:bookmarkEnd w:id="134"/>
      <w:bookmarkEnd w:id="135"/>
      <w:bookmarkEnd w:id="136"/>
    </w:p>
    <w:p>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w:t>
      </w:r>
      <w:r>
        <w:rPr>
          <w:rFonts w:hint="eastAsia" w:ascii="宋体" w:hAnsi="宋体"/>
          <w:sz w:val="24"/>
          <w:highlight w:val="none"/>
        </w:rPr>
        <w:t>除涉密、影响国家安全、公共安全、涉及个人隐私、专用技术、商业秘密，或按约定不得向第三方提供的信息之外，</w:t>
      </w:r>
      <w:r>
        <w:rPr>
          <w:rFonts w:ascii="宋体" w:hAnsi="宋体"/>
          <w:sz w:val="24"/>
          <w:highlight w:val="none"/>
        </w:rPr>
        <w:t>甲方应予积极配合；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乙方有义务妥善保管和保护由甲方提供的前款信息和资料等，不得向第三方提供；</w:t>
      </w:r>
    </w:p>
    <w:p>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、商业秘密和商业信息、专有技术等，并采取一切合理和必要措施和方式防止任何第三方接触到对方当事人的上述保密信息和资料。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highlight w:val="none"/>
        </w:rPr>
      </w:pPr>
      <w:bookmarkStart w:id="137" w:name="_Toc19069"/>
      <w:r>
        <w:rPr>
          <w:rFonts w:ascii="宋体" w:hAnsi="宋体"/>
          <w:b/>
          <w:sz w:val="24"/>
          <w:highlight w:val="none"/>
        </w:rPr>
        <w:t xml:space="preserve">2.7 </w:t>
      </w:r>
      <w:r>
        <w:rPr>
          <w:rFonts w:hint="eastAsia" w:ascii="宋体" w:hAnsi="宋体"/>
          <w:b/>
          <w:sz w:val="24"/>
          <w:highlight w:val="none"/>
        </w:rPr>
        <w:t>质量保证</w:t>
      </w:r>
      <w:bookmarkEnd w:id="137"/>
    </w:p>
    <w:p>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highlight w:val="none"/>
        </w:rPr>
      </w:pPr>
      <w:bookmarkStart w:id="138" w:name="_Toc22267"/>
      <w:r>
        <w:rPr>
          <w:rFonts w:ascii="宋体" w:hAnsi="宋体"/>
          <w:b/>
          <w:sz w:val="24"/>
          <w:highlight w:val="none"/>
        </w:rPr>
        <w:t xml:space="preserve">2.8 </w:t>
      </w:r>
      <w:r>
        <w:rPr>
          <w:rFonts w:hint="eastAsia" w:ascii="宋体" w:hAnsi="宋体"/>
          <w:b/>
          <w:sz w:val="24"/>
          <w:highlight w:val="none"/>
        </w:rPr>
        <w:t>延迟履行</w:t>
      </w:r>
      <w:bookmarkEnd w:id="138"/>
    </w:p>
    <w:p>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r>
        <w:rPr>
          <w:rFonts w:hint="eastAsia" w:ascii="宋体" w:hAnsi="宋体"/>
          <w:sz w:val="24"/>
          <w:highlight w:val="none"/>
        </w:rPr>
        <w:t>甲方遇到合法、符合情理的原因，不能按时付款的，享有与乙方对等条件的延迟履行权利。</w:t>
      </w:r>
    </w:p>
    <w:p>
      <w:pPr>
        <w:spacing w:line="560" w:lineRule="exact"/>
        <w:ind w:firstLine="482" w:firstLineChars="200"/>
        <w:outlineLvl w:val="0"/>
        <w:rPr>
          <w:rFonts w:ascii="宋体" w:hAnsi="宋体"/>
          <w:b/>
          <w:sz w:val="24"/>
          <w:highlight w:val="none"/>
        </w:rPr>
      </w:pPr>
      <w:bookmarkStart w:id="139" w:name="_Toc10611"/>
      <w:r>
        <w:rPr>
          <w:rFonts w:ascii="宋体" w:hAnsi="宋体"/>
          <w:b/>
          <w:sz w:val="24"/>
          <w:highlight w:val="none"/>
        </w:rPr>
        <w:t xml:space="preserve">2.9 </w:t>
      </w:r>
      <w:r>
        <w:rPr>
          <w:rFonts w:hint="eastAsia" w:ascii="宋体" w:hAnsi="宋体"/>
          <w:b/>
          <w:sz w:val="24"/>
          <w:highlight w:val="none"/>
        </w:rPr>
        <w:t>合同变更</w:t>
      </w:r>
      <w:bookmarkEnd w:id="139"/>
    </w:p>
    <w:p>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合同继续履行将损害国家利益和社会公共利益的，甲乙双方应当以书面形式变更合同。有过错的一方应当承担赔偿责任，甲乙双方都有过错的，各自承担相应的责任。</w:t>
      </w:r>
    </w:p>
    <w:p>
      <w:pPr>
        <w:spacing w:line="560" w:lineRule="exact"/>
        <w:ind w:firstLine="482" w:firstLineChars="200"/>
        <w:outlineLvl w:val="0"/>
        <w:rPr>
          <w:rFonts w:ascii="宋体" w:hAnsi="宋体"/>
          <w:b/>
          <w:sz w:val="24"/>
          <w:highlight w:val="none"/>
        </w:rPr>
      </w:pPr>
      <w:bookmarkStart w:id="140" w:name="_Toc26689"/>
      <w:bookmarkStart w:id="141" w:name="_Toc42"/>
      <w:bookmarkStart w:id="142" w:name="_Toc10663"/>
      <w:bookmarkStart w:id="143" w:name="_Toc23368"/>
      <w:bookmarkStart w:id="144" w:name="_Toc21830"/>
      <w:r>
        <w:rPr>
          <w:rFonts w:ascii="宋体" w:hAnsi="宋体"/>
          <w:b/>
          <w:sz w:val="24"/>
          <w:highlight w:val="none"/>
        </w:rPr>
        <w:t>2.10 合同转让和分包</w:t>
      </w:r>
      <w:bookmarkEnd w:id="140"/>
      <w:bookmarkEnd w:id="141"/>
      <w:bookmarkEnd w:id="142"/>
      <w:bookmarkEnd w:id="143"/>
      <w:bookmarkEnd w:id="144"/>
    </w:p>
    <w:p>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w:t>
      </w:r>
      <w:r>
        <w:rPr>
          <w:rFonts w:hint="eastAsia" w:ascii="宋体" w:hAnsi="宋体"/>
          <w:sz w:val="24"/>
          <w:highlight w:val="none"/>
        </w:rPr>
        <w:t>（分包前需向甲方提供相应资质和履行能力完整齐全的证明。没有提供或停提供的证明不合格或不齐全，即使甲方同意分包，仍视为分包不成立）</w:t>
      </w:r>
      <w:r>
        <w:rPr>
          <w:rFonts w:ascii="宋体" w:hAnsi="宋体"/>
          <w:sz w:val="24"/>
          <w:highlight w:val="none"/>
        </w:rPr>
        <w:t>，并不得再次分包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pPr>
        <w:spacing w:line="560" w:lineRule="exact"/>
        <w:ind w:firstLine="482" w:firstLineChars="200"/>
        <w:outlineLvl w:val="0"/>
        <w:rPr>
          <w:rFonts w:ascii="宋体" w:hAnsi="宋体"/>
          <w:b/>
          <w:sz w:val="24"/>
          <w:highlight w:val="none"/>
        </w:rPr>
      </w:pPr>
      <w:bookmarkStart w:id="145" w:name="_Toc26633"/>
      <w:bookmarkStart w:id="146" w:name="_Toc14371"/>
      <w:bookmarkStart w:id="147" w:name="_Toc4720"/>
      <w:bookmarkStart w:id="148" w:name="_Toc25571"/>
      <w:bookmarkStart w:id="149" w:name="_Toc32494"/>
      <w:r>
        <w:rPr>
          <w:rFonts w:ascii="宋体" w:hAnsi="宋体"/>
          <w:b/>
          <w:sz w:val="24"/>
          <w:highlight w:val="none"/>
        </w:rPr>
        <w:t>2.11 不可抗力</w:t>
      </w:r>
      <w:bookmarkEnd w:id="145"/>
      <w:bookmarkEnd w:id="146"/>
      <w:bookmarkEnd w:id="147"/>
      <w:bookmarkEnd w:id="148"/>
      <w:bookmarkEnd w:id="149"/>
    </w:p>
    <w:p>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w:t>
      </w:r>
      <w:r>
        <w:rPr>
          <w:rFonts w:hint="eastAsia" w:ascii="宋体" w:hAnsi="宋体"/>
          <w:sz w:val="24"/>
          <w:highlight w:val="none"/>
        </w:rPr>
        <w:t>甲乙</w:t>
      </w:r>
      <w:r>
        <w:rPr>
          <w:rFonts w:ascii="宋体" w:hAnsi="宋体"/>
          <w:sz w:val="24"/>
          <w:highlight w:val="none"/>
        </w:rPr>
        <w:t>双方应在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150" w:name="_Toc14115"/>
      <w:bookmarkStart w:id="151" w:name="_Toc24465"/>
      <w:bookmarkStart w:id="152" w:name="_Toc3638"/>
      <w:bookmarkStart w:id="153" w:name="_Toc25783"/>
      <w:bookmarkStart w:id="154" w:name="_Toc23854"/>
      <w:r>
        <w:rPr>
          <w:rFonts w:ascii="宋体" w:hAnsi="宋体"/>
          <w:b/>
          <w:sz w:val="24"/>
          <w:highlight w:val="none"/>
        </w:rPr>
        <w:t>2.12 税费</w:t>
      </w:r>
      <w:bookmarkEnd w:id="150"/>
      <w:bookmarkEnd w:id="151"/>
      <w:bookmarkEnd w:id="152"/>
      <w:bookmarkEnd w:id="153"/>
      <w:bookmarkEnd w:id="154"/>
    </w:p>
    <w:p>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pPr>
        <w:spacing w:line="560" w:lineRule="exact"/>
        <w:ind w:firstLine="482" w:firstLineChars="200"/>
        <w:outlineLvl w:val="0"/>
        <w:rPr>
          <w:rFonts w:ascii="宋体" w:hAnsi="宋体"/>
          <w:b/>
          <w:sz w:val="24"/>
          <w:highlight w:val="none"/>
        </w:rPr>
      </w:pPr>
      <w:bookmarkStart w:id="155" w:name="_Toc25525"/>
      <w:bookmarkStart w:id="156" w:name="_Toc30105"/>
      <w:bookmarkStart w:id="157" w:name="_Toc7315"/>
      <w:bookmarkStart w:id="158" w:name="_Toc26883"/>
      <w:bookmarkStart w:id="159" w:name="_Toc14814"/>
      <w:r>
        <w:rPr>
          <w:rFonts w:ascii="宋体" w:hAnsi="宋体"/>
          <w:b/>
          <w:sz w:val="24"/>
          <w:highlight w:val="none"/>
        </w:rPr>
        <w:t>2.13 乙方破产</w:t>
      </w:r>
      <w:bookmarkEnd w:id="155"/>
      <w:bookmarkEnd w:id="156"/>
      <w:bookmarkEnd w:id="157"/>
      <w:bookmarkEnd w:id="158"/>
      <w:bookmarkEnd w:id="159"/>
    </w:p>
    <w:p>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w:t>
      </w:r>
      <w:r>
        <w:rPr>
          <w:rFonts w:hint="eastAsia" w:ascii="宋体" w:hAnsi="宋体"/>
          <w:sz w:val="24"/>
          <w:highlight w:val="none"/>
        </w:rPr>
        <w:t>有权</w:t>
      </w:r>
      <w:r>
        <w:rPr>
          <w:rFonts w:ascii="宋体" w:hAnsi="宋体"/>
          <w:sz w:val="24"/>
          <w:highlight w:val="none"/>
        </w:rPr>
        <w:t>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pPr>
        <w:spacing w:line="560" w:lineRule="exact"/>
        <w:ind w:firstLine="482" w:firstLineChars="200"/>
        <w:outlineLvl w:val="0"/>
        <w:rPr>
          <w:rFonts w:ascii="宋体" w:hAnsi="宋体"/>
          <w:b/>
          <w:sz w:val="24"/>
          <w:highlight w:val="none"/>
        </w:rPr>
      </w:pPr>
      <w:bookmarkStart w:id="160" w:name="_Toc1123"/>
      <w:bookmarkStart w:id="161" w:name="_Toc2016"/>
      <w:bookmarkStart w:id="162" w:name="_Toc23323"/>
      <w:r>
        <w:rPr>
          <w:rFonts w:ascii="宋体" w:hAnsi="宋体"/>
          <w:b/>
          <w:sz w:val="24"/>
          <w:highlight w:val="none"/>
        </w:rPr>
        <w:t>2.14 合同中止、终止</w:t>
      </w:r>
      <w:bookmarkEnd w:id="160"/>
      <w:bookmarkEnd w:id="161"/>
      <w:bookmarkEnd w:id="162"/>
    </w:p>
    <w:p>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甲乙双方不得擅自中止或者终止合同；</w:t>
      </w:r>
    </w:p>
    <w:p>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163" w:name="_Toc1969"/>
      <w:bookmarkStart w:id="164" w:name="_Toc14525"/>
      <w:bookmarkStart w:id="165" w:name="_Toc17363"/>
      <w:r>
        <w:rPr>
          <w:rFonts w:ascii="宋体" w:hAnsi="宋体"/>
          <w:b/>
          <w:sz w:val="24"/>
          <w:highlight w:val="none"/>
        </w:rPr>
        <w:t>2.15 检验和验收</w:t>
      </w:r>
      <w:bookmarkEnd w:id="163"/>
      <w:bookmarkEnd w:id="164"/>
      <w:bookmarkEnd w:id="165"/>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pPr>
        <w:spacing w:line="560" w:lineRule="exact"/>
        <w:ind w:firstLine="482" w:firstLineChars="200"/>
        <w:outlineLvl w:val="0"/>
        <w:rPr>
          <w:rFonts w:ascii="宋体" w:hAnsi="宋体"/>
          <w:b/>
          <w:sz w:val="24"/>
          <w:highlight w:val="none"/>
        </w:rPr>
      </w:pPr>
      <w:bookmarkStart w:id="166" w:name="_Toc25198"/>
      <w:bookmarkStart w:id="167" w:name="_Toc9808"/>
      <w:bookmarkStart w:id="168" w:name="_Toc12666"/>
      <w:bookmarkStart w:id="169" w:name="_Toc2308"/>
      <w:bookmarkStart w:id="170" w:name="_Toc31892"/>
      <w:r>
        <w:rPr>
          <w:rFonts w:ascii="宋体" w:hAnsi="宋体"/>
          <w:b/>
          <w:sz w:val="24"/>
          <w:highlight w:val="none"/>
        </w:rPr>
        <w:t>2.16 通知和送达</w:t>
      </w:r>
      <w:bookmarkEnd w:id="166"/>
      <w:bookmarkEnd w:id="167"/>
      <w:bookmarkEnd w:id="168"/>
      <w:bookmarkEnd w:id="169"/>
      <w:bookmarkEnd w:id="170"/>
    </w:p>
    <w:p>
      <w:pPr>
        <w:spacing w:line="560" w:lineRule="exact"/>
        <w:ind w:firstLine="480" w:firstLineChars="200"/>
        <w:rPr>
          <w:rFonts w:ascii="宋体" w:hAnsi="宋体"/>
          <w:sz w:val="24"/>
          <w:highlight w:val="none"/>
        </w:rPr>
      </w:pPr>
      <w:bookmarkStart w:id="171" w:name="_Toc18401"/>
      <w:bookmarkStart w:id="172" w:name="_Toc27674"/>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171"/>
      <w:bookmarkEnd w:id="172"/>
    </w:p>
    <w:p>
      <w:pPr>
        <w:spacing w:line="560" w:lineRule="exact"/>
        <w:ind w:firstLine="482" w:firstLineChars="200"/>
        <w:outlineLvl w:val="0"/>
        <w:rPr>
          <w:rFonts w:ascii="宋体" w:hAnsi="宋体"/>
          <w:b/>
          <w:sz w:val="24"/>
          <w:highlight w:val="none"/>
        </w:rPr>
      </w:pPr>
      <w:bookmarkStart w:id="173" w:name="_Toc5063"/>
      <w:bookmarkStart w:id="174" w:name="_Toc27644"/>
      <w:bookmarkStart w:id="175" w:name="_Toc12254"/>
      <w:bookmarkStart w:id="176" w:name="_Toc20808"/>
      <w:bookmarkStart w:id="177" w:name="_Toc28906"/>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173"/>
      <w:bookmarkEnd w:id="174"/>
      <w:bookmarkEnd w:id="175"/>
      <w:bookmarkEnd w:id="176"/>
      <w:bookmarkEnd w:id="177"/>
    </w:p>
    <w:p>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2.18 计量单位</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53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4"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1.3.2</w:t>
            </w:r>
          </w:p>
        </w:tc>
        <w:tc>
          <w:tcPr>
            <w:tcW w:w="4464" w:type="pct"/>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4" w:type="pct"/>
            <w:vAlign w:val="center"/>
          </w:tcPr>
          <w:p>
            <w:pPr>
              <w:pStyle w:val="15"/>
              <w:spacing w:line="360" w:lineRule="auto"/>
              <w:ind w:left="0" w:leftChars="0" w:firstLine="0" w:firstLineChars="0"/>
              <w:outlineLvl w:val="1"/>
              <w:rPr>
                <w:rFonts w:ascii="宋体" w:hAnsi="宋体" w:cs="宋体"/>
                <w:sz w:val="24"/>
                <w:highlight w:val="none"/>
              </w:rPr>
            </w:pPr>
            <w:r>
              <w:rPr>
                <w:rFonts w:hint="eastAsia" w:ascii="宋体" w:hAnsi="宋体" w:cs="宋体"/>
                <w:sz w:val="24"/>
                <w:highlight w:val="none"/>
                <w:shd w:val="clear" w:color="auto" w:fill="FFFFFF"/>
              </w:rPr>
              <w:t>预付</w:t>
            </w:r>
            <w:r>
              <w:rPr>
                <w:rFonts w:hint="eastAsia" w:hAnsi="宋体" w:cs="宋体"/>
                <w:sz w:val="24"/>
                <w:highlight w:val="none"/>
                <w:shd w:val="clear" w:color="auto" w:fill="FFFFFF"/>
                <w:lang w:eastAsia="zh-CN"/>
              </w:rPr>
              <w:t>款比例</w:t>
            </w:r>
            <w:r>
              <w:rPr>
                <w:rFonts w:hint="eastAsia" w:ascii="宋体" w:hAnsi="宋体" w:cs="宋体"/>
                <w:sz w:val="24"/>
                <w:highlight w:val="none"/>
                <w:shd w:val="clear" w:color="auto" w:fill="FFFFFF"/>
              </w:rPr>
              <w:t>40%</w:t>
            </w:r>
            <w:r>
              <w:rPr>
                <w:rFonts w:hint="eastAsia" w:hAnsi="宋体" w:cs="宋体"/>
                <w:sz w:val="24"/>
                <w:highlight w:val="none"/>
                <w:shd w:val="clear" w:color="auto" w:fill="FFFFFF"/>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464" w:type="pct"/>
            <w:vAlign w:val="center"/>
          </w:tcPr>
          <w:p>
            <w:pPr>
              <w:pStyle w:val="15"/>
              <w:spacing w:line="360" w:lineRule="auto"/>
              <w:ind w:left="0" w:leftChars="0" w:firstLine="0" w:firstLineChars="0"/>
              <w:outlineLvl w:val="1"/>
              <w:rPr>
                <w:rFonts w:ascii="宋体" w:hAnsi="宋体" w:cs="宋体"/>
                <w:sz w:val="24"/>
                <w:highlight w:val="none"/>
              </w:rPr>
            </w:pPr>
            <w:r>
              <w:rPr>
                <w:rFonts w:hint="eastAsia" w:hAnsi="宋体" w:cs="宋体"/>
                <w:sz w:val="24"/>
                <w:szCs w:val="24"/>
                <w:highlight w:val="none"/>
                <w:lang w:eastAsia="zh-CN"/>
              </w:rPr>
              <w:t>合同签订后甲方</w:t>
            </w:r>
            <w:r>
              <w:rPr>
                <w:rFonts w:hint="eastAsia" w:ascii="宋体" w:hAnsi="宋体" w:cs="宋体"/>
                <w:sz w:val="24"/>
                <w:highlight w:val="none"/>
                <w:shd w:val="clear" w:color="auto" w:fill="FFFFFF"/>
              </w:rPr>
              <w:t>预付40%</w:t>
            </w:r>
            <w:r>
              <w:rPr>
                <w:rFonts w:hint="eastAsia" w:hAnsi="宋体" w:cs="宋体"/>
                <w:sz w:val="24"/>
                <w:highlight w:val="none"/>
                <w:shd w:val="clear" w:color="auto" w:fill="FFFFFF"/>
                <w:lang w:eastAsia="zh-CN"/>
              </w:rPr>
              <w:t>的费用</w:t>
            </w:r>
            <w:r>
              <w:rPr>
                <w:rFonts w:hint="eastAsia" w:ascii="宋体" w:hAnsi="宋体" w:cs="宋体"/>
                <w:sz w:val="24"/>
                <w:highlight w:val="none"/>
                <w:shd w:val="clear" w:color="auto" w:fill="FFFFFF"/>
              </w:rPr>
              <w:t>，保证审计质量</w:t>
            </w:r>
            <w:r>
              <w:rPr>
                <w:rFonts w:hint="eastAsia" w:hAnsi="宋体" w:cs="宋体"/>
                <w:sz w:val="24"/>
                <w:highlight w:val="none"/>
                <w:shd w:val="clear" w:color="auto" w:fill="FFFFFF"/>
                <w:lang w:eastAsia="zh-CN"/>
              </w:rPr>
              <w:t>在</w:t>
            </w:r>
            <w:r>
              <w:rPr>
                <w:rFonts w:hint="eastAsia" w:ascii="宋体" w:hAnsi="宋体" w:cs="宋体"/>
                <w:sz w:val="24"/>
                <w:highlight w:val="none"/>
                <w:shd w:val="clear" w:color="auto" w:fill="FFFFFF"/>
              </w:rPr>
              <w:t>约定时间内提交</w:t>
            </w:r>
            <w:r>
              <w:rPr>
                <w:rFonts w:hint="eastAsia" w:hAnsi="宋体" w:cs="宋体"/>
                <w:sz w:val="24"/>
                <w:highlight w:val="none"/>
                <w:shd w:val="clear" w:color="auto" w:fill="FFFFFF"/>
                <w:lang w:eastAsia="zh-CN"/>
              </w:rPr>
              <w:t>送达</w:t>
            </w:r>
            <w:r>
              <w:rPr>
                <w:rFonts w:hint="eastAsia" w:ascii="宋体" w:hAnsi="宋体" w:cs="宋体"/>
                <w:sz w:val="24"/>
                <w:highlight w:val="none"/>
                <w:shd w:val="clear" w:color="auto" w:fill="FFFFFF"/>
              </w:rPr>
              <w:t>正式审计报告</w:t>
            </w:r>
            <w:r>
              <w:rPr>
                <w:rFonts w:hint="eastAsia" w:hAnsi="宋体" w:cs="宋体"/>
                <w:sz w:val="24"/>
                <w:highlight w:val="none"/>
                <w:shd w:val="clear" w:color="auto" w:fill="FFFFFF"/>
                <w:lang w:eastAsia="zh-CN"/>
              </w:rPr>
              <w:t>，</w:t>
            </w:r>
            <w:r>
              <w:rPr>
                <w:rFonts w:hint="eastAsia" w:ascii="宋体" w:hAnsi="宋体" w:cs="宋体"/>
                <w:sz w:val="24"/>
                <w:highlight w:val="none"/>
                <w:shd w:val="clear" w:color="auto" w:fill="FFFFFF"/>
              </w:rPr>
              <w:t>并完成合同约定的审计项目后一个月内支付</w:t>
            </w:r>
            <w:r>
              <w:rPr>
                <w:rFonts w:hint="eastAsia" w:hAnsi="宋体" w:cs="宋体"/>
                <w:sz w:val="24"/>
                <w:highlight w:val="none"/>
                <w:shd w:val="clear" w:color="auto" w:fill="FFFFFF"/>
                <w:lang w:eastAsia="zh-CN"/>
              </w:rPr>
              <w:t>剩余</w:t>
            </w:r>
            <w:r>
              <w:rPr>
                <w:rFonts w:hint="eastAsia" w:ascii="宋体" w:hAnsi="宋体" w:cs="宋体"/>
                <w:sz w:val="24"/>
                <w:highlight w:val="none"/>
                <w:shd w:val="clear" w:color="auto" w:fill="FFFFFF"/>
              </w:rPr>
              <w:t>60%</w:t>
            </w:r>
            <w:r>
              <w:rPr>
                <w:rFonts w:hint="eastAsia" w:hAnsi="宋体" w:cs="宋体"/>
                <w:sz w:val="24"/>
                <w:highlight w:val="none"/>
                <w:shd w:val="clear" w:color="auto" w:fill="FFFFFF"/>
                <w:lang w:eastAsia="zh-CN"/>
              </w:rPr>
              <w:t>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shd w:val="clear" w:color="auto" w:fill="FFFFFF"/>
              </w:rPr>
              <w:t>本协议自甲、乙双方签署之日起生效，并在双方履行完毕本协议约定的所有义务后终止。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rPr>
              <w:t>该标项被审计单位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rPr>
              <w:t>经济责任审计或食堂专项审计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1.8.7</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shd w:val="clear" w:color="auto" w:fill="FFFFFF"/>
              </w:rPr>
              <w:t>甲乙双方应当严格、全面、善意的履行法律法规、规范性文件以及招投标文件、本协议确定的义务，不得违约，否则违约方承担守约方因违约方违约而产生的损失，包括但不限于实现损失的合理费用。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1.9.1</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1.9.2</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rPr>
              <w:t>采购方所在的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464" w:type="pct"/>
            <w:vAlign w:val="center"/>
          </w:tcPr>
          <w:p>
            <w:pPr>
              <w:pStyle w:val="55"/>
              <w:spacing w:before="30" w:beforeAutospacing="0" w:after="30" w:afterAutospacing="0" w:line="360" w:lineRule="auto"/>
              <w:ind w:right="30"/>
              <w:rPr>
                <w:rFonts w:cs="宋体"/>
                <w:highlight w:val="none"/>
              </w:rPr>
            </w:pPr>
            <w:r>
              <w:rPr>
                <w:rFonts w:hint="eastAsia"/>
                <w:highlight w:val="none"/>
              </w:rPr>
              <w:t>（</w:t>
            </w:r>
            <w:r>
              <w:rPr>
                <w:rFonts w:hint="eastAsia" w:cs="宋体"/>
                <w:highlight w:val="none"/>
              </w:rPr>
              <w:t>1）甲方对乙方服务和审计的进度、程序、方法以及如何得出结论有知情权。</w:t>
            </w:r>
          </w:p>
          <w:p>
            <w:pPr>
              <w:pStyle w:val="55"/>
              <w:spacing w:before="30" w:beforeAutospacing="0" w:after="30" w:afterAutospacing="0" w:line="360" w:lineRule="auto"/>
              <w:ind w:right="30"/>
              <w:rPr>
                <w:rFonts w:cs="宋体"/>
                <w:highlight w:val="none"/>
              </w:rPr>
            </w:pPr>
            <w:r>
              <w:rPr>
                <w:rFonts w:hint="eastAsia" w:cs="宋体"/>
                <w:highlight w:val="none"/>
              </w:rPr>
              <w:t>（2）甲方有按照招投标文件、本协议获得符合要求的乙方服务、审计结论、报告的权利。</w:t>
            </w:r>
          </w:p>
          <w:p>
            <w:pPr>
              <w:spacing w:line="360" w:lineRule="auto"/>
              <w:ind w:right="-420" w:rightChars="-200"/>
              <w:rPr>
                <w:rFonts w:ascii="宋体" w:hAnsi="宋体" w:cs="宋体"/>
                <w:sz w:val="24"/>
                <w:highlight w:val="none"/>
              </w:rPr>
            </w:pPr>
            <w:r>
              <w:rPr>
                <w:rFonts w:hint="eastAsia" w:ascii="宋体" w:hAnsi="宋体" w:cs="宋体"/>
                <w:sz w:val="24"/>
                <w:highlight w:val="none"/>
              </w:rPr>
              <w:t>（3）甲方对于乙方的审计结论、审计报告有疑问的，有要求乙方解释的权利。</w:t>
            </w:r>
          </w:p>
          <w:p>
            <w:pPr>
              <w:pStyle w:val="71"/>
              <w:spacing w:line="360" w:lineRule="auto"/>
              <w:rPr>
                <w:rFonts w:cs="宋体"/>
                <w:szCs w:val="24"/>
                <w:highlight w:val="none"/>
                <w:shd w:val="clear" w:color="auto" w:fill="FFFFFF"/>
              </w:rPr>
            </w:pPr>
            <w:r>
              <w:rPr>
                <w:rFonts w:hint="eastAsia" w:cs="宋体"/>
                <w:szCs w:val="24"/>
                <w:highlight w:val="none"/>
                <w:shd w:val="clear" w:color="auto" w:fill="FFFFFF"/>
              </w:rPr>
              <w:t>（</w:t>
            </w:r>
            <w:r>
              <w:rPr>
                <w:rFonts w:hint="eastAsia" w:cs="宋体"/>
                <w:szCs w:val="24"/>
                <w:highlight w:val="none"/>
                <w:shd w:val="clear" w:color="auto" w:fill="FFFFFF"/>
                <w:lang w:val="en-US"/>
              </w:rPr>
              <w:t>4</w:t>
            </w:r>
            <w:r>
              <w:rPr>
                <w:rFonts w:hint="eastAsia" w:cs="宋体"/>
                <w:szCs w:val="24"/>
                <w:highlight w:val="none"/>
                <w:shd w:val="clear" w:color="auto" w:fill="FFFFFF"/>
              </w:rPr>
              <w:t>）</w:t>
            </w:r>
            <w:r>
              <w:rPr>
                <w:rFonts w:hint="eastAsia" w:cs="宋体"/>
                <w:szCs w:val="24"/>
                <w:highlight w:val="none"/>
                <w:shd w:val="clear" w:color="auto" w:fill="FFFFFF"/>
                <w:lang w:val="en-US"/>
              </w:rPr>
              <w:t>乙方需</w:t>
            </w:r>
            <w:r>
              <w:rPr>
                <w:rFonts w:hint="eastAsia" w:cs="宋体"/>
                <w:szCs w:val="24"/>
                <w:highlight w:val="none"/>
                <w:shd w:val="clear" w:color="auto" w:fill="FFFFFF"/>
              </w:rPr>
              <w:t>严格依据有关法律、法规和《中国注册会计师审计准则》的规定执行审计业务，独立发表审计意见及建议，并按照规定的格式和类型出具经济责任审计报告。</w:t>
            </w:r>
          </w:p>
          <w:p>
            <w:pPr>
              <w:pStyle w:val="71"/>
              <w:spacing w:line="360" w:lineRule="auto"/>
              <w:rPr>
                <w:rFonts w:hint="eastAsia" w:cs="宋体"/>
                <w:szCs w:val="24"/>
                <w:highlight w:val="none"/>
                <w:shd w:val="clear" w:color="auto" w:fill="FFFFFF"/>
              </w:rPr>
            </w:pPr>
            <w:r>
              <w:rPr>
                <w:rFonts w:hint="eastAsia" w:cs="宋体"/>
                <w:szCs w:val="24"/>
                <w:highlight w:val="none"/>
                <w:shd w:val="clear" w:color="auto" w:fill="FFFFFF"/>
              </w:rPr>
              <w:t>（</w:t>
            </w:r>
            <w:r>
              <w:rPr>
                <w:rFonts w:hint="eastAsia" w:cs="宋体"/>
                <w:szCs w:val="24"/>
                <w:highlight w:val="none"/>
                <w:shd w:val="clear" w:color="auto" w:fill="FFFFFF"/>
                <w:lang w:val="en-US"/>
              </w:rPr>
              <w:t>5</w:t>
            </w:r>
            <w:r>
              <w:rPr>
                <w:rFonts w:hint="eastAsia" w:cs="宋体"/>
                <w:szCs w:val="24"/>
                <w:highlight w:val="none"/>
                <w:shd w:val="clear" w:color="auto" w:fill="FFFFFF"/>
              </w:rPr>
              <w:t>）乙方在提交或对外公布审计报告时，不得修改审计报告及其后附的财务报表。甲方的被审计单位认为有必要修改会计数据、报表附注和所作的说明时，乙方应当事先通知甲方，征求甲方同意后，再重新出具审计报告。</w:t>
            </w:r>
          </w:p>
          <w:p>
            <w:pPr>
              <w:pStyle w:val="71"/>
              <w:spacing w:line="360" w:lineRule="auto"/>
              <w:rPr>
                <w:rFonts w:ascii="宋体" w:hAnsi="宋体" w:cs="宋体"/>
                <w:sz w:val="24"/>
                <w:highlight w:val="none"/>
              </w:rPr>
            </w:pPr>
            <w:r>
              <w:rPr>
                <w:rFonts w:hint="eastAsia" w:ascii="宋体" w:hAnsi="宋体" w:eastAsia="宋体" w:cs="宋体"/>
                <w:kern w:val="0"/>
                <w:sz w:val="24"/>
                <w:szCs w:val="24"/>
                <w:highlight w:val="none"/>
                <w:shd w:val="clear" w:color="auto" w:fill="FFFFFF"/>
                <w:lang w:val="zh-CN" w:eastAsia="zh-CN" w:bidi="ar-SA"/>
              </w:rPr>
              <w:t>（6）乙方对所出具的审计报告承担审计责任，保证审计报告的真实性、合法性。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vAlign w:val="center"/>
          </w:tcPr>
          <w:p>
            <w:pPr>
              <w:numPr>
                <w:ilvl w:val="0"/>
                <w:numId w:val="13"/>
              </w:numPr>
              <w:spacing w:line="360" w:lineRule="auto"/>
              <w:rPr>
                <w:rFonts w:hint="eastAsia" w:ascii="宋体" w:hAnsi="宋体" w:eastAsia="宋体" w:cs="宋体"/>
                <w:sz w:val="24"/>
                <w:szCs w:val="24"/>
                <w:highlight w:val="none"/>
              </w:rPr>
            </w:pPr>
            <w:r>
              <w:rPr>
                <w:rFonts w:hint="eastAsia" w:ascii="宋体" w:hAnsi="宋体" w:cs="宋体"/>
                <w:sz w:val="24"/>
                <w:highlight w:val="none"/>
                <w:shd w:val="clear" w:color="auto" w:fill="FFFFFF"/>
              </w:rPr>
              <w:t xml:space="preserve">经济责任审计服务或食堂专项审计的收费按照本次竞争性磋商采购供应商投标的中标价格收费，本标项服务项目的费用总额为人民币    </w:t>
            </w:r>
            <w:r>
              <w:rPr>
                <w:rFonts w:hint="eastAsia" w:ascii="宋体" w:hAnsi="宋体" w:cs="宋体"/>
                <w:color w:val="FF0000"/>
                <w:sz w:val="24"/>
                <w:highlight w:val="none"/>
                <w:shd w:val="clear" w:color="auto" w:fill="FFFFFF"/>
              </w:rPr>
              <w:t>元</w:t>
            </w:r>
            <w:r>
              <w:rPr>
                <w:rFonts w:hint="eastAsia" w:ascii="宋体" w:hAnsi="宋体" w:cs="宋体"/>
                <w:sz w:val="24"/>
                <w:highlight w:val="none"/>
                <w:shd w:val="clear" w:color="auto" w:fill="FFFFFF"/>
              </w:rPr>
              <w:t>。</w:t>
            </w:r>
          </w:p>
          <w:p>
            <w:pPr>
              <w:numPr>
                <w:ilvl w:val="0"/>
                <w:numId w:val="13"/>
              </w:numPr>
              <w:spacing w:line="360" w:lineRule="auto"/>
              <w:rPr>
                <w:rFonts w:ascii="宋体" w:hAnsi="宋体" w:cs="宋体"/>
                <w:sz w:val="24"/>
                <w:highlight w:val="none"/>
              </w:rPr>
            </w:pPr>
            <w:r>
              <w:rPr>
                <w:rFonts w:hint="eastAsia" w:hAnsi="宋体" w:cs="宋体"/>
                <w:sz w:val="24"/>
                <w:szCs w:val="24"/>
                <w:highlight w:val="none"/>
                <w:lang w:eastAsia="zh-CN"/>
              </w:rPr>
              <w:t>合同签订后甲方</w:t>
            </w:r>
            <w:r>
              <w:rPr>
                <w:rFonts w:hint="eastAsia" w:ascii="宋体" w:hAnsi="宋体" w:cs="宋体"/>
                <w:sz w:val="24"/>
                <w:highlight w:val="none"/>
                <w:shd w:val="clear" w:color="auto" w:fill="FFFFFF"/>
              </w:rPr>
              <w:t>预付40%</w:t>
            </w:r>
            <w:r>
              <w:rPr>
                <w:rFonts w:hint="eastAsia" w:hAnsi="宋体" w:cs="宋体"/>
                <w:sz w:val="24"/>
                <w:highlight w:val="none"/>
                <w:shd w:val="clear" w:color="auto" w:fill="FFFFFF"/>
                <w:lang w:eastAsia="zh-CN"/>
              </w:rPr>
              <w:t>的费用</w:t>
            </w:r>
            <w:r>
              <w:rPr>
                <w:rFonts w:hint="eastAsia" w:ascii="宋体" w:hAnsi="宋体" w:cs="宋体"/>
                <w:sz w:val="24"/>
                <w:highlight w:val="none"/>
                <w:shd w:val="clear" w:color="auto" w:fill="FFFFFF"/>
              </w:rPr>
              <w:t xml:space="preserve">，计人民币  </w:t>
            </w:r>
            <w:r>
              <w:rPr>
                <w:rFonts w:hint="eastAsia" w:ascii="宋体" w:hAnsi="宋体" w:cs="宋体"/>
                <w:sz w:val="24"/>
                <w:highlight w:val="none"/>
                <w:shd w:val="clear" w:color="auto" w:fill="FFFFFF"/>
                <w:lang w:val="en-US" w:eastAsia="zh-CN"/>
              </w:rPr>
              <w:t xml:space="preserve"> </w:t>
            </w:r>
            <w:r>
              <w:rPr>
                <w:rFonts w:hint="eastAsia" w:ascii="宋体" w:hAnsi="宋体" w:cs="宋体"/>
                <w:color w:val="FF0000"/>
                <w:sz w:val="24"/>
                <w:highlight w:val="none"/>
                <w:shd w:val="clear" w:color="auto" w:fill="FFFFFF"/>
              </w:rPr>
              <w:t>元（小写 元）</w:t>
            </w:r>
            <w:r>
              <w:rPr>
                <w:rFonts w:hint="eastAsia" w:ascii="宋体" w:hAnsi="宋体" w:cs="宋体"/>
                <w:sz w:val="24"/>
                <w:highlight w:val="none"/>
                <w:shd w:val="clear" w:color="auto" w:fill="FFFFFF"/>
              </w:rPr>
              <w:t>，保证审计质量</w:t>
            </w:r>
            <w:r>
              <w:rPr>
                <w:rFonts w:hint="eastAsia" w:hAnsi="宋体" w:cs="宋体"/>
                <w:sz w:val="24"/>
                <w:highlight w:val="none"/>
                <w:shd w:val="clear" w:color="auto" w:fill="FFFFFF"/>
                <w:lang w:eastAsia="zh-CN"/>
              </w:rPr>
              <w:t>在</w:t>
            </w:r>
            <w:r>
              <w:rPr>
                <w:rFonts w:hint="eastAsia" w:ascii="宋体" w:hAnsi="宋体" w:cs="宋体"/>
                <w:sz w:val="24"/>
                <w:highlight w:val="none"/>
                <w:shd w:val="clear" w:color="auto" w:fill="FFFFFF"/>
              </w:rPr>
              <w:t>约定时间内提交</w:t>
            </w:r>
            <w:r>
              <w:rPr>
                <w:rFonts w:hint="eastAsia" w:hAnsi="宋体" w:cs="宋体"/>
                <w:sz w:val="24"/>
                <w:highlight w:val="none"/>
                <w:shd w:val="clear" w:color="auto" w:fill="FFFFFF"/>
                <w:lang w:eastAsia="zh-CN"/>
              </w:rPr>
              <w:t>送达</w:t>
            </w:r>
            <w:r>
              <w:rPr>
                <w:rFonts w:hint="eastAsia" w:ascii="宋体" w:hAnsi="宋体" w:cs="宋体"/>
                <w:sz w:val="24"/>
                <w:highlight w:val="none"/>
                <w:shd w:val="clear" w:color="auto" w:fill="FFFFFF"/>
              </w:rPr>
              <w:t>正式审计报告</w:t>
            </w:r>
            <w:r>
              <w:rPr>
                <w:rFonts w:hint="eastAsia" w:hAnsi="宋体" w:cs="宋体"/>
                <w:sz w:val="24"/>
                <w:highlight w:val="none"/>
                <w:shd w:val="clear" w:color="auto" w:fill="FFFFFF"/>
                <w:lang w:eastAsia="zh-CN"/>
              </w:rPr>
              <w:t>，</w:t>
            </w:r>
            <w:r>
              <w:rPr>
                <w:rFonts w:hint="eastAsia" w:ascii="宋体" w:hAnsi="宋体" w:cs="宋体"/>
                <w:sz w:val="24"/>
                <w:highlight w:val="none"/>
                <w:shd w:val="clear" w:color="auto" w:fill="FFFFFF"/>
              </w:rPr>
              <w:t>并完成合同约定的审计项目后一个月内支付</w:t>
            </w:r>
            <w:r>
              <w:rPr>
                <w:rFonts w:hint="eastAsia" w:hAnsi="宋体" w:cs="宋体"/>
                <w:sz w:val="24"/>
                <w:highlight w:val="none"/>
                <w:shd w:val="clear" w:color="auto" w:fill="FFFFFF"/>
                <w:lang w:eastAsia="zh-CN"/>
              </w:rPr>
              <w:t>剩余</w:t>
            </w:r>
            <w:r>
              <w:rPr>
                <w:rFonts w:hint="eastAsia" w:ascii="宋体" w:hAnsi="宋体" w:cs="宋体"/>
                <w:sz w:val="24"/>
                <w:highlight w:val="none"/>
                <w:shd w:val="clear" w:color="auto" w:fill="FFFFFF"/>
              </w:rPr>
              <w:t>60%</w:t>
            </w:r>
            <w:r>
              <w:rPr>
                <w:rFonts w:hint="eastAsia" w:hAnsi="宋体" w:cs="宋体"/>
                <w:sz w:val="24"/>
                <w:highlight w:val="none"/>
                <w:shd w:val="clear" w:color="auto" w:fill="FFFFFF"/>
                <w:lang w:eastAsia="zh-CN"/>
              </w:rPr>
              <w:t>的费用</w:t>
            </w:r>
            <w:r>
              <w:rPr>
                <w:rFonts w:hint="eastAsia" w:ascii="宋体" w:hAnsi="宋体" w:eastAsia="宋体" w:cs="宋体"/>
                <w:kern w:val="0"/>
                <w:sz w:val="24"/>
                <w:szCs w:val="24"/>
                <w:highlight w:val="none"/>
                <w:shd w:val="clear" w:color="auto" w:fill="FFFFFF"/>
                <w:lang w:val="zh-CN" w:eastAsia="zh-CN" w:bidi="ar-SA"/>
              </w:rPr>
              <w:t xml:space="preserve">，计人民币    </w:t>
            </w:r>
            <w:r>
              <w:rPr>
                <w:rFonts w:hint="eastAsia" w:ascii="宋体" w:hAnsi="宋体" w:cs="宋体"/>
                <w:sz w:val="24"/>
                <w:highlight w:val="none"/>
                <w:shd w:val="clear" w:color="auto" w:fill="FFFFFF"/>
              </w:rPr>
              <w:t xml:space="preserve">    </w:t>
            </w:r>
            <w:r>
              <w:rPr>
                <w:rFonts w:hint="eastAsia" w:ascii="宋体" w:hAnsi="宋体" w:cs="宋体"/>
                <w:color w:val="FF0000"/>
                <w:sz w:val="24"/>
                <w:highlight w:val="none"/>
                <w:shd w:val="clear" w:color="auto" w:fill="FFFFFF"/>
              </w:rPr>
              <w:t>元（小写：￥      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tcPr>
          <w:p>
            <w:pPr>
              <w:spacing w:line="360" w:lineRule="auto"/>
              <w:rPr>
                <w:rFonts w:ascii="宋体" w:hAnsi="宋体" w:cs="宋体"/>
                <w:sz w:val="24"/>
                <w:highlight w:val="none"/>
              </w:rPr>
            </w:pPr>
            <w:r>
              <w:rPr>
                <w:rFonts w:hint="eastAsia" w:ascii="宋体" w:hAnsi="宋体" w:cs="宋体"/>
                <w:sz w:val="24"/>
                <w:highlight w:val="none"/>
              </w:rPr>
              <w:t>三日；十日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vAlign w:val="center"/>
          </w:tcPr>
          <w:p>
            <w:pPr>
              <w:spacing w:line="360" w:lineRule="auto"/>
              <w:rPr>
                <w:rFonts w:ascii="宋体" w:hAnsi="宋体" w:cs="宋体"/>
                <w:sz w:val="24"/>
                <w:highlight w:val="none"/>
              </w:rPr>
            </w:pPr>
            <w:r>
              <w:rPr>
                <w:rFonts w:hint="eastAsia" w:ascii="宋体" w:hAnsi="宋体" w:cs="宋体"/>
                <w:sz w:val="24"/>
                <w:highlight w:val="none"/>
              </w:rPr>
              <w:t>本约定书完成时间；本约定书条件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pPr>
              <w:pStyle w:val="55"/>
              <w:spacing w:before="30" w:beforeAutospacing="0" w:after="30" w:afterAutospacing="0" w:line="360" w:lineRule="auto"/>
              <w:ind w:left="30" w:right="30"/>
              <w:rPr>
                <w:rFonts w:cs="宋体"/>
                <w:highlight w:val="none"/>
              </w:rPr>
            </w:pPr>
            <w:r>
              <w:rPr>
                <w:rFonts w:hint="eastAsia" w:cs="宋体"/>
                <w:highlight w:val="none"/>
                <w:shd w:val="clear" w:color="auto" w:fill="FFFFFF"/>
              </w:rPr>
              <w:t>1.自觉遵守有关规定，严格执行会计、审计制度、廉政纪律和职业道德，保守甲方和被审计单位、服务对象资料数据的秘密。</w:t>
            </w:r>
          </w:p>
          <w:p>
            <w:pPr>
              <w:pStyle w:val="55"/>
              <w:spacing w:before="30" w:beforeAutospacing="0" w:after="30" w:afterAutospacing="0" w:line="360" w:lineRule="auto"/>
              <w:ind w:left="30" w:right="30"/>
              <w:rPr>
                <w:rFonts w:cs="宋体"/>
                <w:highlight w:val="none"/>
              </w:rPr>
            </w:pPr>
            <w:r>
              <w:rPr>
                <w:rFonts w:hint="eastAsia" w:cs="宋体"/>
                <w:highlight w:val="none"/>
                <w:shd w:val="clear" w:color="auto" w:fill="FFFFFF"/>
              </w:rPr>
              <w:t>2.严格按照甲方的有关规定和要求实施会计、审计服务，接受甲方的指导、监督和管理，同时按甲方的质量和进度要求及时提供结果以及与服务事项相关的资料。按甲方规定的格式、要求起草有关文书和其他材料。</w:t>
            </w:r>
          </w:p>
          <w:p>
            <w:pPr>
              <w:pStyle w:val="55"/>
              <w:spacing w:before="30" w:beforeAutospacing="0" w:after="30" w:afterAutospacing="0" w:line="360" w:lineRule="auto"/>
              <w:ind w:left="30" w:right="30"/>
              <w:rPr>
                <w:rFonts w:cs="宋体"/>
                <w:highlight w:val="none"/>
              </w:rPr>
            </w:pPr>
            <w:r>
              <w:rPr>
                <w:rFonts w:hint="eastAsia" w:cs="宋体"/>
                <w:highlight w:val="none"/>
                <w:shd w:val="clear" w:color="auto" w:fill="FFFFFF"/>
              </w:rPr>
              <w:t>3.不得将承接的业务对外转包，不得以任何借口违反会计、审计工作准则和质量控制准则，降低执业（工作）质量，并同意对承担相关业务的质量向社会公示。</w:t>
            </w:r>
          </w:p>
          <w:p>
            <w:pPr>
              <w:spacing w:line="360" w:lineRule="auto"/>
              <w:rPr>
                <w:rFonts w:ascii="宋体" w:hAnsi="宋体" w:cs="宋体"/>
                <w:sz w:val="24"/>
                <w:highlight w:val="none"/>
              </w:rPr>
            </w:pPr>
            <w:r>
              <w:rPr>
                <w:rFonts w:hint="eastAsia" w:ascii="宋体" w:hAnsi="宋体" w:cs="宋体"/>
                <w:sz w:val="24"/>
                <w:highlight w:val="none"/>
                <w:shd w:val="clear" w:color="auto" w:fill="FFFFFF"/>
              </w:rPr>
              <w:t>4.自愿并同意接受相关部门对项目质量的审查考核。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2.19</w:t>
            </w:r>
          </w:p>
        </w:tc>
        <w:tc>
          <w:tcPr>
            <w:tcW w:w="4464" w:type="pct"/>
          </w:tcPr>
          <w:p>
            <w:pPr>
              <w:spacing w:line="360" w:lineRule="auto"/>
              <w:rPr>
                <w:rFonts w:ascii="宋体" w:hAnsi="宋体" w:cs="宋体"/>
                <w:sz w:val="24"/>
                <w:highlight w:val="none"/>
              </w:rPr>
            </w:pPr>
            <w:r>
              <w:rPr>
                <w:rFonts w:hint="eastAsia" w:ascii="宋体" w:hAnsi="宋体" w:cs="宋体"/>
                <w:sz w:val="24"/>
                <w:highlight w:val="none"/>
                <w:shd w:val="clear" w:color="auto" w:fill="FFFFFF"/>
              </w:rPr>
              <w:t xml:space="preserve">本合同一式 </w:t>
            </w:r>
            <w:r>
              <w:rPr>
                <w:rFonts w:ascii="宋体" w:hAnsi="宋体" w:cs="宋体"/>
                <w:sz w:val="24"/>
                <w:highlight w:val="none"/>
                <w:shd w:val="clear" w:color="auto" w:fill="FFFFFF"/>
              </w:rPr>
              <w:t xml:space="preserve">  </w:t>
            </w:r>
            <w:r>
              <w:rPr>
                <w:rFonts w:hint="eastAsia" w:ascii="宋体" w:hAnsi="宋体" w:cs="宋体"/>
                <w:sz w:val="24"/>
                <w:highlight w:val="none"/>
                <w:shd w:val="clear" w:color="auto" w:fill="FFFFFF"/>
              </w:rPr>
              <w:t xml:space="preserve">份，甲方执 </w:t>
            </w:r>
            <w:r>
              <w:rPr>
                <w:rFonts w:ascii="宋体" w:hAnsi="宋体" w:cs="宋体"/>
                <w:sz w:val="24"/>
                <w:highlight w:val="none"/>
                <w:shd w:val="clear" w:color="auto" w:fill="FFFFFF"/>
              </w:rPr>
              <w:t xml:space="preserve">  </w:t>
            </w:r>
            <w:r>
              <w:rPr>
                <w:rFonts w:hint="eastAsia" w:ascii="宋体" w:hAnsi="宋体" w:cs="宋体"/>
                <w:sz w:val="24"/>
                <w:highlight w:val="none"/>
                <w:shd w:val="clear" w:color="auto" w:fill="FFFFFF"/>
              </w:rPr>
              <w:t>份，乙方执</w:t>
            </w:r>
            <w:r>
              <w:rPr>
                <w:rFonts w:hint="eastAsia" w:ascii="宋体" w:hAnsi="宋体" w:cs="宋体"/>
                <w:sz w:val="24"/>
                <w:highlight w:val="none"/>
                <w:shd w:val="clear" w:color="auto" w:fill="FFFFFF"/>
                <w:lang w:val="en-US" w:eastAsia="zh-CN"/>
              </w:rPr>
              <w:t xml:space="preserve">   </w:t>
            </w:r>
            <w:r>
              <w:rPr>
                <w:rFonts w:hint="eastAsia" w:ascii="宋体" w:hAnsi="宋体" w:cs="宋体"/>
                <w:sz w:val="24"/>
                <w:highlight w:val="none"/>
                <w:shd w:val="clear" w:color="auto" w:fill="FFFFFF"/>
              </w:rPr>
              <w:t>份，</w:t>
            </w:r>
            <w:r>
              <w:rPr>
                <w:rFonts w:hint="eastAsia" w:ascii="宋体" w:hAnsi="宋体" w:cs="宋体"/>
                <w:sz w:val="24"/>
                <w:highlight w:val="none"/>
                <w:shd w:val="clear" w:color="auto" w:fill="FFFFFF"/>
                <w:lang w:eastAsia="zh-CN"/>
              </w:rPr>
              <w:t>采购代理</w:t>
            </w:r>
            <w:r>
              <w:rPr>
                <w:rFonts w:hint="eastAsia" w:ascii="宋体" w:hAnsi="宋体" w:cs="宋体"/>
                <w:sz w:val="24"/>
                <w:highlight w:val="none"/>
                <w:shd w:val="clear" w:color="auto" w:fill="FFFFFF"/>
              </w:rPr>
              <w:t xml:space="preserve">机构 </w:t>
            </w:r>
            <w:r>
              <w:rPr>
                <w:rFonts w:ascii="宋体" w:hAnsi="宋体" w:cs="宋体"/>
                <w:sz w:val="24"/>
                <w:highlight w:val="none"/>
                <w:shd w:val="clear" w:color="auto" w:fill="FFFFFF"/>
              </w:rPr>
              <w:t xml:space="preserve"> </w:t>
            </w:r>
            <w:r>
              <w:rPr>
                <w:rFonts w:hint="eastAsia" w:ascii="宋体" w:hAnsi="宋体" w:cs="宋体"/>
                <w:sz w:val="24"/>
                <w:highlight w:val="none"/>
                <w:shd w:val="clear" w:color="auto" w:fill="FFFFFF"/>
              </w:rPr>
              <w:t xml:space="preserve">份，业务主管部门 </w:t>
            </w:r>
            <w:r>
              <w:rPr>
                <w:rFonts w:ascii="宋体" w:hAnsi="宋体" w:cs="宋体"/>
                <w:sz w:val="24"/>
                <w:highlight w:val="none"/>
                <w:shd w:val="clear" w:color="auto" w:fill="FFFFFF"/>
              </w:rPr>
              <w:t xml:space="preserve">     </w:t>
            </w:r>
            <w:r>
              <w:rPr>
                <w:rFonts w:hint="eastAsia" w:ascii="宋体" w:hAnsi="宋体" w:cs="宋体"/>
                <w:sz w:val="24"/>
                <w:highlight w:val="none"/>
                <w:shd w:val="clear" w:color="auto" w:fill="FFFFFF"/>
              </w:rPr>
              <w:t>份。</w:t>
            </w:r>
          </w:p>
        </w:tc>
      </w:tr>
    </w:tbl>
    <w:p>
      <w:pPr>
        <w:pStyle w:val="59"/>
        <w:ind w:left="0" w:leftChars="0" w:firstLine="0" w:firstLineChars="0"/>
        <w:rPr>
          <w:highlight w:val="none"/>
        </w:rPr>
      </w:pPr>
    </w:p>
    <w:p>
      <w:pPr>
        <w:pStyle w:val="59"/>
        <w:ind w:left="0" w:leftChars="0" w:firstLine="0" w:firstLineChars="0"/>
        <w:rPr>
          <w:highlight w:val="none"/>
        </w:rPr>
      </w:pPr>
    </w:p>
    <w:p>
      <w:pPr>
        <w:pStyle w:val="59"/>
        <w:ind w:left="0" w:leftChars="0" w:firstLine="0" w:firstLineChars="0"/>
        <w:rPr>
          <w:highlight w:val="none"/>
        </w:rPr>
      </w:pPr>
    </w:p>
    <w:p>
      <w:pPr>
        <w:pStyle w:val="59"/>
        <w:ind w:left="0" w:leftChars="0" w:firstLine="0" w:firstLineChars="0"/>
        <w:rPr>
          <w:highlight w:val="none"/>
        </w:rPr>
      </w:pPr>
    </w:p>
    <w:p>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72"/>
      <w:r>
        <w:rPr>
          <w:rFonts w:hint="eastAsia" w:cs="仿宋_GB2312" w:asciiTheme="minorEastAsia" w:hAnsiTheme="minorEastAsia" w:eastAsiaTheme="minorEastAsia"/>
          <w:b/>
          <w:sz w:val="36"/>
          <w:szCs w:val="20"/>
          <w:highlight w:val="none"/>
        </w:rPr>
        <w:t xml:space="preserve">  </w:t>
      </w:r>
      <w:bookmarkEnd w:id="73"/>
      <w:r>
        <w:rPr>
          <w:rFonts w:hint="eastAsia" w:cs="仿宋_GB2312" w:asciiTheme="minorEastAsia" w:hAnsiTheme="minorEastAsia" w:eastAsiaTheme="minorEastAsia"/>
          <w:b/>
          <w:sz w:val="36"/>
          <w:szCs w:val="20"/>
          <w:highlight w:val="none"/>
        </w:rPr>
        <w:t>应提交的有关格式范例</w:t>
      </w:r>
    </w:p>
    <w:p>
      <w:pPr>
        <w:spacing w:line="360" w:lineRule="auto"/>
        <w:ind w:firstLine="281" w:firstLineChars="100"/>
        <w:jc w:val="center"/>
        <w:rPr>
          <w:rFonts w:hint="eastAsia" w:cs="仿宋_GB2312" w:asciiTheme="minorEastAsia" w:hAnsiTheme="minorEastAsia" w:eastAsiaTheme="minorEastAsia"/>
          <w:b/>
          <w:bCs/>
          <w:color w:val="FF0000"/>
          <w:sz w:val="28"/>
          <w:szCs w:val="28"/>
          <w:highlight w:val="none"/>
        </w:rPr>
      </w:pPr>
      <w:r>
        <w:rPr>
          <w:rFonts w:hint="eastAsia" w:cs="仿宋_GB2312" w:asciiTheme="minorEastAsia" w:hAnsiTheme="minorEastAsia" w:eastAsiaTheme="minorEastAsia"/>
          <w:b/>
          <w:bCs/>
          <w:color w:val="FF0000"/>
          <w:sz w:val="28"/>
          <w:szCs w:val="28"/>
          <w:highlight w:val="none"/>
        </w:rPr>
        <w:t>供应商</w:t>
      </w:r>
      <w:r>
        <w:rPr>
          <w:rFonts w:hint="eastAsia" w:cs="仿宋_GB2312" w:asciiTheme="minorEastAsia" w:hAnsiTheme="minorEastAsia" w:eastAsiaTheme="minorEastAsia"/>
          <w:b/>
          <w:bCs/>
          <w:color w:val="FF0000"/>
          <w:sz w:val="28"/>
          <w:szCs w:val="28"/>
          <w:highlight w:val="none"/>
          <w:lang w:eastAsia="zh-CN"/>
        </w:rPr>
        <w:t>根据所响应标项，</w:t>
      </w:r>
      <w:r>
        <w:rPr>
          <w:rFonts w:hint="eastAsia" w:cs="仿宋_GB2312" w:asciiTheme="minorEastAsia" w:hAnsiTheme="minorEastAsia" w:eastAsiaTheme="minorEastAsia"/>
          <w:b/>
          <w:bCs/>
          <w:color w:val="FF0000"/>
          <w:sz w:val="28"/>
          <w:szCs w:val="28"/>
          <w:highlight w:val="none"/>
        </w:rPr>
        <w:t>按照以下格式编制响应文件。</w:t>
      </w:r>
    </w:p>
    <w:p>
      <w:pPr>
        <w:spacing w:line="360" w:lineRule="auto"/>
        <w:ind w:firstLine="281" w:firstLineChars="100"/>
        <w:jc w:val="center"/>
        <w:rPr>
          <w:rFonts w:hint="eastAsia" w:cs="仿宋_GB2312" w:asciiTheme="minorEastAsia" w:hAnsiTheme="minorEastAsia" w:eastAsiaTheme="minorEastAsia"/>
          <w:sz w:val="28"/>
          <w:szCs w:val="28"/>
          <w:highlight w:val="none"/>
          <w:lang w:eastAsia="zh-CN"/>
        </w:rPr>
      </w:pPr>
      <w:r>
        <w:rPr>
          <w:rFonts w:hint="eastAsia" w:cs="仿宋_GB2312" w:asciiTheme="minorEastAsia" w:hAnsiTheme="minorEastAsia" w:eastAsiaTheme="minorEastAsia"/>
          <w:b/>
          <w:bCs/>
          <w:color w:val="FF0000"/>
          <w:sz w:val="28"/>
          <w:szCs w:val="28"/>
          <w:highlight w:val="none"/>
          <w:lang w:eastAsia="zh-CN"/>
        </w:rPr>
        <w:t>（可用标项</w:t>
      </w:r>
      <w:r>
        <w:rPr>
          <w:rFonts w:hint="eastAsia" w:cs="仿宋_GB2312" w:asciiTheme="minorEastAsia" w:hAnsiTheme="minorEastAsia" w:eastAsiaTheme="minorEastAsia"/>
          <w:b/>
          <w:bCs/>
          <w:color w:val="FF0000"/>
          <w:sz w:val="28"/>
          <w:szCs w:val="28"/>
          <w:highlight w:val="none"/>
          <w:lang w:val="en-US" w:eastAsia="zh-CN"/>
        </w:rPr>
        <w:t>X表示</w:t>
      </w:r>
      <w:r>
        <w:rPr>
          <w:rFonts w:hint="eastAsia" w:cs="仿宋_GB2312" w:asciiTheme="minorEastAsia" w:hAnsiTheme="minorEastAsia" w:eastAsiaTheme="minorEastAsia"/>
          <w:b/>
          <w:bCs/>
          <w:color w:val="FF0000"/>
          <w:sz w:val="28"/>
          <w:szCs w:val="28"/>
          <w:highlight w:val="none"/>
          <w:lang w:eastAsia="zh-CN"/>
        </w:rPr>
        <w:t>）</w:t>
      </w:r>
    </w:p>
    <w:p>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w:t>
      </w:r>
      <w:r>
        <w:rPr>
          <w:rFonts w:hint="eastAsia" w:asciiTheme="minorEastAsia" w:hAnsiTheme="minorEastAsia" w:eastAsiaTheme="minorEastAsia"/>
          <w:sz w:val="24"/>
          <w:highlight w:val="none"/>
        </w:rPr>
        <w:t>供应商</w:t>
      </w:r>
      <w:r>
        <w:rPr>
          <w:rFonts w:hint="eastAsia" w:asciiTheme="minorEastAsia" w:hAnsiTheme="minorEastAsia" w:eastAsiaTheme="minorEastAsia"/>
          <w:sz w:val="24"/>
          <w:highlight w:val="none"/>
          <w:lang w:eastAsia="zh-CN"/>
        </w:rPr>
        <w:t>的</w:t>
      </w:r>
      <w:r>
        <w:rPr>
          <w:rFonts w:hint="eastAsia" w:cs="仿宋_GB2312" w:asciiTheme="minorEastAsia" w:hAnsiTheme="minorEastAsia" w:eastAsiaTheme="minorEastAsia"/>
          <w:highlight w:val="none"/>
        </w:rPr>
        <w:t>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w:t>
      </w:r>
      <w:r>
        <w:rPr>
          <w:rFonts w:hint="eastAsia" w:ascii="宋体" w:hAnsi="宋体" w:eastAsia="宋体" w:cs="宋体"/>
          <w:b w:val="0"/>
          <w:bCs w:val="0"/>
          <w:kern w:val="0"/>
          <w:sz w:val="24"/>
          <w:highlight w:val="none"/>
          <w:lang w:val="en-US" w:eastAsia="zh-CN"/>
        </w:rPr>
        <w:t>服务方案</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w:t>
      </w:r>
      <w:r>
        <w:rPr>
          <w:rFonts w:hint="eastAsia" w:ascii="宋体" w:hAnsi="宋体" w:eastAsia="宋体" w:cs="宋体"/>
          <w:kern w:val="0"/>
          <w:sz w:val="24"/>
          <w:highlight w:val="none"/>
        </w:rPr>
        <w:t>服务质量保证措施</w:t>
      </w:r>
      <w:r>
        <w:rPr>
          <w:rFonts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zh-CN"/>
        </w:rPr>
        <w:t>服务</w:t>
      </w:r>
      <w:r>
        <w:rPr>
          <w:rFonts w:hint="eastAsia" w:ascii="宋体" w:hAnsi="宋体" w:eastAsia="宋体" w:cs="宋体"/>
          <w:b w:val="0"/>
          <w:bCs w:val="0"/>
          <w:kern w:val="0"/>
          <w:sz w:val="24"/>
          <w:highlight w:val="none"/>
          <w:lang w:val="en-US" w:eastAsia="zh-CN"/>
        </w:rPr>
        <w:t>时限保证措施</w:t>
      </w:r>
      <w:r>
        <w:rPr>
          <w:rFonts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w:t>
      </w:r>
      <w:r>
        <w:rPr>
          <w:rFonts w:hint="eastAsia" w:ascii="宋体" w:hAnsi="宋体" w:eastAsia="宋体" w:cs="宋体"/>
          <w:b w:val="0"/>
          <w:bCs w:val="0"/>
          <w:kern w:val="0"/>
          <w:sz w:val="24"/>
          <w:highlight w:val="none"/>
          <w:lang w:val="en-US" w:eastAsia="zh-CN"/>
        </w:rPr>
        <w:t>重点难点分析</w:t>
      </w: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ascii="宋体" w:hAnsi="宋体" w:eastAsia="宋体" w:cs="宋体"/>
          <w:b w:val="0"/>
          <w:bCs w:val="0"/>
          <w:sz w:val="24"/>
          <w:szCs w:val="24"/>
          <w:highlight w:val="none"/>
          <w:lang w:val="en-US" w:eastAsia="zh-CN"/>
        </w:rPr>
        <w:t>应急预案</w:t>
      </w: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ascii="宋体" w:hAnsi="宋体" w:eastAsia="宋体" w:cs="宋体"/>
          <w:b w:val="0"/>
          <w:bCs w:val="0"/>
          <w:kern w:val="0"/>
          <w:sz w:val="24"/>
          <w:szCs w:val="24"/>
          <w:highlight w:val="none"/>
        </w:rPr>
        <w:t>廉洁承诺及保</w:t>
      </w:r>
      <w:r>
        <w:rPr>
          <w:rFonts w:hint="eastAsia" w:ascii="宋体" w:hAnsi="宋体" w:cs="宋体"/>
          <w:b w:val="0"/>
          <w:bCs w:val="0"/>
          <w:kern w:val="0"/>
          <w:sz w:val="24"/>
          <w:szCs w:val="24"/>
          <w:highlight w:val="none"/>
          <w:lang w:eastAsia="zh-CN"/>
        </w:rPr>
        <w:t>密</w:t>
      </w:r>
      <w:r>
        <w:rPr>
          <w:rFonts w:hint="eastAsia" w:ascii="宋体" w:hAnsi="宋体" w:eastAsia="宋体" w:cs="宋体"/>
          <w:b w:val="0"/>
          <w:bCs w:val="0"/>
          <w:kern w:val="0"/>
          <w:sz w:val="24"/>
          <w:szCs w:val="24"/>
          <w:highlight w:val="none"/>
        </w:rPr>
        <w:t>措施</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5</w:t>
      </w:r>
      <w:r>
        <w:rPr>
          <w:rFonts w:hint="eastAsia" w:cs="仿宋_GB2312" w:asciiTheme="minorEastAsia" w:hAnsiTheme="minorEastAsia" w:eastAsiaTheme="minorEastAsia"/>
          <w:kern w:val="0"/>
          <w:sz w:val="24"/>
          <w:highlight w:val="none"/>
        </w:rPr>
        <w:t>）审计过程记录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6</w:t>
      </w:r>
      <w:r>
        <w:rPr>
          <w:rFonts w:hint="eastAsia" w:cs="仿宋_GB2312" w:asciiTheme="minorEastAsia" w:hAnsiTheme="minorEastAsia" w:eastAsiaTheme="minorEastAsia"/>
          <w:kern w:val="0"/>
          <w:sz w:val="24"/>
          <w:highlight w:val="none"/>
        </w:rPr>
        <w:t>）</w:t>
      </w:r>
      <w:r>
        <w:rPr>
          <w:rFonts w:hint="eastAsia" w:ascii="宋体" w:hAnsi="宋体" w:eastAsia="宋体" w:cs="宋体"/>
          <w:b w:val="0"/>
          <w:bCs w:val="0"/>
          <w:kern w:val="0"/>
          <w:sz w:val="24"/>
          <w:szCs w:val="24"/>
          <w:highlight w:val="none"/>
          <w:lang w:val="en-US" w:eastAsia="zh-CN"/>
        </w:rPr>
        <w:t>合理化建议</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jc w:val="center"/>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7</w:t>
      </w:r>
      <w:r>
        <w:rPr>
          <w:rFonts w:hint="eastAsia" w:cs="仿宋_GB2312" w:asciiTheme="minorEastAsia" w:hAnsiTheme="minorEastAsia" w:eastAsiaTheme="minorEastAsia"/>
          <w:kern w:val="0"/>
          <w:sz w:val="24"/>
          <w:highlight w:val="none"/>
        </w:rPr>
        <w:t>）</w:t>
      </w:r>
      <w:r>
        <w:rPr>
          <w:rFonts w:hint="eastAsia" w:hAnsi="宋体" w:cs="宋体"/>
          <w:b w:val="0"/>
          <w:bCs w:val="0"/>
          <w:kern w:val="0"/>
          <w:sz w:val="24"/>
          <w:szCs w:val="24"/>
          <w:highlight w:val="none"/>
          <w:lang w:eastAsia="zh-CN"/>
        </w:rPr>
        <w:t>项目人员情况</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jc w:val="center"/>
        <w:rPr>
          <w:rFonts w:hint="eastAsia" w:cs="仿宋_GB2312" w:asciiTheme="minorEastAsia" w:hAnsiTheme="minorEastAsia" w:eastAsiaTheme="minorEastAsia"/>
          <w:kern w:val="0"/>
          <w:sz w:val="24"/>
          <w:highlight w:val="none"/>
          <w:lang w:eastAsia="zh-CN"/>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8</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eastAsia="zh-CN"/>
        </w:rPr>
        <w:t>响应时间</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jc w:val="center"/>
        <w:rPr>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9</w:t>
      </w:r>
      <w:r>
        <w:rPr>
          <w:rFonts w:hint="eastAsia" w:cs="仿宋_GB2312"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zh-CN"/>
        </w:rPr>
        <w:t>优惠承诺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jc w:val="center"/>
        <w:rPr>
          <w:highlight w:val="none"/>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20</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21</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（页码）</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杭州市上城区教育局、杭州市公共资源交易中心上城分中心：</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u w:val="single"/>
        </w:rPr>
        <w:t>SCCG2023-CS-01</w:t>
      </w:r>
      <w:r>
        <w:rPr>
          <w:rFonts w:hint="eastAsia" w:cs="仿宋_GB2312" w:asciiTheme="minorEastAsia" w:hAnsiTheme="minorEastAsia" w:eastAsiaTheme="minorEastAsia"/>
          <w:sz w:val="24"/>
          <w:highlight w:val="none"/>
        </w:rPr>
        <w:t>】的有关活动，并对此项目进行响应。为此：</w:t>
      </w:r>
    </w:p>
    <w:p>
      <w:pPr>
        <w:pStyle w:val="105"/>
        <w:numPr>
          <w:ilvl w:val="0"/>
          <w:numId w:val="14"/>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pPr>
        <w:numPr>
          <w:ilvl w:val="0"/>
          <w:numId w:val="14"/>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我方已详细阅读全部磋商文件，包括磋商文件“更正（延期）公告”（如果有）、参考资料及有关附件，确认无误。</w:t>
      </w:r>
    </w:p>
    <w:p>
      <w:pPr>
        <w:numPr>
          <w:ilvl w:val="0"/>
          <w:numId w:val="14"/>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.4在合同约定的期限内完成合同规定的全部义务。 </w:t>
      </w:r>
    </w:p>
    <w:p>
      <w:pPr>
        <w:numPr>
          <w:ilvl w:val="0"/>
          <w:numId w:val="14"/>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autoSpaceDE w:val="0"/>
        <w:autoSpaceDN w:val="0"/>
        <w:spacing w:line="360" w:lineRule="auto"/>
        <w:rPr>
          <w:rFonts w:cs="仿宋_GB2312" w:asciiTheme="minorEastAsia" w:hAnsiTheme="minorEastAsia" w:eastAsiaTheme="minorEastAsia"/>
          <w:kern w:val="0"/>
          <w:sz w:val="24"/>
          <w:highlight w:val="none"/>
        </w:rPr>
      </w:pPr>
    </w:p>
    <w:p>
      <w:pPr>
        <w:pStyle w:val="115"/>
        <w:keepNext w:val="0"/>
        <w:pageBreakBefore w:val="0"/>
        <w:tabs>
          <w:tab w:val="clear" w:pos="720"/>
        </w:tabs>
        <w:jc w:val="both"/>
        <w:outlineLvl w:val="9"/>
        <w:rPr>
          <w:rFonts w:cs="仿宋_GB2312" w:asciiTheme="minorEastAsia" w:hAnsiTheme="minorEastAsia" w:eastAsiaTheme="minorEastAsia"/>
          <w:sz w:val="24"/>
          <w:szCs w:val="24"/>
          <w:highlight w:val="none"/>
        </w:rPr>
      </w:pP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18"/>
          <w:szCs w:val="18"/>
          <w:highlight w:val="none"/>
        </w:rPr>
      </w:pPr>
    </w:p>
    <w:p>
      <w:pPr>
        <w:spacing w:line="360" w:lineRule="auto"/>
        <w:rPr>
          <w:rFonts w:cs="仿宋_GB2312" w:asciiTheme="minorEastAsia" w:hAnsiTheme="minorEastAsia" w:eastAsiaTheme="minorEastAsia"/>
          <w:sz w:val="18"/>
          <w:szCs w:val="18"/>
          <w:highlight w:val="none"/>
        </w:rPr>
      </w:pPr>
    </w:p>
    <w:p>
      <w:pPr>
        <w:widowControl/>
        <w:adjustRightInd/>
        <w:jc w:val="center"/>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rPr>
        <w:br w:type="page"/>
      </w:r>
      <w:r>
        <w:rPr>
          <w:rFonts w:hint="eastAsia" w:cs="仿宋_GB2312" w:asciiTheme="minorEastAsia" w:hAnsiTheme="minorEastAsia" w:eastAsiaTheme="minorEastAsia"/>
          <w:b/>
          <w:kern w:val="0"/>
          <w:sz w:val="32"/>
          <w:szCs w:val="32"/>
          <w:highlight w:val="none"/>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杭州市上城区教育局、杭州市公共资源交易中心上城分中心</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kern w:val="0"/>
          <w:sz w:val="24"/>
          <w:highlight w:val="none"/>
          <w:lang w:val="zh-CN"/>
        </w:rPr>
        <w:t>【项目编号：</w:t>
      </w:r>
      <w:r>
        <w:rPr>
          <w:rFonts w:hint="eastAsia" w:cs="仿宋_GB2312" w:asciiTheme="minorEastAsia" w:hAnsiTheme="minorEastAsia" w:eastAsiaTheme="minorEastAsia"/>
          <w:kern w:val="0"/>
          <w:sz w:val="24"/>
          <w:highlight w:val="none"/>
          <w:u w:val="single"/>
          <w:lang w:val="zh-CN"/>
        </w:rPr>
        <w:t>SCCG2023-CS-01</w:t>
      </w:r>
      <w:r>
        <w:rPr>
          <w:rFonts w:hint="eastAsia"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政府采购活动，郑重承诺：</w:t>
      </w:r>
    </w:p>
    <w:p>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pPr>
        <w:snapToGrid w:val="0"/>
        <w:spacing w:line="360" w:lineRule="auto"/>
        <w:ind w:right="480"/>
        <w:jc w:val="center"/>
        <w:rPr>
          <w:rFonts w:hint="eastAsia" w:cs="仿宋_GB2312" w:asciiTheme="minorEastAsia" w:hAnsiTheme="minorEastAsia" w:eastAsiaTheme="minorEastAsia"/>
          <w:b/>
          <w:kern w:val="0"/>
          <w:sz w:val="32"/>
          <w:szCs w:val="32"/>
          <w:highlight w:val="none"/>
          <w:lang w:val="en-US" w:eastAsia="zh-CN"/>
        </w:rPr>
      </w:pPr>
      <w:r>
        <w:rPr>
          <w:rFonts w:hint="eastAsia" w:cs="仿宋_GB2312" w:asciiTheme="minorEastAsia" w:hAnsiTheme="minorEastAsia" w:eastAsiaTheme="minorEastAsia"/>
          <w:b/>
          <w:kern w:val="0"/>
          <w:sz w:val="32"/>
          <w:szCs w:val="32"/>
          <w:highlight w:val="none"/>
          <w:lang w:val="en-US" w:eastAsia="zh-CN"/>
        </w:rPr>
        <w:t xml:space="preserve"> </w:t>
      </w: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numPr>
          <w:ilvl w:val="0"/>
          <w:numId w:val="15"/>
        </w:numPr>
        <w:spacing w:line="360" w:lineRule="auto"/>
        <w:jc w:val="center"/>
        <w:rPr>
          <w:rFonts w:hint="eastAsia" w:cs="仿宋_GB2312" w:asciiTheme="minorEastAsia" w:hAnsiTheme="minorEastAsia" w:eastAsiaTheme="minorEastAsia"/>
          <w:b/>
          <w:color w:val="FF0000"/>
          <w:sz w:val="32"/>
          <w:szCs w:val="32"/>
          <w:highlight w:val="none"/>
        </w:rPr>
      </w:pPr>
      <w:r>
        <w:rPr>
          <w:rFonts w:hint="eastAsia" w:cs="仿宋_GB2312" w:asciiTheme="minorEastAsia" w:hAnsiTheme="minorEastAsia" w:eastAsiaTheme="minorEastAsia"/>
          <w:b/>
          <w:color w:val="FF0000"/>
          <w:sz w:val="32"/>
          <w:szCs w:val="32"/>
          <w:highlight w:val="none"/>
          <w:lang w:eastAsia="zh-CN"/>
        </w:rPr>
        <w:t>证明</w:t>
      </w:r>
      <w:r>
        <w:rPr>
          <w:rFonts w:hint="eastAsia" w:cs="仿宋_GB2312" w:asciiTheme="minorEastAsia" w:hAnsiTheme="minorEastAsia" w:eastAsiaTheme="minorEastAsia"/>
          <w:b/>
          <w:color w:val="FF0000"/>
          <w:sz w:val="32"/>
          <w:szCs w:val="32"/>
          <w:highlight w:val="none"/>
        </w:rPr>
        <w:t>具备实际承担责任的能力和法定的缔结合同能力</w:t>
      </w:r>
      <w:r>
        <w:rPr>
          <w:rFonts w:hint="eastAsia" w:cs="仿宋_GB2312" w:asciiTheme="minorEastAsia" w:hAnsiTheme="minorEastAsia" w:eastAsiaTheme="minorEastAsia"/>
          <w:b/>
          <w:color w:val="FF0000"/>
          <w:sz w:val="32"/>
          <w:szCs w:val="32"/>
          <w:highlight w:val="none"/>
          <w:lang w:eastAsia="zh-CN"/>
        </w:rPr>
        <w:t>的相关材料</w:t>
      </w:r>
      <w:r>
        <w:rPr>
          <w:rFonts w:hint="eastAsia" w:cs="仿宋_GB2312" w:asciiTheme="minorEastAsia" w:hAnsiTheme="minorEastAsia" w:eastAsiaTheme="minorEastAsia"/>
          <w:b/>
          <w:color w:val="FF0000"/>
          <w:sz w:val="32"/>
          <w:szCs w:val="32"/>
          <w:highlight w:val="none"/>
        </w:rPr>
        <w:t>（如果有）</w:t>
      </w:r>
    </w:p>
    <w:p>
      <w:pPr>
        <w:widowControl/>
        <w:spacing w:line="360" w:lineRule="auto"/>
        <w:ind w:firstLine="480" w:firstLineChars="200"/>
        <w:jc w:val="left"/>
        <w:rPr>
          <w:rFonts w:hint="eastAsia" w:cs="宋体" w:asciiTheme="minorEastAsia" w:hAnsiTheme="minorEastAsia" w:eastAsiaTheme="minorEastAsia"/>
          <w:b w:val="0"/>
          <w:bCs/>
          <w:color w:val="FF0000"/>
          <w:sz w:val="24"/>
          <w:highlight w:val="none"/>
        </w:rPr>
      </w:pPr>
      <w:r>
        <w:rPr>
          <w:rFonts w:hint="eastAsia" w:cs="宋体" w:asciiTheme="minorEastAsia" w:hAnsiTheme="minorEastAsia" w:eastAsiaTheme="minorEastAsia"/>
          <w:b w:val="0"/>
          <w:bCs/>
          <w:color w:val="FF0000"/>
          <w:sz w:val="24"/>
          <w:highlight w:val="none"/>
          <w:lang w:eastAsia="zh-CN"/>
        </w:rPr>
        <w:t>供应商若为</w:t>
      </w:r>
      <w:r>
        <w:rPr>
          <w:rFonts w:hint="eastAsia" w:cs="宋体" w:asciiTheme="minorEastAsia" w:hAnsiTheme="minorEastAsia" w:eastAsiaTheme="minorEastAsia"/>
          <w:b w:val="0"/>
          <w:bCs/>
          <w:color w:val="FF000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pPr>
        <w:pStyle w:val="71"/>
        <w:numPr>
          <w:ilvl w:val="0"/>
          <w:numId w:val="0"/>
        </w:numPr>
        <w:rPr>
          <w:rFonts w:hint="eastAsia"/>
          <w:b w:val="0"/>
          <w:bCs/>
          <w:highlight w:val="none"/>
        </w:rPr>
      </w:pPr>
    </w:p>
    <w:p>
      <w:pPr>
        <w:pStyle w:val="71"/>
        <w:numPr>
          <w:ilvl w:val="0"/>
          <w:numId w:val="0"/>
        </w:numPr>
        <w:rPr>
          <w:rFonts w:hint="eastAsia"/>
          <w:highlight w:val="none"/>
        </w:rPr>
      </w:pPr>
    </w:p>
    <w:p>
      <w:pPr>
        <w:pStyle w:val="71"/>
        <w:numPr>
          <w:ilvl w:val="0"/>
          <w:numId w:val="0"/>
        </w:numPr>
        <w:rPr>
          <w:rFonts w:hint="eastAsia"/>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lang w:val="en-US" w:eastAsia="zh-CN"/>
        </w:rPr>
        <w:t>C</w:t>
      </w:r>
      <w:r>
        <w:rPr>
          <w:rFonts w:hint="eastAsia" w:cs="仿宋_GB2312" w:asciiTheme="minorEastAsia" w:hAnsiTheme="minorEastAsia" w:eastAsiaTheme="minorEastAsia"/>
          <w:b/>
          <w:sz w:val="32"/>
          <w:szCs w:val="32"/>
          <w:highlight w:val="none"/>
        </w:rPr>
        <w:t>、联合协议（如果有）</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kern w:val="0"/>
          <w:sz w:val="24"/>
          <w:highlight w:val="none"/>
          <w:lang w:val="zh-CN"/>
        </w:rPr>
        <w:t>【项目编号：</w:t>
      </w:r>
      <w:r>
        <w:rPr>
          <w:rFonts w:hint="eastAsia" w:cs="仿宋_GB2312" w:asciiTheme="minorEastAsia" w:hAnsiTheme="minorEastAsia" w:eastAsiaTheme="minorEastAsia"/>
          <w:kern w:val="0"/>
          <w:sz w:val="24"/>
          <w:highlight w:val="none"/>
          <w:u w:val="single"/>
          <w:lang w:val="zh-CN"/>
        </w:rPr>
        <w:t>SCCG2023-CS-01</w:t>
      </w:r>
      <w:r>
        <w:rPr>
          <w:rFonts w:hint="eastAsia" w:cs="仿宋_GB2312" w:asciiTheme="minorEastAsia" w:hAnsiTheme="minorEastAsia" w:eastAsiaTheme="minorEastAsia"/>
          <w:kern w:val="0"/>
          <w:sz w:val="24"/>
          <w:highlight w:val="none"/>
          <w:u w:val="single"/>
          <w:lang w:val="en-US" w:eastAsia="zh-CN"/>
        </w:rPr>
        <w:t xml:space="preserve"> </w:t>
      </w:r>
      <w:r>
        <w:rPr>
          <w:rFonts w:hint="eastAsia" w:cs="仿宋_GB2312" w:asciiTheme="minorEastAsia" w:hAnsiTheme="minorEastAsia" w:eastAsiaTheme="minorEastAsia"/>
          <w:kern w:val="0"/>
          <w:sz w:val="24"/>
          <w:highlight w:val="none"/>
          <w:lang w:val="zh-CN"/>
        </w:rPr>
        <w:t>】响应</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178"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178"/>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179"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179"/>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180"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180"/>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napToGrid w:val="0"/>
        <w:spacing w:line="360" w:lineRule="auto"/>
        <w:ind w:right="480"/>
        <w:jc w:val="center"/>
        <w:rPr>
          <w:rFonts w:cs="仿宋_GB2312" w:asciiTheme="minorEastAsia" w:hAnsiTheme="minorEastAsia" w:eastAsiaTheme="minorEastAsia"/>
          <w:b/>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lang w:val="en-US" w:eastAsia="zh-CN"/>
        </w:rPr>
        <w:t>D</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落实政府采购政策需满足的资格要求</w:t>
      </w:r>
    </w:p>
    <w:p>
      <w:pPr>
        <w:spacing w:line="360" w:lineRule="auto"/>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pPr>
        <w:pStyle w:val="2"/>
        <w:numPr>
          <w:ilvl w:val="0"/>
          <w:numId w:val="0"/>
        </w:numPr>
        <w:ind w:leftChars="0"/>
        <w:rPr>
          <w:highlight w:val="none"/>
        </w:rPr>
      </w:pPr>
    </w:p>
    <w:p>
      <w:pPr>
        <w:numPr>
          <w:ilvl w:val="0"/>
          <w:numId w:val="0"/>
        </w:numPr>
        <w:snapToGrid w:val="0"/>
        <w:spacing w:before="50" w:after="50" w:line="360" w:lineRule="auto"/>
        <w:ind w:firstLine="723" w:firstLineChars="300"/>
        <w:jc w:val="left"/>
        <w:rPr>
          <w:rFonts w:hint="eastAsia" w:cs="宋体" w:asciiTheme="minorEastAsia" w:hAnsiTheme="minorEastAsia" w:eastAsiaTheme="minorEastAsia"/>
          <w:b/>
          <w:bCs/>
          <w:color w:val="FF0000"/>
          <w:sz w:val="24"/>
          <w:highlight w:val="none"/>
        </w:rPr>
      </w:pPr>
      <w:r>
        <w:rPr>
          <w:rFonts w:hint="eastAsia" w:cs="宋体" w:asciiTheme="minorEastAsia" w:hAnsiTheme="minorEastAsia" w:eastAsiaTheme="minorEastAsia"/>
          <w:b/>
          <w:bCs/>
          <w:color w:val="FF0000"/>
          <w:sz w:val="24"/>
          <w:highlight w:val="none"/>
          <w:lang w:eastAsia="zh-CN"/>
        </w:rPr>
        <w:t>本项目</w:t>
      </w:r>
      <w:r>
        <w:rPr>
          <w:rFonts w:hint="eastAsia" w:cs="宋体" w:asciiTheme="minorEastAsia" w:hAnsiTheme="minorEastAsia" w:eastAsiaTheme="minorEastAsia"/>
          <w:b/>
          <w:bCs/>
          <w:color w:val="FF0000"/>
          <w:sz w:val="24"/>
          <w:highlight w:val="none"/>
        </w:rPr>
        <w:t>专门面向中小企业，服务全部由符合政策要求的中小企业承接的，提供相应的中小企业声明函（附件</w:t>
      </w:r>
      <w:r>
        <w:rPr>
          <w:rFonts w:cs="宋体" w:asciiTheme="minorEastAsia" w:hAnsiTheme="minorEastAsia" w:eastAsiaTheme="minorEastAsia"/>
          <w:b/>
          <w:bCs/>
          <w:color w:val="FF0000"/>
          <w:sz w:val="24"/>
          <w:highlight w:val="none"/>
        </w:rPr>
        <w:t>5</w:t>
      </w:r>
      <w:r>
        <w:rPr>
          <w:rFonts w:hint="eastAsia" w:cs="宋体" w:asciiTheme="minorEastAsia" w:hAnsiTheme="minorEastAsia" w:eastAsiaTheme="minorEastAsia"/>
          <w:b/>
          <w:bCs/>
          <w:color w:val="FF0000"/>
          <w:sz w:val="24"/>
          <w:highlight w:val="none"/>
        </w:rPr>
        <w:t xml:space="preserve">）。 </w:t>
      </w:r>
    </w:p>
    <w:p>
      <w:pPr>
        <w:widowControl/>
        <w:spacing w:line="360" w:lineRule="auto"/>
        <w:ind w:firstLine="480"/>
        <w:jc w:val="left"/>
        <w:rPr>
          <w:rFonts w:cs="宋体" w:asciiTheme="minorEastAsia" w:hAnsiTheme="minorEastAsia" w:eastAsiaTheme="minorEastAsia"/>
          <w:sz w:val="24"/>
          <w:highlight w:val="none"/>
        </w:rPr>
      </w:pPr>
    </w:p>
    <w:p>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highlight w:val="none"/>
          <w:lang w:val="zh-CN"/>
        </w:rPr>
        <w:t>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lang w:val="en-US" w:eastAsia="zh-CN"/>
        </w:rPr>
        <w:t xml:space="preserve">     E</w:t>
      </w:r>
      <w:r>
        <w:rPr>
          <w:rFonts w:hint="eastAsia" w:cs="仿宋_GB2312" w:asciiTheme="minorEastAsia" w:hAnsiTheme="minorEastAsia" w:eastAsiaTheme="minorEastAsia"/>
          <w:b/>
          <w:sz w:val="32"/>
          <w:szCs w:val="32"/>
          <w:highlight w:val="none"/>
        </w:rPr>
        <w:t>、符合特定资格条件要求的资质文件（复印件）</w:t>
      </w:r>
    </w:p>
    <w:p>
      <w:pPr>
        <w:spacing w:line="360" w:lineRule="auto"/>
        <w:jc w:val="center"/>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pPr>
        <w:pStyle w:val="71"/>
        <w:rPr>
          <w:highlight w:val="none"/>
        </w:rPr>
      </w:pPr>
    </w:p>
    <w:p>
      <w:pPr>
        <w:widowControl/>
        <w:spacing w:line="360" w:lineRule="auto"/>
        <w:jc w:val="center"/>
        <w:rPr>
          <w:rFonts w:hint="eastAsia" w:cs="宋体" w:asciiTheme="minorEastAsia" w:hAnsiTheme="minorEastAsia" w:eastAsiaTheme="minorEastAsia"/>
          <w:b/>
          <w:bCs/>
          <w:color w:val="FF0000"/>
          <w:sz w:val="28"/>
          <w:szCs w:val="28"/>
          <w:highlight w:val="none"/>
        </w:rPr>
      </w:pPr>
      <w:r>
        <w:rPr>
          <w:rFonts w:hint="eastAsia" w:cs="宋体" w:asciiTheme="minorEastAsia" w:hAnsiTheme="minorEastAsia" w:eastAsiaTheme="minorEastAsia"/>
          <w:b/>
          <w:bCs/>
          <w:color w:val="FF0000"/>
          <w:sz w:val="28"/>
          <w:szCs w:val="28"/>
          <w:highlight w:val="none"/>
          <w:lang w:eastAsia="zh-CN"/>
        </w:rPr>
        <w:t>本项目供应商</w:t>
      </w:r>
      <w:r>
        <w:rPr>
          <w:rFonts w:hint="eastAsia" w:cs="宋体" w:asciiTheme="minorEastAsia" w:hAnsiTheme="minorEastAsia" w:eastAsiaTheme="minorEastAsia"/>
          <w:b/>
          <w:bCs/>
          <w:color w:val="FF0000"/>
          <w:sz w:val="28"/>
          <w:szCs w:val="28"/>
          <w:highlight w:val="none"/>
        </w:rPr>
        <w:t>须具有有效的会计师事务所执业证书</w:t>
      </w:r>
    </w:p>
    <w:p>
      <w:pPr>
        <w:pStyle w:val="71"/>
        <w:rPr>
          <w:rFonts w:hint="eastAsia" w:cs="宋体" w:asciiTheme="minorEastAsia" w:hAnsiTheme="minorEastAsia" w:eastAsiaTheme="minorEastAsia"/>
          <w:sz w:val="28"/>
          <w:szCs w:val="28"/>
          <w:highlight w:val="none"/>
        </w:rPr>
      </w:pPr>
    </w:p>
    <w:p>
      <w:pPr>
        <w:pStyle w:val="71"/>
        <w:rPr>
          <w:rFonts w:hint="eastAsia" w:cs="宋体" w:asciiTheme="minorEastAsia" w:hAnsiTheme="minorEastAsia" w:eastAsiaTheme="minorEastAsia"/>
          <w:sz w:val="28"/>
          <w:szCs w:val="28"/>
          <w:highlight w:val="none"/>
        </w:rPr>
      </w:pPr>
    </w:p>
    <w:p>
      <w:pPr>
        <w:pStyle w:val="71"/>
        <w:rPr>
          <w:rFonts w:hint="eastAsia" w:cs="宋体" w:asciiTheme="minorEastAsia" w:hAnsiTheme="minorEastAsia" w:eastAsiaTheme="minorEastAsia"/>
          <w:sz w:val="28"/>
          <w:szCs w:val="28"/>
          <w:highlight w:val="none"/>
        </w:rPr>
      </w:pPr>
    </w:p>
    <w:p>
      <w:pPr>
        <w:pStyle w:val="71"/>
        <w:rPr>
          <w:rFonts w:hint="eastAsia" w:cs="宋体" w:asciiTheme="minorEastAsia" w:hAnsiTheme="minorEastAsia" w:eastAsiaTheme="minorEastAsia"/>
          <w:sz w:val="28"/>
          <w:szCs w:val="28"/>
          <w:highlight w:val="none"/>
        </w:rPr>
      </w:pPr>
    </w:p>
    <w:p>
      <w:pPr>
        <w:pStyle w:val="71"/>
        <w:rPr>
          <w:rFonts w:hint="eastAsia" w:cs="宋体" w:asciiTheme="minorEastAsia" w:hAnsiTheme="minorEastAsia" w:eastAsiaTheme="minorEastAsia"/>
          <w:sz w:val="28"/>
          <w:szCs w:val="28"/>
          <w:highlight w:val="none"/>
        </w:rPr>
      </w:pPr>
    </w:p>
    <w:p>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杭州市上城区教育局、杭州市公共资源交易中心上城分中心</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u w:val="single"/>
        </w:rPr>
        <w:t>SCCG2023-CS-01</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杭州市上城区教育局、杭州市公共资源交易中心上城分中心</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u w:val="single"/>
        </w:rPr>
        <w:t>SCCG2023-CS-01</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pPr>
        <w:pStyle w:val="619"/>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pPr>
              <w:pStyle w:val="619"/>
              <w:spacing w:line="360" w:lineRule="auto"/>
              <w:rPr>
                <w:rFonts w:asciiTheme="minorEastAsia" w:hAnsiTheme="minorEastAsia" w:eastAsiaTheme="minorEastAsia"/>
                <w:bCs/>
                <w:sz w:val="24"/>
                <w:highlight w:val="none"/>
              </w:rPr>
            </w:pPr>
          </w:p>
        </w:tc>
      </w:tr>
    </w:tbl>
    <w:p>
      <w:pPr>
        <w:snapToGrid w:val="0"/>
        <w:spacing w:line="360" w:lineRule="auto"/>
        <w:ind w:firstLine="576"/>
        <w:jc w:val="right"/>
        <w:rPr>
          <w:rFonts w:cs="仿宋_GB2312" w:asciiTheme="minorEastAsia" w:hAnsiTheme="minorEastAsia" w:eastAsiaTheme="minorEastAsia"/>
          <w:kern w:val="0"/>
          <w:sz w:val="24"/>
          <w:highlight w:val="none"/>
          <w:lang w:val="zh-CN"/>
        </w:rPr>
      </w:pPr>
    </w:p>
    <w:p>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highlight w:val="none"/>
        </w:rPr>
      </w:pP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napToGrid w:val="0"/>
        <w:spacing w:line="360" w:lineRule="auto"/>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u w:val="single"/>
        </w:rPr>
        <w:t>SCCG2023-CS-01</w:t>
      </w:r>
      <w:r>
        <w:rPr>
          <w:rFonts w:hint="eastAsia" w:cs="仿宋_GB2312"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pPr>
        <w:pStyle w:val="2"/>
        <w:numPr>
          <w:ilvl w:val="0"/>
          <w:numId w:val="0"/>
        </w:numPr>
        <w:ind w:leftChars="411"/>
        <w:rPr>
          <w:rFonts w:asciiTheme="minorEastAsia" w:hAnsiTheme="minorEastAsia" w:eastAsiaTheme="minorEastAsia"/>
          <w:highlight w:val="none"/>
        </w:rPr>
      </w:pPr>
      <w:r>
        <w:rPr>
          <w:rFonts w:hint="eastAsia" w:cs="宋体" w:asciiTheme="minorEastAsia" w:hAnsiTheme="minorEastAsia" w:eastAsiaTheme="minorEastAsia"/>
          <w:kern w:val="0"/>
          <w:sz w:val="24"/>
          <w:szCs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b/>
          <w:sz w:val="30"/>
          <w:szCs w:val="30"/>
          <w:highlight w:val="none"/>
        </w:rPr>
      </w:pPr>
    </w:p>
    <w:p>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pPr>
        <w:spacing w:line="360" w:lineRule="auto"/>
        <w:jc w:val="center"/>
        <w:rPr>
          <w:rFonts w:cs="仿宋_GB2312" w:asciiTheme="minorEastAsia" w:hAnsiTheme="minorEastAsia" w:eastAsiaTheme="minorEastAsia"/>
          <w:b/>
          <w:kern w:val="0"/>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、供应商的业绩证明</w:t>
      </w:r>
    </w:p>
    <w:p>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注：供应商可按上述的格式自行编制，须随表提交相应的合同复印件并注明所在文件页码。</w:t>
      </w:r>
    </w:p>
    <w:p>
      <w:pPr>
        <w:autoSpaceDE w:val="0"/>
        <w:autoSpaceDN w:val="0"/>
        <w:spacing w:line="360" w:lineRule="auto"/>
        <w:rPr>
          <w:rFonts w:cs="仿宋_GB2312" w:asciiTheme="minorEastAsia" w:hAnsiTheme="minorEastAsia" w:eastAsiaTheme="minorEastAsia"/>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rPr>
          <w:rFonts w:cs="仿宋_GB2312" w:asciiTheme="minorEastAsia" w:hAnsiTheme="minorEastAsia" w:eastAsiaTheme="minorEastAsia"/>
          <w:b/>
          <w:bCs/>
          <w:kern w:val="0"/>
          <w:sz w:val="24"/>
          <w:highlight w:val="none"/>
        </w:rPr>
      </w:pPr>
    </w:p>
    <w:p>
      <w:pPr>
        <w:widowControl/>
        <w:adjustRightInd/>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九、服务方案</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pStyle w:val="71"/>
        <w:rPr>
          <w:rFonts w:cs="仿宋_GB2312" w:asciiTheme="minorEastAsia" w:hAnsiTheme="minorEastAsia" w:eastAsiaTheme="minorEastAsia"/>
          <w:b/>
          <w:bCs/>
          <w:sz w:val="32"/>
          <w:szCs w:val="32"/>
          <w:highlight w:val="none"/>
        </w:rPr>
      </w:pPr>
    </w:p>
    <w:p>
      <w:pPr>
        <w:pStyle w:val="71"/>
        <w:rPr>
          <w:rFonts w:cs="仿宋_GB2312" w:asciiTheme="minorEastAsia" w:hAnsiTheme="minorEastAsia" w:eastAsiaTheme="minorEastAsia"/>
          <w:b/>
          <w:bCs/>
          <w:sz w:val="32"/>
          <w:szCs w:val="32"/>
          <w:highlight w:val="none"/>
        </w:rPr>
      </w:pPr>
    </w:p>
    <w:p>
      <w:pPr>
        <w:pStyle w:val="71"/>
        <w:rPr>
          <w:rFonts w:cs="仿宋_GB2312" w:asciiTheme="minorEastAsia" w:hAnsiTheme="minorEastAsia" w:eastAsiaTheme="minorEastAsia"/>
          <w:b/>
          <w:bCs/>
          <w:sz w:val="32"/>
          <w:szCs w:val="32"/>
          <w:highlight w:val="none"/>
        </w:rPr>
      </w:pPr>
    </w:p>
    <w:p>
      <w:pPr>
        <w:pStyle w:val="71"/>
        <w:rPr>
          <w:rFonts w:cs="仿宋_GB2312" w:asciiTheme="minorEastAsia" w:hAnsiTheme="minorEastAsia" w:eastAsiaTheme="minorEastAsia"/>
          <w:b/>
          <w:bCs/>
          <w:sz w:val="32"/>
          <w:szCs w:val="32"/>
          <w:highlight w:val="none"/>
        </w:rPr>
      </w:pPr>
    </w:p>
    <w:p>
      <w:pPr>
        <w:pStyle w:val="71"/>
        <w:rPr>
          <w:rFonts w:cs="仿宋_GB2312" w:asciiTheme="minorEastAsia" w:hAnsiTheme="minorEastAsia" w:eastAsiaTheme="minorEastAsia"/>
          <w:b/>
          <w:bCs/>
          <w:sz w:val="32"/>
          <w:szCs w:val="32"/>
          <w:highlight w:val="none"/>
        </w:rPr>
      </w:pPr>
    </w:p>
    <w:p>
      <w:pPr>
        <w:autoSpaceDE w:val="0"/>
        <w:autoSpaceDN w:val="0"/>
        <w:spacing w:line="360" w:lineRule="auto"/>
        <w:jc w:val="center"/>
        <w:rPr>
          <w:rFonts w:hint="eastAsia"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24"/>
          <w:highlight w:val="none"/>
          <w:lang w:val="zh-CN"/>
        </w:rPr>
        <w:t xml:space="preserve">  </w:t>
      </w:r>
      <w:r>
        <w:rPr>
          <w:rFonts w:hint="eastAsia" w:cs="仿宋_GB2312" w:asciiTheme="minorEastAsia" w:hAnsiTheme="minorEastAsia" w:eastAsiaTheme="minorEastAsia"/>
          <w:b/>
          <w:bCs/>
          <w:kern w:val="0"/>
          <w:sz w:val="32"/>
          <w:szCs w:val="32"/>
          <w:highlight w:val="none"/>
          <w:lang w:val="zh-CN"/>
        </w:rPr>
        <w:t>十、服务质量保证措施</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 xml:space="preserve">      </w:t>
      </w:r>
      <w:r>
        <w:rPr>
          <w:rFonts w:hint="eastAsia" w:cs="仿宋_GB2312" w:asciiTheme="minorEastAsia" w:hAnsiTheme="minorEastAsia" w:eastAsiaTheme="minorEastAsia"/>
          <w:sz w:val="24"/>
          <w:highlight w:val="none"/>
        </w:rPr>
        <w:t>（由供应商根据采购需求及磋商文件要求编制）</w:t>
      </w:r>
    </w:p>
    <w:p>
      <w:pPr>
        <w:autoSpaceDE w:val="0"/>
        <w:autoSpaceDN w:val="0"/>
        <w:spacing w:line="360" w:lineRule="auto"/>
        <w:ind w:firstLine="4560" w:firstLineChars="1900"/>
        <w:rPr>
          <w:rFonts w:hint="eastAsia"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hint="eastAsia"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hint="eastAsia"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hint="eastAsia"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 xml:space="preserve">                                      日期：  年  月   日</w:t>
      </w:r>
    </w:p>
    <w:p>
      <w:pPr>
        <w:pStyle w:val="2"/>
        <w:numPr>
          <w:ilvl w:val="0"/>
          <w:numId w:val="0"/>
        </w:numPr>
        <w:ind w:leftChars="0"/>
        <w:rPr>
          <w:rFonts w:hint="eastAsia"/>
          <w:highlight w:val="none"/>
          <w:lang w:val="zh-CN"/>
        </w:rPr>
      </w:pPr>
    </w:p>
    <w:p>
      <w:pPr>
        <w:tabs>
          <w:tab w:val="left" w:pos="2790"/>
          <w:tab w:val="left" w:pos="4230"/>
        </w:tabs>
        <w:autoSpaceDE w:val="0"/>
        <w:autoSpaceDN w:val="0"/>
        <w:spacing w:line="360" w:lineRule="auto"/>
        <w:ind w:right="1400"/>
        <w:jc w:val="center"/>
        <w:rPr>
          <w:rFonts w:hint="eastAsia"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pPr>
        <w:pStyle w:val="71"/>
        <w:jc w:val="center"/>
        <w:rPr>
          <w:rFonts w:hint="eastAsia" w:cs="仿宋_GB2312" w:asciiTheme="minorEastAsia" w:hAnsiTheme="minorEastAsia" w:eastAsiaTheme="minorEastAsia"/>
          <w:b/>
          <w:kern w:val="2"/>
          <w:sz w:val="32"/>
          <w:szCs w:val="32"/>
          <w:highlight w:val="none"/>
          <w:lang w:val="en-US" w:eastAsia="zh-CN" w:bidi="ar-SA"/>
        </w:rPr>
      </w:pPr>
      <w:r>
        <w:rPr>
          <w:rFonts w:hint="eastAsia" w:cs="仿宋_GB2312" w:asciiTheme="minorEastAsia" w:hAnsiTheme="minorEastAsia" w:eastAsiaTheme="minorEastAsia"/>
          <w:b/>
          <w:kern w:val="2"/>
          <w:sz w:val="32"/>
          <w:szCs w:val="32"/>
          <w:highlight w:val="none"/>
          <w:lang w:val="en-US" w:eastAsia="zh-CN" w:bidi="ar-SA"/>
        </w:rPr>
        <w:t xml:space="preserve"> </w:t>
      </w:r>
      <w:r>
        <w:rPr>
          <w:rFonts w:hint="eastAsia" w:cs="仿宋_GB2312" w:asciiTheme="minorEastAsia" w:hAnsiTheme="minorEastAsia" w:eastAsiaTheme="minorEastAsia"/>
          <w:b/>
          <w:color w:val="FF0000"/>
          <w:kern w:val="2"/>
          <w:sz w:val="32"/>
          <w:szCs w:val="32"/>
          <w:highlight w:val="none"/>
          <w:lang w:val="zh-CN" w:eastAsia="zh-CN" w:bidi="ar-SA"/>
        </w:rPr>
        <w:t>供应商实质性响应条款</w:t>
      </w:r>
      <w:r>
        <w:rPr>
          <w:rFonts w:hint="eastAsia" w:cs="仿宋_GB2312" w:asciiTheme="minorEastAsia" w:hAnsiTheme="minorEastAsia" w:eastAsiaTheme="minorEastAsia"/>
          <w:b/>
          <w:color w:val="FF0000"/>
          <w:kern w:val="2"/>
          <w:sz w:val="32"/>
          <w:szCs w:val="32"/>
          <w:highlight w:val="none"/>
          <w:lang w:val="en-US" w:eastAsia="zh-CN" w:bidi="ar-SA"/>
        </w:rPr>
        <w:t>承诺书（如果有）</w:t>
      </w:r>
    </w:p>
    <w:p>
      <w:pPr>
        <w:pStyle w:val="71"/>
        <w:rPr>
          <w:rFonts w:hint="eastAsia" w:cs="仿宋_GB2312" w:asciiTheme="minorEastAsia" w:hAnsiTheme="minorEastAsia" w:eastAsiaTheme="minorEastAsia"/>
          <w:b w:val="0"/>
          <w:bCs w:val="0"/>
          <w:sz w:val="24"/>
          <w:szCs w:val="24"/>
          <w:highlight w:val="none"/>
          <w:lang w:val="en-US"/>
        </w:rPr>
      </w:pPr>
    </w:p>
    <w:p>
      <w:pPr>
        <w:autoSpaceDE w:val="0"/>
        <w:autoSpaceDN w:val="0"/>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杭州市上城区教育局、杭州市公共资源交易中心上城分中心：</w:t>
      </w:r>
    </w:p>
    <w:p>
      <w:pPr>
        <w:pStyle w:val="2"/>
        <w:numPr>
          <w:ilvl w:val="0"/>
          <w:numId w:val="0"/>
        </w:numPr>
        <w:ind w:leftChars="0" w:firstLine="480" w:firstLineChars="200"/>
        <w:rPr>
          <w:rFonts w:hint="eastAsia" w:cs="Arial"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lang w:val="zh-CN"/>
        </w:rPr>
        <w:t>为确保项目实施质量，同一供应商响应多个标项，必须确保各响应标项项目组人员不重复，且确保所响应项目项目组人员固定为各响应标项使用</w:t>
      </w:r>
      <w:r>
        <w:rPr>
          <w:rFonts w:hint="eastAsia" w:cs="宋体" w:asciiTheme="minorEastAsia" w:hAnsiTheme="minorEastAsia" w:eastAsiaTheme="minorEastAsia"/>
          <w:b w:val="0"/>
          <w:bCs w:val="0"/>
          <w:snapToGrid w:val="0"/>
          <w:color w:val="auto"/>
          <w:kern w:val="28"/>
          <w:sz w:val="24"/>
          <w:highlight w:val="none"/>
        </w:rPr>
        <w:t>。</w:t>
      </w:r>
    </w:p>
    <w:p>
      <w:pPr>
        <w:rPr>
          <w:highlight w:val="none"/>
        </w:rPr>
      </w:pPr>
    </w:p>
    <w:p>
      <w:pPr>
        <w:wordWrap w:val="0"/>
        <w:autoSpaceDE w:val="0"/>
        <w:autoSpaceDN w:val="0"/>
        <w:spacing w:line="360" w:lineRule="auto"/>
        <w:ind w:firstLine="480" w:firstLineChars="200"/>
        <w:jc w:val="righ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名称（电子签名）：</w:t>
      </w:r>
      <w:r>
        <w:rPr>
          <w:rFonts w:hint="eastAsia" w:cs="仿宋_GB2312" w:asciiTheme="minorEastAsia" w:hAnsiTheme="minorEastAsia" w:eastAsiaTheme="minorEastAsia"/>
          <w:kern w:val="0"/>
          <w:sz w:val="24"/>
          <w:highlight w:val="none"/>
        </w:rPr>
        <w:t xml:space="preserve">        </w:t>
      </w:r>
    </w:p>
    <w:p>
      <w:pPr>
        <w:autoSpaceDE w:val="0"/>
        <w:autoSpaceDN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w:t>
      </w:r>
      <w:r>
        <w:rPr>
          <w:rFonts w:hint="eastAsia" w:cs="仿宋_GB2312" w:asciiTheme="minorEastAsia" w:hAnsiTheme="minorEastAsia" w:eastAsiaTheme="minorEastAsia"/>
          <w:kern w:val="0"/>
          <w:sz w:val="24"/>
          <w:highlight w:val="none"/>
          <w:lang w:val="zh-CN"/>
        </w:rPr>
        <w:t xml:space="preserve">  </w:t>
      </w:r>
      <w:r>
        <w:rPr>
          <w:rFonts w:hint="eastAsia" w:cs="仿宋_GB2312" w:asciiTheme="minorEastAsia" w:hAnsiTheme="minorEastAsia" w:eastAsiaTheme="minorEastAsia"/>
          <w:kern w:val="0"/>
          <w:sz w:val="24"/>
          <w:highlight w:val="none"/>
          <w:lang w:val="en-US" w:eastAsia="zh-CN"/>
        </w:rPr>
        <w:t xml:space="preserve">  </w:t>
      </w:r>
      <w:r>
        <w:rPr>
          <w:rFonts w:cs="仿宋_GB2312" w:asciiTheme="minorEastAsia" w:hAnsiTheme="minorEastAsia" w:eastAsiaTheme="minorEastAsia"/>
          <w:kern w:val="0"/>
          <w:sz w:val="24"/>
          <w:highlight w:val="none"/>
          <w:lang w:val="zh-CN"/>
        </w:rPr>
        <w:t>日期：  年  月   日</w:t>
      </w:r>
    </w:p>
    <w:p>
      <w:pPr>
        <w:pStyle w:val="2"/>
        <w:numPr>
          <w:ilvl w:val="0"/>
          <w:numId w:val="0"/>
        </w:numPr>
        <w:ind w:leftChars="0"/>
        <w:rPr>
          <w:highlight w:val="none"/>
          <w:lang w:val="zh-CN"/>
        </w:rPr>
      </w:pPr>
    </w:p>
    <w:p>
      <w:pPr>
        <w:pStyle w:val="71"/>
        <w:rPr>
          <w:rFonts w:hint="eastAsia" w:cs="仿宋_GB2312" w:asciiTheme="minorEastAsia" w:hAnsiTheme="minorEastAsia" w:eastAsiaTheme="minorEastAsia"/>
          <w:b w:val="0"/>
          <w:bCs w:val="0"/>
          <w:sz w:val="24"/>
          <w:szCs w:val="24"/>
          <w:highlight w:val="none"/>
          <w:lang w:val="zh-CN"/>
        </w:rPr>
      </w:pPr>
    </w:p>
    <w:p>
      <w:pPr>
        <w:snapToGrid w:val="0"/>
        <w:spacing w:line="360" w:lineRule="auto"/>
        <w:jc w:val="center"/>
        <w:rPr>
          <w:highlight w:val="none"/>
        </w:rPr>
      </w:pPr>
      <w:r>
        <w:rPr>
          <w:rFonts w:hint="eastAsia" w:cs="仿宋_GB2312" w:asciiTheme="minorEastAsia" w:hAnsiTheme="minorEastAsia" w:eastAsiaTheme="minorEastAsia"/>
          <w:b/>
          <w:sz w:val="32"/>
          <w:szCs w:val="32"/>
          <w:highlight w:val="none"/>
        </w:rPr>
        <w:t>响应产品规格配置清单</w:t>
      </w:r>
      <w:r>
        <w:rPr>
          <w:rFonts w:hint="eastAsia" w:cs="仿宋_GB2312" w:asciiTheme="minorEastAsia" w:hAnsiTheme="minorEastAsia" w:eastAsiaTheme="minorEastAsia"/>
          <w:b/>
          <w:kern w:val="2"/>
          <w:sz w:val="32"/>
          <w:szCs w:val="32"/>
          <w:highlight w:val="none"/>
          <w:lang w:val="en-US" w:eastAsia="zh-CN" w:bidi="ar-SA"/>
        </w:rPr>
        <w:t>（如果有）</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pPr>
        <w:tabs>
          <w:tab w:val="left" w:pos="2790"/>
          <w:tab w:val="left" w:pos="4230"/>
        </w:tabs>
        <w:autoSpaceDE w:val="0"/>
        <w:autoSpaceDN w:val="0"/>
        <w:spacing w:line="360" w:lineRule="auto"/>
        <w:ind w:right="1400"/>
        <w:jc w:val="center"/>
        <w:rPr>
          <w:rFonts w:hint="eastAsia" w:cs="仿宋_GB2312" w:asciiTheme="minorEastAsia" w:hAnsiTheme="minorEastAsia" w:eastAsiaTheme="minorEastAsia"/>
          <w:b/>
          <w:bCs/>
          <w:kern w:val="0"/>
          <w:sz w:val="32"/>
          <w:szCs w:val="32"/>
          <w:highlight w:val="none"/>
          <w:lang w:val="en-US" w:eastAsia="zh-CN"/>
        </w:rPr>
      </w:pPr>
      <w:r>
        <w:rPr>
          <w:rFonts w:hint="eastAsia" w:cs="仿宋_GB2312" w:asciiTheme="minorEastAsia" w:hAnsiTheme="minorEastAsia" w:eastAsiaTheme="minorEastAsia"/>
          <w:b/>
          <w:bCs/>
          <w:kern w:val="0"/>
          <w:sz w:val="32"/>
          <w:szCs w:val="32"/>
          <w:highlight w:val="none"/>
          <w:lang w:val="en-US" w:eastAsia="zh-CN"/>
        </w:rPr>
        <w:t xml:space="preserve"> </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en-US" w:eastAsia="zh-CN"/>
        </w:rPr>
        <w:t xml:space="preserve">       </w:t>
      </w:r>
      <w:r>
        <w:rPr>
          <w:rFonts w:hint="eastAsia" w:cs="仿宋_GB2312" w:asciiTheme="minorEastAsia" w:hAnsiTheme="minorEastAsia" w:eastAsiaTheme="minorEastAsia"/>
          <w:b/>
          <w:bCs/>
          <w:kern w:val="0"/>
          <w:sz w:val="32"/>
          <w:szCs w:val="32"/>
          <w:highlight w:val="none"/>
          <w:lang w:val="zh-CN"/>
        </w:rPr>
        <w:t>十一、服务时限保证措施</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eastAsia="zh-CN"/>
        </w:rPr>
        <w:t>二</w:t>
      </w:r>
      <w:r>
        <w:rPr>
          <w:rFonts w:hint="eastAsia" w:cs="仿宋_GB2312" w:asciiTheme="minorEastAsia" w:hAnsiTheme="minorEastAsia" w:eastAsiaTheme="minorEastAsia"/>
          <w:b/>
          <w:bCs/>
          <w:sz w:val="32"/>
          <w:szCs w:val="32"/>
          <w:highlight w:val="none"/>
        </w:rPr>
        <w:t>、重点难点分析</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hint="eastAsia" w:cs="仿宋_GB2312" w:asciiTheme="minorEastAsia" w:hAnsiTheme="minorEastAsia" w:eastAsiaTheme="minorEastAsia"/>
          <w:b/>
          <w:bCs/>
          <w:sz w:val="32"/>
          <w:szCs w:val="32"/>
          <w:highlight w:val="none"/>
        </w:rPr>
      </w:pPr>
    </w:p>
    <w:p>
      <w:pPr>
        <w:spacing w:line="360" w:lineRule="auto"/>
        <w:jc w:val="center"/>
        <w:rPr>
          <w:rFonts w:hint="eastAsia"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eastAsia="zh-CN"/>
        </w:rPr>
        <w:t>三</w:t>
      </w:r>
      <w:r>
        <w:rPr>
          <w:rFonts w:hint="eastAsia" w:cs="仿宋_GB2312" w:asciiTheme="minorEastAsia" w:hAnsiTheme="minorEastAsia" w:eastAsiaTheme="minorEastAsia"/>
          <w:b/>
          <w:bCs/>
          <w:sz w:val="32"/>
          <w:szCs w:val="32"/>
          <w:highlight w:val="none"/>
        </w:rPr>
        <w:t>、应急预案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eastAsia="zh-CN"/>
        </w:rPr>
        <w:t>四</w:t>
      </w:r>
      <w:r>
        <w:rPr>
          <w:rFonts w:hint="eastAsia" w:cs="仿宋_GB2312" w:asciiTheme="minorEastAsia" w:hAnsiTheme="minorEastAsia" w:eastAsiaTheme="minorEastAsia"/>
          <w:b/>
          <w:bCs/>
          <w:sz w:val="32"/>
          <w:szCs w:val="32"/>
          <w:highlight w:val="none"/>
        </w:rPr>
        <w:t>、廉洁承诺及保</w:t>
      </w:r>
      <w:r>
        <w:rPr>
          <w:rFonts w:hint="eastAsia" w:cs="仿宋_GB2312" w:asciiTheme="minorEastAsia" w:hAnsiTheme="minorEastAsia" w:eastAsiaTheme="minorEastAsia"/>
          <w:b/>
          <w:bCs/>
          <w:sz w:val="32"/>
          <w:szCs w:val="32"/>
          <w:highlight w:val="none"/>
          <w:lang w:eastAsia="zh-CN"/>
        </w:rPr>
        <w:t>密</w:t>
      </w:r>
      <w:r>
        <w:rPr>
          <w:rFonts w:hint="eastAsia" w:cs="仿宋_GB2312" w:asciiTheme="minorEastAsia" w:hAnsiTheme="minorEastAsia" w:eastAsiaTheme="minorEastAsia"/>
          <w:b/>
          <w:bCs/>
          <w:sz w:val="32"/>
          <w:szCs w:val="32"/>
          <w:highlight w:val="none"/>
        </w:rPr>
        <w:t>措施</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pStyle w:val="2"/>
        <w:numPr>
          <w:ilvl w:val="0"/>
          <w:numId w:val="0"/>
        </w:numPr>
        <w:ind w:leftChars="0"/>
        <w:rPr>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eastAsia="zh-CN"/>
        </w:rPr>
        <w:t>五</w:t>
      </w:r>
      <w:r>
        <w:rPr>
          <w:rFonts w:hint="eastAsia" w:cs="仿宋_GB2312" w:asciiTheme="minorEastAsia" w:hAnsiTheme="minorEastAsia" w:eastAsiaTheme="minorEastAsia"/>
          <w:b/>
          <w:bCs/>
          <w:sz w:val="32"/>
          <w:szCs w:val="32"/>
          <w:highlight w:val="none"/>
        </w:rPr>
        <w:t>、审计过程记录</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 xml:space="preserve">                                      日期：  年  月   日</w:t>
      </w:r>
    </w:p>
    <w:p>
      <w:pPr>
        <w:pStyle w:val="2"/>
        <w:numPr>
          <w:ilvl w:val="0"/>
          <w:numId w:val="0"/>
        </w:numPr>
        <w:ind w:leftChars="0"/>
        <w:rPr>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eastAsia="zh-CN"/>
        </w:rPr>
        <w:t>六</w:t>
      </w:r>
      <w:r>
        <w:rPr>
          <w:rFonts w:hint="eastAsia" w:cs="仿宋_GB2312" w:asciiTheme="minorEastAsia" w:hAnsiTheme="minorEastAsia" w:eastAsiaTheme="minorEastAsia"/>
          <w:b/>
          <w:bCs/>
          <w:sz w:val="32"/>
          <w:szCs w:val="32"/>
          <w:highlight w:val="none"/>
        </w:rPr>
        <w:t>、合理化建议</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rPr>
          <w:highlight w:val="none"/>
        </w:rPr>
      </w:pPr>
    </w:p>
    <w:p>
      <w:pPr>
        <w:pStyle w:val="2"/>
        <w:numPr>
          <w:ilvl w:val="0"/>
          <w:numId w:val="0"/>
        </w:numPr>
        <w:ind w:leftChars="0"/>
        <w:rPr>
          <w:highlight w:val="none"/>
        </w:rPr>
      </w:pPr>
    </w:p>
    <w:p>
      <w:pPr>
        <w:rPr>
          <w:highlight w:val="none"/>
        </w:rPr>
      </w:pPr>
    </w:p>
    <w:p>
      <w:pPr>
        <w:pStyle w:val="71"/>
        <w:rPr>
          <w:highlight w:val="none"/>
        </w:rPr>
      </w:pPr>
    </w:p>
    <w:p>
      <w:pPr>
        <w:pStyle w:val="71"/>
        <w:rPr>
          <w:highlight w:val="none"/>
        </w:rPr>
      </w:pPr>
    </w:p>
    <w:p>
      <w:pPr>
        <w:spacing w:line="360" w:lineRule="auto"/>
        <w:jc w:val="center"/>
        <w:rPr>
          <w:rFonts w:hint="eastAsia" w:cs="仿宋_GB2312" w:asciiTheme="minorEastAsia" w:hAnsiTheme="minorEastAsia" w:eastAsiaTheme="minorEastAsia"/>
          <w:b/>
          <w:bCs/>
          <w:sz w:val="32"/>
          <w:szCs w:val="32"/>
          <w:highlight w:val="none"/>
          <w:lang w:eastAsia="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eastAsia="zh-CN"/>
        </w:rPr>
        <w:t>七</w:t>
      </w:r>
      <w:r>
        <w:rPr>
          <w:rFonts w:hint="eastAsia" w:cs="仿宋_GB2312" w:asciiTheme="minorEastAsia" w:hAnsiTheme="minorEastAsia" w:eastAsiaTheme="minorEastAsia"/>
          <w:b/>
          <w:bCs/>
          <w:sz w:val="32"/>
          <w:szCs w:val="32"/>
          <w:highlight w:val="none"/>
        </w:rPr>
        <w:t>、项目人员</w:t>
      </w:r>
      <w:r>
        <w:rPr>
          <w:rFonts w:hint="eastAsia" w:cs="仿宋_GB2312" w:asciiTheme="minorEastAsia" w:hAnsiTheme="minorEastAsia" w:eastAsiaTheme="minorEastAsia"/>
          <w:b/>
          <w:bCs/>
          <w:sz w:val="32"/>
          <w:szCs w:val="32"/>
          <w:highlight w:val="none"/>
          <w:lang w:eastAsia="zh-CN"/>
        </w:rPr>
        <w:t>情况</w:t>
      </w:r>
    </w:p>
    <w:p>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bl>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numPr>
          <w:ilvl w:val="0"/>
          <w:numId w:val="16"/>
        </w:numPr>
        <w:spacing w:line="360" w:lineRule="auto"/>
        <w:jc w:val="center"/>
        <w:rPr>
          <w:rFonts w:hint="eastAsia"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响应时间</w:t>
      </w:r>
    </w:p>
    <w:p>
      <w:pPr>
        <w:numPr>
          <w:ilvl w:val="0"/>
          <w:numId w:val="0"/>
        </w:num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hint="eastAsia" w:cs="仿宋_GB2312" w:asciiTheme="minorEastAsia" w:hAnsiTheme="minorEastAsia" w:eastAsiaTheme="minorEastAsia"/>
          <w:b/>
          <w:kern w:val="0"/>
          <w:sz w:val="32"/>
          <w:szCs w:val="32"/>
          <w:highlight w:val="none"/>
          <w:lang w:val="zh-CN"/>
        </w:rPr>
      </w:pPr>
    </w:p>
    <w:p>
      <w:pPr>
        <w:spacing w:line="360" w:lineRule="auto"/>
        <w:jc w:val="center"/>
        <w:rPr>
          <w:rFonts w:hint="eastAsia" w:cs="仿宋_GB2312" w:asciiTheme="minorEastAsia" w:hAnsiTheme="minorEastAsia" w:eastAsiaTheme="minorEastAsia"/>
          <w:b/>
          <w:kern w:val="0"/>
          <w:sz w:val="32"/>
          <w:szCs w:val="32"/>
          <w:highlight w:val="none"/>
          <w:lang w:val="zh-CN"/>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十九</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优惠承诺</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24"/>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lang w:eastAsia="zh-CN"/>
        </w:rPr>
        <w:t>二十</w:t>
      </w:r>
      <w:r>
        <w:rPr>
          <w:rFonts w:hint="eastAsia" w:cs="仿宋_GB2312" w:asciiTheme="minorEastAsia" w:hAnsiTheme="minorEastAsia" w:eastAsiaTheme="minorEastAsia"/>
          <w:b/>
          <w:bCs/>
          <w:sz w:val="32"/>
          <w:szCs w:val="32"/>
          <w:highlight w:val="none"/>
        </w:rPr>
        <w:t>、供应商认为需求的</w:t>
      </w:r>
      <w:r>
        <w:rPr>
          <w:rFonts w:hint="eastAsia" w:cs="仿宋_GB2312" w:asciiTheme="minorEastAsia" w:hAnsiTheme="minorEastAsia" w:eastAsiaTheme="minorEastAsia"/>
          <w:b/>
          <w:kern w:val="0"/>
          <w:sz w:val="32"/>
          <w:szCs w:val="32"/>
          <w:highlight w:val="none"/>
          <w:lang w:val="zh-CN"/>
        </w:rPr>
        <w:t>其他技术文件或说明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lang w:eastAsia="zh-CN"/>
        </w:rPr>
        <w:t>二十一</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杭州市上城区教育局</w:t>
      </w:r>
      <w:r>
        <w:rPr>
          <w:rFonts w:hint="eastAsia" w:cs="仿宋_GB2312" w:asciiTheme="minorEastAsia" w:hAnsiTheme="minorEastAsia" w:eastAsiaTheme="minorEastAsia"/>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pPr>
        <w:spacing w:line="360" w:lineRule="auto"/>
        <w:jc w:val="center"/>
        <w:rPr>
          <w:rFonts w:cs="仿宋_GB2312" w:asciiTheme="minorEastAsia" w:hAnsiTheme="minorEastAsia" w:eastAsiaTheme="minorEastAsia"/>
          <w:b/>
          <w:sz w:val="36"/>
          <w:szCs w:val="36"/>
          <w:highlight w:val="none"/>
        </w:rPr>
      </w:pP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最后报价一览表</w:t>
      </w:r>
    </w:p>
    <w:p>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杭州市上城区教育局、杭州市公共资源交易中心上城分中心</w:t>
      </w:r>
      <w:r>
        <w:rPr>
          <w:rFonts w:hint="eastAsia" w:cs="仿宋_GB2312" w:asciiTheme="minorEastAsia" w:hAnsiTheme="minorEastAsia" w:eastAsiaTheme="minorEastAsia"/>
          <w:kern w:val="0"/>
          <w:sz w:val="24"/>
          <w:highlight w:val="none"/>
          <w:lang w:val="zh-CN"/>
        </w:rPr>
        <w:t>：</w:t>
      </w:r>
    </w:p>
    <w:p>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u w:val="single"/>
        </w:rPr>
        <w:t>SCCG2023-CS-01</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bCs/>
          <w:color w:val="FF0000"/>
          <w:sz w:val="24"/>
          <w:highlight w:val="none"/>
          <w:u w:val="single"/>
          <w:lang w:val="en-US" w:eastAsia="zh-CN"/>
        </w:rPr>
        <w:t xml:space="preserve"> 标项X </w:t>
      </w:r>
      <w:r>
        <w:rPr>
          <w:rFonts w:hint="eastAsia" w:cs="仿宋_GB2312" w:asciiTheme="minorEastAsia" w:hAnsiTheme="minorEastAsia" w:eastAsiaTheme="minorEastAsia"/>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spacing w:line="360" w:lineRule="auto"/>
              <w:jc w:val="center"/>
              <w:rPr>
                <w:rFonts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sz w:val="24"/>
                <w:highlight w:val="none"/>
              </w:rPr>
            </w:pPr>
          </w:p>
        </w:tc>
      </w:tr>
    </w:tbl>
    <w:p>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jc w:val="center"/>
        <w:rPr>
          <w:rFonts w:cs="仿宋_GB2312" w:asciiTheme="minorEastAsia" w:hAnsiTheme="minorEastAsia" w:eastAsiaTheme="minorEastAsia"/>
          <w:sz w:val="24"/>
          <w:highlight w:val="none"/>
        </w:rPr>
      </w:pPr>
    </w:p>
    <w:p>
      <w:pPr>
        <w:spacing w:line="360" w:lineRule="auto"/>
        <w:ind w:right="-874" w:rightChars="-416"/>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lang w:val="zh-CN"/>
        </w:rPr>
        <w:t>供应商名称（电子签名）：</w:t>
      </w:r>
    </w:p>
    <w:p>
      <w:pPr>
        <w:autoSpaceDE w:val="0"/>
        <w:autoSpaceDN w:val="0"/>
        <w:spacing w:line="360" w:lineRule="auto"/>
        <w:ind w:left="5040" w:hanging="5040" w:hangingChars="2100"/>
        <w:jc w:val="center"/>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lang w:val="zh-CN"/>
        </w:rPr>
        <w:t>日期：    年  月   日</w:t>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bookmarkStart w:id="181" w:name="_Toc465665161"/>
      <w:r>
        <w:rPr>
          <w:rFonts w:hint="eastAsia" w:cs="仿宋_GB2312" w:asciiTheme="minorEastAsia" w:hAnsiTheme="minorEastAsia" w:eastAsiaTheme="minorEastAsia"/>
          <w:highlight w:val="none"/>
        </w:rPr>
        <w:t>附件</w:t>
      </w:r>
      <w:bookmarkEnd w:id="181"/>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highlight w:val="none"/>
        </w:rPr>
      </w:pPr>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highlight w:val="none"/>
        </w:rPr>
      </w:pP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pPr>
        <w:spacing w:line="360" w:lineRule="auto"/>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pPr>
        <w:spacing w:line="360" w:lineRule="auto"/>
        <w:rPr>
          <w:rFonts w:asciiTheme="minorEastAsia" w:hAnsiTheme="minorEastAsia" w:eastAsiaTheme="minorEastAsia"/>
          <w:b/>
          <w:spacing w:val="6"/>
          <w:sz w:val="30"/>
          <w:szCs w:val="30"/>
          <w:highlight w:val="none"/>
        </w:rPr>
      </w:pP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杭州市上城区教育局</w:t>
      </w:r>
      <w:r>
        <w:rPr>
          <w:rFonts w:hint="eastAsia" w:cs="仿宋_GB2312" w:asciiTheme="minorEastAsia" w:hAnsiTheme="minorEastAsia" w:eastAsiaTheme="minorEastAsia"/>
          <w:sz w:val="24"/>
          <w:highlight w:val="none"/>
          <w:u w:val="single"/>
          <w:lang w:val="en-US" w:eastAsia="zh-CN"/>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sz w:val="24"/>
          <w:highlight w:val="none"/>
          <w:u w:val="single"/>
          <w:lang w:val="en-US" w:eastAsia="zh-CN"/>
        </w:rPr>
        <w:t xml:space="preserve"> </w:t>
      </w:r>
      <w:r>
        <w:rPr>
          <w:rFonts w:hint="eastAsia" w:cs="仿宋_GB2312" w:asciiTheme="minorEastAsia" w:hAnsiTheme="minorEastAsia" w:eastAsiaTheme="minorEastAsia"/>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ind w:firstLine="480" w:firstLineChars="200"/>
        <w:rPr>
          <w:rFonts w:cs="仿宋_GB2312" w:asciiTheme="minorEastAsia" w:hAnsiTheme="minorEastAsia" w:eastAsiaTheme="minorEastAsia"/>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pPr>
        <w:spacing w:line="360" w:lineRule="auto"/>
        <w:ind w:firstLine="480" w:firstLineChars="200"/>
        <w:rPr>
          <w:rFonts w:cs="仿宋_GB2312" w:asciiTheme="minorEastAsia" w:hAnsiTheme="minorEastAsia" w:eastAsiaTheme="minorEastAsia"/>
          <w:sz w:val="24"/>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pPr>
        <w:spacing w:line="360" w:lineRule="auto"/>
        <w:jc w:val="left"/>
        <w:rPr>
          <w:rFonts w:cs="仿宋_GB2312" w:asciiTheme="minorEastAsia" w:hAnsiTheme="minorEastAsia" w:eastAsiaTheme="minorEastAsia"/>
          <w:b/>
          <w:sz w:val="24"/>
          <w:highlight w:val="none"/>
        </w:rPr>
      </w:pPr>
    </w:p>
    <w:p>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pPr>
        <w:autoSpaceDE w:val="0"/>
        <w:autoSpaceDN w:val="0"/>
        <w:jc w:val="center"/>
        <w:rPr>
          <w:rFonts w:asciiTheme="minorEastAsia" w:hAnsiTheme="minorEastAsia" w:eastAsiaTheme="minorEastAsia"/>
          <w:b/>
          <w:bCs/>
          <w:sz w:val="32"/>
          <w:szCs w:val="32"/>
          <w:highlight w:val="none"/>
        </w:rPr>
      </w:pPr>
    </w:p>
    <w:p>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杭州市上城区教育局、杭州市公共资源交易中心上城分中心：</w:t>
      </w:r>
    </w:p>
    <w:p>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u w:val="single"/>
          <w:lang w:eastAsia="zh-CN"/>
        </w:rPr>
        <w:t>杭州市上城区教育局经济责任及食堂专项审计服务项目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u w:val="single"/>
        </w:rPr>
        <w:t>SCCG2023-CS-01</w:t>
      </w:r>
      <w:r>
        <w:rPr>
          <w:rFonts w:hint="eastAsia" w:cs="仿宋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pPr>
        <w:widowControl/>
        <w:spacing w:line="360" w:lineRule="auto"/>
        <w:ind w:firstLine="480" w:firstLineChars="200"/>
        <w:jc w:val="left"/>
        <w:rPr>
          <w:rFonts w:cs="宋体" w:asciiTheme="minorEastAsia" w:hAnsiTheme="minorEastAsia" w:eastAsiaTheme="minorEastAsia"/>
          <w:kern w:val="0"/>
          <w:sz w:val="24"/>
          <w:highlight w:val="none"/>
        </w:rPr>
      </w:pPr>
    </w:p>
    <w:p>
      <w:pPr>
        <w:snapToGrid w:val="0"/>
        <w:spacing w:line="360" w:lineRule="auto"/>
        <w:jc w:val="center"/>
        <w:rPr>
          <w:rFonts w:cs="仿宋_GB2312" w:asciiTheme="minorEastAsia" w:hAnsiTheme="minorEastAsia" w:eastAsiaTheme="minorEastAsia"/>
          <w:b/>
          <w:sz w:val="24"/>
          <w:highlight w:val="none"/>
        </w:rPr>
      </w:pPr>
    </w:p>
    <w:p>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pPr>
        <w:autoSpaceDE w:val="0"/>
        <w:autoSpaceDN w:val="0"/>
        <w:jc w:val="left"/>
        <w:rPr>
          <w:rFonts w:cs="宋体"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pPr>
        <w:pStyle w:val="71"/>
        <w:jc w:val="center"/>
        <w:rPr>
          <w:rFonts w:hint="eastAsia"/>
          <w:b/>
          <w:bCs/>
          <w:color w:val="FF0000"/>
          <w:sz w:val="28"/>
          <w:szCs w:val="24"/>
          <w:highlight w:val="none"/>
          <w:lang w:eastAsia="zh-CN"/>
        </w:rPr>
      </w:pPr>
      <w:r>
        <w:rPr>
          <w:rFonts w:hint="eastAsia"/>
          <w:b/>
          <w:bCs/>
          <w:color w:val="FF0000"/>
          <w:sz w:val="28"/>
          <w:szCs w:val="24"/>
          <w:highlight w:val="none"/>
          <w:lang w:eastAsia="zh-CN"/>
        </w:rPr>
        <w:t>（标项</w:t>
      </w:r>
      <w:r>
        <w:rPr>
          <w:rFonts w:hint="eastAsia"/>
          <w:b/>
          <w:bCs/>
          <w:color w:val="FF0000"/>
          <w:sz w:val="28"/>
          <w:szCs w:val="24"/>
          <w:highlight w:val="none"/>
          <w:lang w:val="en-US" w:eastAsia="zh-CN"/>
        </w:rPr>
        <w:t>X</w:t>
      </w:r>
      <w:r>
        <w:rPr>
          <w:rFonts w:hint="eastAsia"/>
          <w:b/>
          <w:bCs/>
          <w:color w:val="FF0000"/>
          <w:sz w:val="28"/>
          <w:szCs w:val="24"/>
          <w:highlight w:val="none"/>
          <w:lang w:eastAsia="zh-CN"/>
        </w:rPr>
        <w:t>）</w:t>
      </w:r>
    </w:p>
    <w:p>
      <w:pPr>
        <w:pStyle w:val="71"/>
        <w:jc w:val="center"/>
        <w:rPr>
          <w:rFonts w:hint="eastAsia"/>
          <w:highlight w:val="none"/>
          <w:lang w:eastAsia="zh-CN"/>
        </w:rPr>
      </w:pPr>
    </w:p>
    <w:p>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杭州市上城区教育局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杭州市上城区教育局经济责任及食堂专项审计服务项目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u w:val="single"/>
        </w:rPr>
        <w:t xml:space="preserve"> 经济责任审计服务</w:t>
      </w:r>
      <w:r>
        <w:rPr>
          <w:rFonts w:hint="eastAsia" w:cs="宋体" w:asciiTheme="minorEastAsia" w:hAnsiTheme="minorEastAsia" w:eastAsiaTheme="minorEastAsia"/>
          <w:sz w:val="24"/>
          <w:highlight w:val="none"/>
          <w:u w:val="single"/>
          <w:lang w:val="en-US" w:eastAsia="zh-CN"/>
        </w:rPr>
        <w:t>/食堂专项</w:t>
      </w:r>
      <w:r>
        <w:rPr>
          <w:rFonts w:hint="eastAsia" w:cs="宋体" w:asciiTheme="minorEastAsia" w:hAnsiTheme="minorEastAsia" w:eastAsiaTheme="minorEastAsia"/>
          <w:sz w:val="24"/>
          <w:highlight w:val="none"/>
          <w:u w:val="single"/>
        </w:rPr>
        <w:t>审计服务</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lang w:eastAsia="zh-CN"/>
        </w:rPr>
        <w:t>商业服务业</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xml:space="preserve">；承建（承接）企业为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highlight w:val="non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highlight w:val="none"/>
        </w:rPr>
      </w:pPr>
    </w:p>
    <w:p>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2" w:name="_Toc164085800"/>
    <w:bookmarkStart w:id="183" w:name="_Toc131845147"/>
    <w:bookmarkStart w:id="184" w:name="_Toc91899912"/>
    <w:bookmarkStart w:id="185" w:name="_Toc36110187"/>
    <w:r>
      <w:rPr>
        <w:rFonts w:hint="eastAsia" w:ascii="仿宋_GB2312" w:eastAsia="仿宋_GB2312"/>
        <w:kern w:val="0"/>
        <w:szCs w:val="21"/>
      </w:rPr>
      <w:t xml:space="preserve"> 页</w:t>
    </w:r>
    <w:bookmarkEnd w:id="182"/>
    <w:bookmarkEnd w:id="183"/>
    <w:bookmarkEnd w:id="184"/>
    <w:bookmarkEnd w:id="18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val="0"/>
        <w:iCs/>
        <w:sz w:val="18"/>
        <w:szCs w:val="18"/>
        <w:u w:val="single"/>
      </w:rPr>
      <w:t>杭州市公共资源交易中心上城分中心</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eastAsia="仿宋_GB2312"/>
        <w:i w:val="0"/>
        <w:iCs/>
        <w:lang w:val="en-US" w:eastAsia="zh-CN"/>
      </w:rPr>
    </w:pPr>
    <w:r>
      <w:rPr>
        <w:rFonts w:hint="eastAsia" w:eastAsia="仿宋_GB2312"/>
        <w:i w:val="0"/>
        <w:iCs/>
        <w:lang w:val="en-US" w:eastAsia="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eastAsia="仿宋_GB2312"/>
        <w:i w:val="0"/>
        <w:iCs/>
        <w:lang w:val="en-US" w:eastAsia="zh-CN"/>
      </w:rPr>
      <w:t>杭州市公共资源交易中心上城分中心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val="0"/>
        <w:iCs/>
        <w:lang w:val="en-US" w:eastAsia="zh-CN"/>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3DB22"/>
    <w:multiLevelType w:val="singleLevel"/>
    <w:tmpl w:val="8D53DB22"/>
    <w:lvl w:ilvl="0" w:tentative="0">
      <w:start w:val="18"/>
      <w:numFmt w:val="chineseCounting"/>
      <w:suff w:val="nothing"/>
      <w:lvlText w:val="%1、"/>
      <w:lvlJc w:val="left"/>
      <w:rPr>
        <w:rFonts w:hint="eastAsia"/>
      </w:rPr>
    </w:lvl>
  </w:abstractNum>
  <w:abstractNum w:abstractNumId="1">
    <w:nsid w:val="94E298CE"/>
    <w:multiLevelType w:val="singleLevel"/>
    <w:tmpl w:val="94E298CE"/>
    <w:lvl w:ilvl="0" w:tentative="0">
      <w:start w:val="2"/>
      <w:numFmt w:val="upperLetter"/>
      <w:suff w:val="nothing"/>
      <w:lvlText w:val="%1、"/>
      <w:lvlJc w:val="left"/>
    </w:lvl>
  </w:abstractNum>
  <w:abstractNum w:abstractNumId="2">
    <w:nsid w:val="EAB96D82"/>
    <w:multiLevelType w:val="singleLevel"/>
    <w:tmpl w:val="EAB96D82"/>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283368EC"/>
    <w:multiLevelType w:val="singleLevel"/>
    <w:tmpl w:val="283368EC"/>
    <w:lvl w:ilvl="0" w:tentative="0">
      <w:start w:val="4"/>
      <w:numFmt w:val="decimal"/>
      <w:suff w:val="space"/>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383E28FF"/>
    <w:multiLevelType w:val="singleLevel"/>
    <w:tmpl w:val="383E28FF"/>
    <w:lvl w:ilvl="0" w:tentative="0">
      <w:start w:val="4"/>
      <w:numFmt w:val="decimal"/>
      <w:suff w:val="space"/>
      <w:lvlText w:val="%1."/>
      <w:lvlJc w:val="left"/>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78F7556"/>
    <w:multiLevelType w:val="singleLevel"/>
    <w:tmpl w:val="778F7556"/>
    <w:lvl w:ilvl="0" w:tentative="0">
      <w:start w:val="1"/>
      <w:numFmt w:val="decimal"/>
      <w:lvlText w:val="%1."/>
      <w:lvlJc w:val="left"/>
      <w:pPr>
        <w:tabs>
          <w:tab w:val="left" w:pos="312"/>
        </w:tabs>
      </w:p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11"/>
  </w:num>
  <w:num w:numId="6">
    <w:abstractNumId w:val="13"/>
  </w:num>
  <w:num w:numId="7">
    <w:abstractNumId w:val="15"/>
  </w:num>
  <w:num w:numId="8">
    <w:abstractNumId w:val="2"/>
  </w:num>
  <w:num w:numId="9">
    <w:abstractNumId w:val="9"/>
  </w:num>
  <w:num w:numId="10">
    <w:abstractNumId w:val="7"/>
  </w:num>
  <w:num w:numId="11">
    <w:abstractNumId w:val="8"/>
  </w:num>
  <w:num w:numId="12">
    <w:abstractNumId w:val="12"/>
  </w:num>
  <w:num w:numId="13">
    <w:abstractNumId w:val="14"/>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OGE4MGU1N2ZlYWFjY2Q5NzgyNGE4NTJmMzM2Yj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8604A0"/>
    <w:rsid w:val="05850883"/>
    <w:rsid w:val="06472B89"/>
    <w:rsid w:val="065A6178"/>
    <w:rsid w:val="06D21B82"/>
    <w:rsid w:val="075562B7"/>
    <w:rsid w:val="07C25016"/>
    <w:rsid w:val="07F6164B"/>
    <w:rsid w:val="087A1B7A"/>
    <w:rsid w:val="08A437C1"/>
    <w:rsid w:val="096B2097"/>
    <w:rsid w:val="0A5B7E63"/>
    <w:rsid w:val="0AFA7648"/>
    <w:rsid w:val="0C87121B"/>
    <w:rsid w:val="0DF702FE"/>
    <w:rsid w:val="0E256633"/>
    <w:rsid w:val="0E3F698B"/>
    <w:rsid w:val="0EF42869"/>
    <w:rsid w:val="0F21508F"/>
    <w:rsid w:val="0F816ACD"/>
    <w:rsid w:val="0FB94501"/>
    <w:rsid w:val="10302074"/>
    <w:rsid w:val="10AF6094"/>
    <w:rsid w:val="10B047CF"/>
    <w:rsid w:val="10FC16EA"/>
    <w:rsid w:val="118963A1"/>
    <w:rsid w:val="127723A9"/>
    <w:rsid w:val="13072A44"/>
    <w:rsid w:val="13935EAB"/>
    <w:rsid w:val="13D76FE3"/>
    <w:rsid w:val="143213CE"/>
    <w:rsid w:val="145044FA"/>
    <w:rsid w:val="15D32D78"/>
    <w:rsid w:val="186742B0"/>
    <w:rsid w:val="18C15FED"/>
    <w:rsid w:val="1ACE6C86"/>
    <w:rsid w:val="1B2A271F"/>
    <w:rsid w:val="1B890139"/>
    <w:rsid w:val="1BC81537"/>
    <w:rsid w:val="1C0B7B65"/>
    <w:rsid w:val="1D266CE1"/>
    <w:rsid w:val="1D3963AF"/>
    <w:rsid w:val="1E1F29B8"/>
    <w:rsid w:val="1E714A66"/>
    <w:rsid w:val="1FE2799D"/>
    <w:rsid w:val="1FE868A9"/>
    <w:rsid w:val="211E26D6"/>
    <w:rsid w:val="21283D08"/>
    <w:rsid w:val="235266B7"/>
    <w:rsid w:val="238E31C7"/>
    <w:rsid w:val="23957B07"/>
    <w:rsid w:val="23B61F62"/>
    <w:rsid w:val="254D07BA"/>
    <w:rsid w:val="25B440B3"/>
    <w:rsid w:val="26636E93"/>
    <w:rsid w:val="2A7155D3"/>
    <w:rsid w:val="2AA1365A"/>
    <w:rsid w:val="2B3144BC"/>
    <w:rsid w:val="2B7D180A"/>
    <w:rsid w:val="2CD0252A"/>
    <w:rsid w:val="2D584A5B"/>
    <w:rsid w:val="2DB15AF7"/>
    <w:rsid w:val="2DD15014"/>
    <w:rsid w:val="2E741951"/>
    <w:rsid w:val="2FD25781"/>
    <w:rsid w:val="301F1190"/>
    <w:rsid w:val="30261AC6"/>
    <w:rsid w:val="319C6071"/>
    <w:rsid w:val="31E46B9D"/>
    <w:rsid w:val="32DB72BE"/>
    <w:rsid w:val="33FD4F6F"/>
    <w:rsid w:val="342E63AB"/>
    <w:rsid w:val="345D260B"/>
    <w:rsid w:val="352C6E93"/>
    <w:rsid w:val="36024E13"/>
    <w:rsid w:val="365302AE"/>
    <w:rsid w:val="365518C8"/>
    <w:rsid w:val="37D10F94"/>
    <w:rsid w:val="37F142D2"/>
    <w:rsid w:val="39A13F14"/>
    <w:rsid w:val="3BE050C5"/>
    <w:rsid w:val="3C5F759A"/>
    <w:rsid w:val="3D5C78D4"/>
    <w:rsid w:val="3DD6022F"/>
    <w:rsid w:val="3EF562D9"/>
    <w:rsid w:val="3F747EAA"/>
    <w:rsid w:val="40066116"/>
    <w:rsid w:val="41A52C92"/>
    <w:rsid w:val="42E1381E"/>
    <w:rsid w:val="43FB717C"/>
    <w:rsid w:val="441540A8"/>
    <w:rsid w:val="44C97227"/>
    <w:rsid w:val="451E447A"/>
    <w:rsid w:val="45345B76"/>
    <w:rsid w:val="469B4F2B"/>
    <w:rsid w:val="47307808"/>
    <w:rsid w:val="486F747C"/>
    <w:rsid w:val="48911826"/>
    <w:rsid w:val="48ED1DE8"/>
    <w:rsid w:val="49E52B4B"/>
    <w:rsid w:val="4AE40DF5"/>
    <w:rsid w:val="4BFD3541"/>
    <w:rsid w:val="4D861CF6"/>
    <w:rsid w:val="4F1B2964"/>
    <w:rsid w:val="510746C6"/>
    <w:rsid w:val="51A0432A"/>
    <w:rsid w:val="51F618B2"/>
    <w:rsid w:val="527140E5"/>
    <w:rsid w:val="5292508F"/>
    <w:rsid w:val="52A96B6F"/>
    <w:rsid w:val="550764A4"/>
    <w:rsid w:val="551926E0"/>
    <w:rsid w:val="552217C3"/>
    <w:rsid w:val="55997B56"/>
    <w:rsid w:val="561279B9"/>
    <w:rsid w:val="56515F3B"/>
    <w:rsid w:val="572B71CA"/>
    <w:rsid w:val="581F561B"/>
    <w:rsid w:val="58AD196E"/>
    <w:rsid w:val="58AE4F0C"/>
    <w:rsid w:val="5A2A7C7B"/>
    <w:rsid w:val="5B036FA7"/>
    <w:rsid w:val="5C80234E"/>
    <w:rsid w:val="5CA758E9"/>
    <w:rsid w:val="5CC50DE0"/>
    <w:rsid w:val="5DAA158A"/>
    <w:rsid w:val="5E261785"/>
    <w:rsid w:val="5FCC5339"/>
    <w:rsid w:val="5FE70807"/>
    <w:rsid w:val="60E53485"/>
    <w:rsid w:val="61054A27"/>
    <w:rsid w:val="611D2366"/>
    <w:rsid w:val="62115573"/>
    <w:rsid w:val="62885958"/>
    <w:rsid w:val="62EC597B"/>
    <w:rsid w:val="642570B9"/>
    <w:rsid w:val="64CE2EAA"/>
    <w:rsid w:val="65071890"/>
    <w:rsid w:val="653F6E81"/>
    <w:rsid w:val="662E75B1"/>
    <w:rsid w:val="66342C2E"/>
    <w:rsid w:val="663E784C"/>
    <w:rsid w:val="685867EC"/>
    <w:rsid w:val="6A0C4354"/>
    <w:rsid w:val="6E8E12EF"/>
    <w:rsid w:val="70A64743"/>
    <w:rsid w:val="70BA3E74"/>
    <w:rsid w:val="71D43752"/>
    <w:rsid w:val="73DD6243"/>
    <w:rsid w:val="749C4185"/>
    <w:rsid w:val="75C80BC8"/>
    <w:rsid w:val="75DA2C18"/>
    <w:rsid w:val="775319EF"/>
    <w:rsid w:val="78B744F1"/>
    <w:rsid w:val="790F1C77"/>
    <w:rsid w:val="798F707C"/>
    <w:rsid w:val="7A216775"/>
    <w:rsid w:val="7A67303B"/>
    <w:rsid w:val="7AAB1D04"/>
    <w:rsid w:val="7ABA4368"/>
    <w:rsid w:val="7B257FFD"/>
    <w:rsid w:val="7C2B1DA5"/>
    <w:rsid w:val="7DF4317E"/>
    <w:rsid w:val="7E64308B"/>
    <w:rsid w:val="7F03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w:qFormat/>
    <w:uiPriority w:val="0"/>
    <w:rPr>
      <w:rFonts w:ascii="宋体" w:hAnsi="宋体" w:eastAsia="宋体" w:cs="Times New Roman"/>
      <w:sz w:val="24"/>
      <w:szCs w:val="22"/>
      <w:lang w:val="zh-CN"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font01"/>
    <w:basedOn w:val="6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43740</Words>
  <Characters>46312</Characters>
  <Lines>1</Lines>
  <Paragraphs>1</Paragraphs>
  <TotalTime>74</TotalTime>
  <ScaleCrop>false</ScaleCrop>
  <LinksUpToDate>false</LinksUpToDate>
  <CharactersWithSpaces>52945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Administrator</cp:lastModifiedBy>
  <cp:lastPrinted>2021-10-22T10:37:00Z</cp:lastPrinted>
  <dcterms:modified xsi:type="dcterms:W3CDTF">2023-04-17T02:44:31Z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D1AD6BE9DD8C4E74B1422D179BEB696F</vt:lpwstr>
  </property>
</Properties>
</file>