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napToGrid w:val="0"/>
        <w:spacing w:line="360" w:lineRule="auto"/>
        <w:ind w:firstLine="179" w:firstLineChars="85"/>
        <w:jc w:val="right"/>
        <w:rPr>
          <w:rFonts w:ascii="仿宋" w:hAnsi="仿宋" w:eastAsia="仿宋" w:cs="仿宋"/>
          <w:bCs/>
          <w:color w:val="auto"/>
          <w:sz w:val="21"/>
          <w:szCs w:val="21"/>
        </w:rPr>
      </w:pPr>
    </w:p>
    <w:p>
      <w:pPr>
        <w:pStyle w:val="46"/>
        <w:snapToGrid w:val="0"/>
        <w:spacing w:line="360" w:lineRule="auto"/>
        <w:ind w:firstLine="179" w:firstLineChars="85"/>
        <w:jc w:val="right"/>
        <w:rPr>
          <w:rFonts w:ascii="仿宋" w:hAnsi="仿宋" w:eastAsia="仿宋" w:cs="仿宋"/>
          <w:bCs/>
          <w:color w:val="auto"/>
          <w:sz w:val="21"/>
          <w:szCs w:val="21"/>
        </w:rPr>
      </w:pPr>
    </w:p>
    <w:p>
      <w:pPr>
        <w:pStyle w:val="46"/>
        <w:snapToGrid w:val="0"/>
        <w:spacing w:line="360" w:lineRule="auto"/>
        <w:ind w:firstLine="179" w:firstLineChars="85"/>
        <w:jc w:val="right"/>
        <w:rPr>
          <w:rFonts w:ascii="仿宋" w:hAnsi="仿宋" w:eastAsia="仿宋" w:cs="仿宋"/>
          <w:bCs/>
          <w:color w:val="auto"/>
          <w:sz w:val="21"/>
          <w:szCs w:val="21"/>
        </w:rPr>
      </w:pPr>
    </w:p>
    <w:p>
      <w:pPr>
        <w:pStyle w:val="46"/>
        <w:snapToGrid w:val="0"/>
        <w:spacing w:line="360" w:lineRule="auto"/>
        <w:ind w:firstLine="179" w:firstLineChars="85"/>
        <w:jc w:val="right"/>
        <w:rPr>
          <w:rFonts w:ascii="仿宋" w:hAnsi="仿宋" w:eastAsia="仿宋" w:cs="仿宋"/>
          <w:bCs/>
          <w:color w:val="auto"/>
          <w:sz w:val="21"/>
          <w:szCs w:val="21"/>
        </w:rPr>
      </w:pPr>
    </w:p>
    <w:p>
      <w:pPr>
        <w:spacing w:line="360" w:lineRule="auto"/>
        <w:ind w:right="57" w:firstLine="426" w:firstLineChars="85"/>
        <w:jc w:val="center"/>
        <w:rPr>
          <w:rFonts w:ascii="仿宋" w:hAnsi="仿宋" w:eastAsia="仿宋" w:cs="仿宋"/>
          <w:b/>
          <w:color w:val="auto"/>
          <w:spacing w:val="30"/>
          <w:sz w:val="52"/>
          <w:szCs w:val="52"/>
        </w:rPr>
      </w:pPr>
      <w:bookmarkStart w:id="0" w:name="_Toc497919818"/>
      <w:bookmarkStart w:id="1" w:name="_Toc17434"/>
      <w:r>
        <w:rPr>
          <w:rFonts w:hint="eastAsia" w:ascii="仿宋" w:hAnsi="仿宋" w:eastAsia="仿宋" w:cs="仿宋"/>
          <w:b/>
          <w:color w:val="auto"/>
          <w:spacing w:val="30"/>
          <w:sz w:val="44"/>
          <w:szCs w:val="44"/>
        </w:rPr>
        <w:t>凤凰山管理处日常保安服务项目</w:t>
      </w:r>
    </w:p>
    <w:p>
      <w:pPr>
        <w:spacing w:line="360" w:lineRule="auto"/>
        <w:ind w:right="57" w:firstLine="495" w:firstLineChars="85"/>
        <w:jc w:val="center"/>
        <w:rPr>
          <w:rFonts w:ascii="仿宋" w:hAnsi="仿宋" w:eastAsia="仿宋" w:cs="仿宋"/>
          <w:b/>
          <w:color w:val="auto"/>
          <w:spacing w:val="30"/>
          <w:sz w:val="52"/>
          <w:szCs w:val="52"/>
        </w:rPr>
      </w:pPr>
    </w:p>
    <w:p>
      <w:pPr>
        <w:spacing w:beforeLines="100" w:line="360" w:lineRule="auto"/>
        <w:ind w:right="-108" w:firstLine="306" w:firstLineChars="85"/>
        <w:jc w:val="center"/>
        <w:rPr>
          <w:rFonts w:ascii="仿宋" w:hAnsi="仿宋" w:eastAsia="仿宋" w:cs="仿宋"/>
          <w:color w:val="auto"/>
          <w:sz w:val="36"/>
          <w:szCs w:val="36"/>
        </w:rPr>
      </w:pPr>
      <w:r>
        <w:rPr>
          <w:rFonts w:hint="eastAsia" w:ascii="仿宋" w:hAnsi="仿宋" w:eastAsia="仿宋" w:cs="仿宋"/>
          <w:color w:val="auto"/>
          <w:sz w:val="36"/>
          <w:szCs w:val="36"/>
        </w:rPr>
        <w:t>项目编号：ZJJW2022-FJ-014</w:t>
      </w:r>
    </w:p>
    <w:p>
      <w:pPr>
        <w:spacing w:beforeLines="100" w:after="100" w:afterAutospacing="1" w:line="360" w:lineRule="auto"/>
        <w:ind w:right="-108" w:firstLine="785" w:firstLineChars="85"/>
        <w:jc w:val="center"/>
        <w:rPr>
          <w:rFonts w:ascii="仿宋" w:hAnsi="仿宋" w:eastAsia="仿宋" w:cs="仿宋"/>
          <w:b/>
          <w:color w:val="auto"/>
          <w:spacing w:val="40"/>
          <w:sz w:val="84"/>
          <w:szCs w:val="84"/>
        </w:rPr>
      </w:pPr>
    </w:p>
    <w:p>
      <w:pPr>
        <w:spacing w:beforeLines="100" w:after="100" w:afterAutospacing="1" w:line="360" w:lineRule="auto"/>
        <w:ind w:right="-108" w:firstLine="785" w:firstLineChars="85"/>
        <w:jc w:val="center"/>
        <w:rPr>
          <w:rFonts w:ascii="仿宋" w:hAnsi="仿宋" w:eastAsia="仿宋" w:cs="仿宋"/>
          <w:b/>
          <w:color w:val="auto"/>
          <w:spacing w:val="40"/>
          <w:sz w:val="84"/>
          <w:szCs w:val="84"/>
        </w:rPr>
      </w:pPr>
      <w:r>
        <w:rPr>
          <w:rFonts w:hint="eastAsia" w:ascii="仿宋" w:hAnsi="仿宋" w:eastAsia="仿宋" w:cs="仿宋"/>
          <w:b/>
          <w:color w:val="auto"/>
          <w:spacing w:val="40"/>
          <w:sz w:val="84"/>
          <w:szCs w:val="84"/>
        </w:rPr>
        <w:t>公开招标文件</w:t>
      </w:r>
    </w:p>
    <w:p>
      <w:pPr>
        <w:spacing w:line="360" w:lineRule="auto"/>
        <w:ind w:right="-110" w:firstLine="307" w:firstLineChars="85"/>
        <w:jc w:val="center"/>
        <w:rPr>
          <w:rFonts w:ascii="仿宋" w:hAnsi="仿宋" w:eastAsia="仿宋" w:cs="仿宋"/>
          <w:color w:val="auto"/>
          <w:sz w:val="32"/>
          <w:szCs w:val="32"/>
        </w:rPr>
      </w:pPr>
      <w:r>
        <w:rPr>
          <w:rFonts w:hint="eastAsia" w:ascii="仿宋" w:hAnsi="仿宋" w:eastAsia="仿宋" w:cs="仿宋"/>
          <w:b/>
          <w:color w:val="auto"/>
          <w:sz w:val="36"/>
        </w:rPr>
        <w:t>（线上电子招投标）</w:t>
      </w:r>
    </w:p>
    <w:p>
      <w:pPr>
        <w:spacing w:line="360" w:lineRule="auto"/>
        <w:ind w:right="-110" w:firstLine="272" w:firstLineChars="85"/>
        <w:rPr>
          <w:rFonts w:ascii="仿宋" w:hAnsi="仿宋" w:eastAsia="仿宋" w:cs="仿宋"/>
          <w:color w:val="auto"/>
          <w:sz w:val="32"/>
          <w:szCs w:val="32"/>
        </w:rPr>
      </w:pPr>
    </w:p>
    <w:p>
      <w:pPr>
        <w:spacing w:line="360" w:lineRule="auto"/>
        <w:ind w:right="-110" w:firstLine="272" w:firstLineChars="85"/>
        <w:rPr>
          <w:rFonts w:ascii="仿宋" w:hAnsi="仿宋" w:eastAsia="仿宋" w:cs="仿宋"/>
          <w:color w:val="auto"/>
          <w:sz w:val="32"/>
          <w:szCs w:val="32"/>
        </w:rPr>
      </w:pPr>
    </w:p>
    <w:p>
      <w:pPr>
        <w:spacing w:line="360" w:lineRule="auto"/>
        <w:ind w:right="-110" w:firstLine="272" w:firstLineChars="85"/>
        <w:rPr>
          <w:rFonts w:ascii="仿宋" w:hAnsi="仿宋" w:eastAsia="仿宋" w:cs="仿宋"/>
          <w:color w:val="auto"/>
          <w:sz w:val="32"/>
          <w:szCs w:val="32"/>
        </w:rPr>
      </w:pPr>
    </w:p>
    <w:p>
      <w:pPr>
        <w:spacing w:line="360" w:lineRule="auto"/>
        <w:ind w:right="532" w:firstLine="1800" w:firstLineChars="500"/>
        <w:rPr>
          <w:rFonts w:ascii="仿宋" w:hAnsi="仿宋" w:eastAsia="仿宋" w:cs="仿宋"/>
          <w:color w:val="auto"/>
          <w:sz w:val="36"/>
          <w:szCs w:val="36"/>
        </w:rPr>
      </w:pPr>
      <w:r>
        <w:rPr>
          <w:rFonts w:hint="eastAsia" w:ascii="仿宋" w:hAnsi="仿宋" w:eastAsia="仿宋" w:cs="仿宋"/>
          <w:color w:val="auto"/>
          <w:sz w:val="36"/>
          <w:szCs w:val="36"/>
        </w:rPr>
        <w:t xml:space="preserve">杭州西湖风景名胜区凤凰山管理处  </w:t>
      </w:r>
    </w:p>
    <w:p>
      <w:pPr>
        <w:spacing w:line="360" w:lineRule="auto"/>
        <w:ind w:right="532" w:firstLine="306" w:firstLineChars="85"/>
        <w:jc w:val="center"/>
        <w:rPr>
          <w:rFonts w:ascii="仿宋" w:hAnsi="仿宋" w:eastAsia="仿宋" w:cs="仿宋"/>
          <w:color w:val="auto"/>
          <w:sz w:val="36"/>
          <w:szCs w:val="36"/>
        </w:rPr>
      </w:pPr>
      <w:r>
        <w:rPr>
          <w:rFonts w:hint="eastAsia" w:ascii="仿宋" w:hAnsi="仿宋" w:eastAsia="仿宋" w:cs="仿宋"/>
          <w:color w:val="auto"/>
          <w:sz w:val="36"/>
          <w:szCs w:val="36"/>
        </w:rPr>
        <w:t xml:space="preserve">  东方经纬项目管理有限公司</w:t>
      </w:r>
    </w:p>
    <w:p>
      <w:pPr>
        <w:spacing w:line="360" w:lineRule="auto"/>
        <w:ind w:right="532" w:firstLine="290" w:firstLineChars="85"/>
        <w:jc w:val="center"/>
        <w:rPr>
          <w:rFonts w:ascii="仿宋" w:hAnsi="仿宋" w:eastAsia="仿宋" w:cs="仿宋"/>
          <w:color w:val="auto"/>
          <w:w w:val="95"/>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76" w:left="1418" w:header="851" w:footer="992" w:gutter="0"/>
          <w:cols w:space="720" w:num="1"/>
          <w:titlePg/>
          <w:docGrid w:linePitch="312" w:charSpace="0"/>
        </w:sectPr>
      </w:pPr>
      <w:r>
        <w:rPr>
          <w:rFonts w:hint="eastAsia" w:ascii="仿宋" w:hAnsi="仿宋" w:eastAsia="仿宋" w:cs="仿宋"/>
          <w:color w:val="auto"/>
          <w:w w:val="95"/>
          <w:sz w:val="36"/>
          <w:szCs w:val="36"/>
        </w:rPr>
        <w:t>二〇二二年六月七日</w:t>
      </w:r>
    </w:p>
    <w:p>
      <w:pPr>
        <w:keepNext/>
        <w:keepLines/>
        <w:rPr>
          <w:color w:val="auto"/>
        </w:rPr>
      </w:pPr>
    </w:p>
    <w:p>
      <w:pPr>
        <w:pStyle w:val="18"/>
        <w:ind w:firstLine="204" w:firstLineChars="85"/>
        <w:rPr>
          <w:rFonts w:ascii="仿宋" w:hAnsi="仿宋" w:eastAsia="仿宋" w:cs="仿宋"/>
          <w:color w:val="auto"/>
          <w:lang w:val="en-US"/>
        </w:rPr>
      </w:pPr>
    </w:p>
    <w:p>
      <w:pPr>
        <w:keepNext/>
        <w:keepLines/>
        <w:snapToGrid w:val="0"/>
        <w:spacing w:before="120" w:line="360" w:lineRule="auto"/>
        <w:ind w:firstLine="306" w:firstLineChars="85"/>
        <w:jc w:val="center"/>
        <w:rPr>
          <w:rFonts w:ascii="仿宋" w:hAnsi="仿宋" w:eastAsia="仿宋" w:cs="仿宋"/>
          <w:color w:val="auto"/>
          <w:sz w:val="36"/>
          <w:szCs w:val="36"/>
        </w:rPr>
      </w:pPr>
      <w:r>
        <w:rPr>
          <w:rFonts w:hint="eastAsia" w:ascii="仿宋" w:hAnsi="仿宋" w:eastAsia="仿宋" w:cs="仿宋"/>
          <w:color w:val="auto"/>
          <w:sz w:val="36"/>
          <w:szCs w:val="36"/>
        </w:rPr>
        <w:t>目录</w:t>
      </w:r>
      <w:bookmarkEnd w:id="0"/>
      <w:bookmarkEnd w:id="1"/>
    </w:p>
    <w:p>
      <w:pPr>
        <w:pStyle w:val="57"/>
        <w:spacing w:before="120" w:line="360" w:lineRule="auto"/>
        <w:ind w:firstLine="256" w:firstLineChars="85"/>
        <w:jc w:val="both"/>
        <w:outlineLvl w:val="9"/>
        <w:rPr>
          <w:rFonts w:ascii="仿宋" w:hAnsi="仿宋" w:eastAsia="仿宋" w:cs="仿宋"/>
          <w:color w:val="auto"/>
        </w:rPr>
      </w:pPr>
    </w:p>
    <w:p>
      <w:pPr>
        <w:snapToGrid w:val="0"/>
        <w:spacing w:line="360" w:lineRule="auto"/>
        <w:ind w:firstLine="272" w:firstLineChars="85"/>
        <w:rPr>
          <w:rFonts w:ascii="仿宋" w:hAnsi="仿宋" w:eastAsia="仿宋" w:cs="仿宋"/>
          <w:color w:val="auto"/>
          <w:sz w:val="32"/>
          <w:szCs w:val="32"/>
        </w:rPr>
      </w:pPr>
      <w:bookmarkStart w:id="2" w:name="_Toc91899869"/>
      <w:r>
        <w:rPr>
          <w:rFonts w:hint="eastAsia" w:ascii="仿宋" w:hAnsi="仿宋" w:eastAsia="仿宋" w:cs="仿宋"/>
          <w:color w:val="auto"/>
          <w:sz w:val="32"/>
          <w:szCs w:val="32"/>
        </w:rPr>
        <w:t>第一部分  招标公告</w:t>
      </w:r>
    </w:p>
    <w:p>
      <w:pPr>
        <w:snapToGrid w:val="0"/>
        <w:spacing w:line="360" w:lineRule="auto"/>
        <w:ind w:firstLine="272" w:firstLineChars="85"/>
        <w:rPr>
          <w:rFonts w:ascii="仿宋" w:hAnsi="仿宋" w:eastAsia="仿宋" w:cs="仿宋"/>
          <w:color w:val="auto"/>
          <w:sz w:val="32"/>
          <w:szCs w:val="32"/>
        </w:rPr>
      </w:pPr>
      <w:r>
        <w:rPr>
          <w:rFonts w:hint="eastAsia" w:ascii="仿宋" w:hAnsi="仿宋" w:eastAsia="仿宋" w:cs="仿宋"/>
          <w:color w:val="auto"/>
          <w:sz w:val="32"/>
          <w:szCs w:val="32"/>
        </w:rPr>
        <w:t>第二部分  投标人须知</w:t>
      </w:r>
    </w:p>
    <w:p>
      <w:pPr>
        <w:snapToGrid w:val="0"/>
        <w:spacing w:line="360" w:lineRule="auto"/>
        <w:ind w:firstLine="272" w:firstLineChars="85"/>
        <w:rPr>
          <w:rFonts w:ascii="仿宋" w:hAnsi="仿宋" w:eastAsia="仿宋" w:cs="仿宋"/>
          <w:color w:val="auto"/>
          <w:sz w:val="32"/>
          <w:szCs w:val="32"/>
        </w:rPr>
      </w:pPr>
      <w:r>
        <w:rPr>
          <w:rFonts w:hint="eastAsia" w:ascii="仿宋" w:hAnsi="仿宋" w:eastAsia="仿宋" w:cs="仿宋"/>
          <w:color w:val="auto"/>
          <w:sz w:val="32"/>
          <w:szCs w:val="32"/>
        </w:rPr>
        <w:t>第三部分  项目技术规范和服务要求</w:t>
      </w:r>
    </w:p>
    <w:p>
      <w:pPr>
        <w:snapToGrid w:val="0"/>
        <w:spacing w:line="360" w:lineRule="auto"/>
        <w:ind w:firstLine="272" w:firstLineChars="85"/>
        <w:rPr>
          <w:rFonts w:ascii="仿宋" w:hAnsi="仿宋" w:eastAsia="仿宋" w:cs="仿宋"/>
          <w:color w:val="auto"/>
          <w:sz w:val="32"/>
          <w:szCs w:val="32"/>
        </w:rPr>
      </w:pPr>
      <w:r>
        <w:rPr>
          <w:rFonts w:hint="eastAsia" w:ascii="仿宋" w:hAnsi="仿宋" w:eastAsia="仿宋" w:cs="仿宋"/>
          <w:color w:val="auto"/>
          <w:sz w:val="32"/>
          <w:szCs w:val="32"/>
        </w:rPr>
        <w:t>第四部分  采购合同范本</w:t>
      </w:r>
    </w:p>
    <w:p>
      <w:pPr>
        <w:snapToGrid w:val="0"/>
        <w:spacing w:line="360" w:lineRule="auto"/>
        <w:ind w:firstLine="272" w:firstLineChars="85"/>
        <w:rPr>
          <w:rFonts w:ascii="仿宋" w:hAnsi="仿宋" w:eastAsia="仿宋" w:cs="仿宋"/>
          <w:color w:val="auto"/>
          <w:sz w:val="32"/>
          <w:szCs w:val="32"/>
        </w:rPr>
      </w:pPr>
      <w:r>
        <w:rPr>
          <w:rFonts w:hint="eastAsia" w:ascii="仿宋" w:hAnsi="仿宋" w:eastAsia="仿宋" w:cs="仿宋"/>
          <w:color w:val="auto"/>
          <w:sz w:val="32"/>
          <w:szCs w:val="32"/>
        </w:rPr>
        <w:t>第五部分  应提交的有关格式范例</w:t>
      </w:r>
    </w:p>
    <w:p>
      <w:pPr>
        <w:snapToGrid w:val="0"/>
        <w:spacing w:line="360" w:lineRule="auto"/>
        <w:ind w:firstLine="178" w:firstLineChars="85"/>
        <w:rPr>
          <w:rFonts w:ascii="仿宋" w:hAnsi="仿宋" w:eastAsia="仿宋" w:cs="仿宋"/>
          <w:color w:val="auto"/>
          <w:szCs w:val="21"/>
        </w:rPr>
      </w:pPr>
      <w:r>
        <w:rPr>
          <w:rFonts w:hint="eastAsia" w:ascii="仿宋" w:hAnsi="仿宋" w:eastAsia="仿宋" w:cs="仿宋"/>
          <w:color w:val="auto"/>
          <w:szCs w:val="21"/>
        </w:rPr>
        <w:br w:type="page"/>
      </w:r>
    </w:p>
    <w:p>
      <w:pPr>
        <w:pStyle w:val="2"/>
        <w:snapToGrid w:val="0"/>
        <w:spacing w:before="120" w:line="360" w:lineRule="auto"/>
        <w:ind w:firstLine="273" w:firstLineChars="85"/>
        <w:rPr>
          <w:rFonts w:ascii="仿宋" w:hAnsi="仿宋" w:eastAsia="仿宋" w:cs="仿宋"/>
          <w:color w:val="auto"/>
          <w:sz w:val="32"/>
          <w:szCs w:val="32"/>
        </w:rPr>
      </w:pPr>
      <w:bookmarkStart w:id="3" w:name="_Toc24942"/>
      <w:bookmarkStart w:id="4" w:name="_Toc497919819"/>
      <w:r>
        <w:rPr>
          <w:rFonts w:hint="eastAsia" w:ascii="仿宋" w:hAnsi="仿宋" w:eastAsia="仿宋" w:cs="仿宋"/>
          <w:color w:val="auto"/>
          <w:sz w:val="32"/>
          <w:szCs w:val="32"/>
        </w:rPr>
        <w:t>第一部分   招标公告</w:t>
      </w:r>
      <w:bookmarkEnd w:id="2"/>
      <w:bookmarkEnd w:id="3"/>
      <w:bookmarkEnd w:id="4"/>
    </w:p>
    <w:p>
      <w:pPr>
        <w:shd w:val="clear" w:color="auto" w:fill="FFFFFF"/>
        <w:spacing w:line="360" w:lineRule="auto"/>
        <w:ind w:firstLine="204" w:firstLineChars="85"/>
        <w:contextualSpacing/>
        <w:textAlignment w:val="bottom"/>
        <w:rPr>
          <w:rFonts w:ascii="仿宋" w:hAnsi="仿宋" w:eastAsia="仿宋" w:cs="仿宋"/>
          <w:color w:val="auto"/>
          <w:sz w:val="24"/>
        </w:rPr>
      </w:pPr>
      <w:bookmarkStart w:id="5" w:name="_Toc91899870"/>
      <w:bookmarkStart w:id="6" w:name="_Toc91899871"/>
      <w:r>
        <w:rPr>
          <w:rFonts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100965</wp:posOffset>
                </wp:positionV>
                <wp:extent cx="5722620" cy="1000760"/>
                <wp:effectExtent l="7620" t="8255" r="22860" b="19685"/>
                <wp:wrapNone/>
                <wp:docPr id="1" name="文本框 5"/>
                <wp:cNvGraphicFramePr/>
                <a:graphic xmlns:a="http://schemas.openxmlformats.org/drawingml/2006/main">
                  <a:graphicData uri="http://schemas.microsoft.com/office/word/2010/wordprocessingShape">
                    <wps:wsp>
                      <wps:cNvSpPr txBox="1"/>
                      <wps:spPr>
                        <a:xfrm>
                          <a:off x="0" y="0"/>
                          <a:ext cx="5722620" cy="100076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Pr>
                              <w:pStyle w:val="44"/>
                              <w:spacing w:before="75" w:beforeAutospacing="0" w:after="75" w:afterAutospacing="0"/>
                              <w:ind w:firstLine="480" w:firstLineChars="200"/>
                              <w:rPr>
                                <w:rFonts w:ascii="仿宋" w:hAnsi="仿宋" w:eastAsia="仿宋" w:cs="仿宋"/>
                                <w:color w:val="000000"/>
                              </w:rPr>
                            </w:pPr>
                            <w:r>
                              <w:rPr>
                                <w:rFonts w:hint="eastAsia" w:ascii="仿宋" w:hAnsi="仿宋" w:eastAsia="仿宋" w:cs="仿宋"/>
                                <w:color w:val="000000"/>
                              </w:rPr>
                              <w:t>项目概况</w:t>
                            </w:r>
                          </w:p>
                          <w:p>
                            <w:pPr>
                              <w:pStyle w:val="44"/>
                              <w:spacing w:before="75" w:beforeAutospacing="0" w:after="75" w:afterAutospacing="0"/>
                              <w:ind w:firstLine="600" w:firstLineChars="250"/>
                              <w:rPr>
                                <w:rFonts w:ascii="仿宋" w:hAnsi="仿宋" w:eastAsia="仿宋" w:cs="仿宋"/>
                              </w:rPr>
                            </w:pPr>
                            <w:r>
                              <w:rPr>
                                <w:rFonts w:hint="eastAsia" w:ascii="仿宋" w:hAnsi="仿宋" w:eastAsia="仿宋" w:cs="仿宋"/>
                                <w:color w:val="000000"/>
                                <w:u w:val="single"/>
                              </w:rPr>
                              <w:t>凤凰山管理处日常保安服务项目</w:t>
                            </w:r>
                            <w:r>
                              <w:rPr>
                                <w:rFonts w:hint="eastAsia" w:ascii="仿宋" w:hAnsi="仿宋" w:eastAsia="仿宋" w:cs="仿宋"/>
                                <w:color w:val="000000"/>
                              </w:rPr>
                              <w:t>的潜在投标人应在</w:t>
                            </w:r>
                            <w:r>
                              <w:rPr>
                                <w:rFonts w:hint="eastAsia" w:ascii="仿宋" w:hAnsi="仿宋" w:eastAsia="仿宋" w:cs="仿宋"/>
                                <w:color w:val="000000"/>
                                <w:u w:val="single"/>
                              </w:rPr>
                              <w:t>浙江政府采购网（http://zfcg.czt.zj.gov.cn/）</w:t>
                            </w:r>
                            <w:r>
                              <w:rPr>
                                <w:rFonts w:hint="eastAsia" w:ascii="仿宋" w:hAnsi="仿宋" w:eastAsia="仿宋" w:cs="仿宋"/>
                                <w:color w:val="000000"/>
                              </w:rPr>
                              <w:t>获取（下载）招标文件，并于</w:t>
                            </w:r>
                            <w:r>
                              <w:rPr>
                                <w:rFonts w:hint="eastAsia" w:ascii="仿宋" w:hAnsi="仿宋" w:eastAsia="仿宋" w:cs="仿宋"/>
                                <w:color w:val="000000"/>
                                <w:u w:val="single"/>
                              </w:rPr>
                              <w:t>2022年</w:t>
                            </w:r>
                            <w:r>
                              <w:rPr>
                                <w:rFonts w:hint="eastAsia" w:ascii="仿宋" w:hAnsi="仿宋" w:eastAsia="仿宋" w:cs="仿宋"/>
                                <w:color w:val="000000"/>
                                <w:u w:val="single"/>
                                <w:lang w:val="en-US" w:eastAsia="zh-CN"/>
                              </w:rPr>
                              <w:t>6</w:t>
                            </w:r>
                            <w:r>
                              <w:rPr>
                                <w:rFonts w:hint="eastAsia" w:ascii="仿宋" w:hAnsi="仿宋" w:eastAsia="仿宋" w:cs="仿宋"/>
                                <w:color w:val="000000"/>
                                <w:u w:val="single"/>
                              </w:rPr>
                              <w:t>月</w:t>
                            </w:r>
                            <w:r>
                              <w:rPr>
                                <w:rFonts w:hint="eastAsia" w:ascii="仿宋" w:hAnsi="仿宋" w:eastAsia="仿宋" w:cs="仿宋"/>
                                <w:color w:val="000000"/>
                                <w:u w:val="single"/>
                                <w:lang w:val="en-US" w:eastAsia="zh-CN"/>
                              </w:rPr>
                              <w:t>30</w:t>
                            </w:r>
                            <w:r>
                              <w:rPr>
                                <w:rFonts w:hint="eastAsia" w:ascii="仿宋" w:hAnsi="仿宋" w:eastAsia="仿宋" w:cs="仿宋"/>
                                <w:color w:val="000000"/>
                                <w:u w:val="single"/>
                              </w:rPr>
                              <w:t>日 14:00</w:t>
                            </w:r>
                            <w:r>
                              <w:rPr>
                                <w:rFonts w:hint="eastAsia" w:ascii="仿宋" w:hAnsi="仿宋" w:eastAsia="仿宋" w:cs="仿宋"/>
                                <w:color w:val="000000"/>
                              </w:rPr>
                              <w:t>（北京时间）前递交（上传）投标文件。</w:t>
                            </w:r>
                          </w:p>
                          <w:p>
                            <w:pPr>
                              <w:jc w:val="left"/>
                            </w:pPr>
                          </w:p>
                        </w:txbxContent>
                      </wps:txbx>
                      <wps:bodyPr wrap="square" upright="1"/>
                    </wps:wsp>
                  </a:graphicData>
                </a:graphic>
              </wp:anchor>
            </w:drawing>
          </mc:Choice>
          <mc:Fallback>
            <w:pict>
              <v:shape id="文本框 5" o:spid="_x0000_s1026" o:spt="202" type="#_x0000_t202" style="position:absolute;left:0pt;margin-left:-7.15pt;margin-top:7.95pt;height:78.8pt;width:450.6pt;z-index:251660288;mso-width-relative:page;mso-height-relative:page;" fillcolor="#FFFFFF" filled="t" stroked="t" coordsize="21600,21600" o:gfxdata="UEsDBAoAAAAAAIdO4kAAAAAAAAAAAAAAAAAEAAAAZHJzL1BLAwQUAAAACACHTuJAi7SUTdkAAAAK AQAADwAAAGRycy9kb3ducmV2LnhtbE2PMU/DMBCFdyT+g3VIbK2TNi1piNMBiQEYEAUGNie+xhHx OYqdpvx7jolud/ee3n2v3J9dL044hs6TgnSZgEBqvOmoVfDx/rjIQYSoyejeEyr4wQD76vqq1IXx M73h6RBbwSEUCq3AxjgUUobGotNh6Qck1o5+dDryOrbSjHrmcNfLVZJspdMd8QerB3yw2HwfJqdg 9flkjazn52Fnti9T+pUd7Wum1O1NmtyDiHiO/2b4w2d0qJip9hOZIHoFizRbs5WFzQ4EG/J8y0PN h7v1BmRVyssK1S9QSwMEFAAAAAgAh07iQF4mcoZUAgAA2wQAAA4AAABkcnMvZTJvRG9jLnhtbK1U zY7TMBC+I/EOlu802a7aLtG2K7GlXBAgFsTZTZzEkv+w3SZ9AXgDTlz2znPtc/DZCaW7XHqgh3Ti +Twz3zczub7plSR77rwwekkvJjklXJemErpZ0s+fNi+uKPGB6YpJo/mSHrinN6vnz647W/CpaY2s uCMIon3R2SVtQ7BFlvmy5Yr5ibFcw1kbp1jAq2uyyrEO0ZXMpnk+zzrjKutMyb3H6Xpw0jGiOyeg qWtR8rUpd4rrMER1XLIASr4V1tNVqraueRne17XngcglBdOQnkgCexuf2eqaFY1jthXlWAI7p4Qn nBQTGkmPodYsMLJz4p9QSpTOeFOHSWlUNhBJioDFRf5Em7uWWZ64QGpvj6L7/xe2fLf/4IioMAmU aKbQ8Icf3x9+/nq4/0ZmUZ7O+gKoOwtc6F+ZPkLHc4/DyLqvnYr/4EPgh7iHo7i8D6TE4Wwxnc6n cJXwXeR5vpgn+bO/163z4Q03ikRjSR26l0Rl+7c+ICWgfyCj1tVGSEmcCV9EaJNcMW9yetwZDGIN FBuOvWu2t9KRPcNAbNIvkkHkxp+iY4H5OVfSzTGVFJqwuEbjXAUh+UeQGBM4lsqNaaQmHVSYXS1m EIRhjWqML0xl0Qqvm8TBGymOVx5Vvrh8eXt7OVb+CBYFWjPfDgyTK8JYoUTgLlktZ9VrXZFwsGi3 xpbTWI3iFSWS46MQrYQMTMhzkBBB6piEp5UbuxUnZ5iQaIV+2yNoNLemOmCaOqwdyH7dMYcKdtaJ pkXb03RlEYeZH1oz7GdcqtN32KffpNVv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xgQAAFtDb250ZW50X1R5cGVzXS54bWxQSwECFAAKAAAAAACH TuJAAAAAAAAAAAAAAAAABgAAAAAAAAAAABAAAACoAwAAX3JlbHMvUEsBAhQAFAAAAAgAh07iQIoU ZjzRAAAAlAEAAAsAAAAAAAAAAQAgAAAAzAMAAF9yZWxzLy5yZWxzUEsBAhQACgAAAAAAh07iQAAA AAAAAAAAAAAAAAQAAAAAAAAAAAAQAAAAAAAAAGRycy9QSwECFAAUAAAACACHTuJAi7SUTdkAAAAK AQAADwAAAAAAAAABACAAAAAiAAAAZHJzL2Rvd25yZXYueG1sUEsBAhQAFAAAAAgAh07iQF4mcoZU AgAA2wQAAA4AAAAAAAAAAQAgAAAAKAEAAGRycy9lMm9Eb2MueG1sUEsFBgAAAAAGAAYAWQEAAO4F AAAAAA== ">
                <v:fill type="gradient" on="t" color2="#FFFFFF" angle="90" focus="100%" focussize="0,0">
                  <o:fill type="gradientUnscaled" v:ext="backwardCompatible"/>
                </v:fill>
                <v:stroke weight="1.25pt" color="#739CC3" joinstyle="miter"/>
                <v:imagedata o:title=""/>
                <o:lock v:ext="edit" aspectratio="f"/>
                <v:textbox>
                  <w:txbxContent>
                    <w:p>
                      <w:pPr>
                        <w:pStyle w:val="44"/>
                        <w:spacing w:before="75" w:beforeAutospacing="0" w:after="75" w:afterAutospacing="0"/>
                        <w:ind w:firstLine="480" w:firstLineChars="200"/>
                        <w:rPr>
                          <w:rFonts w:ascii="仿宋" w:hAnsi="仿宋" w:eastAsia="仿宋" w:cs="仿宋"/>
                          <w:color w:val="000000"/>
                        </w:rPr>
                      </w:pPr>
                      <w:r>
                        <w:rPr>
                          <w:rFonts w:hint="eastAsia" w:ascii="仿宋" w:hAnsi="仿宋" w:eastAsia="仿宋" w:cs="仿宋"/>
                          <w:color w:val="000000"/>
                        </w:rPr>
                        <w:t>项目概况</w:t>
                      </w:r>
                    </w:p>
                    <w:p>
                      <w:pPr>
                        <w:pStyle w:val="44"/>
                        <w:spacing w:before="75" w:beforeAutospacing="0" w:after="75" w:afterAutospacing="0"/>
                        <w:ind w:firstLine="600" w:firstLineChars="250"/>
                        <w:rPr>
                          <w:rFonts w:ascii="仿宋" w:hAnsi="仿宋" w:eastAsia="仿宋" w:cs="仿宋"/>
                        </w:rPr>
                      </w:pPr>
                      <w:r>
                        <w:rPr>
                          <w:rFonts w:hint="eastAsia" w:ascii="仿宋" w:hAnsi="仿宋" w:eastAsia="仿宋" w:cs="仿宋"/>
                          <w:color w:val="000000"/>
                          <w:u w:val="single"/>
                        </w:rPr>
                        <w:t>凤凰山管理处日常保安服务项目</w:t>
                      </w:r>
                      <w:r>
                        <w:rPr>
                          <w:rFonts w:hint="eastAsia" w:ascii="仿宋" w:hAnsi="仿宋" w:eastAsia="仿宋" w:cs="仿宋"/>
                          <w:color w:val="000000"/>
                        </w:rPr>
                        <w:t>的潜在投标人应在</w:t>
                      </w:r>
                      <w:r>
                        <w:rPr>
                          <w:rFonts w:hint="eastAsia" w:ascii="仿宋" w:hAnsi="仿宋" w:eastAsia="仿宋" w:cs="仿宋"/>
                          <w:color w:val="000000"/>
                          <w:u w:val="single"/>
                        </w:rPr>
                        <w:t>浙江政府采购网（http://zfcg.czt.zj.gov.cn/）</w:t>
                      </w:r>
                      <w:r>
                        <w:rPr>
                          <w:rFonts w:hint="eastAsia" w:ascii="仿宋" w:hAnsi="仿宋" w:eastAsia="仿宋" w:cs="仿宋"/>
                          <w:color w:val="000000"/>
                        </w:rPr>
                        <w:t>获取（下载）招标文件，并于</w:t>
                      </w:r>
                      <w:r>
                        <w:rPr>
                          <w:rFonts w:hint="eastAsia" w:ascii="仿宋" w:hAnsi="仿宋" w:eastAsia="仿宋" w:cs="仿宋"/>
                          <w:color w:val="000000"/>
                          <w:u w:val="single"/>
                        </w:rPr>
                        <w:t>2022年</w:t>
                      </w:r>
                      <w:r>
                        <w:rPr>
                          <w:rFonts w:hint="eastAsia" w:ascii="仿宋" w:hAnsi="仿宋" w:eastAsia="仿宋" w:cs="仿宋"/>
                          <w:color w:val="000000"/>
                          <w:u w:val="single"/>
                          <w:lang w:val="en-US" w:eastAsia="zh-CN"/>
                        </w:rPr>
                        <w:t>6</w:t>
                      </w:r>
                      <w:r>
                        <w:rPr>
                          <w:rFonts w:hint="eastAsia" w:ascii="仿宋" w:hAnsi="仿宋" w:eastAsia="仿宋" w:cs="仿宋"/>
                          <w:color w:val="000000"/>
                          <w:u w:val="single"/>
                        </w:rPr>
                        <w:t>月</w:t>
                      </w:r>
                      <w:r>
                        <w:rPr>
                          <w:rFonts w:hint="eastAsia" w:ascii="仿宋" w:hAnsi="仿宋" w:eastAsia="仿宋" w:cs="仿宋"/>
                          <w:color w:val="000000"/>
                          <w:u w:val="single"/>
                          <w:lang w:val="en-US" w:eastAsia="zh-CN"/>
                        </w:rPr>
                        <w:t>30</w:t>
                      </w:r>
                      <w:r>
                        <w:rPr>
                          <w:rFonts w:hint="eastAsia" w:ascii="仿宋" w:hAnsi="仿宋" w:eastAsia="仿宋" w:cs="仿宋"/>
                          <w:color w:val="000000"/>
                          <w:u w:val="single"/>
                        </w:rPr>
                        <w:t>日 14:00</w:t>
                      </w:r>
                      <w:r>
                        <w:rPr>
                          <w:rFonts w:hint="eastAsia" w:ascii="仿宋" w:hAnsi="仿宋" w:eastAsia="仿宋" w:cs="仿宋"/>
                          <w:color w:val="000000"/>
                        </w:rPr>
                        <w:t>（北京时间）前递交（上传）投标文件。</w:t>
                      </w:r>
                    </w:p>
                    <w:p>
                      <w:pPr>
                        <w:jc w:val="left"/>
                      </w:pPr>
                    </w:p>
                  </w:txbxContent>
                </v:textbox>
              </v:shape>
            </w:pict>
          </mc:Fallback>
        </mc:AlternateContent>
      </w:r>
    </w:p>
    <w:p>
      <w:pPr>
        <w:shd w:val="clear" w:color="auto" w:fill="FFFFFF"/>
        <w:spacing w:line="360" w:lineRule="auto"/>
        <w:ind w:firstLine="204" w:firstLineChars="85"/>
        <w:contextualSpacing/>
        <w:textAlignment w:val="bottom"/>
        <w:rPr>
          <w:rFonts w:ascii="仿宋" w:hAnsi="仿宋" w:eastAsia="仿宋" w:cs="仿宋"/>
          <w:color w:val="auto"/>
          <w:sz w:val="24"/>
        </w:rPr>
      </w:pPr>
    </w:p>
    <w:p>
      <w:pPr>
        <w:shd w:val="clear" w:color="auto" w:fill="FFFFFF"/>
        <w:spacing w:line="360" w:lineRule="auto"/>
        <w:ind w:firstLine="204" w:firstLineChars="85"/>
        <w:contextualSpacing/>
        <w:textAlignment w:val="bottom"/>
        <w:rPr>
          <w:rFonts w:ascii="仿宋" w:hAnsi="仿宋" w:eastAsia="仿宋" w:cs="仿宋"/>
          <w:color w:val="auto"/>
          <w:sz w:val="24"/>
        </w:rPr>
      </w:pPr>
    </w:p>
    <w:p>
      <w:pPr>
        <w:shd w:val="clear" w:color="auto" w:fill="FFFFFF"/>
        <w:spacing w:line="360" w:lineRule="auto"/>
        <w:ind w:firstLine="204" w:firstLineChars="85"/>
        <w:contextualSpacing/>
        <w:textAlignment w:val="bottom"/>
        <w:rPr>
          <w:rFonts w:ascii="仿宋" w:hAnsi="仿宋" w:eastAsia="仿宋" w:cs="仿宋"/>
          <w:color w:val="auto"/>
          <w:sz w:val="24"/>
        </w:rPr>
      </w:pPr>
    </w:p>
    <w:p>
      <w:pPr>
        <w:shd w:val="clear" w:color="auto" w:fill="FFFFFF"/>
        <w:spacing w:line="360" w:lineRule="auto"/>
        <w:ind w:firstLine="205" w:firstLineChars="85"/>
        <w:contextualSpacing/>
        <w:textAlignment w:val="bottom"/>
        <w:outlineLvl w:val="1"/>
        <w:rPr>
          <w:rFonts w:ascii="仿宋" w:hAnsi="仿宋" w:eastAsia="仿宋" w:cs="仿宋"/>
          <w:color w:val="auto"/>
          <w:sz w:val="24"/>
        </w:rPr>
      </w:pPr>
      <w:r>
        <w:rPr>
          <w:rStyle w:val="51"/>
          <w:rFonts w:hint="eastAsia" w:ascii="仿宋" w:hAnsi="仿宋" w:eastAsia="仿宋" w:cs="仿宋"/>
          <w:color w:val="auto"/>
          <w:sz w:val="24"/>
        </w:rPr>
        <w:t>一、项目基本情况</w:t>
      </w:r>
    </w:p>
    <w:p>
      <w:pPr>
        <w:pStyle w:val="44"/>
        <w:spacing w:before="75" w:beforeAutospacing="0" w:after="75" w:afterAutospacing="0" w:line="360" w:lineRule="auto"/>
        <w:ind w:firstLine="205" w:firstLineChars="85"/>
        <w:rPr>
          <w:rFonts w:ascii="仿宋" w:hAnsi="仿宋" w:eastAsia="仿宋" w:cs="仿宋"/>
          <w:color w:val="auto"/>
        </w:rPr>
      </w:pPr>
      <w:r>
        <w:rPr>
          <w:rFonts w:hint="eastAsia" w:ascii="仿宋" w:hAnsi="仿宋" w:eastAsia="仿宋" w:cs="仿宋"/>
          <w:b/>
          <w:bCs/>
          <w:color w:val="auto"/>
        </w:rPr>
        <w:t>1、项目编号：</w:t>
      </w:r>
      <w:r>
        <w:rPr>
          <w:rFonts w:hint="eastAsia" w:ascii="仿宋" w:hAnsi="仿宋" w:eastAsia="仿宋" w:cs="仿宋"/>
          <w:color w:val="auto"/>
        </w:rPr>
        <w:t xml:space="preserve">ZJJW2022-FJ-014    </w:t>
      </w:r>
    </w:p>
    <w:p>
      <w:pPr>
        <w:pStyle w:val="44"/>
        <w:spacing w:before="75" w:beforeAutospacing="0" w:after="75" w:afterAutospacing="0" w:line="360" w:lineRule="auto"/>
        <w:ind w:firstLine="205" w:firstLineChars="85"/>
        <w:rPr>
          <w:rFonts w:ascii="仿宋" w:hAnsi="仿宋" w:eastAsia="仿宋" w:cs="仿宋"/>
          <w:color w:val="auto"/>
        </w:rPr>
      </w:pPr>
      <w:r>
        <w:rPr>
          <w:rFonts w:hint="eastAsia" w:ascii="仿宋" w:hAnsi="仿宋" w:eastAsia="仿宋" w:cs="仿宋"/>
          <w:b/>
          <w:bCs/>
          <w:color w:val="auto"/>
        </w:rPr>
        <w:t>2、项目名称：</w:t>
      </w:r>
      <w:r>
        <w:rPr>
          <w:rFonts w:hint="eastAsia" w:ascii="仿宋" w:hAnsi="仿宋" w:eastAsia="仿宋" w:cs="仿宋"/>
          <w:color w:val="auto"/>
        </w:rPr>
        <w:t>凤凰山管理处日常保安服务项目 </w:t>
      </w:r>
    </w:p>
    <w:p>
      <w:pPr>
        <w:pStyle w:val="44"/>
        <w:spacing w:before="75" w:beforeAutospacing="0" w:after="75" w:afterAutospacing="0" w:line="360" w:lineRule="auto"/>
        <w:ind w:firstLine="205" w:firstLineChars="85"/>
        <w:rPr>
          <w:rFonts w:ascii="仿宋" w:hAnsi="仿宋" w:eastAsia="仿宋" w:cs="仿宋"/>
          <w:color w:val="auto"/>
        </w:rPr>
      </w:pPr>
      <w:r>
        <w:rPr>
          <w:rFonts w:hint="eastAsia" w:ascii="仿宋" w:hAnsi="仿宋" w:eastAsia="仿宋" w:cs="仿宋"/>
          <w:b/>
          <w:bCs/>
          <w:color w:val="auto"/>
        </w:rPr>
        <w:t>3、预算金额：</w:t>
      </w:r>
      <w:r>
        <w:rPr>
          <w:rFonts w:hint="eastAsia" w:ascii="仿宋" w:hAnsi="仿宋" w:eastAsia="仿宋" w:cs="仿宋"/>
          <w:color w:val="auto"/>
        </w:rPr>
        <w:t xml:space="preserve"> 6400000.00元</w:t>
      </w:r>
    </w:p>
    <w:p>
      <w:pPr>
        <w:pStyle w:val="44"/>
        <w:spacing w:before="75" w:beforeAutospacing="0" w:after="75" w:afterAutospacing="0" w:line="360" w:lineRule="auto"/>
        <w:ind w:firstLine="205" w:firstLineChars="85"/>
        <w:rPr>
          <w:rFonts w:ascii="仿宋" w:hAnsi="仿宋" w:eastAsia="仿宋" w:cs="仿宋"/>
          <w:color w:val="auto"/>
        </w:rPr>
      </w:pPr>
      <w:r>
        <w:rPr>
          <w:rFonts w:hint="eastAsia" w:ascii="仿宋" w:hAnsi="仿宋" w:eastAsia="仿宋" w:cs="仿宋"/>
          <w:b/>
          <w:bCs/>
          <w:color w:val="auto"/>
        </w:rPr>
        <w:t xml:space="preserve">4、最高限价： </w:t>
      </w:r>
      <w:r>
        <w:rPr>
          <w:rFonts w:hint="eastAsia" w:ascii="仿宋" w:hAnsi="仿宋" w:eastAsia="仿宋" w:cs="仿宋"/>
          <w:color w:val="auto"/>
        </w:rPr>
        <w:t>6250000.00元</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5、采购需求：</w:t>
      </w:r>
    </w:p>
    <w:p>
      <w:pPr>
        <w:widowControl/>
        <w:adjustRightInd w:val="0"/>
        <w:snapToGrid w:val="0"/>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标项一:</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标项名称:凤凰山管理处日常保安服务项目</w:t>
      </w:r>
    </w:p>
    <w:p>
      <w:pPr>
        <w:widowControl/>
        <w:adjustRightInd w:val="0"/>
        <w:snapToGrid w:val="0"/>
        <w:spacing w:line="360" w:lineRule="auto"/>
        <w:ind w:firstLine="204" w:firstLineChars="85"/>
        <w:jc w:val="left"/>
        <w:rPr>
          <w:rFonts w:ascii="仿宋" w:hAnsi="仿宋" w:eastAsia="仿宋" w:cs="仿宋"/>
          <w:b/>
          <w:color w:val="auto"/>
        </w:rPr>
      </w:pPr>
      <w:r>
        <w:rPr>
          <w:rFonts w:hint="eastAsia" w:ascii="仿宋" w:hAnsi="仿宋" w:eastAsia="仿宋" w:cs="仿宋"/>
          <w:color w:val="auto"/>
          <w:kern w:val="0"/>
          <w:sz w:val="24"/>
        </w:rPr>
        <w:t>预算金额（元）: 6400000.00</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简要规格描述或项目基本概况介绍、用途：凤凰山管理处日常保安服务项目，其主要场所为管辖区域内的安全保卫，秩序管理、处置突发事件、巡查管控、综合保障、紧急救援、森林防火等工作，其他详见采购需求。 </w:t>
      </w:r>
      <w:r>
        <w:rPr>
          <w:rFonts w:hint="eastAsia" w:ascii="仿宋" w:hAnsi="仿宋" w:eastAsia="仿宋" w:cs="仿宋"/>
          <w:color w:val="auto"/>
        </w:rPr>
        <w:t xml:space="preserve">       </w:t>
      </w:r>
    </w:p>
    <w:p>
      <w:pPr>
        <w:shd w:val="clear" w:color="auto" w:fill="FFFFFF"/>
        <w:spacing w:line="360" w:lineRule="auto"/>
        <w:ind w:firstLine="446" w:firstLineChars="185"/>
        <w:contextualSpacing/>
        <w:textAlignment w:val="bottom"/>
        <w:rPr>
          <w:rStyle w:val="51"/>
          <w:rFonts w:ascii="仿宋" w:hAnsi="仿宋" w:eastAsia="仿宋" w:cs="仿宋"/>
          <w:b w:val="0"/>
          <w:bCs/>
          <w:color w:val="auto"/>
          <w:sz w:val="24"/>
          <w:szCs w:val="22"/>
        </w:rPr>
      </w:pPr>
      <w:r>
        <w:rPr>
          <w:rStyle w:val="51"/>
          <w:rFonts w:hint="eastAsia" w:ascii="仿宋" w:hAnsi="仿宋" w:eastAsia="仿宋" w:cs="仿宋"/>
          <w:color w:val="auto"/>
          <w:sz w:val="24"/>
          <w:szCs w:val="22"/>
        </w:rPr>
        <w:t>合同履约期限：</w:t>
      </w:r>
      <w:r>
        <w:rPr>
          <w:rStyle w:val="51"/>
          <w:rFonts w:hint="eastAsia" w:ascii="仿宋" w:hAnsi="仿宋" w:eastAsia="仿宋" w:cs="仿宋"/>
          <w:b w:val="0"/>
          <w:bCs/>
          <w:color w:val="auto"/>
          <w:sz w:val="24"/>
          <w:szCs w:val="22"/>
        </w:rPr>
        <w:t>一年。</w:t>
      </w:r>
    </w:p>
    <w:p>
      <w:pPr>
        <w:pStyle w:val="26"/>
        <w:snapToGrid w:val="0"/>
        <w:spacing w:line="360" w:lineRule="auto"/>
        <w:ind w:firstLine="204" w:firstLineChars="85"/>
        <w:contextualSpacing/>
        <w:rPr>
          <w:color w:val="auto"/>
        </w:rPr>
      </w:pPr>
      <w:r>
        <w:rPr>
          <w:rFonts w:hint="eastAsia" w:ascii="仿宋" w:hAnsi="仿宋" w:eastAsia="仿宋" w:cs="仿宋"/>
          <w:bCs/>
          <w:color w:val="auto"/>
          <w:kern w:val="0"/>
          <w:sz w:val="24"/>
          <w:szCs w:val="24"/>
        </w:rPr>
        <w:t>本次招标（否）接收联合体招标</w:t>
      </w:r>
      <w:r>
        <w:rPr>
          <w:rFonts w:hint="eastAsia" w:ascii="仿宋" w:hAnsi="仿宋" w:eastAsia="仿宋" w:cs="仿宋"/>
          <w:bCs/>
          <w:color w:val="auto"/>
        </w:rPr>
        <w:t>。</w:t>
      </w:r>
    </w:p>
    <w:p>
      <w:pPr>
        <w:shd w:val="clear" w:color="auto" w:fill="FFFFFF"/>
        <w:spacing w:line="360" w:lineRule="auto"/>
        <w:ind w:firstLine="205" w:firstLineChars="85"/>
        <w:contextualSpacing/>
        <w:textAlignment w:val="bottom"/>
        <w:outlineLvl w:val="1"/>
        <w:rPr>
          <w:rStyle w:val="51"/>
          <w:rFonts w:ascii="仿宋" w:hAnsi="仿宋" w:eastAsia="仿宋" w:cs="仿宋"/>
          <w:color w:val="auto"/>
          <w:sz w:val="24"/>
          <w:szCs w:val="22"/>
        </w:rPr>
      </w:pPr>
      <w:r>
        <w:rPr>
          <w:rStyle w:val="51"/>
          <w:rFonts w:hint="eastAsia" w:ascii="仿宋" w:hAnsi="仿宋" w:eastAsia="仿宋" w:cs="仿宋"/>
          <w:color w:val="auto"/>
          <w:sz w:val="24"/>
          <w:szCs w:val="22"/>
        </w:rPr>
        <w:t>二、申请人的资格要求：</w:t>
      </w:r>
    </w:p>
    <w:p>
      <w:pPr>
        <w:widowControl/>
        <w:adjustRightInd w:val="0"/>
        <w:snapToGrid w:val="0"/>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4"/>
        <w:spacing w:before="75" w:beforeAutospacing="0" w:after="75" w:afterAutospacing="0" w:line="360" w:lineRule="auto"/>
        <w:ind w:left="239" w:leftChars="114"/>
        <w:rPr>
          <w:rFonts w:ascii="仿宋" w:hAnsi="仿宋" w:eastAsia="仿宋" w:cs="仿宋"/>
          <w:color w:val="auto"/>
        </w:rPr>
      </w:pPr>
      <w:r>
        <w:rPr>
          <w:rFonts w:hint="eastAsia" w:ascii="仿宋" w:hAnsi="仿宋" w:eastAsia="仿宋" w:cs="仿宋"/>
          <w:color w:val="auto"/>
        </w:rPr>
        <w:t>2.落实政府采购政策需满足的资格要求：</w:t>
      </w:r>
      <w:r>
        <w:rPr>
          <w:rFonts w:hint="eastAsia" w:ascii="仿宋" w:hAnsi="仿宋" w:eastAsia="仿宋" w:cs="仿宋"/>
          <w:b/>
          <w:bCs/>
          <w:color w:val="auto"/>
        </w:rPr>
        <w:t>供应商为中小企业/小微企业。</w:t>
      </w:r>
      <w:r>
        <w:rPr>
          <w:rFonts w:hint="eastAsia" w:ascii="仿宋" w:hAnsi="仿宋" w:eastAsia="仿宋" w:cs="仿宋"/>
          <w:color w:val="auto"/>
        </w:rPr>
        <w:br w:type="textWrapping"/>
      </w:r>
      <w:r>
        <w:rPr>
          <w:rFonts w:hint="eastAsia" w:ascii="仿宋" w:hAnsi="仿宋" w:eastAsia="仿宋" w:cs="仿宋"/>
          <w:color w:val="auto"/>
        </w:rPr>
        <w:t>3.本项目的特定资格要求：</w:t>
      </w:r>
    </w:p>
    <w:p>
      <w:pPr>
        <w:pStyle w:val="44"/>
        <w:spacing w:before="75" w:beforeAutospacing="0" w:after="75" w:afterAutospacing="0" w:line="360" w:lineRule="auto"/>
        <w:ind w:firstLine="240" w:firstLineChars="100"/>
        <w:rPr>
          <w:rFonts w:ascii="仿宋" w:hAnsi="仿宋" w:eastAsia="仿宋" w:cs="仿宋"/>
          <w:color w:val="auto"/>
        </w:rPr>
      </w:pPr>
      <w:r>
        <w:rPr>
          <w:rFonts w:hint="eastAsia" w:ascii="仿宋" w:hAnsi="仿宋" w:eastAsia="仿宋" w:cs="仿宋"/>
          <w:color w:val="auto"/>
        </w:rPr>
        <w:t>具有公安部门颁发的有效期内的《保安服务许可证》。</w:t>
      </w:r>
    </w:p>
    <w:p>
      <w:pPr>
        <w:pStyle w:val="44"/>
        <w:spacing w:before="255" w:beforeAutospacing="0" w:after="255" w:afterAutospacing="0" w:line="360" w:lineRule="auto"/>
        <w:ind w:firstLine="205" w:firstLineChars="85"/>
        <w:jc w:val="both"/>
        <w:outlineLvl w:val="1"/>
        <w:rPr>
          <w:rFonts w:ascii="仿宋" w:hAnsi="仿宋" w:eastAsia="仿宋" w:cs="仿宋"/>
          <w:color w:val="auto"/>
        </w:rPr>
      </w:pPr>
      <w:r>
        <w:rPr>
          <w:rStyle w:val="51"/>
          <w:rFonts w:hint="eastAsia" w:ascii="仿宋" w:hAnsi="仿宋" w:eastAsia="仿宋" w:cs="仿宋"/>
          <w:color w:val="auto"/>
        </w:rPr>
        <w:t>三、获取招标文件</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1、时间：/至2022年</w:t>
      </w:r>
      <w:r>
        <w:rPr>
          <w:rFonts w:hint="eastAsia" w:ascii="仿宋" w:hAnsi="仿宋" w:eastAsia="仿宋" w:cs="仿宋"/>
          <w:color w:val="auto"/>
          <w:lang w:val="en-US" w:eastAsia="zh-CN"/>
        </w:rPr>
        <w:t>6</w:t>
      </w:r>
      <w:r>
        <w:rPr>
          <w:rFonts w:hint="eastAsia" w:ascii="仿宋" w:hAnsi="仿宋" w:eastAsia="仿宋" w:cs="仿宋"/>
          <w:color w:val="auto"/>
        </w:rPr>
        <w:t>月</w:t>
      </w:r>
      <w:r>
        <w:rPr>
          <w:rFonts w:hint="eastAsia" w:ascii="仿宋" w:hAnsi="仿宋" w:eastAsia="仿宋" w:cs="仿宋"/>
          <w:color w:val="auto"/>
          <w:lang w:val="en-US" w:eastAsia="zh-CN"/>
        </w:rPr>
        <w:t>30</w:t>
      </w:r>
      <w:r>
        <w:rPr>
          <w:rFonts w:hint="eastAsia" w:ascii="仿宋" w:hAnsi="仿宋" w:eastAsia="仿宋" w:cs="仿宋"/>
          <w:color w:val="auto"/>
        </w:rPr>
        <w:t>日，每天上午00:00至12:00 ，下午12:00至23:59（北京时间，线上获取法定节假日均可，线下获取文件法定节假日除外）</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2、地点（网址）：浙江政府采购网（http://zfcg.czt.zj.gov.cn/）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3、方式：潜在供应商通过“浙江政府采购网”在线获取（招标公告下方选取“潜在供应商”-“获取采购文件”），不提供纸质版采购文件。潜在供应商只有在“政府采购云平台”完成获取采购文件申请并下载了采购文件后才视作依法获取了采购文件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4、售价（元）：0</w:t>
      </w:r>
    </w:p>
    <w:p>
      <w:pPr>
        <w:widowControl/>
        <w:adjustRightInd w:val="0"/>
        <w:snapToGrid w:val="0"/>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kern w:val="0"/>
          <w:sz w:val="24"/>
        </w:rPr>
        <w:t>5、提示：采购公告下方的“</w:t>
      </w:r>
      <w:r>
        <w:rPr>
          <w:rFonts w:hint="eastAsia" w:ascii="仿宋" w:hAnsi="仿宋" w:eastAsia="仿宋" w:cs="仿宋"/>
          <w:bCs/>
          <w:color w:val="auto"/>
          <w:kern w:val="0"/>
          <w:sz w:val="24"/>
        </w:rPr>
        <w:t>游客”-“浏览采购文件</w:t>
      </w:r>
      <w:r>
        <w:rPr>
          <w:rFonts w:hint="eastAsia" w:ascii="仿宋" w:hAnsi="仿宋" w:eastAsia="仿宋" w:cs="仿宋"/>
          <w:color w:val="auto"/>
          <w:kern w:val="0"/>
          <w:sz w:val="24"/>
        </w:rPr>
        <w:t>”仅供阅览使用，不视作依法获取采购文件。</w:t>
      </w:r>
    </w:p>
    <w:p>
      <w:pPr>
        <w:pStyle w:val="44"/>
        <w:spacing w:before="255" w:beforeAutospacing="0" w:after="255" w:afterAutospacing="0" w:line="360" w:lineRule="auto"/>
        <w:ind w:firstLine="205" w:firstLineChars="85"/>
        <w:jc w:val="both"/>
        <w:outlineLvl w:val="1"/>
        <w:rPr>
          <w:rFonts w:ascii="仿宋" w:hAnsi="仿宋" w:eastAsia="仿宋" w:cs="仿宋"/>
          <w:color w:val="auto"/>
        </w:rPr>
      </w:pPr>
      <w:r>
        <w:rPr>
          <w:rStyle w:val="51"/>
          <w:rFonts w:hint="eastAsia" w:ascii="仿宋" w:hAnsi="仿宋" w:eastAsia="仿宋" w:cs="仿宋"/>
          <w:color w:val="auto"/>
        </w:rPr>
        <w:t>四、提交投标文件截止时间、开标时间和地点</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1、提交投标文件截止时间：</w:t>
      </w:r>
      <w:r>
        <w:rPr>
          <w:rFonts w:hint="eastAsia" w:ascii="仿宋" w:hAnsi="仿宋" w:eastAsia="仿宋" w:cs="仿宋"/>
          <w:color w:val="auto"/>
          <w:u w:val="single"/>
        </w:rPr>
        <w:t>2022年</w:t>
      </w:r>
      <w:r>
        <w:rPr>
          <w:rFonts w:hint="eastAsia" w:ascii="仿宋" w:hAnsi="仿宋" w:eastAsia="仿宋" w:cs="仿宋"/>
          <w:color w:val="auto"/>
          <w:u w:val="single"/>
          <w:lang w:val="en-US" w:eastAsia="zh-CN"/>
        </w:rPr>
        <w:t>6</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30</w:t>
      </w:r>
      <w:r>
        <w:rPr>
          <w:rFonts w:hint="eastAsia" w:ascii="仿宋" w:hAnsi="仿宋" w:eastAsia="仿宋" w:cs="仿宋"/>
          <w:color w:val="auto"/>
          <w:u w:val="single"/>
        </w:rPr>
        <w:t>日 14:00</w:t>
      </w:r>
      <w:r>
        <w:rPr>
          <w:rFonts w:hint="eastAsia" w:ascii="仿宋" w:hAnsi="仿宋" w:eastAsia="仿宋" w:cs="仿宋"/>
          <w:color w:val="auto"/>
        </w:rPr>
        <w:t>（北京时间）</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2、投标地点（网址）：</w:t>
      </w:r>
      <w:r>
        <w:rPr>
          <w:rFonts w:hint="eastAsia" w:ascii="仿宋" w:hAnsi="仿宋" w:eastAsia="仿宋" w:cs="仿宋"/>
          <w:color w:val="auto"/>
          <w:u w:val="single"/>
        </w:rPr>
        <w:t>“政府采购云平台（www.zcygov.cn）”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3、开标时间：</w:t>
      </w:r>
      <w:r>
        <w:rPr>
          <w:rFonts w:hint="eastAsia" w:ascii="仿宋" w:hAnsi="仿宋" w:eastAsia="仿宋" w:cs="仿宋"/>
          <w:color w:val="auto"/>
          <w:u w:val="single"/>
        </w:rPr>
        <w:t>2022年</w:t>
      </w:r>
      <w:r>
        <w:rPr>
          <w:rFonts w:hint="eastAsia" w:ascii="仿宋" w:hAnsi="仿宋" w:eastAsia="仿宋" w:cs="仿宋"/>
          <w:color w:val="auto"/>
          <w:u w:val="single"/>
          <w:lang w:val="en-US" w:eastAsia="zh-CN"/>
        </w:rPr>
        <w:t>6</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30</w:t>
      </w:r>
      <w:r>
        <w:rPr>
          <w:rFonts w:hint="eastAsia" w:ascii="仿宋" w:hAnsi="仿宋" w:eastAsia="仿宋" w:cs="仿宋"/>
          <w:color w:val="auto"/>
          <w:u w:val="single"/>
        </w:rPr>
        <w:t>日 14:00</w:t>
      </w:r>
      <w:r>
        <w:rPr>
          <w:rFonts w:hint="eastAsia" w:ascii="仿宋" w:hAnsi="仿宋" w:eastAsia="仿宋" w:cs="仿宋"/>
          <w:color w:val="auto"/>
        </w:rPr>
        <w:t>（北京时间）</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4、开标地点（网址）：</w:t>
      </w:r>
      <w:r>
        <w:rPr>
          <w:rFonts w:hint="eastAsia" w:ascii="仿宋" w:hAnsi="仿宋" w:eastAsia="仿宋" w:cs="仿宋"/>
          <w:color w:val="auto"/>
          <w:u w:val="single"/>
        </w:rPr>
        <w:t xml:space="preserve">“政府采购云平台（www.zcygov.cn）” </w:t>
      </w:r>
    </w:p>
    <w:p>
      <w:pPr>
        <w:widowControl/>
        <w:spacing w:line="360" w:lineRule="auto"/>
        <w:ind w:firstLine="205" w:firstLineChars="85"/>
        <w:jc w:val="left"/>
        <w:outlineLvl w:val="1"/>
        <w:rPr>
          <w:rFonts w:ascii="仿宋" w:hAnsi="仿宋" w:eastAsia="仿宋" w:cs="仿宋"/>
          <w:color w:val="auto"/>
          <w:sz w:val="24"/>
        </w:rPr>
      </w:pPr>
      <w:r>
        <w:rPr>
          <w:rStyle w:val="51"/>
          <w:rFonts w:hint="eastAsia" w:ascii="仿宋" w:hAnsi="仿宋" w:eastAsia="仿宋" w:cs="仿宋"/>
          <w:color w:val="auto"/>
          <w:kern w:val="0"/>
          <w:sz w:val="24"/>
        </w:rPr>
        <w:t>五、公告期限:</w:t>
      </w:r>
      <w:r>
        <w:rPr>
          <w:rFonts w:hint="eastAsia" w:ascii="仿宋" w:hAnsi="仿宋" w:eastAsia="仿宋" w:cs="仿宋"/>
          <w:color w:val="auto"/>
          <w:kern w:val="0"/>
          <w:sz w:val="24"/>
        </w:rPr>
        <w:t>自本公告发布之日起5个工作日。</w:t>
      </w:r>
    </w:p>
    <w:p>
      <w:pPr>
        <w:widowControl/>
        <w:spacing w:line="360" w:lineRule="auto"/>
        <w:ind w:firstLine="241" w:firstLineChars="100"/>
        <w:outlineLvl w:val="1"/>
        <w:rPr>
          <w:rStyle w:val="51"/>
          <w:rFonts w:ascii="仿宋" w:hAnsi="仿宋" w:eastAsia="仿宋" w:cs="仿宋"/>
          <w:color w:val="auto"/>
          <w:kern w:val="0"/>
          <w:sz w:val="24"/>
        </w:rPr>
      </w:pPr>
      <w:r>
        <w:rPr>
          <w:rStyle w:val="51"/>
          <w:rFonts w:hint="eastAsia" w:ascii="仿宋" w:hAnsi="仿宋" w:eastAsia="仿宋" w:cs="仿宋"/>
          <w:color w:val="auto"/>
          <w:kern w:val="0"/>
          <w:sz w:val="24"/>
        </w:rPr>
        <w:t>六、其他事项</w:t>
      </w:r>
    </w:p>
    <w:p>
      <w:pPr>
        <w:spacing w:line="360" w:lineRule="auto"/>
        <w:ind w:firstLine="444" w:firstLineChars="185"/>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5、为支持和促进中小企业发展，杭州市财政局出台了政府采购信用融资政策，供应商可凭中标合同申请贷款，利率一般不超过基准利率上浮10%。具体可登录http://220.191.208.230/login.do办理业务。</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6、供应商支付申请和查询：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44"/>
        <w:spacing w:before="255" w:beforeAutospacing="0" w:after="255" w:afterAutospacing="0" w:line="360" w:lineRule="auto"/>
        <w:ind w:firstLine="205" w:firstLineChars="85"/>
        <w:jc w:val="both"/>
        <w:outlineLvl w:val="1"/>
        <w:rPr>
          <w:rFonts w:ascii="仿宋" w:hAnsi="仿宋" w:eastAsia="仿宋" w:cs="仿宋"/>
          <w:color w:val="auto"/>
        </w:rPr>
      </w:pPr>
      <w:r>
        <w:rPr>
          <w:rStyle w:val="51"/>
          <w:rFonts w:hint="eastAsia" w:ascii="仿宋" w:hAnsi="仿宋" w:eastAsia="仿宋" w:cs="仿宋"/>
          <w:color w:val="auto"/>
        </w:rPr>
        <w:t>七、对本次招标提出询问、质疑、投诉，请按以下方式联系。</w:t>
      </w:r>
      <w:r>
        <w:rPr>
          <w:rFonts w:hint="eastAsia" w:ascii="仿宋" w:hAnsi="仿宋" w:eastAsia="仿宋" w:cs="仿宋"/>
          <w:color w:val="auto"/>
        </w:rPr>
        <w:t>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1.采购人信息：</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xml:space="preserve">    名    称：杭州西湖风景名胜区凤凰山管理处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地    址：杭州市玉皇山路1号</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项目联系人（询问）：柴老师</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项目联系方式（询问）： 0571-87079039</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质疑联系人：徐老师</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质疑联系方式：0571-87915091</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w:t>
      </w:r>
      <w:r>
        <w:rPr>
          <w:rFonts w:hint="eastAsia" w:ascii="仿宋" w:hAnsi="仿宋" w:eastAsia="仿宋" w:cs="仿宋"/>
          <w:color w:val="auto"/>
        </w:rPr>
        <w:br w:type="textWrapping"/>
      </w:r>
      <w:r>
        <w:rPr>
          <w:rFonts w:hint="eastAsia" w:ascii="仿宋" w:hAnsi="仿宋" w:eastAsia="仿宋" w:cs="仿宋"/>
          <w:color w:val="auto"/>
        </w:rPr>
        <w:t>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2.采购代理机构信息：</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名    称：东方经纬项目管理有限公司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xml:space="preserve">    地    址：杭州市上城区馆驿后2号泰地万新大厦1号楼9楼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项目联系人（询问）： 韦百亮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项目联系方式（询问）：15802100891 </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    质疑联系人：单老师</w:t>
      </w:r>
    </w:p>
    <w:p>
      <w:pPr>
        <w:pStyle w:val="44"/>
        <w:spacing w:before="75" w:beforeAutospacing="0" w:after="75" w:afterAutospacing="0" w:line="360" w:lineRule="auto"/>
        <w:ind w:firstLine="681" w:firstLineChars="284"/>
        <w:rPr>
          <w:rFonts w:ascii="仿宋" w:hAnsi="仿宋" w:eastAsia="仿宋" w:cs="仿宋"/>
          <w:color w:val="auto"/>
        </w:rPr>
      </w:pPr>
      <w:r>
        <w:rPr>
          <w:rFonts w:hint="eastAsia" w:ascii="仿宋" w:hAnsi="仿宋" w:eastAsia="仿宋" w:cs="仿宋"/>
          <w:color w:val="auto"/>
        </w:rPr>
        <w:t>质疑联系方式：0571-56783590　</w:t>
      </w:r>
      <w:r>
        <w:rPr>
          <w:rFonts w:hint="eastAsia" w:ascii="仿宋" w:hAnsi="仿宋" w:eastAsia="仿宋" w:cs="仿宋"/>
          <w:color w:val="auto"/>
        </w:rPr>
        <w:br w:type="textWrapping"/>
      </w:r>
      <w:r>
        <w:rPr>
          <w:rFonts w:hint="eastAsia" w:ascii="仿宋" w:hAnsi="仿宋" w:eastAsia="仿宋" w:cs="仿宋"/>
          <w:color w:val="auto"/>
        </w:rPr>
        <w:t xml:space="preserve">  </w:t>
      </w:r>
    </w:p>
    <w:p>
      <w:pPr>
        <w:pStyle w:val="44"/>
        <w:spacing w:before="75" w:beforeAutospacing="0" w:after="75" w:afterAutospacing="0" w:line="360" w:lineRule="auto"/>
        <w:ind w:firstLine="444" w:firstLineChars="185"/>
        <w:rPr>
          <w:rFonts w:ascii="仿宋" w:hAnsi="仿宋" w:eastAsia="仿宋" w:cs="仿宋"/>
          <w:color w:val="auto"/>
        </w:rPr>
      </w:pPr>
      <w:r>
        <w:rPr>
          <w:rFonts w:hint="eastAsia" w:ascii="仿宋" w:hAnsi="仿宋" w:eastAsia="仿宋" w:cs="仿宋"/>
          <w:color w:val="auto"/>
        </w:rPr>
        <w:t xml:space="preserve">  3.同级政府采购监督管理部门：</w:t>
      </w:r>
    </w:p>
    <w:p>
      <w:pPr>
        <w:pStyle w:val="44"/>
        <w:spacing w:before="75" w:beforeAutospacing="0" w:after="75" w:afterAutospacing="0" w:line="360" w:lineRule="auto"/>
        <w:ind w:firstLine="444" w:firstLineChars="185"/>
        <w:rPr>
          <w:rFonts w:ascii="仿宋" w:hAnsi="仿宋" w:eastAsia="仿宋" w:cs="仿宋"/>
          <w:color w:val="auto"/>
        </w:rPr>
      </w:pPr>
      <w:r>
        <w:rPr>
          <w:rFonts w:hint="eastAsia" w:ascii="仿宋" w:hAnsi="仿宋" w:eastAsia="仿宋" w:cs="仿宋"/>
          <w:color w:val="auto"/>
        </w:rPr>
        <w:t xml:space="preserve">  名    称：杭州市西湖风景名胜区管委会财政局 </w:t>
      </w:r>
    </w:p>
    <w:p>
      <w:pPr>
        <w:pStyle w:val="44"/>
        <w:spacing w:before="75" w:beforeAutospacing="0" w:after="75" w:afterAutospacing="0" w:line="360" w:lineRule="auto"/>
        <w:ind w:firstLine="444" w:firstLineChars="185"/>
        <w:rPr>
          <w:rFonts w:ascii="仿宋" w:hAnsi="仿宋" w:eastAsia="仿宋" w:cs="仿宋"/>
          <w:color w:val="auto"/>
        </w:rPr>
      </w:pPr>
      <w:r>
        <w:rPr>
          <w:rFonts w:hint="eastAsia" w:ascii="仿宋" w:hAnsi="仿宋" w:eastAsia="仿宋" w:cs="仿宋"/>
          <w:color w:val="auto"/>
        </w:rPr>
        <w:t xml:space="preserve">  地    址：杭州市龙井路1号 </w:t>
      </w:r>
    </w:p>
    <w:p>
      <w:pPr>
        <w:pStyle w:val="44"/>
        <w:spacing w:before="75" w:beforeAutospacing="0" w:after="75" w:afterAutospacing="0" w:line="360" w:lineRule="auto"/>
        <w:ind w:firstLine="444" w:firstLineChars="185"/>
        <w:rPr>
          <w:rFonts w:ascii="仿宋" w:hAnsi="仿宋" w:eastAsia="仿宋" w:cs="仿宋"/>
          <w:color w:val="auto"/>
        </w:rPr>
      </w:pPr>
      <w:r>
        <w:rPr>
          <w:rFonts w:hint="eastAsia" w:ascii="仿宋" w:hAnsi="仿宋" w:eastAsia="仿宋" w:cs="仿宋"/>
          <w:color w:val="auto"/>
        </w:rPr>
        <w:t xml:space="preserve">  传    真：/             </w:t>
      </w:r>
    </w:p>
    <w:p>
      <w:pPr>
        <w:pStyle w:val="44"/>
        <w:spacing w:before="75" w:beforeAutospacing="0" w:after="75" w:afterAutospacing="0" w:line="360" w:lineRule="auto"/>
        <w:ind w:firstLine="444" w:firstLineChars="185"/>
        <w:rPr>
          <w:rFonts w:ascii="仿宋" w:hAnsi="仿宋" w:eastAsia="仿宋" w:cs="仿宋"/>
          <w:color w:val="auto"/>
        </w:rPr>
      </w:pPr>
      <w:r>
        <w:rPr>
          <w:rFonts w:hint="eastAsia" w:ascii="仿宋" w:hAnsi="仿宋" w:eastAsia="仿宋" w:cs="仿宋"/>
          <w:color w:val="auto"/>
        </w:rPr>
        <w:t xml:space="preserve">  联系人 ： 刘老师              </w:t>
      </w:r>
    </w:p>
    <w:p>
      <w:pPr>
        <w:pStyle w:val="44"/>
        <w:spacing w:before="75" w:beforeAutospacing="0" w:after="75" w:afterAutospacing="0" w:line="360" w:lineRule="auto"/>
        <w:ind w:firstLine="444" w:firstLineChars="185"/>
        <w:rPr>
          <w:rFonts w:ascii="仿宋" w:hAnsi="仿宋" w:eastAsia="仿宋" w:cs="仿宋"/>
          <w:color w:val="auto"/>
        </w:rPr>
      </w:pPr>
      <w:r>
        <w:rPr>
          <w:rFonts w:hint="eastAsia" w:ascii="仿宋" w:hAnsi="仿宋" w:eastAsia="仿宋" w:cs="仿宋"/>
          <w:color w:val="auto"/>
        </w:rPr>
        <w:t xml:space="preserve">  监督投诉电话： 0571-87179536   </w:t>
      </w:r>
    </w:p>
    <w:p>
      <w:pPr>
        <w:pStyle w:val="44"/>
        <w:spacing w:before="75" w:beforeAutospacing="0" w:after="75" w:afterAutospacing="0" w:line="360" w:lineRule="auto"/>
        <w:ind w:firstLine="444" w:firstLineChars="185"/>
        <w:rPr>
          <w:rFonts w:ascii="仿宋" w:hAnsi="仿宋" w:eastAsia="仿宋" w:cs="仿宋"/>
          <w:color w:val="auto"/>
        </w:rPr>
      </w:pPr>
      <w:r>
        <w:rPr>
          <w:rFonts w:hint="eastAsia" w:ascii="仿宋" w:hAnsi="仿宋" w:eastAsia="仿宋" w:cs="仿宋"/>
          <w:color w:val="auto"/>
        </w:rPr>
        <w:t>若对项目采购电子交易系统操作有疑问，可登录政采云（https://www.zcygov.cn/），点击右侧咨询小采，获取采小蜜智能服务管家帮助，或拨打政采云服务热线400-881-7190获取热线服务帮助。</w:t>
      </w:r>
    </w:p>
    <w:p>
      <w:pPr>
        <w:pStyle w:val="44"/>
        <w:spacing w:before="75" w:beforeAutospacing="0" w:after="75" w:afterAutospacing="0" w:line="360" w:lineRule="auto"/>
        <w:ind w:firstLine="204" w:firstLineChars="85"/>
        <w:rPr>
          <w:rFonts w:ascii="仿宋" w:hAnsi="仿宋" w:eastAsia="仿宋" w:cs="仿宋"/>
          <w:color w:val="auto"/>
        </w:rPr>
      </w:pPr>
      <w:r>
        <w:rPr>
          <w:rFonts w:hint="eastAsia" w:ascii="仿宋" w:hAnsi="仿宋" w:eastAsia="仿宋" w:cs="仿宋"/>
          <w:color w:val="auto"/>
        </w:rPr>
        <w:t>CA问题联系电话（人工）：汇信CA 400-888-4636；天谷CA 400-087-8198。</w:t>
      </w:r>
    </w:p>
    <w:p>
      <w:pPr>
        <w:pStyle w:val="44"/>
        <w:spacing w:before="75" w:beforeAutospacing="0" w:after="75" w:afterAutospacing="0" w:line="360" w:lineRule="auto"/>
        <w:ind w:firstLine="204" w:firstLineChars="85"/>
        <w:rPr>
          <w:rFonts w:ascii="仿宋" w:hAnsi="仿宋" w:eastAsia="仿宋" w:cs="仿宋"/>
          <w:color w:val="auto"/>
        </w:rPr>
      </w:pPr>
    </w:p>
    <w:p>
      <w:pPr>
        <w:pStyle w:val="44"/>
        <w:spacing w:before="75" w:beforeAutospacing="0" w:after="75" w:afterAutospacing="0" w:line="360" w:lineRule="auto"/>
        <w:ind w:firstLine="204" w:firstLineChars="85"/>
        <w:rPr>
          <w:rFonts w:ascii="仿宋" w:hAnsi="仿宋" w:eastAsia="仿宋" w:cs="仿宋"/>
          <w:color w:val="auto"/>
        </w:rPr>
      </w:pPr>
    </w:p>
    <w:p>
      <w:pPr>
        <w:pStyle w:val="44"/>
        <w:spacing w:before="75" w:beforeAutospacing="0" w:after="75" w:afterAutospacing="0" w:line="360" w:lineRule="auto"/>
        <w:ind w:firstLine="204" w:firstLineChars="85"/>
        <w:jc w:val="right"/>
        <w:rPr>
          <w:rFonts w:ascii="仿宋" w:hAnsi="仿宋" w:eastAsia="仿宋" w:cs="仿宋"/>
          <w:color w:val="auto"/>
        </w:rPr>
      </w:pPr>
      <w:r>
        <w:rPr>
          <w:rFonts w:hint="eastAsia" w:ascii="仿宋" w:hAnsi="仿宋" w:eastAsia="仿宋" w:cs="仿宋"/>
          <w:color w:val="auto"/>
        </w:rPr>
        <w:t>　　　</w:t>
      </w:r>
    </w:p>
    <w:p>
      <w:pPr>
        <w:widowControl/>
        <w:snapToGrid w:val="0"/>
        <w:spacing w:line="360" w:lineRule="auto"/>
        <w:ind w:firstLine="178" w:firstLineChars="85"/>
        <w:jc w:val="left"/>
        <w:rPr>
          <w:rFonts w:ascii="仿宋" w:hAnsi="仿宋" w:eastAsia="仿宋" w:cs="仿宋"/>
          <w:color w:val="auto"/>
          <w:kern w:val="0"/>
          <w:sz w:val="24"/>
        </w:rPr>
      </w:pPr>
      <w:r>
        <w:rPr>
          <w:rFonts w:hint="eastAsia" w:ascii="仿宋" w:hAnsi="仿宋" w:eastAsia="仿宋" w:cs="仿宋"/>
          <w:color w:val="auto"/>
          <w:kern w:val="0"/>
          <w:szCs w:val="21"/>
        </w:rPr>
        <w:br w:type="page"/>
      </w:r>
    </w:p>
    <w:bookmarkEnd w:id="5"/>
    <w:p>
      <w:pPr>
        <w:spacing w:line="360" w:lineRule="auto"/>
        <w:ind w:firstLine="307" w:firstLineChars="85"/>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 投标人须知</w:t>
      </w:r>
    </w:p>
    <w:p>
      <w:pPr>
        <w:snapToGrid w:val="0"/>
        <w:spacing w:line="360" w:lineRule="auto"/>
        <w:ind w:firstLine="273" w:firstLineChars="85"/>
        <w:jc w:val="center"/>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4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color w:val="auto"/>
                <w:sz w:val="24"/>
              </w:rPr>
            </w:pPr>
            <w:sdt>
              <w:sdtPr>
                <w:rPr>
                  <w:rFonts w:hint="eastAsia" w:ascii="仿宋" w:hAnsi="仿宋" w:eastAsia="仿宋" w:cs="仿宋"/>
                  <w:color w:val="auto"/>
                  <w:kern w:val="0"/>
                  <w:sz w:val="24"/>
                </w:rPr>
                <w:id w:val="11872786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rPr>
              <w:t>。</w:t>
            </w:r>
          </w:p>
          <w:p>
            <w:pPr>
              <w:spacing w:line="360" w:lineRule="auto"/>
              <w:ind w:firstLine="204" w:firstLineChars="85"/>
              <w:rPr>
                <w:rFonts w:ascii="仿宋" w:hAnsi="仿宋" w:eastAsia="仿宋" w:cs="仿宋"/>
                <w:color w:val="auto"/>
                <w:sz w:val="24"/>
              </w:rPr>
            </w:pPr>
            <w:sdt>
              <w:sdtPr>
                <w:rPr>
                  <w:rFonts w:hint="eastAsia" w:ascii="仿宋" w:hAnsi="仿宋" w:eastAsia="仿宋" w:cs="仿宋"/>
                  <w:color w:val="auto"/>
                  <w:kern w:val="0"/>
                  <w:sz w:val="24"/>
                </w:rPr>
                <w:id w:val="474885559"/>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rPr>
              <w:t>凤凰山管理处日常保安服务项目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租赁和商务服务业</w:t>
            </w:r>
            <w:r>
              <w:rPr>
                <w:rFonts w:hint="eastAsia" w:ascii="仿宋" w:hAnsi="仿宋" w:eastAsia="仿宋" w:cs="仿宋"/>
                <w:color w:val="auto"/>
                <w:kern w:val="0"/>
                <w:sz w:val="24"/>
              </w:rPr>
              <w:t>；</w:t>
            </w:r>
          </w:p>
          <w:p>
            <w:pPr>
              <w:snapToGrid w:val="0"/>
              <w:spacing w:line="360" w:lineRule="auto"/>
              <w:ind w:firstLine="204" w:firstLineChars="85"/>
              <w:rPr>
                <w:rFonts w:ascii="仿宋" w:hAnsi="仿宋" w:eastAsia="仿宋" w:cs="仿宋"/>
                <w:color w:val="auto"/>
              </w:rPr>
            </w:pPr>
            <w:r>
              <w:rPr>
                <w:rFonts w:hint="eastAsia" w:ascii="仿宋" w:hAnsi="仿宋" w:eastAsia="仿宋" w:cs="仿宋"/>
                <w:color w:val="auto"/>
                <w:kern w:val="0"/>
                <w:sz w:val="24"/>
              </w:rPr>
              <w:t>注：（根据【工信部联企业[2011]300号文】：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color w:val="auto"/>
                <w:kern w:val="0"/>
                <w:sz w:val="24"/>
              </w:rPr>
            </w:pPr>
            <w:sdt>
              <w:sdtPr>
                <w:rPr>
                  <w:rFonts w:hint="eastAsia" w:ascii="仿宋" w:hAnsi="仿宋" w:eastAsia="仿宋" w:cs="仿宋"/>
                  <w:color w:val="auto"/>
                  <w:kern w:val="0"/>
                  <w:sz w:val="24"/>
                </w:rPr>
                <w:id w:val="-182842570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360" w:lineRule="auto"/>
              <w:ind w:firstLine="204" w:firstLineChars="85"/>
              <w:rPr>
                <w:rFonts w:ascii="仿宋" w:hAnsi="仿宋" w:eastAsia="仿宋" w:cs="仿宋"/>
                <w:color w:val="auto"/>
              </w:rPr>
            </w:pPr>
            <w:sdt>
              <w:sdtPr>
                <w:rPr>
                  <w:rFonts w:hint="eastAsia" w:ascii="仿宋" w:hAnsi="仿宋" w:eastAsia="仿宋" w:cs="仿宋"/>
                  <w:color w:val="auto"/>
                  <w:kern w:val="0"/>
                  <w:sz w:val="24"/>
                </w:rPr>
                <w:id w:val="-5285282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color w:val="auto"/>
                <w:sz w:val="24"/>
              </w:rPr>
            </w:pPr>
            <w:sdt>
              <w:sdtPr>
                <w:rPr>
                  <w:rFonts w:hint="eastAsia" w:ascii="仿宋" w:hAnsi="仿宋" w:eastAsia="仿宋" w:cs="仿宋"/>
                  <w:color w:val="auto"/>
                  <w:kern w:val="0"/>
                  <w:sz w:val="24"/>
                </w:rPr>
                <w:id w:val="-147728692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pPr>
              <w:spacing w:line="360" w:lineRule="auto"/>
              <w:ind w:firstLine="204" w:firstLineChars="85"/>
              <w:rPr>
                <w:rFonts w:ascii="仿宋" w:hAnsi="仿宋" w:eastAsia="仿宋" w:cs="仿宋"/>
                <w:color w:val="auto"/>
                <w:sz w:val="24"/>
              </w:rPr>
            </w:pPr>
            <w:sdt>
              <w:sdtPr>
                <w:rPr>
                  <w:rFonts w:hint="eastAsia" w:ascii="仿宋" w:hAnsi="仿宋" w:eastAsia="仿宋" w:cs="仿宋"/>
                  <w:color w:val="auto"/>
                  <w:kern w:val="0"/>
                  <w:sz w:val="24"/>
                </w:rPr>
                <w:id w:val="-1276331357"/>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color w:val="auto"/>
                <w:sz w:val="24"/>
              </w:rPr>
            </w:pPr>
            <w:sdt>
              <w:sdtPr>
                <w:rPr>
                  <w:rFonts w:hint="eastAsia" w:ascii="仿宋" w:hAnsi="仿宋" w:eastAsia="仿宋" w:cs="仿宋"/>
                  <w:color w:val="auto"/>
                  <w:kern w:val="0"/>
                  <w:sz w:val="24"/>
                </w:rPr>
                <w:id w:val="-21296641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ind w:firstLine="204" w:firstLineChars="85"/>
              <w:rPr>
                <w:rFonts w:ascii="仿宋" w:hAnsi="仿宋" w:eastAsia="仿宋" w:cs="仿宋"/>
                <w:color w:val="auto"/>
                <w:sz w:val="24"/>
                <w:szCs w:val="20"/>
              </w:rPr>
            </w:pPr>
            <w:sdt>
              <w:sdtPr>
                <w:rPr>
                  <w:rFonts w:hint="eastAsia" w:ascii="仿宋" w:hAnsi="仿宋" w:eastAsia="仿宋" w:cs="仿宋"/>
                  <w:color w:val="auto"/>
                  <w:kern w:val="0"/>
                  <w:sz w:val="24"/>
                </w:rPr>
                <w:id w:val="-99980297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时间：,地点：，联系人：，联系方式：</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color w:val="auto"/>
                <w:sz w:val="24"/>
              </w:rPr>
            </w:pPr>
            <w:sdt>
              <w:sdtPr>
                <w:rPr>
                  <w:rFonts w:hint="eastAsia" w:ascii="仿宋" w:hAnsi="仿宋" w:eastAsia="仿宋" w:cs="仿宋"/>
                  <w:color w:val="auto"/>
                  <w:kern w:val="0"/>
                  <w:sz w:val="24"/>
                </w:rPr>
                <w:id w:val="-1639946486"/>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360" w:lineRule="auto"/>
              <w:ind w:firstLine="204" w:firstLineChars="85"/>
              <w:rPr>
                <w:rFonts w:ascii="仿宋" w:hAnsi="仿宋" w:eastAsia="仿宋" w:cs="仿宋"/>
                <w:color w:val="auto"/>
                <w:kern w:val="0"/>
                <w:sz w:val="24"/>
              </w:rPr>
            </w:pPr>
            <w:sdt>
              <w:sdtPr>
                <w:rPr>
                  <w:rFonts w:hint="eastAsia" w:ascii="仿宋" w:hAnsi="仿宋" w:eastAsia="仿宋" w:cs="仿宋"/>
                  <w:color w:val="auto"/>
                  <w:kern w:val="0"/>
                  <w:sz w:val="24"/>
                </w:rPr>
                <w:id w:val="102683198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B要求提供，</w:t>
            </w:r>
          </w:p>
          <w:p>
            <w:pPr>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kern w:val="0"/>
                <w:sz w:val="24"/>
              </w:rPr>
              <w:t>；</w:t>
            </w:r>
          </w:p>
          <w:p>
            <w:pPr>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kern w:val="0"/>
                <w:sz w:val="24"/>
              </w:rPr>
              <w:t>；</w:t>
            </w:r>
          </w:p>
          <w:p>
            <w:pPr>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kern w:val="0"/>
                <w:sz w:val="24"/>
              </w:rPr>
              <w:t>。</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kern w:val="0"/>
                <w:sz w:val="24"/>
              </w:rPr>
              <w:t>；地点：；联系人</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ind w:firstLine="204" w:firstLineChars="85"/>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color w:val="auto"/>
                <w:sz w:val="24"/>
              </w:rPr>
            </w:pPr>
            <w:sdt>
              <w:sdtPr>
                <w:rPr>
                  <w:rFonts w:hint="eastAsia" w:ascii="仿宋" w:hAnsi="仿宋" w:eastAsia="仿宋" w:cs="仿宋"/>
                  <w:color w:val="auto"/>
                  <w:kern w:val="0"/>
                  <w:sz w:val="24"/>
                </w:rPr>
                <w:id w:val="-1859348549"/>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ind w:firstLine="204" w:firstLineChars="85"/>
              <w:rPr>
                <w:rFonts w:ascii="仿宋" w:hAnsi="仿宋" w:eastAsia="仿宋" w:cs="仿宋"/>
                <w:color w:val="auto"/>
                <w:kern w:val="0"/>
                <w:sz w:val="24"/>
              </w:rPr>
            </w:pPr>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ind w:firstLine="204" w:firstLineChars="85"/>
              <w:rPr>
                <w:rFonts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ind w:firstLine="204" w:firstLineChars="85"/>
              <w:rPr>
                <w:rFonts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ind w:firstLine="204" w:firstLineChars="85"/>
              <w:jc w:val="center"/>
              <w:rPr>
                <w:rFonts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4" w:firstLineChars="85"/>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4" w:firstLineChars="85"/>
              <w:rPr>
                <w:rFonts w:ascii="仿宋" w:hAnsi="仿宋" w:eastAsia="仿宋" w:cs="仿宋"/>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sz w:val="24"/>
              </w:rPr>
              <w:t>本项目采用固定单价报价，即一经中标，所有费用单价包干。投标单价报价必须包括为完成本项目各项服务可能发生的全部费用及投标人的利润和应交纳的税金等（包括人员工资、各种社会保险费、机械及工具、办公费等等）。投标人对合同内容的费用、质量、安全、文明服务等实行全面承包。</w:t>
            </w:r>
            <w:r>
              <w:rPr>
                <w:rFonts w:hint="eastAsia" w:ascii="仿宋" w:hAnsi="仿宋" w:eastAsia="仿宋" w:cs="仿宋"/>
                <w:color w:val="auto"/>
                <w:kern w:val="0"/>
                <w:sz w:val="24"/>
                <w:lang w:val="zh-CN"/>
              </w:rPr>
              <w:t>）</w:t>
            </w:r>
          </w:p>
          <w:p>
            <w:pPr>
              <w:snapToGrid w:val="0"/>
              <w:spacing w:line="360" w:lineRule="auto"/>
              <w:ind w:firstLine="204" w:firstLineChars="85"/>
              <w:rPr>
                <w:rFonts w:ascii="仿宋" w:hAnsi="仿宋" w:eastAsia="仿宋" w:cs="仿宋"/>
                <w:b/>
                <w:color w:val="auto"/>
                <w:kern w:val="0"/>
                <w:sz w:val="24"/>
                <w:lang w:val="zh-CN"/>
              </w:rPr>
            </w:pP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ind w:firstLine="205" w:firstLineChars="85"/>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05" w:firstLineChars="85"/>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napToGrid w:val="0"/>
              <w:spacing w:line="360" w:lineRule="auto"/>
              <w:ind w:firstLine="204" w:firstLineChars="85"/>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投标文件出现不是唯一的、有选择性投标报价的；</w:t>
            </w:r>
          </w:p>
          <w:p>
            <w:pPr>
              <w:snapToGrid w:val="0"/>
              <w:spacing w:line="360" w:lineRule="auto"/>
              <w:ind w:firstLine="204" w:firstLineChars="85"/>
              <w:jc w:val="left"/>
              <w:rPr>
                <w:rFonts w:ascii="仿宋" w:hAnsi="仿宋" w:eastAsia="仿宋" w:cs="仿宋"/>
                <w:bCs/>
                <w:color w:val="auto"/>
                <w:kern w:val="0"/>
                <w:sz w:val="24"/>
                <w:lang w:val="zh-CN"/>
              </w:rPr>
            </w:pPr>
            <w:r>
              <w:rPr>
                <w:rFonts w:hint="eastAsia" w:ascii="仿宋" w:hAnsi="仿宋" w:eastAsia="仿宋" w:cs="仿宋"/>
                <w:bCs/>
                <w:color w:val="auto"/>
                <w:kern w:val="0"/>
                <w:sz w:val="24"/>
                <w:lang w:val="zh-CN"/>
              </w:rPr>
              <w:t>投标报价超过招标文件中规定的预算金额或者最高限价的;</w:t>
            </w:r>
          </w:p>
          <w:p>
            <w:pPr>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Cs/>
                <w:color w:val="auto"/>
                <w:sz w:val="24"/>
                <w:szCs w:val="21"/>
              </w:rPr>
              <w:t>;</w:t>
            </w:r>
          </w:p>
          <w:p>
            <w:pPr>
              <w:spacing w:line="360" w:lineRule="auto"/>
              <w:ind w:firstLine="204" w:firstLineChars="85"/>
              <w:rPr>
                <w:rFonts w:ascii="仿宋" w:hAnsi="仿宋" w:eastAsia="仿宋" w:cs="仿宋"/>
                <w:color w:val="auto"/>
                <w:sz w:val="24"/>
              </w:rPr>
            </w:pPr>
            <w:r>
              <w:rPr>
                <w:rFonts w:hint="eastAsia" w:ascii="仿宋" w:hAnsi="仿宋" w:eastAsia="仿宋" w:cs="仿宋"/>
                <w:bCs/>
                <w:color w:val="auto"/>
                <w:kern w:val="0"/>
                <w:sz w:val="24"/>
              </w:rPr>
              <w:t>投标人对根据修正原则修正后的报价不确认的</w:t>
            </w:r>
            <w:r>
              <w:rPr>
                <w:rFonts w:hint="eastAsia" w:ascii="仿宋" w:hAnsi="仿宋"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ind w:firstLine="204" w:firstLineChars="85"/>
              <w:jc w:val="center"/>
              <w:rPr>
                <w:rFonts w:ascii="仿宋" w:hAnsi="仿宋" w:eastAsia="仿宋" w:cs="仿宋"/>
                <w:color w:val="auto"/>
                <w:sz w:val="24"/>
              </w:rPr>
            </w:pPr>
          </w:p>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178" w:firstLineChars="85"/>
              <w:rPr>
                <w:rFonts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178" w:firstLineChars="85"/>
              <w:rPr>
                <w:rFonts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6"/>
              <w:spacing w:line="360" w:lineRule="auto"/>
              <w:ind w:firstLine="204" w:firstLineChars="85"/>
              <w:rPr>
                <w:rFonts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u w:val="single"/>
              </w:rPr>
              <w:t xml:space="preserve"> 杭州市上城区馆驿后2号泰地万新大厦1号楼9楼 </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kern w:val="0"/>
                <w:sz w:val="24"/>
                <w:szCs w:val="24"/>
                <w:u w:val="single"/>
              </w:rPr>
              <w:t>韦百亮：15802100891</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5"/>
              <w:tabs>
                <w:tab w:val="left" w:pos="1212"/>
                <w:tab w:val="left" w:pos="3888"/>
              </w:tabs>
              <w:snapToGrid w:val="0"/>
              <w:spacing w:line="360" w:lineRule="auto"/>
              <w:ind w:firstLine="204" w:firstLineChars="85"/>
              <w:rPr>
                <w:rFonts w:ascii="仿宋" w:hAnsi="仿宋" w:eastAsia="仿宋" w:cs="仿宋"/>
                <w:color w:val="auto"/>
                <w:kern w:val="0"/>
                <w:szCs w:val="24"/>
                <w:lang w:val="zh-CN"/>
              </w:rPr>
            </w:pPr>
            <w:r>
              <w:rPr>
                <w:rFonts w:hint="eastAsia" w:ascii="仿宋" w:hAnsi="仿宋" w:eastAsia="仿宋" w:cs="仿宋"/>
                <w:color w:val="auto"/>
                <w:kern w:val="0"/>
                <w:szCs w:val="24"/>
                <w:lang w:val="zh-CN"/>
              </w:rPr>
              <w:t>采购代理机构代理费用由中标人在领取中标通知书时向采购代理机构支付；</w:t>
            </w:r>
          </w:p>
          <w:p>
            <w:pPr>
              <w:pStyle w:val="85"/>
              <w:tabs>
                <w:tab w:val="left" w:pos="1212"/>
                <w:tab w:val="left" w:pos="3888"/>
              </w:tabs>
              <w:snapToGrid w:val="0"/>
              <w:spacing w:line="360" w:lineRule="auto"/>
              <w:ind w:firstLine="204" w:firstLineChars="85"/>
              <w:rPr>
                <w:rFonts w:ascii="仿宋" w:hAnsi="仿宋" w:eastAsia="仿宋" w:cs="仿宋"/>
                <w:color w:val="auto"/>
                <w:kern w:val="0"/>
                <w:szCs w:val="24"/>
                <w:lang w:val="zh-CN"/>
              </w:rPr>
            </w:pPr>
            <w:r>
              <w:rPr>
                <w:rFonts w:hint="eastAsia" w:ascii="仿宋" w:hAnsi="仿宋" w:eastAsia="仿宋" w:cs="仿宋"/>
                <w:color w:val="auto"/>
                <w:kern w:val="0"/>
                <w:szCs w:val="24"/>
                <w:lang w:val="zh-CN"/>
              </w:rPr>
              <w:t>代理服务费的收取标准：</w:t>
            </w:r>
          </w:p>
          <w:p>
            <w:pPr>
              <w:pStyle w:val="85"/>
              <w:tabs>
                <w:tab w:val="left" w:pos="1212"/>
                <w:tab w:val="left" w:pos="3888"/>
              </w:tabs>
              <w:snapToGrid w:val="0"/>
              <w:spacing w:line="360" w:lineRule="auto"/>
              <w:ind w:firstLine="204" w:firstLineChars="85"/>
              <w:rPr>
                <w:rFonts w:ascii="仿宋" w:hAnsi="仿宋" w:eastAsia="仿宋" w:cs="仿宋"/>
                <w:color w:val="auto"/>
                <w:kern w:val="0"/>
                <w:szCs w:val="24"/>
                <w:lang w:val="zh-CN"/>
              </w:rPr>
            </w:pPr>
            <w:r>
              <w:rPr>
                <w:rFonts w:hint="eastAsia" w:ascii="仿宋" w:hAnsi="仿宋" w:eastAsia="仿宋" w:cs="仿宋"/>
                <w:color w:val="auto"/>
                <w:kern w:val="0"/>
                <w:szCs w:val="24"/>
                <w:lang w:val="zh-CN"/>
              </w:rPr>
              <w:t>按国家发展和改革委员会文件“发改价格[2011]534号”的收费标准收取。（中标服务费账户：东方经纬项目管理有限公司，开户银行：中信银行庆春支行，帐号：7332610182600025935）</w:t>
            </w:r>
          </w:p>
          <w:p>
            <w:pPr>
              <w:spacing w:line="360" w:lineRule="auto"/>
              <w:ind w:firstLine="204" w:firstLineChars="85"/>
              <w:rPr>
                <w:rFonts w:ascii="仿宋" w:hAnsi="仿宋" w:eastAsia="仿宋" w:cs="仿宋"/>
                <w:snapToGrid w:val="0"/>
                <w:color w:val="auto"/>
                <w:kern w:val="28"/>
                <w:sz w:val="24"/>
              </w:rPr>
            </w:pPr>
            <w:r>
              <w:rPr>
                <w:rFonts w:hint="eastAsia" w:ascii="仿宋" w:hAnsi="仿宋" w:eastAsia="仿宋" w:cs="仿宋"/>
                <w:color w:val="auto"/>
                <w:kern w:val="0"/>
                <w:sz w:val="24"/>
                <w:lang w:val="zh-CN"/>
              </w:rPr>
              <w:t>请投标人在报价时自行考虑在投标报价内，不再单独列项。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snapToGrid w:val="0"/>
                <w:color w:val="auto"/>
                <w:kern w:val="28"/>
                <w:sz w:val="24"/>
              </w:rPr>
            </w:pPr>
            <w:r>
              <w:rPr>
                <w:rFonts w:hint="eastAsia" w:ascii="仿宋" w:hAnsi="仿宋" w:eastAsia="仿宋" w:cs="仿宋"/>
                <w:color w:val="auto"/>
                <w:kern w:val="0"/>
                <w:sz w:val="24"/>
                <w:lang w:val="zh-CN"/>
              </w:rPr>
              <w:t>中标人应在合同签订前完成政府采购云平台</w:t>
            </w:r>
            <w:r>
              <w:rPr>
                <w:rFonts w:hint="eastAsia" w:ascii="仿宋" w:hAnsi="仿宋" w:eastAsia="仿宋" w:cs="仿宋"/>
                <w:color w:val="auto"/>
                <w:kern w:val="0"/>
                <w:sz w:val="24"/>
              </w:rPr>
              <w:t>（https://www.zcygov.cn/）</w:t>
            </w:r>
            <w:r>
              <w:rPr>
                <w:rFonts w:hint="eastAsia" w:ascii="仿宋" w:hAnsi="仿宋" w:eastAsia="仿宋" w:cs="仿宋"/>
                <w:color w:val="auto"/>
                <w:kern w:val="0"/>
                <w:sz w:val="24"/>
                <w:lang w:val="zh-CN"/>
              </w:rPr>
              <w:t>全部注册步骤并成为正式注册入库供应商</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否则将导致合同款无法正常支付</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责任由中标人承担。请投标人尽早完成注册。https://middle.zcygov.cn/settle-front/#/registry。（供应商注册页面）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05" w:firstLineChars="85"/>
              <w:jc w:val="center"/>
              <w:rPr>
                <w:rFonts w:ascii="仿宋" w:hAnsi="仿宋" w:eastAsia="仿宋" w:cs="仿宋"/>
                <w:b/>
                <w:color w:val="auto"/>
                <w:sz w:val="24"/>
              </w:rPr>
            </w:pPr>
            <w:r>
              <w:rPr>
                <w:rFonts w:hint="eastAsia" w:ascii="仿宋" w:hAnsi="仿宋" w:eastAsia="仿宋" w:cs="仿宋"/>
                <w:b/>
                <w:color w:val="auto"/>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04" w:firstLineChars="85"/>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中标人应提供与电子投标文件内容一致的纸质投标文件一正三副，装订成册，采用胶订或线订，不得采用活页夹等可随时拆换的方式装订。（胶订或线订以外装订形式视为活页装订）</w:t>
            </w:r>
          </w:p>
          <w:p>
            <w:pPr>
              <w:spacing w:line="360" w:lineRule="auto"/>
              <w:ind w:firstLine="204" w:firstLineChars="85"/>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中标人在领取中标通知书时提供纸质投标文件。</w:t>
            </w:r>
          </w:p>
        </w:tc>
      </w:tr>
    </w:tbl>
    <w:p>
      <w:pPr>
        <w:pStyle w:val="3"/>
        <w:spacing w:before="120" w:line="360" w:lineRule="auto"/>
        <w:ind w:firstLine="204" w:firstLineChars="85"/>
        <w:rPr>
          <w:rFonts w:ascii="仿宋" w:hAnsi="仿宋" w:eastAsia="仿宋" w:cs="仿宋"/>
          <w:color w:val="auto"/>
          <w:sz w:val="24"/>
          <w:szCs w:val="24"/>
        </w:rPr>
      </w:pPr>
      <w:r>
        <w:rPr>
          <w:rFonts w:hint="eastAsia" w:ascii="仿宋" w:hAnsi="仿宋" w:eastAsia="仿宋" w:cs="仿宋"/>
          <w:b w:val="0"/>
          <w:color w:val="auto"/>
          <w:sz w:val="24"/>
          <w:szCs w:val="24"/>
        </w:rPr>
        <w:br w:type="page"/>
      </w:r>
      <w:bookmarkEnd w:id="6"/>
      <w:bookmarkStart w:id="7" w:name="_Toc82338239"/>
      <w:bookmarkStart w:id="8" w:name="_Toc82873322"/>
      <w:bookmarkStart w:id="9" w:name="_Toc497919822"/>
      <w:bookmarkStart w:id="10" w:name="_Toc36110187"/>
      <w:bookmarkStart w:id="11" w:name="_Toc91899912"/>
      <w:r>
        <w:rPr>
          <w:rFonts w:hint="eastAsia" w:ascii="仿宋" w:hAnsi="仿宋" w:eastAsia="仿宋" w:cs="仿宋"/>
          <w:color w:val="auto"/>
          <w:sz w:val="24"/>
          <w:szCs w:val="24"/>
        </w:rPr>
        <w:t>一、</w:t>
      </w:r>
      <w:bookmarkEnd w:id="7"/>
      <w:bookmarkEnd w:id="8"/>
      <w:r>
        <w:rPr>
          <w:rFonts w:hint="eastAsia" w:ascii="仿宋" w:hAnsi="仿宋" w:eastAsia="仿宋" w:cs="仿宋"/>
          <w:color w:val="auto"/>
          <w:sz w:val="24"/>
          <w:szCs w:val="24"/>
        </w:rPr>
        <w:t>总则</w:t>
      </w:r>
      <w:bookmarkEnd w:id="9"/>
    </w:p>
    <w:p>
      <w:pPr>
        <w:snapToGrid w:val="0"/>
        <w:spacing w:line="360" w:lineRule="auto"/>
        <w:ind w:firstLine="205" w:firstLineChars="85"/>
        <w:rPr>
          <w:rFonts w:ascii="仿宋" w:hAnsi="仿宋" w:eastAsia="仿宋" w:cs="仿宋"/>
          <w:b/>
          <w:bCs/>
          <w:color w:val="auto"/>
          <w:sz w:val="24"/>
        </w:rPr>
      </w:pPr>
      <w:bookmarkStart w:id="12" w:name="_Toc91899872"/>
      <w:bookmarkStart w:id="13" w:name="_Hlt74730112"/>
      <w:bookmarkStart w:id="14" w:name="_Hlt74730208"/>
      <w:r>
        <w:rPr>
          <w:rFonts w:hint="eastAsia" w:ascii="仿宋" w:hAnsi="仿宋" w:eastAsia="仿宋" w:cs="仿宋"/>
          <w:b/>
          <w:bCs/>
          <w:color w:val="auto"/>
          <w:sz w:val="24"/>
        </w:rPr>
        <w:t>1．项目说明</w:t>
      </w:r>
      <w:bookmarkEnd w:id="12"/>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项目说明见投标须知前附表(以下称“前附表”)第1项所述。</w:t>
      </w:r>
    </w:p>
    <w:p>
      <w:pPr>
        <w:snapToGrid w:val="0"/>
        <w:spacing w:line="360" w:lineRule="auto"/>
        <w:ind w:firstLine="204" w:firstLineChars="85"/>
        <w:rPr>
          <w:rFonts w:ascii="仿宋" w:hAnsi="仿宋" w:eastAsia="仿宋" w:cs="仿宋"/>
          <w:color w:val="auto"/>
          <w:sz w:val="24"/>
        </w:rPr>
      </w:pPr>
      <w:bookmarkStart w:id="15" w:name="_Toc91899873"/>
      <w:r>
        <w:rPr>
          <w:rFonts w:hint="eastAsia" w:ascii="仿宋" w:hAnsi="仿宋" w:eastAsia="仿宋" w:cs="仿宋"/>
          <w:color w:val="auto"/>
          <w:sz w:val="24"/>
        </w:rPr>
        <w:t>杭州西湖风景名胜区凤凰山管理处（合同中的甲方：与服务供应商进行合同签订，负责对服务供应商日常工作的检查、考核等必要的管理工作）为招标人，自愿参加本次项目投标的企业为投标人，经评审产生并经批准的投标人为中标人，签订合同后的中标人为供应商（合同中的乙方）。潜在投标人按要求获取招标文件后，必须按照国家《保密法》以及保密工作的相关规定，对招标文件内容应承担保密义务，维护采购人的权益，发生窃、泄密事件潜在投标人应承担相应的法律责任。</w:t>
      </w:r>
    </w:p>
    <w:p>
      <w:pPr>
        <w:snapToGrid w:val="0"/>
        <w:spacing w:line="360" w:lineRule="auto"/>
        <w:ind w:firstLine="205" w:firstLineChars="85"/>
        <w:rPr>
          <w:rFonts w:ascii="仿宋" w:hAnsi="仿宋" w:eastAsia="仿宋" w:cs="仿宋"/>
          <w:b/>
          <w:bCs/>
          <w:color w:val="auto"/>
          <w:sz w:val="24"/>
          <w:lang w:val="zh-CN"/>
        </w:rPr>
      </w:pPr>
      <w:r>
        <w:rPr>
          <w:rFonts w:hint="eastAsia" w:ascii="仿宋" w:hAnsi="仿宋" w:eastAsia="仿宋" w:cs="仿宋"/>
          <w:b/>
          <w:bCs/>
          <w:color w:val="auto"/>
          <w:sz w:val="24"/>
          <w:lang w:val="zh-CN"/>
        </w:rPr>
        <w:t>2．采购方式</w:t>
      </w:r>
      <w:bookmarkEnd w:id="15"/>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lang w:val="zh-CN"/>
        </w:rPr>
        <w:t>公开</w:t>
      </w:r>
      <w:r>
        <w:rPr>
          <w:rFonts w:hint="eastAsia" w:ascii="仿宋" w:hAnsi="仿宋" w:eastAsia="仿宋" w:cs="仿宋"/>
          <w:color w:val="auto"/>
          <w:sz w:val="24"/>
        </w:rPr>
        <w:t>招标。</w:t>
      </w:r>
      <w:bookmarkEnd w:id="13"/>
      <w:bookmarkEnd w:id="14"/>
      <w:bookmarkStart w:id="16" w:name="_Hlt68516771"/>
      <w:bookmarkEnd w:id="16"/>
      <w:bookmarkStart w:id="17" w:name="_Hlt74388212"/>
      <w:bookmarkEnd w:id="17"/>
    </w:p>
    <w:p>
      <w:pPr>
        <w:snapToGrid w:val="0"/>
        <w:spacing w:line="360" w:lineRule="auto"/>
        <w:ind w:firstLine="205" w:firstLineChars="85"/>
        <w:rPr>
          <w:rFonts w:ascii="仿宋" w:hAnsi="仿宋" w:eastAsia="仿宋" w:cs="仿宋"/>
          <w:b/>
          <w:bCs/>
          <w:color w:val="auto"/>
          <w:sz w:val="24"/>
          <w:lang w:val="zh-CN"/>
        </w:rPr>
      </w:pPr>
      <w:bookmarkStart w:id="18" w:name="_Toc91899876"/>
      <w:bookmarkStart w:id="19" w:name="_Hlt74730301"/>
      <w:r>
        <w:rPr>
          <w:rFonts w:hint="eastAsia" w:ascii="仿宋" w:hAnsi="仿宋" w:eastAsia="仿宋" w:cs="仿宋"/>
          <w:b/>
          <w:bCs/>
          <w:color w:val="auto"/>
          <w:sz w:val="24"/>
          <w:lang w:val="zh-CN"/>
        </w:rPr>
        <w:t>3．</w:t>
      </w:r>
      <w:bookmarkEnd w:id="18"/>
      <w:bookmarkEnd w:id="19"/>
      <w:bookmarkStart w:id="20" w:name="_Toc91899877"/>
      <w:bookmarkStart w:id="21" w:name="_Hlt74730303"/>
      <w:r>
        <w:rPr>
          <w:rFonts w:hint="eastAsia" w:ascii="仿宋" w:hAnsi="仿宋" w:eastAsia="仿宋" w:cs="仿宋"/>
          <w:b/>
          <w:bCs/>
          <w:color w:val="auto"/>
          <w:sz w:val="24"/>
          <w:lang w:val="zh-CN"/>
        </w:rPr>
        <w:t>合格的投标人应具备的资格要求</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lang w:val="zh-CN"/>
        </w:rPr>
        <w:t>见招标文件第一部分“招标公告”第二条。</w:t>
      </w:r>
    </w:p>
    <w:p>
      <w:pPr>
        <w:snapToGrid w:val="0"/>
        <w:spacing w:line="360" w:lineRule="auto"/>
        <w:ind w:firstLine="205" w:firstLineChars="85"/>
        <w:rPr>
          <w:rFonts w:ascii="仿宋" w:hAnsi="仿宋" w:eastAsia="仿宋" w:cs="仿宋"/>
          <w:b/>
          <w:bCs/>
          <w:color w:val="auto"/>
          <w:sz w:val="24"/>
          <w:lang w:val="zh-CN"/>
        </w:rPr>
      </w:pPr>
      <w:r>
        <w:rPr>
          <w:rFonts w:hint="eastAsia" w:ascii="仿宋" w:hAnsi="仿宋" w:eastAsia="仿宋" w:cs="仿宋"/>
          <w:b/>
          <w:bCs/>
          <w:color w:val="auto"/>
          <w:sz w:val="24"/>
          <w:lang w:val="zh-CN"/>
        </w:rPr>
        <w:t>4．投标费用</w:t>
      </w:r>
      <w:bookmarkEnd w:id="20"/>
    </w:p>
    <w:bookmarkEnd w:id="21"/>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不论投标结果如何，投标人需自行承担涉及投标的一切费用。</w:t>
      </w:r>
      <w:bookmarkStart w:id="22" w:name="_Hlt68057669"/>
      <w:bookmarkEnd w:id="22"/>
      <w:bookmarkStart w:id="23" w:name="_Hlt74729768"/>
      <w:bookmarkEnd w:id="23"/>
      <w:bookmarkStart w:id="24" w:name="_Hlt68072990"/>
      <w:bookmarkEnd w:id="24"/>
      <w:bookmarkStart w:id="25" w:name="_Hlt75236290"/>
      <w:bookmarkEnd w:id="25"/>
      <w:bookmarkStart w:id="26" w:name="_Hlt74707468"/>
      <w:bookmarkEnd w:id="26"/>
      <w:bookmarkStart w:id="27" w:name="_Toc91899879"/>
    </w:p>
    <w:p>
      <w:pPr>
        <w:autoSpaceDE w:val="0"/>
        <w:autoSpaceDN w:val="0"/>
        <w:adjustRightInd w:val="0"/>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特别说明：</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投标人投标所使用的资格、信誉、荣誉、业绩与企业认证必须为本法人所拥有。投标人投标所使用的采购项目实施人员必须为本法人员工。</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投标人应仔细阅读招标文件的所有内容，按照招标文件的要求提交投标文件，并对所提供的全部资料的真实性承担法律责任。</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投标人在投标活动中提供任何虚假材料,其投标无效，并报监管部门查处；中标后发现的,中标单位须依照《中华人民共和国消费者权益保护法》第49条之规定双倍赔偿采购人，且民事赔偿并不免除违法投标人的行政与刑事责任。</w:t>
      </w:r>
    </w:p>
    <w:p>
      <w:pPr>
        <w:pStyle w:val="3"/>
        <w:spacing w:before="120" w:line="360" w:lineRule="auto"/>
        <w:ind w:firstLine="205" w:firstLineChars="85"/>
        <w:rPr>
          <w:rFonts w:ascii="仿宋" w:hAnsi="仿宋" w:eastAsia="仿宋" w:cs="仿宋"/>
          <w:color w:val="auto"/>
          <w:sz w:val="24"/>
          <w:szCs w:val="24"/>
        </w:rPr>
      </w:pPr>
      <w:r>
        <w:rPr>
          <w:rFonts w:hint="eastAsia" w:ascii="仿宋" w:hAnsi="仿宋" w:eastAsia="仿宋" w:cs="仿宋"/>
          <w:color w:val="auto"/>
          <w:sz w:val="24"/>
          <w:szCs w:val="24"/>
        </w:rPr>
        <w:t>二、招标文件</w:t>
      </w:r>
      <w:bookmarkEnd w:id="27"/>
    </w:p>
    <w:p>
      <w:pPr>
        <w:snapToGrid w:val="0"/>
        <w:spacing w:line="360" w:lineRule="auto"/>
        <w:ind w:firstLine="205" w:firstLineChars="85"/>
        <w:rPr>
          <w:rFonts w:ascii="仿宋" w:hAnsi="仿宋" w:eastAsia="仿宋" w:cs="仿宋"/>
          <w:b/>
          <w:bCs/>
          <w:color w:val="auto"/>
          <w:sz w:val="24"/>
          <w:lang w:val="zh-CN"/>
        </w:rPr>
      </w:pPr>
      <w:bookmarkStart w:id="28" w:name="_Toc91899880"/>
      <w:bookmarkStart w:id="29" w:name="_Hlt74730307"/>
      <w:r>
        <w:rPr>
          <w:rFonts w:hint="eastAsia" w:ascii="仿宋" w:hAnsi="仿宋" w:eastAsia="仿宋" w:cs="仿宋"/>
          <w:b/>
          <w:bCs/>
          <w:color w:val="auto"/>
          <w:sz w:val="24"/>
          <w:lang w:val="zh-CN"/>
        </w:rPr>
        <w:t>5．招标文件的构成</w:t>
      </w:r>
      <w:bookmarkEnd w:id="28"/>
    </w:p>
    <w:bookmarkEnd w:id="29"/>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5.1 招标文件包括下列文件及附件</w:t>
      </w:r>
    </w:p>
    <w:p>
      <w:pPr>
        <w:pStyle w:val="26"/>
        <w:numPr>
          <w:ilvl w:val="0"/>
          <w:numId w:val="3"/>
        </w:numPr>
        <w:snapToGrid w:val="0"/>
        <w:spacing w:line="360" w:lineRule="auto"/>
        <w:ind w:left="0" w:firstLine="204" w:firstLineChars="85"/>
        <w:rPr>
          <w:rFonts w:ascii="仿宋" w:hAnsi="仿宋" w:eastAsia="仿宋" w:cs="仿宋"/>
          <w:color w:val="auto"/>
          <w:sz w:val="24"/>
          <w:szCs w:val="24"/>
        </w:rPr>
      </w:pPr>
      <w:r>
        <w:rPr>
          <w:rFonts w:hint="eastAsia" w:ascii="仿宋" w:hAnsi="仿宋" w:eastAsia="仿宋" w:cs="仿宋"/>
          <w:color w:val="auto"/>
          <w:sz w:val="24"/>
          <w:szCs w:val="24"/>
        </w:rPr>
        <w:t>第一部分招标公告</w:t>
      </w:r>
    </w:p>
    <w:p>
      <w:pPr>
        <w:pStyle w:val="26"/>
        <w:numPr>
          <w:ilvl w:val="0"/>
          <w:numId w:val="3"/>
        </w:numPr>
        <w:snapToGrid w:val="0"/>
        <w:spacing w:line="360" w:lineRule="auto"/>
        <w:ind w:left="0" w:firstLine="204" w:firstLineChars="85"/>
        <w:rPr>
          <w:rFonts w:ascii="仿宋" w:hAnsi="仿宋" w:eastAsia="仿宋" w:cs="仿宋"/>
          <w:color w:val="auto"/>
          <w:sz w:val="24"/>
          <w:szCs w:val="24"/>
        </w:rPr>
      </w:pPr>
      <w:r>
        <w:rPr>
          <w:rFonts w:hint="eastAsia" w:ascii="仿宋" w:hAnsi="仿宋" w:eastAsia="仿宋" w:cs="仿宋"/>
          <w:color w:val="auto"/>
          <w:sz w:val="24"/>
          <w:szCs w:val="24"/>
        </w:rPr>
        <w:t>第二部分编制和提交投标文件须知</w:t>
      </w:r>
    </w:p>
    <w:p>
      <w:pPr>
        <w:pStyle w:val="26"/>
        <w:numPr>
          <w:ilvl w:val="0"/>
          <w:numId w:val="3"/>
        </w:numPr>
        <w:snapToGrid w:val="0"/>
        <w:spacing w:line="360" w:lineRule="auto"/>
        <w:ind w:left="0" w:firstLine="204" w:firstLineChars="85"/>
        <w:rPr>
          <w:rFonts w:ascii="仿宋" w:hAnsi="仿宋" w:eastAsia="仿宋" w:cs="仿宋"/>
          <w:color w:val="auto"/>
          <w:sz w:val="24"/>
          <w:szCs w:val="24"/>
        </w:rPr>
      </w:pPr>
      <w:r>
        <w:rPr>
          <w:rFonts w:hint="eastAsia" w:ascii="仿宋" w:hAnsi="仿宋" w:eastAsia="仿宋" w:cs="仿宋"/>
          <w:color w:val="auto"/>
          <w:sz w:val="24"/>
          <w:szCs w:val="24"/>
        </w:rPr>
        <w:t>第三部分项目技术规范和服务要求</w:t>
      </w:r>
    </w:p>
    <w:p>
      <w:pPr>
        <w:pStyle w:val="26"/>
        <w:numPr>
          <w:ilvl w:val="0"/>
          <w:numId w:val="3"/>
        </w:numPr>
        <w:snapToGrid w:val="0"/>
        <w:spacing w:line="360" w:lineRule="auto"/>
        <w:ind w:left="0" w:firstLine="204" w:firstLineChars="85"/>
        <w:rPr>
          <w:rFonts w:ascii="仿宋" w:hAnsi="仿宋" w:eastAsia="仿宋" w:cs="仿宋"/>
          <w:color w:val="auto"/>
          <w:sz w:val="24"/>
          <w:szCs w:val="24"/>
        </w:rPr>
      </w:pPr>
      <w:r>
        <w:rPr>
          <w:rFonts w:hint="eastAsia" w:ascii="仿宋" w:hAnsi="仿宋" w:eastAsia="仿宋" w:cs="仿宋"/>
          <w:color w:val="auto"/>
          <w:sz w:val="24"/>
          <w:szCs w:val="24"/>
        </w:rPr>
        <w:t>第四部分采购合同范本</w:t>
      </w:r>
    </w:p>
    <w:p>
      <w:pPr>
        <w:pStyle w:val="26"/>
        <w:numPr>
          <w:ilvl w:val="0"/>
          <w:numId w:val="3"/>
        </w:numPr>
        <w:snapToGrid w:val="0"/>
        <w:spacing w:line="360" w:lineRule="auto"/>
        <w:ind w:left="0" w:firstLine="204" w:firstLineChars="85"/>
        <w:rPr>
          <w:rFonts w:ascii="仿宋" w:hAnsi="仿宋" w:eastAsia="仿宋" w:cs="仿宋"/>
          <w:color w:val="auto"/>
          <w:sz w:val="24"/>
          <w:szCs w:val="24"/>
        </w:rPr>
      </w:pPr>
      <w:r>
        <w:rPr>
          <w:rFonts w:hint="eastAsia" w:ascii="仿宋" w:hAnsi="仿宋" w:eastAsia="仿宋" w:cs="仿宋"/>
          <w:color w:val="auto"/>
          <w:sz w:val="24"/>
          <w:szCs w:val="24"/>
        </w:rPr>
        <w:t>第五部分应提交的有关格式范例</w:t>
      </w:r>
    </w:p>
    <w:p>
      <w:pPr>
        <w:pStyle w:val="26"/>
        <w:numPr>
          <w:ilvl w:val="0"/>
          <w:numId w:val="3"/>
        </w:numPr>
        <w:snapToGrid w:val="0"/>
        <w:spacing w:line="360" w:lineRule="auto"/>
        <w:ind w:left="0" w:firstLine="204" w:firstLineChars="85"/>
        <w:rPr>
          <w:rFonts w:ascii="仿宋" w:hAnsi="仿宋" w:eastAsia="仿宋" w:cs="仿宋"/>
          <w:color w:val="auto"/>
          <w:sz w:val="24"/>
          <w:szCs w:val="24"/>
        </w:rPr>
      </w:pPr>
      <w:r>
        <w:rPr>
          <w:rFonts w:hint="eastAsia" w:ascii="仿宋" w:hAnsi="仿宋" w:eastAsia="仿宋" w:cs="仿宋"/>
          <w:color w:val="auto"/>
          <w:sz w:val="24"/>
          <w:szCs w:val="24"/>
        </w:rPr>
        <w:t>本项目招标文件的澄清、答复、修改、补充的内容（如有的话）</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5.2 投标人应认真审阅招标文件中所有的内容，包括编制和提交投标文件须知、项目技术规范和服务要求、采购合同的一般和特殊条款、应提交的有关格式范例等。如果投标人编制的投标文件没有从实质上响应招标文件的要求，其投标文件将被招标人拒绝。</w:t>
      </w:r>
    </w:p>
    <w:p>
      <w:pPr>
        <w:snapToGrid w:val="0"/>
        <w:spacing w:line="360" w:lineRule="auto"/>
        <w:ind w:firstLine="205" w:firstLineChars="85"/>
        <w:rPr>
          <w:rFonts w:ascii="仿宋" w:hAnsi="仿宋" w:eastAsia="仿宋" w:cs="仿宋"/>
          <w:b/>
          <w:bCs/>
          <w:color w:val="auto"/>
          <w:sz w:val="24"/>
          <w:lang w:val="zh-CN"/>
        </w:rPr>
      </w:pPr>
      <w:r>
        <w:rPr>
          <w:rFonts w:hint="eastAsia" w:ascii="仿宋" w:hAnsi="仿宋" w:eastAsia="仿宋" w:cs="仿宋"/>
          <w:b/>
          <w:bCs/>
          <w:color w:val="auto"/>
          <w:sz w:val="24"/>
          <w:lang w:val="zh-CN"/>
        </w:rPr>
        <w:t>6. 招标文件的解释</w:t>
      </w:r>
    </w:p>
    <w:p>
      <w:pPr>
        <w:snapToGrid w:val="0"/>
        <w:spacing w:line="360" w:lineRule="auto"/>
        <w:ind w:left="105" w:leftChars="50" w:firstLine="204" w:firstLineChars="85"/>
        <w:rPr>
          <w:rFonts w:ascii="仿宋" w:hAnsi="仿宋" w:eastAsia="仿宋" w:cs="仿宋"/>
          <w:color w:val="auto"/>
          <w:sz w:val="24"/>
        </w:rPr>
      </w:pPr>
      <w:r>
        <w:rPr>
          <w:rFonts w:hint="eastAsia" w:ascii="仿宋" w:hAnsi="仿宋" w:eastAsia="仿宋" w:cs="仿宋"/>
          <w:color w:val="auto"/>
          <w:sz w:val="24"/>
        </w:rPr>
        <w:t>6.1</w:t>
      </w:r>
      <w:r>
        <w:rPr>
          <w:rFonts w:hint="eastAsia" w:ascii="仿宋" w:hAnsi="仿宋" w:eastAsia="仿宋" w:cs="仿宋"/>
          <w:color w:val="auto"/>
          <w:sz w:val="24"/>
          <w:lang w:val="zh-CN"/>
        </w:rPr>
        <w:t>已获取招标文件的潜在投标人</w:t>
      </w:r>
      <w:r>
        <w:rPr>
          <w:rFonts w:hint="eastAsia" w:ascii="仿宋" w:hAnsi="仿宋" w:eastAsia="仿宋" w:cs="仿宋"/>
          <w:color w:val="auto"/>
          <w:sz w:val="24"/>
        </w:rPr>
        <w:t>，</w:t>
      </w:r>
      <w:r>
        <w:rPr>
          <w:rFonts w:hint="eastAsia" w:ascii="仿宋" w:hAnsi="仿宋" w:eastAsia="仿宋" w:cs="仿宋"/>
          <w:color w:val="auto"/>
          <w:sz w:val="24"/>
          <w:lang w:val="zh-CN"/>
        </w:rPr>
        <w:t>若有问题需要澄清</w:t>
      </w:r>
      <w:r>
        <w:rPr>
          <w:rFonts w:hint="eastAsia" w:ascii="仿宋" w:hAnsi="仿宋" w:eastAsia="仿宋" w:cs="仿宋"/>
          <w:color w:val="auto"/>
          <w:sz w:val="24"/>
        </w:rPr>
        <w:t>，</w:t>
      </w:r>
      <w:r>
        <w:rPr>
          <w:rFonts w:hint="eastAsia" w:ascii="仿宋" w:hAnsi="仿宋" w:eastAsia="仿宋" w:cs="仿宋"/>
          <w:color w:val="auto"/>
          <w:sz w:val="24"/>
          <w:lang w:val="zh-CN"/>
        </w:rPr>
        <w:t>应于</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日1</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时</w:t>
      </w:r>
      <w:r>
        <w:rPr>
          <w:rFonts w:hint="eastAsia" w:ascii="仿宋" w:hAnsi="仿宋" w:eastAsia="仿宋" w:cs="仿宋"/>
          <w:color w:val="auto"/>
          <w:sz w:val="24"/>
          <w:lang w:val="zh-CN"/>
        </w:rPr>
        <w:t>前</w:t>
      </w:r>
      <w:r>
        <w:rPr>
          <w:rFonts w:hint="eastAsia" w:ascii="仿宋" w:hAnsi="仿宋" w:eastAsia="仿宋" w:cs="仿宋"/>
          <w:color w:val="auto"/>
          <w:sz w:val="24"/>
        </w:rPr>
        <w:t>，</w:t>
      </w:r>
      <w:r>
        <w:rPr>
          <w:rFonts w:hint="eastAsia" w:ascii="仿宋" w:hAnsi="仿宋" w:eastAsia="仿宋" w:cs="仿宋"/>
          <w:color w:val="auto"/>
          <w:sz w:val="24"/>
          <w:lang w:val="zh-CN"/>
        </w:rPr>
        <w:t>以盖单位公章扫描件的形式发送到招标代理机构联系人邮箱</w:t>
      </w:r>
      <w:r>
        <w:rPr>
          <w:rFonts w:hint="eastAsia" w:ascii="仿宋" w:hAnsi="仿宋" w:eastAsia="仿宋" w:cs="仿宋"/>
          <w:b/>
          <w:color w:val="auto"/>
          <w:sz w:val="24"/>
          <w:u w:val="single"/>
        </w:rPr>
        <w:t>1428496711@qq.com</w:t>
      </w:r>
      <w:r>
        <w:rPr>
          <w:rFonts w:hint="eastAsia" w:ascii="仿宋" w:hAnsi="仿宋" w:eastAsia="仿宋" w:cs="仿宋"/>
          <w:color w:val="auto"/>
          <w:sz w:val="24"/>
          <w:u w:val="single"/>
        </w:rPr>
        <w:t>，</w:t>
      </w:r>
      <w:r>
        <w:rPr>
          <w:rFonts w:hint="eastAsia" w:ascii="仿宋" w:hAnsi="仿宋" w:eastAsia="仿宋" w:cs="仿宋"/>
          <w:color w:val="auto"/>
          <w:sz w:val="24"/>
          <w:lang w:val="zh-CN"/>
        </w:rPr>
        <w:t>同时将邮件邮寄至代理机构联系人</w:t>
      </w:r>
      <w:r>
        <w:rPr>
          <w:rFonts w:hint="eastAsia" w:ascii="仿宋" w:hAnsi="仿宋" w:eastAsia="仿宋" w:cs="仿宋"/>
          <w:color w:val="auto"/>
          <w:sz w:val="24"/>
        </w:rPr>
        <w:t>，</w:t>
      </w:r>
      <w:r>
        <w:rPr>
          <w:rFonts w:hint="eastAsia" w:ascii="仿宋" w:hAnsi="仿宋" w:eastAsia="仿宋" w:cs="仿宋"/>
          <w:color w:val="auto"/>
          <w:sz w:val="24"/>
          <w:lang w:val="zh-CN"/>
        </w:rPr>
        <w:t>采购单位与采购代理机构研究后</w:t>
      </w:r>
      <w:r>
        <w:rPr>
          <w:rFonts w:hint="eastAsia" w:ascii="仿宋" w:hAnsi="仿宋" w:eastAsia="仿宋" w:cs="仿宋"/>
          <w:color w:val="auto"/>
          <w:sz w:val="24"/>
        </w:rPr>
        <w:t>，</w:t>
      </w:r>
      <w:r>
        <w:rPr>
          <w:rFonts w:hint="eastAsia" w:ascii="仿宋" w:hAnsi="仿宋" w:eastAsia="仿宋" w:cs="仿宋"/>
          <w:color w:val="auto"/>
          <w:sz w:val="24"/>
          <w:lang w:val="zh-CN"/>
        </w:rPr>
        <w:t>对认为有必要回答的问题</w:t>
      </w:r>
      <w:r>
        <w:rPr>
          <w:rFonts w:hint="eastAsia" w:ascii="仿宋" w:hAnsi="仿宋" w:eastAsia="仿宋" w:cs="仿宋"/>
          <w:color w:val="auto"/>
          <w:sz w:val="24"/>
        </w:rPr>
        <w:t>，</w:t>
      </w:r>
      <w:r>
        <w:rPr>
          <w:rFonts w:hint="eastAsia" w:ascii="仿宋" w:hAnsi="仿宋" w:eastAsia="仿宋" w:cs="仿宋"/>
          <w:color w:val="auto"/>
          <w:sz w:val="24"/>
          <w:lang w:val="zh-CN"/>
        </w:rPr>
        <w:t>将以书面解答形式通知所有招标文件收受人。</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6.2 不论招标人向投标人发送的资料文件，还是投标人提出的问题，均采用书面形式，任何口头提问及答复一律无效。</w:t>
      </w:r>
    </w:p>
    <w:p>
      <w:pPr>
        <w:snapToGrid w:val="0"/>
        <w:spacing w:line="360" w:lineRule="auto"/>
        <w:ind w:firstLine="205" w:firstLineChars="85"/>
        <w:rPr>
          <w:rFonts w:ascii="仿宋" w:hAnsi="仿宋" w:eastAsia="仿宋" w:cs="仿宋"/>
          <w:b/>
          <w:bCs/>
          <w:color w:val="auto"/>
          <w:sz w:val="24"/>
          <w:lang w:val="zh-CN"/>
        </w:rPr>
      </w:pPr>
      <w:r>
        <w:rPr>
          <w:rFonts w:hint="eastAsia" w:ascii="仿宋" w:hAnsi="仿宋" w:eastAsia="仿宋" w:cs="仿宋"/>
          <w:b/>
          <w:bCs/>
          <w:color w:val="auto"/>
          <w:sz w:val="24"/>
          <w:lang w:val="zh-CN"/>
        </w:rPr>
        <w:t>7. 招标文件的修改</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7.1 从招标文件发出至投标截止日期，招标人可能会以补充通知的方式修改招标文件。补充通知作为招标文件的组成部分，以书面形式同时发给所有招标文件的收受人。</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7.2 若有必要，招标人将酌情延长递交投标文件的截止日期。</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7.3 招标文件澄清、答复、修改、补充的内容为招标文件的组成部分。当招标文件与招标文件的答复、澄清、修改、补充通知就同一内容的表述不一致时，以最后发出的书面文件为准。</w:t>
      </w:r>
    </w:p>
    <w:p>
      <w:pPr>
        <w:snapToGrid w:val="0"/>
        <w:spacing w:line="360" w:lineRule="auto"/>
        <w:ind w:firstLine="205" w:firstLineChars="85"/>
        <w:rPr>
          <w:rFonts w:ascii="仿宋" w:hAnsi="仿宋" w:eastAsia="仿宋" w:cs="仿宋"/>
          <w:b/>
          <w:bCs/>
          <w:color w:val="auto"/>
          <w:sz w:val="24"/>
          <w:lang w:val="zh-CN"/>
        </w:rPr>
      </w:pPr>
      <w:r>
        <w:rPr>
          <w:rFonts w:hint="eastAsia" w:ascii="仿宋" w:hAnsi="仿宋" w:eastAsia="仿宋" w:cs="仿宋"/>
          <w:b/>
          <w:bCs/>
          <w:color w:val="auto"/>
          <w:sz w:val="24"/>
          <w:lang w:val="zh-CN"/>
        </w:rPr>
        <w:t>8. 投标报价</w:t>
      </w:r>
    </w:p>
    <w:p>
      <w:pPr>
        <w:adjustRightInd w:val="0"/>
        <w:snapToGrid w:val="0"/>
        <w:spacing w:line="360" w:lineRule="auto"/>
        <w:ind w:firstLine="205" w:firstLineChars="85"/>
        <w:rPr>
          <w:rFonts w:ascii="仿宋" w:hAnsi="仿宋" w:eastAsia="仿宋" w:cs="仿宋"/>
          <w:color w:val="auto"/>
          <w:sz w:val="24"/>
        </w:rPr>
      </w:pPr>
      <w:bookmarkStart w:id="30" w:name="_Toc91899884"/>
      <w:r>
        <w:rPr>
          <w:rFonts w:hint="eastAsia" w:ascii="仿宋" w:hAnsi="仿宋" w:eastAsia="仿宋" w:cs="仿宋"/>
          <w:b/>
          <w:color w:val="auto"/>
          <w:sz w:val="24"/>
        </w:rPr>
        <w:t>本项目投标报价为服务期内服务总价</w:t>
      </w:r>
      <w:r>
        <w:rPr>
          <w:rFonts w:hint="eastAsia" w:ascii="仿宋" w:hAnsi="仿宋" w:eastAsia="仿宋" w:cs="仿宋"/>
          <w:color w:val="auto"/>
          <w:sz w:val="24"/>
        </w:rPr>
        <w:t>。投标单位按招标文件规定的质量要求，结合作业地段实际和企业自身实力自主报价并将涉及到的费用按单项列出清单。有关本项目所需的一切费用均计入报价。《开标一览表》是报价的唯一载体。</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8.1费用</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投标单位按招标文件规定的质量要求，结合作业地段实际和企业自身实力自主报价并将涉及到的费用按单项列出清单。</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8.1.2合理利润及法规要求涉及的保障费用。</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8.1.3在考虑定标优惠承诺后，确定服务期的总承包价。投标单位报价应根据保安管理经费定额，结合投标具体作业难易情况进行报价，其中每人每月工资不变，按最终上岗数及上岗时间按实结算。</w:t>
      </w:r>
    </w:p>
    <w:p>
      <w:pPr>
        <w:pStyle w:val="87"/>
        <w:spacing w:before="0"/>
        <w:ind w:firstLine="204" w:firstLineChars="85"/>
        <w:rPr>
          <w:rFonts w:ascii="仿宋" w:hAnsi="仿宋" w:eastAsia="仿宋" w:cs="仿宋"/>
          <w:color w:val="auto"/>
          <w:szCs w:val="24"/>
        </w:rPr>
      </w:pPr>
      <w:r>
        <w:rPr>
          <w:rFonts w:hint="eastAsia" w:ascii="仿宋" w:hAnsi="仿宋" w:eastAsia="仿宋" w:cs="仿宋"/>
          <w:color w:val="auto"/>
        </w:rPr>
        <w:t>8.2</w:t>
      </w:r>
      <w:r>
        <w:rPr>
          <w:rFonts w:hint="eastAsia" w:ascii="仿宋" w:hAnsi="仿宋" w:eastAsia="仿宋" w:cs="仿宋"/>
          <w:color w:val="auto"/>
          <w:szCs w:val="24"/>
        </w:rPr>
        <w:t>其它费用处理</w:t>
      </w:r>
    </w:p>
    <w:p>
      <w:pPr>
        <w:pStyle w:val="87"/>
        <w:spacing w:before="0"/>
        <w:ind w:firstLine="204" w:firstLineChars="85"/>
        <w:rPr>
          <w:rFonts w:ascii="仿宋" w:hAnsi="仿宋" w:eastAsia="仿宋" w:cs="仿宋"/>
          <w:color w:val="auto"/>
          <w:szCs w:val="24"/>
        </w:rPr>
      </w:pPr>
      <w:r>
        <w:rPr>
          <w:rFonts w:hint="eastAsia" w:ascii="仿宋" w:hAnsi="仿宋" w:eastAsia="仿宋" w:cs="仿宋"/>
          <w:color w:val="auto"/>
          <w:szCs w:val="24"/>
        </w:rPr>
        <w:t>招标文件未列明，而投标人认为必需的费用也需列入报价。</w:t>
      </w:r>
    </w:p>
    <w:p>
      <w:pPr>
        <w:pStyle w:val="87"/>
        <w:spacing w:before="0"/>
        <w:ind w:firstLine="204" w:firstLineChars="85"/>
        <w:rPr>
          <w:rFonts w:ascii="仿宋" w:hAnsi="仿宋" w:eastAsia="仿宋" w:cs="仿宋"/>
          <w:color w:val="auto"/>
        </w:rPr>
      </w:pPr>
      <w:r>
        <w:rPr>
          <w:rFonts w:hint="eastAsia" w:ascii="仿宋" w:hAnsi="仿宋" w:eastAsia="仿宋" w:cs="仿宋"/>
          <w:color w:val="auto"/>
        </w:rPr>
        <w:t>8.3投标货币</w:t>
      </w:r>
    </w:p>
    <w:p>
      <w:pPr>
        <w:pStyle w:val="18"/>
        <w:ind w:firstLine="204" w:firstLineChars="85"/>
        <w:rPr>
          <w:rFonts w:ascii="仿宋" w:hAnsi="仿宋" w:eastAsia="仿宋" w:cs="仿宋"/>
          <w:color w:val="auto"/>
        </w:rPr>
      </w:pPr>
      <w:r>
        <w:rPr>
          <w:rFonts w:hint="eastAsia" w:ascii="仿宋" w:hAnsi="仿宋" w:eastAsia="仿宋" w:cs="仿宋"/>
          <w:color w:val="auto"/>
        </w:rPr>
        <w:t xml:space="preserve">投标文件中价格全部采用人民币报价。报价应是唯一的, </w:t>
      </w:r>
      <w:r>
        <w:rPr>
          <w:rFonts w:hint="eastAsia" w:ascii="仿宋" w:hAnsi="仿宋" w:eastAsia="仿宋" w:cs="仿宋"/>
          <w:color w:val="auto"/>
          <w:szCs w:val="24"/>
        </w:rPr>
        <w:t>招标人</w:t>
      </w:r>
      <w:r>
        <w:rPr>
          <w:rFonts w:hint="eastAsia" w:ascii="仿宋" w:hAnsi="仿宋" w:eastAsia="仿宋" w:cs="仿宋"/>
          <w:color w:val="auto"/>
        </w:rPr>
        <w:t>将不接受有选择的报价。</w:t>
      </w:r>
    </w:p>
    <w:p>
      <w:pPr>
        <w:autoSpaceDE w:val="0"/>
        <w:autoSpaceDN w:val="0"/>
        <w:adjustRightInd w:val="0"/>
        <w:snapToGrid w:val="0"/>
        <w:spacing w:line="360" w:lineRule="auto"/>
        <w:ind w:firstLine="178" w:firstLineChars="85"/>
        <w:textAlignment w:val="bottom"/>
        <w:rPr>
          <w:rFonts w:ascii="仿宋" w:hAnsi="仿宋" w:eastAsia="仿宋" w:cs="仿宋"/>
          <w:color w:val="auto"/>
          <w:sz w:val="24"/>
        </w:rPr>
      </w:pPr>
      <w:r>
        <w:rPr>
          <w:rFonts w:hint="eastAsia" w:ascii="仿宋" w:hAnsi="仿宋" w:eastAsia="仿宋" w:cs="仿宋"/>
          <w:color w:val="auto"/>
        </w:rPr>
        <w:t>8.4</w:t>
      </w:r>
      <w:r>
        <w:rPr>
          <w:rFonts w:hint="eastAsia" w:ascii="仿宋" w:hAnsi="仿宋" w:eastAsia="仿宋" w:cs="仿宋"/>
          <w:color w:val="auto"/>
          <w:sz w:val="24"/>
        </w:rPr>
        <w:t>投标人对在合同执行中，除上述费用及招标文件规定的由中标人负责的工作范围以外需要采购人协调或提供便利的工作应当在投标文件中说明。</w:t>
      </w:r>
    </w:p>
    <w:p>
      <w:pPr>
        <w:autoSpaceDE w:val="0"/>
        <w:autoSpaceDN w:val="0"/>
        <w:adjustRightInd w:val="0"/>
        <w:snapToGrid w:val="0"/>
        <w:spacing w:line="360" w:lineRule="auto"/>
        <w:ind w:firstLine="204" w:firstLineChars="85"/>
        <w:textAlignment w:val="bottom"/>
        <w:rPr>
          <w:rFonts w:ascii="仿宋" w:hAnsi="仿宋" w:eastAsia="仿宋" w:cs="仿宋"/>
          <w:color w:val="auto"/>
          <w:sz w:val="24"/>
        </w:rPr>
      </w:pPr>
      <w:r>
        <w:rPr>
          <w:rFonts w:hint="eastAsia" w:ascii="仿宋" w:hAnsi="仿宋" w:eastAsia="仿宋" w:cs="仿宋"/>
          <w:color w:val="auto"/>
          <w:sz w:val="24"/>
        </w:rPr>
        <w:t xml:space="preserve">    8.5报价是中标的一个重要因素，但最低报价不一定取得评审的最高分值，也不是中标的唯一依据。</w:t>
      </w:r>
    </w:p>
    <w:p>
      <w:pPr>
        <w:pStyle w:val="3"/>
        <w:spacing w:before="120" w:line="360" w:lineRule="auto"/>
        <w:ind w:firstLine="205" w:firstLineChars="85"/>
        <w:rPr>
          <w:rFonts w:ascii="仿宋" w:hAnsi="仿宋" w:eastAsia="仿宋" w:cs="仿宋"/>
          <w:color w:val="auto"/>
          <w:sz w:val="24"/>
          <w:szCs w:val="24"/>
        </w:rPr>
      </w:pPr>
      <w:r>
        <w:rPr>
          <w:rFonts w:hint="eastAsia" w:ascii="仿宋" w:hAnsi="仿宋" w:eastAsia="仿宋" w:cs="仿宋"/>
          <w:color w:val="auto"/>
          <w:sz w:val="24"/>
          <w:szCs w:val="24"/>
        </w:rPr>
        <w:t>三、投标文件</w:t>
      </w:r>
      <w:bookmarkEnd w:id="30"/>
    </w:p>
    <w:p>
      <w:pPr>
        <w:snapToGrid w:val="0"/>
        <w:spacing w:line="360" w:lineRule="auto"/>
        <w:ind w:firstLine="205" w:firstLineChars="85"/>
        <w:rPr>
          <w:rFonts w:ascii="仿宋" w:hAnsi="仿宋" w:eastAsia="仿宋" w:cs="仿宋"/>
          <w:b/>
          <w:bCs/>
          <w:color w:val="auto"/>
          <w:sz w:val="24"/>
          <w:lang w:val="zh-CN"/>
        </w:rPr>
      </w:pPr>
      <w:r>
        <w:rPr>
          <w:rFonts w:hint="eastAsia" w:ascii="仿宋" w:hAnsi="仿宋" w:eastAsia="仿宋" w:cs="仿宋"/>
          <w:b/>
          <w:bCs/>
          <w:color w:val="auto"/>
          <w:sz w:val="24"/>
          <w:lang w:val="zh-CN"/>
        </w:rPr>
        <w:t>9. 投标文件的语言及计量</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9.1投标文件以及投标人与招标人就有关投标事宜的所有来往函电，均应以中文汉语书写。除签名、盖章、专用名称等特殊情形外，以中文汉语以外的文字表述的投标文件视同未提供。</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9.2投标文件中如附有外文资料，必须逐一对应翻译成中文并加盖投标人公章后附在相关外文资料后面，否则外文资料不予认可。翻译的中文资料与外文资料不符的，均不予认可。翻译严重错误的，将视同提供虚假资料上报财政部门列入不诚信记录。</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lang w:val="zh-CN"/>
        </w:rPr>
        <w:t>9.3</w:t>
      </w:r>
      <w:r>
        <w:rPr>
          <w:rFonts w:hint="eastAsia" w:ascii="仿宋" w:hAnsi="仿宋" w:eastAsia="仿宋" w:cs="仿宋"/>
          <w:color w:val="auto"/>
          <w:sz w:val="24"/>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rPr>
        <w:t>9.4投标文件中优惠条件事项不能包括采购项目本身所包括涉及的采购事项。投标人不能以“赠送、赠予”等任何名义提供货物和服务以规避招标文件的约束。</w:t>
      </w:r>
    </w:p>
    <w:p>
      <w:pPr>
        <w:snapToGrid w:val="0"/>
        <w:spacing w:line="360" w:lineRule="auto"/>
        <w:ind w:firstLine="205" w:firstLineChars="85"/>
        <w:rPr>
          <w:rFonts w:ascii="仿宋" w:hAnsi="仿宋" w:eastAsia="仿宋" w:cs="仿宋"/>
          <w:b/>
          <w:bCs/>
          <w:color w:val="auto"/>
          <w:sz w:val="24"/>
          <w:lang w:val="zh-CN"/>
        </w:rPr>
      </w:pPr>
      <w:r>
        <w:rPr>
          <w:rFonts w:hint="eastAsia" w:ascii="仿宋" w:hAnsi="仿宋" w:eastAsia="仿宋" w:cs="仿宋"/>
          <w:b/>
          <w:bCs/>
          <w:color w:val="auto"/>
          <w:sz w:val="24"/>
          <w:lang w:val="zh-CN"/>
        </w:rPr>
        <w:t>10. 投标文件的组成</w:t>
      </w:r>
    </w:p>
    <w:p>
      <w:pPr>
        <w:snapToGrid w:val="0"/>
        <w:spacing w:line="360" w:lineRule="auto"/>
        <w:ind w:firstLine="204" w:firstLineChars="85"/>
        <w:rPr>
          <w:rFonts w:ascii="仿宋" w:hAnsi="仿宋" w:eastAsia="仿宋" w:cs="仿宋"/>
          <w:color w:val="auto"/>
          <w:sz w:val="24"/>
        </w:rPr>
      </w:pPr>
      <w:bookmarkStart w:id="31" w:name="_Toc91899887"/>
      <w:r>
        <w:rPr>
          <w:rFonts w:hint="eastAsia" w:ascii="仿宋" w:hAnsi="仿宋" w:eastAsia="仿宋" w:cs="仿宋"/>
          <w:color w:val="auto"/>
          <w:sz w:val="24"/>
        </w:rPr>
        <w:t>10.1资格审查文件</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1）资格审查资料（见其后格式）；</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2）中小企业声明函、监狱企业声明函及其相关的充分的证明材料、残疾人福利性单位声明函；</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10.2报价文件</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1）投标函；</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2）开标一览表；</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3）投标价格组成明细表；</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10.3资信技术文件</w:t>
      </w:r>
    </w:p>
    <w:p>
      <w:pPr>
        <w:snapToGrid w:val="0"/>
        <w:spacing w:line="360" w:lineRule="auto"/>
        <w:ind w:firstLine="205" w:firstLineChars="85"/>
        <w:rPr>
          <w:rFonts w:ascii="仿宋" w:hAnsi="仿宋" w:eastAsia="仿宋" w:cs="仿宋"/>
          <w:color w:val="auto"/>
          <w:sz w:val="24"/>
        </w:rPr>
      </w:pPr>
      <w:r>
        <w:rPr>
          <w:rFonts w:hint="eastAsia" w:ascii="仿宋" w:hAnsi="仿宋" w:eastAsia="仿宋" w:cs="仿宋"/>
          <w:b/>
          <w:color w:val="auto"/>
          <w:sz w:val="24"/>
          <w:u w:val="single"/>
        </w:rPr>
        <w:t>▲</w:t>
      </w:r>
      <w:r>
        <w:rPr>
          <w:rFonts w:hint="eastAsia" w:ascii="仿宋" w:hAnsi="仿宋" w:eastAsia="仿宋" w:cs="仿宋"/>
          <w:color w:val="auto"/>
          <w:sz w:val="24"/>
        </w:rPr>
        <w:t>1）</w:t>
      </w:r>
      <w:r>
        <w:rPr>
          <w:rFonts w:hint="eastAsia" w:ascii="仿宋" w:hAnsi="仿宋" w:eastAsia="仿宋" w:cs="仿宋"/>
          <w:color w:val="auto"/>
          <w:kern w:val="0"/>
          <w:sz w:val="24"/>
        </w:rPr>
        <w:t>法定代表人授权书和授权代表身份证复印件</w:t>
      </w:r>
      <w:r>
        <w:rPr>
          <w:rFonts w:hint="eastAsia" w:ascii="仿宋" w:hAnsi="仿宋" w:eastAsia="仿宋" w:cs="仿宋"/>
          <w:color w:val="auto"/>
          <w:sz w:val="24"/>
        </w:rPr>
        <w:t>；</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2）声明书</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kern w:val="0"/>
          <w:sz w:val="24"/>
        </w:rPr>
        <w:t>投标人一般情况介绍</w:t>
      </w:r>
      <w:r>
        <w:rPr>
          <w:rFonts w:hint="eastAsia" w:ascii="仿宋" w:hAnsi="仿宋" w:eastAsia="仿宋" w:cs="仿宋"/>
          <w:color w:val="auto"/>
          <w:sz w:val="24"/>
        </w:rPr>
        <w:t>；</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kern w:val="0"/>
          <w:sz w:val="24"/>
        </w:rPr>
        <w:t>管理体系认证</w:t>
      </w:r>
      <w:r>
        <w:rPr>
          <w:rFonts w:hint="eastAsia" w:ascii="仿宋" w:hAnsi="仿宋" w:eastAsia="仿宋" w:cs="仿宋"/>
          <w:color w:val="auto"/>
          <w:sz w:val="24"/>
        </w:rPr>
        <w:t>；</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kern w:val="0"/>
          <w:sz w:val="24"/>
        </w:rPr>
        <w:t>类似项目业绩；</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6）保安人员年龄结构；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7）发展建议；</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8）供应商响应方案；</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9）管理制度情况；</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10</w:t>
      </w:r>
      <w:r>
        <w:rPr>
          <w:rFonts w:hint="eastAsia" w:ascii="仿宋" w:hAnsi="仿宋" w:eastAsia="仿宋" w:cs="仿宋"/>
          <w:color w:val="auto"/>
          <w:kern w:val="0"/>
          <w:sz w:val="24"/>
        </w:rPr>
        <w:t>）</w:t>
      </w:r>
      <w:r>
        <w:rPr>
          <w:rFonts w:hint="eastAsia" w:ascii="仿宋" w:hAnsi="仿宋" w:eastAsia="仿宋" w:cs="仿宋"/>
          <w:color w:val="auto"/>
          <w:sz w:val="24"/>
        </w:rPr>
        <w:t>突发特殊情况下的应急保障措施；</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sz w:val="24"/>
        </w:rPr>
        <w:t>11</w:t>
      </w:r>
      <w:r>
        <w:rPr>
          <w:rFonts w:hint="eastAsia" w:ascii="仿宋" w:hAnsi="仿宋" w:eastAsia="仿宋" w:cs="仿宋"/>
          <w:color w:val="auto"/>
          <w:kern w:val="0"/>
          <w:sz w:val="24"/>
        </w:rPr>
        <w:t>）人员服装及装备；</w:t>
      </w:r>
    </w:p>
    <w:p>
      <w:pPr>
        <w:snapToGrid w:val="0"/>
        <w:spacing w:line="360" w:lineRule="auto"/>
        <w:ind w:firstLine="204" w:firstLineChars="85"/>
        <w:rPr>
          <w:rFonts w:ascii="仿宋" w:hAnsi="仿宋" w:eastAsia="仿宋" w:cs="仿宋"/>
          <w:b/>
          <w:color w:val="auto"/>
          <w:sz w:val="24"/>
        </w:rPr>
      </w:pPr>
      <w:r>
        <w:rPr>
          <w:rFonts w:hint="eastAsia" w:ascii="仿宋" w:hAnsi="仿宋" w:eastAsia="仿宋" w:cs="仿宋"/>
          <w:color w:val="auto"/>
          <w:sz w:val="24"/>
        </w:rPr>
        <w:t>12）投标人认为需要提供的其他资料。</w:t>
      </w:r>
      <w:r>
        <w:rPr>
          <w:rFonts w:hint="eastAsia" w:ascii="仿宋" w:hAnsi="仿宋" w:eastAsia="仿宋" w:cs="仿宋"/>
          <w:b/>
          <w:color w:val="auto"/>
          <w:sz w:val="24"/>
        </w:rPr>
        <w:t>（根据评标办法自行编制）</w:t>
      </w:r>
    </w:p>
    <w:p>
      <w:pPr>
        <w:snapToGrid w:val="0"/>
        <w:spacing w:line="360" w:lineRule="auto"/>
        <w:ind w:firstLine="205" w:firstLineChars="85"/>
        <w:rPr>
          <w:rFonts w:ascii="仿宋" w:hAnsi="仿宋" w:eastAsia="仿宋" w:cs="仿宋"/>
          <w:b/>
          <w:bCs/>
          <w:color w:val="auto"/>
          <w:sz w:val="24"/>
          <w:lang w:val="zh-CN"/>
        </w:rPr>
      </w:pPr>
      <w:r>
        <w:rPr>
          <w:rFonts w:hint="eastAsia" w:ascii="仿宋" w:hAnsi="仿宋" w:eastAsia="仿宋" w:cs="仿宋"/>
          <w:b/>
          <w:bCs/>
          <w:color w:val="auto"/>
          <w:sz w:val="24"/>
          <w:lang w:val="zh-CN"/>
        </w:rPr>
        <w:t>11. 投标有效期</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11.1投标文件合格投递后，自投标截止日期起，至前附表所列的日期内有效。</w:t>
      </w: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11.2在原定投标有效期之前，如果出现特殊情况，招标人可以以书面形式通知投标人延长投标有效期。</w:t>
      </w:r>
    </w:p>
    <w:p>
      <w:pPr>
        <w:snapToGrid w:val="0"/>
        <w:spacing w:line="360" w:lineRule="auto"/>
        <w:ind w:firstLine="205" w:firstLineChars="85"/>
        <w:rPr>
          <w:rFonts w:ascii="仿宋" w:hAnsi="仿宋" w:eastAsia="仿宋" w:cs="仿宋"/>
          <w:color w:val="auto"/>
          <w:sz w:val="24"/>
          <w:lang w:val="zh-CN"/>
        </w:rPr>
      </w:pPr>
      <w:r>
        <w:rPr>
          <w:rFonts w:hint="eastAsia" w:ascii="仿宋" w:hAnsi="仿宋" w:eastAsia="仿宋" w:cs="仿宋"/>
          <w:b/>
          <w:bCs/>
          <w:color w:val="auto"/>
          <w:sz w:val="24"/>
          <w:lang w:val="zh-CN"/>
        </w:rPr>
        <w:t>12. 投标保证金：</w:t>
      </w:r>
      <w:r>
        <w:rPr>
          <w:rFonts w:hint="eastAsia" w:ascii="仿宋" w:hAnsi="仿宋" w:eastAsia="仿宋" w:cs="仿宋"/>
          <w:color w:val="auto"/>
          <w:sz w:val="24"/>
          <w:lang w:val="zh-CN"/>
        </w:rPr>
        <w:t>不要求缴纳。</w:t>
      </w:r>
    </w:p>
    <w:bookmarkEnd w:id="31"/>
    <w:p>
      <w:pPr>
        <w:snapToGrid w:val="0"/>
        <w:spacing w:line="360" w:lineRule="auto"/>
        <w:ind w:firstLine="205" w:firstLineChars="85"/>
        <w:rPr>
          <w:rFonts w:ascii="仿宋" w:hAnsi="仿宋" w:eastAsia="仿宋" w:cs="仿宋"/>
          <w:color w:val="auto"/>
          <w:sz w:val="24"/>
          <w:lang w:val="zh-CN"/>
        </w:rPr>
      </w:pPr>
      <w:bookmarkStart w:id="32" w:name="_Hlt68403820"/>
      <w:bookmarkEnd w:id="32"/>
      <w:bookmarkStart w:id="33" w:name="_Hlt68072998"/>
      <w:bookmarkEnd w:id="33"/>
      <w:bookmarkStart w:id="34" w:name="_Hlt68073093"/>
      <w:bookmarkEnd w:id="34"/>
      <w:bookmarkStart w:id="35" w:name="_Toc86216991"/>
      <w:bookmarkStart w:id="36" w:name="_Toc91899892"/>
      <w:r>
        <w:rPr>
          <w:rFonts w:hint="eastAsia" w:ascii="仿宋" w:hAnsi="仿宋" w:eastAsia="仿宋" w:cs="仿宋"/>
          <w:b/>
          <w:bCs/>
          <w:color w:val="auto"/>
          <w:sz w:val="24"/>
          <w:lang w:val="zh-CN"/>
        </w:rPr>
        <w:t>13. 投标文件的编制</w:t>
      </w:r>
    </w:p>
    <w:p>
      <w:pPr>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kern w:val="0"/>
          <w:sz w:val="24"/>
        </w:rPr>
        <w:t>13.1</w:t>
      </w:r>
      <w:r>
        <w:rPr>
          <w:rFonts w:hint="eastAsia" w:ascii="仿宋" w:hAnsi="仿宋" w:eastAsia="仿宋" w:cs="仿宋"/>
          <w:bCs/>
          <w:color w:val="auto"/>
          <w:sz w:val="24"/>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204" w:firstLineChars="85"/>
        <w:rPr>
          <w:rFonts w:ascii="仿宋" w:hAnsi="仿宋" w:eastAsia="仿宋" w:cs="仿宋"/>
          <w:bCs/>
          <w:color w:val="auto"/>
          <w:kern w:val="0"/>
          <w:sz w:val="24"/>
        </w:rPr>
      </w:pPr>
      <w:r>
        <w:rPr>
          <w:rFonts w:hint="eastAsia" w:ascii="仿宋" w:hAnsi="仿宋" w:eastAsia="仿宋" w:cs="仿宋"/>
          <w:bCs/>
          <w:color w:val="auto"/>
          <w:kern w:val="0"/>
          <w:sz w:val="24"/>
        </w:rPr>
        <w:t>13.2投标供应商应当按照本章节“投标文件组成”规定的内容及顺序在“政采云电子交易客户端”编制投标文件。其中《资格审查文件》和《商务技术文件》中不得出现本项目投标报价，如因投标人原因提前泄露投标报价，是投标人的责任。</w:t>
      </w:r>
    </w:p>
    <w:p>
      <w:pPr>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kern w:val="0"/>
          <w:sz w:val="24"/>
        </w:rPr>
        <w:t>13</w:t>
      </w:r>
      <w:r>
        <w:rPr>
          <w:rFonts w:hint="eastAsia" w:ascii="仿宋" w:hAnsi="仿宋" w:eastAsia="仿宋" w:cs="仿宋"/>
          <w:bCs/>
          <w:color w:val="auto"/>
          <w:sz w:val="24"/>
        </w:rPr>
        <w:t>.3本文件《第五部分应提交的有关格式范例》中有提供格式的，投标供应商须参照格式进行编制（格式中要求提供相关证明材料的还需后附相关证明材料），并按格式要求在指定位置根据要求进行签章，否则视为未提供；本文件《第五部分应提交的有关格式范例》未提供格式的，请各投标单位自行拟定格式，并加盖单位公章并由法定代表人或其授权代表签署（签字或盖章），否则视为未提供。</w:t>
      </w:r>
    </w:p>
    <w:p>
      <w:pPr>
        <w:spacing w:line="360" w:lineRule="auto"/>
        <w:ind w:firstLine="204" w:firstLineChars="85"/>
        <w:rPr>
          <w:rFonts w:ascii="仿宋" w:hAnsi="仿宋" w:eastAsia="仿宋" w:cs="仿宋"/>
          <w:color w:val="auto"/>
          <w:kern w:val="0"/>
          <w:sz w:val="24"/>
        </w:rPr>
      </w:pPr>
      <w:r>
        <w:rPr>
          <w:rFonts w:hint="eastAsia" w:ascii="仿宋" w:hAnsi="仿宋" w:eastAsia="仿宋" w:cs="仿宋"/>
          <w:bCs/>
          <w:color w:val="auto"/>
          <w:kern w:val="0"/>
          <w:sz w:val="24"/>
        </w:rPr>
        <w:t>13.4</w:t>
      </w:r>
      <w:r>
        <w:rPr>
          <w:rFonts w:hint="eastAsia" w:ascii="仿宋" w:hAnsi="仿宋" w:eastAsia="仿宋" w:cs="仿宋"/>
          <w:color w:val="auto"/>
          <w:kern w:val="0"/>
          <w:sz w:val="24"/>
        </w:rPr>
        <w:t>《投标文件》内容不完整、编排混乱导致《投标文件》被误读、漏读或者查找不到相关内容的，是投标供应商的责任。</w:t>
      </w:r>
    </w:p>
    <w:p>
      <w:pPr>
        <w:spacing w:line="360" w:lineRule="auto"/>
        <w:ind w:firstLine="204" w:firstLineChars="85"/>
        <w:rPr>
          <w:rFonts w:ascii="仿宋" w:hAnsi="仿宋" w:eastAsia="仿宋" w:cs="仿宋"/>
          <w:color w:val="auto"/>
          <w:kern w:val="0"/>
          <w:sz w:val="24"/>
        </w:rPr>
      </w:pPr>
      <w:r>
        <w:rPr>
          <w:rFonts w:hint="eastAsia" w:ascii="仿宋" w:hAnsi="仿宋" w:eastAsia="仿宋" w:cs="仿宋"/>
          <w:bCs/>
          <w:color w:val="auto"/>
          <w:kern w:val="0"/>
          <w:sz w:val="24"/>
        </w:rPr>
        <w:t>13.</w:t>
      </w:r>
      <w:r>
        <w:rPr>
          <w:rFonts w:hint="eastAsia" w:ascii="仿宋" w:hAnsi="仿宋" w:eastAsia="仿宋" w:cs="仿宋"/>
          <w:color w:val="auto"/>
          <w:kern w:val="0"/>
          <w:sz w:val="24"/>
        </w:rPr>
        <w:t>5《投标文件》因字迹潦草或表达不清所引起的后果由投标供应商负责。</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bCs/>
          <w:color w:val="auto"/>
          <w:kern w:val="0"/>
          <w:sz w:val="24"/>
        </w:rPr>
        <w:t>13.</w:t>
      </w:r>
      <w:r>
        <w:rPr>
          <w:rFonts w:hint="eastAsia" w:ascii="仿宋" w:hAnsi="仿宋" w:eastAsia="仿宋" w:cs="仿宋"/>
          <w:color w:val="auto"/>
          <w:kern w:val="0"/>
          <w:sz w:val="24"/>
        </w:rPr>
        <w:t>6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pPr>
        <w:spacing w:line="360" w:lineRule="auto"/>
        <w:ind w:firstLine="205" w:firstLineChars="85"/>
        <w:rPr>
          <w:rFonts w:ascii="仿宋" w:hAnsi="仿宋" w:eastAsia="仿宋" w:cs="仿宋"/>
          <w:b/>
          <w:color w:val="auto"/>
          <w:kern w:val="0"/>
          <w:sz w:val="24"/>
        </w:rPr>
      </w:pPr>
      <w:r>
        <w:rPr>
          <w:rFonts w:hint="eastAsia" w:ascii="仿宋" w:hAnsi="仿宋" w:eastAsia="仿宋" w:cs="仿宋"/>
          <w:b/>
          <w:color w:val="auto"/>
          <w:kern w:val="0"/>
          <w:sz w:val="24"/>
        </w:rPr>
        <w:t>14.投标文件的签章</w:t>
      </w:r>
    </w:p>
    <w:p>
      <w:pPr>
        <w:spacing w:line="360" w:lineRule="auto"/>
        <w:ind w:firstLine="204" w:firstLineChars="85"/>
        <w:rPr>
          <w:rFonts w:ascii="仿宋" w:hAnsi="仿宋" w:eastAsia="仿宋" w:cs="仿宋"/>
          <w:bCs/>
          <w:color w:val="auto"/>
          <w:kern w:val="0"/>
          <w:sz w:val="24"/>
        </w:rPr>
      </w:pPr>
      <w:r>
        <w:rPr>
          <w:rFonts w:hint="eastAsia" w:ascii="仿宋" w:hAnsi="仿宋" w:eastAsia="仿宋" w:cs="仿宋"/>
          <w:bCs/>
          <w:color w:val="auto"/>
          <w:kern w:val="0"/>
          <w:sz w:val="24"/>
        </w:rPr>
        <w:t>14.1《投标文件》的签章：见《前附表》；</w:t>
      </w:r>
    </w:p>
    <w:p>
      <w:pPr>
        <w:spacing w:line="360" w:lineRule="auto"/>
        <w:ind w:firstLine="204" w:firstLineChars="85"/>
        <w:rPr>
          <w:rFonts w:ascii="仿宋" w:hAnsi="仿宋" w:eastAsia="仿宋" w:cs="仿宋"/>
          <w:bCs/>
          <w:color w:val="auto"/>
          <w:kern w:val="0"/>
          <w:sz w:val="24"/>
        </w:rPr>
      </w:pPr>
      <w:r>
        <w:rPr>
          <w:rFonts w:hint="eastAsia" w:ascii="仿宋" w:hAnsi="仿宋" w:eastAsia="仿宋" w:cs="仿宋"/>
          <w:bCs/>
          <w:color w:val="auto"/>
          <w:kern w:val="0"/>
          <w:sz w:val="24"/>
        </w:rPr>
        <w:t>14.2《投标文件》应由投标供应商法定代表人或其授权代表签字（或盖章），并时加盖投标供应商公章。</w:t>
      </w:r>
    </w:p>
    <w:p>
      <w:pPr>
        <w:spacing w:line="360" w:lineRule="auto"/>
        <w:ind w:firstLine="204" w:firstLineChars="85"/>
        <w:rPr>
          <w:rFonts w:ascii="仿宋" w:hAnsi="仿宋" w:eastAsia="仿宋" w:cs="仿宋"/>
          <w:bCs/>
          <w:color w:val="auto"/>
          <w:kern w:val="0"/>
          <w:sz w:val="24"/>
        </w:rPr>
      </w:pPr>
      <w:r>
        <w:rPr>
          <w:rFonts w:hint="eastAsia" w:ascii="仿宋" w:hAnsi="仿宋" w:eastAsia="仿宋" w:cs="仿宋"/>
          <w:bCs/>
          <w:color w:val="auto"/>
          <w:kern w:val="0"/>
          <w:sz w:val="24"/>
        </w:rPr>
        <w:t>14.3电子签章操作指南详见采购公告附件《供应商项目采购-电子招投标操作指南》。</w:t>
      </w:r>
    </w:p>
    <w:p>
      <w:pPr>
        <w:spacing w:line="360" w:lineRule="auto"/>
        <w:ind w:firstLine="205" w:firstLineChars="85"/>
        <w:rPr>
          <w:rFonts w:ascii="仿宋" w:hAnsi="仿宋" w:eastAsia="仿宋" w:cs="仿宋"/>
          <w:b/>
          <w:color w:val="auto"/>
          <w:kern w:val="0"/>
          <w:sz w:val="24"/>
        </w:rPr>
      </w:pPr>
      <w:r>
        <w:rPr>
          <w:rFonts w:hint="eastAsia" w:ascii="仿宋" w:hAnsi="仿宋" w:eastAsia="仿宋" w:cs="仿宋"/>
          <w:b/>
          <w:color w:val="auto"/>
          <w:kern w:val="0"/>
          <w:sz w:val="24"/>
        </w:rPr>
        <w:t>15.投标文件的形式</w:t>
      </w:r>
    </w:p>
    <w:p>
      <w:pPr>
        <w:spacing w:line="360" w:lineRule="auto"/>
        <w:ind w:firstLine="204" w:firstLineChars="85"/>
        <w:rPr>
          <w:rFonts w:ascii="仿宋" w:hAnsi="仿宋" w:eastAsia="仿宋" w:cs="仿宋"/>
          <w:bCs/>
          <w:color w:val="auto"/>
          <w:kern w:val="0"/>
          <w:sz w:val="24"/>
        </w:rPr>
      </w:pPr>
      <w:r>
        <w:rPr>
          <w:rFonts w:hint="eastAsia" w:ascii="仿宋" w:hAnsi="仿宋" w:eastAsia="仿宋" w:cs="仿宋"/>
          <w:bCs/>
          <w:color w:val="auto"/>
          <w:kern w:val="0"/>
          <w:sz w:val="24"/>
        </w:rPr>
        <w:t>15.1投标文件的形式：见《前附表》；</w:t>
      </w:r>
    </w:p>
    <w:p>
      <w:pPr>
        <w:spacing w:line="360" w:lineRule="auto"/>
        <w:ind w:firstLine="204" w:firstLineChars="85"/>
        <w:rPr>
          <w:rFonts w:ascii="仿宋" w:hAnsi="仿宋" w:eastAsia="仿宋" w:cs="仿宋"/>
          <w:bCs/>
          <w:color w:val="auto"/>
          <w:kern w:val="0"/>
          <w:sz w:val="24"/>
        </w:rPr>
      </w:pPr>
      <w:r>
        <w:rPr>
          <w:rFonts w:hint="eastAsia" w:ascii="仿宋" w:hAnsi="仿宋" w:eastAsia="仿宋" w:cs="仿宋"/>
          <w:bCs/>
          <w:color w:val="auto"/>
          <w:kern w:val="0"/>
          <w:sz w:val="24"/>
        </w:rPr>
        <w:t>15.2“电子加密投标文件”：“电子加密投标文件”是指通过“政采云电子交易客户端”完成投标文件编制后生成并加密的数据电文形式的投标文件。</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kern w:val="0"/>
          <w:sz w:val="24"/>
        </w:rPr>
        <w:t>15.3“备份投标文件”：“备份投标文件”是指与“电子加密投标文件”同时生成的数据电文形式的电子文件（备份标书），其他方式编制的“备份投标文件”视为无效的“备份投标文件”。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205" w:firstLineChars="85"/>
        <w:jc w:val="center"/>
        <w:outlineLvl w:val="1"/>
        <w:rPr>
          <w:rFonts w:ascii="仿宋" w:hAnsi="仿宋" w:eastAsia="仿宋" w:cs="仿宋"/>
          <w:b/>
          <w:color w:val="auto"/>
          <w:sz w:val="24"/>
        </w:rPr>
      </w:pPr>
      <w:r>
        <w:rPr>
          <w:rFonts w:hint="eastAsia" w:ascii="仿宋" w:hAnsi="仿宋" w:eastAsia="仿宋" w:cs="仿宋"/>
          <w:b/>
          <w:color w:val="auto"/>
          <w:sz w:val="24"/>
        </w:rPr>
        <w:t>四、投标文件的递交</w:t>
      </w:r>
      <w:bookmarkEnd w:id="35"/>
    </w:p>
    <w:bookmarkEnd w:id="36"/>
    <w:p>
      <w:pPr>
        <w:snapToGrid w:val="0"/>
        <w:spacing w:line="360" w:lineRule="auto"/>
        <w:ind w:firstLine="205" w:firstLineChars="85"/>
        <w:rPr>
          <w:rFonts w:ascii="仿宋" w:hAnsi="仿宋" w:eastAsia="仿宋" w:cs="仿宋"/>
          <w:b/>
          <w:bCs/>
          <w:color w:val="auto"/>
          <w:sz w:val="24"/>
        </w:rPr>
      </w:pPr>
      <w:bookmarkStart w:id="37" w:name="_Toc91899897"/>
      <w:r>
        <w:rPr>
          <w:rFonts w:hint="eastAsia" w:ascii="仿宋" w:hAnsi="仿宋" w:eastAsia="仿宋" w:cs="仿宋"/>
          <w:b/>
          <w:bCs/>
          <w:color w:val="auto"/>
          <w:sz w:val="24"/>
        </w:rPr>
        <w:t>16. 投标文件的上传和递交</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16.1“投标文件”的上传、递交：见《前附表》。</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16.2“电子加密投标文件”解密：见《前附表》。</w:t>
      </w:r>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17. 投标截止期</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▲17.1投标人应按前附表规定的时间将投标文件在“政府采购云平台”完成投标文件的上传、递交给招标人，招标人将拒绝接受逾期上传的投标文件。</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17.2招标人可以按本须知规定以补充通知的方式，酌情延长递交投标文件的截止日期。在上述情况下，招标人与投标人以前在投标截止期方面的全部权利、责任和义务，将适用于延长至新的投标截止期。</w:t>
      </w:r>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18. 投标文件的修改</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18.1供应商应当在投标截止时间前在“政府采购云平台”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18.2投标截止时间后，投标供应商不得撤回、修改投标文件。</w:t>
      </w:r>
    </w:p>
    <w:p>
      <w:pPr>
        <w:pStyle w:val="3"/>
        <w:spacing w:before="120" w:line="360" w:lineRule="auto"/>
        <w:ind w:firstLine="205" w:firstLineChars="85"/>
        <w:rPr>
          <w:rFonts w:ascii="仿宋" w:hAnsi="仿宋" w:eastAsia="仿宋" w:cs="仿宋"/>
          <w:color w:val="auto"/>
          <w:sz w:val="24"/>
          <w:szCs w:val="24"/>
        </w:rPr>
      </w:pPr>
      <w:r>
        <w:rPr>
          <w:rFonts w:hint="eastAsia" w:ascii="仿宋" w:hAnsi="仿宋" w:eastAsia="仿宋" w:cs="仿宋"/>
          <w:color w:val="auto"/>
          <w:sz w:val="24"/>
          <w:szCs w:val="24"/>
        </w:rPr>
        <w:t>五、开标</w:t>
      </w:r>
      <w:bookmarkEnd w:id="37"/>
    </w:p>
    <w:p>
      <w:pPr>
        <w:spacing w:line="360" w:lineRule="auto"/>
        <w:ind w:firstLine="204" w:firstLineChars="85"/>
        <w:jc w:val="left"/>
        <w:rPr>
          <w:rFonts w:ascii="仿宋" w:hAnsi="仿宋" w:eastAsia="仿宋" w:cs="仿宋"/>
          <w:color w:val="auto"/>
          <w:kern w:val="0"/>
          <w:sz w:val="24"/>
        </w:rPr>
      </w:pPr>
      <w:bookmarkStart w:id="38" w:name="_Hlt75236101"/>
      <w:bookmarkEnd w:id="38"/>
      <w:bookmarkStart w:id="39" w:name="_Toc91899902"/>
      <w:r>
        <w:rPr>
          <w:rFonts w:hint="eastAsia" w:ascii="仿宋" w:hAnsi="仿宋" w:eastAsia="仿宋" w:cs="仿宋"/>
          <w:color w:val="auto"/>
          <w:kern w:val="0"/>
          <w:sz w:val="24"/>
        </w:rPr>
        <w:t>（一）开标形式</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1.1 采购组织机构将按照招标文件规定的时间通过“政府采购云平台”组织开标、开启投标文件，所有供应商均应当准时在线参加。（不需要到开标现场）</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（二）开标准备</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2.1开标的准备工作由采购组织机构负责落实；</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（三）开标流程（两阶段）</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3.1开标第一阶段</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（2）开启投标文件，进入资格审查；</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（3）开启资格审查通过的投标供应商的商务技术文件进入符合性审查、商务技术评审；</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（4）第一阶段开标结束。</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3.2开标大会第二阶段</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（1）符合性审查、商务技术评审结束后，举行开标会第二阶段会议。首先公布经商务技术评审后符合性审查、商务技术评审无效供应商名称及理由和有效投标供应商的名单，同时公布其商务技术部分得分情况。</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（2）开启符合性审查、商务技术评审有效投标供应商的《报价文件》。唱标结束后，由评标小组对报价的合理性、准确性等进行审查核实。</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（3）评审结束后，公布中标（成交）候选供应商名单及最终得分。</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特别说明：如遇“政府采购云平台”电子化开标或评审程序调整的，按调整后程序执行。</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（四）本项目原则上采用政采云电子招投标开标及评审程序，但有下情形之一的，按以下情况处理：</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4.1若采购人在规定时间内无法解密或解密失败，视为投标人放弃投标。</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4.2采购过程中出现以下情形，导致电子交易平台无法正常运行，或者无法保证电子交易的公平、公正和安全时，采购组织机构可中止电子交易活动：</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4.2.1电子交易平台发生故障而无法登录访问的；</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4.2.2电子交易平台应用或数据库出现错误，不能进行正常操作的；</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4.2.3电子交易平台发现严重安全漏洞，有潜在泄密危险的；</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4.2.4病毒发作导致不能进行正常操作的；</w:t>
      </w:r>
    </w:p>
    <w:p>
      <w:pPr>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4.2.5其他无法保证电子交易的公平、公正和安全的情况。</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kern w:val="0"/>
          <w:sz w:val="24"/>
        </w:rPr>
        <w:t>出现前款规定情形，不影响采购公平、公正性的，采购组织机构可以待上述情形消除后继续组织电子交易活动。</w:t>
      </w:r>
    </w:p>
    <w:p>
      <w:pPr>
        <w:pStyle w:val="3"/>
        <w:spacing w:before="120" w:line="360" w:lineRule="auto"/>
        <w:ind w:firstLine="205" w:firstLineChars="85"/>
        <w:rPr>
          <w:rFonts w:ascii="仿宋" w:hAnsi="仿宋" w:eastAsia="仿宋" w:cs="仿宋"/>
          <w:color w:val="auto"/>
          <w:sz w:val="24"/>
          <w:szCs w:val="24"/>
          <w:lang w:val="en-US"/>
        </w:rPr>
      </w:pPr>
      <w:r>
        <w:rPr>
          <w:rFonts w:hint="eastAsia" w:ascii="仿宋" w:hAnsi="仿宋" w:eastAsia="仿宋" w:cs="仿宋"/>
          <w:color w:val="auto"/>
          <w:sz w:val="24"/>
          <w:szCs w:val="24"/>
          <w:lang w:val="en-US"/>
        </w:rPr>
        <w:t>六、资格审查</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采购人或采购代理机构将首先审查各供应商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▲单位负责人为同一人或者存在直接控股、管理关系的不同供应商，不得参加同一合同项下的政府采购活动。违反该款规定的，相关投标均无效。</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▲投标文件中提供的资格条件证明材料无法证明其满足招标文件规定资格条件，为无效投标。</w:t>
      </w:r>
    </w:p>
    <w:p>
      <w:pPr>
        <w:pStyle w:val="3"/>
        <w:spacing w:before="120" w:line="360" w:lineRule="auto"/>
        <w:ind w:firstLine="205" w:firstLineChars="85"/>
        <w:rPr>
          <w:rFonts w:ascii="仿宋" w:hAnsi="仿宋" w:eastAsia="仿宋" w:cs="仿宋"/>
          <w:color w:val="auto"/>
          <w:sz w:val="24"/>
          <w:szCs w:val="24"/>
        </w:rPr>
      </w:pPr>
      <w:r>
        <w:rPr>
          <w:rFonts w:hint="eastAsia" w:ascii="仿宋" w:hAnsi="仿宋" w:eastAsia="仿宋" w:cs="仿宋"/>
          <w:color w:val="auto"/>
          <w:sz w:val="24"/>
          <w:szCs w:val="24"/>
          <w:lang w:val="en-US"/>
        </w:rPr>
        <w:t>七</w:t>
      </w:r>
      <w:r>
        <w:rPr>
          <w:rFonts w:hint="eastAsia" w:ascii="仿宋" w:hAnsi="仿宋" w:eastAsia="仿宋" w:cs="仿宋"/>
          <w:color w:val="auto"/>
          <w:sz w:val="24"/>
          <w:szCs w:val="24"/>
        </w:rPr>
        <w:t>、评标</w:t>
      </w:r>
      <w:bookmarkEnd w:id="39"/>
    </w:p>
    <w:p>
      <w:pPr>
        <w:snapToGrid w:val="0"/>
        <w:spacing w:line="360" w:lineRule="auto"/>
        <w:ind w:firstLine="205" w:firstLineChars="85"/>
        <w:rPr>
          <w:rFonts w:ascii="仿宋" w:hAnsi="仿宋" w:eastAsia="仿宋" w:cs="仿宋"/>
          <w:b/>
          <w:bCs/>
          <w:color w:val="auto"/>
          <w:sz w:val="24"/>
        </w:rPr>
      </w:pPr>
      <w:bookmarkStart w:id="40" w:name="_Toc270971233"/>
      <w:bookmarkStart w:id="41" w:name="_Toc91899903"/>
      <w:r>
        <w:rPr>
          <w:rFonts w:hint="eastAsia" w:ascii="仿宋" w:hAnsi="仿宋" w:eastAsia="仿宋" w:cs="仿宋"/>
          <w:b/>
          <w:bCs/>
          <w:color w:val="auto"/>
          <w:sz w:val="24"/>
        </w:rPr>
        <w:t>19. 评审</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19.1  </w:t>
      </w:r>
      <w:bookmarkEnd w:id="40"/>
      <w:r>
        <w:rPr>
          <w:rFonts w:hint="eastAsia" w:ascii="仿宋" w:hAnsi="仿宋" w:eastAsia="仿宋" w:cs="仿宋"/>
          <w:color w:val="auto"/>
          <w:sz w:val="24"/>
        </w:rPr>
        <w:t>评标小组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19.1.1  评标由采购人依法组建的评标小组负责。评标小组由有关技术、经济等方面的专家组成。评标小组成员人数以及技术、经济等方面专家的确定方式见供应商须知前附表。</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19.1.2  评标小组成员有下列情形之一的，应当回避：</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（1）采购人或供应商的主要负责人的近亲属；</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（2）项目主管部门或者行政监督部门的人员；</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（3）与供应商有经济利益关系，可能影响对投标公正评审的；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（4）曾因在招标、评标以及其他与招标投标有关活动中从事违法行为而受过行政处罚或刑事处罚的。</w:t>
      </w:r>
    </w:p>
    <w:p>
      <w:pPr>
        <w:snapToGrid w:val="0"/>
        <w:spacing w:line="360" w:lineRule="auto"/>
        <w:ind w:firstLine="204" w:firstLineChars="85"/>
        <w:rPr>
          <w:rFonts w:ascii="仿宋" w:hAnsi="仿宋" w:eastAsia="仿宋" w:cs="仿宋"/>
          <w:color w:val="auto"/>
          <w:sz w:val="24"/>
        </w:rPr>
      </w:pPr>
      <w:bookmarkStart w:id="42" w:name="_Toc270971234"/>
      <w:r>
        <w:rPr>
          <w:rFonts w:hint="eastAsia" w:ascii="仿宋" w:hAnsi="仿宋" w:eastAsia="仿宋" w:cs="仿宋"/>
          <w:color w:val="auto"/>
          <w:sz w:val="24"/>
        </w:rPr>
        <w:t>19.2  评标小组工作原则</w:t>
      </w:r>
      <w:bookmarkEnd w:id="42"/>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19.2.1评标小组成员应当按照客观、公正、审慎的原则，根据招标文件规定的评审程序、评审方法和评审标准进行独立评审。未实质性响应招标文件的投标文件按无效响应处理，评标小组应当告知提交投标文件的供应商。招标文件内容违反国家有关强制性规定的，评标小组应当停止评审并向采购人或者代理机构说明情况。</w:t>
      </w:r>
    </w:p>
    <w:p>
      <w:pPr>
        <w:snapToGrid w:val="0"/>
        <w:spacing w:line="360" w:lineRule="auto"/>
        <w:ind w:firstLine="204" w:firstLineChars="85"/>
        <w:rPr>
          <w:rFonts w:ascii="仿宋" w:hAnsi="仿宋" w:eastAsia="仿宋" w:cs="仿宋"/>
          <w:color w:val="auto"/>
          <w:sz w:val="24"/>
        </w:rPr>
      </w:pPr>
      <w:bookmarkStart w:id="43" w:name="_Toc270971235"/>
      <w:r>
        <w:rPr>
          <w:rFonts w:hint="eastAsia" w:ascii="仿宋" w:hAnsi="仿宋" w:eastAsia="仿宋" w:cs="仿宋"/>
          <w:color w:val="auto"/>
          <w:sz w:val="24"/>
        </w:rPr>
        <w:t xml:space="preserve">19.3  </w:t>
      </w:r>
      <w:bookmarkEnd w:id="43"/>
      <w:r>
        <w:rPr>
          <w:rFonts w:hint="eastAsia" w:ascii="仿宋" w:hAnsi="仿宋" w:eastAsia="仿宋" w:cs="仿宋"/>
          <w:color w:val="auto"/>
          <w:sz w:val="24"/>
        </w:rPr>
        <w:t>评标</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19.3.1 评标小组按照“评标办法及评审细则”规定的方法、评审因素、标准和程序对投标文件进行评审。“评标办法及评审细则”没有规定的方法、评审因素和标准，不作为评标依据。</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19.3.2 评标小组只对确定为实质上响应招标文件要求的投标文件进行评标和比较。</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19.3.3 评标小组可要求供应商对投标文件中含义不明确、同类问题表述不一致、有明显的文字和计算错误的内容等进行澄清并做出书面答复。书面答复须由供应商代表签字（或盖章）并作为投标文件的一部分。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19.3.4 供应商对投标文件的澄清不得超出投标文件的范围或者改变投标文件的实质性内容。</w:t>
      </w:r>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20. 评标办法及评分标准</w:t>
      </w:r>
    </w:p>
    <w:p>
      <w:pPr>
        <w:snapToGrid w:val="0"/>
        <w:spacing w:line="360" w:lineRule="auto"/>
        <w:ind w:firstLine="204" w:firstLineChars="85"/>
        <w:rPr>
          <w:rFonts w:ascii="仿宋" w:hAnsi="仿宋" w:eastAsia="仿宋" w:cs="仿宋"/>
          <w:color w:val="auto"/>
          <w:sz w:val="24"/>
        </w:rPr>
      </w:pPr>
      <w:bookmarkStart w:id="44" w:name="_Toc230575581"/>
      <w:r>
        <w:rPr>
          <w:rFonts w:hint="eastAsia" w:ascii="仿宋" w:hAnsi="仿宋" w:eastAsia="仿宋" w:cs="仿宋"/>
          <w:color w:val="auto"/>
          <w:sz w:val="24"/>
        </w:rPr>
        <w:t>根据《中华人民共和国政府采购法》、《中华人民共和国招标投标法》等有关规定，结合本项目的实际情况，按照公平、公正、科学、择优的原则，制定本评标办法。</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20.1评标原则</w:t>
      </w:r>
      <w:bookmarkEnd w:id="44"/>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评标应遵循公平、公正、科学、择优的原则。</w:t>
      </w:r>
    </w:p>
    <w:p>
      <w:pPr>
        <w:snapToGrid w:val="0"/>
        <w:spacing w:line="360" w:lineRule="auto"/>
        <w:ind w:firstLine="204" w:firstLineChars="85"/>
        <w:rPr>
          <w:rFonts w:ascii="仿宋" w:hAnsi="仿宋" w:eastAsia="仿宋" w:cs="仿宋"/>
          <w:color w:val="auto"/>
          <w:sz w:val="24"/>
        </w:rPr>
      </w:pPr>
      <w:bookmarkStart w:id="45" w:name="_Toc230575582"/>
      <w:r>
        <w:rPr>
          <w:rFonts w:hint="eastAsia" w:ascii="仿宋" w:hAnsi="仿宋" w:eastAsia="仿宋" w:cs="仿宋"/>
          <w:color w:val="auto"/>
          <w:sz w:val="24"/>
        </w:rPr>
        <w:t>20.2评标组织</w:t>
      </w:r>
      <w:bookmarkEnd w:id="45"/>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评标工作由采购人依法组建的评标小组负责，评标小组成员为5人（含）及以上，评标小组对投标文件作出的评审结论，应当符合有关法律、法规、规章和招标文件的规定。</w:t>
      </w:r>
    </w:p>
    <w:p>
      <w:pPr>
        <w:snapToGrid w:val="0"/>
        <w:spacing w:line="360" w:lineRule="auto"/>
        <w:ind w:firstLine="204" w:firstLineChars="85"/>
        <w:rPr>
          <w:rFonts w:ascii="仿宋" w:hAnsi="仿宋" w:eastAsia="仿宋" w:cs="仿宋"/>
          <w:color w:val="auto"/>
          <w:sz w:val="24"/>
        </w:rPr>
      </w:pPr>
      <w:bookmarkStart w:id="46" w:name="_Toc266713123"/>
      <w:r>
        <w:rPr>
          <w:rFonts w:hint="eastAsia" w:ascii="仿宋" w:hAnsi="仿宋" w:eastAsia="仿宋" w:cs="仿宋"/>
          <w:color w:val="auto"/>
          <w:sz w:val="24"/>
        </w:rPr>
        <w:t>20.3评标程序和内容</w:t>
      </w:r>
      <w:bookmarkEnd w:id="46"/>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20.3.1评标的一般程序</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（1）熟悉招标文件和评标办法；</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（2）投标文件的符合性审查；</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（3）投标文件的资信及技术评审；</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（4）投标文件的报价评审；</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（5）必要时对投标文件中的问题进行询标；</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（6）根据评标办法对投标文件进行排序；</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（7）完成评标报告，推荐成交候选人。</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 投标文件的符合性审查</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20.4.1评标小组应依照招标文件的要求和规定，首先对供应商的投标文件进行符合性审查。符合性审查应包括二个方面内容：投标文件实质性格式要求响应性审查、投标文件实质性内容要求响应性审查。</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20.4.2供应商不得通过补充、修改或撤消投标文件中的内容使其成为实质性响应的投标。供应商在投标截止以后不得提交任何资料作为评标依据。</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20.4.3投标文件如存在以下情况之一的，经评标小组审核认定，作为符合性审查未通过予以废除，不再进行资信及技术的评审：</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20.4.3.1未提供或提供无效法定代表人授权书的；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20.4.3.2投标文件组成漏项；或未按规定的格式编制及签署；内容不全或内容字迹模糊辨认不清的；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20.4.3.3投标文件存在一个或一个以上备选（替代）投标方案的；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20.4.3.4</w:t>
      </w:r>
      <w:r>
        <w:rPr>
          <w:rFonts w:hint="eastAsia" w:ascii="仿宋" w:hAnsi="仿宋" w:eastAsia="仿宋" w:cs="仿宋"/>
          <w:b/>
          <w:color w:val="auto"/>
          <w:sz w:val="24"/>
        </w:rPr>
        <w:t>投标报价超过招标文件规定的最高限价金额；</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20.4.3.5未实质性响应招标文件规定的实质性内容的；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20.4.3.6仅提交“备份投标文件”的；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20.4.3.7存在法律、法规、规章、招标文件规定的其它无效投标情况的。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在招投标过程中违法、违规操作或因弄虚作假不诚信行为受到行政处罚的均为重大违法记录，重大违法记录是指供应商因违法经营受到刑事处罚或者责令停产停业、吊销许可证或者执照、较大数额罚款等行政处罚。较大数额认定标准按照处罚所在地相关规定。</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20.5  投标文件的资信及技术评审</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20.5.1评标小组应对通过符合性审查的投标文件进行资信及技术评审。专家评审采用集体评议，记名表决，少数服从多数的方法进行。</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20.5.2客观评分项的评分应当一致，对其他需要借助专业知识评判的主观评分项，应当严格按照评分细则公正评分。；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20.5.3技术部分采用记名方式各自评分，此项评分为全部有效评分的算术平均值。如某一份评分表中某一项评分，超过评标细则所规定的分值范围，则该张打分表无效。对明显畸高、畸低的评分（其总评分偏离平均分30%以上的），评审小组组长应提醒相关评审人员进行复核或书面说明理由，评审人员拒绝说明的，由现场监督员据实记录。</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20.5.4以上所有评分采用四舍五入法保留小数2位。</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20.5.5必要时对投标文件中的问题进行澄清</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  投标文件的报价评审</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20.6.1评标小组应对报价的范围、数量、单价、费用组成和总价等进行全面审阅和对比分析，找出报价差异的原因及存在的问题。</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20.6.2报价评审应以报价口径范围一致的评标价为依据。评标价应在最终报价的基础上，按照招标文件约定的因素和方法进行计算。凡属招标文件的原因造成报价口径范围不一致的，应调整供应商报价。评分由评标小组对投标文件的商务报价进行仔细查阅、分析与计算，并指定专人进行检查复核。</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20.6.3投标报价修正原则如下：</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20.6.3.1如果数字表示的金额和用文字表示的金额不一致时，应以文字表示的金额为准；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20.6.3.2当单价与数量的乘积与合价不一致时，以单价为准，除非评标小组认为单价有明显的小数点错误，此时应以标出的合价为准，并修改单价。</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20.6.3.3合计累计金额与小计（合计）金额不一致的，以小计（合计）金额为准，并修改合计累计金额及总报价。</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20.6.3.4当评标小组按照上述原则修正错误，发现其错误达到或超过原总报价0.5%时，将认定其投标文件质量较差，其错误不予修正，作无效标处理。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20.6.3.5按上述修正错误的原则及方法调整或修正投标文件的投标报价，供应商同意后，调整后的投标报价对供应商起约束作用。如果供应商不接受修正后的报价，则其投标报价无效。</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20.6.4如报价中有以下情况之一的，可按报价评审不合格做无效标处理：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20.6.4.1供应商未按招标文件实质性规定要求进行报价的；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20.6.4.2评标小组认为投标人的报价明显低于其他通过符合性审查投标人的报价，有可能影响产品质量或者不能诚信履约的，应当要求其在评标现场30分钟内提供书面说明，必要时提交相关证明材料；投标人不能证明其报价合理性的，评标小组应当将其作为无效投标处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20.6.4.3投标报价漏项的；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20.6.4.4因供应商原因编制错误造成经评标小组修正后的报价达到或超过原总报价0.5%。</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20.6.4.5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21. 投标文件的澄清</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21.1对于投标文件中含义不明确、同类问题表述不一致或者有明显文字和计算错误的内容，评标小组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21.2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22. 评标细则</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22.1 本项目采用综合评分法，评标小组将对各投标人的投标报价、技术和服务方案、投标人的综合实力等方面进行综合评审，对实质上响应招标文件的投标人，按照评分细则计算得出各投标人的综合得分,按综合得分由高到低顺序排列。得分相同的，按投标报价由低到高顺序排列。得分且投标报价相同的，按资信得分由高到低顺序排列，推荐1-3名中标候选单位并形成评标意见。评标过程中采用四舍五入法保留二位小数。</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22.2各投标人的综合得分=投标价格得分+资信及技术部分得分，总分为100分，其中： A资信及技术部分85分，B投标价格部分15分。评标内容及标准如下：</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22.3资信及技术部分（A=85分）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该评分分值由评标小组根据评审情况在分值范围内独立评分，每个投标人的最终得分为评标小组打分汇总后的算术平均值。</w:t>
      </w:r>
    </w:p>
    <w:p>
      <w:pPr>
        <w:keepNext/>
        <w:keepLines/>
        <w:rPr>
          <w:color w:val="auto"/>
        </w:rPr>
      </w:pPr>
    </w:p>
    <w:p>
      <w:pPr>
        <w:keepNext/>
        <w:keepLines/>
        <w:rPr>
          <w:color w:val="auto"/>
        </w:rPr>
      </w:pPr>
    </w:p>
    <w:tbl>
      <w:tblPr>
        <w:tblStyle w:val="48"/>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4"/>
        <w:gridCol w:w="58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ign w:val="center"/>
          </w:tcPr>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序号</w:t>
            </w:r>
          </w:p>
        </w:tc>
        <w:tc>
          <w:tcPr>
            <w:tcW w:w="1844"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评分因素</w:t>
            </w:r>
          </w:p>
        </w:tc>
        <w:tc>
          <w:tcPr>
            <w:tcW w:w="5810"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评分细则</w:t>
            </w:r>
          </w:p>
        </w:tc>
        <w:tc>
          <w:tcPr>
            <w:tcW w:w="993"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w:t>
            </w:r>
          </w:p>
        </w:tc>
        <w:tc>
          <w:tcPr>
            <w:tcW w:w="1844" w:type="dxa"/>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管理体系认证</w:t>
            </w:r>
          </w:p>
        </w:tc>
        <w:tc>
          <w:tcPr>
            <w:tcW w:w="5810" w:type="dxa"/>
            <w:noWrap/>
            <w:vAlign w:val="center"/>
          </w:tcPr>
          <w:p>
            <w:pPr>
              <w:spacing w:line="360" w:lineRule="auto"/>
              <w:jc w:val="left"/>
              <w:outlineLvl w:val="0"/>
              <w:rPr>
                <w:rFonts w:ascii="仿宋" w:hAnsi="仿宋" w:eastAsia="仿宋" w:cs="仿宋"/>
                <w:color w:val="auto"/>
                <w:sz w:val="24"/>
              </w:rPr>
            </w:pPr>
            <w:r>
              <w:rPr>
                <w:rFonts w:hint="eastAsia" w:ascii="仿宋" w:hAnsi="仿宋" w:eastAsia="仿宋" w:cs="仿宋"/>
                <w:color w:val="auto"/>
                <w:sz w:val="24"/>
              </w:rPr>
              <w:t>投标人具有有效的质量管理体系认证（1分）；</w:t>
            </w:r>
          </w:p>
          <w:p>
            <w:pPr>
              <w:spacing w:line="360" w:lineRule="auto"/>
              <w:jc w:val="left"/>
              <w:outlineLvl w:val="0"/>
              <w:rPr>
                <w:rFonts w:ascii="仿宋" w:hAnsi="仿宋" w:eastAsia="仿宋" w:cs="仿宋"/>
                <w:color w:val="auto"/>
                <w:sz w:val="24"/>
              </w:rPr>
            </w:pPr>
            <w:r>
              <w:rPr>
                <w:rFonts w:hint="eastAsia" w:ascii="仿宋" w:hAnsi="仿宋" w:eastAsia="仿宋" w:cs="仿宋"/>
                <w:color w:val="auto"/>
                <w:sz w:val="24"/>
              </w:rPr>
              <w:t>投标人具有有效的环境管理体系认证（1分）；</w:t>
            </w:r>
          </w:p>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rPr>
              <w:t>投标人具有有效的职业健康安全管理体系认证（1分）；投标人具有有效的</w:t>
            </w:r>
            <w:r>
              <w:rPr>
                <w:rFonts w:hint="eastAsia" w:ascii="仿宋" w:hAnsi="仿宋" w:eastAsia="仿宋" w:cs="仿宋"/>
                <w:color w:val="auto"/>
                <w:szCs w:val="24"/>
              </w:rPr>
              <w:t>企业诚信管理体系认证</w:t>
            </w:r>
            <w:r>
              <w:rPr>
                <w:rFonts w:hint="eastAsia" w:ascii="仿宋" w:hAnsi="仿宋" w:eastAsia="仿宋" w:cs="仿宋"/>
                <w:color w:val="auto"/>
              </w:rPr>
              <w:t>（1分）</w:t>
            </w:r>
            <w:r>
              <w:rPr>
                <w:rFonts w:hint="eastAsia" w:ascii="仿宋" w:hAnsi="仿宋" w:eastAsia="仿宋" w:cs="仿宋"/>
                <w:color w:val="auto"/>
                <w:szCs w:val="24"/>
              </w:rPr>
              <w:t>。</w:t>
            </w:r>
          </w:p>
        </w:tc>
        <w:tc>
          <w:tcPr>
            <w:tcW w:w="993"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2</w:t>
            </w:r>
          </w:p>
        </w:tc>
        <w:tc>
          <w:tcPr>
            <w:tcW w:w="1844" w:type="dxa"/>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类似项目业绩</w:t>
            </w: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2020年6月1日以来成功承担过的类似安保服务项目业绩情况。（以合同和客户满意度调查表时间或用户其他反馈材料时间为准），每一个案例得0.5分，最高得1分。</w:t>
            </w:r>
          </w:p>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采购机构在项目合同签订、履约期间，有权要求投标人出具投标文件中的合同原件和客户满意度调查表原件，予以确认其的真实性和有效性，如出现与事实不符等情况，将根据有关规定以“提供虚假材料谋取中标（成交）”予以处理】</w:t>
            </w:r>
          </w:p>
        </w:tc>
        <w:tc>
          <w:tcPr>
            <w:tcW w:w="993"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Merge w:val="restart"/>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3</w:t>
            </w:r>
          </w:p>
        </w:tc>
        <w:tc>
          <w:tcPr>
            <w:tcW w:w="1844" w:type="dxa"/>
            <w:vMerge w:val="restart"/>
            <w:noWrap/>
            <w:vAlign w:val="center"/>
          </w:tcPr>
          <w:p>
            <w:pPr>
              <w:pStyle w:val="87"/>
              <w:shd w:val="clear" w:color="auto" w:fill="FFFFFF"/>
              <w:adjustRightInd w:val="0"/>
              <w:snapToGrid w:val="0"/>
              <w:spacing w:before="0"/>
              <w:ind w:firstLine="204" w:firstLineChars="85"/>
              <w:jc w:val="center"/>
              <w:rPr>
                <w:rFonts w:ascii="仿宋" w:hAnsi="仿宋" w:eastAsia="仿宋" w:cs="仿宋"/>
                <w:color w:val="auto"/>
                <w:szCs w:val="24"/>
              </w:rPr>
            </w:pPr>
            <w:r>
              <w:rPr>
                <w:rFonts w:hint="eastAsia" w:ascii="仿宋" w:hAnsi="仿宋" w:eastAsia="仿宋" w:cs="仿宋"/>
                <w:color w:val="auto"/>
                <w:szCs w:val="24"/>
              </w:rPr>
              <w:t>保安团队人员情况</w:t>
            </w: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在供应商提供的所有保安人员年龄中，40岁以下（含）达到总人数的比例（p）。p≥90%的，得3分；50%≤p＜80%的，得2.5分；30%≤p＜50%的，得2分；15%≤p＜30%的，得1.5分； 10%≤p＜15%的，得1分；5%≤p＜10%的，得0.5分；p＜5%的，不得分。（须提供以上人员保安员上岗证、在供应商近三个月社保缴纳记录、意外险参保记录以及</w:t>
            </w:r>
            <w:r>
              <w:rPr>
                <w:rFonts w:hint="eastAsia" w:ascii="仿宋" w:hAnsi="仿宋" w:eastAsia="仿宋" w:cs="仿宋"/>
                <w:b/>
                <w:bCs/>
                <w:color w:val="auto"/>
                <w:szCs w:val="24"/>
              </w:rPr>
              <w:t>提供供应商在本项目服务期间专职为本项目服务的承诺函，</w:t>
            </w:r>
            <w:r>
              <w:rPr>
                <w:rFonts w:hint="eastAsia" w:ascii="仿宋" w:hAnsi="仿宋" w:eastAsia="仿宋" w:cs="仿宋"/>
                <w:color w:val="auto"/>
                <w:szCs w:val="24"/>
              </w:rPr>
              <w:t>否则不计分）。</w:t>
            </w:r>
          </w:p>
        </w:tc>
        <w:tc>
          <w:tcPr>
            <w:tcW w:w="993" w:type="dxa"/>
            <w:vMerge w:val="restart"/>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r>
              <w:rPr>
                <w:rFonts w:hint="eastAsia" w:ascii="仿宋" w:hAnsi="仿宋" w:eastAsia="仿宋" w:cs="仿宋"/>
                <w:bCs/>
                <w:color w:val="auto"/>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10" w:type="dxa"/>
            <w:vMerge w:val="continue"/>
            <w:noWrap/>
            <w:vAlign w:val="center"/>
          </w:tcPr>
          <w:p>
            <w:pPr>
              <w:adjustRightInd w:val="0"/>
              <w:snapToGrid w:val="0"/>
              <w:spacing w:line="360" w:lineRule="auto"/>
              <w:ind w:firstLine="204" w:firstLineChars="85"/>
              <w:jc w:val="center"/>
              <w:rPr>
                <w:rFonts w:ascii="仿宋" w:hAnsi="仿宋" w:eastAsia="仿宋" w:cs="仿宋"/>
                <w:color w:val="auto"/>
                <w:sz w:val="24"/>
              </w:rPr>
            </w:pPr>
          </w:p>
        </w:tc>
        <w:tc>
          <w:tcPr>
            <w:tcW w:w="1844" w:type="dxa"/>
            <w:vMerge w:val="continue"/>
            <w:noWrap/>
            <w:vAlign w:val="center"/>
          </w:tcPr>
          <w:p>
            <w:pPr>
              <w:pStyle w:val="87"/>
              <w:shd w:val="clear" w:color="auto" w:fill="FFFFFF"/>
              <w:adjustRightInd w:val="0"/>
              <w:snapToGrid w:val="0"/>
              <w:spacing w:before="0"/>
              <w:ind w:firstLine="204" w:firstLineChars="85"/>
              <w:jc w:val="center"/>
              <w:rPr>
                <w:rFonts w:ascii="仿宋" w:hAnsi="仿宋" w:eastAsia="仿宋" w:cs="仿宋"/>
                <w:color w:val="auto"/>
                <w:szCs w:val="24"/>
              </w:rPr>
            </w:pPr>
          </w:p>
        </w:tc>
        <w:tc>
          <w:tcPr>
            <w:tcW w:w="5810" w:type="dxa"/>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项目负责人及班长必须具有类似项目的管理实施经验、具备较高的政治思想素养和业务水平和有较强的组织协调能力。提供客户单位管理实施经验证明，每满足一人得0.5分，满分2分。</w:t>
            </w:r>
          </w:p>
        </w:tc>
        <w:tc>
          <w:tcPr>
            <w:tcW w:w="993" w:type="dxa"/>
            <w:vMerge w:val="continue"/>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10" w:type="dxa"/>
            <w:vMerge w:val="continue"/>
            <w:noWrap/>
            <w:vAlign w:val="center"/>
          </w:tcPr>
          <w:p>
            <w:pPr>
              <w:pStyle w:val="87"/>
              <w:shd w:val="clear" w:color="auto" w:fill="FFFFFF"/>
              <w:adjustRightInd w:val="0"/>
              <w:snapToGrid w:val="0"/>
              <w:spacing w:before="0"/>
              <w:ind w:firstLine="204" w:firstLineChars="85"/>
              <w:rPr>
                <w:color w:val="auto"/>
              </w:rPr>
            </w:pPr>
          </w:p>
        </w:tc>
        <w:tc>
          <w:tcPr>
            <w:tcW w:w="1844" w:type="dxa"/>
            <w:vMerge w:val="continue"/>
            <w:noWrap/>
            <w:vAlign w:val="center"/>
          </w:tcPr>
          <w:p>
            <w:pPr>
              <w:pStyle w:val="87"/>
              <w:shd w:val="clear" w:color="auto" w:fill="FFFFFF"/>
              <w:adjustRightInd w:val="0"/>
              <w:snapToGrid w:val="0"/>
              <w:spacing w:before="0"/>
              <w:ind w:firstLine="204" w:firstLineChars="85"/>
              <w:rPr>
                <w:color w:val="auto"/>
              </w:rPr>
            </w:pPr>
          </w:p>
        </w:tc>
        <w:tc>
          <w:tcPr>
            <w:tcW w:w="5810" w:type="dxa"/>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拟派保安人员中提供保安管理师证书，每满足一人得0.5分，满分4分。</w:t>
            </w:r>
          </w:p>
        </w:tc>
        <w:tc>
          <w:tcPr>
            <w:tcW w:w="993"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10"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4</w:t>
            </w:r>
          </w:p>
        </w:tc>
        <w:tc>
          <w:tcPr>
            <w:tcW w:w="1844" w:type="dxa"/>
            <w:noWrap/>
            <w:vAlign w:val="center"/>
          </w:tcPr>
          <w:p>
            <w:pPr>
              <w:pStyle w:val="87"/>
              <w:shd w:val="clear" w:color="auto" w:fill="FFFFFF"/>
              <w:adjustRightInd w:val="0"/>
              <w:snapToGrid w:val="0"/>
              <w:spacing w:before="0"/>
              <w:ind w:firstLine="204" w:firstLineChars="85"/>
              <w:jc w:val="center"/>
              <w:rPr>
                <w:rFonts w:ascii="仿宋" w:hAnsi="仿宋" w:eastAsia="仿宋" w:cs="仿宋"/>
                <w:color w:val="auto"/>
                <w:szCs w:val="24"/>
              </w:rPr>
            </w:pPr>
            <w:r>
              <w:rPr>
                <w:rFonts w:hint="eastAsia" w:ascii="仿宋" w:hAnsi="仿宋" w:eastAsia="仿宋" w:cs="仿宋"/>
                <w:color w:val="auto"/>
                <w:szCs w:val="24"/>
              </w:rPr>
              <w:t>发展建议</w:t>
            </w: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鉴于景区的知名度、敏感性、重要性，依据“属地管理”原则，根据供应商提出符合景区特色的管理方案、未来发展思路及建议等方面</w:t>
            </w:r>
            <w:r>
              <w:rPr>
                <w:rFonts w:hint="eastAsia" w:ascii="仿宋" w:hAnsi="仿宋" w:eastAsia="仿宋" w:cs="仿宋"/>
                <w:color w:val="auto"/>
              </w:rPr>
              <w:t>具有合理操作性且符合实际需求得5分，不够完善且有缺失的得1-4分，未提供此项内容的不得分。</w:t>
            </w:r>
          </w:p>
        </w:tc>
        <w:tc>
          <w:tcPr>
            <w:tcW w:w="993"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r>
              <w:rPr>
                <w:rFonts w:hint="eastAsia" w:ascii="仿宋" w:hAnsi="仿宋" w:eastAsia="仿宋" w:cs="仿宋"/>
                <w:bCs/>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restart"/>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5</w:t>
            </w:r>
          </w:p>
        </w:tc>
        <w:tc>
          <w:tcPr>
            <w:tcW w:w="1844" w:type="dxa"/>
            <w:vMerge w:val="restart"/>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供应商响应方案</w:t>
            </w: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响应方案的服务特点、服务定位、目标、管理模式等情况。根据供应商提供的方案内容进行评审{包括但不限于能够切合实际，且安全可行，具有保密性。对各岗位（巡逻、监控、停车场、山林、文保）工作内容认知清晰方面}</w:t>
            </w:r>
            <w:r>
              <w:rPr>
                <w:rFonts w:hint="eastAsia" w:ascii="仿宋" w:hAnsi="仿宋" w:eastAsia="仿宋" w:cs="仿宋"/>
                <w:color w:val="auto"/>
              </w:rPr>
              <w:t>能满足质量目标的实现且符合采购需求得5分，部分符合得1-4分，未提供此项内容的不得分。</w:t>
            </w:r>
          </w:p>
        </w:tc>
        <w:tc>
          <w:tcPr>
            <w:tcW w:w="993" w:type="dxa"/>
            <w:vMerge w:val="restart"/>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r>
              <w:rPr>
                <w:rFonts w:hint="eastAsia" w:ascii="仿宋" w:hAnsi="仿宋" w:eastAsia="仿宋" w:cs="仿宋"/>
                <w:bCs/>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noWrap/>
            <w:vAlign w:val="center"/>
          </w:tcPr>
          <w:p>
            <w:pPr>
              <w:adjustRightInd w:val="0"/>
              <w:snapToGrid w:val="0"/>
              <w:spacing w:line="360" w:lineRule="auto"/>
              <w:ind w:firstLine="204" w:firstLineChars="85"/>
              <w:jc w:val="center"/>
              <w:rPr>
                <w:rFonts w:ascii="仿宋" w:hAnsi="仿宋" w:eastAsia="仿宋" w:cs="仿宋"/>
                <w:color w:val="auto"/>
                <w:sz w:val="24"/>
              </w:rPr>
            </w:pPr>
          </w:p>
        </w:tc>
        <w:tc>
          <w:tcPr>
            <w:tcW w:w="1844"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对辖区巡逻、监控、公园管理、无证导游、无证营运车、山林防火、交通协管、文物古迹保护等工作内容认知清晰</w:t>
            </w:r>
            <w:r>
              <w:rPr>
                <w:rFonts w:hint="eastAsia" w:ascii="仿宋" w:hAnsi="仿宋" w:eastAsia="仿宋" w:cs="仿宋"/>
                <w:color w:val="auto"/>
              </w:rPr>
              <w:t>能满足质量目标的实现且符合采购需求得5分，部分符合得1-4分，未提供此项内容的不得分。</w:t>
            </w:r>
          </w:p>
        </w:tc>
        <w:tc>
          <w:tcPr>
            <w:tcW w:w="993" w:type="dxa"/>
            <w:vMerge w:val="continue"/>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noWrap/>
            <w:vAlign w:val="center"/>
          </w:tcPr>
          <w:p>
            <w:pPr>
              <w:adjustRightInd w:val="0"/>
              <w:snapToGrid w:val="0"/>
              <w:spacing w:line="360" w:lineRule="auto"/>
              <w:ind w:firstLine="204" w:firstLineChars="85"/>
              <w:jc w:val="center"/>
              <w:rPr>
                <w:rFonts w:ascii="仿宋" w:hAnsi="仿宋" w:eastAsia="仿宋" w:cs="仿宋"/>
                <w:color w:val="auto"/>
                <w:sz w:val="24"/>
              </w:rPr>
            </w:pPr>
          </w:p>
        </w:tc>
        <w:tc>
          <w:tcPr>
            <w:tcW w:w="1844"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依据管理要求，供应商提供相关景区山林防火队伍管理、服务方案</w:t>
            </w:r>
            <w:r>
              <w:rPr>
                <w:rFonts w:hint="eastAsia" w:ascii="仿宋" w:hAnsi="仿宋" w:eastAsia="仿宋" w:cs="仿宋"/>
                <w:color w:val="auto"/>
              </w:rPr>
              <w:t>具有合理操作性且符合实际需求得5分，不够完善且有缺失的得1-</w:t>
            </w:r>
            <w:r>
              <w:rPr>
                <w:rFonts w:hint="eastAsia" w:ascii="仿宋" w:hAnsi="仿宋" w:eastAsia="仿宋" w:cs="仿宋"/>
                <w:color w:val="auto"/>
                <w:lang w:val="en-US" w:eastAsia="zh-CN"/>
              </w:rPr>
              <w:t>4</w:t>
            </w:r>
            <w:bookmarkStart w:id="94" w:name="_GoBack"/>
            <w:bookmarkEnd w:id="94"/>
            <w:r>
              <w:rPr>
                <w:rFonts w:hint="eastAsia" w:ascii="仿宋" w:hAnsi="仿宋" w:eastAsia="仿宋" w:cs="仿宋"/>
                <w:color w:val="auto"/>
              </w:rPr>
              <w:t>分，未提供此项内容的不得分。</w:t>
            </w:r>
          </w:p>
        </w:tc>
        <w:tc>
          <w:tcPr>
            <w:tcW w:w="993" w:type="dxa"/>
            <w:vMerge w:val="continue"/>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noWrap/>
            <w:vAlign w:val="center"/>
          </w:tcPr>
          <w:p>
            <w:pPr>
              <w:adjustRightInd w:val="0"/>
              <w:snapToGrid w:val="0"/>
              <w:spacing w:line="360" w:lineRule="auto"/>
              <w:ind w:firstLine="204" w:firstLineChars="85"/>
              <w:jc w:val="center"/>
              <w:rPr>
                <w:rFonts w:ascii="仿宋" w:hAnsi="仿宋" w:eastAsia="仿宋" w:cs="仿宋"/>
                <w:color w:val="auto"/>
                <w:sz w:val="24"/>
              </w:rPr>
            </w:pPr>
          </w:p>
        </w:tc>
        <w:tc>
          <w:tcPr>
            <w:tcW w:w="1844"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依据管理要求，供应商能根据不同季度形成具有管理处特色的安保管理重点方案</w:t>
            </w:r>
            <w:r>
              <w:rPr>
                <w:rFonts w:hint="eastAsia" w:ascii="仿宋" w:hAnsi="仿宋" w:eastAsia="仿宋" w:cs="仿宋"/>
                <w:color w:val="auto"/>
              </w:rPr>
              <w:t>具有合理操作性且符合实际需求得5分，不够完善且有缺失的得1-4分，未提供此项内容的不得分。</w:t>
            </w:r>
          </w:p>
        </w:tc>
        <w:tc>
          <w:tcPr>
            <w:tcW w:w="993" w:type="dxa"/>
            <w:vMerge w:val="continue"/>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0"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6</w:t>
            </w:r>
          </w:p>
        </w:tc>
        <w:tc>
          <w:tcPr>
            <w:tcW w:w="1844" w:type="dxa"/>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管理制度情况</w:t>
            </w: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有完善的管理制度、工作标准、实施时间计划、档案管理制度、舆情制度、固定资产管理方案及固定资产清册、疫情防控制度、控烟防火制度</w:t>
            </w:r>
            <w:r>
              <w:rPr>
                <w:rFonts w:hint="eastAsia" w:ascii="仿宋" w:hAnsi="仿宋" w:eastAsia="仿宋" w:cs="仿宋"/>
                <w:color w:val="auto"/>
              </w:rPr>
              <w:t>能满足质量目标的实现且符合采购需求</w:t>
            </w:r>
            <w:r>
              <w:rPr>
                <w:rFonts w:hint="eastAsia" w:ascii="仿宋" w:hAnsi="仿宋" w:eastAsia="仿宋" w:cs="仿宋"/>
                <w:color w:val="auto"/>
                <w:szCs w:val="24"/>
              </w:rPr>
              <w:t>得8分，每缺一项扣1分，扣完为止。</w:t>
            </w:r>
          </w:p>
        </w:tc>
        <w:tc>
          <w:tcPr>
            <w:tcW w:w="993" w:type="dxa"/>
            <w:noWrap/>
            <w:vAlign w:val="center"/>
          </w:tcPr>
          <w:p>
            <w:pPr>
              <w:pStyle w:val="87"/>
              <w:shd w:val="clear" w:color="auto" w:fill="FFFFFF"/>
              <w:adjustRightInd w:val="0"/>
              <w:snapToGrid w:val="0"/>
              <w:spacing w:before="0"/>
              <w:ind w:firstLine="204" w:firstLineChars="85"/>
              <w:jc w:val="center"/>
              <w:rPr>
                <w:rFonts w:ascii="仿宋" w:hAnsi="仿宋" w:eastAsia="仿宋" w:cs="仿宋"/>
                <w:color w:val="auto"/>
                <w:szCs w:val="24"/>
              </w:rPr>
            </w:pPr>
            <w:r>
              <w:rPr>
                <w:rFonts w:hint="eastAsia" w:ascii="仿宋" w:hAnsi="仿宋" w:eastAsia="仿宋" w:cs="仿宋"/>
                <w:color w:val="auto"/>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10" w:type="dxa"/>
            <w:vMerge w:val="restart"/>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7</w:t>
            </w:r>
          </w:p>
        </w:tc>
        <w:tc>
          <w:tcPr>
            <w:tcW w:w="1844" w:type="dxa"/>
            <w:vMerge w:val="restart"/>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突发特殊情况下的应急保障措施</w:t>
            </w: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依据“属地管理”原则，针对景区突发性事件（包括但不限于①自然灾害、②突发疫情、③临时任务等），应急人员配备及应急响应时间等情况的应对能力</w:t>
            </w:r>
            <w:r>
              <w:rPr>
                <w:rFonts w:hint="eastAsia" w:ascii="仿宋" w:hAnsi="仿宋" w:eastAsia="仿宋" w:cs="仿宋"/>
                <w:color w:val="auto"/>
              </w:rPr>
              <w:t>满足质量目标的实现且符合采购需求得6分，</w:t>
            </w:r>
            <w:r>
              <w:rPr>
                <w:rFonts w:hint="eastAsia" w:ascii="仿宋" w:hAnsi="仿宋" w:eastAsia="仿宋" w:cs="仿宋"/>
                <w:color w:val="auto"/>
                <w:szCs w:val="24"/>
              </w:rPr>
              <w:t>每缺一项扣2分，扣完为止</w:t>
            </w:r>
            <w:r>
              <w:rPr>
                <w:rFonts w:hint="eastAsia" w:ascii="仿宋" w:hAnsi="仿宋" w:eastAsia="仿宋" w:cs="仿宋"/>
                <w:color w:val="auto"/>
              </w:rPr>
              <w:t>，未提供此项内容的不得分。</w:t>
            </w:r>
          </w:p>
        </w:tc>
        <w:tc>
          <w:tcPr>
            <w:tcW w:w="993" w:type="dxa"/>
            <w:vMerge w:val="restart"/>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r>
              <w:rPr>
                <w:rFonts w:hint="eastAsia" w:ascii="仿宋" w:hAnsi="仿宋" w:eastAsia="仿宋" w:cs="仿宋"/>
                <w:bCs/>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0" w:type="dxa"/>
            <w:vMerge w:val="continue"/>
            <w:noWrap/>
            <w:vAlign w:val="center"/>
          </w:tcPr>
          <w:p>
            <w:pPr>
              <w:pStyle w:val="87"/>
              <w:shd w:val="clear" w:color="auto" w:fill="FFFFFF"/>
              <w:adjustRightInd w:val="0"/>
              <w:snapToGrid w:val="0"/>
              <w:spacing w:before="0"/>
              <w:ind w:firstLine="204" w:firstLineChars="85"/>
              <w:rPr>
                <w:color w:val="auto"/>
              </w:rPr>
            </w:pPr>
          </w:p>
        </w:tc>
        <w:tc>
          <w:tcPr>
            <w:tcW w:w="1844" w:type="dxa"/>
            <w:vMerge w:val="continue"/>
            <w:noWrap/>
            <w:vAlign w:val="center"/>
          </w:tcPr>
          <w:p>
            <w:pPr>
              <w:pStyle w:val="87"/>
              <w:shd w:val="clear" w:color="auto" w:fill="FFFFFF"/>
              <w:adjustRightInd w:val="0"/>
              <w:snapToGrid w:val="0"/>
              <w:spacing w:before="0"/>
              <w:ind w:firstLine="204" w:firstLineChars="85"/>
              <w:rPr>
                <w:color w:val="auto"/>
              </w:rPr>
            </w:pPr>
          </w:p>
        </w:tc>
        <w:tc>
          <w:tcPr>
            <w:tcW w:w="5810" w:type="dxa"/>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供应商与区域公安能建立联动机制的得4分；（提供证明材料）</w:t>
            </w:r>
          </w:p>
        </w:tc>
        <w:tc>
          <w:tcPr>
            <w:tcW w:w="993"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10" w:type="dxa"/>
            <w:vMerge w:val="restart"/>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8</w:t>
            </w:r>
          </w:p>
        </w:tc>
        <w:tc>
          <w:tcPr>
            <w:tcW w:w="1844" w:type="dxa"/>
            <w:vMerge w:val="restart"/>
            <w:noWrap/>
            <w:vAlign w:val="center"/>
          </w:tcPr>
          <w:p>
            <w:pPr>
              <w:pStyle w:val="87"/>
              <w:shd w:val="clear" w:color="auto" w:fill="FFFFFF"/>
              <w:adjustRightInd w:val="0"/>
              <w:snapToGrid w:val="0"/>
              <w:spacing w:before="0"/>
              <w:ind w:firstLine="0" w:firstLineChars="0"/>
              <w:rPr>
                <w:rFonts w:ascii="仿宋" w:hAnsi="仿宋" w:eastAsia="仿宋" w:cs="仿宋"/>
                <w:color w:val="auto"/>
                <w:szCs w:val="24"/>
              </w:rPr>
            </w:pPr>
            <w:r>
              <w:rPr>
                <w:rFonts w:hint="eastAsia" w:ascii="仿宋" w:hAnsi="仿宋" w:eastAsia="仿宋" w:cs="仿宋"/>
                <w:color w:val="auto"/>
                <w:szCs w:val="24"/>
              </w:rPr>
              <w:t>人员服装及装备</w:t>
            </w: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r>
              <w:rPr>
                <w:rFonts w:hint="eastAsia" w:ascii="仿宋" w:hAnsi="仿宋" w:eastAsia="仿宋" w:cs="仿宋"/>
                <w:color w:val="auto"/>
              </w:rPr>
              <w:t>供应商按岗位、人员数量等各项要求配备保安人员所使用警械、对讲机等装备数量具有充裕性且符合实际需求得4分，不够完善且有缺失的得1-3分，未提供此项内容的不得分。</w:t>
            </w:r>
          </w:p>
        </w:tc>
        <w:tc>
          <w:tcPr>
            <w:tcW w:w="993" w:type="dxa"/>
            <w:vMerge w:val="restart"/>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r>
              <w:rPr>
                <w:rFonts w:hint="eastAsia" w:ascii="仿宋" w:hAnsi="仿宋" w:eastAsia="仿宋" w:cs="仿宋"/>
                <w:bCs/>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10" w:type="dxa"/>
            <w:vMerge w:val="continue"/>
            <w:noWrap/>
            <w:vAlign w:val="center"/>
          </w:tcPr>
          <w:p>
            <w:pPr>
              <w:pStyle w:val="87"/>
              <w:shd w:val="clear" w:color="auto" w:fill="FFFFFF"/>
              <w:adjustRightInd w:val="0"/>
              <w:snapToGrid w:val="0"/>
              <w:spacing w:before="0"/>
              <w:ind w:firstLine="204" w:firstLineChars="85"/>
              <w:rPr>
                <w:color w:val="auto"/>
              </w:rPr>
            </w:pPr>
          </w:p>
        </w:tc>
        <w:tc>
          <w:tcPr>
            <w:tcW w:w="1844" w:type="dxa"/>
            <w:vMerge w:val="continue"/>
            <w:noWrap/>
            <w:vAlign w:val="center"/>
          </w:tcPr>
          <w:p>
            <w:pPr>
              <w:pStyle w:val="87"/>
              <w:shd w:val="clear" w:color="auto" w:fill="FFFFFF"/>
              <w:adjustRightInd w:val="0"/>
              <w:snapToGrid w:val="0"/>
              <w:spacing w:before="0"/>
              <w:ind w:firstLine="204" w:firstLineChars="85"/>
              <w:rPr>
                <w:color w:val="auto"/>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r>
              <w:rPr>
                <w:rFonts w:hint="eastAsia" w:ascii="仿宋" w:hAnsi="仿宋" w:eastAsia="仿宋" w:cs="仿宋"/>
                <w:color w:val="auto"/>
              </w:rPr>
              <w:t>装备类型、功能有利于本项目的实施开展得4分，不够完善且有缺失的得1-3分，未提供此项内容的不得分。</w:t>
            </w:r>
          </w:p>
        </w:tc>
        <w:tc>
          <w:tcPr>
            <w:tcW w:w="993"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10" w:type="dxa"/>
            <w:vMerge w:val="continue"/>
            <w:noWrap/>
            <w:vAlign w:val="center"/>
          </w:tcPr>
          <w:p>
            <w:pPr>
              <w:pStyle w:val="87"/>
              <w:shd w:val="clear" w:color="auto" w:fill="FFFFFF"/>
              <w:adjustRightInd w:val="0"/>
              <w:snapToGrid w:val="0"/>
              <w:spacing w:before="0"/>
              <w:ind w:firstLine="204" w:firstLineChars="85"/>
              <w:rPr>
                <w:color w:val="auto"/>
              </w:rPr>
            </w:pPr>
          </w:p>
        </w:tc>
        <w:tc>
          <w:tcPr>
            <w:tcW w:w="1844" w:type="dxa"/>
            <w:vMerge w:val="continue"/>
            <w:noWrap/>
            <w:vAlign w:val="center"/>
          </w:tcPr>
          <w:p>
            <w:pPr>
              <w:pStyle w:val="87"/>
              <w:shd w:val="clear" w:color="auto" w:fill="FFFFFF"/>
              <w:adjustRightInd w:val="0"/>
              <w:snapToGrid w:val="0"/>
              <w:spacing w:before="0"/>
              <w:ind w:firstLine="204" w:firstLineChars="85"/>
              <w:rPr>
                <w:color w:val="auto"/>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r>
              <w:rPr>
                <w:rFonts w:hint="eastAsia" w:ascii="仿宋" w:hAnsi="仿宋" w:eastAsia="仿宋" w:cs="仿宋"/>
                <w:color w:val="auto"/>
              </w:rPr>
              <w:t>定期对装备进行维护保养的计划，使用及收纳有明确规范得4分，不够完善且有缺失的得1-3分，未提供此项内容的不得分。</w:t>
            </w:r>
          </w:p>
        </w:tc>
        <w:tc>
          <w:tcPr>
            <w:tcW w:w="993"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p>
        </w:tc>
        <w:tc>
          <w:tcPr>
            <w:tcW w:w="1844"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r>
              <w:rPr>
                <w:rFonts w:hint="eastAsia" w:ascii="仿宋" w:hAnsi="仿宋" w:eastAsia="仿宋" w:cs="仿宋"/>
                <w:color w:val="auto"/>
              </w:rPr>
              <w:t>供应商按要求为保安人员配发统一着装，佩戴规范的，得2分，否则不得分。</w:t>
            </w:r>
          </w:p>
        </w:tc>
        <w:tc>
          <w:tcPr>
            <w:tcW w:w="993"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p>
        </w:tc>
        <w:tc>
          <w:tcPr>
            <w:tcW w:w="1844"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r>
              <w:rPr>
                <w:rFonts w:hint="eastAsia" w:ascii="仿宋" w:hAnsi="仿宋" w:eastAsia="仿宋" w:cs="仿宋"/>
                <w:color w:val="auto"/>
              </w:rPr>
              <w:t>供应商承诺可按工作场所需求自行配备办公家具的，得1分，否则不得分。</w:t>
            </w:r>
          </w:p>
        </w:tc>
        <w:tc>
          <w:tcPr>
            <w:tcW w:w="993"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0" w:type="dxa"/>
            <w:vMerge w:val="restart"/>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9</w:t>
            </w:r>
          </w:p>
        </w:tc>
        <w:tc>
          <w:tcPr>
            <w:tcW w:w="1844" w:type="dxa"/>
            <w:vMerge w:val="restart"/>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培训</w:t>
            </w: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供应商能提供每季度2次的岗位培训，且培训时段、间隔设置合理的，得2分；供应商能提供每季度3次及以上的岗位培训，且培训时段、间隔设置合理的，得4分；</w:t>
            </w:r>
          </w:p>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注：</w:t>
            </w:r>
            <w:r>
              <w:rPr>
                <w:rFonts w:hint="eastAsia" w:ascii="仿宋" w:hAnsi="仿宋" w:eastAsia="仿宋" w:cs="仿宋"/>
                <w:color w:val="auto"/>
              </w:rPr>
              <w:t>不够完善且有缺失的酌情扣分，未提供此项内容的不得分。</w:t>
            </w:r>
          </w:p>
        </w:tc>
        <w:tc>
          <w:tcPr>
            <w:tcW w:w="993" w:type="dxa"/>
            <w:vMerge w:val="restart"/>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10"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c>
          <w:tcPr>
            <w:tcW w:w="1844"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供应商提供的所有持有上岗证的并经过岗前培训的保安中，持有观光车驾驶证6人以上的得6分；持有观光车驾驶证4人以上的得3分；持有观光车驾驶证2人以上的得1分，其他情况不得分。（供应商需提供相关课程记录及培训计划，其中应能明确反映授课时长、课程设置、教学内容、参加培训的人员名单）。</w:t>
            </w:r>
          </w:p>
        </w:tc>
        <w:tc>
          <w:tcPr>
            <w:tcW w:w="993"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10"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c>
          <w:tcPr>
            <w:tcW w:w="1844"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c>
          <w:tcPr>
            <w:tcW w:w="5810" w:type="dxa"/>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供应商提供的所有持有上岗证的并经过岗前培训的保安中，持有建（构）筑物消防员证6人以上的得3分；持有建（构）筑物消防员证4人以上的得1分，其他情况不得分。（提供建（构）筑物消防员证证书）。</w:t>
            </w:r>
          </w:p>
        </w:tc>
        <w:tc>
          <w:tcPr>
            <w:tcW w:w="993" w:type="dxa"/>
            <w:vMerge w:val="continue"/>
            <w:noWrap/>
            <w:vAlign w:val="center"/>
          </w:tcPr>
          <w:p>
            <w:pPr>
              <w:pStyle w:val="87"/>
              <w:shd w:val="clear" w:color="auto" w:fill="FFFFFF"/>
              <w:adjustRightInd w:val="0"/>
              <w:snapToGrid w:val="0"/>
              <w:spacing w:before="0"/>
              <w:ind w:firstLine="204" w:firstLineChars="85"/>
              <w:rPr>
                <w:rFonts w:ascii="仿宋" w:hAnsi="仿宋" w:eastAsia="仿宋" w:cs="仿宋"/>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0"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10</w:t>
            </w:r>
          </w:p>
        </w:tc>
        <w:tc>
          <w:tcPr>
            <w:tcW w:w="1844" w:type="dxa"/>
            <w:noWrap/>
            <w:vAlign w:val="center"/>
          </w:tcPr>
          <w:p>
            <w:pPr>
              <w:adjustRightInd w:val="0"/>
              <w:snapToGrid w:val="0"/>
              <w:spacing w:line="360" w:lineRule="auto"/>
              <w:ind w:firstLine="204" w:firstLineChars="85"/>
              <w:jc w:val="left"/>
              <w:rPr>
                <w:rFonts w:ascii="仿宋" w:hAnsi="仿宋" w:eastAsia="仿宋" w:cs="仿宋"/>
                <w:color w:val="auto"/>
                <w:sz w:val="24"/>
              </w:rPr>
            </w:pPr>
          </w:p>
        </w:tc>
        <w:tc>
          <w:tcPr>
            <w:tcW w:w="5810"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总 分</w:t>
            </w:r>
          </w:p>
        </w:tc>
        <w:tc>
          <w:tcPr>
            <w:tcW w:w="993" w:type="dxa"/>
            <w:noWrap/>
            <w:vAlign w:val="center"/>
          </w:tcPr>
          <w:p>
            <w:pPr>
              <w:adjustRightInd w:val="0"/>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85</w:t>
            </w:r>
          </w:p>
        </w:tc>
      </w:tr>
    </w:tbl>
    <w:p>
      <w:pPr>
        <w:snapToGrid w:val="0"/>
        <w:spacing w:line="360" w:lineRule="auto"/>
        <w:ind w:firstLine="204" w:firstLineChars="85"/>
        <w:rPr>
          <w:rFonts w:ascii="仿宋" w:hAnsi="仿宋" w:eastAsia="仿宋" w:cs="仿宋"/>
          <w:color w:val="auto"/>
          <w:sz w:val="24"/>
          <w:lang w:val="zh-CN"/>
        </w:rPr>
      </w:pPr>
    </w:p>
    <w:p>
      <w:pPr>
        <w:snapToGrid w:val="0"/>
        <w:spacing w:line="360" w:lineRule="auto"/>
        <w:ind w:firstLine="204" w:firstLineChars="85"/>
        <w:rPr>
          <w:rFonts w:ascii="仿宋" w:hAnsi="仿宋" w:eastAsia="仿宋" w:cs="仿宋"/>
          <w:color w:val="auto"/>
          <w:sz w:val="24"/>
          <w:lang w:val="zh-CN"/>
        </w:rPr>
      </w:pPr>
      <w:r>
        <w:rPr>
          <w:rFonts w:hint="eastAsia" w:ascii="仿宋" w:hAnsi="仿宋" w:eastAsia="仿宋" w:cs="仿宋"/>
          <w:color w:val="auto"/>
          <w:sz w:val="24"/>
          <w:lang w:val="zh-CN"/>
        </w:rPr>
        <w:t>投标人需保证以上提供的承诺书内容均真实有效，若有隐瞒或未依照承诺书执行，已中标的取消中标资格，已签订合同的合同作废并按违约处理。</w:t>
      </w:r>
    </w:p>
    <w:p>
      <w:pPr>
        <w:snapToGrid w:val="0"/>
        <w:spacing w:line="360" w:lineRule="auto"/>
        <w:ind w:left="105" w:leftChars="50" w:firstLine="205" w:firstLineChars="85"/>
        <w:rPr>
          <w:rFonts w:ascii="仿宋" w:hAnsi="仿宋" w:eastAsia="仿宋" w:cs="仿宋"/>
          <w:b/>
          <w:color w:val="auto"/>
          <w:sz w:val="24"/>
        </w:rPr>
      </w:pPr>
      <w:r>
        <w:rPr>
          <w:rFonts w:hint="eastAsia" w:ascii="仿宋" w:hAnsi="仿宋" w:eastAsia="仿宋" w:cs="仿宋"/>
          <w:b/>
          <w:color w:val="auto"/>
          <w:sz w:val="24"/>
        </w:rPr>
        <w:t>22.4  投标价格部分（C=15分）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lang w:val="zh-CN"/>
        </w:rPr>
        <w:t>报价的合理性：分</w:t>
      </w:r>
      <w:r>
        <w:rPr>
          <w:rFonts w:hint="eastAsia" w:ascii="仿宋" w:hAnsi="仿宋" w:eastAsia="仿宋" w:cs="仿宋"/>
          <w:color w:val="auto"/>
          <w:sz w:val="24"/>
        </w:rPr>
        <w:t>析总报价及各个分项报价是否合理，报价范围是否完整，有否重大错漏项，评标小组认为投标报价出现异常时，有权要求投标人在评标期间（接到通知后30分钟内）对投标报价的详细组成等事项作出解释和澄清，并确认其投标报价是否有效。报价方应充分考虑人力成本因素，如报价明显低于成本，无法保证作业质量的，评标小组确定投标报价无效。</w:t>
      </w:r>
    </w:p>
    <w:p>
      <w:pPr>
        <w:snapToGrid w:val="0"/>
        <w:spacing w:line="360" w:lineRule="auto"/>
        <w:ind w:firstLine="204" w:firstLineChars="85"/>
        <w:rPr>
          <w:rFonts w:ascii="仿宋" w:hAnsi="仿宋" w:eastAsia="仿宋" w:cs="仿宋"/>
          <w:b/>
          <w:color w:val="auto"/>
          <w:sz w:val="24"/>
        </w:rPr>
      </w:pPr>
      <w:r>
        <w:rPr>
          <w:rFonts w:hint="eastAsia" w:ascii="仿宋" w:hAnsi="仿宋" w:eastAsia="仿宋" w:cs="仿宋"/>
          <w:color w:val="auto"/>
          <w:sz w:val="24"/>
        </w:rPr>
        <w:t>报价分计算方法：根据各投标人的有效投标报价，</w:t>
      </w:r>
      <w:r>
        <w:rPr>
          <w:rFonts w:hint="eastAsia" w:ascii="仿宋" w:hAnsi="仿宋" w:eastAsia="仿宋" w:cs="仿宋"/>
          <w:b/>
          <w:color w:val="auto"/>
          <w:sz w:val="24"/>
        </w:rPr>
        <w:t>根据以满足招标文件条件要求且投标价格最低的投标报价作为评标基准价，其价格分为15分。其他投标人的商务标统一按照下列公式计算：</w:t>
      </w:r>
    </w:p>
    <w:p>
      <w:pPr>
        <w:pStyle w:val="87"/>
        <w:spacing w:before="0"/>
        <w:ind w:firstLine="204" w:firstLineChars="85"/>
        <w:rPr>
          <w:rFonts w:ascii="仿宋" w:hAnsi="仿宋" w:eastAsia="仿宋" w:cs="仿宋"/>
          <w:color w:val="auto"/>
        </w:rPr>
      </w:pPr>
      <w:r>
        <w:rPr>
          <w:rFonts w:hint="eastAsia" w:ascii="仿宋" w:hAnsi="仿宋" w:eastAsia="仿宋" w:cs="仿宋"/>
          <w:color w:val="auto"/>
        </w:rPr>
        <w:t>投标报价得分=(评标基准价／投标报价)×价格权值×100%（保留到小数点二位）。</w:t>
      </w:r>
    </w:p>
    <w:p>
      <w:pPr>
        <w:pStyle w:val="87"/>
        <w:spacing w:before="0"/>
        <w:ind w:firstLine="205" w:firstLineChars="85"/>
        <w:rPr>
          <w:rFonts w:ascii="仿宋" w:hAnsi="仿宋" w:eastAsia="仿宋" w:cs="仿宋"/>
          <w:b/>
          <w:bCs/>
          <w:color w:val="auto"/>
        </w:rPr>
      </w:pPr>
      <w:r>
        <w:rPr>
          <w:rFonts w:hint="eastAsia" w:ascii="仿宋" w:hAnsi="仿宋" w:eastAsia="仿宋" w:cs="仿宋"/>
          <w:b/>
          <w:color w:val="auto"/>
        </w:rPr>
        <w:t>22.5</w:t>
      </w:r>
      <w:r>
        <w:rPr>
          <w:rFonts w:hint="eastAsia" w:ascii="仿宋" w:hAnsi="仿宋" w:eastAsia="仿宋" w:cs="仿宋"/>
          <w:b/>
          <w:bCs/>
          <w:color w:val="auto"/>
        </w:rPr>
        <w:t>报价是中标的一个重要因素，但最低报价不是中标的唯一依据。</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此项由评标小组集体核实后统一打分。</w:t>
      </w: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报价是中标的一个重要因素，但最低报价不是中标的唯一依据。</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22.6修改评标结果</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评标结果汇总完成后，除下列情形外，任何人不得修改评标结果：</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（一）分值汇总计算错误的；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（二）分项评分超出评分标准范围的；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（三）评标小组成员对客观评审因素评分不一致的；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（四）经评标小组认定评分畸高、畸低的。</w:t>
      </w:r>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23. 评标内容的保密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23.1 公开开标后，直到宣布中标单位止，凡属于审查、澄清、评价和比较投标的所有资料，都不应向投标人或与评标无关的其他人泄露。</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23.2 在投标文件的审查、澄清、评价和比较以及确定中标人过程中，投标人对招标人和评标机构施加影响的任何行为，都将导致取消资格。</w:t>
      </w:r>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24. 投标文件的澄清</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对投标文件中含义不明确、同类问题表述不一致或者有明显文字和计算错误的内容，评标小组可要求投标人作出必要的澄清、说明或者纠正。投标人的澄清、说明或者补正应当采用书面形式，由其授权代表签字或盖章确认，并不得超出投标文件的范围或者改变投标文件的实质性内容。</w:t>
      </w:r>
      <w:bookmarkEnd w:id="41"/>
      <w:bookmarkStart w:id="47" w:name="_Toc86216994"/>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25. 废标</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根据《中华人民共和国法》第三十六条之规定，在采购中，出现下列情形之一的，应予废标：</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25.1符合专业条件的供应商或者对招标文件作实质响应的供应商不足三家的；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25.2出现影响采购公正的违法、违规行为的；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25.3投标人的报价均超过了采购预算，采购单位不能支付的；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25.4因重大变故，采购任务取消的。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废标后，招标人应当将废标理由通知所有投标人。</w:t>
      </w:r>
    </w:p>
    <w:p>
      <w:pPr>
        <w:pStyle w:val="3"/>
        <w:spacing w:before="120" w:line="360" w:lineRule="auto"/>
        <w:ind w:firstLine="205" w:firstLineChars="85"/>
        <w:rPr>
          <w:rFonts w:ascii="仿宋" w:hAnsi="仿宋" w:eastAsia="仿宋" w:cs="仿宋"/>
          <w:color w:val="auto"/>
          <w:sz w:val="24"/>
          <w:szCs w:val="24"/>
        </w:rPr>
      </w:pPr>
      <w:r>
        <w:rPr>
          <w:rFonts w:hint="eastAsia" w:ascii="仿宋" w:hAnsi="仿宋" w:eastAsia="仿宋" w:cs="仿宋"/>
          <w:color w:val="auto"/>
          <w:sz w:val="24"/>
          <w:szCs w:val="24"/>
          <w:lang w:val="en-US"/>
        </w:rPr>
        <w:t>八</w:t>
      </w:r>
      <w:r>
        <w:rPr>
          <w:rFonts w:hint="eastAsia" w:ascii="仿宋" w:hAnsi="仿宋" w:eastAsia="仿宋" w:cs="仿宋"/>
          <w:color w:val="auto"/>
          <w:sz w:val="24"/>
          <w:szCs w:val="24"/>
        </w:rPr>
        <w:t>、定标</w:t>
      </w:r>
      <w:bookmarkEnd w:id="47"/>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26. 定标</w:t>
      </w:r>
    </w:p>
    <w:p>
      <w:pPr>
        <w:snapToGrid w:val="0"/>
        <w:spacing w:line="360" w:lineRule="auto"/>
        <w:ind w:firstLine="204" w:firstLineChars="85"/>
        <w:rPr>
          <w:rFonts w:ascii="仿宋" w:hAnsi="仿宋" w:eastAsia="仿宋" w:cs="仿宋"/>
          <w:color w:val="auto"/>
          <w:sz w:val="24"/>
          <w:lang w:val="zh-CN"/>
        </w:rPr>
      </w:pPr>
      <w:bookmarkStart w:id="48" w:name="_Hlt75236103"/>
      <w:bookmarkEnd w:id="48"/>
      <w:bookmarkStart w:id="49" w:name="_Toc86216995"/>
      <w:bookmarkStart w:id="50" w:name="_Toc91899910"/>
      <w:r>
        <w:rPr>
          <w:rFonts w:hint="eastAsia" w:ascii="仿宋" w:hAnsi="仿宋" w:eastAsia="仿宋" w:cs="仿宋"/>
          <w:color w:val="auto"/>
          <w:sz w:val="24"/>
        </w:rPr>
        <w:t>评标小组将根据招标文件和有关规定，履行评标工作职责，以评标原则和评标办法为标准，全面衡量各投标人对招标文件的响应情况。对实质上响应招标文件的投标人，</w:t>
      </w:r>
      <w:r>
        <w:rPr>
          <w:rFonts w:hint="eastAsia" w:ascii="仿宋" w:hAnsi="仿宋" w:eastAsia="仿宋" w:cs="仿宋"/>
          <w:color w:val="auto"/>
          <w:sz w:val="24"/>
          <w:lang w:val="zh-CN"/>
        </w:rPr>
        <w:t>以打分的方法</w:t>
      </w:r>
      <w:r>
        <w:rPr>
          <w:rFonts w:hint="eastAsia" w:ascii="仿宋" w:hAnsi="仿宋" w:eastAsia="仿宋" w:cs="仿宋"/>
          <w:color w:val="auto"/>
          <w:sz w:val="24"/>
        </w:rPr>
        <w:t>，从高到低排出投标人得分的先后顺序</w:t>
      </w:r>
      <w:r>
        <w:rPr>
          <w:rFonts w:hint="eastAsia" w:ascii="仿宋" w:hAnsi="仿宋" w:eastAsia="仿宋" w:cs="仿宋"/>
          <w:color w:val="auto"/>
          <w:sz w:val="24"/>
          <w:lang w:val="zh-CN"/>
        </w:rPr>
        <w:t>，按得分</w:t>
      </w:r>
      <w:r>
        <w:rPr>
          <w:rFonts w:hint="eastAsia" w:ascii="仿宋" w:hAnsi="仿宋" w:eastAsia="仿宋" w:cs="仿宋"/>
          <w:color w:val="auto"/>
          <w:sz w:val="24"/>
        </w:rPr>
        <w:t>顺序</w:t>
      </w:r>
      <w:r>
        <w:rPr>
          <w:rFonts w:hint="eastAsia" w:ascii="仿宋" w:hAnsi="仿宋" w:eastAsia="仿宋" w:cs="仿宋"/>
          <w:color w:val="auto"/>
          <w:sz w:val="24"/>
          <w:lang w:val="zh-CN"/>
        </w:rPr>
        <w:t>提出授标建议。</w:t>
      </w:r>
      <w:r>
        <w:rPr>
          <w:rFonts w:hint="eastAsia" w:ascii="仿宋" w:hAnsi="仿宋" w:eastAsia="仿宋" w:cs="仿宋"/>
          <w:color w:val="auto"/>
          <w:sz w:val="24"/>
        </w:rPr>
        <w:t>评标结果报经批准，最终确定中标人。</w:t>
      </w:r>
    </w:p>
    <w:p>
      <w:pPr>
        <w:pStyle w:val="3"/>
        <w:spacing w:before="120" w:line="360" w:lineRule="auto"/>
        <w:ind w:firstLine="205" w:firstLineChars="85"/>
        <w:rPr>
          <w:rFonts w:ascii="仿宋" w:hAnsi="仿宋" w:eastAsia="仿宋" w:cs="仿宋"/>
          <w:color w:val="auto"/>
          <w:sz w:val="24"/>
          <w:szCs w:val="24"/>
        </w:rPr>
      </w:pPr>
      <w:r>
        <w:rPr>
          <w:rFonts w:hint="eastAsia" w:ascii="仿宋" w:hAnsi="仿宋" w:eastAsia="仿宋" w:cs="仿宋"/>
          <w:color w:val="auto"/>
          <w:sz w:val="24"/>
          <w:szCs w:val="24"/>
          <w:lang w:val="en-US"/>
        </w:rPr>
        <w:t>九</w:t>
      </w:r>
      <w:r>
        <w:rPr>
          <w:rFonts w:hint="eastAsia" w:ascii="仿宋" w:hAnsi="仿宋" w:eastAsia="仿宋" w:cs="仿宋"/>
          <w:color w:val="auto"/>
          <w:sz w:val="24"/>
          <w:szCs w:val="24"/>
        </w:rPr>
        <w:t>、</w:t>
      </w:r>
      <w:bookmarkEnd w:id="49"/>
      <w:r>
        <w:rPr>
          <w:rFonts w:hint="eastAsia" w:ascii="仿宋" w:hAnsi="仿宋" w:eastAsia="仿宋" w:cs="仿宋"/>
          <w:color w:val="auto"/>
          <w:sz w:val="24"/>
          <w:szCs w:val="24"/>
        </w:rPr>
        <w:t>合同签订及其他</w:t>
      </w:r>
    </w:p>
    <w:bookmarkEnd w:id="50"/>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27. 中标书</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27.1确定中标人后，采购机构将在发布招标公告的网站上公布中标结果，并将中标结果在指定媒体上公告，采购机构向中标供应商签发中标通知书。中标供应商有违反有关法律法规和本项目要求行为的，则取消该投标人的中标资格。</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27.2投标人全部接受合同条件并签订合同后，中标通知书亦成为合同的组成部分。</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27.3如中标人拒绝承担中标的项目，或提出采购机构不能接受的条件，致使合同无法签订，采购机构将取消其中标资格并按照排名次序选择下一个中标候选人作为中标单位或另行组织采购。</w:t>
      </w:r>
    </w:p>
    <w:p>
      <w:pPr>
        <w:snapToGrid w:val="0"/>
        <w:spacing w:line="360" w:lineRule="auto"/>
        <w:ind w:firstLine="205" w:firstLineChars="85"/>
        <w:rPr>
          <w:rFonts w:ascii="仿宋" w:hAnsi="仿宋" w:eastAsia="仿宋" w:cs="仿宋"/>
          <w:b/>
          <w:bCs/>
          <w:color w:val="auto"/>
          <w:sz w:val="24"/>
        </w:rPr>
      </w:pPr>
      <w:r>
        <w:rPr>
          <w:rFonts w:hint="eastAsia" w:ascii="仿宋" w:hAnsi="仿宋" w:eastAsia="仿宋" w:cs="仿宋"/>
          <w:b/>
          <w:bCs/>
          <w:color w:val="auto"/>
          <w:sz w:val="24"/>
        </w:rPr>
        <w:t>28. 合同的签订</w:t>
      </w:r>
    </w:p>
    <w:p>
      <w:pPr>
        <w:pStyle w:val="87"/>
        <w:ind w:left="210" w:leftChars="100" w:firstLine="204" w:firstLineChars="85"/>
        <w:rPr>
          <w:rFonts w:ascii="仿宋" w:hAnsi="仿宋" w:eastAsia="仿宋" w:cs="仿宋"/>
          <w:color w:val="auto"/>
        </w:rPr>
      </w:pPr>
      <w:r>
        <w:rPr>
          <w:rFonts w:hint="eastAsia" w:ascii="仿宋" w:hAnsi="仿宋" w:eastAsia="仿宋" w:cs="仿宋"/>
          <w:color w:val="auto"/>
        </w:rPr>
        <w:t>27.1中标人接到中标通知后30日内，与杭州西湖风景名胜区凤凰山管理处签订合同，同时按合同总价金额的1%交纳履约保证金作为合同生效的必要条件。履约保证金在合同有效期满后五个工作日内，无违约的，无息退还。</w:t>
      </w:r>
    </w:p>
    <w:p>
      <w:pPr>
        <w:pStyle w:val="87"/>
        <w:spacing w:before="0"/>
        <w:ind w:firstLine="204" w:firstLineChars="85"/>
        <w:rPr>
          <w:rFonts w:ascii="仿宋" w:hAnsi="仿宋" w:eastAsia="仿宋" w:cs="仿宋"/>
          <w:color w:val="auto"/>
        </w:rPr>
      </w:pPr>
      <w:r>
        <w:rPr>
          <w:rFonts w:hint="eastAsia" w:ascii="仿宋" w:hAnsi="仿宋" w:eastAsia="仿宋" w:cs="仿宋"/>
          <w:color w:val="auto"/>
        </w:rPr>
        <w:t>27.2如中标人拒绝承担中标的项目，或提出招标人不能接受的条件，致使合同无法签订，招标人将取消其中标资格，并不再退还投标保证金。</w:t>
      </w:r>
    </w:p>
    <w:p>
      <w:pPr>
        <w:pStyle w:val="87"/>
        <w:spacing w:before="0"/>
        <w:ind w:firstLine="204" w:firstLineChars="85"/>
        <w:rPr>
          <w:rFonts w:ascii="仿宋" w:hAnsi="仿宋" w:eastAsia="仿宋" w:cs="仿宋"/>
          <w:color w:val="auto"/>
        </w:rPr>
      </w:pPr>
      <w:r>
        <w:rPr>
          <w:rFonts w:hint="eastAsia" w:ascii="仿宋" w:hAnsi="仿宋" w:eastAsia="仿宋" w:cs="仿宋"/>
          <w:color w:val="auto"/>
        </w:rPr>
        <w:t>27.3在中标人签订合同并生效后，中标人即为供应商，同时招标人及时将未中标的结果通知其他投标人。</w:t>
      </w:r>
    </w:p>
    <w:p>
      <w:pPr>
        <w:pStyle w:val="87"/>
        <w:spacing w:before="0"/>
        <w:ind w:firstLine="204" w:firstLineChars="85"/>
        <w:rPr>
          <w:rFonts w:ascii="仿宋" w:hAnsi="仿宋" w:eastAsia="仿宋" w:cs="仿宋"/>
          <w:color w:val="auto"/>
          <w:szCs w:val="24"/>
        </w:rPr>
      </w:pPr>
      <w:r>
        <w:rPr>
          <w:rFonts w:hint="eastAsia" w:ascii="仿宋" w:hAnsi="仿宋" w:eastAsia="仿宋" w:cs="仿宋"/>
          <w:color w:val="auto"/>
        </w:rPr>
        <w:t>27.4</w:t>
      </w:r>
      <w:r>
        <w:rPr>
          <w:rFonts w:hint="eastAsia" w:ascii="仿宋" w:hAnsi="仿宋" w:eastAsia="仿宋" w:cs="仿宋"/>
          <w:color w:val="auto"/>
          <w:szCs w:val="24"/>
        </w:rPr>
        <w:t>如</w:t>
      </w:r>
      <w:r>
        <w:rPr>
          <w:rFonts w:hint="eastAsia" w:ascii="仿宋" w:hAnsi="仿宋" w:eastAsia="仿宋" w:cs="仿宋"/>
          <w:color w:val="auto"/>
        </w:rPr>
        <w:t>签订合同并生效后</w:t>
      </w:r>
      <w:r>
        <w:rPr>
          <w:rFonts w:hint="eastAsia" w:ascii="仿宋" w:hAnsi="仿宋" w:eastAsia="仿宋" w:cs="仿宋"/>
          <w:color w:val="auto"/>
          <w:szCs w:val="24"/>
        </w:rPr>
        <w:t>，</w:t>
      </w:r>
      <w:r>
        <w:rPr>
          <w:rFonts w:hint="eastAsia" w:ascii="仿宋" w:hAnsi="仿宋" w:eastAsia="仿宋" w:cs="仿宋"/>
          <w:color w:val="auto"/>
        </w:rPr>
        <w:t>供应商</w:t>
      </w:r>
      <w:r>
        <w:rPr>
          <w:rFonts w:hint="eastAsia" w:ascii="仿宋" w:hAnsi="仿宋" w:eastAsia="仿宋" w:cs="仿宋"/>
          <w:color w:val="auto"/>
          <w:szCs w:val="24"/>
        </w:rPr>
        <w:t>无故拒绝或不完全履行合同，除按照合同条款处罚外，列入不良行为记录一次，并给予通报。</w:t>
      </w:r>
    </w:p>
    <w:p>
      <w:pPr>
        <w:pStyle w:val="20"/>
        <w:spacing w:line="360" w:lineRule="auto"/>
        <w:ind w:firstLine="205" w:firstLineChars="85"/>
        <w:rPr>
          <w:rFonts w:ascii="仿宋" w:hAnsi="仿宋" w:eastAsia="仿宋" w:cs="仿宋"/>
          <w:b/>
          <w:color w:val="auto"/>
        </w:rPr>
      </w:pPr>
      <w:r>
        <w:rPr>
          <w:rFonts w:hint="eastAsia" w:ascii="仿宋" w:hAnsi="仿宋" w:eastAsia="仿宋" w:cs="仿宋"/>
          <w:b/>
          <w:color w:val="auto"/>
        </w:rPr>
        <w:t>29. 合同期限</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合同有效期限自年月日起至年月日止。</w:t>
      </w:r>
    </w:p>
    <w:p>
      <w:pPr>
        <w:pStyle w:val="20"/>
        <w:spacing w:line="360" w:lineRule="auto"/>
        <w:ind w:firstLine="205" w:firstLineChars="85"/>
        <w:rPr>
          <w:rFonts w:ascii="仿宋" w:hAnsi="仿宋" w:eastAsia="仿宋" w:cs="仿宋"/>
          <w:b/>
          <w:color w:val="auto"/>
        </w:rPr>
      </w:pPr>
      <w:r>
        <w:rPr>
          <w:rFonts w:hint="eastAsia" w:ascii="仿宋" w:hAnsi="仿宋" w:eastAsia="仿宋" w:cs="仿宋"/>
          <w:b/>
          <w:color w:val="auto"/>
        </w:rPr>
        <w:t>30. 履约保证金</w:t>
      </w:r>
    </w:p>
    <w:p>
      <w:pPr>
        <w:pStyle w:val="87"/>
        <w:snapToGrid w:val="0"/>
        <w:spacing w:before="0"/>
        <w:ind w:firstLine="204" w:firstLineChars="85"/>
        <w:rPr>
          <w:rFonts w:ascii="仿宋" w:hAnsi="仿宋" w:eastAsia="仿宋" w:cs="仿宋"/>
          <w:color w:val="auto"/>
          <w:szCs w:val="24"/>
        </w:rPr>
      </w:pPr>
      <w:r>
        <w:rPr>
          <w:rFonts w:hint="eastAsia" w:ascii="仿宋" w:hAnsi="仿宋" w:eastAsia="仿宋" w:cs="仿宋"/>
          <w:color w:val="auto"/>
          <w:szCs w:val="24"/>
        </w:rPr>
        <w:t>30.1本合同以乙方向甲方按合同总价的1 %交纳履约保证金作为合同生效的必要条件。履约保证金在合同有效期满后五个工作日内，无违约的，无息退还。</w:t>
      </w:r>
    </w:p>
    <w:p>
      <w:pPr>
        <w:pStyle w:val="26"/>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30.2 中标人如未按时交纳履约保证金，采购机构将取消其中标资格并按照排名次序选择下一个中标候选人作为中标单位或另行组织采购。</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30.3 履约保证金以非现金形式（银行保函、担保等）交纳。</w:t>
      </w:r>
    </w:p>
    <w:p>
      <w:pPr>
        <w:pStyle w:val="57"/>
        <w:spacing w:before="120" w:line="360" w:lineRule="auto"/>
        <w:ind w:firstLine="205" w:firstLineChars="85"/>
        <w:jc w:val="left"/>
        <w:outlineLvl w:val="9"/>
        <w:rPr>
          <w:rFonts w:ascii="仿宋" w:hAnsi="仿宋" w:eastAsia="仿宋" w:cs="仿宋"/>
          <w:color w:val="auto"/>
        </w:rPr>
      </w:pPr>
      <w:r>
        <w:rPr>
          <w:rFonts w:hint="eastAsia" w:ascii="仿宋" w:hAnsi="仿宋" w:eastAsia="仿宋" w:cs="仿宋"/>
          <w:color w:val="auto"/>
          <w:sz w:val="24"/>
        </w:rPr>
        <w:t>30.4 承诺扣分处罚从此项中扣除。</w:t>
      </w:r>
    </w:p>
    <w:p>
      <w:pPr>
        <w:pStyle w:val="20"/>
        <w:spacing w:line="360" w:lineRule="auto"/>
        <w:ind w:firstLine="205" w:firstLineChars="85"/>
        <w:rPr>
          <w:rFonts w:ascii="仿宋" w:hAnsi="仿宋" w:eastAsia="仿宋" w:cs="仿宋"/>
          <w:b/>
          <w:color w:val="auto"/>
        </w:rPr>
      </w:pPr>
      <w:bookmarkStart w:id="51" w:name="_Toc497919875"/>
      <w:bookmarkStart w:id="52" w:name="_Toc10912"/>
      <w:r>
        <w:rPr>
          <w:rFonts w:hint="eastAsia" w:ascii="仿宋" w:hAnsi="仿宋" w:eastAsia="仿宋" w:cs="仿宋"/>
          <w:b/>
          <w:color w:val="auto"/>
        </w:rPr>
        <w:t>31、管理考核</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bCs/>
          <w:color w:val="auto"/>
          <w:sz w:val="24"/>
        </w:rPr>
        <w:t>考核适用对象：采购人负责日常管理和考核的</w:t>
      </w:r>
      <w:r>
        <w:rPr>
          <w:rFonts w:hint="eastAsia" w:ascii="仿宋" w:hAnsi="仿宋" w:eastAsia="仿宋" w:cs="仿宋"/>
          <w:color w:val="auto"/>
          <w:kern w:val="0"/>
          <w:sz w:val="24"/>
        </w:rPr>
        <w:t>保安队员。</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采购根据下列考核表每月对供应商保安人员进行整体考核。采购人每月依据供应商考核中的扣分事项对应分值，按每分500元从服务费中扣除。供应商连续三个月考核结果低于90分（不含）的采购人有权单方面终止合同且不再退还供应商全部履约保证金。鉴于景区的知名度、敏感度、关注度，供应商针对外部抄告单，因保安人员主观原因造成遗失或损坏，因故造成被管理对象人员伤亡的或者引起的重大舆情、法律诉讼，出现安全责任事故的进行扣款处理，因故造成区级以上领导批示整改的等提出承诺情况。</w:t>
      </w:r>
    </w:p>
    <w:p>
      <w:pPr>
        <w:widowControl/>
        <w:overflowPunct w:val="0"/>
        <w:autoSpaceDE w:val="0"/>
        <w:autoSpaceDN w:val="0"/>
        <w:spacing w:line="360" w:lineRule="auto"/>
        <w:ind w:firstLine="204" w:firstLineChars="85"/>
        <w:jc w:val="left"/>
        <w:textAlignment w:val="baseline"/>
        <w:rPr>
          <w:rFonts w:ascii="仿宋" w:hAnsi="仿宋" w:eastAsia="仿宋" w:cs="仿宋"/>
          <w:color w:val="auto"/>
          <w:kern w:val="0"/>
          <w:sz w:val="24"/>
        </w:rPr>
      </w:pPr>
    </w:p>
    <w:p>
      <w:pPr>
        <w:widowControl/>
        <w:overflowPunct w:val="0"/>
        <w:autoSpaceDE w:val="0"/>
        <w:autoSpaceDN w:val="0"/>
        <w:spacing w:line="360" w:lineRule="auto"/>
        <w:ind w:firstLine="204" w:firstLineChars="85"/>
        <w:jc w:val="left"/>
        <w:textAlignment w:val="baseline"/>
        <w:rPr>
          <w:rFonts w:ascii="仿宋" w:hAnsi="仿宋" w:eastAsia="仿宋" w:cs="仿宋"/>
          <w:color w:val="auto"/>
          <w:kern w:val="0"/>
          <w:sz w:val="24"/>
        </w:rPr>
      </w:pPr>
      <w:r>
        <w:rPr>
          <w:rFonts w:hint="eastAsia" w:ascii="仿宋" w:hAnsi="仿宋" w:eastAsia="仿宋" w:cs="仿宋"/>
          <w:color w:val="auto"/>
          <w:kern w:val="0"/>
          <w:sz w:val="24"/>
        </w:rPr>
        <w:t>考核标准：</w:t>
      </w:r>
    </w:p>
    <w:tbl>
      <w:tblPr>
        <w:tblStyle w:val="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095"/>
        <w:gridCol w:w="1701"/>
        <w:gridCol w:w="87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80" w:type="dxa"/>
            <w:gridSpan w:val="5"/>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杭州市凤凰山管理处保安服务项目考核表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2"/>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考核月份：  月</w:t>
            </w:r>
          </w:p>
        </w:tc>
        <w:tc>
          <w:tcPr>
            <w:tcW w:w="4536" w:type="dxa"/>
            <w:gridSpan w:val="3"/>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填表时期：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序号</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扣分项内容</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每发生一次对应扣除分值</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当月扣分</w:t>
            </w: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不按规定时间上下班，每迟到、早退</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2</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2</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无故出现旷工情况或在岗位上睡觉</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4</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3</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上班时不按照规定着装，佩戴标牌</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4</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在工作时间内看书、报、杂志，手机,玩游戏或做与工作无关的事，在岗位上吃零食，抽烟</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5</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非在岗时间，无故游动到其他岗位</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4</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6</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门岗值班员未严格履行外来人员探访、车辆登记、制度和人员物品出入管理制度、疫情防控制度</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7</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工作时间饮酒上岗或工作时间赌博或进行任何有关赌博的游戏</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5</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8</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门岗执勤与来访对象接触，未使用礼貌用语引起纠纷的</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9</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在岗期间未对岗位范围内异常情况及时进行汇报且记录的</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2</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10</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未按照规范操作说明致使采购人场地、设备损毁的</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2</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11</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被各级效能建设办、行风检查单位通报、抄告的</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5</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12</w:t>
            </w:r>
          </w:p>
        </w:tc>
        <w:tc>
          <w:tcPr>
            <w:tcW w:w="409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发生失职情况，被游客投诉或被新闻媒体曝光或其他情况造成较大负面影响的</w:t>
            </w:r>
          </w:p>
        </w:tc>
        <w:tc>
          <w:tcPr>
            <w:tcW w:w="170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10</w:t>
            </w:r>
          </w:p>
        </w:tc>
        <w:tc>
          <w:tcPr>
            <w:tcW w:w="871"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964"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644" w:type="dxa"/>
            <w:gridSpan w:val="2"/>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当月考核得分</w:t>
            </w:r>
          </w:p>
        </w:tc>
        <w:tc>
          <w:tcPr>
            <w:tcW w:w="4536" w:type="dxa"/>
            <w:gridSpan w:val="3"/>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44" w:type="dxa"/>
            <w:gridSpan w:val="2"/>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当月扣款情况</w:t>
            </w:r>
          </w:p>
        </w:tc>
        <w:tc>
          <w:tcPr>
            <w:tcW w:w="4536" w:type="dxa"/>
            <w:gridSpan w:val="3"/>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44" w:type="dxa"/>
            <w:gridSpan w:val="2"/>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考核人员签字</w:t>
            </w:r>
          </w:p>
        </w:tc>
        <w:tc>
          <w:tcPr>
            <w:tcW w:w="4536" w:type="dxa"/>
            <w:gridSpan w:val="3"/>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80" w:type="dxa"/>
            <w:gridSpan w:val="5"/>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备注：本考核本法以月为考核周期，采用百分制计分方式，每月1日初始计分为100分，采购人根据逐条考核事项及对应扣分对供应商（人员）进行计分。供应商每被扣1分，采购人在供应商服务费中扣除500元作违约金且与其他违约处罚措施分别计算。供应商连续三个月考核结果低于90分的，供应商有权单方面终止合同。</w:t>
            </w:r>
          </w:p>
        </w:tc>
      </w:tr>
    </w:tbl>
    <w:p>
      <w:pPr>
        <w:pStyle w:val="87"/>
        <w:spacing w:before="0"/>
        <w:ind w:firstLine="205" w:firstLineChars="85"/>
        <w:rPr>
          <w:rFonts w:ascii="仿宋" w:hAnsi="仿宋" w:eastAsia="仿宋" w:cs="仿宋"/>
          <w:b/>
          <w:color w:val="auto"/>
          <w:szCs w:val="24"/>
        </w:rPr>
      </w:pPr>
      <w:r>
        <w:rPr>
          <w:rFonts w:hint="eastAsia" w:ascii="仿宋" w:hAnsi="仿宋" w:eastAsia="仿宋" w:cs="仿宋"/>
          <w:b/>
          <w:color w:val="auto"/>
          <w:szCs w:val="24"/>
        </w:rPr>
        <w:t>31.付款方式</w:t>
      </w:r>
    </w:p>
    <w:p>
      <w:pPr>
        <w:pStyle w:val="87"/>
        <w:spacing w:before="0"/>
        <w:ind w:firstLine="204" w:firstLineChars="85"/>
        <w:rPr>
          <w:rFonts w:ascii="仿宋" w:hAnsi="仿宋" w:eastAsia="仿宋" w:cs="仿宋"/>
          <w:color w:val="auto"/>
        </w:rPr>
      </w:pPr>
      <w:r>
        <w:rPr>
          <w:rFonts w:hint="eastAsia" w:ascii="仿宋" w:hAnsi="仿宋" w:eastAsia="仿宋" w:cs="仿宋"/>
          <w:color w:val="auto"/>
        </w:rPr>
        <w:t>在甲方财政拨款相关经费到位后，经甲方确认，按月据实费用按月据实费用（以每月实际发生费用-相关扣款金额）支付合同款额。</w:t>
      </w:r>
    </w:p>
    <w:p>
      <w:pPr>
        <w:pStyle w:val="87"/>
        <w:spacing w:before="0"/>
        <w:ind w:firstLine="205" w:firstLineChars="85"/>
        <w:rPr>
          <w:rFonts w:ascii="仿宋" w:hAnsi="仿宋" w:eastAsia="仿宋" w:cs="仿宋"/>
          <w:b/>
          <w:color w:val="auto"/>
          <w:szCs w:val="24"/>
        </w:rPr>
      </w:pPr>
      <w:r>
        <w:rPr>
          <w:rFonts w:hint="eastAsia" w:ascii="仿宋" w:hAnsi="仿宋" w:eastAsia="仿宋" w:cs="仿宋"/>
          <w:b/>
          <w:color w:val="auto"/>
          <w:szCs w:val="24"/>
        </w:rPr>
        <w:t>32.采购方式改变</w:t>
      </w:r>
    </w:p>
    <w:p>
      <w:pPr>
        <w:pStyle w:val="87"/>
        <w:spacing w:before="0"/>
        <w:ind w:firstLine="204" w:firstLineChars="85"/>
        <w:rPr>
          <w:rFonts w:ascii="仿宋" w:hAnsi="仿宋" w:eastAsia="仿宋" w:cs="仿宋"/>
          <w:color w:val="auto"/>
          <w:szCs w:val="24"/>
        </w:rPr>
      </w:pPr>
      <w:r>
        <w:rPr>
          <w:rFonts w:hint="eastAsia" w:ascii="仿宋" w:hAnsi="仿宋" w:eastAsia="仿宋" w:cs="仿宋"/>
          <w:color w:val="auto"/>
          <w:szCs w:val="24"/>
        </w:rPr>
        <w:t>在符合资格的投标人不足规定数量或投标人提供的服务及其报价等不能满足采购人要求，以及招标过程中出现其他不正常情况时，经批准，</w:t>
      </w:r>
      <w:r>
        <w:rPr>
          <w:rFonts w:hint="eastAsia" w:ascii="仿宋" w:hAnsi="仿宋" w:eastAsia="仿宋" w:cs="仿宋"/>
          <w:color w:val="auto"/>
        </w:rPr>
        <w:t>招标人</w:t>
      </w:r>
      <w:r>
        <w:rPr>
          <w:rFonts w:hint="eastAsia" w:ascii="仿宋" w:hAnsi="仿宋" w:eastAsia="仿宋" w:cs="仿宋"/>
          <w:color w:val="auto"/>
          <w:szCs w:val="24"/>
          <w:lang w:val="zh-CN"/>
        </w:rPr>
        <w:t>将根据中华人民共和国财政部第18号令《政府采购货物和服务招标投标管理办法》第四十三条之规定，</w:t>
      </w:r>
      <w:r>
        <w:rPr>
          <w:rFonts w:hint="eastAsia" w:ascii="仿宋" w:hAnsi="仿宋" w:eastAsia="仿宋" w:cs="仿宋"/>
          <w:color w:val="auto"/>
          <w:szCs w:val="24"/>
        </w:rPr>
        <w:t>重新选择合适的方式进行采购。</w:t>
      </w:r>
    </w:p>
    <w:p>
      <w:pPr>
        <w:pStyle w:val="87"/>
        <w:spacing w:before="0"/>
        <w:ind w:firstLine="205" w:firstLineChars="85"/>
        <w:rPr>
          <w:rFonts w:ascii="仿宋" w:hAnsi="仿宋" w:eastAsia="仿宋" w:cs="仿宋"/>
          <w:b/>
          <w:color w:val="auto"/>
          <w:szCs w:val="24"/>
        </w:rPr>
      </w:pPr>
      <w:r>
        <w:rPr>
          <w:rFonts w:hint="eastAsia" w:ascii="仿宋" w:hAnsi="仿宋" w:eastAsia="仿宋" w:cs="仿宋"/>
          <w:b/>
          <w:color w:val="auto"/>
          <w:szCs w:val="24"/>
        </w:rPr>
        <w:t>33.质疑与投诉</w:t>
      </w:r>
    </w:p>
    <w:p>
      <w:pPr>
        <w:pStyle w:val="87"/>
        <w:spacing w:before="0"/>
        <w:ind w:firstLine="204" w:firstLineChars="85"/>
        <w:rPr>
          <w:rFonts w:ascii="仿宋" w:hAnsi="仿宋" w:eastAsia="仿宋" w:cs="仿宋"/>
          <w:color w:val="auto"/>
          <w:szCs w:val="24"/>
        </w:rPr>
      </w:pPr>
      <w:r>
        <w:rPr>
          <w:rFonts w:hint="eastAsia" w:ascii="仿宋" w:hAnsi="仿宋" w:eastAsia="仿宋" w:cs="仿宋"/>
          <w:color w:val="auto"/>
        </w:rPr>
        <w:t>根据《中华人民共和国政府采购法》和</w:t>
      </w:r>
      <w:r>
        <w:rPr>
          <w:rFonts w:hint="eastAsia" w:ascii="仿宋" w:hAnsi="仿宋" w:eastAsia="仿宋" w:cs="仿宋"/>
          <w:color w:val="auto"/>
          <w:szCs w:val="24"/>
        </w:rPr>
        <w:t>《财政部关于加强政府采购供应商投诉受理审查工作的通知》（</w:t>
      </w:r>
      <w:r>
        <w:rPr>
          <w:rFonts w:hint="eastAsia" w:ascii="仿宋" w:hAnsi="仿宋" w:eastAsia="仿宋" w:cs="仿宋"/>
          <w:color w:val="auto"/>
        </w:rPr>
        <w:t>财库〔2007〕1号）文件</w:t>
      </w:r>
      <w:r>
        <w:rPr>
          <w:rFonts w:hint="eastAsia" w:ascii="仿宋" w:hAnsi="仿宋" w:eastAsia="仿宋" w:cs="仿宋"/>
          <w:color w:val="auto"/>
          <w:szCs w:val="24"/>
        </w:rPr>
        <w:t>的规定，投标人对政府采购活动事项有疑问的，可以向招标人提出询问，招标人应当及时作出答复，但答复的内容不得涉及商业秘密。</w:t>
      </w:r>
    </w:p>
    <w:p>
      <w:pPr>
        <w:pStyle w:val="87"/>
        <w:spacing w:before="0"/>
        <w:ind w:firstLine="204" w:firstLineChars="85"/>
        <w:rPr>
          <w:rFonts w:ascii="仿宋" w:hAnsi="仿宋" w:eastAsia="仿宋" w:cs="仿宋"/>
          <w:color w:val="auto"/>
          <w:szCs w:val="24"/>
        </w:rPr>
      </w:pPr>
      <w:r>
        <w:rPr>
          <w:rFonts w:hint="eastAsia" w:ascii="仿宋" w:hAnsi="仿宋" w:eastAsia="仿宋" w:cs="仿宋"/>
          <w:color w:val="auto"/>
          <w:szCs w:val="24"/>
        </w:rPr>
        <w:t>33.1投标人认为采购文件、采购过程和中标、成交结果使自己的权益受到损害的，可以在知道或者应知其权益受到损害之日起七个工作日内，以书面形式向招标人提出质疑。</w:t>
      </w:r>
    </w:p>
    <w:p>
      <w:pPr>
        <w:pStyle w:val="87"/>
        <w:spacing w:before="0"/>
        <w:ind w:firstLine="204" w:firstLineChars="85"/>
        <w:rPr>
          <w:rFonts w:ascii="仿宋" w:hAnsi="仿宋" w:eastAsia="仿宋" w:cs="仿宋"/>
          <w:color w:val="auto"/>
          <w:szCs w:val="24"/>
        </w:rPr>
      </w:pPr>
      <w:r>
        <w:rPr>
          <w:rFonts w:hint="eastAsia" w:ascii="仿宋" w:hAnsi="仿宋" w:eastAsia="仿宋" w:cs="仿宋"/>
          <w:color w:val="auto"/>
          <w:szCs w:val="24"/>
        </w:rPr>
        <w:t>33.2招标人应当在收到投标人的书面质疑后七个工作日内作出答复，并以书面形式通知质疑投标人，但答复的内容不得涉及商业秘密。</w:t>
      </w:r>
    </w:p>
    <w:p>
      <w:pPr>
        <w:pStyle w:val="87"/>
        <w:spacing w:before="0"/>
        <w:ind w:firstLine="204" w:firstLineChars="85"/>
        <w:rPr>
          <w:rFonts w:ascii="仿宋" w:hAnsi="仿宋" w:eastAsia="仿宋" w:cs="仿宋"/>
          <w:color w:val="auto"/>
          <w:szCs w:val="24"/>
        </w:rPr>
      </w:pPr>
      <w:r>
        <w:rPr>
          <w:rFonts w:hint="eastAsia" w:ascii="仿宋" w:hAnsi="仿宋" w:eastAsia="仿宋" w:cs="仿宋"/>
          <w:color w:val="auto"/>
          <w:szCs w:val="24"/>
        </w:rPr>
        <w:t>33.3质疑投标人对招标人的答复不满意或者招标人未在规定的时间内作出答复的，可以在答复期满后十五个工作日内向</w:t>
      </w:r>
      <w:r>
        <w:rPr>
          <w:rFonts w:hint="eastAsia" w:ascii="仿宋" w:hAnsi="仿宋" w:eastAsia="仿宋" w:cs="仿宋"/>
          <w:color w:val="auto"/>
        </w:rPr>
        <w:t>杭州市西湖风景名胜区管委会财政局提出</w:t>
      </w:r>
      <w:r>
        <w:rPr>
          <w:rFonts w:hint="eastAsia" w:ascii="仿宋" w:hAnsi="仿宋" w:eastAsia="仿宋" w:cs="仿宋"/>
          <w:color w:val="auto"/>
          <w:szCs w:val="24"/>
        </w:rPr>
        <w:t>投诉。</w:t>
      </w:r>
    </w:p>
    <w:p>
      <w:pPr>
        <w:pStyle w:val="87"/>
        <w:spacing w:before="0"/>
        <w:ind w:firstLine="204" w:firstLineChars="85"/>
        <w:rPr>
          <w:rFonts w:ascii="仿宋" w:hAnsi="仿宋" w:eastAsia="仿宋" w:cs="仿宋"/>
          <w:b/>
          <w:color w:val="auto"/>
          <w:szCs w:val="24"/>
        </w:rPr>
      </w:pPr>
      <w:r>
        <w:rPr>
          <w:rFonts w:hint="eastAsia" w:ascii="仿宋" w:hAnsi="仿宋" w:eastAsia="仿宋" w:cs="仿宋"/>
          <w:color w:val="auto"/>
          <w:szCs w:val="24"/>
        </w:rPr>
        <w:t xml:space="preserve">33.4 </w:t>
      </w:r>
      <w:r>
        <w:rPr>
          <w:rFonts w:hint="eastAsia" w:ascii="仿宋" w:hAnsi="仿宋" w:eastAsia="仿宋" w:cs="仿宋"/>
          <w:color w:val="auto"/>
        </w:rPr>
        <w:t>杭州市西湖风景名胜区管委会财政局</w:t>
      </w:r>
      <w:r>
        <w:rPr>
          <w:rFonts w:hint="eastAsia" w:ascii="仿宋" w:hAnsi="仿宋" w:eastAsia="仿宋" w:cs="仿宋"/>
          <w:color w:val="auto"/>
          <w:kern w:val="0"/>
          <w:szCs w:val="24"/>
        </w:rPr>
        <w:t>经审查，有投诉人不是参加投诉项目政府采购活动的当事人、被投诉人为采购人或招标人之外的当事人、所有投诉事项未经过质疑、所有投诉事项超过投诉有效期、以具有法律效力的文书送达之外方式提出的投诉等情形之一的，应当认定为无效投诉，不予受理，并及时书面告知投诉人不予受理的理由。</w:t>
      </w:r>
    </w:p>
    <w:p>
      <w:pPr>
        <w:pStyle w:val="87"/>
        <w:spacing w:before="0"/>
        <w:ind w:firstLine="205" w:firstLineChars="85"/>
        <w:rPr>
          <w:rFonts w:ascii="仿宋" w:hAnsi="仿宋" w:eastAsia="仿宋" w:cs="仿宋"/>
          <w:b/>
          <w:color w:val="auto"/>
          <w:szCs w:val="24"/>
        </w:rPr>
      </w:pPr>
      <w:r>
        <w:rPr>
          <w:rFonts w:hint="eastAsia" w:ascii="仿宋" w:hAnsi="仿宋" w:eastAsia="仿宋" w:cs="仿宋"/>
          <w:b/>
          <w:color w:val="auto"/>
          <w:szCs w:val="24"/>
        </w:rPr>
        <w:t xml:space="preserve">34．招标文件中引用的政府性文件规定 </w:t>
      </w:r>
    </w:p>
    <w:p>
      <w:pPr>
        <w:pStyle w:val="87"/>
        <w:spacing w:before="0"/>
        <w:ind w:firstLine="204" w:firstLineChars="85"/>
        <w:rPr>
          <w:rFonts w:ascii="仿宋" w:hAnsi="仿宋" w:eastAsia="仿宋" w:cs="仿宋"/>
          <w:color w:val="auto"/>
          <w:kern w:val="0"/>
          <w:szCs w:val="24"/>
        </w:rPr>
      </w:pPr>
      <w:r>
        <w:rPr>
          <w:rFonts w:hint="eastAsia" w:ascii="仿宋" w:hAnsi="仿宋" w:eastAsia="仿宋" w:cs="仿宋"/>
          <w:color w:val="auto"/>
          <w:kern w:val="0"/>
          <w:szCs w:val="24"/>
        </w:rPr>
        <w:t>本招标文件中所引用的政府性文件如果与政府发布的最新规定有冲突的则按照政府发布的最新规定执行。</w:t>
      </w:r>
    </w:p>
    <w:p>
      <w:pPr>
        <w:pStyle w:val="87"/>
        <w:spacing w:before="0"/>
        <w:ind w:firstLine="205" w:firstLineChars="85"/>
        <w:rPr>
          <w:rFonts w:ascii="仿宋" w:hAnsi="仿宋" w:eastAsia="仿宋" w:cs="仿宋"/>
          <w:b/>
          <w:color w:val="auto"/>
          <w:szCs w:val="24"/>
        </w:rPr>
      </w:pPr>
      <w:r>
        <w:rPr>
          <w:rFonts w:hint="eastAsia" w:ascii="仿宋" w:hAnsi="仿宋" w:eastAsia="仿宋" w:cs="仿宋"/>
          <w:b/>
          <w:color w:val="auto"/>
          <w:szCs w:val="24"/>
        </w:rPr>
        <w:t>35.解释权</w:t>
      </w:r>
    </w:p>
    <w:p>
      <w:pPr>
        <w:pStyle w:val="85"/>
        <w:snapToGrid w:val="0"/>
        <w:spacing w:line="360" w:lineRule="auto"/>
        <w:ind w:firstLine="204" w:firstLineChars="85"/>
        <w:rPr>
          <w:rFonts w:ascii="仿宋" w:hAnsi="仿宋" w:eastAsia="仿宋" w:cs="仿宋"/>
          <w:color w:val="auto"/>
          <w:szCs w:val="24"/>
        </w:rPr>
      </w:pPr>
      <w:r>
        <w:rPr>
          <w:rFonts w:hint="eastAsia" w:ascii="仿宋" w:hAnsi="仿宋" w:eastAsia="仿宋" w:cs="仿宋"/>
          <w:color w:val="auto"/>
          <w:szCs w:val="24"/>
        </w:rPr>
        <w:t>凡涉及本次招标文件的解释权均属于采购人及采购代理机构</w:t>
      </w:r>
      <w:r>
        <w:rPr>
          <w:rFonts w:hint="eastAsia" w:ascii="仿宋" w:hAnsi="仿宋" w:eastAsia="仿宋" w:cs="仿宋"/>
          <w:color w:val="auto"/>
        </w:rPr>
        <w:t>。</w:t>
      </w:r>
    </w:p>
    <w:p>
      <w:pPr>
        <w:spacing w:line="360" w:lineRule="auto"/>
        <w:ind w:firstLine="307" w:firstLineChars="85"/>
        <w:jc w:val="center"/>
        <w:rPr>
          <w:rFonts w:ascii="仿宋" w:hAnsi="仿宋" w:eastAsia="仿宋" w:cs="仿宋"/>
          <w:b/>
          <w:bCs/>
          <w:color w:val="auto"/>
          <w:sz w:val="36"/>
        </w:rPr>
      </w:pPr>
      <w:bookmarkStart w:id="53" w:name="_Toc479147888"/>
    </w:p>
    <w:p>
      <w:pPr>
        <w:pStyle w:val="22"/>
        <w:spacing w:line="360" w:lineRule="auto"/>
        <w:ind w:firstLine="273" w:firstLineChars="85"/>
        <w:jc w:val="both"/>
        <w:outlineLvl w:val="9"/>
        <w:rPr>
          <w:rFonts w:ascii="仿宋" w:hAnsi="仿宋" w:eastAsia="仿宋" w:cs="仿宋"/>
          <w:color w:val="auto"/>
        </w:rPr>
      </w:pPr>
    </w:p>
    <w:p>
      <w:pPr>
        <w:rPr>
          <w:color w:val="auto"/>
        </w:rPr>
      </w:pPr>
    </w:p>
    <w:p>
      <w:pPr>
        <w:widowControl/>
        <w:spacing w:line="360" w:lineRule="auto"/>
        <w:ind w:firstLine="307" w:firstLineChars="85"/>
        <w:jc w:val="left"/>
        <w:rPr>
          <w:rFonts w:ascii="仿宋" w:hAnsi="仿宋" w:eastAsia="仿宋" w:cs="仿宋"/>
          <w:b/>
          <w:bCs/>
          <w:color w:val="auto"/>
          <w:sz w:val="36"/>
        </w:rPr>
      </w:pPr>
    </w:p>
    <w:p>
      <w:pPr>
        <w:spacing w:line="360" w:lineRule="auto"/>
        <w:ind w:firstLine="307" w:firstLineChars="85"/>
        <w:jc w:val="center"/>
        <w:rPr>
          <w:rFonts w:ascii="仿宋" w:hAnsi="仿宋" w:eastAsia="仿宋" w:cs="仿宋"/>
          <w:b/>
          <w:bCs/>
          <w:color w:val="auto"/>
          <w:sz w:val="36"/>
        </w:rPr>
      </w:pPr>
    </w:p>
    <w:p>
      <w:pPr>
        <w:pStyle w:val="2"/>
        <w:spacing w:before="120"/>
        <w:rPr>
          <w:color w:val="auto"/>
        </w:rPr>
      </w:pPr>
    </w:p>
    <w:p>
      <w:pPr>
        <w:rPr>
          <w:color w:val="auto"/>
        </w:rPr>
      </w:pPr>
    </w:p>
    <w:p>
      <w:pPr>
        <w:pStyle w:val="2"/>
        <w:spacing w:before="120"/>
        <w:rPr>
          <w:color w:val="auto"/>
        </w:rPr>
      </w:pPr>
    </w:p>
    <w:p>
      <w:pPr>
        <w:rPr>
          <w:color w:val="auto"/>
        </w:rPr>
      </w:pPr>
    </w:p>
    <w:p>
      <w:pPr>
        <w:pStyle w:val="2"/>
        <w:spacing w:before="120"/>
        <w:rPr>
          <w:color w:val="auto"/>
        </w:rPr>
      </w:pPr>
    </w:p>
    <w:p>
      <w:pPr>
        <w:rPr>
          <w:color w:val="auto"/>
        </w:rPr>
      </w:pPr>
    </w:p>
    <w:p>
      <w:pPr>
        <w:pStyle w:val="2"/>
        <w:spacing w:before="120"/>
        <w:rPr>
          <w:color w:val="auto"/>
        </w:rPr>
      </w:pPr>
    </w:p>
    <w:p>
      <w:pPr>
        <w:rPr>
          <w:color w:val="auto"/>
        </w:rPr>
      </w:pPr>
    </w:p>
    <w:p>
      <w:pPr>
        <w:pStyle w:val="2"/>
        <w:spacing w:before="120"/>
        <w:rPr>
          <w:color w:val="auto"/>
        </w:rPr>
      </w:pPr>
    </w:p>
    <w:p>
      <w:pPr>
        <w:rPr>
          <w:color w:val="auto"/>
        </w:rPr>
      </w:pPr>
    </w:p>
    <w:p>
      <w:pPr>
        <w:pStyle w:val="2"/>
        <w:spacing w:before="120"/>
        <w:rPr>
          <w:color w:val="auto"/>
        </w:rPr>
      </w:pPr>
    </w:p>
    <w:p>
      <w:pPr>
        <w:rPr>
          <w:color w:val="auto"/>
        </w:rPr>
      </w:pPr>
    </w:p>
    <w:p>
      <w:pPr>
        <w:pStyle w:val="2"/>
        <w:spacing w:before="120"/>
        <w:rPr>
          <w:color w:val="auto"/>
        </w:rPr>
      </w:pPr>
    </w:p>
    <w:p>
      <w:pPr>
        <w:rPr>
          <w:color w:val="auto"/>
        </w:rPr>
      </w:pPr>
    </w:p>
    <w:p>
      <w:pPr>
        <w:pStyle w:val="2"/>
        <w:spacing w:before="120"/>
        <w:rPr>
          <w:color w:val="auto"/>
        </w:rPr>
      </w:pPr>
    </w:p>
    <w:p>
      <w:pPr>
        <w:spacing w:line="360" w:lineRule="auto"/>
        <w:jc w:val="center"/>
        <w:outlineLvl w:val="0"/>
        <w:rPr>
          <w:rFonts w:ascii="仿宋" w:hAnsi="仿宋" w:eastAsia="仿宋" w:cs="仿宋"/>
          <w:b/>
          <w:bCs/>
          <w:color w:val="auto"/>
          <w:sz w:val="36"/>
        </w:rPr>
      </w:pPr>
      <w:r>
        <w:rPr>
          <w:rFonts w:hint="eastAsia" w:ascii="仿宋" w:hAnsi="仿宋" w:eastAsia="仿宋" w:cs="仿宋"/>
          <w:b/>
          <w:bCs/>
          <w:color w:val="auto"/>
          <w:sz w:val="36"/>
        </w:rPr>
        <w:t>第三部分 项目技术规范和服务要求</w:t>
      </w:r>
      <w:bookmarkEnd w:id="53"/>
      <w:bookmarkStart w:id="54" w:name="_Toc233618981"/>
    </w:p>
    <w:bookmarkEnd w:id="54"/>
    <w:p>
      <w:pPr>
        <w:widowControl/>
        <w:spacing w:line="360" w:lineRule="auto"/>
        <w:ind w:firstLine="205" w:firstLineChars="85"/>
        <w:outlineLvl w:val="1"/>
        <w:rPr>
          <w:rFonts w:ascii="仿宋" w:hAnsi="仿宋" w:eastAsia="仿宋" w:cs="仿宋"/>
          <w:b/>
          <w:color w:val="auto"/>
          <w:sz w:val="24"/>
        </w:rPr>
      </w:pPr>
      <w:r>
        <w:rPr>
          <w:rFonts w:hint="eastAsia" w:ascii="仿宋" w:hAnsi="仿宋" w:eastAsia="仿宋" w:cs="仿宋"/>
          <w:b/>
          <w:color w:val="auto"/>
          <w:sz w:val="24"/>
        </w:rPr>
        <w:t>一、项目简介</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杭州西湖风景名胜区凤凰山管理处保安服务主要场所为太子湾公园、雷峰塔区域、长桥公园、学士公园、长桥溪、玉皇山、万松书院、城区文保点（胡雪岩故居）等管辖区域内的安全保卫，秩序管理、处置突发事件、巡查管控、综合保障、紧急救援、森林防火等工作。服务期内需保安岗数是 97.5 岗</w:t>
      </w:r>
      <w:r>
        <w:rPr>
          <w:rFonts w:hint="eastAsia" w:ascii="仿宋" w:hAnsi="仿宋" w:eastAsia="仿宋" w:cs="仿宋"/>
          <w:b/>
          <w:snapToGrid w:val="0"/>
          <w:color w:val="auto"/>
          <w:kern w:val="0"/>
          <w:sz w:val="24"/>
        </w:rPr>
        <w:t>（岗位每日8小时工作制）</w:t>
      </w:r>
      <w:r>
        <w:rPr>
          <w:rFonts w:hint="eastAsia" w:ascii="仿宋" w:hAnsi="仿宋" w:eastAsia="仿宋" w:cs="仿宋"/>
          <w:snapToGrid w:val="0"/>
          <w:color w:val="auto"/>
          <w:kern w:val="0"/>
          <w:sz w:val="24"/>
        </w:rPr>
        <w:t>，其中管理处用工普岗90.5.岗、特保 7岗。</w:t>
      </w:r>
    </w:p>
    <w:p>
      <w:pPr>
        <w:widowControl/>
        <w:spacing w:line="360" w:lineRule="auto"/>
        <w:ind w:firstLine="205" w:firstLineChars="85"/>
        <w:outlineLvl w:val="1"/>
        <w:rPr>
          <w:rFonts w:ascii="仿宋" w:hAnsi="仿宋" w:eastAsia="仿宋" w:cs="仿宋"/>
          <w:b/>
          <w:color w:val="auto"/>
          <w:sz w:val="24"/>
        </w:rPr>
      </w:pPr>
      <w:r>
        <w:rPr>
          <w:rFonts w:hint="eastAsia" w:ascii="仿宋" w:hAnsi="仿宋" w:eastAsia="仿宋" w:cs="仿宋"/>
          <w:b/>
          <w:color w:val="auto"/>
          <w:sz w:val="24"/>
        </w:rPr>
        <w:t>二、建设目标</w:t>
      </w:r>
    </w:p>
    <w:p>
      <w:pPr>
        <w:tabs>
          <w:tab w:val="left" w:pos="0"/>
        </w:tabs>
        <w:spacing w:line="360" w:lineRule="auto"/>
        <w:ind w:firstLine="204" w:firstLineChars="85"/>
        <w:rPr>
          <w:rFonts w:ascii="仿宋" w:hAnsi="仿宋" w:eastAsia="仿宋" w:cs="仿宋"/>
          <w:b/>
          <w:bCs/>
          <w:color w:val="auto"/>
          <w:sz w:val="24"/>
          <w:szCs w:val="20"/>
        </w:rPr>
      </w:pPr>
      <w:r>
        <w:rPr>
          <w:rFonts w:hint="eastAsia" w:ascii="仿宋" w:hAnsi="仿宋" w:eastAsia="仿宋" w:cs="仿宋"/>
          <w:color w:val="auto"/>
          <w:kern w:val="0"/>
          <w:sz w:val="24"/>
        </w:rPr>
        <w:t>为提升景区形象及有序开展各项活动，提升凤凰山管理处管辖范围内旅游秩序</w:t>
      </w:r>
      <w:r>
        <w:rPr>
          <w:rFonts w:hint="eastAsia" w:ascii="仿宋" w:hAnsi="仿宋" w:eastAsia="仿宋" w:cs="仿宋"/>
          <w:b/>
          <w:bCs/>
          <w:color w:val="auto"/>
          <w:kern w:val="0"/>
          <w:sz w:val="24"/>
        </w:rPr>
        <w:t>，协助采购方落实面上保安队员文明素质提升相关工作。</w:t>
      </w:r>
    </w:p>
    <w:p>
      <w:pPr>
        <w:widowControl/>
        <w:spacing w:line="360" w:lineRule="auto"/>
        <w:ind w:firstLine="205" w:firstLineChars="85"/>
        <w:outlineLvl w:val="1"/>
        <w:rPr>
          <w:rFonts w:ascii="仿宋" w:hAnsi="仿宋" w:eastAsia="仿宋" w:cs="仿宋"/>
          <w:b/>
          <w:color w:val="auto"/>
          <w:sz w:val="24"/>
        </w:rPr>
      </w:pPr>
      <w:r>
        <w:rPr>
          <w:rFonts w:hint="eastAsia" w:ascii="仿宋" w:hAnsi="仿宋" w:eastAsia="仿宋" w:cs="仿宋"/>
          <w:b/>
          <w:color w:val="auto"/>
          <w:sz w:val="24"/>
        </w:rPr>
        <w:t>三、服务时间</w:t>
      </w:r>
    </w:p>
    <w:p>
      <w:pPr>
        <w:widowControl/>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一年。</w:t>
      </w:r>
    </w:p>
    <w:p>
      <w:pPr>
        <w:widowControl/>
        <w:spacing w:line="360" w:lineRule="auto"/>
        <w:ind w:firstLine="205" w:firstLineChars="85"/>
        <w:outlineLvl w:val="1"/>
        <w:rPr>
          <w:rFonts w:ascii="仿宋" w:hAnsi="仿宋" w:eastAsia="仿宋" w:cs="仿宋"/>
          <w:b/>
          <w:color w:val="auto"/>
          <w:sz w:val="36"/>
          <w:szCs w:val="36"/>
        </w:rPr>
      </w:pPr>
      <w:r>
        <w:rPr>
          <w:rFonts w:hint="eastAsia" w:ascii="仿宋" w:hAnsi="仿宋" w:eastAsia="仿宋" w:cs="仿宋"/>
          <w:b/>
          <w:color w:val="auto"/>
          <w:sz w:val="24"/>
        </w:rPr>
        <w:t>四、项目要求</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1、供应商根据采购人要求派出保安人员，负责采购人指定区域和场所的安全防范工作。不得干涉采购人内部管理和内部行政事务及纠纷。</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2、保安人员进驻指定场所后，必须严格遵守采购人的规章制度，服从采购人的管理，接受采购人领导和监督，遵纪守法、着装整洁、礼貌待人、认真负责。</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3、从业人员素质要求</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（1）保安从员应知法、懂法、守法，依法办事，必须严格遵守保安从业规范，遵守采购人有关管理规定。</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（2）项目负责人必须具有类似项目的管理实施经验，客户单位提供证明，具备较高的政治思想素养和业务水平，持有2级及以上保安管理师证书，有较强的组织协调能力，从事保安行业10年及以上。</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 保安班长应具备较高的政治思想素养和业务水平，必须具有类似项目的管理实施经验，客户单位提供证明。有较强的组织协调能力，受过专门的保安业务培训，各班长具有类似项目实施经验。</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（3）保安人员个人素质条件；身体健康，无传染病及精神病等不能控制自己行为能力的疾病病史，体貌端正。要求作风正派、为人正直、无不良嗜好、没有犯罪记录。退伍军人为佳。</w:t>
      </w:r>
    </w:p>
    <w:p>
      <w:pPr>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4、从业人员要求：18岁以上60岁以下，身体健康。投标时列出人员年龄结构。</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5、应急处置：由于景区特殊性及敏感性，为便于保安服务工作的顺利开展，更好的处置应急突发性事件，提高工作效率，如发生应急情况，能够与属地***一键联动报警。同时投标人要提供特保力量增援，人数不少于50人的快速应急处置分队，发生紧急事件后15分钟内迅速到达现场予以处置，实现警保联动。（此项为无偿使用，中标供应商不得增加额外费用）</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6、其他说明</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（1）服务期限内，采购人将提供成交供保安人员休息及更衣用房。</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bCs/>
          <w:color w:val="auto"/>
          <w:sz w:val="24"/>
        </w:rPr>
        <w:t>（2）供应商配置项目</w:t>
      </w:r>
      <w:r>
        <w:rPr>
          <w:rFonts w:hint="eastAsia" w:ascii="仿宋" w:hAnsi="仿宋" w:eastAsia="仿宋" w:cs="仿宋"/>
          <w:color w:val="auto"/>
          <w:kern w:val="0"/>
          <w:sz w:val="24"/>
        </w:rPr>
        <w:t>相关人员的装备（包括对讲装置、必备的安全防护器械及设备费用等）。</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（3）供应商自行负责桌椅等办公家具和员工更衣柜等。</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（4）供应商负责为其保安人员配备统一的工服，袖标，工牌牌。保安人员每人需配发冬装、春秋装和夏装各两套，春秋季T恤两件；安保标识标牌一套；战训帽一顶；保暖手套一双。 增配冬装、春秋装、夏装战训服各1套作为机动备用服装。</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（5）供应商有岗前和岗位培训机构，100%经过岗前培训合格才能上岗；每季度至少提供1次岗位培训。</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（6）未经采购人同意，供应商不得在合同期限内将本项目转包或分包。</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（7）采购人将对供应商推荐的班长人选组织面试，面试合格后方能上岗。若不能通过采购人面试，供应商须承诺另行推荐，直至采购人认为合格为止。</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（8）供应商须严格按照标准化的操作程序、完善的培训体系和质量控制体系完成本项目服务，以保证整个服务系统安全、高效、有序和有计划地运转。</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（9）供应商有责任配合采购人接受上级领导部门的监督、检查，提供必须的资料。</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（10）供应商须严格按照国家和杭州市相关规定，为所有保安人员缴纳各种社会保险（包括养老、医疗、工伤、生育险、失业保险、第三者责任保险并提供相关依据等）。</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（所需费用要求已含在报价中）。</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（11）供应商须每月向采购人提供职工社会保险缴纳清单。</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12）供应商自行负责其招聘保安人员的一切工资、福利；如发生工伤、疾病乃至死亡的一切责任及费用均由供应商全部负责；供应商应严格遵守国家有关法律、法规及行业标准。如因供应商原因造成第三方损失的，一切责任及费用由供应商全部负责。</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（13）全部保安人员经体检合格后方可上岗（费用由供应商负责）。</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（14）采购人不接受供应商任何因遗漏报价而发生的费用追加，因供应商违反劳动法等法律法规而造成采购人的连带责任和损失全部由供应商承担。</w:t>
      </w:r>
    </w:p>
    <w:p>
      <w:pPr>
        <w:tabs>
          <w:tab w:val="left" w:pos="0"/>
        </w:tabs>
        <w:spacing w:line="360" w:lineRule="auto"/>
        <w:ind w:firstLine="204" w:firstLineChars="85"/>
        <w:rPr>
          <w:rFonts w:ascii="仿宋" w:hAnsi="仿宋" w:eastAsia="仿宋" w:cs="仿宋"/>
          <w:b/>
          <w:bCs/>
          <w:color w:val="auto"/>
          <w:kern w:val="0"/>
          <w:sz w:val="24"/>
        </w:rPr>
      </w:pPr>
      <w:r>
        <w:rPr>
          <w:rFonts w:hint="eastAsia" w:ascii="仿宋" w:hAnsi="仿宋" w:eastAsia="仿宋" w:cs="仿宋"/>
          <w:color w:val="auto"/>
          <w:kern w:val="0"/>
          <w:sz w:val="24"/>
        </w:rPr>
        <w:t>（15）供应商应保证在承包期内其保安人员最低月工资不低于杭州市最低工资及行业平均水平标准，并按时支付其加班工资。</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color w:val="auto"/>
          <w:kern w:val="0"/>
          <w:sz w:val="24"/>
        </w:rPr>
        <w:t>（16）如有保安人员离职，供应商应提前3个工作日通知采购人，并将补充保安人员信息资料一同提供给采购人，经采购人批准后执行。</w:t>
      </w:r>
      <w:r>
        <w:rPr>
          <w:rFonts w:hint="eastAsia" w:ascii="仿宋" w:hAnsi="仿宋" w:eastAsia="仿宋" w:cs="仿宋"/>
          <w:bCs/>
          <w:color w:val="auto"/>
          <w:sz w:val="24"/>
        </w:rPr>
        <w:t>供应商针对保安人员离职或采购人更换保安人员要求，能够积极响应，现有备选保安人员大于10人，能按照采购需求规定限时完成相关手续。</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（17）如有保安人员无法胜任其工作，采购人要求供应商替换其的，供应商应在接到采购人通知一个工作日内将替换保安人员信息资料提供给采购人，经采购人批准后执行。</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采购人根据其实际情况，确实需要减少保安人员的，采购人应提早7日通知供应商减少保安人员；供应商在收到采购人通知之日起7日内，撤回相应的保安人员。</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（18）未经采购人同意供应商不得将服务内容及采购人管理机制泄露给第三方。</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（19）供应商需规范使用采购人场地内的设施设备，如因供应商操作不当造成损坏的，采购人可从履约保证金中扣取用于维修的相应金额作为违约金。</w:t>
      </w:r>
    </w:p>
    <w:p>
      <w:pPr>
        <w:tabs>
          <w:tab w:val="left" w:pos="0"/>
        </w:tabs>
        <w:spacing w:line="360" w:lineRule="auto"/>
        <w:ind w:firstLine="204" w:firstLineChars="85"/>
        <w:rPr>
          <w:rFonts w:ascii="仿宋" w:hAnsi="仿宋" w:eastAsia="仿宋" w:cs="仿宋"/>
          <w:bCs/>
          <w:color w:val="auto"/>
          <w:sz w:val="24"/>
        </w:rPr>
      </w:pPr>
      <w:r>
        <w:rPr>
          <w:rFonts w:hint="eastAsia" w:ascii="仿宋" w:hAnsi="仿宋" w:eastAsia="仿宋" w:cs="仿宋"/>
          <w:color w:val="auto"/>
          <w:kern w:val="0"/>
          <w:sz w:val="24"/>
        </w:rPr>
        <w:t>（20）</w:t>
      </w:r>
      <w:r>
        <w:rPr>
          <w:rFonts w:hint="eastAsia" w:ascii="仿宋" w:hAnsi="仿宋" w:eastAsia="仿宋" w:cs="仿宋"/>
          <w:bCs/>
          <w:color w:val="auto"/>
          <w:sz w:val="24"/>
        </w:rPr>
        <w:t>供应商每季度能提供一定数量的岗位培训，且培训时段、间隔设置合理。供应商的培训内容设置合理；且供应商自有警械、对讲、监控各项软硬件，能结合理论与实际操作对各项器具熟练使用进行有效培训。供应商提供的持有上岗证的并经岗前培训的保安人员达到一定比例。</w:t>
      </w:r>
    </w:p>
    <w:p>
      <w:pPr>
        <w:tabs>
          <w:tab w:val="left" w:pos="0"/>
        </w:tabs>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21）供应商在考虑定标优惠承诺后，确定服务期的固定单价。投标单位单价应根据保安管理经费定额，结合投标具体作业难易情况进行报价，服务期内投标单价（每天每岗单价）不变，按最终岗数及天数按实结算。</w:t>
      </w:r>
    </w:p>
    <w:p>
      <w:pPr>
        <w:tabs>
          <w:tab w:val="left" w:pos="0"/>
        </w:tabs>
        <w:spacing w:line="360" w:lineRule="auto"/>
        <w:ind w:firstLine="205" w:firstLineChars="85"/>
        <w:outlineLvl w:val="1"/>
        <w:rPr>
          <w:rFonts w:ascii="仿宋" w:hAnsi="仿宋" w:eastAsia="仿宋" w:cs="仿宋"/>
          <w:b/>
          <w:bCs/>
          <w:color w:val="auto"/>
          <w:kern w:val="0"/>
          <w:sz w:val="24"/>
        </w:rPr>
      </w:pPr>
      <w:r>
        <w:rPr>
          <w:rFonts w:hint="eastAsia" w:ascii="仿宋" w:hAnsi="仿宋" w:eastAsia="仿宋" w:cs="仿宋"/>
          <w:b/>
          <w:bCs/>
          <w:color w:val="auto"/>
          <w:kern w:val="0"/>
          <w:sz w:val="24"/>
        </w:rPr>
        <w:t>五、考核管理办法</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bCs/>
          <w:color w:val="auto"/>
          <w:sz w:val="24"/>
        </w:rPr>
        <w:t>考核适用对象：采购人负责日常管理和考核的</w:t>
      </w:r>
      <w:r>
        <w:rPr>
          <w:rFonts w:hint="eastAsia" w:ascii="仿宋" w:hAnsi="仿宋" w:eastAsia="仿宋" w:cs="仿宋"/>
          <w:color w:val="auto"/>
          <w:kern w:val="0"/>
          <w:sz w:val="24"/>
        </w:rPr>
        <w:t>保安队员。</w:t>
      </w:r>
    </w:p>
    <w:p>
      <w:pPr>
        <w:tabs>
          <w:tab w:val="left" w:pos="0"/>
        </w:tabs>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采购根据下列考核表每月对供应商保安人员进行整体考核。采购人每月依据供应商考核中的扣分事项对应分值，按每分500元从服务费中扣除。供应商连续三个月考核结果低于90分（不含）的采购人有权单方面终止合同且不再退还供应商全部履约保证金。鉴于景区的知名度、敏感度、关注度，供应商针对外部抄告单，因保安人员主观原因造成遗失或损坏，因故造成被管理对象人员伤亡的或者引起的重大舆情、法律诉讼，出现安全责任事故的进行扣款处理，因故造成区级以上领导批示整改的等提出承诺情况。</w:t>
      </w:r>
    </w:p>
    <w:p>
      <w:pPr>
        <w:widowControl/>
        <w:overflowPunct w:val="0"/>
        <w:autoSpaceDE w:val="0"/>
        <w:autoSpaceDN w:val="0"/>
        <w:spacing w:line="360" w:lineRule="auto"/>
        <w:ind w:firstLine="204" w:firstLineChars="85"/>
        <w:jc w:val="left"/>
        <w:textAlignment w:val="baseline"/>
        <w:rPr>
          <w:rFonts w:ascii="仿宋" w:hAnsi="仿宋" w:eastAsia="仿宋" w:cs="仿宋"/>
          <w:color w:val="auto"/>
          <w:kern w:val="0"/>
          <w:sz w:val="24"/>
        </w:rPr>
      </w:pPr>
    </w:p>
    <w:p>
      <w:pPr>
        <w:widowControl/>
        <w:overflowPunct w:val="0"/>
        <w:autoSpaceDE w:val="0"/>
        <w:autoSpaceDN w:val="0"/>
        <w:spacing w:line="360" w:lineRule="auto"/>
        <w:ind w:firstLine="204" w:firstLineChars="85"/>
        <w:jc w:val="left"/>
        <w:textAlignment w:val="baseline"/>
        <w:rPr>
          <w:rFonts w:ascii="仿宋" w:hAnsi="仿宋" w:eastAsia="仿宋" w:cs="仿宋"/>
          <w:color w:val="auto"/>
          <w:kern w:val="0"/>
          <w:sz w:val="24"/>
        </w:rPr>
      </w:pPr>
      <w:r>
        <w:rPr>
          <w:rFonts w:hint="eastAsia" w:ascii="仿宋" w:hAnsi="仿宋" w:eastAsia="仿宋" w:cs="仿宋"/>
          <w:color w:val="auto"/>
          <w:kern w:val="0"/>
          <w:sz w:val="24"/>
        </w:rPr>
        <w:t>考核标准：</w:t>
      </w:r>
    </w:p>
    <w:tbl>
      <w:tblPr>
        <w:tblStyle w:val="49"/>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3727"/>
        <w:gridCol w:w="1650"/>
        <w:gridCol w:w="129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1" w:type="dxa"/>
            <w:gridSpan w:val="5"/>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杭州市凤凰山管理处保安服务项目考核表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6" w:type="dxa"/>
            <w:gridSpan w:val="2"/>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考核月份：  月</w:t>
            </w:r>
          </w:p>
        </w:tc>
        <w:tc>
          <w:tcPr>
            <w:tcW w:w="4245" w:type="dxa"/>
            <w:gridSpan w:val="3"/>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填表时期：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序号</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扣分项内容</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每发生一次对应扣除分值</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当月扣分</w:t>
            </w: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不按规定时间上下班，每迟到、早退</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2</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2</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无故出现旷工情况或在岗位上睡觉</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4</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3</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上班时不按照规定着装，佩戴标牌</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4</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在工作时间内看书、报、杂志，手机,玩游戏或做与工作无关的事，在岗位上吃零食，抽烟</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5</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非在岗时间，无故游动到其他岗位</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4</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6</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门岗值班员未严格履行外来人员探访、车辆登记、制度和人员物品出入管理制度、疫情防控制度</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7</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工作时间饮酒上岗或工作时间赌博或进行任何有关赌博的游戏</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5</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8</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门岗执勤与来访对象接触，未使用礼貌用语引起纠纷的</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9</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在岗期间未对岗位范围内异常情况及时进行汇报且记录的</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2</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10</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未按照规范操作说明致使采购人场地、设备损毁的</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2</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11</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被各级效能建设办、行风检查单位通报、抄告的</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5</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49"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12</w:t>
            </w:r>
          </w:p>
        </w:tc>
        <w:tc>
          <w:tcPr>
            <w:tcW w:w="3727"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发生失职情况，被游客投诉或被新闻媒体曝光或其他情况造成较大负面影响的</w:t>
            </w:r>
          </w:p>
        </w:tc>
        <w:tc>
          <w:tcPr>
            <w:tcW w:w="165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10</w:t>
            </w:r>
          </w:p>
        </w:tc>
        <w:tc>
          <w:tcPr>
            <w:tcW w:w="1290"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c>
          <w:tcPr>
            <w:tcW w:w="1305" w:type="dxa"/>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76" w:type="dxa"/>
            <w:gridSpan w:val="2"/>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当月考核得分</w:t>
            </w:r>
          </w:p>
        </w:tc>
        <w:tc>
          <w:tcPr>
            <w:tcW w:w="4245" w:type="dxa"/>
            <w:gridSpan w:val="3"/>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276" w:type="dxa"/>
            <w:gridSpan w:val="2"/>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当月扣款情况</w:t>
            </w:r>
          </w:p>
        </w:tc>
        <w:tc>
          <w:tcPr>
            <w:tcW w:w="4245" w:type="dxa"/>
            <w:gridSpan w:val="3"/>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276" w:type="dxa"/>
            <w:gridSpan w:val="2"/>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考核人员签字</w:t>
            </w:r>
          </w:p>
        </w:tc>
        <w:tc>
          <w:tcPr>
            <w:tcW w:w="4245" w:type="dxa"/>
            <w:gridSpan w:val="3"/>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21" w:type="dxa"/>
            <w:gridSpan w:val="5"/>
            <w:vAlign w:val="center"/>
          </w:tcPr>
          <w:p>
            <w:pPr>
              <w:widowControl/>
              <w:overflowPunct w:val="0"/>
              <w:autoSpaceDE w:val="0"/>
              <w:autoSpaceDN w:val="0"/>
              <w:spacing w:line="360" w:lineRule="auto"/>
              <w:ind w:firstLine="204" w:firstLineChars="85"/>
              <w:jc w:val="center"/>
              <w:textAlignment w:val="baseline"/>
              <w:rPr>
                <w:rFonts w:ascii="仿宋" w:hAnsi="仿宋" w:eastAsia="仿宋" w:cs="仿宋"/>
                <w:color w:val="auto"/>
                <w:kern w:val="0"/>
                <w:sz w:val="24"/>
              </w:rPr>
            </w:pPr>
            <w:r>
              <w:rPr>
                <w:rFonts w:hint="eastAsia" w:ascii="仿宋" w:hAnsi="仿宋" w:eastAsia="仿宋" w:cs="仿宋"/>
                <w:color w:val="auto"/>
                <w:kern w:val="0"/>
                <w:sz w:val="24"/>
              </w:rPr>
              <w:t>备注：本考核本法以月为考核周期，采用百分制计分方式，每月1日初始计分为100分，采购人根据逐条考核事项及对应扣分对供应商（人员）进行计分。供应商每被扣1分，采购人在供应商服务费中扣除500元作违约金且与其他违约处罚措施分别计算。供应商连续三个月考核结果低于90分的，供应商有权单方面终止合同。</w:t>
            </w:r>
          </w:p>
        </w:tc>
      </w:tr>
    </w:tbl>
    <w:p>
      <w:pPr>
        <w:spacing w:line="360" w:lineRule="auto"/>
        <w:ind w:firstLine="178" w:firstLineChars="85"/>
        <w:rPr>
          <w:rFonts w:ascii="仿宋" w:hAnsi="仿宋" w:eastAsia="仿宋" w:cs="仿宋"/>
          <w:color w:val="auto"/>
        </w:rPr>
      </w:pPr>
    </w:p>
    <w:p>
      <w:pPr>
        <w:pStyle w:val="87"/>
        <w:spacing w:before="0"/>
        <w:ind w:firstLine="205" w:firstLineChars="85"/>
        <w:rPr>
          <w:rFonts w:ascii="仿宋" w:hAnsi="仿宋" w:eastAsia="仿宋" w:cs="仿宋"/>
          <w:b/>
          <w:color w:val="auto"/>
          <w:szCs w:val="24"/>
        </w:rPr>
      </w:pPr>
    </w:p>
    <w:p>
      <w:pPr>
        <w:pStyle w:val="87"/>
        <w:spacing w:before="0"/>
        <w:ind w:firstLine="205" w:firstLineChars="85"/>
        <w:rPr>
          <w:rFonts w:ascii="仿宋" w:hAnsi="仿宋" w:eastAsia="仿宋" w:cs="仿宋"/>
          <w:b/>
          <w:color w:val="auto"/>
          <w:szCs w:val="24"/>
        </w:rPr>
      </w:pPr>
    </w:p>
    <w:bookmarkEnd w:id="51"/>
    <w:bookmarkEnd w:id="52"/>
    <w:p>
      <w:pPr>
        <w:spacing w:line="360" w:lineRule="auto"/>
        <w:ind w:firstLine="307" w:firstLineChars="85"/>
        <w:jc w:val="center"/>
        <w:rPr>
          <w:rFonts w:ascii="仿宋" w:hAnsi="仿宋" w:eastAsia="仿宋" w:cs="仿宋"/>
          <w:b/>
          <w:color w:val="auto"/>
          <w:sz w:val="36"/>
          <w:szCs w:val="36"/>
        </w:rPr>
      </w:pPr>
      <w:bookmarkStart w:id="55" w:name="_Toc479147889"/>
    </w:p>
    <w:p>
      <w:pPr>
        <w:spacing w:line="360" w:lineRule="auto"/>
        <w:ind w:firstLine="307" w:firstLineChars="85"/>
        <w:jc w:val="center"/>
        <w:rPr>
          <w:rFonts w:ascii="仿宋" w:hAnsi="仿宋" w:eastAsia="仿宋" w:cs="仿宋"/>
          <w:b/>
          <w:color w:val="auto"/>
          <w:sz w:val="36"/>
          <w:szCs w:val="36"/>
        </w:rPr>
      </w:pPr>
    </w:p>
    <w:p>
      <w:pPr>
        <w:spacing w:line="360" w:lineRule="auto"/>
        <w:ind w:firstLine="307" w:firstLineChars="85"/>
        <w:jc w:val="center"/>
        <w:rPr>
          <w:rFonts w:ascii="仿宋" w:hAnsi="仿宋" w:eastAsia="仿宋" w:cs="仿宋"/>
          <w:b/>
          <w:color w:val="auto"/>
          <w:sz w:val="36"/>
          <w:szCs w:val="36"/>
        </w:rPr>
      </w:pPr>
    </w:p>
    <w:p>
      <w:pPr>
        <w:spacing w:line="360" w:lineRule="auto"/>
        <w:ind w:firstLine="307" w:firstLineChars="85"/>
        <w:jc w:val="center"/>
        <w:rPr>
          <w:rFonts w:ascii="仿宋" w:hAnsi="仿宋" w:eastAsia="仿宋" w:cs="仿宋"/>
          <w:b/>
          <w:color w:val="auto"/>
          <w:sz w:val="36"/>
          <w:szCs w:val="36"/>
        </w:rPr>
      </w:pPr>
    </w:p>
    <w:p>
      <w:pPr>
        <w:pStyle w:val="2"/>
        <w:spacing w:before="120"/>
        <w:rPr>
          <w:color w:val="auto"/>
        </w:rPr>
      </w:pPr>
    </w:p>
    <w:p>
      <w:pPr>
        <w:rPr>
          <w:color w:val="auto"/>
        </w:rPr>
      </w:pPr>
    </w:p>
    <w:p>
      <w:pPr>
        <w:pStyle w:val="2"/>
        <w:spacing w:before="120"/>
        <w:rPr>
          <w:color w:val="auto"/>
        </w:rPr>
      </w:pPr>
    </w:p>
    <w:p>
      <w:pPr>
        <w:rPr>
          <w:color w:val="auto"/>
        </w:rPr>
      </w:pPr>
    </w:p>
    <w:p>
      <w:pPr>
        <w:pStyle w:val="2"/>
        <w:spacing w:before="120"/>
        <w:rPr>
          <w:color w:val="auto"/>
        </w:rPr>
      </w:pPr>
    </w:p>
    <w:p>
      <w:pPr>
        <w:rPr>
          <w:color w:val="auto"/>
        </w:rPr>
      </w:pPr>
    </w:p>
    <w:p>
      <w:pPr>
        <w:pStyle w:val="2"/>
        <w:spacing w:before="120"/>
        <w:rPr>
          <w:color w:val="auto"/>
        </w:rPr>
      </w:pPr>
    </w:p>
    <w:p>
      <w:pPr>
        <w:spacing w:line="360" w:lineRule="auto"/>
        <w:ind w:firstLine="307" w:firstLineChars="85"/>
        <w:jc w:val="center"/>
        <w:rPr>
          <w:rFonts w:ascii="仿宋" w:hAnsi="仿宋" w:eastAsia="仿宋" w:cs="仿宋"/>
          <w:b/>
          <w:color w:val="auto"/>
          <w:sz w:val="36"/>
          <w:szCs w:val="36"/>
        </w:rPr>
      </w:pPr>
    </w:p>
    <w:p>
      <w:pPr>
        <w:spacing w:line="360" w:lineRule="auto"/>
        <w:ind w:firstLine="307" w:firstLineChars="85"/>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第四部分  采购合同</w:t>
      </w:r>
      <w:bookmarkEnd w:id="55"/>
      <w:r>
        <w:rPr>
          <w:rFonts w:hint="eastAsia" w:ascii="仿宋" w:hAnsi="仿宋" w:eastAsia="仿宋" w:cs="仿宋"/>
          <w:b/>
          <w:color w:val="auto"/>
          <w:sz w:val="36"/>
          <w:szCs w:val="36"/>
        </w:rPr>
        <w:t>范本</w:t>
      </w:r>
    </w:p>
    <w:p>
      <w:pPr>
        <w:spacing w:line="360" w:lineRule="auto"/>
        <w:ind w:firstLine="307" w:firstLineChars="85"/>
        <w:jc w:val="center"/>
        <w:rPr>
          <w:rFonts w:ascii="仿宋" w:hAnsi="仿宋" w:eastAsia="仿宋" w:cs="仿宋"/>
          <w:b/>
          <w:color w:val="auto"/>
          <w:sz w:val="36"/>
          <w:szCs w:val="36"/>
        </w:rPr>
      </w:pPr>
      <w:r>
        <w:rPr>
          <w:rFonts w:hint="eastAsia" w:ascii="仿宋" w:hAnsi="仿宋" w:eastAsia="仿宋" w:cs="仿宋"/>
          <w:b/>
          <w:color w:val="auto"/>
          <w:sz w:val="36"/>
          <w:szCs w:val="36"/>
        </w:rPr>
        <w:t>《凤凰山管理处日常保安服务项目》</w:t>
      </w:r>
    </w:p>
    <w:p>
      <w:pPr>
        <w:pStyle w:val="26"/>
        <w:snapToGrid w:val="0"/>
        <w:spacing w:line="360" w:lineRule="auto"/>
        <w:ind w:firstLine="256" w:firstLineChars="85"/>
        <w:jc w:val="center"/>
        <w:rPr>
          <w:rFonts w:ascii="仿宋" w:hAnsi="仿宋" w:eastAsia="仿宋" w:cs="仿宋"/>
          <w:b/>
          <w:color w:val="auto"/>
          <w:sz w:val="30"/>
        </w:rPr>
      </w:pPr>
      <w:r>
        <w:rPr>
          <w:rFonts w:hint="eastAsia" w:ascii="仿宋" w:hAnsi="仿宋" w:eastAsia="仿宋" w:cs="仿宋"/>
          <w:b/>
          <w:color w:val="auto"/>
          <w:sz w:val="30"/>
        </w:rPr>
        <w:t>（本合同为样稿，最终稿由双方协商后确定）</w:t>
      </w:r>
    </w:p>
    <w:p>
      <w:pPr>
        <w:snapToGrid w:val="0"/>
        <w:spacing w:line="360" w:lineRule="auto"/>
        <w:ind w:firstLine="204" w:firstLineChars="85"/>
        <w:rPr>
          <w:rFonts w:ascii="仿宋" w:hAnsi="仿宋" w:eastAsia="仿宋" w:cs="仿宋"/>
          <w:b/>
          <w:color w:val="auto"/>
          <w:sz w:val="24"/>
        </w:rPr>
      </w:pPr>
      <w:r>
        <w:rPr>
          <w:rFonts w:hint="eastAsia" w:ascii="仿宋" w:hAnsi="仿宋" w:eastAsia="仿宋" w:cs="仿宋"/>
          <w:color w:val="auto"/>
          <w:sz w:val="24"/>
        </w:rPr>
        <w:t>根据《中华人民共和国政府采购法》和《中华人民共和国民法典》、地方有关安保服务法律、法规和政策，在平等、自愿、协商一致的基础上，就采购人委托成交人（</w:t>
      </w:r>
      <w:r>
        <w:rPr>
          <w:rFonts w:hint="eastAsia" w:ascii="仿宋" w:hAnsi="仿宋" w:eastAsia="仿宋" w:cs="仿宋"/>
          <w:color w:val="auto"/>
          <w:kern w:val="0"/>
          <w:sz w:val="24"/>
          <w:lang w:val="zh-CN"/>
        </w:rPr>
        <w:t>经评审最终确定的</w:t>
      </w:r>
      <w:r>
        <w:rPr>
          <w:rFonts w:hint="eastAsia" w:ascii="仿宋" w:hAnsi="仿宋" w:eastAsia="仿宋" w:cs="仿宋"/>
          <w:color w:val="auto"/>
          <w:sz w:val="24"/>
        </w:rPr>
        <w:t>成交供应商）对凤凰山管理处日常保安服务项目实行专业化、一体化的安保服务订立本合同。</w:t>
      </w: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第一条 定义</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kern w:val="0"/>
          <w:sz w:val="24"/>
          <w:lang w:val="zh-CN"/>
        </w:rPr>
        <w:t>合同”</w:t>
      </w:r>
      <w:r>
        <w:rPr>
          <w:rFonts w:hint="eastAsia" w:ascii="仿宋" w:hAnsi="仿宋" w:eastAsia="仿宋" w:cs="仿宋"/>
          <w:color w:val="auto"/>
          <w:sz w:val="24"/>
        </w:rPr>
        <w:t>即由采购人、</w:t>
      </w:r>
      <w:r>
        <w:rPr>
          <w:rFonts w:hint="eastAsia" w:ascii="仿宋" w:hAnsi="仿宋" w:eastAsia="仿宋" w:cs="仿宋"/>
          <w:color w:val="auto"/>
          <w:kern w:val="0"/>
          <w:sz w:val="24"/>
          <w:lang w:val="zh-CN"/>
        </w:rPr>
        <w:t>成交人</w:t>
      </w:r>
      <w:r>
        <w:rPr>
          <w:rFonts w:hint="eastAsia" w:ascii="仿宋" w:hAnsi="仿宋" w:eastAsia="仿宋" w:cs="仿宋"/>
          <w:color w:val="auto"/>
          <w:sz w:val="24"/>
        </w:rPr>
        <w:t>共同签订的合同格式中的文件，包括所有的附件、附录和组成合同部分的所有其他文件。</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合同将由采购人杭州西湖风景名胜区凤凰山管理处（以下简称甲方）与经评审最终确定的成交人（以下简称乙方）结合本项目具体情况协商后签订</w:t>
      </w:r>
      <w:r>
        <w:rPr>
          <w:rFonts w:hint="eastAsia" w:ascii="仿宋" w:hAnsi="仿宋" w:eastAsia="仿宋" w:cs="仿宋"/>
          <w:color w:val="auto"/>
          <w:kern w:val="0"/>
          <w:sz w:val="24"/>
          <w:lang w:val="zh-CN"/>
        </w:rPr>
        <w:t>。以下为甲方提出涉及乙方的主要条款，乙方在投标文件中应对其进行确认或拒绝。如乙方在其投标文件中未做拒绝或提出修改要求的，甲方将视作认同</w:t>
      </w:r>
      <w:r>
        <w:rPr>
          <w:rFonts w:hint="eastAsia" w:ascii="仿宋" w:hAnsi="仿宋" w:eastAsia="仿宋" w:cs="仿宋"/>
          <w:color w:val="auto"/>
          <w:sz w:val="24"/>
        </w:rPr>
        <w:t>。</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 “合同价格”系指根据合同规定，在乙方全面正确地履行合同义务时，甲方应支付给乙方的款项。</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 “安保服务” 系指乙方按采购文件规定，结合本项目特点，提出安保服务服务定位、目标，为甲方提供优质的安保服务。</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4. “现场”系指将要提供安保服务与服务的地点。</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5. “验收”系指甲方依据国家有关规定接受合同所依据的程序和条件。</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第二条 适用范围</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本合同条款适用与本次采购活动。项目实施范围详见附件——响应文件和采购文件及补充文件、承诺书等。</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第三条  基本情况</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名称：</w:t>
      </w:r>
      <w:r>
        <w:rPr>
          <w:rFonts w:hint="eastAsia" w:ascii="仿宋" w:hAnsi="仿宋" w:eastAsia="仿宋" w:cs="仿宋"/>
          <w:color w:val="auto"/>
          <w:sz w:val="24"/>
        </w:rPr>
        <w:softHyphen/>
      </w:r>
      <w:r>
        <w:rPr>
          <w:rFonts w:hint="eastAsia" w:ascii="仿宋" w:hAnsi="仿宋" w:eastAsia="仿宋" w:cs="仿宋"/>
          <w:color w:val="auto"/>
          <w:sz w:val="24"/>
        </w:rPr>
        <w:softHyphen/>
      </w:r>
      <w:r>
        <w:rPr>
          <w:rFonts w:hint="eastAsia" w:ascii="仿宋" w:hAnsi="仿宋" w:eastAsia="仿宋" w:cs="仿宋"/>
          <w:color w:val="auto"/>
          <w:sz w:val="24"/>
          <w:u w:val="single"/>
        </w:rPr>
        <w:t>___________________________</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类型：</w:t>
      </w:r>
      <w:r>
        <w:rPr>
          <w:rFonts w:hint="eastAsia" w:ascii="仿宋" w:hAnsi="仿宋" w:eastAsia="仿宋" w:cs="仿宋"/>
          <w:color w:val="auto"/>
          <w:sz w:val="24"/>
        </w:rPr>
        <w:softHyphen/>
      </w:r>
      <w:r>
        <w:rPr>
          <w:rFonts w:hint="eastAsia" w:ascii="仿宋" w:hAnsi="仿宋" w:eastAsia="仿宋" w:cs="仿宋"/>
          <w:color w:val="auto"/>
          <w:sz w:val="24"/>
        </w:rPr>
        <w:softHyphen/>
      </w:r>
      <w:r>
        <w:rPr>
          <w:rFonts w:hint="eastAsia" w:ascii="仿宋" w:hAnsi="仿宋" w:eastAsia="仿宋" w:cs="仿宋"/>
          <w:color w:val="auto"/>
          <w:sz w:val="24"/>
          <w:u w:val="single"/>
        </w:rPr>
        <w:t>___________________________</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位置：</w:t>
      </w:r>
      <w:r>
        <w:rPr>
          <w:rFonts w:hint="eastAsia" w:ascii="仿宋" w:hAnsi="仿宋" w:eastAsia="仿宋" w:cs="仿宋"/>
          <w:color w:val="auto"/>
          <w:sz w:val="24"/>
        </w:rPr>
        <w:softHyphen/>
      </w:r>
      <w:r>
        <w:rPr>
          <w:rFonts w:hint="eastAsia" w:ascii="仿宋" w:hAnsi="仿宋" w:eastAsia="仿宋" w:cs="仿宋"/>
          <w:color w:val="auto"/>
          <w:sz w:val="24"/>
        </w:rPr>
        <w:softHyphen/>
      </w:r>
      <w:r>
        <w:rPr>
          <w:rFonts w:hint="eastAsia" w:ascii="仿宋" w:hAnsi="仿宋" w:eastAsia="仿宋" w:cs="仿宋"/>
          <w:color w:val="auto"/>
          <w:sz w:val="24"/>
          <w:u w:val="single"/>
        </w:rPr>
        <w:t>__________</w:t>
      </w:r>
      <w:r>
        <w:rPr>
          <w:rFonts w:hint="eastAsia" w:ascii="仿宋" w:hAnsi="仿宋" w:eastAsia="仿宋" w:cs="仿宋"/>
          <w:color w:val="auto"/>
          <w:sz w:val="24"/>
        </w:rPr>
        <w:t>区/县</w:t>
      </w:r>
      <w:r>
        <w:rPr>
          <w:rFonts w:hint="eastAsia" w:ascii="仿宋" w:hAnsi="仿宋" w:eastAsia="仿宋" w:cs="仿宋"/>
          <w:color w:val="auto"/>
          <w:sz w:val="24"/>
          <w:u w:val="single"/>
        </w:rPr>
        <w:t>__________</w:t>
      </w:r>
      <w:r>
        <w:rPr>
          <w:rFonts w:hint="eastAsia" w:ascii="仿宋" w:hAnsi="仿宋" w:eastAsia="仿宋" w:cs="仿宋"/>
          <w:color w:val="auto"/>
          <w:sz w:val="24"/>
        </w:rPr>
        <w:t>乡/镇路</w:t>
      </w:r>
      <w:r>
        <w:rPr>
          <w:rFonts w:hint="eastAsia" w:ascii="仿宋" w:hAnsi="仿宋" w:eastAsia="仿宋" w:cs="仿宋"/>
          <w:color w:val="auto"/>
          <w:sz w:val="24"/>
          <w:u w:val="single"/>
        </w:rPr>
        <w:t>__________</w:t>
      </w:r>
      <w:r>
        <w:rPr>
          <w:rFonts w:hint="eastAsia" w:ascii="仿宋" w:hAnsi="仿宋" w:eastAsia="仿宋" w:cs="仿宋"/>
          <w:color w:val="auto"/>
          <w:sz w:val="24"/>
        </w:rPr>
        <w:t>弄</w:t>
      </w:r>
      <w:r>
        <w:rPr>
          <w:rFonts w:hint="eastAsia" w:ascii="仿宋" w:hAnsi="仿宋" w:eastAsia="仿宋" w:cs="仿宋"/>
          <w:color w:val="auto"/>
          <w:sz w:val="24"/>
          <w:u w:val="single"/>
        </w:rPr>
        <w:t>__________</w:t>
      </w:r>
      <w:r>
        <w:rPr>
          <w:rFonts w:hint="eastAsia" w:ascii="仿宋" w:hAnsi="仿宋" w:eastAsia="仿宋" w:cs="仿宋"/>
          <w:color w:val="auto"/>
          <w:sz w:val="24"/>
        </w:rPr>
        <w:t>号</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安保服务范围（附规划平面图）：</w:t>
      </w: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第四条委托管理事项</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列入本次综合安保服务的范围为：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（具体内容详见采购文件）。</w:t>
      </w: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第五条合同期限</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自   年  月  日至  年  月 日。</w:t>
      </w:r>
    </w:p>
    <w:p>
      <w:pPr>
        <w:numPr>
          <w:ilvl w:val="0"/>
          <w:numId w:val="4"/>
        </w:numPr>
        <w:snapToGrid w:val="0"/>
        <w:spacing w:line="360" w:lineRule="auto"/>
        <w:ind w:firstLine="205" w:firstLineChars="85"/>
        <w:rPr>
          <w:rFonts w:ascii="仿宋" w:hAnsi="仿宋" w:eastAsia="仿宋" w:cs="仿宋"/>
          <w:b/>
          <w:snapToGrid w:val="0"/>
          <w:color w:val="auto"/>
          <w:kern w:val="0"/>
          <w:sz w:val="24"/>
        </w:rPr>
      </w:pPr>
      <w:r>
        <w:rPr>
          <w:rFonts w:hint="eastAsia" w:ascii="仿宋" w:hAnsi="仿宋" w:eastAsia="仿宋" w:cs="仿宋"/>
          <w:b/>
          <w:snapToGrid w:val="0"/>
          <w:color w:val="auto"/>
          <w:kern w:val="0"/>
          <w:sz w:val="24"/>
        </w:rPr>
        <w:t xml:space="preserve"> 装备、耗材的使用</w:t>
      </w:r>
    </w:p>
    <w:p>
      <w:pPr>
        <w:pStyle w:val="18"/>
        <w:ind w:firstLine="204" w:firstLineChars="85"/>
        <w:rPr>
          <w:rFonts w:ascii="仿宋" w:hAnsi="仿宋" w:eastAsia="仿宋" w:cs="仿宋"/>
          <w:color w:val="auto"/>
        </w:rPr>
      </w:pPr>
    </w:p>
    <w:p>
      <w:pPr>
        <w:snapToGrid w:val="0"/>
        <w:spacing w:line="360" w:lineRule="auto"/>
        <w:ind w:firstLine="205" w:firstLineChars="85"/>
        <w:rPr>
          <w:rFonts w:ascii="仿宋" w:hAnsi="仿宋" w:eastAsia="仿宋" w:cs="仿宋"/>
          <w:snapToGrid w:val="0"/>
          <w:color w:val="auto"/>
          <w:kern w:val="0"/>
          <w:sz w:val="24"/>
        </w:rPr>
      </w:pPr>
      <w:r>
        <w:rPr>
          <w:rFonts w:hint="eastAsia" w:ascii="仿宋" w:hAnsi="仿宋" w:eastAsia="仿宋" w:cs="仿宋"/>
          <w:b/>
          <w:color w:val="auto"/>
          <w:sz w:val="24"/>
        </w:rPr>
        <w:t>第七条</w:t>
      </w:r>
      <w:r>
        <w:rPr>
          <w:rFonts w:hint="eastAsia" w:ascii="仿宋" w:hAnsi="仿宋" w:eastAsia="仿宋" w:cs="仿宋"/>
          <w:b/>
          <w:snapToGrid w:val="0"/>
          <w:color w:val="auto"/>
          <w:kern w:val="0"/>
          <w:sz w:val="24"/>
        </w:rPr>
        <w:t>安保服务收费</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本合同期内安保服务服务费为</w:t>
      </w:r>
      <w:r>
        <w:rPr>
          <w:rFonts w:hint="eastAsia" w:ascii="仿宋" w:hAnsi="仿宋" w:eastAsia="仿宋" w:cs="仿宋"/>
          <w:color w:val="auto"/>
          <w:kern w:val="0"/>
          <w:sz w:val="24"/>
          <w:lang w:val="zh-CN"/>
        </w:rPr>
        <w:t>人民币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    元） </w:t>
      </w:r>
      <w:r>
        <w:rPr>
          <w:rFonts w:hint="eastAsia" w:ascii="仿宋" w:hAnsi="仿宋" w:eastAsia="仿宋" w:cs="仿宋"/>
          <w:snapToGrid w:val="0"/>
          <w:color w:val="auto"/>
          <w:kern w:val="0"/>
          <w:sz w:val="24"/>
        </w:rPr>
        <w:t>。采用固定单价制，除本合同明确约定可以另行收取的费用外，所有安保服务及服务费用均包括在固定单价内，乙方不得另行向甲方或使用人收取任何费用。</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安保服务服务费成本监审：</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乙方承诺，接受甲方主管部门实施的安保服务服务费成本监审，并遵守以下原则：</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1．合法性原则。计入定价成本的费用符合有关法律、行政法律和国家统一会计制度的规定；</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2．相关性原则。计入定价成本的费用为与安保服务直接相关或间接相关的费用；</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3．对应性原则。计入定价成本的费用与安保服务内容及服务标准相对应；</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4．合理性原则。与安保服务定价成本各项费用的主要技术、经济指标均符合行业标准或者社会公允水平。</w:t>
      </w: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第八条费用结算方式</w:t>
      </w:r>
    </w:p>
    <w:p>
      <w:pPr>
        <w:pStyle w:val="18"/>
        <w:ind w:firstLine="205" w:firstLineChars="85"/>
        <w:rPr>
          <w:rFonts w:ascii="仿宋" w:hAnsi="仿宋" w:eastAsia="仿宋" w:cs="仿宋"/>
          <w:b/>
          <w:bCs/>
          <w:color w:val="auto"/>
        </w:rPr>
      </w:pPr>
      <w:r>
        <w:rPr>
          <w:rFonts w:hint="eastAsia" w:ascii="仿宋" w:hAnsi="仿宋" w:eastAsia="仿宋" w:cs="仿宋"/>
          <w:b/>
          <w:bCs/>
          <w:color w:val="auto"/>
        </w:rPr>
        <w:t>乙方进场服务并通过甲方考核、验收后，乙方开具经甲方认可的正规发票和甲方认可的各项材料、费用的凭证记录复印件经甲方确认每月度的考核报告，经甲方主管部门复核并考核无误后，办理相关服务费用的结算手续。服务费每月一结算，每月10号前乙方上报结算上月具体费用，乙方开具相对应的发票，甲方确认无误后七个工作日内回款。</w:t>
      </w:r>
    </w:p>
    <w:p>
      <w:pPr>
        <w:snapToGrid w:val="0"/>
        <w:spacing w:line="360" w:lineRule="auto"/>
        <w:ind w:firstLine="205" w:firstLineChars="85"/>
        <w:rPr>
          <w:rFonts w:ascii="仿宋" w:hAnsi="仿宋" w:eastAsia="仿宋" w:cs="仿宋"/>
          <w:snapToGrid w:val="0"/>
          <w:color w:val="auto"/>
          <w:kern w:val="0"/>
          <w:sz w:val="24"/>
        </w:rPr>
      </w:pPr>
      <w:r>
        <w:rPr>
          <w:rFonts w:hint="eastAsia" w:ascii="仿宋" w:hAnsi="仿宋" w:eastAsia="仿宋" w:cs="仿宋"/>
          <w:b/>
          <w:color w:val="auto"/>
          <w:sz w:val="24"/>
        </w:rPr>
        <w:t>第九条</w:t>
      </w:r>
      <w:r>
        <w:rPr>
          <w:rFonts w:hint="eastAsia" w:ascii="仿宋" w:hAnsi="仿宋" w:eastAsia="仿宋" w:cs="仿宋"/>
          <w:b/>
          <w:snapToGrid w:val="0"/>
          <w:color w:val="auto"/>
          <w:kern w:val="0"/>
          <w:sz w:val="24"/>
        </w:rPr>
        <w:t>履约保证金</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1. </w:t>
      </w:r>
      <w:r>
        <w:rPr>
          <w:rFonts w:hint="eastAsia" w:ascii="仿宋" w:hAnsi="仿宋" w:eastAsia="仿宋" w:cs="仿宋"/>
          <w:color w:val="auto"/>
          <w:sz w:val="24"/>
        </w:rPr>
        <w:t>签订合同后3个工作日内，</w:t>
      </w:r>
      <w:r>
        <w:rPr>
          <w:rFonts w:hint="eastAsia" w:ascii="仿宋" w:hAnsi="仿宋" w:eastAsia="仿宋" w:cs="仿宋"/>
          <w:snapToGrid w:val="0"/>
          <w:color w:val="auto"/>
          <w:kern w:val="0"/>
          <w:sz w:val="24"/>
        </w:rPr>
        <w:t>乙方</w:t>
      </w:r>
      <w:r>
        <w:rPr>
          <w:rFonts w:hint="eastAsia" w:ascii="仿宋" w:hAnsi="仿宋" w:eastAsia="仿宋" w:cs="仿宋"/>
          <w:color w:val="auto"/>
          <w:sz w:val="24"/>
        </w:rPr>
        <w:t>须向</w:t>
      </w:r>
      <w:r>
        <w:rPr>
          <w:rFonts w:hint="eastAsia" w:ascii="仿宋" w:hAnsi="仿宋" w:eastAsia="仿宋" w:cs="仿宋"/>
          <w:snapToGrid w:val="0"/>
          <w:color w:val="auto"/>
          <w:kern w:val="0"/>
          <w:sz w:val="24"/>
        </w:rPr>
        <w:t>甲方</w:t>
      </w:r>
      <w:r>
        <w:rPr>
          <w:rFonts w:hint="eastAsia" w:ascii="仿宋" w:hAnsi="仿宋" w:eastAsia="仿宋" w:cs="仿宋"/>
          <w:color w:val="auto"/>
          <w:sz w:val="24"/>
        </w:rPr>
        <w:t>交纳相当于合同总额1%的履约保证金。</w:t>
      </w:r>
      <w:r>
        <w:rPr>
          <w:rFonts w:hint="eastAsia" w:ascii="仿宋" w:hAnsi="仿宋" w:eastAsia="仿宋" w:cs="仿宋"/>
          <w:snapToGrid w:val="0"/>
          <w:color w:val="auto"/>
          <w:kern w:val="0"/>
          <w:sz w:val="24"/>
        </w:rPr>
        <w:t>以保证乙方遵守本合同的一切条款、条件和承诺，该保证金在甲方的规定存续期间不计息。</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4、服务期满，通过验收，甲方于收到乙方退还履约保证金申请之日起</w:t>
      </w:r>
      <w:r>
        <w:rPr>
          <w:rFonts w:hint="eastAsia" w:ascii="仿宋" w:hAnsi="仿宋" w:eastAsia="仿宋" w:cs="仿宋"/>
          <w:snapToGrid w:val="0"/>
          <w:color w:val="auto"/>
          <w:kern w:val="0"/>
          <w:sz w:val="24"/>
          <w:u w:val="single"/>
        </w:rPr>
        <w:t>5</w:t>
      </w:r>
      <w:r>
        <w:rPr>
          <w:rFonts w:hint="eastAsia" w:ascii="仿宋" w:hAnsi="仿宋" w:eastAsia="仿宋" w:cs="仿宋"/>
          <w:snapToGrid w:val="0"/>
          <w:color w:val="auto"/>
          <w:kern w:val="0"/>
          <w:sz w:val="24"/>
        </w:rPr>
        <w:t>个工作日内退还乙方履约保证金。甲方无故逾期退还的，按照每逾期一日支付履约保证金5‰的额度承担违约责任。</w:t>
      </w:r>
    </w:p>
    <w:p>
      <w:pPr>
        <w:snapToGrid w:val="0"/>
        <w:spacing w:line="360" w:lineRule="auto"/>
        <w:ind w:firstLine="205" w:firstLineChars="85"/>
        <w:rPr>
          <w:rFonts w:ascii="仿宋" w:hAnsi="仿宋" w:eastAsia="仿宋" w:cs="仿宋"/>
          <w:snapToGrid w:val="0"/>
          <w:color w:val="auto"/>
          <w:kern w:val="0"/>
          <w:sz w:val="24"/>
        </w:rPr>
      </w:pPr>
      <w:r>
        <w:rPr>
          <w:rFonts w:hint="eastAsia" w:ascii="仿宋" w:hAnsi="仿宋" w:eastAsia="仿宋" w:cs="仿宋"/>
          <w:b/>
          <w:color w:val="auto"/>
          <w:sz w:val="24"/>
        </w:rPr>
        <w:t>第十条</w:t>
      </w:r>
      <w:r>
        <w:rPr>
          <w:rFonts w:hint="eastAsia" w:ascii="仿宋" w:hAnsi="仿宋" w:eastAsia="仿宋" w:cs="仿宋"/>
          <w:b/>
          <w:snapToGrid w:val="0"/>
          <w:color w:val="auto"/>
          <w:kern w:val="0"/>
          <w:sz w:val="24"/>
        </w:rPr>
        <w:t>安保服务服务质量要求</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乙方须按下列约定，实现目标管理，如双方认为需要进一步细化的，可以通过附件形式进行进一步明确。</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1．甲方工作人员及其他 使用人可随时组织进行对乙方安保服务的综合考评；</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 投标文件规定的其他内容。</w:t>
      </w:r>
    </w:p>
    <w:p>
      <w:pPr>
        <w:snapToGrid w:val="0"/>
        <w:spacing w:line="360" w:lineRule="auto"/>
        <w:ind w:firstLine="205" w:firstLineChars="85"/>
        <w:jc w:val="left"/>
        <w:rPr>
          <w:rFonts w:ascii="仿宋" w:hAnsi="仿宋" w:eastAsia="仿宋" w:cs="仿宋"/>
          <w:snapToGrid w:val="0"/>
          <w:color w:val="auto"/>
          <w:kern w:val="0"/>
          <w:sz w:val="24"/>
        </w:rPr>
      </w:pPr>
      <w:r>
        <w:rPr>
          <w:rFonts w:hint="eastAsia" w:ascii="仿宋" w:hAnsi="仿宋" w:eastAsia="仿宋" w:cs="仿宋"/>
          <w:b/>
          <w:color w:val="auto"/>
          <w:sz w:val="24"/>
        </w:rPr>
        <w:t>第十一条</w:t>
      </w:r>
      <w:r>
        <w:rPr>
          <w:rFonts w:hint="eastAsia" w:ascii="仿宋" w:hAnsi="仿宋" w:eastAsia="仿宋" w:cs="仿宋"/>
          <w:b/>
          <w:snapToGrid w:val="0"/>
          <w:color w:val="auto"/>
          <w:kern w:val="0"/>
          <w:sz w:val="24"/>
        </w:rPr>
        <w:t>经营制约</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 乙方不得以甲方的名义从事任何经济活动，且由此发生的一切债权、债务与甲方无关。</w:t>
      </w:r>
    </w:p>
    <w:p>
      <w:pPr>
        <w:snapToGrid w:val="0"/>
        <w:spacing w:line="360" w:lineRule="auto"/>
        <w:ind w:firstLine="205" w:firstLineChars="85"/>
        <w:rPr>
          <w:rFonts w:ascii="仿宋" w:hAnsi="仿宋" w:eastAsia="仿宋" w:cs="仿宋"/>
          <w:snapToGrid w:val="0"/>
          <w:color w:val="auto"/>
          <w:kern w:val="0"/>
          <w:sz w:val="24"/>
        </w:rPr>
      </w:pPr>
      <w:r>
        <w:rPr>
          <w:rFonts w:hint="eastAsia" w:ascii="仿宋" w:hAnsi="仿宋" w:eastAsia="仿宋" w:cs="仿宋"/>
          <w:b/>
          <w:color w:val="auto"/>
          <w:sz w:val="24"/>
        </w:rPr>
        <w:t>第十二条</w:t>
      </w:r>
      <w:r>
        <w:rPr>
          <w:rFonts w:hint="eastAsia" w:ascii="仿宋" w:hAnsi="仿宋" w:eastAsia="仿宋" w:cs="仿宋"/>
          <w:b/>
          <w:snapToGrid w:val="0"/>
          <w:color w:val="auto"/>
          <w:kern w:val="0"/>
          <w:sz w:val="24"/>
        </w:rPr>
        <w:t>乙方对甲方作出如下承诺</w:t>
      </w:r>
      <w:r>
        <w:rPr>
          <w:rFonts w:hint="eastAsia" w:ascii="仿宋" w:hAnsi="仿宋" w:eastAsia="仿宋" w:cs="仿宋"/>
          <w:snapToGrid w:val="0"/>
          <w:color w:val="auto"/>
          <w:kern w:val="0"/>
          <w:sz w:val="24"/>
        </w:rPr>
        <w:t>：</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 乙方应允许甲方或其授权的人员对承包区域内各项服务质量控制进行检查，有关费用由乙方承担。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5. 为承包区域的服务工作配备承诺的人员及人员数量（ ），甲方不定期抽查乙方投入的人员数量，如果抽查时发现乙方投入的人员数量少于合同约定的数量，甲方可以按缺少人数每人元/次累计扣除当月合同款。乙方聘用的工作人员必须符合劳动部门有关用工规定，并经乙方相关专业考核合格后持证上岗，甲方有权进行审核，该类费用开支由乙方负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7. 乙方工作人员上岗穿着由甲方确认的制服及甲方许可的装饰物品，费用和制作均由乙方负担。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8. 乙方必须出具或办妥法律及甲方规定的与承包区域经营业务有关的执照和许可证，方可从事经营并在经营中遵守一切有关条例和规定，自行缴纳有关税、费。</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9. 乙方必须确保为甲方提供优质、高效的专业服务，并根据甲方要求改变不满意的服务状况，接受有关部门监督与检查。同时，乙方自觉参加甲方认为有助提高甲方形象的宣传活动。</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11. 乙方在承包区域因作业所需增加机械、电力设备及设施应征得甲方同意，并聘请有资格的承造商进行安装、保养并将施工安装保养记录手册和图，交由甲方备案。</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12. </w:t>
      </w:r>
      <w:r>
        <w:rPr>
          <w:rFonts w:hint="eastAsia" w:ascii="仿宋" w:hAnsi="仿宋" w:eastAsia="仿宋" w:cs="仿宋"/>
          <w:b/>
          <w:snapToGrid w:val="0"/>
          <w:color w:val="auto"/>
          <w:kern w:val="0"/>
          <w:sz w:val="24"/>
        </w:rPr>
        <w:t>禁止事项</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12.1乙方不得以任何理由向甲方工作人员支付小费或赠送实物，违者将终止合同。乙方人员也不得以任何形式向行政大楼内相关人员索取小费或钱物等。</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12.2不得在承包区域住宿或从事非法活动，也不得从事有损甲方利益的活动，同时不允许在承包区域对甲方经营活动进行滋扰性的行为。</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12.4未获甲方书面同意，乙方任何时候都不能在承包区域存放易燃物品、挥发性大或气味浓烈的液体等。</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13. </w:t>
      </w:r>
      <w:r>
        <w:rPr>
          <w:rFonts w:hint="eastAsia" w:ascii="仿宋" w:hAnsi="仿宋" w:eastAsia="仿宋" w:cs="仿宋"/>
          <w:b/>
          <w:snapToGrid w:val="0"/>
          <w:color w:val="auto"/>
          <w:kern w:val="0"/>
          <w:sz w:val="24"/>
        </w:rPr>
        <w:t>保险</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13.1第三者责任保险</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乙方应对乙方人员以及第三方全权负责(如乙方应投保第三责任险)，在乙方的责任区内由于乙方原因导致自己员工或第三方的事故由乙方负责，甲方不承担任何责任。</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13.2员工人身意外</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在承包期内，乙方所有人员的事故由乙方自行全权负责(如乙方应对其员工投保人身意外险)，以保证甲方在乙方工作人员索赔时不受任何责任的约束。</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13.3其他保险及费用</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乙方须按《劳动合同法》和政府有关各部门规定为全体服务人员交纳所有相关的社会保险及其他相关费用。乙方对此全权负责。</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14. 乙方及其员工遵守行政大楼内的一切行政管理、消防安全等规定和制度，保证承包区域的消防设施能正常使用，消防通道畅通，同时承担违规责任。</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15. 遇突发事件或安全检查时，乙方必须配合有关部门执行任务，并指定专职人员协助工作，直至完成。</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16. 乙方保证在承包期满当天下午五时前撤离现场。</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17. 乙方须积极配合甲方对其进行的安保服务综合考评。</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snapToGrid w:val="0"/>
          <w:color w:val="auto"/>
          <w:kern w:val="0"/>
          <w:sz w:val="24"/>
        </w:rPr>
        <w:t>18.鉴于景区的知名度、敏感度、关注度，乙方承诺</w:t>
      </w:r>
      <w:r>
        <w:rPr>
          <w:rFonts w:hint="eastAsia" w:ascii="仿宋" w:hAnsi="仿宋" w:eastAsia="仿宋" w:cs="仿宋"/>
          <w:bCs/>
          <w:color w:val="auto"/>
          <w:sz w:val="24"/>
        </w:rPr>
        <w:t>以下每项每次扣款金额,以下扣款为处罚金，处罚金为即时缴纳。</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18.1外部抄告单，即上级主管部门及相关行政管理部门下发的抄告单，或相关媒体报道等不良影响情况出现，如出现一次将进行扣款处理，每次扣款最低5000元，具体扣款金额：元/次；</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18.2交由保安人员使用的车辆和对讲等管理装备，若因保安人员主观原因造成遗失或损坏的，如出现一次将进行扣款处理，每次扣款最低10000元，具体扣款金额：元/次；</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18.3在维护辖区秩序中，因保安人员未文明管理，行为失当，造成被管理对象人员伤亡的或者引起的重大舆情、法律诉讼，如出现一次将进行扣款处理，每次扣款最低10000元，具体扣款金额：元/次；</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18.4在安保执勤过程中出现安全责任事故的进行扣款处理，每次扣款最低10000元，具体扣款金额：元/次；</w:t>
      </w:r>
    </w:p>
    <w:p>
      <w:pPr>
        <w:snapToGrid w:val="0"/>
        <w:spacing w:line="360" w:lineRule="auto"/>
        <w:ind w:firstLine="204" w:firstLineChars="85"/>
        <w:rPr>
          <w:rFonts w:ascii="仿宋" w:hAnsi="仿宋" w:eastAsia="仿宋" w:cs="仿宋"/>
          <w:bCs/>
          <w:color w:val="auto"/>
          <w:sz w:val="24"/>
        </w:rPr>
      </w:pPr>
      <w:r>
        <w:rPr>
          <w:rFonts w:hint="eastAsia" w:ascii="仿宋" w:hAnsi="仿宋" w:eastAsia="仿宋" w:cs="仿宋"/>
          <w:bCs/>
          <w:color w:val="auto"/>
          <w:sz w:val="24"/>
        </w:rPr>
        <w:t>18.5保安人员巡查监管中，对辖区情况不得瞒报或虚报，因玩忽职守、违反相关法规及西湖景区、采购方的安全规定、管理要求操作的，造成区级以上领导批示整改的，如出现一次将进行扣款处理，每次扣款最低20000元，具体扣款金额：元/次。</w:t>
      </w:r>
    </w:p>
    <w:p>
      <w:pPr>
        <w:snapToGrid w:val="0"/>
        <w:spacing w:line="360" w:lineRule="auto"/>
        <w:ind w:firstLine="205" w:firstLineChars="85"/>
        <w:rPr>
          <w:rFonts w:ascii="仿宋" w:hAnsi="仿宋" w:eastAsia="仿宋" w:cs="仿宋"/>
          <w:b/>
          <w:snapToGrid w:val="0"/>
          <w:color w:val="auto"/>
          <w:kern w:val="0"/>
          <w:sz w:val="24"/>
        </w:rPr>
      </w:pPr>
      <w:r>
        <w:rPr>
          <w:rFonts w:hint="eastAsia" w:ascii="仿宋" w:hAnsi="仿宋" w:eastAsia="仿宋" w:cs="仿宋"/>
          <w:b/>
          <w:color w:val="auto"/>
          <w:sz w:val="24"/>
        </w:rPr>
        <w:t>第十三条</w:t>
      </w:r>
      <w:r>
        <w:rPr>
          <w:rFonts w:hint="eastAsia" w:ascii="仿宋" w:hAnsi="仿宋" w:eastAsia="仿宋" w:cs="仿宋"/>
          <w:b/>
          <w:snapToGrid w:val="0"/>
          <w:color w:val="auto"/>
          <w:kern w:val="0"/>
          <w:sz w:val="24"/>
        </w:rPr>
        <w:t>甲方对乙方作出如下承诺：</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1、甲方在职权范围内保证乙方的正常经营不受干扰。</w:t>
      </w:r>
    </w:p>
    <w:p>
      <w:pPr>
        <w:snapToGrid w:val="0"/>
        <w:spacing w:line="360" w:lineRule="auto"/>
        <w:ind w:firstLine="204" w:firstLineChars="85"/>
        <w:rPr>
          <w:rFonts w:ascii="仿宋" w:hAnsi="仿宋" w:eastAsia="仿宋" w:cs="仿宋"/>
          <w:b/>
          <w:color w:val="auto"/>
          <w:sz w:val="24"/>
        </w:rPr>
      </w:pPr>
      <w:r>
        <w:rPr>
          <w:rFonts w:hint="eastAsia" w:ascii="仿宋" w:hAnsi="仿宋" w:eastAsia="仿宋" w:cs="仿宋"/>
          <w:snapToGrid w:val="0"/>
          <w:color w:val="auto"/>
          <w:kern w:val="0"/>
          <w:sz w:val="24"/>
        </w:rPr>
        <w:t>2、保证乙方的员工按规定正常进入承包区域开展服务工作。</w:t>
      </w:r>
    </w:p>
    <w:p>
      <w:pPr>
        <w:snapToGrid w:val="0"/>
        <w:spacing w:line="360" w:lineRule="auto"/>
        <w:ind w:firstLine="205" w:firstLineChars="85"/>
        <w:rPr>
          <w:rFonts w:ascii="仿宋" w:hAnsi="仿宋" w:eastAsia="仿宋" w:cs="仿宋"/>
          <w:color w:val="auto"/>
          <w:sz w:val="24"/>
        </w:rPr>
      </w:pPr>
      <w:r>
        <w:rPr>
          <w:rFonts w:hint="eastAsia" w:ascii="仿宋" w:hAnsi="仿宋" w:eastAsia="仿宋" w:cs="仿宋"/>
          <w:b/>
          <w:color w:val="auto"/>
          <w:sz w:val="24"/>
        </w:rPr>
        <w:t xml:space="preserve">第十四条 </w:t>
      </w:r>
      <w:r>
        <w:rPr>
          <w:rFonts w:hint="eastAsia" w:ascii="仿宋" w:hAnsi="仿宋" w:eastAsia="仿宋" w:cs="仿宋"/>
          <w:b/>
          <w:snapToGrid w:val="0"/>
          <w:color w:val="auto"/>
          <w:kern w:val="0"/>
          <w:sz w:val="24"/>
        </w:rPr>
        <w:t>合同生效和终止</w:t>
      </w:r>
      <w:r>
        <w:rPr>
          <w:rFonts w:hint="eastAsia" w:ascii="仿宋" w:hAnsi="仿宋" w:eastAsia="仿宋" w:cs="仿宋"/>
          <w:color w:val="auto"/>
          <w:sz w:val="24"/>
        </w:rPr>
        <w:t>：</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1. </w:t>
      </w:r>
      <w:r>
        <w:rPr>
          <w:rFonts w:hint="eastAsia" w:ascii="仿宋" w:hAnsi="仿宋" w:eastAsia="仿宋" w:cs="仿宋"/>
          <w:color w:val="auto"/>
          <w:sz w:val="24"/>
        </w:rPr>
        <w:t>本合同经甲乙双方法定代表人或其委托人签字盖章，由乙方向甲方缴纳合同金额的1%履约保证金，经</w:t>
      </w:r>
      <w:r>
        <w:rPr>
          <w:rFonts w:hint="eastAsia" w:ascii="仿宋" w:hAnsi="仿宋" w:eastAsia="仿宋" w:cs="仿宋"/>
          <w:color w:val="auto"/>
          <w:sz w:val="24"/>
          <w:lang w:val="zh-CN"/>
        </w:rPr>
        <w:t>采购监管部门备案后生效</w:t>
      </w:r>
      <w:r>
        <w:rPr>
          <w:rFonts w:hint="eastAsia" w:ascii="仿宋" w:hAnsi="仿宋" w:eastAsia="仿宋" w:cs="仿宋"/>
          <w:snapToGrid w:val="0"/>
          <w:color w:val="auto"/>
          <w:kern w:val="0"/>
          <w:sz w:val="24"/>
        </w:rPr>
        <w:t>。</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2. </w:t>
      </w:r>
      <w:r>
        <w:rPr>
          <w:rFonts w:hint="eastAsia" w:ascii="仿宋" w:hAnsi="仿宋" w:eastAsia="仿宋" w:cs="仿宋"/>
          <w:b/>
          <w:snapToGrid w:val="0"/>
          <w:color w:val="auto"/>
          <w:kern w:val="0"/>
          <w:sz w:val="24"/>
        </w:rPr>
        <w:t>终止</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w:t>
      </w:r>
      <w:r>
        <w:rPr>
          <w:rFonts w:hint="eastAsia" w:ascii="仿宋" w:hAnsi="仿宋" w:eastAsia="仿宋" w:cs="仿宋"/>
          <w:b/>
          <w:snapToGrid w:val="0"/>
          <w:color w:val="auto"/>
          <w:kern w:val="0"/>
          <w:sz w:val="24"/>
        </w:rPr>
        <w:t>提前终止</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2.1.1如果甲方在服务期内无理由终止合同，甲方须提前一个月向乙方发出书面通知终止承包，甲方支付给乙方月度承包服务款二倍金额的赔偿金。</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2.1.2因乙方在服务期内超过 次安保服务综合考评未达标，甲方可以单方面终止承包，且乙方须支付给甲方月度承包服务款的</w:t>
      </w:r>
      <w:r>
        <w:rPr>
          <w:rFonts w:hint="eastAsia" w:ascii="仿宋" w:hAnsi="仿宋" w:eastAsia="仿宋" w:cs="仿宋"/>
          <w:snapToGrid w:val="0"/>
          <w:color w:val="auto"/>
          <w:kern w:val="0"/>
          <w:sz w:val="24"/>
          <w:u w:val="single"/>
        </w:rPr>
        <w:t xml:space="preserve">  倍</w:t>
      </w:r>
      <w:r>
        <w:rPr>
          <w:rFonts w:hint="eastAsia" w:ascii="仿宋" w:hAnsi="仿宋" w:eastAsia="仿宋" w:cs="仿宋"/>
          <w:snapToGrid w:val="0"/>
          <w:color w:val="auto"/>
          <w:kern w:val="0"/>
          <w:sz w:val="24"/>
        </w:rPr>
        <w:t>金额作为赔偿金。</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2.1.3如甲方发现乙方出现转租、转让、抵押承包等情况，甲方可以单方面终止承包，且乙方须支付给甲方月度承包服务款的</w:t>
      </w:r>
      <w:r>
        <w:rPr>
          <w:rFonts w:hint="eastAsia" w:ascii="仿宋" w:hAnsi="仿宋" w:eastAsia="仿宋" w:cs="仿宋"/>
          <w:snapToGrid w:val="0"/>
          <w:color w:val="auto"/>
          <w:kern w:val="0"/>
          <w:sz w:val="24"/>
          <w:u w:val="single"/>
        </w:rPr>
        <w:t xml:space="preserve">  倍</w:t>
      </w:r>
      <w:r>
        <w:rPr>
          <w:rFonts w:hint="eastAsia" w:ascii="仿宋" w:hAnsi="仿宋" w:eastAsia="仿宋" w:cs="仿宋"/>
          <w:snapToGrid w:val="0"/>
          <w:color w:val="auto"/>
          <w:kern w:val="0"/>
          <w:sz w:val="24"/>
        </w:rPr>
        <w:t>金额作为赔偿金。</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2.1.4如果乙方在服务期内无理由终止合同，乙方须提前三个月向甲方发出书面通知终止承包，乙方须支付给甲方月度承包服务款的</w:t>
      </w:r>
      <w:r>
        <w:rPr>
          <w:rFonts w:hint="eastAsia" w:ascii="仿宋" w:hAnsi="仿宋" w:eastAsia="仿宋" w:cs="仿宋"/>
          <w:snapToGrid w:val="0"/>
          <w:color w:val="auto"/>
          <w:kern w:val="0"/>
          <w:sz w:val="24"/>
          <w:u w:val="single"/>
        </w:rPr>
        <w:t xml:space="preserve">  倍</w:t>
      </w:r>
      <w:r>
        <w:rPr>
          <w:rFonts w:hint="eastAsia" w:ascii="仿宋" w:hAnsi="仿宋" w:eastAsia="仿宋" w:cs="仿宋"/>
          <w:snapToGrid w:val="0"/>
          <w:color w:val="auto"/>
          <w:kern w:val="0"/>
          <w:sz w:val="24"/>
        </w:rPr>
        <w:t>金额作为赔偿金；如果乙方在服务期内突然无理由终止合同，未提前三个月向采购人发出书面通知终止承包，乙方须支付给甲方月度承包服务款的</w:t>
      </w:r>
      <w:r>
        <w:rPr>
          <w:rFonts w:hint="eastAsia" w:ascii="仿宋" w:hAnsi="仿宋" w:eastAsia="仿宋" w:cs="仿宋"/>
          <w:snapToGrid w:val="0"/>
          <w:color w:val="auto"/>
          <w:kern w:val="0"/>
          <w:sz w:val="24"/>
          <w:u w:val="single"/>
        </w:rPr>
        <w:t xml:space="preserve">  倍</w:t>
      </w:r>
      <w:r>
        <w:rPr>
          <w:rFonts w:hint="eastAsia" w:ascii="仿宋" w:hAnsi="仿宋" w:eastAsia="仿宋" w:cs="仿宋"/>
          <w:snapToGrid w:val="0"/>
          <w:color w:val="auto"/>
          <w:kern w:val="0"/>
          <w:sz w:val="24"/>
        </w:rPr>
        <w:t>金额作为赔偿金。。</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2.1.5如果乙方在服务期内由于乙方原因造成重大责任事故或安全事故，甲方可以单方面终止承包，且乙方须赔偿给甲方造成的经济损失，并须支付给甲方月度承包服务款的</w:t>
      </w:r>
      <w:r>
        <w:rPr>
          <w:rFonts w:hint="eastAsia" w:ascii="仿宋" w:hAnsi="仿宋" w:eastAsia="仿宋" w:cs="仿宋"/>
          <w:snapToGrid w:val="0"/>
          <w:color w:val="auto"/>
          <w:kern w:val="0"/>
          <w:sz w:val="24"/>
          <w:u w:val="single"/>
        </w:rPr>
        <w:t xml:space="preserve">  倍</w:t>
      </w:r>
      <w:r>
        <w:rPr>
          <w:rFonts w:hint="eastAsia" w:ascii="仿宋" w:hAnsi="仿宋" w:eastAsia="仿宋" w:cs="仿宋"/>
          <w:snapToGrid w:val="0"/>
          <w:color w:val="auto"/>
          <w:kern w:val="0"/>
          <w:sz w:val="24"/>
        </w:rPr>
        <w:t>金额作为赔偿金。。</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2.1.6提前终止承包期早于月底最后一天，应视为月底最后一天期满，此条适用于上述2.1.1、2.1.2、2.1.3、2.1.4、2.1.5五条。</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2.1.7乙方未能履行合同和遵守有关规定，在甲方发出书面警告后一周内乙方仍无采取补救措施，甲方可立即终止承包。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2.1.8乙方破产清处、重组及兼并等事实发生，或被债权人接管经营，甲方不必通知乙方即可终止承包。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2.2 </w:t>
      </w:r>
      <w:r>
        <w:rPr>
          <w:rFonts w:hint="eastAsia" w:ascii="仿宋" w:hAnsi="仿宋" w:eastAsia="仿宋" w:cs="仿宋"/>
          <w:b/>
          <w:snapToGrid w:val="0"/>
          <w:color w:val="auto"/>
          <w:kern w:val="0"/>
          <w:sz w:val="24"/>
        </w:rPr>
        <w:t>协议终止</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经双方协商同意，可在任何时候终止承包。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2.3 </w:t>
      </w:r>
      <w:r>
        <w:rPr>
          <w:rFonts w:hint="eastAsia" w:ascii="仿宋" w:hAnsi="仿宋" w:eastAsia="仿宋" w:cs="仿宋"/>
          <w:b/>
          <w:snapToGrid w:val="0"/>
          <w:color w:val="auto"/>
          <w:kern w:val="0"/>
          <w:sz w:val="24"/>
        </w:rPr>
        <w:t>自然终止</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合同规定的承包服务期满，承包自然终止。 </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3. </w:t>
      </w:r>
      <w:r>
        <w:rPr>
          <w:rFonts w:hint="eastAsia" w:ascii="仿宋" w:hAnsi="仿宋" w:eastAsia="仿宋" w:cs="仿宋"/>
          <w:b/>
          <w:snapToGrid w:val="0"/>
          <w:color w:val="auto"/>
          <w:kern w:val="0"/>
          <w:sz w:val="24"/>
        </w:rPr>
        <w:t>承包终止后果</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3.1终止承包，不影响根据合同规定进行的赔偿、补偿，也不影响履约保证金的效力。</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3.2上述2.1.6、2.1.7二条的终止，乙方的履约保证金作为违约金支付给甲方。</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3.3承包终止时，双方应进行结算，甲方同时进行乙方承包区域设施、设备状况检查并要求乙方三天内将乙方物品撤离承包区域，否则甲方将代理处理，乙方支付甲方代理费及10%的手续费。</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4. </w:t>
      </w:r>
      <w:r>
        <w:rPr>
          <w:rFonts w:hint="eastAsia" w:ascii="仿宋" w:hAnsi="仿宋" w:eastAsia="仿宋" w:cs="仿宋"/>
          <w:b/>
          <w:snapToGrid w:val="0"/>
          <w:color w:val="auto"/>
          <w:kern w:val="0"/>
          <w:sz w:val="24"/>
        </w:rPr>
        <w:t>不放弃权利</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甲方接受乙方的服务，但不放弃对乙方违约行为进行追究的权利；同时，若甲方对乙方某一违约行为放弃进行追究的权利，但不放弃对乙方其他违约行为进行追究的权利。</w:t>
      </w:r>
    </w:p>
    <w:p>
      <w:pPr>
        <w:snapToGrid w:val="0"/>
        <w:spacing w:line="360" w:lineRule="auto"/>
        <w:ind w:firstLine="205" w:firstLineChars="85"/>
        <w:rPr>
          <w:rFonts w:ascii="仿宋" w:hAnsi="仿宋" w:eastAsia="仿宋" w:cs="仿宋"/>
          <w:b/>
          <w:snapToGrid w:val="0"/>
          <w:color w:val="auto"/>
          <w:kern w:val="0"/>
          <w:sz w:val="24"/>
        </w:rPr>
      </w:pPr>
      <w:r>
        <w:rPr>
          <w:rFonts w:hint="eastAsia" w:ascii="仿宋" w:hAnsi="仿宋" w:eastAsia="仿宋" w:cs="仿宋"/>
          <w:b/>
          <w:color w:val="auto"/>
          <w:sz w:val="24"/>
        </w:rPr>
        <w:t xml:space="preserve">第十五条 </w:t>
      </w:r>
      <w:r>
        <w:rPr>
          <w:rFonts w:hint="eastAsia" w:ascii="仿宋" w:hAnsi="仿宋" w:eastAsia="仿宋" w:cs="仿宋"/>
          <w:b/>
          <w:snapToGrid w:val="0"/>
          <w:color w:val="auto"/>
          <w:kern w:val="0"/>
          <w:sz w:val="24"/>
        </w:rPr>
        <w:t>双方权利义务</w:t>
      </w:r>
    </w:p>
    <w:p>
      <w:pPr>
        <w:snapToGrid w:val="0"/>
        <w:spacing w:line="360" w:lineRule="auto"/>
        <w:ind w:firstLine="205" w:firstLineChars="85"/>
        <w:rPr>
          <w:rFonts w:ascii="仿宋" w:hAnsi="仿宋" w:eastAsia="仿宋" w:cs="仿宋"/>
          <w:b/>
          <w:snapToGrid w:val="0"/>
          <w:color w:val="auto"/>
          <w:kern w:val="0"/>
          <w:sz w:val="24"/>
        </w:rPr>
      </w:pPr>
      <w:r>
        <w:rPr>
          <w:rFonts w:hint="eastAsia" w:ascii="仿宋" w:hAnsi="仿宋" w:eastAsia="仿宋" w:cs="仿宋"/>
          <w:b/>
          <w:snapToGrid w:val="0"/>
          <w:color w:val="auto"/>
          <w:kern w:val="0"/>
          <w:sz w:val="24"/>
        </w:rPr>
        <w:t>1. 甲方权利义务</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（1）代表和维护产权人、使用人的合法权益；</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（2）审定乙方拟定的安保服务制度；</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（3）检查监督乙方管理工作的实施及制度的执行情况；</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（4）审定乙方提出的安保服务服务年度计划、财务预算及决算；</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（5）负责收集、整理安保服务所需全部图纸、档案、资料，根据管理需要向乙方提供房屋相关资料和设备、设施的安装、使用和维护保养技术资料；</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（6）按期支付安保服务费用；</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（7）在不可预见的情况下，如发生煤气泄漏、漏电、火灾、救助人命、协助公安机关执行任务等突发事件的，甲方应积极配合乙方采取必要的紧急避险措施。</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（8）提供乙方所需的办公用房。</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205" w:firstLineChars="85"/>
        <w:rPr>
          <w:rFonts w:ascii="仿宋" w:hAnsi="仿宋" w:eastAsia="仿宋" w:cs="仿宋"/>
          <w:b/>
          <w:snapToGrid w:val="0"/>
          <w:color w:val="auto"/>
          <w:kern w:val="0"/>
          <w:sz w:val="24"/>
        </w:rPr>
      </w:pPr>
      <w:r>
        <w:rPr>
          <w:rFonts w:hint="eastAsia" w:ascii="仿宋" w:hAnsi="仿宋" w:eastAsia="仿宋" w:cs="仿宋"/>
          <w:b/>
          <w:snapToGrid w:val="0"/>
          <w:color w:val="auto"/>
          <w:kern w:val="0"/>
          <w:sz w:val="24"/>
        </w:rPr>
        <w:t>2.  乙方权利义务</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color w:val="auto"/>
          <w:sz w:val="24"/>
        </w:rPr>
        <w:t>（1）</w:t>
      </w:r>
      <w:r>
        <w:rPr>
          <w:rFonts w:hint="eastAsia" w:ascii="仿宋" w:hAnsi="仿宋" w:eastAsia="仿宋" w:cs="仿宋"/>
          <w:snapToGrid w:val="0"/>
          <w:color w:val="auto"/>
          <w:kern w:val="0"/>
          <w:sz w:val="24"/>
        </w:rPr>
        <w:t>根据有关法律法规、投标文件及本合同的约定，制订安保服务制度、方案，根据甲方核定的安保服务制度、方案自主开展物业日常管理服务活动；</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（2）按甲方要求及时如实向甲方报告安保服务服务实施情况；</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（3）不得将管理责任转让给第三方；</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（4）负责编制年度计划、方案，经双方议定后由乙方组织实施；</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（5）向甲方工作人员和其他使用人告知物业使用的有关规定，并负责监督；</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（6）建立、妥善保管和正确使用 相关的管理档案，并负责及时记载有关变更情况；</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（7）对 公用设施不得擅自占用和改变使用功能；</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（8）因乙方在管理中的过错或违反本合同的约定进行管理造成甲方或第三人损失的，乙方应依法承担赔偿责任；</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（9）乙方自行承担办公桌、电脑、打印机、文件柜等自身使用的办公用品，自行承担所有人员服装费用，但服装样式需经过甲方认可，办公、生活用水、电、通讯费用由乙方自行承担。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（10）本合同终止时，乙方必须向甲方移交全部管理用房及安保服务的全部档案资料，确保移交的资料和设备、设施完好无缺。</w:t>
      </w:r>
    </w:p>
    <w:p>
      <w:pPr>
        <w:snapToGrid w:val="0"/>
        <w:spacing w:line="360" w:lineRule="auto"/>
        <w:ind w:firstLine="205" w:firstLineChars="85"/>
        <w:rPr>
          <w:rFonts w:ascii="仿宋" w:hAnsi="仿宋" w:eastAsia="仿宋" w:cs="仿宋"/>
          <w:snapToGrid w:val="0"/>
          <w:color w:val="auto"/>
          <w:kern w:val="0"/>
          <w:sz w:val="24"/>
        </w:rPr>
      </w:pPr>
      <w:r>
        <w:rPr>
          <w:rFonts w:hint="eastAsia" w:ascii="仿宋" w:hAnsi="仿宋" w:eastAsia="仿宋" w:cs="仿宋"/>
          <w:b/>
          <w:color w:val="auto"/>
          <w:sz w:val="24"/>
        </w:rPr>
        <w:t xml:space="preserve">第十六条 </w:t>
      </w:r>
      <w:r>
        <w:rPr>
          <w:rFonts w:hint="eastAsia" w:ascii="仿宋" w:hAnsi="仿宋" w:eastAsia="仿宋" w:cs="仿宋"/>
          <w:b/>
          <w:snapToGrid w:val="0"/>
          <w:color w:val="auto"/>
          <w:kern w:val="0"/>
          <w:sz w:val="24"/>
        </w:rPr>
        <w:t>乙方的人员配置</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1.  </w:t>
      </w:r>
      <w:r>
        <w:rPr>
          <w:rFonts w:hint="eastAsia" w:ascii="仿宋" w:hAnsi="仿宋" w:eastAsia="仿宋" w:cs="仿宋"/>
          <w:b/>
          <w:snapToGrid w:val="0"/>
          <w:color w:val="auto"/>
          <w:kern w:val="0"/>
          <w:sz w:val="24"/>
        </w:rPr>
        <w:t>乙方的人员配置</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1.1乙方的项目总负责人             ，身份证号码：                     </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1.2乙方必须采取措施，确保乙方人员稳定，特别是骨干人员。骨干人员变动须经甲方同意，其他人员变动须甲方备案。</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1.3乙方项目总负责人及部门负责人须及时与甲方沟通，第一时间报告重大、紧急事件；每月须向甲方汇报上月工作情况，并提供相关报告。</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w:t>
      </w:r>
      <w:r>
        <w:rPr>
          <w:rFonts w:hint="eastAsia" w:ascii="仿宋" w:hAnsi="仿宋" w:eastAsia="仿宋" w:cs="仿宋"/>
          <w:b/>
          <w:snapToGrid w:val="0"/>
          <w:color w:val="auto"/>
          <w:kern w:val="0"/>
          <w:sz w:val="24"/>
        </w:rPr>
        <w:t xml:space="preserve">  人员要求</w:t>
      </w:r>
      <w:r>
        <w:rPr>
          <w:rFonts w:hint="eastAsia" w:ascii="仿宋" w:hAnsi="仿宋" w:eastAsia="仿宋" w:cs="仿宋"/>
          <w:snapToGrid w:val="0"/>
          <w:color w:val="auto"/>
          <w:kern w:val="0"/>
          <w:sz w:val="24"/>
        </w:rPr>
        <w:t>：</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（1）所有相关人员的配备须获得相关主管部门认证的，须配证并持证上岗，且根据不同岗位统一着装。</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（2）所有相关人员要求政治上可靠，身体素质好，无不良行为记录。</w:t>
      </w:r>
    </w:p>
    <w:p>
      <w:pPr>
        <w:snapToGrid w:val="0"/>
        <w:spacing w:line="360" w:lineRule="auto"/>
        <w:ind w:firstLine="204" w:firstLineChars="85"/>
        <w:rPr>
          <w:rFonts w:ascii="仿宋" w:hAnsi="仿宋" w:eastAsia="仿宋" w:cs="仿宋"/>
          <w:snapToGrid w:val="0"/>
          <w:color w:val="auto"/>
          <w:kern w:val="0"/>
          <w:sz w:val="24"/>
        </w:rPr>
      </w:pPr>
      <w:r>
        <w:rPr>
          <w:rFonts w:hint="eastAsia" w:ascii="仿宋" w:hAnsi="仿宋" w:eastAsia="仿宋" w:cs="仿宋"/>
          <w:snapToGrid w:val="0"/>
          <w:color w:val="auto"/>
          <w:kern w:val="0"/>
          <w:sz w:val="24"/>
        </w:rPr>
        <w:t>（3）重要岗位人员必须由甲方人事部门考核、政治审查通过方可录用。</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snapToGrid w:val="0"/>
          <w:color w:val="auto"/>
          <w:kern w:val="0"/>
          <w:sz w:val="24"/>
        </w:rPr>
        <w:t>（4）为提高安保服务水平，所有物业人员还需进行宾馆礼仪的培训。除乙方对服务人员的培训外，需接受甲方对服务人员的集中培训，培训费用由乙方承担。</w:t>
      </w:r>
    </w:p>
    <w:p>
      <w:pPr>
        <w:autoSpaceDE w:val="0"/>
        <w:autoSpaceDN w:val="0"/>
        <w:snapToGrid w:val="0"/>
        <w:spacing w:line="360" w:lineRule="auto"/>
        <w:ind w:firstLine="205" w:firstLineChars="85"/>
        <w:jc w:val="left"/>
        <w:rPr>
          <w:rFonts w:ascii="仿宋" w:hAnsi="仿宋" w:eastAsia="仿宋" w:cs="仿宋"/>
          <w:b/>
          <w:color w:val="auto"/>
          <w:kern w:val="0"/>
          <w:sz w:val="24"/>
          <w:lang w:val="zh-CN"/>
        </w:rPr>
      </w:pPr>
      <w:r>
        <w:rPr>
          <w:rFonts w:hint="eastAsia" w:ascii="仿宋" w:hAnsi="仿宋" w:eastAsia="仿宋" w:cs="仿宋"/>
          <w:b/>
          <w:color w:val="auto"/>
          <w:sz w:val="24"/>
        </w:rPr>
        <w:t xml:space="preserve">第十七条 </w:t>
      </w:r>
      <w:r>
        <w:rPr>
          <w:rFonts w:hint="eastAsia" w:ascii="仿宋" w:hAnsi="仿宋" w:eastAsia="仿宋" w:cs="仿宋"/>
          <w:b/>
          <w:color w:val="auto"/>
          <w:kern w:val="0"/>
          <w:sz w:val="24"/>
          <w:lang w:val="zh-CN"/>
        </w:rPr>
        <w:t>争议处理</w:t>
      </w:r>
    </w:p>
    <w:p>
      <w:pPr>
        <w:autoSpaceDE w:val="0"/>
        <w:autoSpaceDN w:val="0"/>
        <w:snapToGrid w:val="0"/>
        <w:spacing w:line="360" w:lineRule="auto"/>
        <w:ind w:firstLine="204" w:firstLineChars="85"/>
        <w:jc w:val="left"/>
        <w:rPr>
          <w:rFonts w:ascii="仿宋" w:hAnsi="仿宋" w:eastAsia="仿宋" w:cs="仿宋"/>
          <w:color w:val="auto"/>
          <w:kern w:val="0"/>
          <w:sz w:val="24"/>
          <w:lang w:val="zh-CN"/>
        </w:rPr>
      </w:pPr>
      <w:r>
        <w:rPr>
          <w:rFonts w:hint="eastAsia" w:ascii="仿宋" w:hAnsi="仿宋" w:eastAsia="仿宋" w:cs="仿宋"/>
          <w:color w:val="auto"/>
          <w:sz w:val="24"/>
        </w:rPr>
        <w:t>1．</w:t>
      </w:r>
      <w:r>
        <w:rPr>
          <w:rFonts w:hint="eastAsia" w:ascii="仿宋" w:hAnsi="仿宋" w:eastAsia="仿宋" w:cs="仿宋"/>
          <w:color w:val="auto"/>
          <w:kern w:val="0"/>
          <w:sz w:val="24"/>
          <w:lang w:val="zh-CN"/>
        </w:rPr>
        <w:t>合同在履行过程中发生争议时，甲方与乙方及时协商解决。协商不成时，提交杭州仲裁委员会仲裁。</w:t>
      </w:r>
    </w:p>
    <w:p>
      <w:pPr>
        <w:snapToGrid w:val="0"/>
        <w:spacing w:line="360" w:lineRule="auto"/>
        <w:ind w:firstLine="204" w:firstLineChars="85"/>
        <w:rPr>
          <w:rFonts w:ascii="仿宋" w:hAnsi="仿宋" w:eastAsia="仿宋" w:cs="仿宋"/>
          <w:b/>
          <w:color w:val="auto"/>
          <w:kern w:val="0"/>
          <w:sz w:val="24"/>
          <w:lang w:val="zh-CN"/>
        </w:rPr>
      </w:pPr>
      <w:r>
        <w:rPr>
          <w:rFonts w:hint="eastAsia" w:ascii="仿宋" w:hAnsi="仿宋" w:eastAsia="仿宋" w:cs="仿宋"/>
          <w:color w:val="auto"/>
          <w:sz w:val="24"/>
        </w:rPr>
        <w:t>2．</w:t>
      </w:r>
      <w:r>
        <w:rPr>
          <w:rFonts w:hint="eastAsia" w:ascii="仿宋" w:hAnsi="仿宋" w:eastAsia="仿宋" w:cs="仿宋"/>
          <w:color w:val="auto"/>
          <w:kern w:val="0"/>
          <w:sz w:val="24"/>
          <w:lang w:val="zh-CN"/>
        </w:rPr>
        <w:t>对于因违反或终止合同而引起的损失、损害的赔偿，由甲方与乙方友好协商解决，经协商仍未能达成一致的，提交杭州仲裁委员会仲裁。</w:t>
      </w:r>
    </w:p>
    <w:p>
      <w:pPr>
        <w:autoSpaceDE w:val="0"/>
        <w:autoSpaceDN w:val="0"/>
        <w:snapToGrid w:val="0"/>
        <w:spacing w:line="360" w:lineRule="auto"/>
        <w:ind w:firstLine="205" w:firstLineChars="85"/>
        <w:jc w:val="left"/>
        <w:rPr>
          <w:rFonts w:ascii="仿宋" w:hAnsi="仿宋" w:eastAsia="仿宋" w:cs="仿宋"/>
          <w:b/>
          <w:color w:val="auto"/>
          <w:kern w:val="0"/>
          <w:sz w:val="24"/>
          <w:lang w:val="zh-CN"/>
        </w:rPr>
      </w:pPr>
      <w:r>
        <w:rPr>
          <w:rFonts w:hint="eastAsia" w:ascii="仿宋" w:hAnsi="仿宋" w:eastAsia="仿宋" w:cs="仿宋"/>
          <w:b/>
          <w:color w:val="auto"/>
          <w:sz w:val="24"/>
        </w:rPr>
        <w:t xml:space="preserve">第十八条 </w:t>
      </w:r>
      <w:r>
        <w:rPr>
          <w:rFonts w:hint="eastAsia" w:ascii="仿宋" w:hAnsi="仿宋" w:eastAsia="仿宋" w:cs="仿宋"/>
          <w:b/>
          <w:color w:val="auto"/>
          <w:kern w:val="0"/>
          <w:sz w:val="24"/>
          <w:lang w:val="zh-CN"/>
        </w:rPr>
        <w:t>其他</w:t>
      </w:r>
    </w:p>
    <w:p>
      <w:pPr>
        <w:autoSpaceDE w:val="0"/>
        <w:autoSpaceDN w:val="0"/>
        <w:spacing w:line="360" w:lineRule="auto"/>
        <w:ind w:firstLine="204" w:firstLineChars="85"/>
        <w:jc w:val="left"/>
        <w:rPr>
          <w:rFonts w:ascii="仿宋" w:hAnsi="仿宋" w:eastAsia="仿宋" w:cs="仿宋"/>
          <w:color w:val="auto"/>
          <w:kern w:val="0"/>
          <w:sz w:val="24"/>
          <w:lang w:val="zh-CN"/>
        </w:rPr>
      </w:pPr>
      <w:r>
        <w:rPr>
          <w:rFonts w:hint="eastAsia" w:ascii="仿宋" w:hAnsi="仿宋" w:eastAsia="仿宋" w:cs="仿宋"/>
          <w:color w:val="auto"/>
          <w:sz w:val="24"/>
        </w:rPr>
        <w:t>1．</w:t>
      </w:r>
      <w:r>
        <w:rPr>
          <w:rFonts w:hint="eastAsia" w:ascii="仿宋" w:hAnsi="仿宋" w:eastAsia="仿宋" w:cs="仿宋"/>
          <w:color w:val="auto"/>
          <w:kern w:val="0"/>
          <w:sz w:val="24"/>
          <w:lang w:val="zh-CN"/>
        </w:rPr>
        <w:t>本合同（□是  □否）为可融资合同，关于中小企业信用融资事项可登陆杭州市政府采购网（http://cg.hzft.gov.cn）“中小企业信用融资”专栏进行查询。</w:t>
      </w:r>
    </w:p>
    <w:p>
      <w:pPr>
        <w:spacing w:line="360" w:lineRule="auto"/>
        <w:ind w:firstLine="204" w:firstLineChars="85"/>
        <w:rPr>
          <w:rFonts w:ascii="仿宋" w:hAnsi="仿宋" w:eastAsia="仿宋" w:cs="仿宋"/>
          <w:color w:val="auto"/>
          <w:kern w:val="0"/>
          <w:sz w:val="24"/>
          <w:lang w:val="zh-CN"/>
        </w:rPr>
      </w:pPr>
      <w:r>
        <w:rPr>
          <w:rFonts w:hint="eastAsia" w:ascii="仿宋" w:hAnsi="仿宋" w:eastAsia="仿宋" w:cs="仿宋"/>
          <w:color w:val="auto"/>
          <w:kern w:val="0"/>
          <w:sz w:val="24"/>
          <w:lang w:val="zh-CN"/>
        </w:rPr>
        <w:t>2.本合同（□是  □否）为中小企业预留合同。</w:t>
      </w:r>
    </w:p>
    <w:p>
      <w:pPr>
        <w:spacing w:line="360" w:lineRule="auto"/>
        <w:ind w:firstLine="204" w:firstLineChars="85"/>
        <w:rPr>
          <w:rFonts w:ascii="仿宋" w:hAnsi="仿宋" w:eastAsia="仿宋" w:cs="仿宋"/>
          <w:color w:val="auto"/>
          <w:kern w:val="0"/>
          <w:sz w:val="24"/>
          <w:lang w:val="zh-CN"/>
        </w:rPr>
      </w:pPr>
      <w:r>
        <w:rPr>
          <w:rFonts w:hint="eastAsia" w:ascii="仿宋" w:hAnsi="仿宋" w:eastAsia="仿宋" w:cs="仿宋"/>
          <w:color w:val="auto"/>
          <w:kern w:val="0"/>
          <w:sz w:val="24"/>
          <w:lang w:val="zh-CN"/>
        </w:rPr>
        <w:t>3．对于通过“要求以联合体形式参加或者合同分包等措施”签订的采购合同，联合协议或者分包意向协议以附件形式作为采购合同的组成部分。</w:t>
      </w:r>
    </w:p>
    <w:p>
      <w:pPr>
        <w:autoSpaceDE w:val="0"/>
        <w:autoSpaceDN w:val="0"/>
        <w:spacing w:line="360" w:lineRule="auto"/>
        <w:ind w:firstLine="204" w:firstLineChars="85"/>
        <w:jc w:val="left"/>
        <w:rPr>
          <w:rFonts w:ascii="仿宋" w:hAnsi="仿宋" w:eastAsia="仿宋" w:cs="仿宋"/>
          <w:color w:val="auto"/>
          <w:kern w:val="0"/>
          <w:sz w:val="24"/>
          <w:lang w:val="zh-CN"/>
        </w:rPr>
      </w:pPr>
      <w:r>
        <w:rPr>
          <w:rFonts w:hint="eastAsia" w:ascii="仿宋" w:hAnsi="仿宋" w:eastAsia="仿宋" w:cs="仿宋"/>
          <w:color w:val="auto"/>
          <w:sz w:val="24"/>
        </w:rPr>
        <w:t>4．</w:t>
      </w:r>
      <w:r>
        <w:rPr>
          <w:rFonts w:hint="eastAsia" w:ascii="仿宋" w:hAnsi="仿宋" w:eastAsia="仿宋" w:cs="仿宋"/>
          <w:color w:val="auto"/>
          <w:kern w:val="0"/>
          <w:sz w:val="24"/>
          <w:lang w:val="zh-CN"/>
        </w:rPr>
        <w:t>未经过甲方的书面同意，乙方不得转让其应履行的合同项下的义务，和将部分合同项下的义务分包给其他单位完成。</w:t>
      </w:r>
    </w:p>
    <w:p>
      <w:pPr>
        <w:autoSpaceDE w:val="0"/>
        <w:autoSpaceDN w:val="0"/>
        <w:spacing w:line="360" w:lineRule="auto"/>
        <w:ind w:firstLine="204" w:firstLineChars="85"/>
        <w:jc w:val="left"/>
        <w:rPr>
          <w:rFonts w:ascii="仿宋" w:hAnsi="仿宋" w:eastAsia="仿宋" w:cs="仿宋"/>
          <w:color w:val="auto"/>
          <w:kern w:val="0"/>
          <w:sz w:val="24"/>
          <w:lang w:val="zh-CN"/>
        </w:rPr>
      </w:pPr>
      <w:r>
        <w:rPr>
          <w:rFonts w:hint="eastAsia" w:ascii="仿宋" w:hAnsi="仿宋" w:eastAsia="仿宋" w:cs="仿宋"/>
          <w:color w:val="auto"/>
          <w:sz w:val="24"/>
        </w:rPr>
        <w:t>5．</w:t>
      </w:r>
      <w:r>
        <w:rPr>
          <w:rFonts w:hint="eastAsia" w:ascii="仿宋" w:hAnsi="仿宋" w:eastAsia="仿宋" w:cs="仿宋"/>
          <w:color w:val="auto"/>
          <w:kern w:val="0"/>
          <w:sz w:val="24"/>
          <w:lang w:val="zh-CN"/>
        </w:rPr>
        <w:t>乙方不得参与可能与合同规定的与甲方的利益相冲突的任何活动。</w:t>
      </w:r>
    </w:p>
    <w:p>
      <w:pPr>
        <w:autoSpaceDE w:val="0"/>
        <w:autoSpaceDN w:val="0"/>
        <w:spacing w:line="360" w:lineRule="auto"/>
        <w:ind w:firstLine="204" w:firstLineChars="85"/>
        <w:jc w:val="left"/>
        <w:rPr>
          <w:rFonts w:ascii="仿宋" w:hAnsi="仿宋" w:eastAsia="仿宋" w:cs="仿宋"/>
          <w:color w:val="auto"/>
          <w:kern w:val="0"/>
          <w:sz w:val="24"/>
          <w:lang w:val="zh-CN"/>
        </w:rPr>
      </w:pPr>
      <w:r>
        <w:rPr>
          <w:rFonts w:hint="eastAsia" w:ascii="仿宋" w:hAnsi="仿宋" w:eastAsia="仿宋" w:cs="仿宋"/>
          <w:color w:val="auto"/>
          <w:sz w:val="24"/>
        </w:rPr>
        <w:t>6．</w:t>
      </w:r>
      <w:r>
        <w:rPr>
          <w:rFonts w:hint="eastAsia" w:ascii="仿宋" w:hAnsi="仿宋" w:eastAsia="仿宋" w:cs="仿宋"/>
          <w:color w:val="auto"/>
          <w:kern w:val="0"/>
          <w:sz w:val="24"/>
          <w:lang w:val="zh-CN"/>
        </w:rPr>
        <w:t>乙方人员在甲方场地工作时，应遵守甲方相关规章、制度。</w:t>
      </w:r>
    </w:p>
    <w:p>
      <w:pPr>
        <w:autoSpaceDE w:val="0"/>
        <w:autoSpaceDN w:val="0"/>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7．本合同任何一方给另一方的通知，都应以书面或电传/传真/电报的形式发送，而另一方应以书面形式确认并发送到对方明确的地址。</w:t>
      </w:r>
    </w:p>
    <w:p>
      <w:pPr>
        <w:autoSpaceDE w:val="0"/>
        <w:autoSpaceDN w:val="0"/>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8．合同履行期内甲乙双方均不得随意变更或解除合同。合同若有未尽事宜，需经双方共同协商，订立补充协议，补充协议与本合同有同等法律效力。</w:t>
      </w:r>
    </w:p>
    <w:p>
      <w:pPr>
        <w:autoSpaceDE w:val="0"/>
        <w:autoSpaceDN w:val="0"/>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9．投标文件【编号：ZJJW2022-FJ-014】、投标文件及评标过程中形成的文字资料、询标纪要均作为本合同的组成部分，具有同等效力。</w:t>
      </w:r>
    </w:p>
    <w:p>
      <w:pPr>
        <w:autoSpaceDE w:val="0"/>
        <w:autoSpaceDN w:val="0"/>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10．本合同一式份，甲方执份、乙方执份。</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11．适用法律：本合同应按照中华人民共和国的法律进行解释。</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甲方（盖章）：                             乙方（盖章）：        </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法定代表人或受委托人（签字）：             法定代表人或受委托人（签字）：                   </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联系人：                                  联系人：</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地址：                                    地址： </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电话和传真：                              电话传真：</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帐号：                                    帐号：                                           </w:t>
      </w:r>
    </w:p>
    <w:p>
      <w:pPr>
        <w:snapToGrid w:val="0"/>
        <w:spacing w:line="360" w:lineRule="auto"/>
        <w:ind w:right="1920" w:firstLine="204" w:firstLineChars="85"/>
        <w:jc w:val="center"/>
        <w:rPr>
          <w:rFonts w:ascii="仿宋" w:hAnsi="仿宋" w:eastAsia="仿宋" w:cs="仿宋"/>
          <w:color w:val="auto"/>
          <w:sz w:val="24"/>
        </w:rPr>
      </w:pPr>
    </w:p>
    <w:p>
      <w:pPr>
        <w:snapToGrid w:val="0"/>
        <w:spacing w:line="360" w:lineRule="auto"/>
        <w:ind w:right="1200" w:firstLine="204" w:firstLineChars="85"/>
        <w:jc w:val="right"/>
        <w:rPr>
          <w:rFonts w:ascii="仿宋" w:hAnsi="仿宋" w:eastAsia="仿宋" w:cs="仿宋"/>
          <w:color w:val="auto"/>
          <w:sz w:val="24"/>
        </w:rPr>
      </w:pPr>
      <w:r>
        <w:rPr>
          <w:rFonts w:hint="eastAsia" w:ascii="仿宋" w:hAnsi="仿宋" w:eastAsia="仿宋" w:cs="仿宋"/>
          <w:color w:val="auto"/>
          <w:sz w:val="24"/>
        </w:rPr>
        <w:t>签 约 地 点：</w:t>
      </w:r>
    </w:p>
    <w:p>
      <w:pPr>
        <w:widowControl/>
        <w:overflowPunct w:val="0"/>
        <w:autoSpaceDE w:val="0"/>
        <w:autoSpaceDN w:val="0"/>
        <w:snapToGrid w:val="0"/>
        <w:spacing w:line="360" w:lineRule="auto"/>
        <w:ind w:firstLine="204" w:firstLineChars="85"/>
        <w:jc w:val="right"/>
        <w:textAlignment w:val="baseline"/>
        <w:rPr>
          <w:rFonts w:ascii="仿宋" w:hAnsi="仿宋" w:eastAsia="仿宋" w:cs="仿宋"/>
          <w:color w:val="auto"/>
        </w:rPr>
      </w:pPr>
      <w:r>
        <w:rPr>
          <w:rFonts w:hint="eastAsia" w:ascii="仿宋" w:hAnsi="仿宋" w:eastAsia="仿宋" w:cs="仿宋"/>
          <w:color w:val="auto"/>
          <w:kern w:val="0"/>
          <w:sz w:val="24"/>
          <w:lang w:val="en-GB"/>
        </w:rPr>
        <w:t xml:space="preserve">                      签约日期： 年   月    日</w:t>
      </w:r>
    </w:p>
    <w:p>
      <w:pPr>
        <w:pStyle w:val="18"/>
        <w:ind w:firstLine="204" w:firstLineChars="85"/>
        <w:rPr>
          <w:rFonts w:ascii="仿宋" w:hAnsi="仿宋" w:eastAsia="仿宋" w:cs="仿宋"/>
          <w:color w:val="auto"/>
          <w:lang w:val="en-US"/>
        </w:rPr>
      </w:pPr>
    </w:p>
    <w:p>
      <w:pPr>
        <w:keepNext/>
        <w:keepLines/>
        <w:snapToGrid w:val="0"/>
        <w:spacing w:before="120" w:line="360" w:lineRule="auto"/>
        <w:ind w:firstLine="306" w:firstLineChars="85"/>
        <w:rPr>
          <w:rFonts w:ascii="仿宋" w:hAnsi="仿宋" w:eastAsia="仿宋" w:cs="仿宋"/>
          <w:color w:val="auto"/>
          <w:sz w:val="36"/>
          <w:szCs w:val="36"/>
        </w:rPr>
      </w:pPr>
      <w:bookmarkStart w:id="56" w:name="_Toc497919885"/>
      <w:bookmarkStart w:id="57" w:name="_Toc20202"/>
    </w:p>
    <w:p>
      <w:pPr>
        <w:pStyle w:val="2"/>
        <w:snapToGrid w:val="0"/>
        <w:spacing w:before="120" w:line="360" w:lineRule="auto"/>
        <w:ind w:firstLine="307" w:firstLineChars="85"/>
        <w:rPr>
          <w:rFonts w:ascii="仿宋" w:hAnsi="仿宋" w:eastAsia="仿宋" w:cs="仿宋"/>
          <w:color w:val="auto"/>
          <w:sz w:val="36"/>
          <w:szCs w:val="36"/>
        </w:rPr>
      </w:pPr>
      <w:r>
        <w:rPr>
          <w:rFonts w:hint="eastAsia" w:ascii="仿宋" w:hAnsi="仿宋" w:eastAsia="仿宋" w:cs="仿宋"/>
          <w:color w:val="auto"/>
          <w:sz w:val="36"/>
          <w:szCs w:val="36"/>
        </w:rPr>
        <w:t>第五部分应提交的有关格式范例</w:t>
      </w:r>
      <w:bookmarkEnd w:id="56"/>
      <w:bookmarkEnd w:id="57"/>
    </w:p>
    <w:bookmarkEnd w:id="10"/>
    <w:bookmarkEnd w:id="11"/>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（未提供格式的由投标人自拟）</w:t>
      </w:r>
    </w:p>
    <w:p>
      <w:pPr>
        <w:pStyle w:val="3"/>
        <w:spacing w:before="120" w:line="360" w:lineRule="auto"/>
        <w:ind w:firstLine="205" w:firstLineChars="85"/>
        <w:rPr>
          <w:rFonts w:ascii="仿宋" w:hAnsi="仿宋" w:eastAsia="仿宋" w:cs="仿宋"/>
          <w:color w:val="auto"/>
          <w:sz w:val="24"/>
          <w:szCs w:val="24"/>
        </w:rPr>
      </w:pPr>
      <w:r>
        <w:rPr>
          <w:rFonts w:hint="eastAsia" w:ascii="仿宋" w:hAnsi="仿宋" w:eastAsia="仿宋" w:cs="仿宋"/>
          <w:color w:val="auto"/>
          <w:sz w:val="24"/>
          <w:szCs w:val="24"/>
        </w:rPr>
        <w:t>资格审查文件封面</w:t>
      </w:r>
    </w:p>
    <w:p>
      <w:pPr>
        <w:tabs>
          <w:tab w:val="left" w:pos="2580"/>
          <w:tab w:val="left" w:pos="5940"/>
        </w:tabs>
        <w:autoSpaceDE w:val="0"/>
        <w:autoSpaceDN w:val="0"/>
        <w:adjustRightInd w:val="0"/>
        <w:snapToGrid w:val="0"/>
        <w:spacing w:line="360" w:lineRule="auto"/>
        <w:ind w:right="-20" w:firstLine="204" w:firstLineChars="85"/>
        <w:rPr>
          <w:rFonts w:ascii="仿宋" w:hAnsi="仿宋" w:eastAsia="仿宋" w:cs="仿宋"/>
          <w:color w:val="auto"/>
          <w:kern w:val="0"/>
          <w:sz w:val="24"/>
        </w:rPr>
      </w:pPr>
    </w:p>
    <w:p>
      <w:pPr>
        <w:tabs>
          <w:tab w:val="left" w:pos="2580"/>
          <w:tab w:val="left" w:pos="5940"/>
        </w:tabs>
        <w:autoSpaceDE w:val="0"/>
        <w:autoSpaceDN w:val="0"/>
        <w:adjustRightInd w:val="0"/>
        <w:snapToGrid w:val="0"/>
        <w:spacing w:line="360" w:lineRule="auto"/>
        <w:ind w:right="-20" w:firstLine="204" w:firstLineChars="85"/>
        <w:rPr>
          <w:rFonts w:ascii="仿宋" w:hAnsi="仿宋" w:eastAsia="仿宋" w:cs="仿宋"/>
          <w:color w:val="auto"/>
          <w:kern w:val="0"/>
          <w:sz w:val="24"/>
        </w:rPr>
      </w:pPr>
      <w:r>
        <w:rPr>
          <w:rFonts w:hint="eastAsia" w:ascii="仿宋" w:hAnsi="仿宋" w:eastAsia="仿宋" w:cs="仿宋"/>
          <w:color w:val="auto"/>
          <w:kern w:val="0"/>
          <w:sz w:val="24"/>
        </w:rPr>
        <w:t>采购人：</w:t>
      </w:r>
      <w:r>
        <w:rPr>
          <w:rFonts w:hint="eastAsia" w:ascii="仿宋" w:hAnsi="仿宋" w:eastAsia="仿宋" w:cs="仿宋"/>
          <w:color w:val="auto"/>
          <w:kern w:val="0"/>
          <w:sz w:val="24"/>
          <w:u w:val="single"/>
        </w:rPr>
        <w:t xml:space="preserve">杭州西湖风景名胜区凤凰山管理处  </w:t>
      </w:r>
    </w:p>
    <w:p>
      <w:pPr>
        <w:tabs>
          <w:tab w:val="left" w:pos="2580"/>
          <w:tab w:val="left" w:pos="5940"/>
        </w:tabs>
        <w:autoSpaceDE w:val="0"/>
        <w:autoSpaceDN w:val="0"/>
        <w:adjustRightInd w:val="0"/>
        <w:snapToGrid w:val="0"/>
        <w:spacing w:line="360" w:lineRule="auto"/>
        <w:ind w:right="-20" w:firstLine="204" w:firstLineChars="85"/>
        <w:rPr>
          <w:rFonts w:ascii="仿宋" w:hAnsi="仿宋" w:eastAsia="仿宋" w:cs="仿宋"/>
          <w:color w:val="auto"/>
          <w:kern w:val="0"/>
          <w:sz w:val="24"/>
          <w:u w:val="single"/>
        </w:rPr>
      </w:pPr>
      <w:r>
        <w:rPr>
          <w:rFonts w:hint="eastAsia" w:ascii="仿宋" w:hAnsi="仿宋" w:eastAsia="仿宋" w:cs="仿宋"/>
          <w:color w:val="auto"/>
          <w:kern w:val="0"/>
          <w:sz w:val="24"/>
        </w:rPr>
        <w:t>项目名称：</w:t>
      </w:r>
      <w:r>
        <w:rPr>
          <w:rFonts w:hint="eastAsia" w:ascii="仿宋" w:hAnsi="仿宋" w:eastAsia="仿宋" w:cs="仿宋"/>
          <w:bCs/>
          <w:color w:val="auto"/>
          <w:sz w:val="24"/>
        </w:rPr>
        <w:t>凤凰山管理处日常保安服务项目</w:t>
      </w:r>
    </w:p>
    <w:p>
      <w:pPr>
        <w:tabs>
          <w:tab w:val="left" w:pos="2580"/>
          <w:tab w:val="left" w:pos="5940"/>
        </w:tabs>
        <w:autoSpaceDE w:val="0"/>
        <w:autoSpaceDN w:val="0"/>
        <w:adjustRightInd w:val="0"/>
        <w:snapToGrid w:val="0"/>
        <w:spacing w:line="360" w:lineRule="auto"/>
        <w:ind w:right="-20" w:firstLine="204" w:firstLineChars="85"/>
        <w:rPr>
          <w:rFonts w:ascii="仿宋" w:hAnsi="仿宋" w:eastAsia="仿宋" w:cs="仿宋"/>
          <w:color w:val="auto"/>
          <w:kern w:val="0"/>
          <w:sz w:val="24"/>
          <w:u w:val="single"/>
        </w:rPr>
      </w:pPr>
      <w:r>
        <w:rPr>
          <w:rFonts w:hint="eastAsia" w:ascii="仿宋" w:hAnsi="仿宋" w:eastAsia="仿宋" w:cs="仿宋"/>
          <w:color w:val="auto"/>
          <w:kern w:val="0"/>
          <w:sz w:val="24"/>
        </w:rPr>
        <w:t>项目编号：</w:t>
      </w:r>
      <w:r>
        <w:rPr>
          <w:rFonts w:hint="eastAsia" w:ascii="仿宋" w:hAnsi="仿宋" w:eastAsia="仿宋" w:cs="仿宋"/>
          <w:color w:val="auto"/>
          <w:kern w:val="0"/>
          <w:sz w:val="24"/>
          <w:u w:val="single"/>
        </w:rPr>
        <w:t xml:space="preserve">ZJJW2022-FJ-014 </w:t>
      </w:r>
    </w:p>
    <w:p>
      <w:pPr>
        <w:autoSpaceDE w:val="0"/>
        <w:autoSpaceDN w:val="0"/>
        <w:adjustRightInd w:val="0"/>
        <w:snapToGrid w:val="0"/>
        <w:spacing w:line="360" w:lineRule="auto"/>
        <w:ind w:firstLine="205" w:firstLineChars="85"/>
        <w:jc w:val="left"/>
        <w:rPr>
          <w:rFonts w:ascii="仿宋" w:hAnsi="仿宋" w:eastAsia="仿宋" w:cs="仿宋"/>
          <w:b/>
          <w:bCs/>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tabs>
          <w:tab w:val="left" w:pos="1805"/>
          <w:tab w:val="left" w:pos="5360"/>
        </w:tabs>
        <w:autoSpaceDE w:val="0"/>
        <w:autoSpaceDN w:val="0"/>
        <w:adjustRightInd w:val="0"/>
        <w:snapToGrid w:val="0"/>
        <w:spacing w:line="360" w:lineRule="auto"/>
        <w:ind w:right="-20"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投标文件</w:t>
      </w:r>
    </w:p>
    <w:p>
      <w:pPr>
        <w:tabs>
          <w:tab w:val="left" w:pos="1805"/>
          <w:tab w:val="left" w:pos="5360"/>
        </w:tabs>
        <w:autoSpaceDE w:val="0"/>
        <w:autoSpaceDN w:val="0"/>
        <w:adjustRightInd w:val="0"/>
        <w:snapToGrid w:val="0"/>
        <w:spacing w:line="360" w:lineRule="auto"/>
        <w:ind w:right="-20"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（资格审查文件）</w:t>
      </w: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rPr>
          <w:rFonts w:ascii="仿宋" w:hAnsi="仿宋" w:eastAsia="仿宋" w:cs="仿宋"/>
          <w:color w:val="auto"/>
          <w:kern w:val="0"/>
          <w:sz w:val="24"/>
          <w:u w:val="single"/>
          <w:lang w:val="zh-CN"/>
        </w:rPr>
      </w:pPr>
      <w:r>
        <w:rPr>
          <w:rFonts w:hint="eastAsia" w:ascii="仿宋" w:hAnsi="仿宋" w:eastAsia="仿宋" w:cs="仿宋"/>
          <w:color w:val="auto"/>
          <w:sz w:val="24"/>
        </w:rPr>
        <w:t>投标人（盖章）：</w:t>
      </w:r>
    </w:p>
    <w:p>
      <w:pPr>
        <w:autoSpaceDE w:val="0"/>
        <w:autoSpaceDN w:val="0"/>
        <w:adjustRightInd w:val="0"/>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法定代表人</w:t>
      </w:r>
      <w:r>
        <w:rPr>
          <w:rFonts w:hint="eastAsia" w:ascii="仿宋" w:hAnsi="仿宋" w:eastAsia="仿宋" w:cs="仿宋"/>
          <w:color w:val="auto"/>
          <w:kern w:val="0"/>
          <w:sz w:val="24"/>
        </w:rPr>
        <w:t>或其</w:t>
      </w:r>
      <w:r>
        <w:rPr>
          <w:rFonts w:hint="eastAsia" w:ascii="仿宋" w:hAnsi="仿宋" w:eastAsia="仿宋" w:cs="仿宋"/>
          <w:color w:val="auto"/>
          <w:kern w:val="0"/>
          <w:sz w:val="24"/>
          <w:lang w:val="zh-CN"/>
        </w:rPr>
        <w:t>授权委托人（签字</w:t>
      </w:r>
      <w:r>
        <w:rPr>
          <w:rFonts w:hint="eastAsia" w:ascii="仿宋" w:hAnsi="仿宋" w:eastAsia="仿宋" w:cs="仿宋"/>
          <w:color w:val="auto"/>
          <w:kern w:val="0"/>
          <w:sz w:val="24"/>
        </w:rPr>
        <w:t>或盖章</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ab/>
      </w:r>
    </w:p>
    <w:p>
      <w:pPr>
        <w:pStyle w:val="18"/>
        <w:ind w:firstLine="204" w:firstLineChars="85"/>
        <w:rPr>
          <w:rFonts w:ascii="仿宋" w:hAnsi="仿宋" w:eastAsia="仿宋" w:cs="仿宋"/>
          <w:color w:val="auto"/>
          <w:lang w:val="en-US"/>
        </w:rPr>
      </w:pPr>
    </w:p>
    <w:p>
      <w:pPr>
        <w:tabs>
          <w:tab w:val="left" w:pos="3280"/>
          <w:tab w:val="left" w:pos="4680"/>
          <w:tab w:val="left" w:pos="6080"/>
        </w:tabs>
        <w:autoSpaceDE w:val="0"/>
        <w:autoSpaceDN w:val="0"/>
        <w:adjustRightInd w:val="0"/>
        <w:snapToGrid w:val="0"/>
        <w:spacing w:line="360" w:lineRule="auto"/>
        <w:ind w:left="2173" w:leftChars="1035" w:right="-20"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年月日</w:t>
      </w:r>
    </w:p>
    <w:p>
      <w:pPr>
        <w:snapToGrid w:val="0"/>
        <w:spacing w:line="360" w:lineRule="auto"/>
        <w:ind w:firstLine="204" w:firstLineChars="85"/>
        <w:rPr>
          <w:rFonts w:ascii="仿宋" w:hAnsi="仿宋" w:eastAsia="仿宋" w:cs="仿宋"/>
          <w:color w:val="auto"/>
          <w:kern w:val="0"/>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p>
    <w:p>
      <w:pPr>
        <w:keepNext/>
        <w:keepLines/>
        <w:tabs>
          <w:tab w:val="left" w:pos="2985"/>
        </w:tabs>
        <w:adjustRightInd w:val="0"/>
        <w:spacing w:before="120" w:line="360" w:lineRule="auto"/>
        <w:ind w:firstLine="178" w:firstLineChars="85"/>
        <w:jc w:val="center"/>
        <w:rPr>
          <w:rFonts w:ascii="仿宋" w:hAnsi="仿宋" w:eastAsia="仿宋" w:cs="仿宋"/>
          <w:color w:val="auto"/>
        </w:rPr>
      </w:pPr>
      <w:r>
        <w:rPr>
          <w:rFonts w:hint="eastAsia" w:ascii="仿宋" w:hAnsi="仿宋" w:eastAsia="仿宋" w:cs="仿宋"/>
          <w:color w:val="auto"/>
        </w:rPr>
        <w:t>目录</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1、资格审查资料</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br w:type="page"/>
      </w:r>
    </w:p>
    <w:p>
      <w:pPr>
        <w:pStyle w:val="4"/>
        <w:tabs>
          <w:tab w:val="left" w:pos="2985"/>
          <w:tab w:val="clear" w:pos="720"/>
        </w:tabs>
        <w:spacing w:before="120" w:line="360" w:lineRule="auto"/>
        <w:ind w:firstLine="205" w:firstLineChars="85"/>
        <w:rPr>
          <w:rFonts w:ascii="仿宋" w:hAnsi="仿宋" w:eastAsia="仿宋" w:cs="仿宋"/>
          <w:color w:val="auto"/>
          <w:szCs w:val="24"/>
        </w:rPr>
      </w:pPr>
      <w:bookmarkStart w:id="58" w:name="_Toc345575549"/>
      <w:bookmarkStart w:id="59" w:name="_Toc184635147"/>
      <w:bookmarkStart w:id="60" w:name="_Toc335138374"/>
      <w:bookmarkStart w:id="61" w:name="_Toc303030576"/>
      <w:bookmarkStart w:id="62" w:name="_Toc230930642"/>
      <w:r>
        <w:rPr>
          <w:rFonts w:hint="eastAsia" w:ascii="仿宋" w:hAnsi="仿宋" w:eastAsia="仿宋" w:cs="仿宋"/>
          <w:color w:val="auto"/>
          <w:szCs w:val="24"/>
        </w:rPr>
        <w:t>一、资格审查资料</w:t>
      </w:r>
      <w:bookmarkEnd w:id="58"/>
      <w:bookmarkEnd w:id="59"/>
      <w:bookmarkEnd w:id="60"/>
      <w:bookmarkEnd w:id="61"/>
      <w:bookmarkEnd w:id="62"/>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bookmarkStart w:id="63" w:name="_Toc303030577"/>
      <w:bookmarkStart w:id="64" w:name="_Toc230930643"/>
      <w:bookmarkStart w:id="65" w:name="_Toc335138375"/>
      <w:r>
        <w:rPr>
          <w:rFonts w:hint="eastAsia" w:ascii="仿宋" w:hAnsi="仿宋" w:eastAsia="仿宋" w:cs="仿宋"/>
          <w:color w:val="auto"/>
          <w:kern w:val="0"/>
          <w:sz w:val="24"/>
        </w:rPr>
        <w:t>（一）资格审查须知</w:t>
      </w:r>
      <w:bookmarkEnd w:id="63"/>
      <w:bookmarkEnd w:id="64"/>
      <w:bookmarkEnd w:id="65"/>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1、投标人必须认真填写招标文件规定的所有表格，并对其真实性负责，采购人有权对其进行调查核实和要求澄清。</w:t>
      </w: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bookmarkStart w:id="66" w:name="_Toc204944488"/>
      <w:bookmarkStart w:id="67" w:name="_Toc191897610"/>
      <w:bookmarkStart w:id="68" w:name="_Toc303030578"/>
      <w:bookmarkStart w:id="69" w:name="_Toc335138376"/>
      <w:bookmarkStart w:id="70" w:name="_Toc208484561"/>
      <w:bookmarkStart w:id="71" w:name="_Toc179623472"/>
      <w:bookmarkStart w:id="72" w:name="_Toc179801514"/>
      <w:bookmarkStart w:id="73" w:name="_Toc227658251"/>
      <w:bookmarkStart w:id="74" w:name="_Toc208051215"/>
      <w:r>
        <w:rPr>
          <w:rFonts w:hint="eastAsia" w:ascii="仿宋" w:hAnsi="仿宋" w:eastAsia="仿宋" w:cs="仿宋"/>
          <w:color w:val="auto"/>
          <w:kern w:val="0"/>
          <w:sz w:val="24"/>
        </w:rPr>
        <w:t>（二）资格审查资料</w:t>
      </w:r>
      <w:bookmarkEnd w:id="66"/>
      <w:bookmarkEnd w:id="67"/>
      <w:bookmarkEnd w:id="68"/>
      <w:bookmarkEnd w:id="69"/>
      <w:bookmarkEnd w:id="70"/>
      <w:bookmarkEnd w:id="71"/>
      <w:bookmarkEnd w:id="72"/>
      <w:bookmarkEnd w:id="73"/>
      <w:bookmarkEnd w:id="74"/>
      <w:r>
        <w:rPr>
          <w:rFonts w:hint="eastAsia" w:ascii="仿宋" w:hAnsi="仿宋" w:eastAsia="仿宋" w:cs="仿宋"/>
          <w:color w:val="auto"/>
          <w:kern w:val="0"/>
          <w:sz w:val="24"/>
        </w:rPr>
        <w:t>格式</w:t>
      </w: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表1 强制性资格条件</w:t>
      </w: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表附件</w:t>
      </w:r>
    </w:p>
    <w:p>
      <w:pPr>
        <w:snapToGrid w:val="0"/>
        <w:spacing w:line="360" w:lineRule="auto"/>
        <w:ind w:left="238" w:firstLine="204" w:firstLineChars="85"/>
        <w:jc w:val="center"/>
        <w:rPr>
          <w:rFonts w:ascii="仿宋" w:hAnsi="仿宋" w:eastAsia="仿宋" w:cs="仿宋"/>
          <w:b/>
          <w:bCs/>
          <w:color w:val="auto"/>
          <w:sz w:val="24"/>
        </w:rPr>
      </w:pPr>
      <w:bookmarkStart w:id="75" w:name="_Toc191897470"/>
      <w:bookmarkStart w:id="76" w:name="_Toc204944489"/>
      <w:bookmarkStart w:id="77" w:name="_Toc179801515"/>
      <w:bookmarkStart w:id="78" w:name="_Toc208051216"/>
      <w:bookmarkStart w:id="79" w:name="_Toc191897611"/>
      <w:bookmarkStart w:id="80" w:name="_Toc227658252"/>
      <w:bookmarkStart w:id="81" w:name="_Toc208484562"/>
      <w:r>
        <w:rPr>
          <w:rFonts w:hint="eastAsia" w:ascii="仿宋" w:hAnsi="仿宋" w:eastAsia="仿宋" w:cs="仿宋"/>
          <w:color w:val="auto"/>
          <w:sz w:val="24"/>
        </w:rPr>
        <w:br w:type="page"/>
      </w:r>
      <w:bookmarkEnd w:id="75"/>
      <w:bookmarkEnd w:id="76"/>
      <w:bookmarkEnd w:id="77"/>
      <w:bookmarkEnd w:id="78"/>
      <w:bookmarkEnd w:id="79"/>
      <w:bookmarkEnd w:id="80"/>
      <w:bookmarkEnd w:id="81"/>
      <w:r>
        <w:rPr>
          <w:rFonts w:hint="eastAsia" w:ascii="仿宋" w:hAnsi="仿宋" w:eastAsia="仿宋" w:cs="仿宋"/>
          <w:b/>
          <w:bCs/>
          <w:color w:val="auto"/>
          <w:sz w:val="24"/>
        </w:rPr>
        <w:t>表1：强制性资格条件表</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bCs/>
          <w:color w:val="auto"/>
          <w:sz w:val="24"/>
        </w:rPr>
        <w:t>凤凰山管理处日常保安服务项目</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项目编号：ZJJW2022-FJ-014 </w:t>
      </w:r>
    </w:p>
    <w:tbl>
      <w:tblPr>
        <w:tblStyle w:val="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序号</w:t>
            </w:r>
          </w:p>
        </w:tc>
        <w:tc>
          <w:tcPr>
            <w:tcW w:w="9138" w:type="dxa"/>
            <w:noWrap/>
            <w:vAlign w:val="center"/>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强制性资格条件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w:t>
            </w:r>
          </w:p>
        </w:tc>
        <w:tc>
          <w:tcPr>
            <w:tcW w:w="9138" w:type="dxa"/>
            <w:noWrap/>
            <w:vAlign w:val="center"/>
          </w:tcPr>
          <w:p>
            <w:pPr>
              <w:pStyle w:val="26"/>
              <w:snapToGrid w:val="0"/>
              <w:spacing w:line="360" w:lineRule="auto"/>
              <w:ind w:firstLine="205" w:firstLineChars="85"/>
              <w:contextualSpacing/>
              <w:rPr>
                <w:rFonts w:ascii="仿宋" w:hAnsi="仿宋" w:eastAsia="仿宋" w:cs="仿宋"/>
                <w:b/>
                <w:color w:val="auto"/>
                <w:sz w:val="24"/>
                <w:szCs w:val="24"/>
              </w:rPr>
            </w:pPr>
            <w:r>
              <w:rPr>
                <w:rFonts w:hint="eastAsia" w:ascii="仿宋" w:hAnsi="仿宋" w:eastAsia="仿宋" w:cs="仿宋"/>
                <w:b/>
                <w:color w:val="auto"/>
                <w:sz w:val="24"/>
                <w:szCs w:val="24"/>
              </w:rPr>
              <w:t>一般要求：</w:t>
            </w:r>
            <w:r>
              <w:rPr>
                <w:rFonts w:hint="eastAsia" w:ascii="仿宋" w:hAnsi="仿宋" w:eastAsia="仿宋" w:cs="仿宋"/>
                <w:color w:val="auto"/>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26"/>
              <w:snapToGrid w:val="0"/>
              <w:spacing w:line="360" w:lineRule="auto"/>
              <w:ind w:firstLine="205" w:firstLineChars="85"/>
              <w:contextualSpacing/>
              <w:rPr>
                <w:rFonts w:ascii="仿宋" w:hAnsi="仿宋" w:eastAsia="仿宋" w:cs="仿宋"/>
                <w:b/>
                <w:color w:val="auto"/>
                <w:sz w:val="24"/>
                <w:szCs w:val="24"/>
              </w:rPr>
            </w:pPr>
            <w:r>
              <w:rPr>
                <w:rFonts w:hint="eastAsia" w:ascii="仿宋" w:hAnsi="仿宋" w:eastAsia="仿宋" w:cs="仿宋"/>
                <w:b/>
                <w:color w:val="auto"/>
                <w:sz w:val="24"/>
                <w:szCs w:val="24"/>
              </w:rPr>
              <w:t>特定资格条件：</w:t>
            </w:r>
          </w:p>
          <w:p>
            <w:pPr>
              <w:pStyle w:val="26"/>
              <w:numPr>
                <w:ilvl w:val="0"/>
                <w:numId w:val="2"/>
              </w:numPr>
              <w:snapToGrid w:val="0"/>
              <w:spacing w:line="360" w:lineRule="auto"/>
              <w:ind w:firstLine="204" w:firstLineChars="85"/>
              <w:contextualSpacing/>
              <w:rPr>
                <w:rFonts w:ascii="仿宋" w:hAnsi="仿宋" w:eastAsia="仿宋" w:cs="仿宋"/>
                <w:color w:val="auto"/>
                <w:sz w:val="24"/>
                <w:szCs w:val="24"/>
              </w:rPr>
            </w:pPr>
            <w:r>
              <w:rPr>
                <w:rFonts w:hint="eastAsia" w:ascii="仿宋" w:hAnsi="仿宋" w:eastAsia="仿宋" w:cs="仿宋"/>
                <w:color w:val="auto"/>
                <w:sz w:val="24"/>
                <w:szCs w:val="24"/>
              </w:rPr>
              <w:t>具有公安部门颁发的有效期内的《保安服务许可证》；</w:t>
            </w:r>
          </w:p>
          <w:p>
            <w:pPr>
              <w:pStyle w:val="26"/>
              <w:numPr>
                <w:ilvl w:val="0"/>
                <w:numId w:val="2"/>
              </w:numPr>
              <w:snapToGrid w:val="0"/>
              <w:spacing w:line="360" w:lineRule="auto"/>
              <w:ind w:firstLine="204" w:firstLineChars="85"/>
              <w:contextualSpacing/>
              <w:rPr>
                <w:rFonts w:ascii="仿宋" w:hAnsi="仿宋" w:eastAsia="仿宋" w:cs="仿宋"/>
                <w:color w:val="auto"/>
                <w:sz w:val="24"/>
                <w:szCs w:val="24"/>
              </w:rPr>
            </w:pPr>
            <w:r>
              <w:rPr>
                <w:rFonts w:hint="eastAsia" w:ascii="仿宋" w:hAnsi="仿宋" w:eastAsia="仿宋" w:cs="仿宋"/>
                <w:color w:val="auto"/>
                <w:sz w:val="24"/>
                <w:szCs w:val="24"/>
              </w:rPr>
              <w:t>落实政策：供应商为中小企业/小微企业。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snapToGrid w:val="0"/>
              <w:spacing w:line="360" w:lineRule="auto"/>
              <w:ind w:firstLine="204" w:firstLineChars="85"/>
              <w:jc w:val="center"/>
              <w:rPr>
                <w:rFonts w:ascii="仿宋" w:hAnsi="仿宋" w:eastAsia="仿宋" w:cs="仿宋"/>
                <w:color w:val="auto"/>
                <w:sz w:val="24"/>
              </w:rPr>
            </w:pPr>
          </w:p>
        </w:tc>
        <w:tc>
          <w:tcPr>
            <w:tcW w:w="9138" w:type="dxa"/>
            <w:noWrap/>
            <w:vAlign w:val="center"/>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证明资料附此表后（盖单位公章）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pStyle w:val="26"/>
              <w:snapToGrid w:val="0"/>
              <w:spacing w:line="360" w:lineRule="auto"/>
              <w:ind w:left="178" w:leftChars="85"/>
              <w:contextualSpacing/>
              <w:rPr>
                <w:rFonts w:ascii="仿宋" w:hAnsi="仿宋" w:eastAsia="仿宋" w:cs="仿宋"/>
                <w:color w:val="auto"/>
                <w:sz w:val="24"/>
                <w:szCs w:val="24"/>
              </w:rPr>
            </w:pPr>
            <w:r>
              <w:rPr>
                <w:rFonts w:hint="eastAsia" w:ascii="仿宋" w:hAnsi="仿宋" w:eastAsia="仿宋" w:cs="仿宋"/>
                <w:color w:val="auto"/>
                <w:sz w:val="24"/>
                <w:szCs w:val="24"/>
              </w:rPr>
              <w:t>2</w:t>
            </w:r>
          </w:p>
        </w:tc>
        <w:tc>
          <w:tcPr>
            <w:tcW w:w="9138" w:type="dxa"/>
            <w:noWrap/>
            <w:vAlign w:val="center"/>
          </w:tcPr>
          <w:p>
            <w:pPr>
              <w:pStyle w:val="26"/>
              <w:snapToGrid w:val="0"/>
              <w:spacing w:line="360" w:lineRule="auto"/>
              <w:ind w:left="178" w:leftChars="85"/>
              <w:contextualSpacing/>
              <w:rPr>
                <w:rFonts w:ascii="仿宋" w:hAnsi="仿宋" w:eastAsia="仿宋" w:cs="仿宋"/>
                <w:color w:val="auto"/>
                <w:sz w:val="24"/>
                <w:szCs w:val="24"/>
              </w:rPr>
            </w:pPr>
            <w:r>
              <w:rPr>
                <w:rFonts w:hint="eastAsia" w:ascii="仿宋" w:hAnsi="仿宋" w:eastAsia="仿宋" w:cs="仿宋"/>
                <w:color w:val="auto"/>
                <w:sz w:val="24"/>
                <w:szCs w:val="24"/>
              </w:rPr>
              <w:t>（1）法人或者其他组织的营业执照等能证明供应商具有独立承担民事责任的能力的证明文件；</w:t>
            </w:r>
          </w:p>
          <w:p>
            <w:pPr>
              <w:pStyle w:val="26"/>
              <w:snapToGrid w:val="0"/>
              <w:spacing w:line="360" w:lineRule="auto"/>
              <w:ind w:left="178" w:leftChars="85"/>
              <w:contextualSpacing/>
              <w:rPr>
                <w:rFonts w:ascii="仿宋" w:hAnsi="仿宋" w:eastAsia="仿宋" w:cs="仿宋"/>
                <w:color w:val="auto"/>
                <w:sz w:val="24"/>
                <w:szCs w:val="24"/>
              </w:rPr>
            </w:pPr>
            <w:r>
              <w:rPr>
                <w:rFonts w:hint="eastAsia" w:ascii="仿宋" w:hAnsi="仿宋" w:eastAsia="仿宋" w:cs="仿宋"/>
                <w:color w:val="auto"/>
                <w:sz w:val="24"/>
                <w:szCs w:val="24"/>
              </w:rPr>
              <w:t>（2）承诺函（附件一）；</w:t>
            </w:r>
          </w:p>
          <w:p>
            <w:pPr>
              <w:pStyle w:val="26"/>
              <w:snapToGrid w:val="0"/>
              <w:spacing w:line="360" w:lineRule="auto"/>
              <w:ind w:left="178" w:leftChars="85"/>
              <w:contextualSpacing/>
              <w:rPr>
                <w:rFonts w:ascii="仿宋" w:hAnsi="仿宋" w:eastAsia="仿宋" w:cs="仿宋"/>
                <w:color w:val="auto"/>
                <w:sz w:val="24"/>
                <w:szCs w:val="24"/>
              </w:rPr>
            </w:pPr>
            <w:r>
              <w:rPr>
                <w:rFonts w:hint="eastAsia" w:ascii="仿宋" w:hAnsi="仿宋" w:eastAsia="仿宋" w:cs="仿宋"/>
                <w:color w:val="auto"/>
                <w:sz w:val="24"/>
                <w:szCs w:val="24"/>
              </w:rPr>
              <w:t>（3）具有公安部门颁发的有效期内的《保安服务许可证》；</w:t>
            </w:r>
          </w:p>
          <w:p>
            <w:pPr>
              <w:pStyle w:val="26"/>
              <w:snapToGrid w:val="0"/>
              <w:spacing w:line="360" w:lineRule="auto"/>
              <w:ind w:left="178" w:leftChars="85"/>
              <w:contextualSpacing/>
              <w:rPr>
                <w:rFonts w:ascii="仿宋" w:hAnsi="仿宋" w:eastAsia="仿宋" w:cs="仿宋"/>
                <w:color w:val="auto"/>
                <w:sz w:val="24"/>
                <w:szCs w:val="24"/>
              </w:rPr>
            </w:pPr>
            <w:r>
              <w:rPr>
                <w:rFonts w:hint="eastAsia" w:ascii="仿宋" w:hAnsi="仿宋" w:eastAsia="仿宋" w:cs="仿宋"/>
                <w:color w:val="auto"/>
                <w:sz w:val="24"/>
                <w:szCs w:val="24"/>
              </w:rPr>
              <w:t>（4）提供《中小企业声明函》；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snapToGrid w:val="0"/>
              <w:spacing w:line="360" w:lineRule="auto"/>
              <w:ind w:firstLine="204" w:firstLineChars="85"/>
              <w:jc w:val="center"/>
              <w:rPr>
                <w:rFonts w:ascii="仿宋" w:hAnsi="仿宋" w:eastAsia="仿宋" w:cs="仿宋"/>
                <w:color w:val="auto"/>
                <w:sz w:val="24"/>
              </w:rPr>
            </w:pPr>
          </w:p>
        </w:tc>
        <w:tc>
          <w:tcPr>
            <w:tcW w:w="9138" w:type="dxa"/>
            <w:noWrap/>
            <w:vAlign w:val="center"/>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投标人对能达到程度的简述（投标人填写）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3</w:t>
            </w:r>
          </w:p>
        </w:tc>
        <w:tc>
          <w:tcPr>
            <w:tcW w:w="9138" w:type="dxa"/>
            <w:noWrap/>
            <w:vAlign w:val="center"/>
          </w:tcPr>
          <w:p>
            <w:pPr>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符合</w:t>
            </w:r>
          </w:p>
        </w:tc>
      </w:tr>
    </w:tbl>
    <w:p>
      <w:pPr>
        <w:snapToGrid w:val="0"/>
        <w:spacing w:line="360" w:lineRule="auto"/>
        <w:ind w:firstLine="205" w:firstLineChars="85"/>
        <w:rPr>
          <w:rFonts w:ascii="仿宋" w:hAnsi="仿宋" w:eastAsia="仿宋" w:cs="仿宋"/>
          <w:b/>
          <w:color w:val="auto"/>
          <w:kern w:val="0"/>
          <w:sz w:val="24"/>
        </w:rPr>
      </w:pPr>
      <w:r>
        <w:rPr>
          <w:rFonts w:hint="eastAsia" w:ascii="仿宋" w:hAnsi="仿宋" w:eastAsia="仿宋" w:cs="仿宋"/>
          <w:b/>
          <w:color w:val="auto"/>
          <w:kern w:val="0"/>
          <w:sz w:val="24"/>
        </w:rPr>
        <w:t>注：1、证明材料扫描件需齐全，不得缺页，否则证明无效。</w:t>
      </w:r>
    </w:p>
    <w:p>
      <w:pPr>
        <w:snapToGrid w:val="0"/>
        <w:spacing w:line="360" w:lineRule="auto"/>
        <w:ind w:firstLine="205" w:firstLineChars="85"/>
        <w:rPr>
          <w:rFonts w:ascii="仿宋" w:hAnsi="仿宋" w:eastAsia="仿宋" w:cs="仿宋"/>
          <w:b/>
          <w:color w:val="auto"/>
          <w:kern w:val="0"/>
          <w:sz w:val="24"/>
        </w:rPr>
      </w:pPr>
      <w:r>
        <w:rPr>
          <w:rFonts w:hint="eastAsia" w:ascii="仿宋" w:hAnsi="仿宋" w:eastAsia="仿宋" w:cs="仿宋"/>
          <w:b/>
          <w:color w:val="auto"/>
          <w:kern w:val="0"/>
          <w:sz w:val="24"/>
        </w:rPr>
        <w:t>2、证明材料因具备充分性，与要求相对应，否则由此产生的责任和风险投标人承担。</w:t>
      </w:r>
    </w:p>
    <w:p>
      <w:pPr>
        <w:snapToGrid w:val="0"/>
        <w:spacing w:line="360" w:lineRule="auto"/>
        <w:ind w:firstLine="204" w:firstLineChars="85"/>
        <w:rPr>
          <w:rFonts w:ascii="仿宋" w:hAnsi="仿宋" w:eastAsia="仿宋" w:cs="仿宋"/>
          <w:color w:val="auto"/>
          <w:kern w:val="0"/>
          <w:sz w:val="24"/>
        </w:rPr>
      </w:pPr>
      <w:bookmarkStart w:id="82" w:name="_Toc413337003"/>
      <w:r>
        <w:rPr>
          <w:rFonts w:hint="eastAsia" w:ascii="仿宋" w:hAnsi="仿宋" w:eastAsia="仿宋" w:cs="仿宋"/>
          <w:color w:val="auto"/>
          <w:kern w:val="0"/>
          <w:sz w:val="24"/>
        </w:rPr>
        <w:t>投标人名称（电子签名）：</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日期：年月日</w:t>
      </w:r>
    </w:p>
    <w:p>
      <w:pPr>
        <w:snapToGrid w:val="0"/>
        <w:spacing w:line="360" w:lineRule="auto"/>
        <w:ind w:firstLine="204" w:firstLineChars="85"/>
        <w:rPr>
          <w:rFonts w:ascii="仿宋" w:hAnsi="仿宋" w:eastAsia="仿宋" w:cs="仿宋"/>
          <w:color w:val="auto"/>
          <w:sz w:val="24"/>
        </w:rPr>
      </w:pPr>
    </w:p>
    <w:p>
      <w:pPr>
        <w:widowControl/>
        <w:spacing w:line="360" w:lineRule="auto"/>
        <w:ind w:firstLine="204" w:firstLineChars="85"/>
        <w:jc w:val="left"/>
        <w:rPr>
          <w:rFonts w:ascii="仿宋" w:hAnsi="仿宋" w:eastAsia="仿宋" w:cs="仿宋"/>
          <w:color w:val="auto"/>
          <w:sz w:val="24"/>
        </w:rPr>
      </w:pPr>
    </w:p>
    <w:p>
      <w:pPr>
        <w:spacing w:line="360" w:lineRule="auto"/>
        <w:ind w:firstLine="204" w:firstLineChars="85"/>
        <w:rPr>
          <w:rFonts w:ascii="仿宋" w:hAnsi="仿宋" w:eastAsia="仿宋" w:cs="仿宋"/>
          <w:color w:val="auto"/>
          <w:sz w:val="24"/>
        </w:rPr>
      </w:pPr>
    </w:p>
    <w:p>
      <w:pPr>
        <w:pStyle w:val="57"/>
        <w:spacing w:before="120" w:line="360" w:lineRule="auto"/>
        <w:ind w:firstLine="205" w:firstLineChars="85"/>
        <w:outlineLvl w:val="9"/>
        <w:rPr>
          <w:rFonts w:ascii="仿宋" w:hAnsi="仿宋" w:eastAsia="仿宋" w:cs="仿宋"/>
          <w:color w:val="auto"/>
          <w:sz w:val="24"/>
        </w:rPr>
      </w:pPr>
    </w:p>
    <w:p>
      <w:pPr>
        <w:pStyle w:val="57"/>
        <w:spacing w:before="120" w:line="360" w:lineRule="auto"/>
        <w:ind w:firstLine="205" w:firstLineChars="85"/>
        <w:outlineLvl w:val="9"/>
        <w:rPr>
          <w:rFonts w:ascii="仿宋" w:hAnsi="仿宋" w:eastAsia="仿宋" w:cs="仿宋"/>
          <w:color w:val="auto"/>
          <w:sz w:val="24"/>
        </w:rPr>
      </w:pPr>
    </w:p>
    <w:p>
      <w:pPr>
        <w:pStyle w:val="57"/>
        <w:spacing w:before="120" w:line="360" w:lineRule="auto"/>
        <w:ind w:firstLine="205" w:firstLineChars="85"/>
        <w:outlineLvl w:val="9"/>
        <w:rPr>
          <w:rFonts w:ascii="仿宋" w:hAnsi="仿宋" w:eastAsia="仿宋" w:cs="仿宋"/>
          <w:color w:val="auto"/>
          <w:sz w:val="24"/>
        </w:rPr>
      </w:pPr>
    </w:p>
    <w:p>
      <w:pPr>
        <w:pStyle w:val="57"/>
        <w:spacing w:before="120" w:line="360" w:lineRule="auto"/>
        <w:ind w:firstLine="205" w:firstLineChars="85"/>
        <w:outlineLvl w:val="9"/>
        <w:rPr>
          <w:rFonts w:ascii="仿宋" w:hAnsi="仿宋" w:eastAsia="仿宋" w:cs="仿宋"/>
          <w:color w:val="auto"/>
          <w:sz w:val="24"/>
        </w:rPr>
      </w:pPr>
    </w:p>
    <w:p>
      <w:pPr>
        <w:pStyle w:val="57"/>
        <w:spacing w:before="120" w:line="360" w:lineRule="auto"/>
        <w:ind w:firstLine="205" w:firstLineChars="85"/>
        <w:outlineLvl w:val="9"/>
        <w:rPr>
          <w:rFonts w:ascii="仿宋" w:hAnsi="仿宋" w:eastAsia="仿宋" w:cs="仿宋"/>
          <w:color w:val="auto"/>
          <w:sz w:val="24"/>
        </w:rPr>
      </w:pPr>
    </w:p>
    <w:p>
      <w:pPr>
        <w:snapToGrid w:val="0"/>
        <w:spacing w:line="360" w:lineRule="auto"/>
        <w:ind w:left="244" w:firstLine="205" w:firstLineChars="85"/>
        <w:jc w:val="center"/>
        <w:rPr>
          <w:rFonts w:ascii="仿宋" w:hAnsi="仿宋" w:eastAsia="仿宋" w:cs="仿宋"/>
          <w:b/>
          <w:bCs/>
          <w:color w:val="auto"/>
          <w:sz w:val="24"/>
        </w:rPr>
      </w:pPr>
      <w:r>
        <w:rPr>
          <w:rFonts w:hint="eastAsia" w:ascii="仿宋" w:hAnsi="仿宋" w:eastAsia="仿宋" w:cs="仿宋"/>
          <w:b/>
          <w:bCs/>
          <w:color w:val="auto"/>
          <w:sz w:val="24"/>
        </w:rPr>
        <w:t>相关证明资料</w:t>
      </w:r>
    </w:p>
    <w:p>
      <w:pPr>
        <w:snapToGrid w:val="0"/>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（1）法人或者其他组织的营业执照等能证明供应商具有独立承担民事责任的能力的证明文件；</w:t>
      </w:r>
    </w:p>
    <w:p>
      <w:pPr>
        <w:snapToGrid w:val="0"/>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（2）承诺函（附件一）；</w:t>
      </w:r>
    </w:p>
    <w:p>
      <w:pPr>
        <w:pStyle w:val="18"/>
        <w:ind w:firstLine="204" w:firstLineChars="85"/>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rPr>
        <w:t>3</w:t>
      </w:r>
      <w:r>
        <w:rPr>
          <w:rFonts w:hint="eastAsia" w:ascii="仿宋" w:hAnsi="仿宋" w:eastAsia="仿宋" w:cs="仿宋"/>
          <w:color w:val="auto"/>
        </w:rPr>
        <w:t>）</w:t>
      </w:r>
      <w:r>
        <w:rPr>
          <w:rFonts w:hint="eastAsia" w:ascii="仿宋" w:hAnsi="仿宋" w:eastAsia="仿宋" w:cs="仿宋"/>
          <w:color w:val="auto"/>
          <w:szCs w:val="24"/>
        </w:rPr>
        <w:t>具有公安部门颁发的有效期内的《保安服务许可证》。</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（4）提供《中小企业声明函》；</w:t>
      </w:r>
      <w:r>
        <w:rPr>
          <w:rFonts w:hint="eastAsia" w:ascii="仿宋" w:hAnsi="仿宋" w:eastAsia="仿宋" w:cs="仿宋"/>
          <w:color w:val="auto"/>
          <w:sz w:val="24"/>
        </w:rPr>
        <w:br w:type="page"/>
      </w:r>
      <w:bookmarkEnd w:id="82"/>
    </w:p>
    <w:p>
      <w:pPr>
        <w:snapToGrid w:val="0"/>
        <w:spacing w:line="360" w:lineRule="auto"/>
        <w:ind w:left="241" w:firstLine="205" w:firstLineChars="85"/>
        <w:jc w:val="center"/>
        <w:rPr>
          <w:rFonts w:ascii="仿宋" w:hAnsi="仿宋" w:eastAsia="仿宋" w:cs="仿宋"/>
          <w:b/>
          <w:bCs/>
          <w:color w:val="auto"/>
          <w:sz w:val="24"/>
        </w:rPr>
      </w:pPr>
      <w:r>
        <w:rPr>
          <w:rFonts w:hint="eastAsia" w:ascii="仿宋" w:hAnsi="仿宋" w:eastAsia="仿宋" w:cs="仿宋"/>
          <w:b/>
          <w:bCs/>
          <w:color w:val="auto"/>
          <w:sz w:val="24"/>
        </w:rPr>
        <w:t>附件一：承诺函</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u w:val="single"/>
        </w:rPr>
        <w:t>杭州西湖风景名胜区凤凰山管理处  ：</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我方</w:t>
      </w:r>
      <w:r>
        <w:rPr>
          <w:rFonts w:hint="eastAsia" w:ascii="仿宋" w:hAnsi="仿宋" w:eastAsia="仿宋" w:cs="仿宋"/>
          <w:color w:val="auto"/>
          <w:sz w:val="24"/>
          <w:u w:val="single"/>
        </w:rPr>
        <w:t>（供应商）</w:t>
      </w:r>
      <w:r>
        <w:rPr>
          <w:rFonts w:hint="eastAsia" w:ascii="仿宋" w:hAnsi="仿宋" w:eastAsia="仿宋" w:cs="仿宋"/>
          <w:color w:val="auto"/>
          <w:sz w:val="24"/>
        </w:rPr>
        <w:t>具有良好的商业信誉，依法缴纳税收和社会保障资金，</w:t>
      </w:r>
      <w:r>
        <w:rPr>
          <w:rFonts w:hint="eastAsia" w:ascii="仿宋" w:hAnsi="仿宋" w:eastAsia="仿宋" w:cs="仿宋"/>
          <w:color w:val="auto"/>
          <w:kern w:val="0"/>
          <w:sz w:val="24"/>
        </w:rPr>
        <w:t>具有履行合同所必需的设备和专业技术能力，未被列入失信被执行人名单、重大税收违法案件当事人名单、政府采购严重违法失信行为记录名单，</w:t>
      </w:r>
      <w:r>
        <w:rPr>
          <w:rFonts w:hint="eastAsia" w:ascii="仿宋" w:hAnsi="仿宋" w:eastAsia="仿宋" w:cs="仿宋"/>
          <w:color w:val="auto"/>
          <w:sz w:val="24"/>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仿宋" w:hAnsi="仿宋" w:eastAsia="仿宋" w:cs="仿宋"/>
          <w:color w:val="auto"/>
          <w:kern w:val="0"/>
          <w:sz w:val="24"/>
        </w:rPr>
        <w:t>。如有虚假，采购人可取消我方任何资格（投标/中标/签订合同），我方对此无任何异议。</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特此承诺！</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投标人名称（电子签名）：</w:t>
      </w:r>
    </w:p>
    <w:p>
      <w:pPr>
        <w:snapToGrid w:val="0"/>
        <w:spacing w:line="360" w:lineRule="auto"/>
        <w:ind w:firstLine="238" w:firstLineChars="85"/>
        <w:rPr>
          <w:rFonts w:ascii="仿宋" w:hAnsi="仿宋" w:eastAsia="仿宋" w:cs="仿宋"/>
          <w:color w:val="auto"/>
          <w:sz w:val="24"/>
        </w:rPr>
      </w:pPr>
      <w:r>
        <w:rPr>
          <w:rFonts w:hint="eastAsia" w:ascii="仿宋" w:hAnsi="仿宋" w:eastAsia="仿宋" w:cs="仿宋"/>
          <w:color w:val="auto"/>
          <w:spacing w:val="20"/>
          <w:sz w:val="24"/>
        </w:rPr>
        <w:t>日期：</w:t>
      </w:r>
      <w:r>
        <w:rPr>
          <w:rFonts w:hint="eastAsia" w:ascii="仿宋" w:hAnsi="仿宋" w:eastAsia="仿宋" w:cs="仿宋"/>
          <w:color w:val="auto"/>
          <w:sz w:val="24"/>
        </w:rPr>
        <w:t>年月日</w:t>
      </w:r>
    </w:p>
    <w:p>
      <w:pPr>
        <w:pStyle w:val="13"/>
        <w:spacing w:line="360" w:lineRule="auto"/>
        <w:ind w:firstLine="204" w:firstLineChars="85"/>
        <w:rPr>
          <w:rFonts w:ascii="仿宋" w:hAnsi="仿宋" w:eastAsia="仿宋" w:cs="仿宋"/>
          <w:color w:val="auto"/>
          <w:sz w:val="24"/>
          <w:szCs w:val="24"/>
        </w:rPr>
      </w:pPr>
    </w:p>
    <w:p>
      <w:pPr>
        <w:spacing w:line="360" w:lineRule="auto"/>
        <w:ind w:firstLine="204" w:firstLineChars="85"/>
        <w:rPr>
          <w:rFonts w:ascii="仿宋" w:hAnsi="仿宋" w:eastAsia="仿宋" w:cs="仿宋"/>
          <w:color w:val="auto"/>
          <w:sz w:val="24"/>
        </w:rPr>
      </w:pPr>
    </w:p>
    <w:p>
      <w:pPr>
        <w:pStyle w:val="81"/>
        <w:keepNext w:val="0"/>
        <w:pageBreakBefore w:val="0"/>
        <w:tabs>
          <w:tab w:val="clear" w:pos="720"/>
        </w:tabs>
        <w:snapToGrid w:val="0"/>
        <w:ind w:firstLine="205" w:firstLineChars="85"/>
        <w:jc w:val="left"/>
        <w:outlineLvl w:val="9"/>
        <w:rPr>
          <w:rFonts w:ascii="仿宋" w:hAnsi="仿宋" w:eastAsia="仿宋" w:cs="仿宋"/>
          <w:color w:val="auto"/>
          <w:kern w:val="0"/>
          <w:sz w:val="24"/>
          <w:szCs w:val="24"/>
        </w:rPr>
      </w:pP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br w:type="page"/>
      </w:r>
    </w:p>
    <w:p>
      <w:pPr>
        <w:pStyle w:val="3"/>
        <w:spacing w:before="120" w:line="360" w:lineRule="auto"/>
        <w:ind w:firstLine="205" w:firstLineChars="85"/>
        <w:rPr>
          <w:rFonts w:ascii="仿宋" w:hAnsi="仿宋" w:eastAsia="仿宋" w:cs="仿宋"/>
          <w:color w:val="auto"/>
          <w:sz w:val="24"/>
          <w:szCs w:val="24"/>
        </w:rPr>
      </w:pPr>
      <w:bookmarkStart w:id="83" w:name="_Toc437953145"/>
      <w:bookmarkStart w:id="84" w:name="_Toc345575534"/>
      <w:r>
        <w:rPr>
          <w:rFonts w:hint="eastAsia" w:ascii="仿宋" w:hAnsi="仿宋" w:eastAsia="仿宋" w:cs="仿宋"/>
          <w:color w:val="auto"/>
          <w:sz w:val="24"/>
          <w:szCs w:val="24"/>
        </w:rPr>
        <w:t>报价文件封面</w:t>
      </w:r>
      <w:bookmarkEnd w:id="83"/>
      <w:bookmarkEnd w:id="84"/>
    </w:p>
    <w:p>
      <w:pPr>
        <w:tabs>
          <w:tab w:val="left" w:pos="2580"/>
          <w:tab w:val="left" w:pos="5940"/>
        </w:tabs>
        <w:autoSpaceDE w:val="0"/>
        <w:autoSpaceDN w:val="0"/>
        <w:adjustRightInd w:val="0"/>
        <w:snapToGrid w:val="0"/>
        <w:spacing w:line="360" w:lineRule="auto"/>
        <w:ind w:right="-20" w:firstLine="204" w:firstLineChars="85"/>
        <w:rPr>
          <w:rFonts w:ascii="仿宋" w:hAnsi="仿宋" w:eastAsia="仿宋" w:cs="仿宋"/>
          <w:color w:val="auto"/>
          <w:kern w:val="0"/>
          <w:sz w:val="24"/>
        </w:rPr>
      </w:pP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kern w:val="0"/>
          <w:sz w:val="24"/>
        </w:rPr>
        <w:t>采购人：</w:t>
      </w:r>
      <w:r>
        <w:rPr>
          <w:rFonts w:hint="eastAsia" w:ascii="仿宋" w:hAnsi="仿宋" w:eastAsia="仿宋" w:cs="仿宋"/>
          <w:color w:val="auto"/>
          <w:sz w:val="24"/>
          <w:u w:val="single"/>
        </w:rPr>
        <w:t>杭州西湖风景名胜区凤凰山管理处  ：</w:t>
      </w:r>
    </w:p>
    <w:p>
      <w:pPr>
        <w:tabs>
          <w:tab w:val="left" w:pos="2580"/>
          <w:tab w:val="left" w:pos="5940"/>
        </w:tabs>
        <w:autoSpaceDE w:val="0"/>
        <w:autoSpaceDN w:val="0"/>
        <w:adjustRightInd w:val="0"/>
        <w:snapToGrid w:val="0"/>
        <w:spacing w:line="360" w:lineRule="auto"/>
        <w:ind w:right="-20" w:firstLine="204" w:firstLineChars="85"/>
        <w:rPr>
          <w:rFonts w:ascii="仿宋" w:hAnsi="仿宋" w:eastAsia="仿宋" w:cs="仿宋"/>
          <w:color w:val="auto"/>
          <w:kern w:val="0"/>
          <w:sz w:val="24"/>
          <w:u w:val="single"/>
        </w:rPr>
      </w:pPr>
      <w:r>
        <w:rPr>
          <w:rFonts w:hint="eastAsia" w:ascii="仿宋" w:hAnsi="仿宋" w:eastAsia="仿宋" w:cs="仿宋"/>
          <w:color w:val="auto"/>
          <w:kern w:val="0"/>
          <w:sz w:val="24"/>
        </w:rPr>
        <w:t>项目名称：</w:t>
      </w:r>
      <w:r>
        <w:rPr>
          <w:rFonts w:hint="eastAsia" w:ascii="仿宋" w:hAnsi="仿宋" w:eastAsia="仿宋" w:cs="仿宋"/>
          <w:bCs/>
          <w:color w:val="auto"/>
          <w:sz w:val="24"/>
        </w:rPr>
        <w:t>凤凰山管理处日常保安服务项目</w:t>
      </w:r>
    </w:p>
    <w:p>
      <w:pPr>
        <w:tabs>
          <w:tab w:val="left" w:pos="2580"/>
          <w:tab w:val="left" w:pos="5940"/>
        </w:tabs>
        <w:autoSpaceDE w:val="0"/>
        <w:autoSpaceDN w:val="0"/>
        <w:adjustRightInd w:val="0"/>
        <w:snapToGrid w:val="0"/>
        <w:spacing w:line="360" w:lineRule="auto"/>
        <w:ind w:right="-20" w:firstLine="204" w:firstLineChars="85"/>
        <w:rPr>
          <w:rFonts w:ascii="仿宋" w:hAnsi="仿宋" w:eastAsia="仿宋" w:cs="仿宋"/>
          <w:color w:val="auto"/>
          <w:kern w:val="0"/>
          <w:sz w:val="24"/>
          <w:u w:val="single"/>
        </w:rPr>
      </w:pPr>
      <w:r>
        <w:rPr>
          <w:rFonts w:hint="eastAsia" w:ascii="仿宋" w:hAnsi="仿宋" w:eastAsia="仿宋" w:cs="仿宋"/>
          <w:color w:val="auto"/>
          <w:kern w:val="0"/>
          <w:sz w:val="24"/>
        </w:rPr>
        <w:t>项目编号：</w:t>
      </w:r>
      <w:r>
        <w:rPr>
          <w:rFonts w:hint="eastAsia" w:ascii="仿宋" w:hAnsi="仿宋" w:eastAsia="仿宋" w:cs="仿宋"/>
          <w:color w:val="auto"/>
          <w:kern w:val="0"/>
          <w:sz w:val="24"/>
          <w:u w:val="single"/>
        </w:rPr>
        <w:t xml:space="preserve">ZJJW2022-FJ-014 </w:t>
      </w:r>
    </w:p>
    <w:p>
      <w:pPr>
        <w:autoSpaceDE w:val="0"/>
        <w:autoSpaceDN w:val="0"/>
        <w:adjustRightInd w:val="0"/>
        <w:snapToGrid w:val="0"/>
        <w:spacing w:line="360" w:lineRule="auto"/>
        <w:ind w:firstLine="205" w:firstLineChars="85"/>
        <w:jc w:val="left"/>
        <w:rPr>
          <w:rFonts w:ascii="仿宋" w:hAnsi="仿宋" w:eastAsia="仿宋" w:cs="仿宋"/>
          <w:b/>
          <w:bCs/>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tabs>
          <w:tab w:val="left" w:pos="1805"/>
          <w:tab w:val="left" w:pos="5360"/>
        </w:tabs>
        <w:autoSpaceDE w:val="0"/>
        <w:autoSpaceDN w:val="0"/>
        <w:adjustRightInd w:val="0"/>
        <w:snapToGrid w:val="0"/>
        <w:spacing w:line="360" w:lineRule="auto"/>
        <w:ind w:right="-20"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投标文件</w:t>
      </w:r>
    </w:p>
    <w:p>
      <w:pPr>
        <w:tabs>
          <w:tab w:val="left" w:pos="1805"/>
          <w:tab w:val="left" w:pos="5360"/>
        </w:tabs>
        <w:autoSpaceDE w:val="0"/>
        <w:autoSpaceDN w:val="0"/>
        <w:adjustRightInd w:val="0"/>
        <w:snapToGrid w:val="0"/>
        <w:spacing w:line="360" w:lineRule="auto"/>
        <w:ind w:right="-20"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（报价文件）</w:t>
      </w: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rPr>
          <w:rFonts w:ascii="仿宋" w:hAnsi="仿宋" w:eastAsia="仿宋" w:cs="仿宋"/>
          <w:color w:val="auto"/>
          <w:kern w:val="0"/>
          <w:sz w:val="24"/>
          <w:u w:val="single"/>
          <w:lang w:val="zh-CN"/>
        </w:rPr>
      </w:pPr>
      <w:r>
        <w:rPr>
          <w:rFonts w:hint="eastAsia" w:ascii="仿宋" w:hAnsi="仿宋" w:eastAsia="仿宋" w:cs="仿宋"/>
          <w:color w:val="auto"/>
          <w:sz w:val="24"/>
        </w:rPr>
        <w:t>投标人（盖章）：</w:t>
      </w:r>
    </w:p>
    <w:p>
      <w:pPr>
        <w:autoSpaceDE w:val="0"/>
        <w:autoSpaceDN w:val="0"/>
        <w:adjustRightInd w:val="0"/>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法定代表人</w:t>
      </w:r>
      <w:r>
        <w:rPr>
          <w:rFonts w:hint="eastAsia" w:ascii="仿宋" w:hAnsi="仿宋" w:eastAsia="仿宋" w:cs="仿宋"/>
          <w:color w:val="auto"/>
          <w:kern w:val="0"/>
          <w:sz w:val="24"/>
        </w:rPr>
        <w:t>或其</w:t>
      </w:r>
      <w:r>
        <w:rPr>
          <w:rFonts w:hint="eastAsia" w:ascii="仿宋" w:hAnsi="仿宋" w:eastAsia="仿宋" w:cs="仿宋"/>
          <w:color w:val="auto"/>
          <w:kern w:val="0"/>
          <w:sz w:val="24"/>
          <w:lang w:val="zh-CN"/>
        </w:rPr>
        <w:t>授权委托人（签字</w:t>
      </w:r>
      <w:r>
        <w:rPr>
          <w:rFonts w:hint="eastAsia" w:ascii="仿宋" w:hAnsi="仿宋" w:eastAsia="仿宋" w:cs="仿宋"/>
          <w:color w:val="auto"/>
          <w:kern w:val="0"/>
          <w:sz w:val="24"/>
        </w:rPr>
        <w:t>或盖章</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ab/>
      </w:r>
    </w:p>
    <w:p>
      <w:pPr>
        <w:tabs>
          <w:tab w:val="left" w:pos="6080"/>
          <w:tab w:val="left" w:pos="6640"/>
        </w:tabs>
        <w:autoSpaceDE w:val="0"/>
        <w:autoSpaceDN w:val="0"/>
        <w:adjustRightInd w:val="0"/>
        <w:snapToGrid w:val="0"/>
        <w:spacing w:line="360" w:lineRule="auto"/>
        <w:ind w:left="774" w:right="403" w:firstLine="204" w:firstLineChars="85"/>
        <w:jc w:val="left"/>
        <w:rPr>
          <w:rFonts w:ascii="仿宋" w:hAnsi="仿宋" w:eastAsia="仿宋" w:cs="仿宋"/>
          <w:color w:val="auto"/>
          <w:kern w:val="0"/>
          <w:sz w:val="24"/>
        </w:rPr>
      </w:pPr>
    </w:p>
    <w:p>
      <w:pPr>
        <w:tabs>
          <w:tab w:val="left" w:pos="3280"/>
          <w:tab w:val="left" w:pos="4680"/>
          <w:tab w:val="left" w:pos="6080"/>
        </w:tabs>
        <w:autoSpaceDE w:val="0"/>
        <w:autoSpaceDN w:val="0"/>
        <w:adjustRightInd w:val="0"/>
        <w:snapToGrid w:val="0"/>
        <w:spacing w:line="360" w:lineRule="auto"/>
        <w:ind w:left="2173" w:leftChars="1035" w:right="-20"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年月日</w:t>
      </w:r>
    </w:p>
    <w:p>
      <w:pPr>
        <w:tabs>
          <w:tab w:val="left" w:pos="3280"/>
          <w:tab w:val="left" w:pos="4680"/>
          <w:tab w:val="left" w:pos="6080"/>
        </w:tabs>
        <w:autoSpaceDE w:val="0"/>
        <w:autoSpaceDN w:val="0"/>
        <w:adjustRightInd w:val="0"/>
        <w:snapToGrid w:val="0"/>
        <w:spacing w:line="360" w:lineRule="auto"/>
        <w:ind w:right="-20" w:firstLine="204" w:firstLineChars="85"/>
        <w:jc w:val="left"/>
        <w:rPr>
          <w:rFonts w:ascii="仿宋" w:hAnsi="仿宋" w:eastAsia="仿宋" w:cs="仿宋"/>
          <w:color w:val="auto"/>
          <w:kern w:val="0"/>
          <w:sz w:val="24"/>
        </w:rPr>
      </w:pP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br w:type="page"/>
      </w:r>
    </w:p>
    <w:p>
      <w:pPr>
        <w:keepNext/>
        <w:keepLines/>
        <w:tabs>
          <w:tab w:val="left" w:pos="2985"/>
        </w:tabs>
        <w:adjustRightInd w:val="0"/>
        <w:snapToGrid w:val="0"/>
        <w:spacing w:before="120"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目录</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1）投标函；</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2）开标一览表；</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3）投标价格组成明细表；</w:t>
      </w:r>
    </w:p>
    <w:p>
      <w:pPr>
        <w:snapToGrid w:val="0"/>
        <w:spacing w:line="360" w:lineRule="auto"/>
        <w:ind w:firstLine="204" w:firstLineChars="85"/>
        <w:rPr>
          <w:rFonts w:ascii="仿宋" w:hAnsi="仿宋" w:eastAsia="仿宋" w:cs="仿宋"/>
          <w:b/>
          <w:color w:val="auto"/>
          <w:sz w:val="24"/>
        </w:rPr>
      </w:pPr>
      <w:r>
        <w:rPr>
          <w:rFonts w:hint="eastAsia" w:ascii="仿宋" w:hAnsi="仿宋" w:eastAsia="仿宋" w:cs="仿宋"/>
          <w:color w:val="auto"/>
          <w:sz w:val="24"/>
        </w:rPr>
        <w:t>4）投标人认为需要提供的其他资料。</w:t>
      </w:r>
      <w:r>
        <w:rPr>
          <w:rFonts w:hint="eastAsia" w:ascii="仿宋" w:hAnsi="仿宋" w:eastAsia="仿宋" w:cs="仿宋"/>
          <w:b/>
          <w:color w:val="auto"/>
          <w:sz w:val="24"/>
        </w:rPr>
        <w:t>（根据评标办法自行编制）</w:t>
      </w:r>
    </w:p>
    <w:p>
      <w:pPr>
        <w:pStyle w:val="26"/>
        <w:adjustRightInd w:val="0"/>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br w:type="page"/>
      </w:r>
    </w:p>
    <w:p>
      <w:pPr>
        <w:pStyle w:val="3"/>
        <w:spacing w:before="120" w:line="360" w:lineRule="auto"/>
        <w:ind w:firstLine="205" w:firstLineChars="85"/>
        <w:rPr>
          <w:rFonts w:ascii="仿宋" w:hAnsi="仿宋" w:eastAsia="仿宋" w:cs="仿宋"/>
          <w:color w:val="auto"/>
          <w:sz w:val="24"/>
          <w:szCs w:val="24"/>
        </w:rPr>
      </w:pPr>
      <w:bookmarkStart w:id="85" w:name="_Toc345575538"/>
      <w:bookmarkStart w:id="86" w:name="_Toc336683578"/>
      <w:r>
        <w:rPr>
          <w:rFonts w:hint="eastAsia" w:ascii="仿宋" w:hAnsi="仿宋" w:eastAsia="仿宋" w:cs="仿宋"/>
          <w:color w:val="auto"/>
          <w:sz w:val="24"/>
          <w:szCs w:val="24"/>
        </w:rPr>
        <w:t>一、投标函格式</w:t>
      </w:r>
      <w:bookmarkEnd w:id="85"/>
      <w:bookmarkEnd w:id="86"/>
    </w:p>
    <w:p>
      <w:pPr>
        <w:snapToGrid w:val="0"/>
        <w:spacing w:line="360" w:lineRule="auto"/>
        <w:ind w:firstLine="205" w:firstLineChars="85"/>
        <w:jc w:val="center"/>
        <w:rPr>
          <w:rFonts w:ascii="仿宋" w:hAnsi="仿宋" w:eastAsia="仿宋" w:cs="仿宋"/>
          <w:b/>
          <w:bCs/>
          <w:color w:val="auto"/>
          <w:sz w:val="24"/>
        </w:rPr>
      </w:pPr>
      <w:r>
        <w:rPr>
          <w:rFonts w:hint="eastAsia" w:ascii="仿宋" w:hAnsi="仿宋" w:eastAsia="仿宋" w:cs="仿宋"/>
          <w:b/>
          <w:bCs/>
          <w:color w:val="auto"/>
          <w:sz w:val="24"/>
        </w:rPr>
        <w:t>投标函</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u w:val="single"/>
        </w:rPr>
        <w:t xml:space="preserve">杭州西湖风景名胜区凤凰山管理处  </w:t>
      </w:r>
      <w:r>
        <w:rPr>
          <w:rFonts w:hint="eastAsia" w:ascii="仿宋" w:hAnsi="仿宋" w:eastAsia="仿宋" w:cs="仿宋"/>
          <w:color w:val="auto"/>
          <w:sz w:val="24"/>
        </w:rPr>
        <w:t>：</w:t>
      </w:r>
    </w:p>
    <w:p>
      <w:pPr>
        <w:pStyle w:val="26"/>
        <w:adjustRightInd w:val="0"/>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（投标人全称）参加你方组织的</w:t>
      </w:r>
      <w:r>
        <w:rPr>
          <w:rFonts w:hint="eastAsia" w:ascii="仿宋" w:hAnsi="仿宋" w:eastAsia="仿宋" w:cs="仿宋"/>
          <w:bCs/>
          <w:color w:val="auto"/>
          <w:sz w:val="24"/>
          <w:szCs w:val="24"/>
          <w:u w:val="single"/>
        </w:rPr>
        <w:t>凤凰山管理处日常保安服务项目</w:t>
      </w: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ZJJW2022-FJ-014 </w:t>
      </w:r>
      <w:r>
        <w:rPr>
          <w:rFonts w:hint="eastAsia" w:ascii="仿宋" w:hAnsi="仿宋" w:eastAsia="仿宋" w:cs="仿宋"/>
          <w:color w:val="auto"/>
          <w:sz w:val="24"/>
          <w:szCs w:val="24"/>
        </w:rPr>
        <w:t>（项目编号）招标的有关活动，并对</w:t>
      </w:r>
      <w:r>
        <w:rPr>
          <w:rFonts w:hint="eastAsia" w:ascii="仿宋" w:hAnsi="仿宋" w:eastAsia="仿宋" w:cs="仿宋"/>
          <w:bCs/>
          <w:color w:val="auto"/>
          <w:sz w:val="24"/>
          <w:szCs w:val="24"/>
          <w:u w:val="single"/>
        </w:rPr>
        <w:t>凤凰山管理处日常保安服务项目</w:t>
      </w:r>
      <w:r>
        <w:rPr>
          <w:rFonts w:hint="eastAsia" w:ascii="仿宋" w:hAnsi="仿宋" w:eastAsia="仿宋" w:cs="仿宋"/>
          <w:color w:val="auto"/>
          <w:sz w:val="24"/>
          <w:szCs w:val="24"/>
        </w:rPr>
        <w:t>（标项名称）进行投标。为此我方：</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1、承诺在投标人</w:t>
      </w:r>
      <w:r>
        <w:rPr>
          <w:rFonts w:hint="eastAsia" w:ascii="仿宋" w:hAnsi="仿宋" w:eastAsia="仿宋" w:cs="仿宋"/>
          <w:color w:val="auto"/>
          <w:kern w:val="44"/>
          <w:sz w:val="24"/>
        </w:rPr>
        <w:t>须知</w:t>
      </w:r>
      <w:r>
        <w:rPr>
          <w:rFonts w:hint="eastAsia" w:ascii="仿宋" w:hAnsi="仿宋" w:eastAsia="仿宋" w:cs="仿宋"/>
          <w:color w:val="auto"/>
          <w:sz w:val="24"/>
        </w:rPr>
        <w:t>规定的投标截止日起遵守本投标文件中的承诺，且在投标有效期满之前均具有约束力。本投标文件的有效期为自投标截止时间起120天。</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2、承诺已经具备《中华人民共和国政府采购法》中规定的参加政府采购活动的投标人应当具备的条件及采购人规定的特定条件。</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3、已详细审核全部招标文件，包括招标文件补充（如果有）、参考资料及有关附件，确认无误。</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4、提供</w:t>
      </w:r>
      <w:r>
        <w:rPr>
          <w:rFonts w:hint="eastAsia" w:ascii="仿宋" w:hAnsi="仿宋" w:eastAsia="仿宋" w:cs="仿宋"/>
          <w:color w:val="auto"/>
          <w:kern w:val="44"/>
          <w:sz w:val="24"/>
        </w:rPr>
        <w:t>投标人须知</w:t>
      </w:r>
      <w:r>
        <w:rPr>
          <w:rFonts w:hint="eastAsia" w:ascii="仿宋" w:hAnsi="仿宋" w:eastAsia="仿宋" w:cs="仿宋"/>
          <w:color w:val="auto"/>
          <w:sz w:val="24"/>
        </w:rPr>
        <w:t>规定的全部投标文件。</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5、投标报价详见《开标一览表》。</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6、保证遵守招标文件中的其他有关规定。</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7、完全理解不一定接受最低价中标。</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9、保证忠实地执行双方所签订的合同，并承担合同规定的责任和义务。</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10、我方承诺不存在以下情况：</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a）提供虚假材料谋取中标、成交的；</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b）采取不正当手段诋毁、排挤其他供应商的；</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c）与采购人、其它供应商或者采购代理机构恶意串通的；</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d）向采购人、采购代理机构行贿或者提供其他不正当利益的；</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e）在招标采购过程中与采购人进行协商谈判的；</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f）拒绝有关部门监督检查或提供虚假情况的。</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kern w:val="0"/>
          <w:sz w:val="24"/>
        </w:rPr>
        <w:t>投标人名称（电子签名）：</w:t>
      </w:r>
    </w:p>
    <w:p>
      <w:pPr>
        <w:pStyle w:val="26"/>
        <w:adjustRightInd w:val="0"/>
        <w:snapToGrid w:val="0"/>
        <w:spacing w:line="360" w:lineRule="auto"/>
        <w:ind w:firstLine="204" w:firstLineChars="85"/>
        <w:rPr>
          <w:rFonts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kern w:val="0"/>
          <w:sz w:val="24"/>
          <w:szCs w:val="24"/>
        </w:rPr>
        <w:t>年月日</w:t>
      </w:r>
    </w:p>
    <w:p>
      <w:pPr>
        <w:pStyle w:val="26"/>
        <w:adjustRightInd w:val="0"/>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单位地址：邮编：电话：传真：</w:t>
      </w:r>
      <w:r>
        <w:rPr>
          <w:rFonts w:hint="eastAsia" w:ascii="仿宋" w:hAnsi="仿宋" w:eastAsia="仿宋" w:cs="仿宋"/>
          <w:color w:val="auto"/>
          <w:sz w:val="24"/>
          <w:szCs w:val="24"/>
        </w:rPr>
        <w:br w:type="page"/>
      </w:r>
    </w:p>
    <w:p>
      <w:pPr>
        <w:pStyle w:val="3"/>
        <w:spacing w:before="120" w:line="360" w:lineRule="auto"/>
        <w:ind w:firstLine="205" w:firstLineChars="85"/>
        <w:rPr>
          <w:rFonts w:ascii="仿宋" w:hAnsi="仿宋" w:eastAsia="仿宋" w:cs="仿宋"/>
          <w:color w:val="auto"/>
          <w:sz w:val="24"/>
          <w:szCs w:val="24"/>
        </w:rPr>
      </w:pPr>
      <w:bookmarkStart w:id="87" w:name="_Toc336683579"/>
      <w:bookmarkStart w:id="88" w:name="_Toc345575539"/>
      <w:r>
        <w:rPr>
          <w:rFonts w:hint="eastAsia" w:ascii="仿宋" w:hAnsi="仿宋" w:eastAsia="仿宋" w:cs="仿宋"/>
          <w:color w:val="auto"/>
          <w:sz w:val="24"/>
          <w:szCs w:val="24"/>
        </w:rPr>
        <w:t>二、开标一览表格式</w:t>
      </w:r>
      <w:bookmarkEnd w:id="87"/>
      <w:bookmarkEnd w:id="88"/>
    </w:p>
    <w:p>
      <w:pPr>
        <w:snapToGrid w:val="0"/>
        <w:spacing w:line="360" w:lineRule="auto"/>
        <w:ind w:firstLine="205" w:firstLineChars="85"/>
        <w:jc w:val="center"/>
        <w:rPr>
          <w:rFonts w:ascii="仿宋" w:hAnsi="仿宋" w:eastAsia="仿宋" w:cs="仿宋"/>
          <w:b/>
          <w:bCs/>
          <w:color w:val="auto"/>
          <w:sz w:val="24"/>
        </w:rPr>
      </w:pPr>
      <w:r>
        <w:rPr>
          <w:rFonts w:hint="eastAsia" w:ascii="仿宋" w:hAnsi="仿宋" w:eastAsia="仿宋" w:cs="仿宋"/>
          <w:b/>
          <w:bCs/>
          <w:color w:val="auto"/>
          <w:sz w:val="24"/>
        </w:rPr>
        <w:t>开标一览表</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杭州西湖风景名胜区凤凰山管理处：</w:t>
      </w:r>
    </w:p>
    <w:p>
      <w:pPr>
        <w:snapToGrid w:val="0"/>
        <w:spacing w:line="360" w:lineRule="auto"/>
        <w:ind w:firstLine="204" w:firstLineChars="85"/>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color w:val="auto"/>
          <w:sz w:val="24"/>
        </w:rPr>
        <w:t>________</w:t>
      </w:r>
      <w:r>
        <w:rPr>
          <w:rFonts w:hint="eastAsia" w:ascii="仿宋" w:hAnsi="仿宋" w:eastAsia="仿宋" w:cs="仿宋"/>
          <w:color w:val="auto"/>
          <w:sz w:val="24"/>
          <w:u w:val="single"/>
        </w:rPr>
        <w:t>(项目名称)</w:t>
      </w:r>
      <w:r>
        <w:rPr>
          <w:rFonts w:hint="eastAsia" w:ascii="仿宋" w:hAnsi="仿宋" w:eastAsia="仿宋" w:cs="仿宋"/>
          <w:color w:val="auto"/>
          <w:sz w:val="24"/>
        </w:rPr>
        <w:t>_________</w:t>
      </w:r>
      <w:r>
        <w:rPr>
          <w:rFonts w:hint="eastAsia" w:ascii="仿宋" w:hAnsi="仿宋" w:eastAsia="仿宋" w:cs="仿宋"/>
          <w:color w:val="auto"/>
          <w:kern w:val="0"/>
          <w:sz w:val="24"/>
          <w:lang w:val="zh-CN"/>
        </w:rPr>
        <w:t>（项目编号：</w:t>
      </w:r>
      <w:r>
        <w:rPr>
          <w:rFonts w:hint="eastAsia" w:ascii="仿宋" w:hAnsi="仿宋" w:eastAsia="仿宋" w:cs="仿宋"/>
          <w:color w:val="auto"/>
          <w:sz w:val="24"/>
        </w:rPr>
        <w:t>__________）的实施</w:t>
      </w:r>
      <w:r>
        <w:rPr>
          <w:rFonts w:hint="eastAsia" w:ascii="仿宋" w:hAnsi="仿宋" w:eastAsia="仿宋" w:cs="仿宋"/>
          <w:color w:val="auto"/>
          <w:kern w:val="0"/>
          <w:sz w:val="24"/>
          <w:lang w:val="zh-CN"/>
        </w:rPr>
        <w:t>。</w:t>
      </w:r>
    </w:p>
    <w:p>
      <w:pPr>
        <w:spacing w:line="360" w:lineRule="auto"/>
        <w:ind w:firstLine="205" w:firstLineChars="85"/>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开标一览表(单位均为人民币元)</w:t>
      </w:r>
    </w:p>
    <w:tbl>
      <w:tblPr>
        <w:tblStyle w:val="48"/>
        <w:tblW w:w="102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7"/>
        <w:gridCol w:w="779"/>
        <w:gridCol w:w="2100"/>
        <w:gridCol w:w="948"/>
        <w:gridCol w:w="1002"/>
        <w:gridCol w:w="1187"/>
        <w:gridCol w:w="1071"/>
        <w:gridCol w:w="17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447" w:type="dxa"/>
            <w:tcBorders>
              <w:right w:val="single" w:color="auto" w:sz="4" w:space="0"/>
            </w:tcBorders>
            <w:noWrap/>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名称</w:t>
            </w:r>
          </w:p>
        </w:tc>
        <w:tc>
          <w:tcPr>
            <w:tcW w:w="779" w:type="dxa"/>
            <w:noWrap/>
            <w:vAlign w:val="center"/>
          </w:tcPr>
          <w:p>
            <w:pPr>
              <w:spacing w:line="360" w:lineRule="auto"/>
              <w:rPr>
                <w:rFonts w:ascii="仿宋" w:hAnsi="仿宋" w:eastAsia="仿宋" w:cs="仿宋"/>
                <w:color w:val="auto"/>
                <w:sz w:val="24"/>
                <w:lang w:val="en-GB"/>
              </w:rPr>
            </w:pPr>
            <w:r>
              <w:rPr>
                <w:rFonts w:hint="eastAsia" w:ascii="仿宋" w:hAnsi="仿宋" w:eastAsia="仿宋" w:cs="仿宋"/>
                <w:color w:val="auto"/>
                <w:sz w:val="24"/>
                <w:lang w:val="en-GB"/>
              </w:rPr>
              <w:t>保安类别</w:t>
            </w:r>
          </w:p>
        </w:tc>
        <w:tc>
          <w:tcPr>
            <w:tcW w:w="2100" w:type="dxa"/>
            <w:noWrap/>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综合单价（元/每天每岗）</w:t>
            </w:r>
          </w:p>
        </w:tc>
        <w:tc>
          <w:tcPr>
            <w:tcW w:w="948" w:type="dxa"/>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岗数</w:t>
            </w:r>
          </w:p>
        </w:tc>
        <w:tc>
          <w:tcPr>
            <w:tcW w:w="1002" w:type="dxa"/>
            <w:noWrap/>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天数</w:t>
            </w:r>
          </w:p>
        </w:tc>
        <w:tc>
          <w:tcPr>
            <w:tcW w:w="1187" w:type="dxa"/>
            <w:vAlign w:val="center"/>
          </w:tcPr>
          <w:p>
            <w:pPr>
              <w:spacing w:line="360" w:lineRule="auto"/>
              <w:ind w:firstLine="205" w:firstLineChars="85"/>
              <w:jc w:val="center"/>
              <w:rPr>
                <w:rFonts w:ascii="仿宋" w:hAnsi="仿宋" w:eastAsia="仿宋" w:cs="仿宋"/>
                <w:color w:val="auto"/>
                <w:sz w:val="24"/>
                <w:lang w:val="en-GB"/>
              </w:rPr>
            </w:pPr>
            <w:r>
              <w:rPr>
                <w:rFonts w:hint="eastAsia" w:ascii="仿宋" w:hAnsi="仿宋" w:eastAsia="仿宋" w:cs="仿宋"/>
                <w:b/>
                <w:color w:val="auto"/>
                <w:sz w:val="24"/>
                <w:lang w:val="en-GB"/>
              </w:rPr>
              <w:t>合计报价（元）</w:t>
            </w:r>
          </w:p>
        </w:tc>
        <w:tc>
          <w:tcPr>
            <w:tcW w:w="1071" w:type="dxa"/>
            <w:noWrap/>
            <w:vAlign w:val="center"/>
          </w:tcPr>
          <w:p>
            <w:pPr>
              <w:spacing w:line="360" w:lineRule="auto"/>
              <w:jc w:val="center"/>
              <w:rPr>
                <w:rFonts w:ascii="仿宋" w:hAnsi="仿宋" w:eastAsia="仿宋" w:cs="仿宋"/>
                <w:b/>
                <w:color w:val="auto"/>
                <w:sz w:val="24"/>
                <w:lang w:val="en-GB"/>
              </w:rPr>
            </w:pPr>
            <w:r>
              <w:rPr>
                <w:rFonts w:hint="eastAsia" w:ascii="仿宋" w:hAnsi="仿宋" w:eastAsia="仿宋" w:cs="仿宋"/>
                <w:b/>
                <w:color w:val="auto"/>
                <w:sz w:val="24"/>
                <w:lang w:val="en-GB"/>
              </w:rPr>
              <w:t>服务期</w:t>
            </w:r>
          </w:p>
        </w:tc>
        <w:tc>
          <w:tcPr>
            <w:tcW w:w="1728" w:type="dxa"/>
            <w:vAlign w:val="center"/>
          </w:tcPr>
          <w:p>
            <w:pPr>
              <w:spacing w:line="360" w:lineRule="auto"/>
              <w:ind w:firstLine="205" w:firstLineChars="85"/>
              <w:jc w:val="center"/>
              <w:rPr>
                <w:rFonts w:ascii="仿宋" w:hAnsi="仿宋" w:eastAsia="仿宋" w:cs="仿宋"/>
                <w:b/>
                <w:color w:val="auto"/>
                <w:sz w:val="24"/>
                <w:lang w:val="en-GB"/>
              </w:rPr>
            </w:pPr>
            <w:r>
              <w:rPr>
                <w:rFonts w:hint="eastAsia" w:ascii="仿宋" w:hAnsi="仿宋" w:eastAsia="仿宋" w:cs="仿宋"/>
                <w:b/>
                <w:color w:val="auto"/>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1447" w:type="dxa"/>
            <w:vMerge w:val="restart"/>
            <w:tcBorders>
              <w:top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凤凰山管理处日常保安服务项目项目</w:t>
            </w:r>
          </w:p>
        </w:tc>
        <w:tc>
          <w:tcPr>
            <w:tcW w:w="779" w:type="dxa"/>
            <w:tcBorders>
              <w:top w:val="single" w:color="auto" w:sz="4" w:space="0"/>
              <w:left w:val="single" w:color="auto" w:sz="4" w:space="0"/>
            </w:tcBorders>
            <w:noWrap/>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普保</w:t>
            </w:r>
          </w:p>
        </w:tc>
        <w:tc>
          <w:tcPr>
            <w:tcW w:w="2100" w:type="dxa"/>
            <w:tcBorders>
              <w:top w:val="single" w:color="auto" w:sz="4" w:space="0"/>
              <w:left w:val="single" w:color="auto" w:sz="4" w:space="0"/>
            </w:tcBorders>
            <w:noWrap/>
            <w:vAlign w:val="center"/>
          </w:tcPr>
          <w:p>
            <w:pPr>
              <w:spacing w:line="360" w:lineRule="auto"/>
              <w:jc w:val="center"/>
              <w:rPr>
                <w:rFonts w:ascii="仿宋" w:hAnsi="仿宋" w:eastAsia="仿宋" w:cs="仿宋"/>
                <w:color w:val="auto"/>
                <w:sz w:val="24"/>
                <w:lang w:val="en-GB"/>
              </w:rPr>
            </w:pPr>
          </w:p>
        </w:tc>
        <w:tc>
          <w:tcPr>
            <w:tcW w:w="948" w:type="dxa"/>
            <w:tcBorders>
              <w:top w:val="single" w:color="auto" w:sz="4" w:space="0"/>
              <w:left w:val="single" w:color="auto" w:sz="4" w:space="0"/>
            </w:tcBorders>
            <w:vAlign w:val="center"/>
          </w:tcPr>
          <w:p>
            <w:pPr>
              <w:spacing w:line="360" w:lineRule="auto"/>
              <w:jc w:val="center"/>
              <w:rPr>
                <w:rFonts w:ascii="仿宋" w:hAnsi="仿宋" w:eastAsia="仿宋" w:cs="仿宋"/>
                <w:color w:val="auto"/>
                <w:sz w:val="24"/>
                <w:lang w:val="en-GB"/>
              </w:rPr>
            </w:pPr>
            <w:r>
              <w:rPr>
                <w:rFonts w:hint="eastAsia" w:ascii="仿宋" w:hAnsi="仿宋" w:eastAsia="仿宋" w:cs="仿宋"/>
                <w:b/>
                <w:bCs/>
                <w:color w:val="auto"/>
                <w:sz w:val="24"/>
              </w:rPr>
              <w:t xml:space="preserve">90.5 </w:t>
            </w:r>
          </w:p>
        </w:tc>
        <w:tc>
          <w:tcPr>
            <w:tcW w:w="1002" w:type="dxa"/>
            <w:tcBorders>
              <w:top w:val="single" w:color="auto" w:sz="4" w:space="0"/>
              <w:left w:val="single" w:color="auto" w:sz="4" w:space="0"/>
            </w:tcBorders>
            <w:noWrap/>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365</w:t>
            </w:r>
          </w:p>
        </w:tc>
        <w:tc>
          <w:tcPr>
            <w:tcW w:w="1187" w:type="dxa"/>
            <w:tcBorders>
              <w:top w:val="single" w:color="auto" w:sz="4" w:space="0"/>
              <w:left w:val="single" w:color="auto" w:sz="4" w:space="0"/>
            </w:tcBorders>
            <w:vAlign w:val="center"/>
          </w:tcPr>
          <w:p>
            <w:pPr>
              <w:spacing w:line="360" w:lineRule="auto"/>
              <w:ind w:firstLine="204" w:firstLineChars="85"/>
              <w:jc w:val="center"/>
              <w:rPr>
                <w:rFonts w:ascii="仿宋" w:hAnsi="仿宋" w:eastAsia="仿宋" w:cs="仿宋"/>
                <w:color w:val="auto"/>
                <w:sz w:val="24"/>
                <w:lang w:val="en-GB"/>
              </w:rPr>
            </w:pPr>
          </w:p>
        </w:tc>
        <w:tc>
          <w:tcPr>
            <w:tcW w:w="1071" w:type="dxa"/>
            <w:vMerge w:val="restart"/>
            <w:noWrap/>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一年</w:t>
            </w:r>
          </w:p>
        </w:tc>
        <w:tc>
          <w:tcPr>
            <w:tcW w:w="1728" w:type="dxa"/>
            <w:vMerge w:val="restart"/>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普保最高单价限价175元，特保最高单价限价207元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1447" w:type="dxa"/>
            <w:vMerge w:val="continue"/>
            <w:tcBorders>
              <w:right w:val="single" w:color="auto" w:sz="4" w:space="0"/>
            </w:tcBorders>
            <w:noWrap/>
            <w:vAlign w:val="center"/>
          </w:tcPr>
          <w:p>
            <w:pPr>
              <w:spacing w:line="360" w:lineRule="auto"/>
              <w:ind w:firstLine="204" w:firstLineChars="85"/>
              <w:jc w:val="center"/>
              <w:rPr>
                <w:rFonts w:ascii="仿宋" w:hAnsi="仿宋" w:eastAsia="仿宋" w:cs="仿宋"/>
                <w:color w:val="auto"/>
                <w:sz w:val="24"/>
                <w:lang w:val="en-GB"/>
              </w:rPr>
            </w:pPr>
          </w:p>
        </w:tc>
        <w:tc>
          <w:tcPr>
            <w:tcW w:w="779" w:type="dxa"/>
            <w:tcBorders>
              <w:top w:val="single" w:color="auto" w:sz="4" w:space="0"/>
              <w:left w:val="single" w:color="auto" w:sz="4" w:space="0"/>
            </w:tcBorders>
            <w:noWrap/>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特保</w:t>
            </w:r>
          </w:p>
        </w:tc>
        <w:tc>
          <w:tcPr>
            <w:tcW w:w="2100" w:type="dxa"/>
            <w:tcBorders>
              <w:left w:val="single" w:color="auto" w:sz="4" w:space="0"/>
            </w:tcBorders>
            <w:noWrap/>
            <w:vAlign w:val="center"/>
          </w:tcPr>
          <w:p>
            <w:pPr>
              <w:spacing w:line="360" w:lineRule="auto"/>
              <w:jc w:val="center"/>
              <w:rPr>
                <w:rFonts w:ascii="仿宋" w:hAnsi="仿宋" w:eastAsia="仿宋" w:cs="仿宋"/>
                <w:color w:val="auto"/>
                <w:sz w:val="24"/>
                <w:lang w:val="en-GB"/>
              </w:rPr>
            </w:pPr>
          </w:p>
        </w:tc>
        <w:tc>
          <w:tcPr>
            <w:tcW w:w="948" w:type="dxa"/>
            <w:tcBorders>
              <w:left w:val="single" w:color="auto" w:sz="4" w:space="0"/>
            </w:tcBorders>
            <w:vAlign w:val="center"/>
          </w:tcPr>
          <w:p>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7</w:t>
            </w:r>
          </w:p>
        </w:tc>
        <w:tc>
          <w:tcPr>
            <w:tcW w:w="1002" w:type="dxa"/>
            <w:tcBorders>
              <w:left w:val="single" w:color="auto" w:sz="4" w:space="0"/>
              <w:bottom w:val="single" w:color="auto" w:sz="4" w:space="0"/>
            </w:tcBorders>
            <w:noWrap/>
            <w:vAlign w:val="center"/>
          </w:tcPr>
          <w:p>
            <w:pPr>
              <w:spacing w:line="360" w:lineRule="auto"/>
              <w:ind w:firstLine="204" w:firstLineChars="85"/>
              <w:jc w:val="center"/>
              <w:rPr>
                <w:rFonts w:ascii="仿宋" w:hAnsi="仿宋" w:eastAsia="仿宋" w:cs="仿宋"/>
                <w:color w:val="auto"/>
                <w:sz w:val="24"/>
                <w:lang w:val="en-GB"/>
              </w:rPr>
            </w:pPr>
            <w:r>
              <w:rPr>
                <w:rFonts w:hint="eastAsia" w:ascii="仿宋" w:hAnsi="仿宋" w:eastAsia="仿宋" w:cs="仿宋"/>
                <w:color w:val="auto"/>
                <w:sz w:val="24"/>
                <w:lang w:val="en-GB"/>
              </w:rPr>
              <w:t>365</w:t>
            </w:r>
          </w:p>
        </w:tc>
        <w:tc>
          <w:tcPr>
            <w:tcW w:w="1187" w:type="dxa"/>
            <w:tcBorders>
              <w:left w:val="single" w:color="auto" w:sz="4" w:space="0"/>
              <w:bottom w:val="single" w:color="auto" w:sz="4" w:space="0"/>
            </w:tcBorders>
            <w:vAlign w:val="center"/>
          </w:tcPr>
          <w:p>
            <w:pPr>
              <w:spacing w:line="360" w:lineRule="auto"/>
              <w:ind w:firstLine="204" w:firstLineChars="85"/>
              <w:jc w:val="center"/>
              <w:rPr>
                <w:rFonts w:ascii="仿宋" w:hAnsi="仿宋" w:eastAsia="仿宋" w:cs="仿宋"/>
                <w:color w:val="auto"/>
                <w:sz w:val="24"/>
                <w:lang w:val="en-GB"/>
              </w:rPr>
            </w:pPr>
          </w:p>
        </w:tc>
        <w:tc>
          <w:tcPr>
            <w:tcW w:w="1071" w:type="dxa"/>
            <w:vMerge w:val="continue"/>
            <w:noWrap/>
            <w:vAlign w:val="center"/>
          </w:tcPr>
          <w:p>
            <w:pPr>
              <w:spacing w:line="360" w:lineRule="auto"/>
              <w:ind w:firstLine="204" w:firstLineChars="85"/>
              <w:jc w:val="center"/>
              <w:rPr>
                <w:rFonts w:ascii="仿宋" w:hAnsi="仿宋" w:eastAsia="仿宋" w:cs="仿宋"/>
                <w:color w:val="auto"/>
                <w:sz w:val="24"/>
                <w:lang w:val="en-GB"/>
              </w:rPr>
            </w:pPr>
          </w:p>
        </w:tc>
        <w:tc>
          <w:tcPr>
            <w:tcW w:w="1728" w:type="dxa"/>
            <w:vMerge w:val="continue"/>
            <w:vAlign w:val="center"/>
          </w:tcPr>
          <w:p>
            <w:pPr>
              <w:spacing w:line="360" w:lineRule="auto"/>
              <w:ind w:firstLine="204" w:firstLineChars="85"/>
              <w:jc w:val="center"/>
              <w:rPr>
                <w:rFonts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262" w:type="dxa"/>
            <w:gridSpan w:val="8"/>
            <w:noWrap/>
            <w:vAlign w:val="center"/>
          </w:tcPr>
          <w:p>
            <w:pPr>
              <w:spacing w:line="360" w:lineRule="auto"/>
              <w:ind w:firstLine="205" w:firstLineChars="85"/>
              <w:jc w:val="left"/>
              <w:rPr>
                <w:rFonts w:ascii="仿宋" w:hAnsi="仿宋" w:eastAsia="仿宋" w:cs="仿宋"/>
                <w:b/>
                <w:color w:val="auto"/>
                <w:sz w:val="24"/>
                <w:lang w:val="en-GB"/>
              </w:rPr>
            </w:pPr>
            <w:r>
              <w:rPr>
                <w:rFonts w:hint="eastAsia" w:ascii="仿宋" w:hAnsi="仿宋" w:eastAsia="仿宋" w:cs="仿宋"/>
                <w:b/>
                <w:color w:val="auto"/>
                <w:sz w:val="24"/>
                <w:lang w:val="en-GB"/>
              </w:rPr>
              <w:t>投标总价</w:t>
            </w:r>
            <w:r>
              <w:rPr>
                <w:rFonts w:hint="eastAsia" w:ascii="仿宋" w:hAnsi="仿宋" w:eastAsia="仿宋" w:cs="仿宋"/>
                <w:color w:val="auto"/>
                <w:sz w:val="24"/>
                <w:lang w:val="en-GB"/>
              </w:rPr>
              <w:t xml:space="preserve">（大写）：                              </w:t>
            </w:r>
            <w:r>
              <w:rPr>
                <w:rFonts w:hint="eastAsia" w:ascii="仿宋" w:hAnsi="仿宋" w:eastAsia="仿宋" w:cs="仿宋"/>
                <w:b/>
                <w:color w:val="auto"/>
                <w:sz w:val="24"/>
                <w:lang w:val="en-GB"/>
              </w:rPr>
              <w:t>小写：</w:t>
            </w:r>
          </w:p>
        </w:tc>
      </w:tr>
    </w:tbl>
    <w:p>
      <w:pPr>
        <w:tabs>
          <w:tab w:val="left" w:pos="4575"/>
        </w:tabs>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注：</w:t>
      </w:r>
    </w:p>
    <w:p>
      <w:pPr>
        <w:tabs>
          <w:tab w:val="left" w:pos="4575"/>
        </w:tabs>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1、投标人需按本表格式填写，不得自行更改。</w:t>
      </w:r>
    </w:p>
    <w:p>
      <w:pPr>
        <w:tabs>
          <w:tab w:val="left" w:pos="4575"/>
        </w:tabs>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2、投标综合单价包含为完成本项目各项服务可能发生的全部费用及投标人的利润和应交纳的税金、项目不可预见的风险等一切费用（包括人员工资、加班工资（含法定节假日加班）、《民法典》规定的各种社会保险费、餐补与交通、工具、装备、服装费用等）。投标人对合同内容的费用、质量、安全、文明服务等实行综合单价包干，投标人应根据上述因素谨慎考虑含入报价中。</w:t>
      </w:r>
    </w:p>
    <w:p>
      <w:pPr>
        <w:tabs>
          <w:tab w:val="left" w:pos="4575"/>
        </w:tabs>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3、以上表格为总报价，请在报价明细清单中，货物类项目填写规格型号，服务类项目填写具体服务。</w:t>
      </w:r>
    </w:p>
    <w:p>
      <w:pPr>
        <w:tabs>
          <w:tab w:val="left" w:pos="4575"/>
        </w:tabs>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4、特别提示：采购机构将对项目名称和项目编号，中标供应商名称、地址和中标金额，主要中标标的的名称、规格型号、数量、单价、服务要求等予以公示。</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kern w:val="0"/>
          <w:sz w:val="24"/>
        </w:rPr>
        <w:t>投标人名称（电子签名）：</w:t>
      </w:r>
    </w:p>
    <w:p>
      <w:pPr>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联系人：联系电话：</w:t>
      </w:r>
    </w:p>
    <w:p>
      <w:pPr>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联系地址：</w:t>
      </w:r>
    </w:p>
    <w:p>
      <w:pPr>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邮政编码：传真号码：</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日期：年月日</w:t>
      </w:r>
    </w:p>
    <w:p>
      <w:pPr>
        <w:pStyle w:val="3"/>
        <w:numPr>
          <w:ilvl w:val="0"/>
          <w:numId w:val="5"/>
        </w:numPr>
        <w:spacing w:before="120" w:line="360" w:lineRule="auto"/>
        <w:ind w:firstLine="205" w:firstLineChars="85"/>
        <w:rPr>
          <w:rFonts w:ascii="仿宋" w:hAnsi="仿宋" w:eastAsia="仿宋" w:cs="仿宋"/>
          <w:color w:val="auto"/>
          <w:sz w:val="24"/>
          <w:szCs w:val="24"/>
        </w:rPr>
      </w:pPr>
      <w:bookmarkStart w:id="89" w:name="_Toc345575540"/>
      <w:bookmarkStart w:id="90" w:name="_Toc336683580"/>
      <w:r>
        <w:rPr>
          <w:rFonts w:hint="eastAsia" w:ascii="仿宋" w:hAnsi="仿宋" w:eastAsia="仿宋" w:cs="仿宋"/>
          <w:color w:val="auto"/>
          <w:sz w:val="24"/>
          <w:szCs w:val="24"/>
        </w:rPr>
        <w:t>投标价格组成明细表格式</w:t>
      </w:r>
      <w:bookmarkEnd w:id="89"/>
      <w:bookmarkEnd w:id="90"/>
    </w:p>
    <w:p>
      <w:pPr>
        <w:spacing w:line="360" w:lineRule="auto"/>
        <w:ind w:firstLine="178" w:firstLineChars="85"/>
        <w:rPr>
          <w:rFonts w:ascii="仿宋" w:hAnsi="仿宋" w:eastAsia="仿宋" w:cs="仿宋"/>
          <w:color w:val="auto"/>
        </w:rPr>
      </w:pPr>
      <w:r>
        <w:rPr>
          <w:rFonts w:hint="eastAsia" w:ascii="仿宋" w:hAnsi="仿宋" w:eastAsia="仿宋" w:cs="仿宋"/>
          <w:color w:val="auto"/>
        </w:rPr>
        <w:t>项目名称：</w:t>
      </w:r>
    </w:p>
    <w:p>
      <w:pPr>
        <w:spacing w:line="360" w:lineRule="auto"/>
        <w:ind w:firstLine="178" w:firstLineChars="85"/>
        <w:rPr>
          <w:rFonts w:ascii="仿宋" w:hAnsi="仿宋" w:eastAsia="仿宋" w:cs="仿宋"/>
          <w:color w:val="auto"/>
        </w:rPr>
      </w:pPr>
      <w:r>
        <w:rPr>
          <w:rFonts w:hint="eastAsia" w:ascii="仿宋" w:hAnsi="仿宋" w:eastAsia="仿宋" w:cs="仿宋"/>
          <w:color w:val="auto"/>
        </w:rPr>
        <w:t>项目编号：</w:t>
      </w:r>
    </w:p>
    <w:tbl>
      <w:tblPr>
        <w:tblStyle w:val="48"/>
        <w:tblW w:w="936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849"/>
        <w:gridCol w:w="2138"/>
        <w:gridCol w:w="1134"/>
        <w:gridCol w:w="1474"/>
        <w:gridCol w:w="1284"/>
        <w:gridCol w:w="786"/>
        <w:gridCol w:w="170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jc w:val="center"/>
        </w:trPr>
        <w:tc>
          <w:tcPr>
            <w:tcW w:w="849" w:type="dxa"/>
            <w:tcBorders>
              <w:top w:val="single" w:color="auto" w:sz="8"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2138" w:type="dxa"/>
            <w:tcBorders>
              <w:top w:val="single" w:color="auto" w:sz="8"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名称</w:t>
            </w:r>
          </w:p>
        </w:tc>
        <w:tc>
          <w:tcPr>
            <w:tcW w:w="1134" w:type="dxa"/>
            <w:tcBorders>
              <w:top w:val="single" w:color="auto" w:sz="8" w:space="0"/>
              <w:left w:val="single" w:color="auto" w:sz="2" w:space="0"/>
              <w:bottom w:val="single" w:color="auto" w:sz="2" w:space="0"/>
              <w:right w:val="single" w:color="auto" w:sz="2" w:space="0"/>
            </w:tcBorders>
          </w:tcPr>
          <w:p>
            <w:pPr>
              <w:bidi/>
              <w:snapToGrid w:val="0"/>
              <w:spacing w:line="360" w:lineRule="auto"/>
              <w:ind w:firstLine="204" w:firstLineChars="85"/>
              <w:jc w:val="center"/>
              <w:rPr>
                <w:rFonts w:ascii="仿宋" w:hAnsi="仿宋" w:eastAsia="仿宋" w:cs="仿宋"/>
                <w:color w:val="auto"/>
                <w:kern w:val="0"/>
                <w:sz w:val="24"/>
              </w:rPr>
            </w:pPr>
          </w:p>
          <w:p>
            <w:pPr>
              <w:bidi/>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 xml:space="preserve"> 数量</w:t>
            </w:r>
          </w:p>
        </w:tc>
        <w:tc>
          <w:tcPr>
            <w:tcW w:w="1474" w:type="dxa"/>
            <w:tcBorders>
              <w:top w:val="single" w:color="auto" w:sz="8"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单位</w:t>
            </w:r>
          </w:p>
        </w:tc>
        <w:tc>
          <w:tcPr>
            <w:tcW w:w="1284" w:type="dxa"/>
            <w:tcBorders>
              <w:top w:val="single" w:color="auto" w:sz="8"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 xml:space="preserve">单价（元） </w:t>
            </w:r>
          </w:p>
        </w:tc>
        <w:tc>
          <w:tcPr>
            <w:tcW w:w="786" w:type="dxa"/>
            <w:tcBorders>
              <w:top w:val="single" w:color="auto" w:sz="8"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合价（元）</w:t>
            </w:r>
          </w:p>
        </w:tc>
        <w:tc>
          <w:tcPr>
            <w:tcW w:w="1701" w:type="dxa"/>
            <w:tcBorders>
              <w:top w:val="single" w:color="auto" w:sz="8"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工资</w:t>
            </w: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sz w:val="24"/>
              </w:rPr>
              <w:t>一年</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8"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社保</w:t>
            </w: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3"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福利</w:t>
            </w: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56"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服装</w:t>
            </w: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56"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装备</w:t>
            </w: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56"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其他</w:t>
            </w: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56"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sz w:val="24"/>
              </w:rPr>
              <w:t>………</w:t>
            </w: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56"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56"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9</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66"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10</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66" w:hRule="atLeast"/>
          <w:jc w:val="center"/>
        </w:trPr>
        <w:tc>
          <w:tcPr>
            <w:tcW w:w="849" w:type="dxa"/>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213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26" w:hRule="atLeast"/>
          <w:jc w:val="center"/>
        </w:trPr>
        <w:tc>
          <w:tcPr>
            <w:tcW w:w="2987" w:type="dxa"/>
            <w:gridSpan w:val="2"/>
            <w:tcBorders>
              <w:top w:val="single" w:color="auto" w:sz="2" w:space="0"/>
              <w:left w:val="single" w:color="auto" w:sz="8"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合计</w:t>
            </w:r>
          </w:p>
        </w:tc>
        <w:tc>
          <w:tcPr>
            <w:tcW w:w="1134" w:type="dxa"/>
            <w:tcBorders>
              <w:top w:val="single" w:color="auto" w:sz="2" w:space="0"/>
              <w:left w:val="single" w:color="auto" w:sz="2" w:space="0"/>
              <w:bottom w:val="single" w:color="auto" w:sz="2" w:space="0"/>
              <w:right w:val="single" w:color="auto" w:sz="2" w:space="0"/>
            </w:tcBorders>
          </w:tcPr>
          <w:p>
            <w:pPr>
              <w:snapToGrid w:val="0"/>
              <w:spacing w:line="360" w:lineRule="auto"/>
              <w:ind w:firstLine="204" w:firstLineChars="85"/>
              <w:jc w:val="center"/>
              <w:rPr>
                <w:rFonts w:ascii="仿宋" w:hAnsi="仿宋" w:eastAsia="仿宋" w:cs="仿宋"/>
                <w:color w:val="auto"/>
                <w:kern w:val="0"/>
                <w:sz w:val="24"/>
              </w:rPr>
            </w:pPr>
          </w:p>
        </w:tc>
        <w:tc>
          <w:tcPr>
            <w:tcW w:w="1474"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284"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786"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c>
          <w:tcPr>
            <w:tcW w:w="1701" w:type="dxa"/>
            <w:tcBorders>
              <w:top w:val="single" w:color="auto" w:sz="2" w:space="0"/>
              <w:left w:val="single" w:color="auto" w:sz="2" w:space="0"/>
              <w:bottom w:val="single" w:color="auto" w:sz="2" w:space="0"/>
              <w:right w:val="single" w:color="auto" w:sz="8" w:space="0"/>
            </w:tcBorders>
            <w:vAlign w:val="center"/>
          </w:tcPr>
          <w:p>
            <w:pPr>
              <w:snapToGrid w:val="0"/>
              <w:spacing w:line="360" w:lineRule="auto"/>
              <w:ind w:firstLine="204" w:firstLineChars="85"/>
              <w:jc w:val="center"/>
              <w:rPr>
                <w:rFonts w:ascii="仿宋" w:hAnsi="仿宋" w:eastAsia="仿宋" w:cs="仿宋"/>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2" w:hRule="atLeast"/>
          <w:jc w:val="center"/>
        </w:trPr>
        <w:tc>
          <w:tcPr>
            <w:tcW w:w="9366" w:type="dxa"/>
            <w:gridSpan w:val="7"/>
            <w:tcBorders>
              <w:top w:val="single" w:color="auto" w:sz="2" w:space="0"/>
              <w:left w:val="single" w:color="auto" w:sz="8" w:space="0"/>
              <w:bottom w:val="single" w:color="auto" w:sz="2" w:space="0"/>
              <w:right w:val="single" w:color="auto" w:sz="8" w:space="0"/>
            </w:tcBorders>
            <w:vAlign w:val="center"/>
          </w:tcPr>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投标报价（小写）人民币  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07" w:hRule="atLeast"/>
          <w:jc w:val="center"/>
        </w:trPr>
        <w:tc>
          <w:tcPr>
            <w:tcW w:w="9366" w:type="dxa"/>
            <w:gridSpan w:val="7"/>
            <w:tcBorders>
              <w:top w:val="single" w:color="auto" w:sz="2" w:space="0"/>
              <w:left w:val="single" w:color="auto" w:sz="8" w:space="0"/>
              <w:bottom w:val="single" w:color="auto" w:sz="2" w:space="0"/>
              <w:right w:val="single" w:color="auto" w:sz="8" w:space="0"/>
            </w:tcBorders>
            <w:vAlign w:val="center"/>
          </w:tcPr>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投标报价（大写）人民币  元</w:t>
            </w:r>
          </w:p>
        </w:tc>
      </w:tr>
    </w:tbl>
    <w:p>
      <w:pPr>
        <w:pStyle w:val="57"/>
        <w:spacing w:before="120" w:line="360" w:lineRule="auto"/>
        <w:ind w:firstLine="205" w:firstLineChars="85"/>
        <w:jc w:val="left"/>
        <w:outlineLvl w:val="9"/>
        <w:rPr>
          <w:rFonts w:ascii="仿宋" w:hAnsi="仿宋" w:eastAsia="仿宋" w:cs="仿宋"/>
          <w:color w:val="auto"/>
          <w:kern w:val="0"/>
          <w:sz w:val="24"/>
          <w:lang w:val="zh-CN"/>
        </w:rPr>
      </w:pPr>
      <w:r>
        <w:rPr>
          <w:rFonts w:hint="eastAsia" w:ascii="仿宋" w:hAnsi="仿宋" w:eastAsia="仿宋" w:cs="仿宋"/>
          <w:color w:val="auto"/>
          <w:kern w:val="0"/>
          <w:sz w:val="24"/>
          <w:lang w:val="zh-CN"/>
        </w:rPr>
        <w:t>注：中标人的报价表须公示，投标人请按照实际情况认真填写，以上所有与本项目相关的费用，均需从本项目预算中支出，不得出现补贴、赠送、“零”报价及明显低于成本报价的方式，否则将认定为无效投标。</w:t>
      </w:r>
    </w:p>
    <w:p>
      <w:pPr>
        <w:spacing w:line="360" w:lineRule="auto"/>
        <w:rPr>
          <w:rFonts w:ascii="仿宋" w:hAnsi="仿宋" w:eastAsia="仿宋" w:cs="仿宋"/>
          <w:bCs/>
          <w:color w:val="auto"/>
          <w:sz w:val="24"/>
        </w:rPr>
      </w:pPr>
      <w:r>
        <w:rPr>
          <w:rFonts w:hint="eastAsia" w:ascii="仿宋" w:hAnsi="仿宋" w:eastAsia="仿宋" w:cs="仿宋"/>
          <w:bCs/>
          <w:color w:val="auto"/>
          <w:sz w:val="24"/>
        </w:rPr>
        <w:t>注：上述报价中包含招标文件要求的所要求的所有费用。</w:t>
      </w:r>
    </w:p>
    <w:p>
      <w:pPr>
        <w:spacing w:line="360" w:lineRule="auto"/>
        <w:rPr>
          <w:rFonts w:ascii="仿宋" w:hAnsi="仿宋" w:eastAsia="仿宋" w:cs="仿宋"/>
          <w:bCs/>
          <w:color w:val="auto"/>
          <w:sz w:val="24"/>
        </w:rPr>
      </w:pPr>
      <w:r>
        <w:rPr>
          <w:rFonts w:hint="eastAsia" w:ascii="仿宋" w:hAnsi="仿宋" w:eastAsia="仿宋" w:cs="仿宋"/>
          <w:bCs/>
          <w:color w:val="auto"/>
          <w:sz w:val="24"/>
        </w:rPr>
        <w:t>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napToGrid w:val="0"/>
        <w:spacing w:line="360" w:lineRule="auto"/>
        <w:ind w:firstLine="204" w:firstLineChars="85"/>
        <w:jc w:val="right"/>
        <w:rPr>
          <w:rFonts w:ascii="仿宋" w:hAnsi="仿宋" w:eastAsia="仿宋" w:cs="仿宋"/>
          <w:color w:val="auto"/>
          <w:sz w:val="24"/>
        </w:rPr>
      </w:pPr>
      <w:r>
        <w:rPr>
          <w:rFonts w:hint="eastAsia" w:ascii="仿宋" w:hAnsi="仿宋" w:eastAsia="仿宋" w:cs="仿宋"/>
          <w:color w:val="auto"/>
          <w:kern w:val="0"/>
          <w:sz w:val="24"/>
        </w:rPr>
        <w:t>投标人名称（电子签名）：</w:t>
      </w:r>
    </w:p>
    <w:p>
      <w:pPr>
        <w:pStyle w:val="57"/>
        <w:spacing w:before="120" w:line="360" w:lineRule="auto"/>
        <w:ind w:firstLine="204" w:firstLineChars="85"/>
        <w:jc w:val="right"/>
        <w:outlineLvl w:val="9"/>
        <w:rPr>
          <w:rFonts w:ascii="仿宋" w:hAnsi="仿宋" w:eastAsia="仿宋" w:cs="仿宋"/>
          <w:b w:val="0"/>
          <w:bCs w:val="0"/>
          <w:color w:val="auto"/>
          <w:kern w:val="0"/>
          <w:sz w:val="24"/>
          <w:lang w:val="zh-CN"/>
        </w:rPr>
        <w:sectPr>
          <w:footerReference r:id="rId10" w:type="first"/>
          <w:footerReference r:id="rId9" w:type="default"/>
          <w:pgSz w:w="11906" w:h="16838"/>
          <w:pgMar w:top="1247" w:right="1418" w:bottom="1276" w:left="1418" w:header="851" w:footer="992" w:gutter="0"/>
          <w:pgNumType w:start="1"/>
          <w:cols w:space="720" w:num="1"/>
          <w:titlePg/>
          <w:docGrid w:linePitch="312" w:charSpace="0"/>
        </w:sectPr>
      </w:pPr>
      <w:r>
        <w:rPr>
          <w:rFonts w:hint="eastAsia" w:ascii="仿宋" w:hAnsi="仿宋" w:eastAsia="仿宋" w:cs="仿宋"/>
          <w:b w:val="0"/>
          <w:bCs w:val="0"/>
          <w:color w:val="auto"/>
          <w:sz w:val="24"/>
          <w:szCs w:val="24"/>
        </w:rPr>
        <w:t>日期：</w:t>
      </w:r>
    </w:p>
    <w:p>
      <w:pPr>
        <w:pStyle w:val="26"/>
        <w:adjustRightInd w:val="0"/>
        <w:snapToGrid w:val="0"/>
        <w:spacing w:line="360" w:lineRule="auto"/>
        <w:ind w:firstLine="204" w:firstLineChars="85"/>
        <w:jc w:val="center"/>
        <w:rPr>
          <w:rFonts w:ascii="仿宋" w:hAnsi="仿宋" w:eastAsia="仿宋" w:cs="仿宋"/>
          <w:color w:val="auto"/>
          <w:sz w:val="24"/>
          <w:szCs w:val="24"/>
        </w:rPr>
      </w:pPr>
      <w:r>
        <w:rPr>
          <w:rFonts w:hint="eastAsia" w:ascii="仿宋" w:hAnsi="仿宋" w:eastAsia="仿宋" w:cs="仿宋"/>
          <w:color w:val="auto"/>
          <w:sz w:val="24"/>
          <w:szCs w:val="24"/>
        </w:rPr>
        <w:t>四、中小企业声明函、监狱企业声明函及其相关的充分的证明材料、残疾人福利性单位声明函</w:t>
      </w:r>
    </w:p>
    <w:p>
      <w:pPr>
        <w:spacing w:line="360" w:lineRule="auto"/>
        <w:ind w:firstLine="273" w:firstLineChars="85"/>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178" w:firstLineChars="85"/>
        <w:rPr>
          <w:rFonts w:ascii="仿宋" w:hAnsi="仿宋" w:eastAsia="仿宋" w:cs="仿宋"/>
          <w:color w:val="auto"/>
        </w:rPr>
      </w:pPr>
    </w:p>
    <w:p>
      <w:pPr>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的凤凰山管理处日常保安服务项目活动，项目的承包单位全部为符合政策要求的中小企业（或者：服务全部由符合政策要求的中小企业承接）。相关企业（含联合体中的中小企业、签订分包意向协议的中小企业）的具体情况如下：</w:t>
      </w:r>
    </w:p>
    <w:p>
      <w:pPr>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凤凰山管理处日常保安服务项目，</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租赁和商务服务业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，从业人员人，营业收入为万元，资产总额为万元属于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凤凰山管理处日常保安服务项目，</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租赁和商务服务业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，从业人员人，营业收入为万元，资产总额为万元属于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204" w:firstLineChars="85"/>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firstLine="204" w:firstLineChars="85"/>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204" w:firstLineChars="85"/>
        <w:rPr>
          <w:rFonts w:ascii="仿宋" w:hAnsi="仿宋" w:eastAsia="仿宋" w:cs="仿宋"/>
          <w:color w:val="auto"/>
          <w:sz w:val="24"/>
        </w:rPr>
      </w:pPr>
      <w:r>
        <w:rPr>
          <w:rFonts w:hint="eastAsia" w:ascii="仿宋" w:hAnsi="仿宋" w:eastAsia="仿宋" w:cs="仿宋"/>
          <w:color w:val="auto"/>
          <w:sz w:val="24"/>
        </w:rPr>
        <w:t>日 期：</w:t>
      </w:r>
    </w:p>
    <w:p>
      <w:pPr>
        <w:spacing w:line="360" w:lineRule="auto"/>
        <w:ind w:firstLine="179" w:firstLineChars="85"/>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firstLine="204" w:firstLineChars="85"/>
        <w:rPr>
          <w:rFonts w:ascii="仿宋" w:hAnsi="仿宋" w:eastAsia="仿宋" w:cs="仿宋"/>
          <w:color w:val="auto"/>
          <w:sz w:val="24"/>
        </w:rPr>
      </w:pPr>
    </w:p>
    <w:p>
      <w:pPr>
        <w:spacing w:line="360" w:lineRule="auto"/>
        <w:ind w:right="420" w:firstLine="204" w:firstLineChars="85"/>
        <w:rPr>
          <w:rFonts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br w:type="page"/>
      </w:r>
    </w:p>
    <w:p>
      <w:pPr>
        <w:spacing w:line="360" w:lineRule="auto"/>
        <w:ind w:firstLine="215" w:firstLineChars="85"/>
        <w:jc w:val="center"/>
        <w:rPr>
          <w:rFonts w:ascii="仿宋" w:hAnsi="仿宋" w:eastAsia="仿宋" w:cs="仿宋"/>
          <w:b/>
          <w:color w:val="auto"/>
          <w:spacing w:val="6"/>
          <w:sz w:val="24"/>
        </w:rPr>
      </w:pPr>
      <w:r>
        <w:rPr>
          <w:rFonts w:hint="eastAsia" w:ascii="仿宋" w:hAnsi="仿宋" w:eastAsia="仿宋" w:cs="仿宋"/>
          <w:b/>
          <w:color w:val="auto"/>
          <w:spacing w:val="6"/>
          <w:sz w:val="24"/>
        </w:rPr>
        <w:t>残疾人福利性单位声明函</w:t>
      </w:r>
    </w:p>
    <w:p>
      <w:pPr>
        <w:spacing w:line="360" w:lineRule="auto"/>
        <w:ind w:firstLine="215" w:firstLineChars="85"/>
        <w:rPr>
          <w:rFonts w:ascii="仿宋" w:hAnsi="仿宋" w:eastAsia="仿宋" w:cs="仿宋"/>
          <w:b/>
          <w:color w:val="auto"/>
          <w:spacing w:val="6"/>
          <w:sz w:val="24"/>
        </w:rPr>
      </w:pP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napToGrid w:val="0"/>
        <w:spacing w:line="360" w:lineRule="auto"/>
        <w:ind w:firstLine="204" w:firstLineChars="85"/>
        <w:rPr>
          <w:rFonts w:ascii="仿宋" w:hAnsi="仿宋" w:eastAsia="仿宋" w:cs="仿宋"/>
          <w:color w:val="auto"/>
          <w:sz w:val="24"/>
        </w:rPr>
      </w:pPr>
    </w:p>
    <w:p>
      <w:pPr>
        <w:spacing w:line="360" w:lineRule="auto"/>
        <w:ind w:firstLine="214" w:firstLineChars="85"/>
        <w:rPr>
          <w:rFonts w:ascii="仿宋" w:hAnsi="仿宋" w:eastAsia="仿宋" w:cs="仿宋"/>
          <w:color w:val="auto"/>
          <w:spacing w:val="6"/>
          <w:sz w:val="24"/>
        </w:rPr>
      </w:pPr>
    </w:p>
    <w:p>
      <w:pPr>
        <w:snapToGrid w:val="0"/>
        <w:spacing w:line="360" w:lineRule="auto"/>
        <w:ind w:firstLine="204" w:firstLineChars="85"/>
        <w:jc w:val="right"/>
        <w:rPr>
          <w:rFonts w:ascii="仿宋" w:hAnsi="仿宋" w:eastAsia="仿宋" w:cs="仿宋"/>
          <w:color w:val="auto"/>
          <w:kern w:val="0"/>
          <w:sz w:val="24"/>
        </w:rPr>
      </w:pPr>
      <w:r>
        <w:rPr>
          <w:rFonts w:hint="eastAsia" w:ascii="仿宋" w:hAnsi="仿宋" w:eastAsia="仿宋" w:cs="仿宋"/>
          <w:color w:val="auto"/>
          <w:kern w:val="0"/>
          <w:sz w:val="24"/>
        </w:rPr>
        <w:t>投标人名称（电子签名）：</w:t>
      </w:r>
    </w:p>
    <w:p>
      <w:pPr>
        <w:adjustRightInd w:val="0"/>
        <w:snapToGrid w:val="0"/>
        <w:spacing w:line="360" w:lineRule="auto"/>
        <w:ind w:firstLine="204" w:firstLineChars="85"/>
        <w:jc w:val="right"/>
        <w:rPr>
          <w:rFonts w:ascii="仿宋" w:hAnsi="仿宋" w:eastAsia="仿宋" w:cs="仿宋"/>
          <w:color w:val="auto"/>
          <w:kern w:val="0"/>
          <w:sz w:val="24"/>
        </w:rPr>
      </w:pPr>
      <w:r>
        <w:rPr>
          <w:rFonts w:hint="eastAsia" w:ascii="仿宋" w:hAnsi="仿宋" w:eastAsia="仿宋" w:cs="仿宋"/>
          <w:color w:val="auto"/>
          <w:sz w:val="24"/>
        </w:rPr>
        <w:t>日期：</w:t>
      </w:r>
    </w:p>
    <w:p>
      <w:pPr>
        <w:adjustRightInd w:val="0"/>
        <w:snapToGrid w:val="0"/>
        <w:spacing w:line="360" w:lineRule="auto"/>
        <w:ind w:firstLine="204" w:firstLineChars="85"/>
        <w:rPr>
          <w:rFonts w:ascii="仿宋" w:hAnsi="仿宋" w:eastAsia="仿宋" w:cs="仿宋"/>
          <w:color w:val="auto"/>
          <w:kern w:val="0"/>
          <w:sz w:val="24"/>
        </w:rPr>
      </w:pPr>
    </w:p>
    <w:p>
      <w:pPr>
        <w:pStyle w:val="26"/>
        <w:adjustRightInd w:val="0"/>
        <w:snapToGrid w:val="0"/>
        <w:spacing w:line="360" w:lineRule="auto"/>
        <w:ind w:firstLine="204" w:firstLineChars="85"/>
        <w:jc w:val="center"/>
        <w:outlineLvl w:val="1"/>
        <w:rPr>
          <w:rFonts w:ascii="仿宋" w:hAnsi="仿宋" w:eastAsia="仿宋" w:cs="仿宋"/>
          <w:color w:val="auto"/>
          <w:sz w:val="24"/>
          <w:szCs w:val="24"/>
        </w:rPr>
      </w:pPr>
      <w:r>
        <w:rPr>
          <w:rFonts w:hint="eastAsia" w:ascii="仿宋" w:hAnsi="仿宋" w:eastAsia="仿宋" w:cs="仿宋"/>
          <w:color w:val="auto"/>
          <w:sz w:val="24"/>
          <w:szCs w:val="24"/>
        </w:rPr>
        <w:br w:type="page"/>
      </w:r>
      <w:bookmarkStart w:id="91" w:name="_Toc437953149"/>
      <w:r>
        <w:rPr>
          <w:rFonts w:hint="eastAsia" w:ascii="仿宋" w:hAnsi="仿宋" w:eastAsia="仿宋" w:cs="仿宋"/>
          <w:b/>
          <w:bCs/>
          <w:color w:val="auto"/>
          <w:kern w:val="0"/>
          <w:sz w:val="24"/>
          <w:szCs w:val="24"/>
        </w:rPr>
        <w:t>资信技术文件封面</w:t>
      </w:r>
      <w:bookmarkEnd w:id="91"/>
    </w:p>
    <w:p>
      <w:pPr>
        <w:tabs>
          <w:tab w:val="left" w:pos="2580"/>
          <w:tab w:val="left" w:pos="5940"/>
        </w:tabs>
        <w:autoSpaceDE w:val="0"/>
        <w:autoSpaceDN w:val="0"/>
        <w:adjustRightInd w:val="0"/>
        <w:snapToGrid w:val="0"/>
        <w:spacing w:line="360" w:lineRule="auto"/>
        <w:ind w:right="-20" w:firstLine="204" w:firstLineChars="85"/>
        <w:jc w:val="left"/>
        <w:rPr>
          <w:rFonts w:ascii="仿宋" w:hAnsi="仿宋" w:eastAsia="仿宋" w:cs="仿宋"/>
          <w:color w:val="auto"/>
          <w:sz w:val="24"/>
        </w:rPr>
      </w:pPr>
    </w:p>
    <w:p>
      <w:pPr>
        <w:tabs>
          <w:tab w:val="left" w:pos="2580"/>
          <w:tab w:val="left" w:pos="5940"/>
        </w:tabs>
        <w:autoSpaceDE w:val="0"/>
        <w:autoSpaceDN w:val="0"/>
        <w:adjustRightInd w:val="0"/>
        <w:snapToGrid w:val="0"/>
        <w:spacing w:line="360" w:lineRule="auto"/>
        <w:ind w:right="-20" w:firstLine="204" w:firstLineChars="85"/>
        <w:jc w:val="left"/>
        <w:rPr>
          <w:rFonts w:ascii="仿宋" w:hAnsi="仿宋" w:eastAsia="仿宋" w:cs="仿宋"/>
          <w:color w:val="auto"/>
          <w:sz w:val="24"/>
        </w:rPr>
      </w:pPr>
    </w:p>
    <w:p>
      <w:pPr>
        <w:tabs>
          <w:tab w:val="left" w:pos="2580"/>
          <w:tab w:val="left" w:pos="5940"/>
        </w:tabs>
        <w:autoSpaceDE w:val="0"/>
        <w:autoSpaceDN w:val="0"/>
        <w:adjustRightInd w:val="0"/>
        <w:snapToGrid w:val="0"/>
        <w:spacing w:line="360" w:lineRule="auto"/>
        <w:ind w:right="-20"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采购人：</w:t>
      </w:r>
      <w:r>
        <w:rPr>
          <w:rFonts w:hint="eastAsia" w:ascii="仿宋" w:hAnsi="仿宋" w:eastAsia="仿宋" w:cs="仿宋"/>
          <w:color w:val="auto"/>
          <w:sz w:val="24"/>
          <w:u w:val="single"/>
        </w:rPr>
        <w:t xml:space="preserve">杭州西湖风景名胜区凤凰山管理处  </w:t>
      </w:r>
    </w:p>
    <w:p>
      <w:pPr>
        <w:tabs>
          <w:tab w:val="left" w:pos="2580"/>
          <w:tab w:val="left" w:pos="5940"/>
        </w:tabs>
        <w:autoSpaceDE w:val="0"/>
        <w:autoSpaceDN w:val="0"/>
        <w:adjustRightInd w:val="0"/>
        <w:snapToGrid w:val="0"/>
        <w:spacing w:line="360" w:lineRule="auto"/>
        <w:ind w:right="-20" w:firstLine="204" w:firstLineChars="85"/>
        <w:jc w:val="left"/>
        <w:rPr>
          <w:rFonts w:ascii="仿宋" w:hAnsi="仿宋" w:eastAsia="仿宋" w:cs="仿宋"/>
          <w:color w:val="auto"/>
          <w:kern w:val="0"/>
          <w:sz w:val="24"/>
          <w:u w:val="single"/>
        </w:rPr>
      </w:pPr>
      <w:r>
        <w:rPr>
          <w:rFonts w:hint="eastAsia" w:ascii="仿宋" w:hAnsi="仿宋" w:eastAsia="仿宋" w:cs="仿宋"/>
          <w:color w:val="auto"/>
          <w:kern w:val="0"/>
          <w:sz w:val="24"/>
        </w:rPr>
        <w:t>项目名称：</w:t>
      </w:r>
      <w:r>
        <w:rPr>
          <w:rFonts w:hint="eastAsia" w:ascii="仿宋" w:hAnsi="仿宋" w:eastAsia="仿宋" w:cs="仿宋"/>
          <w:bCs/>
          <w:color w:val="auto"/>
          <w:sz w:val="24"/>
        </w:rPr>
        <w:t>凤凰山管理处日常保安服务项目</w:t>
      </w:r>
    </w:p>
    <w:p>
      <w:pPr>
        <w:tabs>
          <w:tab w:val="left" w:pos="2580"/>
          <w:tab w:val="left" w:pos="5940"/>
        </w:tabs>
        <w:autoSpaceDE w:val="0"/>
        <w:autoSpaceDN w:val="0"/>
        <w:adjustRightInd w:val="0"/>
        <w:snapToGrid w:val="0"/>
        <w:spacing w:line="360" w:lineRule="auto"/>
        <w:ind w:right="-20" w:firstLine="204" w:firstLineChars="85"/>
        <w:jc w:val="left"/>
        <w:rPr>
          <w:rFonts w:ascii="仿宋" w:hAnsi="仿宋" w:eastAsia="仿宋" w:cs="仿宋"/>
          <w:color w:val="auto"/>
          <w:kern w:val="0"/>
          <w:sz w:val="24"/>
          <w:u w:val="single"/>
        </w:rPr>
      </w:pPr>
      <w:r>
        <w:rPr>
          <w:rFonts w:hint="eastAsia" w:ascii="仿宋" w:hAnsi="仿宋" w:eastAsia="仿宋" w:cs="仿宋"/>
          <w:color w:val="auto"/>
          <w:kern w:val="0"/>
          <w:sz w:val="24"/>
        </w:rPr>
        <w:t>项目编号：</w:t>
      </w:r>
      <w:r>
        <w:rPr>
          <w:rFonts w:hint="eastAsia" w:ascii="仿宋" w:hAnsi="仿宋" w:eastAsia="仿宋" w:cs="仿宋"/>
          <w:color w:val="auto"/>
          <w:kern w:val="0"/>
          <w:sz w:val="24"/>
          <w:u w:val="single"/>
        </w:rPr>
        <w:t>ZJJW2022-FJ-014</w:t>
      </w:r>
    </w:p>
    <w:p>
      <w:pPr>
        <w:autoSpaceDE w:val="0"/>
        <w:autoSpaceDN w:val="0"/>
        <w:adjustRightInd w:val="0"/>
        <w:snapToGrid w:val="0"/>
        <w:spacing w:line="360" w:lineRule="auto"/>
        <w:ind w:firstLine="205" w:firstLineChars="85"/>
        <w:jc w:val="left"/>
        <w:rPr>
          <w:rFonts w:ascii="仿宋" w:hAnsi="仿宋" w:eastAsia="仿宋" w:cs="仿宋"/>
          <w:b/>
          <w:bCs/>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tabs>
          <w:tab w:val="left" w:pos="1805"/>
          <w:tab w:val="left" w:pos="5360"/>
        </w:tabs>
        <w:autoSpaceDE w:val="0"/>
        <w:autoSpaceDN w:val="0"/>
        <w:adjustRightInd w:val="0"/>
        <w:snapToGrid w:val="0"/>
        <w:spacing w:line="360" w:lineRule="auto"/>
        <w:ind w:right="-20"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投标文件</w:t>
      </w:r>
    </w:p>
    <w:p>
      <w:pPr>
        <w:tabs>
          <w:tab w:val="left" w:pos="1805"/>
          <w:tab w:val="left" w:pos="5360"/>
        </w:tabs>
        <w:autoSpaceDE w:val="0"/>
        <w:autoSpaceDN w:val="0"/>
        <w:adjustRightInd w:val="0"/>
        <w:snapToGrid w:val="0"/>
        <w:spacing w:line="360" w:lineRule="auto"/>
        <w:ind w:right="-20"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（资信技术文件）</w:t>
      </w: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jc w:val="left"/>
        <w:rPr>
          <w:rFonts w:ascii="仿宋" w:hAnsi="仿宋" w:eastAsia="仿宋" w:cs="仿宋"/>
          <w:color w:val="auto"/>
          <w:kern w:val="0"/>
          <w:sz w:val="24"/>
        </w:rPr>
      </w:pPr>
    </w:p>
    <w:p>
      <w:pPr>
        <w:autoSpaceDE w:val="0"/>
        <w:autoSpaceDN w:val="0"/>
        <w:adjustRightInd w:val="0"/>
        <w:snapToGrid w:val="0"/>
        <w:spacing w:line="360" w:lineRule="auto"/>
        <w:ind w:firstLine="204" w:firstLineChars="85"/>
        <w:rPr>
          <w:rFonts w:ascii="仿宋" w:hAnsi="仿宋" w:eastAsia="仿宋" w:cs="仿宋"/>
          <w:color w:val="auto"/>
          <w:kern w:val="0"/>
          <w:sz w:val="24"/>
          <w:u w:val="single"/>
          <w:lang w:val="zh-CN"/>
        </w:rPr>
      </w:pPr>
      <w:r>
        <w:rPr>
          <w:rFonts w:hint="eastAsia" w:ascii="仿宋" w:hAnsi="仿宋" w:eastAsia="仿宋" w:cs="仿宋"/>
          <w:color w:val="auto"/>
          <w:sz w:val="24"/>
        </w:rPr>
        <w:t>投标人（盖章）：</w:t>
      </w:r>
    </w:p>
    <w:p>
      <w:pPr>
        <w:autoSpaceDE w:val="0"/>
        <w:autoSpaceDN w:val="0"/>
        <w:adjustRightInd w:val="0"/>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法定代表人</w:t>
      </w:r>
      <w:r>
        <w:rPr>
          <w:rFonts w:hint="eastAsia" w:ascii="仿宋" w:hAnsi="仿宋" w:eastAsia="仿宋" w:cs="仿宋"/>
          <w:color w:val="auto"/>
          <w:kern w:val="0"/>
          <w:sz w:val="24"/>
        </w:rPr>
        <w:t>或其</w:t>
      </w:r>
      <w:r>
        <w:rPr>
          <w:rFonts w:hint="eastAsia" w:ascii="仿宋" w:hAnsi="仿宋" w:eastAsia="仿宋" w:cs="仿宋"/>
          <w:color w:val="auto"/>
          <w:kern w:val="0"/>
          <w:sz w:val="24"/>
          <w:lang w:val="zh-CN"/>
        </w:rPr>
        <w:t>授权委托人（签字</w:t>
      </w:r>
      <w:r>
        <w:rPr>
          <w:rFonts w:hint="eastAsia" w:ascii="仿宋" w:hAnsi="仿宋" w:eastAsia="仿宋" w:cs="仿宋"/>
          <w:color w:val="auto"/>
          <w:kern w:val="0"/>
          <w:sz w:val="24"/>
        </w:rPr>
        <w:t>或盖章</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ab/>
      </w:r>
    </w:p>
    <w:p>
      <w:pPr>
        <w:tabs>
          <w:tab w:val="left" w:pos="6080"/>
          <w:tab w:val="left" w:pos="6640"/>
        </w:tabs>
        <w:autoSpaceDE w:val="0"/>
        <w:autoSpaceDN w:val="0"/>
        <w:adjustRightInd w:val="0"/>
        <w:snapToGrid w:val="0"/>
        <w:spacing w:line="360" w:lineRule="auto"/>
        <w:ind w:left="774" w:right="403" w:firstLine="204" w:firstLineChars="85"/>
        <w:jc w:val="left"/>
        <w:rPr>
          <w:rFonts w:ascii="仿宋" w:hAnsi="仿宋" w:eastAsia="仿宋" w:cs="仿宋"/>
          <w:color w:val="auto"/>
          <w:kern w:val="0"/>
          <w:sz w:val="24"/>
        </w:rPr>
      </w:pPr>
    </w:p>
    <w:p>
      <w:pPr>
        <w:tabs>
          <w:tab w:val="left" w:pos="3280"/>
          <w:tab w:val="left" w:pos="4680"/>
          <w:tab w:val="left" w:pos="6080"/>
        </w:tabs>
        <w:autoSpaceDE w:val="0"/>
        <w:autoSpaceDN w:val="0"/>
        <w:adjustRightInd w:val="0"/>
        <w:snapToGrid w:val="0"/>
        <w:spacing w:line="360" w:lineRule="auto"/>
        <w:ind w:left="2173" w:leftChars="1035" w:right="-20" w:firstLine="204" w:firstLineChars="85"/>
        <w:jc w:val="left"/>
        <w:rPr>
          <w:rFonts w:ascii="仿宋" w:hAnsi="仿宋" w:eastAsia="仿宋" w:cs="仿宋"/>
          <w:color w:val="auto"/>
          <w:kern w:val="0"/>
          <w:sz w:val="24"/>
        </w:rPr>
      </w:pPr>
      <w:r>
        <w:rPr>
          <w:rFonts w:hint="eastAsia" w:ascii="仿宋" w:hAnsi="仿宋" w:eastAsia="仿宋" w:cs="仿宋"/>
          <w:color w:val="auto"/>
          <w:kern w:val="0"/>
          <w:sz w:val="24"/>
        </w:rPr>
        <w:t>年月日</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br w:type="page"/>
      </w:r>
    </w:p>
    <w:p>
      <w:pPr>
        <w:tabs>
          <w:tab w:val="left" w:pos="3280"/>
          <w:tab w:val="left" w:pos="4680"/>
          <w:tab w:val="left" w:pos="6080"/>
        </w:tabs>
        <w:autoSpaceDE w:val="0"/>
        <w:autoSpaceDN w:val="0"/>
        <w:adjustRightInd w:val="0"/>
        <w:snapToGrid w:val="0"/>
        <w:spacing w:line="360" w:lineRule="auto"/>
        <w:ind w:right="-20" w:firstLine="204" w:firstLineChars="85"/>
        <w:jc w:val="center"/>
        <w:rPr>
          <w:rFonts w:ascii="仿宋" w:hAnsi="仿宋" w:eastAsia="仿宋" w:cs="仿宋"/>
          <w:color w:val="auto"/>
          <w:kern w:val="0"/>
          <w:sz w:val="24"/>
        </w:rPr>
      </w:pPr>
      <w:r>
        <w:rPr>
          <w:rFonts w:hint="eastAsia" w:ascii="仿宋" w:hAnsi="仿宋" w:eastAsia="仿宋" w:cs="仿宋"/>
          <w:color w:val="auto"/>
          <w:kern w:val="0"/>
          <w:sz w:val="24"/>
        </w:rPr>
        <w:t>评标因素对应表</w:t>
      </w:r>
    </w:p>
    <w:tbl>
      <w:tblPr>
        <w:tblStyle w:val="4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531"/>
        <w:gridCol w:w="3981"/>
        <w:gridCol w:w="1245"/>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dxa"/>
            <w:noWrap/>
            <w:vAlign w:val="center"/>
          </w:tcPr>
          <w:p>
            <w:pPr>
              <w:pStyle w:val="107"/>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序号</w:t>
            </w:r>
          </w:p>
        </w:tc>
        <w:tc>
          <w:tcPr>
            <w:tcW w:w="1531" w:type="dxa"/>
            <w:noWrap/>
            <w:vAlign w:val="center"/>
          </w:tcPr>
          <w:p>
            <w:pPr>
              <w:pStyle w:val="107"/>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评分因素</w:t>
            </w:r>
          </w:p>
        </w:tc>
        <w:tc>
          <w:tcPr>
            <w:tcW w:w="3981" w:type="dxa"/>
            <w:noWrap/>
            <w:vAlign w:val="center"/>
          </w:tcPr>
          <w:p>
            <w:pPr>
              <w:pStyle w:val="107"/>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评分内容及细则</w:t>
            </w:r>
          </w:p>
        </w:tc>
        <w:tc>
          <w:tcPr>
            <w:tcW w:w="1245" w:type="dxa"/>
            <w:noWrap/>
            <w:vAlign w:val="center"/>
          </w:tcPr>
          <w:p>
            <w:pPr>
              <w:pStyle w:val="107"/>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分值（分）</w:t>
            </w:r>
          </w:p>
        </w:tc>
        <w:tc>
          <w:tcPr>
            <w:tcW w:w="2049" w:type="dxa"/>
            <w:noWrap/>
            <w:vAlign w:val="center"/>
          </w:tcPr>
          <w:p>
            <w:pPr>
              <w:pStyle w:val="107"/>
              <w:snapToGri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投标文件内容对应页码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0" w:type="dxa"/>
            <w:noWrap/>
            <w:vAlign w:val="center"/>
          </w:tcPr>
          <w:p>
            <w:pPr>
              <w:pStyle w:val="107"/>
              <w:snapToGrid w:val="0"/>
              <w:spacing w:line="360" w:lineRule="auto"/>
              <w:ind w:firstLine="204" w:firstLineChars="85"/>
              <w:jc w:val="center"/>
              <w:rPr>
                <w:rFonts w:ascii="仿宋" w:hAnsi="仿宋" w:eastAsia="仿宋" w:cs="仿宋"/>
                <w:color w:val="auto"/>
                <w:sz w:val="24"/>
              </w:rPr>
            </w:pPr>
          </w:p>
        </w:tc>
        <w:tc>
          <w:tcPr>
            <w:tcW w:w="1531" w:type="dxa"/>
            <w:noWrap/>
            <w:vAlign w:val="center"/>
          </w:tcPr>
          <w:p>
            <w:pPr>
              <w:pStyle w:val="107"/>
              <w:snapToGrid w:val="0"/>
              <w:spacing w:line="360" w:lineRule="auto"/>
              <w:ind w:firstLine="204" w:firstLineChars="85"/>
              <w:jc w:val="center"/>
              <w:rPr>
                <w:rFonts w:ascii="仿宋" w:hAnsi="仿宋" w:eastAsia="仿宋" w:cs="仿宋"/>
                <w:color w:val="auto"/>
                <w:sz w:val="24"/>
              </w:rPr>
            </w:pPr>
          </w:p>
        </w:tc>
        <w:tc>
          <w:tcPr>
            <w:tcW w:w="3981" w:type="dxa"/>
            <w:noWrap/>
            <w:vAlign w:val="center"/>
          </w:tcPr>
          <w:p>
            <w:pPr>
              <w:pStyle w:val="107"/>
              <w:snapToGrid w:val="0"/>
              <w:spacing w:line="360" w:lineRule="auto"/>
              <w:ind w:firstLine="204" w:firstLineChars="85"/>
              <w:jc w:val="center"/>
              <w:rPr>
                <w:rFonts w:ascii="仿宋" w:hAnsi="仿宋" w:eastAsia="仿宋" w:cs="仿宋"/>
                <w:color w:val="auto"/>
                <w:sz w:val="24"/>
              </w:rPr>
            </w:pPr>
          </w:p>
        </w:tc>
        <w:tc>
          <w:tcPr>
            <w:tcW w:w="1245" w:type="dxa"/>
            <w:noWrap/>
            <w:vAlign w:val="center"/>
          </w:tcPr>
          <w:p>
            <w:pPr>
              <w:pStyle w:val="107"/>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snapToGrid w:val="0"/>
              <w:spacing w:line="360" w:lineRule="auto"/>
              <w:ind w:firstLine="204" w:firstLineChars="85"/>
              <w:jc w:val="center"/>
              <w:rPr>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50"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c>
          <w:tcPr>
            <w:tcW w:w="1531" w:type="dxa"/>
            <w:tcBorders>
              <w:right w:val="single" w:color="auto" w:sz="4" w:space="0"/>
            </w:tcBorders>
            <w:noWrap/>
            <w:vAlign w:val="center"/>
          </w:tcPr>
          <w:p>
            <w:pPr>
              <w:snapToGrid w:val="0"/>
              <w:spacing w:line="360" w:lineRule="auto"/>
              <w:ind w:firstLine="204" w:firstLineChars="85"/>
              <w:jc w:val="left"/>
              <w:rPr>
                <w:rFonts w:ascii="仿宋" w:hAnsi="仿宋" w:eastAsia="仿宋" w:cs="仿宋"/>
                <w:color w:val="auto"/>
                <w:sz w:val="24"/>
              </w:rPr>
            </w:pPr>
          </w:p>
        </w:tc>
        <w:tc>
          <w:tcPr>
            <w:tcW w:w="3981" w:type="dxa"/>
            <w:tcBorders>
              <w:left w:val="single" w:color="auto" w:sz="4" w:space="0"/>
            </w:tcBorders>
            <w:noWrap/>
          </w:tcPr>
          <w:p>
            <w:pPr>
              <w:snapToGrid w:val="0"/>
              <w:spacing w:line="360" w:lineRule="auto"/>
              <w:ind w:firstLine="204" w:firstLineChars="85"/>
              <w:rPr>
                <w:rFonts w:ascii="仿宋" w:hAnsi="仿宋" w:eastAsia="仿宋" w:cs="仿宋"/>
                <w:color w:val="auto"/>
                <w:sz w:val="24"/>
              </w:rPr>
            </w:pPr>
          </w:p>
        </w:tc>
        <w:tc>
          <w:tcPr>
            <w:tcW w:w="1245"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50"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c>
          <w:tcPr>
            <w:tcW w:w="1531" w:type="dxa"/>
            <w:tcBorders>
              <w:right w:val="single" w:color="auto" w:sz="4" w:space="0"/>
            </w:tcBorders>
            <w:noWrap/>
            <w:vAlign w:val="center"/>
          </w:tcPr>
          <w:p>
            <w:pPr>
              <w:snapToGrid w:val="0"/>
              <w:spacing w:line="360" w:lineRule="auto"/>
              <w:ind w:firstLine="204" w:firstLineChars="85"/>
              <w:jc w:val="left"/>
              <w:rPr>
                <w:rFonts w:ascii="仿宋" w:hAnsi="仿宋" w:eastAsia="仿宋" w:cs="仿宋"/>
                <w:color w:val="auto"/>
                <w:sz w:val="24"/>
              </w:rPr>
            </w:pPr>
          </w:p>
        </w:tc>
        <w:tc>
          <w:tcPr>
            <w:tcW w:w="3981" w:type="dxa"/>
            <w:tcBorders>
              <w:left w:val="single" w:color="auto" w:sz="4" w:space="0"/>
            </w:tcBorders>
            <w:noWrap/>
          </w:tcPr>
          <w:p>
            <w:pPr>
              <w:snapToGrid w:val="0"/>
              <w:spacing w:line="360" w:lineRule="auto"/>
              <w:ind w:firstLine="204" w:firstLineChars="85"/>
              <w:rPr>
                <w:rFonts w:ascii="仿宋" w:hAnsi="仿宋" w:eastAsia="仿宋" w:cs="仿宋"/>
                <w:snapToGrid w:val="0"/>
                <w:color w:val="auto"/>
                <w:kern w:val="0"/>
                <w:sz w:val="24"/>
              </w:rPr>
            </w:pPr>
          </w:p>
        </w:tc>
        <w:tc>
          <w:tcPr>
            <w:tcW w:w="1245"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50"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c>
          <w:tcPr>
            <w:tcW w:w="1531" w:type="dxa"/>
            <w:tcBorders>
              <w:right w:val="single" w:color="auto" w:sz="4" w:space="0"/>
            </w:tcBorders>
            <w:noWrap/>
            <w:vAlign w:val="center"/>
          </w:tcPr>
          <w:p>
            <w:pPr>
              <w:pStyle w:val="107"/>
              <w:adjustRightInd w:val="0"/>
              <w:snapToGrid w:val="0"/>
              <w:spacing w:line="360" w:lineRule="auto"/>
              <w:ind w:firstLine="204" w:firstLineChars="85"/>
              <w:jc w:val="left"/>
              <w:rPr>
                <w:rFonts w:ascii="仿宋" w:hAnsi="仿宋" w:eastAsia="仿宋" w:cs="仿宋"/>
                <w:color w:val="auto"/>
                <w:sz w:val="24"/>
              </w:rPr>
            </w:pPr>
          </w:p>
        </w:tc>
        <w:tc>
          <w:tcPr>
            <w:tcW w:w="3981" w:type="dxa"/>
            <w:tcBorders>
              <w:left w:val="single" w:color="auto" w:sz="4" w:space="0"/>
            </w:tcBorders>
            <w:noWrap/>
            <w:vAlign w:val="center"/>
          </w:tcPr>
          <w:p>
            <w:pPr>
              <w:pStyle w:val="107"/>
              <w:adjustRightInd w:val="0"/>
              <w:snapToGrid w:val="0"/>
              <w:spacing w:line="360" w:lineRule="auto"/>
              <w:ind w:firstLine="204" w:firstLineChars="85"/>
              <w:rPr>
                <w:rFonts w:ascii="仿宋" w:hAnsi="仿宋" w:eastAsia="仿宋" w:cs="仿宋"/>
                <w:color w:val="auto"/>
                <w:sz w:val="24"/>
              </w:rPr>
            </w:pPr>
          </w:p>
        </w:tc>
        <w:tc>
          <w:tcPr>
            <w:tcW w:w="1245"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50"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c>
          <w:tcPr>
            <w:tcW w:w="1531" w:type="dxa"/>
            <w:tcBorders>
              <w:right w:val="single" w:color="auto" w:sz="4" w:space="0"/>
            </w:tcBorders>
            <w:noWrap/>
            <w:vAlign w:val="center"/>
          </w:tcPr>
          <w:p>
            <w:pPr>
              <w:pStyle w:val="107"/>
              <w:adjustRightInd w:val="0"/>
              <w:snapToGrid w:val="0"/>
              <w:spacing w:line="360" w:lineRule="auto"/>
              <w:ind w:firstLine="204" w:firstLineChars="85"/>
              <w:jc w:val="left"/>
              <w:rPr>
                <w:rFonts w:ascii="仿宋" w:hAnsi="仿宋" w:eastAsia="仿宋" w:cs="仿宋"/>
                <w:color w:val="auto"/>
                <w:sz w:val="24"/>
              </w:rPr>
            </w:pPr>
          </w:p>
        </w:tc>
        <w:tc>
          <w:tcPr>
            <w:tcW w:w="3981" w:type="dxa"/>
            <w:tcBorders>
              <w:left w:val="single" w:color="auto" w:sz="4" w:space="0"/>
            </w:tcBorders>
            <w:noWrap/>
            <w:vAlign w:val="center"/>
          </w:tcPr>
          <w:p>
            <w:pPr>
              <w:pStyle w:val="107"/>
              <w:adjustRightInd w:val="0"/>
              <w:snapToGrid w:val="0"/>
              <w:spacing w:line="360" w:lineRule="auto"/>
              <w:ind w:firstLine="204" w:firstLineChars="85"/>
              <w:rPr>
                <w:rFonts w:ascii="仿宋" w:hAnsi="仿宋" w:eastAsia="仿宋" w:cs="仿宋"/>
                <w:color w:val="auto"/>
                <w:sz w:val="24"/>
              </w:rPr>
            </w:pPr>
          </w:p>
        </w:tc>
        <w:tc>
          <w:tcPr>
            <w:tcW w:w="1245"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50"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c>
          <w:tcPr>
            <w:tcW w:w="1531" w:type="dxa"/>
            <w:tcBorders>
              <w:right w:val="single" w:color="auto" w:sz="4" w:space="0"/>
            </w:tcBorders>
            <w:noWrap/>
            <w:vAlign w:val="center"/>
          </w:tcPr>
          <w:p>
            <w:pPr>
              <w:pStyle w:val="107"/>
              <w:adjustRightInd w:val="0"/>
              <w:snapToGrid w:val="0"/>
              <w:spacing w:line="360" w:lineRule="auto"/>
              <w:ind w:firstLine="204" w:firstLineChars="85"/>
              <w:jc w:val="left"/>
              <w:rPr>
                <w:rFonts w:ascii="仿宋" w:hAnsi="仿宋" w:eastAsia="仿宋" w:cs="仿宋"/>
                <w:color w:val="auto"/>
                <w:sz w:val="24"/>
              </w:rPr>
            </w:pPr>
          </w:p>
        </w:tc>
        <w:tc>
          <w:tcPr>
            <w:tcW w:w="3981" w:type="dxa"/>
            <w:tcBorders>
              <w:left w:val="single" w:color="auto" w:sz="4" w:space="0"/>
            </w:tcBorders>
            <w:noWrap/>
            <w:vAlign w:val="center"/>
          </w:tcPr>
          <w:p>
            <w:pPr>
              <w:pStyle w:val="107"/>
              <w:adjustRightInd w:val="0"/>
              <w:snapToGrid w:val="0"/>
              <w:spacing w:line="360" w:lineRule="auto"/>
              <w:ind w:firstLine="204" w:firstLineChars="85"/>
              <w:rPr>
                <w:rFonts w:ascii="仿宋" w:hAnsi="仿宋" w:eastAsia="仿宋" w:cs="仿宋"/>
                <w:color w:val="auto"/>
                <w:sz w:val="24"/>
              </w:rPr>
            </w:pPr>
          </w:p>
        </w:tc>
        <w:tc>
          <w:tcPr>
            <w:tcW w:w="1245"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50"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c>
          <w:tcPr>
            <w:tcW w:w="1531" w:type="dxa"/>
            <w:tcBorders>
              <w:right w:val="single" w:color="auto" w:sz="4" w:space="0"/>
            </w:tcBorders>
            <w:noWrap/>
            <w:vAlign w:val="center"/>
          </w:tcPr>
          <w:p>
            <w:pPr>
              <w:pStyle w:val="107"/>
              <w:adjustRightInd w:val="0"/>
              <w:snapToGrid w:val="0"/>
              <w:spacing w:line="360" w:lineRule="auto"/>
              <w:ind w:firstLine="204" w:firstLineChars="85"/>
              <w:jc w:val="left"/>
              <w:rPr>
                <w:rFonts w:ascii="仿宋" w:hAnsi="仿宋" w:eastAsia="仿宋" w:cs="仿宋"/>
                <w:color w:val="auto"/>
                <w:sz w:val="24"/>
              </w:rPr>
            </w:pPr>
          </w:p>
        </w:tc>
        <w:tc>
          <w:tcPr>
            <w:tcW w:w="3981" w:type="dxa"/>
            <w:tcBorders>
              <w:left w:val="single" w:color="auto" w:sz="4" w:space="0"/>
            </w:tcBorders>
            <w:noWrap/>
            <w:vAlign w:val="center"/>
          </w:tcPr>
          <w:p>
            <w:pPr>
              <w:pStyle w:val="107"/>
              <w:adjustRightInd w:val="0"/>
              <w:snapToGrid w:val="0"/>
              <w:spacing w:line="360" w:lineRule="auto"/>
              <w:ind w:firstLine="204" w:firstLineChars="85"/>
              <w:rPr>
                <w:rFonts w:ascii="仿宋" w:hAnsi="仿宋" w:eastAsia="仿宋" w:cs="仿宋"/>
                <w:color w:val="auto"/>
                <w:sz w:val="24"/>
              </w:rPr>
            </w:pPr>
          </w:p>
        </w:tc>
        <w:tc>
          <w:tcPr>
            <w:tcW w:w="1245"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50"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c>
          <w:tcPr>
            <w:tcW w:w="1531" w:type="dxa"/>
            <w:tcBorders>
              <w:right w:val="single" w:color="auto" w:sz="4" w:space="0"/>
            </w:tcBorders>
            <w:noWrap/>
            <w:vAlign w:val="center"/>
          </w:tcPr>
          <w:p>
            <w:pPr>
              <w:pStyle w:val="107"/>
              <w:adjustRightInd w:val="0"/>
              <w:snapToGrid w:val="0"/>
              <w:spacing w:line="360" w:lineRule="auto"/>
              <w:ind w:firstLine="204" w:firstLineChars="85"/>
              <w:jc w:val="left"/>
              <w:rPr>
                <w:rFonts w:ascii="仿宋" w:hAnsi="仿宋" w:eastAsia="仿宋" w:cs="仿宋"/>
                <w:color w:val="auto"/>
                <w:sz w:val="24"/>
              </w:rPr>
            </w:pPr>
          </w:p>
        </w:tc>
        <w:tc>
          <w:tcPr>
            <w:tcW w:w="3981" w:type="dxa"/>
            <w:tcBorders>
              <w:left w:val="single" w:color="auto" w:sz="4" w:space="0"/>
            </w:tcBorders>
            <w:noWrap/>
            <w:vAlign w:val="center"/>
          </w:tcPr>
          <w:p>
            <w:pPr>
              <w:pStyle w:val="107"/>
              <w:adjustRightInd w:val="0"/>
              <w:snapToGrid w:val="0"/>
              <w:spacing w:line="360" w:lineRule="auto"/>
              <w:ind w:firstLine="204" w:firstLineChars="85"/>
              <w:rPr>
                <w:rFonts w:ascii="仿宋" w:hAnsi="仿宋" w:eastAsia="仿宋" w:cs="仿宋"/>
                <w:color w:val="auto"/>
                <w:sz w:val="24"/>
              </w:rPr>
            </w:pPr>
          </w:p>
        </w:tc>
        <w:tc>
          <w:tcPr>
            <w:tcW w:w="1245"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50" w:type="dxa"/>
            <w:noWrap/>
            <w:vAlign w:val="center"/>
          </w:tcPr>
          <w:p>
            <w:pPr>
              <w:autoSpaceDE w:val="0"/>
              <w:adjustRightInd w:val="0"/>
              <w:snapToGrid w:val="0"/>
              <w:spacing w:line="360" w:lineRule="auto"/>
              <w:ind w:firstLine="204" w:firstLineChars="85"/>
              <w:jc w:val="center"/>
              <w:rPr>
                <w:rFonts w:ascii="仿宋" w:hAnsi="仿宋" w:eastAsia="仿宋" w:cs="仿宋"/>
                <w:bCs/>
                <w:color w:val="auto"/>
                <w:kern w:val="0"/>
                <w:sz w:val="24"/>
              </w:rPr>
            </w:pPr>
          </w:p>
        </w:tc>
        <w:tc>
          <w:tcPr>
            <w:tcW w:w="1531" w:type="dxa"/>
            <w:tcBorders>
              <w:right w:val="single" w:color="auto" w:sz="4" w:space="0"/>
            </w:tcBorders>
            <w:noWrap/>
            <w:vAlign w:val="center"/>
          </w:tcPr>
          <w:p>
            <w:pPr>
              <w:pStyle w:val="107"/>
              <w:adjustRightInd w:val="0"/>
              <w:snapToGrid w:val="0"/>
              <w:spacing w:line="360" w:lineRule="auto"/>
              <w:ind w:firstLine="204" w:firstLineChars="85"/>
              <w:jc w:val="left"/>
              <w:rPr>
                <w:rFonts w:ascii="仿宋" w:hAnsi="仿宋" w:eastAsia="仿宋" w:cs="仿宋"/>
                <w:color w:val="auto"/>
                <w:sz w:val="24"/>
              </w:rPr>
            </w:pPr>
          </w:p>
        </w:tc>
        <w:tc>
          <w:tcPr>
            <w:tcW w:w="3981" w:type="dxa"/>
            <w:tcBorders>
              <w:left w:val="single" w:color="auto" w:sz="4" w:space="0"/>
            </w:tcBorders>
            <w:noWrap/>
            <w:vAlign w:val="center"/>
          </w:tcPr>
          <w:p>
            <w:pPr>
              <w:pStyle w:val="107"/>
              <w:adjustRightInd w:val="0"/>
              <w:snapToGrid w:val="0"/>
              <w:spacing w:line="360" w:lineRule="auto"/>
              <w:ind w:firstLine="204" w:firstLineChars="85"/>
              <w:rPr>
                <w:rFonts w:ascii="仿宋" w:hAnsi="仿宋" w:eastAsia="仿宋" w:cs="仿宋"/>
                <w:color w:val="auto"/>
                <w:sz w:val="24"/>
              </w:rPr>
            </w:pPr>
          </w:p>
        </w:tc>
        <w:tc>
          <w:tcPr>
            <w:tcW w:w="1245"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c>
          <w:tcPr>
            <w:tcW w:w="2049" w:type="dxa"/>
            <w:noWrap/>
            <w:vAlign w:val="center"/>
          </w:tcPr>
          <w:p>
            <w:pPr>
              <w:pStyle w:val="107"/>
              <w:adjustRightInd w:val="0"/>
              <w:snapToGrid w:val="0"/>
              <w:spacing w:line="360" w:lineRule="auto"/>
              <w:ind w:firstLine="204" w:firstLineChars="85"/>
              <w:jc w:val="center"/>
              <w:rPr>
                <w:rFonts w:ascii="仿宋" w:hAnsi="仿宋" w:eastAsia="仿宋" w:cs="仿宋"/>
                <w:color w:val="auto"/>
                <w:sz w:val="24"/>
              </w:rPr>
            </w:pPr>
          </w:p>
        </w:tc>
      </w:tr>
    </w:tbl>
    <w:p>
      <w:pPr>
        <w:pStyle w:val="83"/>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评分内容及细则以“第二部分中的评标细则”为准。</w:t>
      </w: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pStyle w:val="83"/>
        <w:snapToGrid w:val="0"/>
        <w:spacing w:line="360" w:lineRule="auto"/>
        <w:ind w:firstLine="204" w:firstLineChars="85"/>
        <w:rPr>
          <w:rFonts w:ascii="仿宋" w:hAnsi="仿宋" w:eastAsia="仿宋" w:cs="仿宋"/>
          <w:color w:val="auto"/>
          <w:sz w:val="24"/>
        </w:rPr>
      </w:pP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szCs w:val="32"/>
        </w:rPr>
      </w:pPr>
      <w:r>
        <w:rPr>
          <w:rFonts w:hint="eastAsia" w:ascii="仿宋" w:hAnsi="仿宋" w:eastAsia="仿宋" w:cs="仿宋"/>
          <w:color w:val="auto"/>
          <w:sz w:val="24"/>
          <w:szCs w:val="32"/>
        </w:rPr>
        <w:t>目录</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kern w:val="0"/>
          <w:sz w:val="24"/>
        </w:rPr>
        <w:t>法定代表人授权书和授权代表</w:t>
      </w:r>
      <w:r>
        <w:rPr>
          <w:rFonts w:hint="eastAsia" w:ascii="仿宋" w:hAnsi="仿宋" w:eastAsia="仿宋" w:cs="仿宋"/>
          <w:color w:val="auto"/>
          <w:sz w:val="24"/>
        </w:rPr>
        <w:t>法定代表人资格证明书格式；</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2）声明书</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kern w:val="0"/>
          <w:sz w:val="24"/>
        </w:rPr>
        <w:t>投标人一般情况介绍</w:t>
      </w:r>
      <w:r>
        <w:rPr>
          <w:rFonts w:hint="eastAsia" w:ascii="仿宋" w:hAnsi="仿宋" w:eastAsia="仿宋" w:cs="仿宋"/>
          <w:color w:val="auto"/>
          <w:sz w:val="24"/>
        </w:rPr>
        <w:t>；</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kern w:val="0"/>
          <w:sz w:val="24"/>
        </w:rPr>
        <w:t>管理体系认证</w:t>
      </w:r>
      <w:r>
        <w:rPr>
          <w:rFonts w:hint="eastAsia" w:ascii="仿宋" w:hAnsi="仿宋" w:eastAsia="仿宋" w:cs="仿宋"/>
          <w:color w:val="auto"/>
          <w:sz w:val="24"/>
        </w:rPr>
        <w:t>；</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kern w:val="0"/>
          <w:sz w:val="24"/>
        </w:rPr>
        <w:t>类似项目业绩；</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6）保安人员年龄结构；</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7）发展建议；</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8）供应商响应方案；</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9）管理制度情况；</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10</w:t>
      </w:r>
      <w:r>
        <w:rPr>
          <w:rFonts w:hint="eastAsia" w:ascii="仿宋" w:hAnsi="仿宋" w:eastAsia="仿宋" w:cs="仿宋"/>
          <w:color w:val="auto"/>
          <w:kern w:val="0"/>
          <w:sz w:val="24"/>
        </w:rPr>
        <w:t>）</w:t>
      </w:r>
      <w:r>
        <w:rPr>
          <w:rFonts w:hint="eastAsia" w:ascii="仿宋" w:hAnsi="仿宋" w:eastAsia="仿宋" w:cs="仿宋"/>
          <w:color w:val="auto"/>
          <w:sz w:val="24"/>
        </w:rPr>
        <w:t>突发特殊情况下的应急保障措施；</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11）人员服装及装备；</w:t>
      </w:r>
    </w:p>
    <w:p>
      <w:pPr>
        <w:snapToGrid w:val="0"/>
        <w:spacing w:line="360" w:lineRule="auto"/>
        <w:ind w:firstLine="204" w:firstLineChars="85"/>
        <w:rPr>
          <w:rFonts w:ascii="仿宋" w:hAnsi="仿宋" w:eastAsia="仿宋" w:cs="仿宋"/>
          <w:b/>
          <w:color w:val="auto"/>
          <w:sz w:val="24"/>
        </w:rPr>
      </w:pPr>
      <w:r>
        <w:rPr>
          <w:rFonts w:hint="eastAsia" w:ascii="仿宋" w:hAnsi="仿宋" w:eastAsia="仿宋" w:cs="仿宋"/>
          <w:color w:val="auto"/>
          <w:sz w:val="24"/>
        </w:rPr>
        <w:t>12）投标人认为需要提供的其他资料。</w:t>
      </w:r>
      <w:r>
        <w:rPr>
          <w:rFonts w:hint="eastAsia" w:ascii="仿宋" w:hAnsi="仿宋" w:eastAsia="仿宋" w:cs="仿宋"/>
          <w:b/>
          <w:color w:val="auto"/>
          <w:sz w:val="24"/>
        </w:rPr>
        <w:t>（根据评标办法自行编制）</w:t>
      </w:r>
    </w:p>
    <w:p>
      <w:pPr>
        <w:pStyle w:val="83"/>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br w:type="page"/>
      </w:r>
    </w:p>
    <w:p>
      <w:pPr>
        <w:keepNext/>
        <w:keepLines/>
        <w:tabs>
          <w:tab w:val="left" w:pos="2985"/>
        </w:tabs>
        <w:adjustRightInd w:val="0"/>
        <w:snapToGrid w:val="0"/>
        <w:spacing w:before="120" w:line="360" w:lineRule="auto"/>
        <w:ind w:firstLine="204" w:firstLineChars="85"/>
        <w:rPr>
          <w:rFonts w:ascii="仿宋" w:hAnsi="仿宋" w:eastAsia="仿宋" w:cs="仿宋"/>
          <w:color w:val="auto"/>
          <w:sz w:val="24"/>
        </w:rPr>
      </w:pPr>
      <w:r>
        <w:rPr>
          <w:rFonts w:hint="eastAsia" w:ascii="仿宋" w:hAnsi="仿宋" w:eastAsia="仿宋" w:cs="仿宋"/>
          <w:color w:val="auto"/>
          <w:sz w:val="24"/>
        </w:rPr>
        <w:t>一、法定代表人资格证明书</w:t>
      </w:r>
    </w:p>
    <w:p>
      <w:pPr>
        <w:adjustRightInd w:val="0"/>
        <w:snapToGrid w:val="0"/>
        <w:spacing w:line="360" w:lineRule="auto"/>
        <w:ind w:firstLine="204" w:firstLineChars="85"/>
        <w:rPr>
          <w:rFonts w:ascii="仿宋" w:hAnsi="仿宋" w:eastAsia="仿宋" w:cs="仿宋"/>
          <w:color w:val="auto"/>
          <w:sz w:val="24"/>
        </w:rPr>
      </w:pPr>
    </w:p>
    <w:p>
      <w:pPr>
        <w:adjustRightInd w:val="0"/>
        <w:snapToGrid w:val="0"/>
        <w:spacing w:line="360" w:lineRule="auto"/>
        <w:ind w:firstLine="204" w:firstLineChars="85"/>
        <w:rPr>
          <w:rFonts w:ascii="仿宋" w:hAnsi="仿宋" w:eastAsia="仿宋" w:cs="仿宋"/>
          <w:color w:val="auto"/>
          <w:sz w:val="24"/>
        </w:rPr>
      </w:pPr>
    </w:p>
    <w:p>
      <w:pPr>
        <w:adjustRightInd w:val="0"/>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投标人名称：</w:t>
      </w:r>
    </w:p>
    <w:p>
      <w:pPr>
        <w:adjustRightInd w:val="0"/>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法定地址：</w:t>
      </w:r>
    </w:p>
    <w:p>
      <w:pPr>
        <w:adjustRightInd w:val="0"/>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姓名：性别：年龄：职务：</w:t>
      </w:r>
    </w:p>
    <w:p>
      <w:pPr>
        <w:adjustRightInd w:val="0"/>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身份证号码：</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该同志系公司法定代表人。</w:t>
      </w: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特此证明！</w:t>
      </w:r>
    </w:p>
    <w:p>
      <w:pPr>
        <w:adjustRightInd w:val="0"/>
        <w:snapToGrid w:val="0"/>
        <w:spacing w:line="360" w:lineRule="auto"/>
        <w:ind w:firstLine="204" w:firstLineChars="85"/>
        <w:rPr>
          <w:rFonts w:ascii="仿宋" w:hAnsi="仿宋" w:eastAsia="仿宋" w:cs="仿宋"/>
          <w:color w:val="auto"/>
          <w:sz w:val="24"/>
        </w:rPr>
      </w:pPr>
    </w:p>
    <w:p>
      <w:pPr>
        <w:adjustRightInd w:val="0"/>
        <w:snapToGrid w:val="0"/>
        <w:spacing w:line="360" w:lineRule="auto"/>
        <w:ind w:firstLine="204" w:firstLineChars="85"/>
        <w:rPr>
          <w:rFonts w:ascii="仿宋" w:hAnsi="仿宋" w:eastAsia="仿宋" w:cs="仿宋"/>
          <w:color w:val="auto"/>
          <w:sz w:val="24"/>
        </w:rPr>
      </w:pP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投标人名称（电子签名）：</w:t>
      </w:r>
    </w:p>
    <w:p>
      <w:pPr>
        <w:adjustRightInd w:val="0"/>
        <w:snapToGrid w:val="0"/>
        <w:spacing w:line="360" w:lineRule="auto"/>
        <w:ind w:firstLine="204" w:firstLineChars="85"/>
        <w:rPr>
          <w:rFonts w:ascii="仿宋" w:hAnsi="仿宋" w:eastAsia="仿宋" w:cs="仿宋"/>
          <w:color w:val="auto"/>
          <w:sz w:val="24"/>
        </w:rPr>
      </w:pPr>
    </w:p>
    <w:p>
      <w:pPr>
        <w:adjustRightInd w:val="0"/>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日期：年月日</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br w:type="page"/>
      </w:r>
    </w:p>
    <w:p>
      <w:pPr>
        <w:keepNext/>
        <w:keepLines/>
        <w:tabs>
          <w:tab w:val="left" w:pos="2985"/>
        </w:tabs>
        <w:adjustRightInd w:val="0"/>
        <w:snapToGrid w:val="0"/>
        <w:spacing w:before="120" w:line="360" w:lineRule="auto"/>
        <w:ind w:firstLine="204" w:firstLineChars="85"/>
        <w:jc w:val="center"/>
        <w:rPr>
          <w:rFonts w:ascii="仿宋" w:hAnsi="仿宋" w:eastAsia="仿宋" w:cs="仿宋"/>
          <w:color w:val="auto"/>
          <w:sz w:val="24"/>
        </w:rPr>
      </w:pPr>
      <w:bookmarkStart w:id="92" w:name="_Toc345575535"/>
      <w:bookmarkStart w:id="93" w:name="_Toc336683576"/>
      <w:r>
        <w:rPr>
          <w:rFonts w:hint="eastAsia" w:ascii="仿宋" w:hAnsi="仿宋" w:eastAsia="仿宋" w:cs="仿宋"/>
          <w:color w:val="auto"/>
          <w:sz w:val="24"/>
        </w:rPr>
        <w:t>二、法定代表人授权开标委托书格式</w:t>
      </w:r>
      <w:bookmarkEnd w:id="92"/>
      <w:bookmarkEnd w:id="93"/>
    </w:p>
    <w:p>
      <w:pPr>
        <w:widowControl/>
        <w:snapToGrid w:val="0"/>
        <w:spacing w:line="360" w:lineRule="auto"/>
        <w:ind w:firstLine="205" w:firstLineChars="85"/>
        <w:jc w:val="left"/>
        <w:rPr>
          <w:rFonts w:ascii="仿宋" w:hAnsi="仿宋" w:eastAsia="仿宋" w:cs="仿宋"/>
          <w:b/>
          <w:bCs/>
          <w:color w:val="auto"/>
          <w:sz w:val="24"/>
        </w:rPr>
      </w:pPr>
    </w:p>
    <w:p>
      <w:pPr>
        <w:pStyle w:val="26"/>
        <w:adjustRightInd w:val="0"/>
        <w:snapToGrid w:val="0"/>
        <w:spacing w:line="360" w:lineRule="auto"/>
        <w:ind w:firstLine="204" w:firstLineChars="85"/>
        <w:rPr>
          <w:rFonts w:ascii="仿宋" w:hAnsi="仿宋" w:eastAsia="仿宋" w:cs="仿宋"/>
          <w:color w:val="auto"/>
          <w:sz w:val="24"/>
          <w:szCs w:val="24"/>
          <w:u w:val="single"/>
        </w:rPr>
      </w:pPr>
      <w:r>
        <w:rPr>
          <w:rFonts w:hint="eastAsia" w:ascii="仿宋" w:hAnsi="仿宋" w:eastAsia="仿宋" w:cs="仿宋"/>
          <w:color w:val="auto"/>
          <w:sz w:val="24"/>
          <w:szCs w:val="24"/>
          <w:u w:val="single"/>
        </w:rPr>
        <w:t>杭州西湖风景名胜区凤凰山管理处：</w:t>
      </w:r>
    </w:p>
    <w:p>
      <w:pPr>
        <w:pStyle w:val="26"/>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（法定代表人姓名）</w:t>
      </w:r>
      <w:r>
        <w:rPr>
          <w:rFonts w:hint="eastAsia" w:ascii="仿宋" w:hAnsi="仿宋" w:eastAsia="仿宋" w:cs="仿宋"/>
          <w:color w:val="auto"/>
          <w:sz w:val="24"/>
          <w:szCs w:val="24"/>
        </w:rPr>
        <w:t>以</w:t>
      </w:r>
      <w:r>
        <w:rPr>
          <w:rFonts w:hint="eastAsia" w:ascii="仿宋" w:hAnsi="仿宋" w:eastAsia="仿宋" w:cs="仿宋"/>
          <w:color w:val="auto"/>
          <w:sz w:val="24"/>
          <w:szCs w:val="24"/>
          <w:u w:val="single"/>
        </w:rPr>
        <w:t>（投标人全称）</w:t>
      </w:r>
      <w:r>
        <w:rPr>
          <w:rFonts w:hint="eastAsia" w:ascii="仿宋" w:hAnsi="仿宋" w:eastAsia="仿宋" w:cs="仿宋"/>
          <w:color w:val="auto"/>
          <w:sz w:val="24"/>
          <w:szCs w:val="24"/>
        </w:rPr>
        <w:t>法定代表人的身份授权我单位在职员工</w:t>
      </w:r>
      <w:r>
        <w:rPr>
          <w:rFonts w:hint="eastAsia" w:ascii="仿宋" w:hAnsi="仿宋" w:eastAsia="仿宋" w:cs="仿宋"/>
          <w:color w:val="auto"/>
          <w:sz w:val="24"/>
          <w:szCs w:val="24"/>
          <w:u w:val="single"/>
        </w:rPr>
        <w:t>（授权代表姓名）</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（身份证号）</w:t>
      </w:r>
      <w:r>
        <w:rPr>
          <w:rFonts w:hint="eastAsia" w:ascii="仿宋" w:hAnsi="仿宋" w:eastAsia="仿宋" w:cs="仿宋"/>
          <w:color w:val="auto"/>
          <w:sz w:val="24"/>
          <w:szCs w:val="24"/>
        </w:rPr>
        <w:t>，为我单位的授权代表，参加你机构组织的</w:t>
      </w:r>
      <w:r>
        <w:rPr>
          <w:rFonts w:hint="eastAsia" w:ascii="仿宋" w:hAnsi="仿宋" w:eastAsia="仿宋" w:cs="仿宋"/>
          <w:bCs/>
          <w:color w:val="auto"/>
          <w:sz w:val="24"/>
          <w:szCs w:val="24"/>
          <w:u w:val="single"/>
        </w:rPr>
        <w:t>凤凰山管理处日常保安服务项目</w:t>
      </w: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ZJJW2022-FJ-014 </w:t>
      </w:r>
      <w:r>
        <w:rPr>
          <w:rFonts w:hint="eastAsia" w:ascii="仿宋" w:hAnsi="仿宋" w:eastAsia="仿宋" w:cs="仿宋"/>
          <w:color w:val="auto"/>
          <w:sz w:val="24"/>
          <w:szCs w:val="24"/>
        </w:rPr>
        <w:t>（项目编号）的开标活动，签署开标活动中需由投标人签署相关文件、澄清答复、说明等与本项目投标有关的资料。我单位承认授权代表做出的与本项目开标活动有关的全部行为。</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投标人名称（电子签名）：</w:t>
      </w:r>
    </w:p>
    <w:p>
      <w:pPr>
        <w:snapToGri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rPr>
        <w:t>法定代表人联系方式：</w:t>
      </w:r>
    </w:p>
    <w:p>
      <w:pPr>
        <w:pStyle w:val="26"/>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日期：年月日</w:t>
      </w:r>
    </w:p>
    <w:p>
      <w:pPr>
        <w:pStyle w:val="26"/>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附：</w:t>
      </w: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法定代表人身份证复印件</w:t>
      </w:r>
    </w:p>
    <w:p>
      <w:pPr>
        <w:pStyle w:val="26"/>
        <w:snapToGrid w:val="0"/>
        <w:spacing w:line="360" w:lineRule="auto"/>
        <w:ind w:firstLine="204" w:firstLineChars="85"/>
        <w:rPr>
          <w:rFonts w:ascii="仿宋" w:hAnsi="仿宋" w:eastAsia="仿宋" w:cs="仿宋"/>
          <w:color w:val="auto"/>
          <w:sz w:val="24"/>
          <w:szCs w:val="24"/>
        </w:rPr>
      </w:pPr>
    </w:p>
    <w:p>
      <w:pPr>
        <w:pStyle w:val="26"/>
        <w:snapToGrid w:val="0"/>
        <w:spacing w:line="360" w:lineRule="auto"/>
        <w:ind w:firstLine="204" w:firstLineChars="85"/>
        <w:rPr>
          <w:rFonts w:ascii="仿宋" w:hAnsi="仿宋" w:eastAsia="仿宋" w:cs="仿宋"/>
          <w:color w:val="auto"/>
          <w:sz w:val="24"/>
          <w:szCs w:val="24"/>
        </w:rPr>
      </w:pPr>
    </w:p>
    <w:p>
      <w:pPr>
        <w:pStyle w:val="26"/>
        <w:snapToGrid w:val="0"/>
        <w:spacing w:line="360" w:lineRule="auto"/>
        <w:ind w:firstLine="204" w:firstLineChars="85"/>
        <w:rPr>
          <w:rFonts w:ascii="仿宋" w:hAnsi="仿宋" w:eastAsia="仿宋" w:cs="仿宋"/>
          <w:color w:val="auto"/>
          <w:sz w:val="24"/>
          <w:szCs w:val="24"/>
        </w:rPr>
      </w:pPr>
    </w:p>
    <w:p>
      <w:pPr>
        <w:pStyle w:val="26"/>
        <w:snapToGrid w:val="0"/>
        <w:spacing w:line="360" w:lineRule="auto"/>
        <w:ind w:firstLine="204" w:firstLineChars="85"/>
        <w:rPr>
          <w:rFonts w:ascii="仿宋" w:hAnsi="仿宋" w:eastAsia="仿宋" w:cs="仿宋"/>
          <w:color w:val="auto"/>
          <w:sz w:val="24"/>
          <w:szCs w:val="24"/>
          <w:u w:val="single"/>
        </w:rPr>
      </w:pPr>
      <w:r>
        <w:rPr>
          <w:rFonts w:hint="eastAsia" w:ascii="仿宋" w:hAnsi="仿宋" w:eastAsia="仿宋" w:cs="仿宋"/>
          <w:color w:val="auto"/>
          <w:sz w:val="24"/>
          <w:szCs w:val="24"/>
        </w:rPr>
        <w:t>授权代表姓名：身份证号码：职务：手机：</w:t>
      </w: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授权代表身份证复印件：</w:t>
      </w:r>
    </w:p>
    <w:p>
      <w:pPr>
        <w:snapToGrid w:val="0"/>
        <w:spacing w:line="360" w:lineRule="auto"/>
        <w:ind w:firstLine="205" w:firstLineChars="85"/>
        <w:rPr>
          <w:rFonts w:ascii="仿宋" w:hAnsi="仿宋" w:eastAsia="仿宋" w:cs="仿宋"/>
          <w:b/>
          <w:color w:val="auto"/>
          <w:sz w:val="24"/>
        </w:rPr>
      </w:pPr>
    </w:p>
    <w:p>
      <w:pPr>
        <w:snapToGrid w:val="0"/>
        <w:spacing w:line="360" w:lineRule="auto"/>
        <w:ind w:firstLine="205" w:firstLineChars="85"/>
        <w:rPr>
          <w:rFonts w:ascii="仿宋" w:hAnsi="仿宋" w:eastAsia="仿宋" w:cs="仿宋"/>
          <w:b/>
          <w:color w:val="auto"/>
          <w:sz w:val="24"/>
        </w:rPr>
      </w:pP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br w:type="page"/>
      </w:r>
      <w:r>
        <w:rPr>
          <w:rFonts w:hint="eastAsia" w:ascii="仿宋" w:hAnsi="仿宋" w:eastAsia="仿宋" w:cs="仿宋"/>
          <w:color w:val="auto"/>
          <w:sz w:val="24"/>
        </w:rPr>
        <w:t>三、法定代表人授权签署投标文件委托书</w:t>
      </w:r>
    </w:p>
    <w:p>
      <w:pPr>
        <w:pStyle w:val="26"/>
        <w:adjustRightInd w:val="0"/>
        <w:snapToGrid w:val="0"/>
        <w:spacing w:line="360" w:lineRule="auto"/>
        <w:ind w:firstLine="205" w:firstLineChars="85"/>
        <w:jc w:val="center"/>
        <w:rPr>
          <w:rFonts w:ascii="仿宋" w:hAnsi="仿宋" w:eastAsia="仿宋" w:cs="仿宋"/>
          <w:b/>
          <w:bCs/>
          <w:color w:val="auto"/>
          <w:sz w:val="24"/>
          <w:szCs w:val="24"/>
        </w:rPr>
      </w:pPr>
      <w:r>
        <w:rPr>
          <w:rFonts w:hint="eastAsia" w:ascii="仿宋" w:hAnsi="仿宋" w:eastAsia="仿宋" w:cs="仿宋"/>
          <w:b/>
          <w:bCs/>
          <w:color w:val="auto"/>
          <w:sz w:val="24"/>
          <w:szCs w:val="24"/>
        </w:rPr>
        <w:t>（由授权代表签署时提供）</w:t>
      </w:r>
    </w:p>
    <w:p>
      <w:pPr>
        <w:pStyle w:val="26"/>
        <w:adjustRightInd w:val="0"/>
        <w:snapToGrid w:val="0"/>
        <w:spacing w:line="360" w:lineRule="auto"/>
        <w:ind w:firstLine="204" w:firstLineChars="85"/>
        <w:rPr>
          <w:rFonts w:ascii="仿宋" w:hAnsi="仿宋" w:eastAsia="仿宋" w:cs="仿宋"/>
          <w:color w:val="auto"/>
          <w:sz w:val="24"/>
          <w:szCs w:val="24"/>
          <w:u w:val="single"/>
        </w:rPr>
      </w:pPr>
      <w:r>
        <w:rPr>
          <w:rFonts w:hint="eastAsia" w:ascii="仿宋" w:hAnsi="仿宋" w:eastAsia="仿宋" w:cs="仿宋"/>
          <w:color w:val="auto"/>
          <w:sz w:val="24"/>
          <w:szCs w:val="24"/>
          <w:u w:val="single"/>
        </w:rPr>
        <w:t>杭州西湖风景名胜区凤凰山管理处：</w:t>
      </w:r>
    </w:p>
    <w:p>
      <w:pPr>
        <w:pStyle w:val="26"/>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（法定代表人姓名）</w:t>
      </w:r>
      <w:r>
        <w:rPr>
          <w:rFonts w:hint="eastAsia" w:ascii="仿宋" w:hAnsi="仿宋" w:eastAsia="仿宋" w:cs="仿宋"/>
          <w:color w:val="auto"/>
          <w:sz w:val="24"/>
          <w:szCs w:val="24"/>
        </w:rPr>
        <w:t>以</w:t>
      </w:r>
      <w:r>
        <w:rPr>
          <w:rFonts w:hint="eastAsia" w:ascii="仿宋" w:hAnsi="仿宋" w:eastAsia="仿宋" w:cs="仿宋"/>
          <w:color w:val="auto"/>
          <w:sz w:val="24"/>
          <w:szCs w:val="24"/>
          <w:u w:val="single"/>
        </w:rPr>
        <w:t>（投标人全称）</w:t>
      </w:r>
      <w:r>
        <w:rPr>
          <w:rFonts w:hint="eastAsia" w:ascii="仿宋" w:hAnsi="仿宋" w:eastAsia="仿宋" w:cs="仿宋"/>
          <w:color w:val="auto"/>
          <w:sz w:val="24"/>
          <w:szCs w:val="24"/>
        </w:rPr>
        <w:t>法定代表人的身份授权我单位在职员工</w:t>
      </w:r>
      <w:r>
        <w:rPr>
          <w:rFonts w:hint="eastAsia" w:ascii="仿宋" w:hAnsi="仿宋" w:eastAsia="仿宋" w:cs="仿宋"/>
          <w:color w:val="auto"/>
          <w:sz w:val="24"/>
          <w:szCs w:val="24"/>
          <w:u w:val="single"/>
        </w:rPr>
        <w:t>（授权代表姓名）</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（身份证号）</w:t>
      </w:r>
      <w:r>
        <w:rPr>
          <w:rFonts w:hint="eastAsia" w:ascii="仿宋" w:hAnsi="仿宋" w:eastAsia="仿宋" w:cs="仿宋"/>
          <w:color w:val="auto"/>
          <w:sz w:val="24"/>
          <w:szCs w:val="24"/>
        </w:rPr>
        <w:t>，为我单位的授权代表，签署</w:t>
      </w:r>
      <w:r>
        <w:rPr>
          <w:rFonts w:hint="eastAsia" w:ascii="仿宋" w:hAnsi="仿宋" w:eastAsia="仿宋" w:cs="仿宋"/>
          <w:bCs/>
          <w:color w:val="auto"/>
          <w:sz w:val="24"/>
          <w:szCs w:val="24"/>
          <w:u w:val="single"/>
        </w:rPr>
        <w:t>凤凰山管理处日常保安服务项目</w:t>
      </w: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ZJJW2022-FJ-014 </w:t>
      </w:r>
      <w:r>
        <w:rPr>
          <w:rFonts w:hint="eastAsia" w:ascii="仿宋" w:hAnsi="仿宋" w:eastAsia="仿宋" w:cs="仿宋"/>
          <w:color w:val="auto"/>
          <w:sz w:val="24"/>
          <w:szCs w:val="24"/>
        </w:rPr>
        <w:t>（项目编号）的投标文件。</w:t>
      </w:r>
    </w:p>
    <w:p>
      <w:pPr>
        <w:snapToGri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投标人名称（电子签名）：</w:t>
      </w:r>
    </w:p>
    <w:p>
      <w:pPr>
        <w:snapToGri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法定代表人联系方式：</w:t>
      </w:r>
    </w:p>
    <w:p>
      <w:pPr>
        <w:pStyle w:val="26"/>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日期：年月日</w:t>
      </w:r>
    </w:p>
    <w:p>
      <w:pPr>
        <w:pStyle w:val="26"/>
        <w:snapToGrid w:val="0"/>
        <w:spacing w:line="360" w:lineRule="auto"/>
        <w:ind w:firstLine="204" w:firstLineChars="85"/>
        <w:rPr>
          <w:rFonts w:ascii="仿宋" w:hAnsi="仿宋" w:eastAsia="仿宋" w:cs="仿宋"/>
          <w:color w:val="auto"/>
          <w:sz w:val="24"/>
          <w:szCs w:val="24"/>
        </w:rPr>
      </w:pPr>
      <w:r>
        <w:rPr>
          <w:rFonts w:hint="eastAsia" w:ascii="仿宋" w:hAnsi="仿宋" w:eastAsia="仿宋" w:cs="仿宋"/>
          <w:color w:val="auto"/>
          <w:sz w:val="24"/>
          <w:szCs w:val="24"/>
        </w:rPr>
        <w:t>附：</w:t>
      </w:r>
    </w:p>
    <w:p>
      <w:pPr>
        <w:snapToGrid w:val="0"/>
        <w:spacing w:line="360" w:lineRule="auto"/>
        <w:ind w:firstLine="205" w:firstLineChars="85"/>
        <w:rPr>
          <w:rFonts w:ascii="仿宋" w:hAnsi="仿宋" w:eastAsia="仿宋" w:cs="仿宋"/>
          <w:b/>
          <w:color w:val="auto"/>
          <w:sz w:val="24"/>
        </w:rPr>
      </w:pP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法定代表人身份证复印件</w:t>
      </w:r>
    </w:p>
    <w:p>
      <w:pPr>
        <w:pStyle w:val="26"/>
        <w:snapToGrid w:val="0"/>
        <w:spacing w:line="360" w:lineRule="auto"/>
        <w:ind w:firstLine="204" w:firstLineChars="85"/>
        <w:rPr>
          <w:rFonts w:ascii="仿宋" w:hAnsi="仿宋" w:eastAsia="仿宋" w:cs="仿宋"/>
          <w:color w:val="auto"/>
          <w:sz w:val="24"/>
          <w:szCs w:val="24"/>
        </w:rPr>
      </w:pPr>
    </w:p>
    <w:p>
      <w:pPr>
        <w:pStyle w:val="26"/>
        <w:snapToGrid w:val="0"/>
        <w:spacing w:line="360" w:lineRule="auto"/>
        <w:ind w:firstLine="204" w:firstLineChars="85"/>
        <w:rPr>
          <w:rFonts w:ascii="仿宋" w:hAnsi="仿宋" w:eastAsia="仿宋" w:cs="仿宋"/>
          <w:color w:val="auto"/>
          <w:sz w:val="24"/>
          <w:szCs w:val="24"/>
        </w:rPr>
      </w:pPr>
    </w:p>
    <w:p>
      <w:pPr>
        <w:pStyle w:val="26"/>
        <w:snapToGrid w:val="0"/>
        <w:spacing w:line="360" w:lineRule="auto"/>
        <w:ind w:firstLine="204" w:firstLineChars="85"/>
        <w:rPr>
          <w:rFonts w:ascii="仿宋" w:hAnsi="仿宋" w:eastAsia="仿宋" w:cs="仿宋"/>
          <w:color w:val="auto"/>
          <w:sz w:val="24"/>
          <w:szCs w:val="24"/>
        </w:rPr>
      </w:pPr>
    </w:p>
    <w:p>
      <w:pPr>
        <w:pStyle w:val="26"/>
        <w:snapToGrid w:val="0"/>
        <w:spacing w:line="360" w:lineRule="auto"/>
        <w:ind w:firstLine="204" w:firstLineChars="85"/>
        <w:rPr>
          <w:rFonts w:ascii="仿宋" w:hAnsi="仿宋" w:eastAsia="仿宋" w:cs="仿宋"/>
          <w:color w:val="auto"/>
          <w:sz w:val="24"/>
          <w:szCs w:val="24"/>
          <w:u w:val="single"/>
        </w:rPr>
      </w:pPr>
      <w:r>
        <w:rPr>
          <w:rFonts w:hint="eastAsia" w:ascii="仿宋" w:hAnsi="仿宋" w:eastAsia="仿宋" w:cs="仿宋"/>
          <w:color w:val="auto"/>
          <w:sz w:val="24"/>
          <w:szCs w:val="24"/>
        </w:rPr>
        <w:t>授权代表姓名：身份证号码：职务：手机：</w:t>
      </w: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授权代表身份证复印件：</w:t>
      </w:r>
    </w:p>
    <w:p>
      <w:pPr>
        <w:snapToGrid w:val="0"/>
        <w:spacing w:line="360" w:lineRule="auto"/>
        <w:ind w:firstLine="205" w:firstLineChars="85"/>
        <w:rPr>
          <w:rFonts w:ascii="仿宋" w:hAnsi="仿宋" w:eastAsia="仿宋" w:cs="仿宋"/>
          <w:b/>
          <w:color w:val="auto"/>
          <w:sz w:val="24"/>
        </w:rPr>
      </w:pPr>
    </w:p>
    <w:p>
      <w:pPr>
        <w:snapToGrid w:val="0"/>
        <w:spacing w:line="360" w:lineRule="auto"/>
        <w:ind w:firstLine="205" w:firstLineChars="85"/>
        <w:rPr>
          <w:rFonts w:ascii="仿宋" w:hAnsi="仿宋" w:eastAsia="仿宋" w:cs="仿宋"/>
          <w:b/>
          <w:color w:val="auto"/>
          <w:sz w:val="24"/>
        </w:rPr>
      </w:pPr>
    </w:p>
    <w:p>
      <w:pPr>
        <w:snapToGrid w:val="0"/>
        <w:spacing w:line="360" w:lineRule="auto"/>
        <w:ind w:firstLine="205" w:firstLineChars="85"/>
        <w:rPr>
          <w:rFonts w:ascii="仿宋" w:hAnsi="仿宋" w:eastAsia="仿宋" w:cs="仿宋"/>
          <w:b/>
          <w:color w:val="auto"/>
          <w:sz w:val="24"/>
        </w:rPr>
      </w:pPr>
    </w:p>
    <w:p>
      <w:pPr>
        <w:snapToGri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投标人法定代表人按招标文件要求签署投标文件时，不需提供此委托书。</w:t>
      </w:r>
    </w:p>
    <w:p>
      <w:pPr>
        <w:snapToGrid w:val="0"/>
        <w:spacing w:line="360" w:lineRule="auto"/>
        <w:ind w:firstLine="205" w:firstLineChars="85"/>
        <w:rPr>
          <w:rFonts w:ascii="仿宋" w:hAnsi="仿宋" w:eastAsia="仿宋" w:cs="仿宋"/>
          <w:b/>
          <w:color w:val="auto"/>
          <w:sz w:val="24"/>
        </w:rPr>
      </w:pPr>
    </w:p>
    <w:p>
      <w:pPr>
        <w:spacing w:line="360" w:lineRule="auto"/>
        <w:ind w:firstLine="204" w:firstLineChars="85"/>
        <w:jc w:val="center"/>
        <w:rPr>
          <w:rFonts w:ascii="仿宋" w:hAnsi="仿宋" w:eastAsia="仿宋" w:cs="仿宋"/>
          <w:b/>
          <w:color w:val="auto"/>
          <w:kern w:val="0"/>
          <w:sz w:val="32"/>
          <w:szCs w:val="32"/>
        </w:rPr>
      </w:pPr>
      <w:r>
        <w:rPr>
          <w:rFonts w:hint="eastAsia" w:ascii="仿宋" w:hAnsi="仿宋" w:eastAsia="仿宋" w:cs="仿宋"/>
          <w:color w:val="auto"/>
          <w:sz w:val="24"/>
        </w:rPr>
        <w:br w:type="page"/>
      </w:r>
      <w:r>
        <w:rPr>
          <w:rFonts w:hint="eastAsia" w:ascii="仿宋" w:hAnsi="仿宋" w:eastAsia="仿宋" w:cs="仿宋"/>
          <w:b/>
          <w:color w:val="auto"/>
          <w:kern w:val="0"/>
          <w:sz w:val="32"/>
          <w:szCs w:val="32"/>
        </w:rPr>
        <w:t>五、声明书</w:t>
      </w:r>
    </w:p>
    <w:p>
      <w:pPr>
        <w:autoSpaceDE w:val="0"/>
        <w:autoSpaceDN w:val="0"/>
        <w:adjustRightInd w:val="0"/>
        <w:spacing w:line="360" w:lineRule="auto"/>
        <w:ind w:firstLine="204" w:firstLineChars="85"/>
        <w:rPr>
          <w:rFonts w:ascii="仿宋" w:hAnsi="仿宋" w:eastAsia="仿宋" w:cs="仿宋"/>
          <w:color w:val="auto"/>
          <w:kern w:val="0"/>
          <w:sz w:val="24"/>
          <w:lang w:val="zh-CN"/>
        </w:rPr>
      </w:pPr>
    </w:p>
    <w:p>
      <w:pPr>
        <w:autoSpaceDE w:val="0"/>
        <w:autoSpaceDN w:val="0"/>
        <w:adjustRightInd w:val="0"/>
        <w:spacing w:line="360" w:lineRule="auto"/>
        <w:ind w:firstLine="204" w:firstLineChars="85"/>
        <w:rPr>
          <w:rFonts w:ascii="仿宋" w:hAnsi="仿宋" w:eastAsia="仿宋" w:cs="仿宋"/>
          <w:color w:val="auto"/>
          <w:sz w:val="24"/>
          <w:u w:val="single"/>
        </w:rPr>
      </w:pPr>
      <w:r>
        <w:rPr>
          <w:rFonts w:hint="eastAsia" w:ascii="仿宋" w:hAnsi="仿宋" w:eastAsia="仿宋" w:cs="仿宋"/>
          <w:color w:val="auto"/>
          <w:sz w:val="24"/>
          <w:u w:val="single"/>
        </w:rPr>
        <w:t>杭州西湖风景名胜区凤凰山管理处：</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本单位自愿参加</w:t>
      </w:r>
      <w:r>
        <w:rPr>
          <w:rFonts w:hint="eastAsia" w:ascii="仿宋" w:hAnsi="仿宋" w:eastAsia="仿宋" w:cs="仿宋"/>
          <w:color w:val="auto"/>
          <w:sz w:val="24"/>
          <w:lang w:val="zh-CN"/>
        </w:rPr>
        <w:t>凤凰山管理处日常保安服务项目</w:t>
      </w:r>
      <w:r>
        <w:rPr>
          <w:rFonts w:hint="eastAsia" w:ascii="仿宋" w:hAnsi="仿宋" w:eastAsia="仿宋" w:cs="仿宋"/>
          <w:color w:val="auto"/>
          <w:sz w:val="24"/>
        </w:rPr>
        <w:t xml:space="preserve">项目（招标编号： </w:t>
      </w:r>
      <w:r>
        <w:rPr>
          <w:rFonts w:hint="eastAsia" w:ascii="仿宋" w:hAnsi="仿宋" w:eastAsia="仿宋" w:cs="仿宋"/>
          <w:color w:val="auto"/>
          <w:sz w:val="24"/>
          <w:u w:val="single"/>
        </w:rPr>
        <w:t>ZJJW2022-FJ-014</w:t>
      </w:r>
      <w:r>
        <w:rPr>
          <w:rFonts w:hint="eastAsia" w:ascii="仿宋" w:hAnsi="仿宋" w:eastAsia="仿宋" w:cs="仿宋"/>
          <w:color w:val="auto"/>
          <w:kern w:val="0"/>
          <w:sz w:val="24"/>
          <w:lang w:val="zh-CN"/>
        </w:rPr>
        <w:t>)政府采购项目的投标，并保证投标文件中所列举的投标报价文件及相关资料和公司基本情况资料是真实的、合法的。</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同意此次采购文件中的各项内容。</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同意提供按照贵方可能要求的与投标有关的一切数据或资料等。</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本单位如中标，保证按照投标文件的承诺与贵方签订合同，保证履行合同条款并缴纳履约保证金。</w:t>
      </w:r>
    </w:p>
    <w:p>
      <w:pPr>
        <w:autoSpaceDE w:val="0"/>
        <w:autoSpaceDN w:val="0"/>
        <w:adjustRightInd w:val="0"/>
        <w:spacing w:line="360" w:lineRule="auto"/>
        <w:ind w:firstLine="204" w:firstLineChars="85"/>
        <w:rPr>
          <w:rFonts w:ascii="仿宋" w:hAnsi="仿宋" w:eastAsia="仿宋" w:cs="仿宋"/>
          <w:color w:val="auto"/>
          <w:kern w:val="0"/>
          <w:sz w:val="24"/>
          <w:lang w:val="zh-CN"/>
        </w:rPr>
      </w:pP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投标人（公章）：</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 xml:space="preserve">                                           法定代表人或授权委托人（签字）：</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年月日</w:t>
      </w:r>
    </w:p>
    <w:p>
      <w:pPr>
        <w:spacing w:line="360" w:lineRule="auto"/>
        <w:ind w:firstLine="273" w:firstLineChars="85"/>
        <w:rPr>
          <w:rFonts w:ascii="仿宋" w:hAnsi="仿宋" w:eastAsia="仿宋" w:cs="仿宋"/>
          <w:b/>
          <w:bCs/>
          <w:color w:val="auto"/>
          <w:sz w:val="32"/>
          <w:szCs w:val="32"/>
        </w:rPr>
      </w:pPr>
    </w:p>
    <w:p>
      <w:pPr>
        <w:spacing w:line="360" w:lineRule="auto"/>
        <w:ind w:firstLine="256" w:firstLineChars="85"/>
        <w:rPr>
          <w:rFonts w:ascii="仿宋" w:hAnsi="仿宋" w:eastAsia="仿宋" w:cs="仿宋"/>
          <w:b/>
          <w:bCs/>
          <w:color w:val="auto"/>
          <w:sz w:val="30"/>
          <w:szCs w:val="30"/>
        </w:rPr>
      </w:pPr>
    </w:p>
    <w:p>
      <w:pPr>
        <w:spacing w:line="360" w:lineRule="auto"/>
        <w:ind w:firstLine="256" w:firstLineChars="85"/>
        <w:jc w:val="cente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pPr>
        <w:spacing w:line="360" w:lineRule="auto"/>
        <w:ind w:firstLine="256" w:firstLineChars="85"/>
        <w:rPr>
          <w:rFonts w:ascii="仿宋" w:hAnsi="仿宋" w:eastAsia="仿宋" w:cs="仿宋"/>
          <w:b/>
          <w:bCs/>
          <w:color w:val="auto"/>
          <w:sz w:val="30"/>
          <w:szCs w:val="30"/>
        </w:rPr>
      </w:pPr>
    </w:p>
    <w:p>
      <w:pPr>
        <w:spacing w:line="360" w:lineRule="auto"/>
        <w:ind w:firstLine="256" w:firstLineChars="85"/>
        <w:jc w:val="center"/>
        <w:rPr>
          <w:rFonts w:ascii="仿宋" w:hAnsi="仿宋" w:eastAsia="仿宋" w:cs="仿宋"/>
          <w:b/>
          <w:color w:val="auto"/>
          <w:sz w:val="30"/>
          <w:szCs w:val="30"/>
        </w:rPr>
      </w:pPr>
      <w:r>
        <w:rPr>
          <w:rFonts w:hint="eastAsia" w:ascii="仿宋" w:hAnsi="仿宋" w:eastAsia="仿宋" w:cs="仿宋"/>
          <w:b/>
          <w:bCs/>
          <w:color w:val="auto"/>
          <w:sz w:val="30"/>
          <w:szCs w:val="30"/>
        </w:rPr>
        <w:t>六、</w:t>
      </w:r>
      <w:r>
        <w:rPr>
          <w:rFonts w:hint="eastAsia" w:ascii="仿宋" w:hAnsi="仿宋" w:eastAsia="仿宋" w:cs="仿宋"/>
          <w:b/>
          <w:color w:val="auto"/>
          <w:sz w:val="30"/>
          <w:szCs w:val="30"/>
        </w:rPr>
        <w:t>有效的企业法人营业执照（复印件）</w:t>
      </w:r>
    </w:p>
    <w:p>
      <w:pPr>
        <w:spacing w:line="360" w:lineRule="auto"/>
        <w:ind w:firstLine="256" w:firstLineChars="85"/>
        <w:rPr>
          <w:rFonts w:ascii="仿宋" w:hAnsi="仿宋" w:eastAsia="仿宋" w:cs="仿宋"/>
          <w:b/>
          <w:color w:val="auto"/>
          <w:sz w:val="30"/>
          <w:szCs w:val="30"/>
        </w:rPr>
      </w:pPr>
    </w:p>
    <w:p>
      <w:pPr>
        <w:numPr>
          <w:ilvl w:val="0"/>
          <w:numId w:val="6"/>
        </w:numPr>
        <w:spacing w:line="360" w:lineRule="auto"/>
        <w:ind w:firstLine="256" w:firstLineChars="85"/>
        <w:jc w:val="center"/>
        <w:rPr>
          <w:rFonts w:ascii="仿宋" w:hAnsi="仿宋" w:eastAsia="仿宋" w:cs="仿宋"/>
          <w:b/>
          <w:color w:val="auto"/>
          <w:sz w:val="30"/>
          <w:szCs w:val="30"/>
        </w:rPr>
      </w:pPr>
      <w:r>
        <w:rPr>
          <w:rFonts w:hint="eastAsia" w:ascii="仿宋" w:hAnsi="仿宋" w:eastAsia="仿宋" w:cs="仿宋"/>
          <w:b/>
          <w:color w:val="auto"/>
          <w:sz w:val="30"/>
          <w:szCs w:val="30"/>
        </w:rPr>
        <w:t>通过体系认证证书</w:t>
      </w:r>
    </w:p>
    <w:p>
      <w:pPr>
        <w:spacing w:line="360" w:lineRule="auto"/>
        <w:ind w:firstLine="256" w:firstLineChars="85"/>
        <w:rPr>
          <w:rFonts w:ascii="仿宋" w:hAnsi="仿宋" w:eastAsia="仿宋" w:cs="仿宋"/>
          <w:b/>
          <w:color w:val="auto"/>
          <w:sz w:val="30"/>
          <w:szCs w:val="30"/>
        </w:rPr>
      </w:pPr>
    </w:p>
    <w:p>
      <w:pPr>
        <w:spacing w:line="360" w:lineRule="auto"/>
        <w:ind w:firstLine="256" w:firstLineChars="85"/>
        <w:jc w:val="center"/>
        <w:rPr>
          <w:rFonts w:ascii="仿宋" w:hAnsi="仿宋" w:eastAsia="仿宋" w:cs="仿宋"/>
          <w:b/>
          <w:color w:val="auto"/>
          <w:sz w:val="30"/>
          <w:szCs w:val="30"/>
        </w:rPr>
      </w:pPr>
      <w:r>
        <w:rPr>
          <w:rFonts w:hint="eastAsia" w:ascii="仿宋" w:hAnsi="仿宋" w:eastAsia="仿宋" w:cs="仿宋"/>
          <w:b/>
          <w:color w:val="auto"/>
          <w:sz w:val="30"/>
          <w:szCs w:val="30"/>
        </w:rPr>
        <w:t>八、投标单位基本情况表</w:t>
      </w:r>
    </w:p>
    <w:tbl>
      <w:tblPr>
        <w:tblStyle w:val="48"/>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1</w:t>
            </w:r>
          </w:p>
        </w:tc>
        <w:tc>
          <w:tcPr>
            <w:tcW w:w="8147" w:type="dxa"/>
            <w:gridSpan w:val="3"/>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2</w:t>
            </w:r>
          </w:p>
        </w:tc>
        <w:tc>
          <w:tcPr>
            <w:tcW w:w="8147" w:type="dxa"/>
            <w:gridSpan w:val="3"/>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3</w:t>
            </w:r>
          </w:p>
        </w:tc>
        <w:tc>
          <w:tcPr>
            <w:tcW w:w="8147" w:type="dxa"/>
            <w:gridSpan w:val="3"/>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4</w:t>
            </w:r>
          </w:p>
        </w:tc>
        <w:tc>
          <w:tcPr>
            <w:tcW w:w="4305" w:type="dxa"/>
            <w:gridSpan w:val="2"/>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电  话：</w:t>
            </w:r>
          </w:p>
        </w:tc>
        <w:tc>
          <w:tcPr>
            <w:tcW w:w="3842" w:type="dxa"/>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5</w:t>
            </w:r>
          </w:p>
        </w:tc>
        <w:tc>
          <w:tcPr>
            <w:tcW w:w="4305" w:type="dxa"/>
            <w:gridSpan w:val="2"/>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传  真：</w:t>
            </w:r>
          </w:p>
        </w:tc>
        <w:tc>
          <w:tcPr>
            <w:tcW w:w="3842" w:type="dxa"/>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6</w:t>
            </w:r>
          </w:p>
        </w:tc>
        <w:tc>
          <w:tcPr>
            <w:tcW w:w="4305" w:type="dxa"/>
            <w:gridSpan w:val="2"/>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注册地：</w:t>
            </w:r>
          </w:p>
        </w:tc>
        <w:tc>
          <w:tcPr>
            <w:tcW w:w="3842" w:type="dxa"/>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7</w:t>
            </w:r>
          </w:p>
        </w:tc>
        <w:tc>
          <w:tcPr>
            <w:tcW w:w="8147" w:type="dxa"/>
            <w:gridSpan w:val="3"/>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8</w:t>
            </w:r>
          </w:p>
        </w:tc>
        <w:tc>
          <w:tcPr>
            <w:tcW w:w="8147" w:type="dxa"/>
            <w:gridSpan w:val="3"/>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5"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9</w:t>
            </w:r>
          </w:p>
        </w:tc>
        <w:tc>
          <w:tcPr>
            <w:tcW w:w="2520" w:type="dxa"/>
            <w:noWrap/>
            <w:vAlign w:val="center"/>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其他需要说明的情况</w:t>
            </w:r>
          </w:p>
        </w:tc>
        <w:tc>
          <w:tcPr>
            <w:tcW w:w="5627" w:type="dxa"/>
            <w:gridSpan w:val="2"/>
            <w:noWrap/>
            <w:vAlign w:val="center"/>
          </w:tcPr>
          <w:p>
            <w:pPr>
              <w:spacing w:line="360" w:lineRule="auto"/>
              <w:ind w:firstLine="204" w:firstLineChars="85"/>
              <w:rPr>
                <w:rFonts w:ascii="仿宋" w:hAnsi="仿宋" w:eastAsia="仿宋" w:cs="仿宋"/>
                <w:color w:val="auto"/>
                <w:sz w:val="24"/>
              </w:rPr>
            </w:pPr>
          </w:p>
        </w:tc>
      </w:tr>
    </w:tbl>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说明： 所有独立投标申请人或联合体成员都须填写此表。</w:t>
      </w:r>
    </w:p>
    <w:p>
      <w:pPr>
        <w:spacing w:line="360" w:lineRule="auto"/>
        <w:ind w:firstLine="204" w:firstLineChars="85"/>
        <w:rPr>
          <w:rFonts w:ascii="仿宋" w:hAnsi="仿宋" w:eastAsia="仿宋" w:cs="仿宋"/>
          <w:color w:val="auto"/>
          <w:sz w:val="24"/>
        </w:rPr>
      </w:pPr>
    </w:p>
    <w:p>
      <w:pPr>
        <w:spacing w:line="360" w:lineRule="auto"/>
        <w:ind w:firstLine="204" w:firstLineChars="85"/>
        <w:rPr>
          <w:rFonts w:ascii="仿宋" w:hAnsi="仿宋" w:eastAsia="仿宋" w:cs="仿宋"/>
          <w:color w:val="auto"/>
          <w:sz w:val="24"/>
        </w:rPr>
      </w:pP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 xml:space="preserve">投标人名称（公章）：                       </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 xml:space="preserve">                                      法定代表人或授权委托人（签字）：                   </w:t>
      </w:r>
    </w:p>
    <w:p>
      <w:pPr>
        <w:spacing w:line="360" w:lineRule="auto"/>
        <w:ind w:firstLine="204" w:firstLineChars="85"/>
        <w:rPr>
          <w:rFonts w:ascii="仿宋" w:hAnsi="仿宋" w:eastAsia="仿宋" w:cs="仿宋"/>
          <w:b/>
          <w:bCs/>
          <w:color w:val="auto"/>
          <w:sz w:val="24"/>
        </w:rPr>
      </w:pPr>
      <w:r>
        <w:rPr>
          <w:rFonts w:hint="eastAsia" w:ascii="仿宋" w:hAnsi="仿宋" w:eastAsia="仿宋" w:cs="仿宋"/>
          <w:color w:val="auto"/>
          <w:kern w:val="0"/>
          <w:sz w:val="24"/>
        </w:rPr>
        <w:t xml:space="preserve">                                      日期：2022年  月   日</w:t>
      </w:r>
    </w:p>
    <w:p>
      <w:pPr>
        <w:spacing w:line="360" w:lineRule="auto"/>
        <w:ind w:firstLine="238" w:firstLineChars="85"/>
        <w:jc w:val="center"/>
        <w:rPr>
          <w:rFonts w:ascii="仿宋" w:hAnsi="仿宋" w:eastAsia="仿宋" w:cs="仿宋"/>
          <w:color w:val="auto"/>
          <w:spacing w:val="20"/>
          <w:sz w:val="24"/>
        </w:rPr>
      </w:pPr>
    </w:p>
    <w:p>
      <w:pPr>
        <w:spacing w:line="360" w:lineRule="auto"/>
        <w:ind w:firstLine="273" w:firstLineChars="85"/>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九、项目负责人简历表</w:t>
      </w:r>
    </w:p>
    <w:p>
      <w:pPr>
        <w:spacing w:line="360" w:lineRule="auto"/>
        <w:ind w:left="36" w:leftChars="17" w:firstLine="204" w:firstLineChars="85"/>
        <w:rPr>
          <w:rFonts w:ascii="仿宋" w:hAnsi="仿宋" w:eastAsia="仿宋" w:cs="仿宋"/>
          <w:color w:val="auto"/>
          <w:sz w:val="24"/>
          <w:u w:val="single"/>
        </w:rPr>
      </w:pPr>
      <w:r>
        <w:rPr>
          <w:rFonts w:hint="eastAsia" w:ascii="仿宋" w:hAnsi="仿宋" w:eastAsia="仿宋" w:cs="仿宋"/>
          <w:color w:val="auto"/>
          <w:sz w:val="24"/>
        </w:rPr>
        <w:t>投标单位（公章）：</w:t>
      </w:r>
    </w:p>
    <w:tbl>
      <w:tblPr>
        <w:tblStyle w:val="48"/>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540"/>
        <w:gridCol w:w="1800"/>
        <w:gridCol w:w="900"/>
        <w:gridCol w:w="900"/>
        <w:gridCol w:w="540"/>
        <w:gridCol w:w="90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4"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姓名</w:t>
            </w:r>
          </w:p>
        </w:tc>
        <w:tc>
          <w:tcPr>
            <w:tcW w:w="2340" w:type="dxa"/>
            <w:gridSpan w:val="2"/>
            <w:noWrap/>
          </w:tcPr>
          <w:p>
            <w:pPr>
              <w:spacing w:line="360" w:lineRule="auto"/>
              <w:ind w:firstLine="204" w:firstLineChars="85"/>
              <w:rPr>
                <w:rFonts w:ascii="仿宋" w:hAnsi="仿宋" w:eastAsia="仿宋" w:cs="仿宋"/>
                <w:color w:val="auto"/>
                <w:sz w:val="24"/>
              </w:rPr>
            </w:pPr>
          </w:p>
        </w:tc>
        <w:tc>
          <w:tcPr>
            <w:tcW w:w="900" w:type="dxa"/>
            <w:noWrap/>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性别</w:t>
            </w:r>
          </w:p>
        </w:tc>
        <w:tc>
          <w:tcPr>
            <w:tcW w:w="1440" w:type="dxa"/>
            <w:gridSpan w:val="2"/>
            <w:noWrap/>
          </w:tcPr>
          <w:p>
            <w:pPr>
              <w:spacing w:line="360" w:lineRule="auto"/>
              <w:ind w:firstLine="204" w:firstLineChars="85"/>
              <w:rPr>
                <w:rFonts w:ascii="仿宋" w:hAnsi="仿宋" w:eastAsia="仿宋" w:cs="仿宋"/>
                <w:color w:val="auto"/>
                <w:sz w:val="24"/>
              </w:rPr>
            </w:pPr>
          </w:p>
        </w:tc>
        <w:tc>
          <w:tcPr>
            <w:tcW w:w="900" w:type="dxa"/>
            <w:noWrap/>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年龄</w:t>
            </w:r>
          </w:p>
        </w:tc>
        <w:tc>
          <w:tcPr>
            <w:tcW w:w="1420" w:type="dxa"/>
            <w:noWrap/>
          </w:tcPr>
          <w:p>
            <w:pPr>
              <w:spacing w:line="360" w:lineRule="auto"/>
              <w:ind w:firstLine="204" w:firstLineChars="85"/>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4" w:type="dxa"/>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学历</w:t>
            </w:r>
          </w:p>
        </w:tc>
        <w:tc>
          <w:tcPr>
            <w:tcW w:w="2340" w:type="dxa"/>
            <w:gridSpan w:val="2"/>
            <w:noWrap/>
          </w:tcPr>
          <w:p>
            <w:pPr>
              <w:spacing w:line="360" w:lineRule="auto"/>
              <w:ind w:firstLine="204" w:firstLineChars="85"/>
              <w:rPr>
                <w:rFonts w:ascii="仿宋" w:hAnsi="仿宋" w:eastAsia="仿宋" w:cs="仿宋"/>
                <w:color w:val="auto"/>
                <w:sz w:val="24"/>
              </w:rPr>
            </w:pPr>
          </w:p>
        </w:tc>
        <w:tc>
          <w:tcPr>
            <w:tcW w:w="900" w:type="dxa"/>
            <w:noWrap/>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职称</w:t>
            </w:r>
          </w:p>
        </w:tc>
        <w:tc>
          <w:tcPr>
            <w:tcW w:w="1440" w:type="dxa"/>
            <w:gridSpan w:val="2"/>
            <w:noWrap/>
          </w:tcPr>
          <w:p>
            <w:pPr>
              <w:spacing w:line="360" w:lineRule="auto"/>
              <w:ind w:firstLine="204" w:firstLineChars="85"/>
              <w:rPr>
                <w:rFonts w:ascii="仿宋" w:hAnsi="仿宋" w:eastAsia="仿宋" w:cs="仿宋"/>
                <w:color w:val="auto"/>
                <w:sz w:val="24"/>
              </w:rPr>
            </w:pPr>
          </w:p>
        </w:tc>
        <w:tc>
          <w:tcPr>
            <w:tcW w:w="900" w:type="dxa"/>
            <w:noWrap/>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职务</w:t>
            </w:r>
          </w:p>
        </w:tc>
        <w:tc>
          <w:tcPr>
            <w:tcW w:w="1420" w:type="dxa"/>
            <w:noWrap/>
          </w:tcPr>
          <w:p>
            <w:pPr>
              <w:spacing w:line="360" w:lineRule="auto"/>
              <w:ind w:firstLine="204" w:firstLineChars="85"/>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34" w:type="dxa"/>
            <w:gridSpan w:val="2"/>
            <w:noWrap/>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联系电话</w:t>
            </w:r>
          </w:p>
        </w:tc>
        <w:tc>
          <w:tcPr>
            <w:tcW w:w="2700" w:type="dxa"/>
            <w:gridSpan w:val="2"/>
            <w:noWrap/>
          </w:tcPr>
          <w:p>
            <w:pPr>
              <w:spacing w:line="360" w:lineRule="auto"/>
              <w:ind w:firstLine="204" w:firstLineChars="85"/>
              <w:rPr>
                <w:rFonts w:ascii="仿宋" w:hAnsi="仿宋" w:eastAsia="仿宋" w:cs="仿宋"/>
                <w:color w:val="auto"/>
                <w:sz w:val="24"/>
              </w:rPr>
            </w:pPr>
          </w:p>
        </w:tc>
        <w:tc>
          <w:tcPr>
            <w:tcW w:w="900" w:type="dxa"/>
            <w:noWrap/>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手机</w:t>
            </w:r>
          </w:p>
        </w:tc>
        <w:tc>
          <w:tcPr>
            <w:tcW w:w="2860" w:type="dxa"/>
            <w:gridSpan w:val="3"/>
            <w:noWrap/>
          </w:tcPr>
          <w:p>
            <w:pPr>
              <w:spacing w:line="360" w:lineRule="auto"/>
              <w:ind w:firstLine="204" w:firstLineChars="85"/>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294" w:type="dxa"/>
            <w:gridSpan w:val="8"/>
            <w:noWrap/>
          </w:tcPr>
          <w:p>
            <w:pPr>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 xml:space="preserve">近三年从事相关 工作经历                                       </w:t>
            </w:r>
          </w:p>
        </w:tc>
      </w:tr>
    </w:tbl>
    <w:p>
      <w:pPr>
        <w:spacing w:line="360" w:lineRule="auto"/>
        <w:ind w:firstLine="273" w:firstLineChars="85"/>
        <w:rPr>
          <w:rFonts w:ascii="仿宋" w:hAnsi="仿宋" w:eastAsia="仿宋" w:cs="仿宋"/>
          <w:b/>
          <w:color w:val="auto"/>
          <w:kern w:val="0"/>
          <w:sz w:val="32"/>
          <w:szCs w:val="32"/>
        </w:rPr>
      </w:pPr>
    </w:p>
    <w:p>
      <w:pPr>
        <w:spacing w:line="360" w:lineRule="auto"/>
        <w:ind w:firstLine="273" w:firstLineChars="85"/>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十、本项目的小组人员情况表</w:t>
      </w:r>
    </w:p>
    <w:p>
      <w:pPr>
        <w:spacing w:line="360" w:lineRule="auto"/>
        <w:ind w:firstLine="178" w:firstLineChars="85"/>
        <w:jc w:val="center"/>
        <w:rPr>
          <w:rFonts w:ascii="仿宋" w:hAnsi="仿宋" w:eastAsia="仿宋" w:cs="仿宋"/>
          <w:color w:val="auto"/>
        </w:rPr>
      </w:pPr>
      <w:r>
        <w:rPr>
          <w:rFonts w:hint="eastAsia" w:ascii="仿宋" w:hAnsi="仿宋" w:eastAsia="仿宋" w:cs="仿宋"/>
          <w:color w:val="auto"/>
        </w:rPr>
        <w:t>（按此格式自制）</w:t>
      </w:r>
    </w:p>
    <w:tbl>
      <w:tblPr>
        <w:tblStyle w:val="4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39"/>
        <w:gridCol w:w="456"/>
        <w:gridCol w:w="624"/>
        <w:gridCol w:w="896"/>
        <w:gridCol w:w="896"/>
        <w:gridCol w:w="1009"/>
        <w:gridCol w:w="1346"/>
        <w:gridCol w:w="1346"/>
        <w:gridCol w:w="100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序号</w:t>
            </w:r>
          </w:p>
        </w:tc>
        <w:tc>
          <w:tcPr>
            <w:tcW w:w="83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姓名</w:t>
            </w:r>
          </w:p>
        </w:tc>
        <w:tc>
          <w:tcPr>
            <w:tcW w:w="4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性别</w:t>
            </w:r>
          </w:p>
        </w:tc>
        <w:tc>
          <w:tcPr>
            <w:tcW w:w="62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年龄</w:t>
            </w:r>
          </w:p>
        </w:tc>
        <w:tc>
          <w:tcPr>
            <w:tcW w:w="89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学历</w:t>
            </w:r>
          </w:p>
        </w:tc>
        <w:tc>
          <w:tcPr>
            <w:tcW w:w="89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专业</w:t>
            </w:r>
          </w:p>
        </w:tc>
        <w:tc>
          <w:tcPr>
            <w:tcW w:w="10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职称</w:t>
            </w:r>
          </w:p>
        </w:tc>
        <w:tc>
          <w:tcPr>
            <w:tcW w:w="134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联系电话</w:t>
            </w:r>
          </w:p>
        </w:tc>
        <w:tc>
          <w:tcPr>
            <w:tcW w:w="134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本项目中的职责</w:t>
            </w:r>
          </w:p>
        </w:tc>
        <w:tc>
          <w:tcPr>
            <w:tcW w:w="10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项目经历</w:t>
            </w:r>
          </w:p>
        </w:tc>
        <w:tc>
          <w:tcPr>
            <w:tcW w:w="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4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62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9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9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0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346" w:type="dxa"/>
            <w:tcBorders>
              <w:top w:val="single" w:color="auto" w:sz="4" w:space="0"/>
              <w:left w:val="single" w:color="auto" w:sz="4" w:space="0"/>
              <w:bottom w:val="single" w:color="auto" w:sz="4" w:space="0"/>
              <w:right w:val="single" w:color="auto" w:sz="4" w:space="0"/>
            </w:tcBorders>
            <w:noWrap/>
          </w:tcPr>
          <w:p>
            <w:pPr>
              <w:spacing w:line="360" w:lineRule="auto"/>
              <w:ind w:firstLine="204" w:firstLineChars="85"/>
              <w:jc w:val="center"/>
              <w:rPr>
                <w:rFonts w:ascii="仿宋" w:hAnsi="仿宋" w:eastAsia="仿宋" w:cs="仿宋"/>
                <w:color w:val="auto"/>
                <w:sz w:val="24"/>
              </w:rPr>
            </w:pPr>
          </w:p>
        </w:tc>
        <w:tc>
          <w:tcPr>
            <w:tcW w:w="134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0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4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62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9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9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0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346" w:type="dxa"/>
            <w:tcBorders>
              <w:top w:val="single" w:color="auto" w:sz="4" w:space="0"/>
              <w:left w:val="single" w:color="auto" w:sz="4" w:space="0"/>
              <w:bottom w:val="single" w:color="auto" w:sz="4" w:space="0"/>
              <w:right w:val="single" w:color="auto" w:sz="4" w:space="0"/>
            </w:tcBorders>
            <w:noWrap/>
          </w:tcPr>
          <w:p>
            <w:pPr>
              <w:spacing w:line="360" w:lineRule="auto"/>
              <w:ind w:firstLine="204" w:firstLineChars="85"/>
              <w:jc w:val="center"/>
              <w:rPr>
                <w:rFonts w:ascii="仿宋" w:hAnsi="仿宋" w:eastAsia="仿宋" w:cs="仿宋"/>
                <w:color w:val="auto"/>
                <w:sz w:val="24"/>
              </w:rPr>
            </w:pPr>
          </w:p>
        </w:tc>
        <w:tc>
          <w:tcPr>
            <w:tcW w:w="134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0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45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62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9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89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0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346" w:type="dxa"/>
            <w:tcBorders>
              <w:top w:val="single" w:color="auto" w:sz="4" w:space="0"/>
              <w:left w:val="single" w:color="auto" w:sz="4" w:space="0"/>
              <w:bottom w:val="single" w:color="auto" w:sz="4" w:space="0"/>
              <w:right w:val="single" w:color="auto" w:sz="4" w:space="0"/>
            </w:tcBorders>
            <w:noWrap/>
          </w:tcPr>
          <w:p>
            <w:pPr>
              <w:spacing w:line="360" w:lineRule="auto"/>
              <w:ind w:firstLine="204" w:firstLineChars="85"/>
              <w:jc w:val="center"/>
              <w:rPr>
                <w:rFonts w:ascii="仿宋" w:hAnsi="仿宋" w:eastAsia="仿宋" w:cs="仿宋"/>
                <w:color w:val="auto"/>
                <w:sz w:val="24"/>
              </w:rPr>
            </w:pPr>
          </w:p>
        </w:tc>
        <w:tc>
          <w:tcPr>
            <w:tcW w:w="134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10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c>
          <w:tcPr>
            <w:tcW w:w="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04" w:firstLineChars="85"/>
              <w:jc w:val="center"/>
              <w:rPr>
                <w:rFonts w:ascii="仿宋" w:hAnsi="仿宋" w:eastAsia="仿宋" w:cs="仿宋"/>
                <w:color w:val="auto"/>
                <w:sz w:val="24"/>
              </w:rPr>
            </w:pPr>
          </w:p>
        </w:tc>
      </w:tr>
    </w:tbl>
    <w:p>
      <w:pPr>
        <w:spacing w:line="360" w:lineRule="auto"/>
        <w:ind w:firstLine="204" w:firstLineChars="85"/>
        <w:rPr>
          <w:rFonts w:ascii="仿宋" w:hAnsi="仿宋" w:eastAsia="仿宋" w:cs="仿宋"/>
          <w:color w:val="auto"/>
          <w:sz w:val="24"/>
        </w:rPr>
      </w:pP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 xml:space="preserve">投标人名称（公章）：                       </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 xml:space="preserve">                                      法定代表人或授权委托人（签字）：                   </w:t>
      </w:r>
    </w:p>
    <w:p>
      <w:pPr>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 xml:space="preserve">                                      日期：2022年  月   日</w:t>
      </w:r>
    </w:p>
    <w:p>
      <w:pPr>
        <w:tabs>
          <w:tab w:val="left" w:pos="4320"/>
        </w:tabs>
        <w:spacing w:line="360" w:lineRule="auto"/>
        <w:ind w:firstLine="273" w:firstLineChars="85"/>
        <w:rPr>
          <w:rFonts w:ascii="仿宋" w:hAnsi="仿宋" w:eastAsia="仿宋" w:cs="仿宋"/>
          <w:b/>
          <w:bCs/>
          <w:color w:val="auto"/>
          <w:kern w:val="0"/>
          <w:sz w:val="30"/>
          <w:szCs w:val="30"/>
          <w:lang w:val="zh-CN"/>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0"/>
          <w:szCs w:val="30"/>
          <w:lang w:val="zh-CN"/>
        </w:rPr>
        <w:t>十一、主要业绩证明</w:t>
      </w:r>
    </w:p>
    <w:p>
      <w:pPr>
        <w:autoSpaceDE w:val="0"/>
        <w:autoSpaceDN w:val="0"/>
        <w:adjustRightIn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 xml:space="preserve">附表 :相关项目业绩一览表 </w:t>
      </w:r>
    </w:p>
    <w:tbl>
      <w:tblPr>
        <w:tblStyle w:val="48"/>
        <w:tblW w:w="9854" w:type="dxa"/>
        <w:tblInd w:w="0" w:type="dxa"/>
        <w:tblLayout w:type="fixed"/>
        <w:tblCellMar>
          <w:top w:w="0" w:type="dxa"/>
          <w:left w:w="108" w:type="dxa"/>
          <w:bottom w:w="0" w:type="dxa"/>
          <w:right w:w="108" w:type="dxa"/>
        </w:tblCellMar>
      </w:tblPr>
      <w:tblGrid>
        <w:gridCol w:w="1842"/>
        <w:gridCol w:w="972"/>
        <w:gridCol w:w="810"/>
        <w:gridCol w:w="1884"/>
        <w:gridCol w:w="1041"/>
        <w:gridCol w:w="2002"/>
        <w:gridCol w:w="1303"/>
      </w:tblGrid>
      <w:tr>
        <w:tblPrEx>
          <w:tblCellMar>
            <w:top w:w="0" w:type="dxa"/>
            <w:left w:w="108" w:type="dxa"/>
            <w:bottom w:w="0" w:type="dxa"/>
            <w:right w:w="108" w:type="dxa"/>
          </w:tblCellMar>
        </w:tblPrEx>
        <w:trPr>
          <w:trHeight w:val="1177" w:hRule="atLeast"/>
        </w:trPr>
        <w:tc>
          <w:tcPr>
            <w:tcW w:w="18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项目名称</w:t>
            </w:r>
          </w:p>
        </w:tc>
        <w:tc>
          <w:tcPr>
            <w:tcW w:w="97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项目</w:t>
            </w:r>
          </w:p>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类型</w:t>
            </w: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简要描述</w:t>
            </w:r>
          </w:p>
        </w:tc>
        <w:tc>
          <w:tcPr>
            <w:tcW w:w="188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项目总价</w:t>
            </w:r>
          </w:p>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（万元）</w:t>
            </w:r>
          </w:p>
        </w:tc>
        <w:tc>
          <w:tcPr>
            <w:tcW w:w="10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日期</w:t>
            </w:r>
          </w:p>
        </w:tc>
        <w:tc>
          <w:tcPr>
            <w:tcW w:w="200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项目地址与业主单位联系电话</w:t>
            </w:r>
          </w:p>
        </w:tc>
        <w:tc>
          <w:tcPr>
            <w:tcW w:w="130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所在页码</w:t>
            </w:r>
          </w:p>
        </w:tc>
      </w:tr>
      <w:tr>
        <w:tblPrEx>
          <w:tblCellMar>
            <w:top w:w="0" w:type="dxa"/>
            <w:left w:w="108" w:type="dxa"/>
            <w:bottom w:w="0" w:type="dxa"/>
            <w:right w:w="108" w:type="dxa"/>
          </w:tblCellMar>
        </w:tblPrEx>
        <w:trPr>
          <w:trHeight w:val="894" w:hRule="atLeast"/>
        </w:trPr>
        <w:tc>
          <w:tcPr>
            <w:tcW w:w="184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97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81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188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104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200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130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r>
      <w:tr>
        <w:tblPrEx>
          <w:tblCellMar>
            <w:top w:w="0" w:type="dxa"/>
            <w:left w:w="108" w:type="dxa"/>
            <w:bottom w:w="0" w:type="dxa"/>
            <w:right w:w="108" w:type="dxa"/>
          </w:tblCellMar>
        </w:tblPrEx>
        <w:trPr>
          <w:trHeight w:val="920" w:hRule="atLeast"/>
        </w:trPr>
        <w:tc>
          <w:tcPr>
            <w:tcW w:w="184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97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81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188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104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200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c>
          <w:tcPr>
            <w:tcW w:w="130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ind w:firstLine="204" w:firstLineChars="85"/>
              <w:rPr>
                <w:rFonts w:ascii="仿宋" w:hAnsi="仿宋" w:eastAsia="仿宋" w:cs="仿宋"/>
                <w:color w:val="auto"/>
                <w:sz w:val="24"/>
              </w:rPr>
            </w:pPr>
          </w:p>
        </w:tc>
      </w:tr>
    </w:tbl>
    <w:p>
      <w:pPr>
        <w:autoSpaceDE w:val="0"/>
        <w:autoSpaceDN w:val="0"/>
        <w:adjustRightIn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注：投标人可按上述的格式自行编制，须随表提交相应的合同复印件并注明所在投标商务文件页码。</w:t>
      </w:r>
    </w:p>
    <w:p>
      <w:pPr>
        <w:autoSpaceDE w:val="0"/>
        <w:autoSpaceDN w:val="0"/>
        <w:adjustRightInd w:val="0"/>
        <w:spacing w:line="360" w:lineRule="auto"/>
        <w:ind w:firstLine="204" w:firstLineChars="85"/>
        <w:rPr>
          <w:rFonts w:ascii="仿宋" w:hAnsi="仿宋" w:eastAsia="仿宋" w:cs="仿宋"/>
          <w:color w:val="auto"/>
          <w:sz w:val="24"/>
        </w:rPr>
      </w:pP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 xml:space="preserve">投标人名称（公章）：                       </w:t>
      </w:r>
    </w:p>
    <w:p>
      <w:pPr>
        <w:autoSpaceDE w:val="0"/>
        <w:autoSpaceDN w:val="0"/>
        <w:adjustRightInd w:val="0"/>
        <w:spacing w:line="360" w:lineRule="auto"/>
        <w:ind w:firstLine="204" w:firstLineChars="85"/>
        <w:rPr>
          <w:rFonts w:ascii="仿宋" w:hAnsi="仿宋" w:eastAsia="仿宋" w:cs="仿宋"/>
          <w:color w:val="auto"/>
          <w:kern w:val="0"/>
          <w:sz w:val="24"/>
        </w:rPr>
      </w:pPr>
      <w:r>
        <w:rPr>
          <w:rFonts w:hint="eastAsia" w:ascii="仿宋" w:hAnsi="仿宋" w:eastAsia="仿宋" w:cs="仿宋"/>
          <w:color w:val="auto"/>
          <w:kern w:val="0"/>
          <w:sz w:val="24"/>
        </w:rPr>
        <w:t xml:space="preserve">                                      法定代表人或授权委托人（签字）：                   </w:t>
      </w:r>
    </w:p>
    <w:p>
      <w:pPr>
        <w:spacing w:line="360" w:lineRule="auto"/>
        <w:ind w:firstLine="204" w:firstLineChars="85"/>
        <w:rPr>
          <w:rFonts w:ascii="仿宋" w:hAnsi="仿宋" w:eastAsia="仿宋" w:cs="仿宋"/>
          <w:b/>
          <w:bCs/>
          <w:color w:val="auto"/>
          <w:sz w:val="24"/>
        </w:rPr>
      </w:pPr>
      <w:r>
        <w:rPr>
          <w:rFonts w:hint="eastAsia" w:ascii="仿宋" w:hAnsi="仿宋" w:eastAsia="仿宋" w:cs="仿宋"/>
          <w:color w:val="auto"/>
          <w:kern w:val="0"/>
          <w:sz w:val="24"/>
        </w:rPr>
        <w:t xml:space="preserve">                                      日期：2022年  月   </w:t>
      </w:r>
    </w:p>
    <w:p>
      <w:pPr>
        <w:spacing w:line="360" w:lineRule="auto"/>
        <w:ind w:firstLine="205" w:firstLineChars="85"/>
        <w:rPr>
          <w:rFonts w:ascii="仿宋" w:hAnsi="仿宋" w:eastAsia="仿宋" w:cs="仿宋"/>
          <w:b/>
          <w:bCs/>
          <w:color w:val="auto"/>
          <w:sz w:val="24"/>
        </w:rPr>
      </w:pPr>
    </w:p>
    <w:p>
      <w:pPr>
        <w:spacing w:line="360" w:lineRule="auto"/>
        <w:ind w:firstLine="205" w:firstLineChars="85"/>
        <w:rPr>
          <w:rFonts w:ascii="仿宋" w:hAnsi="仿宋" w:eastAsia="仿宋" w:cs="仿宋"/>
          <w:b/>
          <w:bCs/>
          <w:color w:val="auto"/>
          <w:sz w:val="24"/>
        </w:rPr>
      </w:pPr>
    </w:p>
    <w:p>
      <w:pPr>
        <w:spacing w:line="360" w:lineRule="auto"/>
        <w:ind w:firstLine="205" w:firstLineChars="85"/>
        <w:rPr>
          <w:rFonts w:ascii="仿宋" w:hAnsi="仿宋" w:eastAsia="仿宋" w:cs="仿宋"/>
          <w:b/>
          <w:bCs/>
          <w:color w:val="auto"/>
          <w:sz w:val="24"/>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p>
    <w:p>
      <w:pPr>
        <w:adjustRightInd w:val="0"/>
        <w:spacing w:line="360" w:lineRule="auto"/>
        <w:ind w:firstLine="273" w:firstLineChars="85"/>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十二、培训计划</w:t>
      </w:r>
    </w:p>
    <w:p>
      <w:pPr>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（由投标人根据采购需求自行编制）</w:t>
      </w:r>
    </w:p>
    <w:p>
      <w:pPr>
        <w:keepNext/>
        <w:autoSpaceDE w:val="0"/>
        <w:autoSpaceDN w:val="0"/>
        <w:adjustRightInd w:val="0"/>
        <w:spacing w:line="360" w:lineRule="auto"/>
        <w:ind w:firstLine="205" w:firstLineChars="85"/>
        <w:jc w:val="left"/>
        <w:rPr>
          <w:rFonts w:ascii="仿宋" w:hAnsi="仿宋" w:eastAsia="仿宋" w:cs="仿宋"/>
          <w:b/>
          <w:color w:val="auto"/>
          <w:sz w:val="24"/>
        </w:rPr>
      </w:pPr>
      <w:r>
        <w:rPr>
          <w:rFonts w:hint="eastAsia" w:ascii="仿宋" w:hAnsi="仿宋" w:eastAsia="仿宋" w:cs="仿宋"/>
          <w:b/>
          <w:color w:val="auto"/>
          <w:sz w:val="24"/>
        </w:rPr>
        <w:t>附表: 培训日程及费用</w:t>
      </w:r>
    </w:p>
    <w:tbl>
      <w:tblPr>
        <w:tblStyle w:val="48"/>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adjustRightInd w:val="0"/>
              <w:spacing w:line="360" w:lineRule="auto"/>
              <w:ind w:firstLine="204" w:firstLineChars="85"/>
              <w:rPr>
                <w:rFonts w:ascii="仿宋" w:hAnsi="仿宋" w:eastAsia="仿宋" w:cs="仿宋"/>
                <w:color w:val="auto"/>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adjustRightInd w:val="0"/>
              <w:spacing w:line="360" w:lineRule="auto"/>
              <w:ind w:firstLine="204" w:firstLineChars="85"/>
              <w:rPr>
                <w:rFonts w:ascii="仿宋" w:hAnsi="仿宋" w:eastAsia="仿宋" w:cs="仿宋"/>
                <w:color w:val="auto"/>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ind w:firstLine="204" w:firstLineChars="85"/>
              <w:jc w:val="center"/>
              <w:rPr>
                <w:rFonts w:ascii="仿宋" w:hAnsi="仿宋" w:eastAsia="仿宋" w:cs="仿宋"/>
                <w:color w:val="auto"/>
                <w:sz w:val="24"/>
              </w:rPr>
            </w:pPr>
            <w:r>
              <w:rPr>
                <w:rFonts w:hint="eastAsia" w:ascii="仿宋" w:hAnsi="仿宋" w:eastAsia="仿宋" w:cs="仿宋"/>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adjustRightInd w:val="0"/>
              <w:spacing w:line="360" w:lineRule="auto"/>
              <w:ind w:firstLine="204" w:firstLineChars="85"/>
              <w:rPr>
                <w:rFonts w:ascii="仿宋" w:hAnsi="仿宋" w:eastAsia="仿宋" w:cs="仿宋"/>
                <w:color w:val="auto"/>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adjustRightInd w:val="0"/>
              <w:spacing w:line="360" w:lineRule="auto"/>
              <w:ind w:firstLine="204" w:firstLineChars="85"/>
              <w:rPr>
                <w:rFonts w:ascii="仿宋" w:hAnsi="仿宋" w:eastAsia="仿宋" w:cs="仿宋"/>
                <w:color w:val="auto"/>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注解:A</w:t>
      </w:r>
      <w:r>
        <w:rPr>
          <w:rFonts w:hint="eastAsia" w:ascii="仿宋" w:hAnsi="仿宋" w:eastAsia="仿宋" w:cs="仿宋"/>
          <w:color w:val="auto"/>
          <w:sz w:val="24"/>
        </w:rPr>
        <w:tab/>
      </w:r>
      <w:r>
        <w:rPr>
          <w:rFonts w:hint="eastAsia" w:ascii="仿宋" w:hAnsi="仿宋" w:eastAsia="仿宋" w:cs="仿宋"/>
          <w:color w:val="auto"/>
          <w:sz w:val="24"/>
        </w:rPr>
        <w:t>课程清单按时间顺序排列，并提供以下详细资料：</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204" w:firstLineChars="85"/>
        <w:rPr>
          <w:rFonts w:ascii="仿宋" w:hAnsi="仿宋" w:eastAsia="仿宋" w:cs="仿宋"/>
          <w:color w:val="auto"/>
          <w:sz w:val="24"/>
        </w:rPr>
      </w:pPr>
      <w:r>
        <w:rPr>
          <w:rFonts w:hint="eastAsia" w:ascii="仿宋" w:hAnsi="仿宋" w:eastAsia="仿宋" w:cs="仿宋"/>
          <w:color w:val="auto"/>
          <w:sz w:val="24"/>
        </w:rPr>
        <w:t>课程概要</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204" w:firstLineChars="85"/>
        <w:rPr>
          <w:rFonts w:ascii="仿宋" w:hAnsi="仿宋" w:eastAsia="仿宋" w:cs="仿宋"/>
          <w:color w:val="auto"/>
          <w:sz w:val="24"/>
        </w:rPr>
      </w:pPr>
      <w:r>
        <w:rPr>
          <w:rFonts w:hint="eastAsia" w:ascii="仿宋" w:hAnsi="仿宋" w:eastAsia="仿宋" w:cs="仿宋"/>
          <w:color w:val="auto"/>
          <w:sz w:val="24"/>
        </w:rPr>
        <w:t>课程目的</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204" w:firstLineChars="85"/>
        <w:rPr>
          <w:rFonts w:ascii="仿宋" w:hAnsi="仿宋" w:eastAsia="仿宋" w:cs="仿宋"/>
          <w:color w:val="auto"/>
          <w:sz w:val="24"/>
        </w:rPr>
      </w:pPr>
      <w:r>
        <w:rPr>
          <w:rFonts w:hint="eastAsia" w:ascii="仿宋" w:hAnsi="仿宋" w:eastAsia="仿宋" w:cs="仿宋"/>
          <w:color w:val="auto"/>
          <w:sz w:val="24"/>
        </w:rPr>
        <w:t>教学方式</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204" w:firstLineChars="85"/>
        <w:rPr>
          <w:rFonts w:ascii="仿宋" w:hAnsi="仿宋" w:eastAsia="仿宋" w:cs="仿宋"/>
          <w:color w:val="auto"/>
          <w:sz w:val="24"/>
        </w:rPr>
      </w:pPr>
      <w:r>
        <w:rPr>
          <w:rFonts w:hint="eastAsia" w:ascii="仿宋" w:hAnsi="仿宋" w:eastAsia="仿宋" w:cs="仿宋"/>
          <w:color w:val="auto"/>
          <w:sz w:val="24"/>
        </w:rPr>
        <w:t>先决条件</w:t>
      </w:r>
    </w:p>
    <w:p>
      <w:pPr>
        <w:numPr>
          <w:ilvl w:val="0"/>
          <w:numId w:val="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204" w:firstLineChars="85"/>
        <w:rPr>
          <w:rFonts w:ascii="仿宋" w:hAnsi="仿宋" w:eastAsia="仿宋" w:cs="仿宋"/>
          <w:color w:val="auto"/>
          <w:sz w:val="24"/>
        </w:rPr>
      </w:pPr>
      <w:r>
        <w:rPr>
          <w:rFonts w:hint="eastAsia" w:ascii="仿宋" w:hAnsi="仿宋" w:eastAsia="仿宋" w:cs="仿宋"/>
          <w:color w:val="auto"/>
          <w:sz w:val="24"/>
        </w:rPr>
        <w:t>教材目录</w:t>
      </w:r>
    </w:p>
    <w:p>
      <w:pPr>
        <w:autoSpaceDE w:val="0"/>
        <w:autoSpaceDN w:val="0"/>
        <w:adjustRightInd w:val="0"/>
        <w:spacing w:line="360" w:lineRule="auto"/>
        <w:ind w:firstLine="204" w:firstLineChars="85"/>
        <w:rPr>
          <w:rFonts w:ascii="仿宋" w:hAnsi="仿宋" w:eastAsia="仿宋" w:cs="仿宋"/>
          <w:color w:val="auto"/>
          <w:sz w:val="24"/>
        </w:rPr>
      </w:pPr>
      <w:r>
        <w:rPr>
          <w:rFonts w:hint="eastAsia" w:ascii="仿宋" w:hAnsi="仿宋" w:eastAsia="仿宋" w:cs="仿宋"/>
          <w:color w:val="auto"/>
          <w:sz w:val="24"/>
        </w:rPr>
        <w:t>B  按照附表A提供授课教师的简历</w:t>
      </w:r>
    </w:p>
    <w:p>
      <w:pPr>
        <w:autoSpaceDE w:val="0"/>
        <w:autoSpaceDN w:val="0"/>
        <w:adjustRightInd w:val="0"/>
        <w:spacing w:line="360" w:lineRule="auto"/>
        <w:ind w:firstLine="205" w:firstLineChars="85"/>
        <w:rPr>
          <w:rFonts w:ascii="仿宋" w:hAnsi="仿宋" w:eastAsia="仿宋" w:cs="仿宋"/>
          <w:b/>
          <w:color w:val="auto"/>
          <w:sz w:val="24"/>
        </w:rPr>
      </w:pPr>
      <w:r>
        <w:rPr>
          <w:rFonts w:hint="eastAsia" w:ascii="仿宋" w:hAnsi="仿宋" w:eastAsia="仿宋" w:cs="仿宋"/>
          <w:b/>
          <w:color w:val="auto"/>
          <w:sz w:val="24"/>
        </w:rPr>
        <w:t>注：须随表提交相应的证书复印件并注明所在投标技术文件页码。</w:t>
      </w:r>
    </w:p>
    <w:p>
      <w:pPr>
        <w:adjustRightInd w:val="0"/>
        <w:snapToGrid w:val="0"/>
        <w:spacing w:line="360" w:lineRule="auto"/>
        <w:ind w:firstLine="204" w:firstLineChars="85"/>
        <w:rPr>
          <w:rFonts w:ascii="仿宋" w:hAnsi="仿宋" w:eastAsia="仿宋" w:cs="仿宋"/>
          <w:color w:val="auto"/>
          <w:kern w:val="0"/>
          <w:sz w:val="24"/>
          <w:szCs w:val="22"/>
          <w:lang w:val="zh-CN"/>
        </w:rPr>
      </w:pPr>
      <w:r>
        <w:rPr>
          <w:rFonts w:hint="eastAsia" w:ascii="仿宋" w:hAnsi="仿宋" w:eastAsia="仿宋" w:cs="仿宋"/>
          <w:color w:val="auto"/>
          <w:kern w:val="0"/>
          <w:sz w:val="24"/>
          <w:szCs w:val="22"/>
          <w:lang w:val="zh-CN"/>
        </w:rPr>
        <w:t xml:space="preserve"> 投标人名称(公章)：</w:t>
      </w:r>
    </w:p>
    <w:p>
      <w:pPr>
        <w:adjustRightInd w:val="0"/>
        <w:spacing w:line="360" w:lineRule="auto"/>
        <w:ind w:firstLine="204" w:firstLineChars="85"/>
        <w:rPr>
          <w:rFonts w:ascii="仿宋" w:hAnsi="仿宋" w:eastAsia="仿宋" w:cs="仿宋"/>
          <w:color w:val="auto"/>
          <w:kern w:val="0"/>
          <w:sz w:val="24"/>
          <w:szCs w:val="22"/>
          <w:lang w:val="zh-CN"/>
        </w:rPr>
      </w:pPr>
      <w:r>
        <w:rPr>
          <w:rFonts w:hint="eastAsia" w:ascii="仿宋" w:hAnsi="仿宋" w:eastAsia="仿宋" w:cs="仿宋"/>
          <w:color w:val="auto"/>
          <w:kern w:val="0"/>
          <w:sz w:val="24"/>
          <w:szCs w:val="22"/>
          <w:lang w:val="zh-CN"/>
        </w:rPr>
        <w:t>日期：  年  月   日</w:t>
      </w:r>
    </w:p>
    <w:p>
      <w:pPr>
        <w:spacing w:line="360" w:lineRule="auto"/>
        <w:ind w:firstLine="205" w:firstLineChars="85"/>
        <w:rPr>
          <w:rFonts w:ascii="仿宋" w:hAnsi="仿宋" w:eastAsia="仿宋" w:cs="仿宋"/>
          <w:b/>
          <w:bCs/>
          <w:color w:val="auto"/>
          <w:sz w:val="24"/>
        </w:rPr>
      </w:pPr>
    </w:p>
    <w:p>
      <w:pPr>
        <w:spacing w:line="360" w:lineRule="auto"/>
        <w:ind w:firstLine="273" w:firstLineChars="85"/>
        <w:rPr>
          <w:rFonts w:ascii="仿宋" w:hAnsi="仿宋" w:eastAsia="仿宋" w:cs="仿宋"/>
          <w:b/>
          <w:color w:val="auto"/>
          <w:sz w:val="32"/>
          <w:szCs w:val="32"/>
        </w:rPr>
      </w:pPr>
    </w:p>
    <w:p>
      <w:pPr>
        <w:spacing w:line="360" w:lineRule="auto"/>
        <w:ind w:firstLine="273" w:firstLineChars="85"/>
        <w:rPr>
          <w:rFonts w:ascii="仿宋" w:hAnsi="仿宋" w:eastAsia="仿宋" w:cs="仿宋"/>
          <w:b/>
          <w:color w:val="auto"/>
          <w:sz w:val="32"/>
          <w:szCs w:val="32"/>
        </w:rPr>
      </w:pPr>
    </w:p>
    <w:p>
      <w:pPr>
        <w:spacing w:line="360" w:lineRule="auto"/>
        <w:ind w:firstLine="273" w:firstLineChars="85"/>
        <w:rPr>
          <w:rFonts w:ascii="仿宋" w:hAnsi="仿宋" w:eastAsia="仿宋" w:cs="仿宋"/>
          <w:b/>
          <w:color w:val="auto"/>
          <w:sz w:val="32"/>
          <w:szCs w:val="32"/>
        </w:rPr>
      </w:pPr>
    </w:p>
    <w:p>
      <w:pPr>
        <w:spacing w:line="360" w:lineRule="auto"/>
        <w:ind w:firstLine="239" w:firstLineChars="85"/>
        <w:jc w:val="center"/>
        <w:rPr>
          <w:rFonts w:ascii="仿宋" w:hAnsi="仿宋" w:eastAsia="仿宋" w:cs="仿宋"/>
          <w:b/>
          <w:color w:val="auto"/>
          <w:sz w:val="28"/>
          <w:szCs w:val="28"/>
        </w:rPr>
      </w:pPr>
      <w:r>
        <w:rPr>
          <w:rFonts w:hint="eastAsia" w:ascii="仿宋" w:hAnsi="仿宋" w:eastAsia="仿宋" w:cs="仿宋"/>
          <w:b/>
          <w:color w:val="auto"/>
          <w:sz w:val="28"/>
          <w:szCs w:val="28"/>
        </w:rPr>
        <w:t>十三、投标人认为需要提供的其他资料。（根据评标办法自行编制）</w:t>
      </w:r>
    </w:p>
    <w:p>
      <w:pPr>
        <w:spacing w:line="360" w:lineRule="auto"/>
        <w:ind w:firstLine="273" w:firstLineChars="85"/>
        <w:rPr>
          <w:rFonts w:ascii="仿宋" w:hAnsi="仿宋" w:eastAsia="仿宋" w:cs="仿宋"/>
          <w:b/>
          <w:color w:val="auto"/>
          <w:sz w:val="32"/>
          <w:szCs w:val="32"/>
        </w:rPr>
      </w:pPr>
    </w:p>
    <w:p>
      <w:pPr>
        <w:spacing w:line="360" w:lineRule="auto"/>
        <w:ind w:firstLine="273" w:firstLineChars="85"/>
        <w:rPr>
          <w:rFonts w:ascii="仿宋" w:hAnsi="仿宋" w:eastAsia="仿宋" w:cs="仿宋"/>
          <w:b/>
          <w:color w:val="auto"/>
          <w:kern w:val="0"/>
          <w:sz w:val="32"/>
          <w:szCs w:val="32"/>
        </w:rPr>
      </w:pPr>
    </w:p>
    <w:p>
      <w:pPr>
        <w:pStyle w:val="18"/>
        <w:ind w:firstLine="273" w:firstLineChars="85"/>
        <w:rPr>
          <w:rFonts w:ascii="仿宋" w:hAnsi="仿宋" w:eastAsia="仿宋" w:cs="仿宋"/>
          <w:b/>
          <w:color w:val="auto"/>
          <w:kern w:val="0"/>
          <w:sz w:val="32"/>
          <w:szCs w:val="32"/>
        </w:rPr>
      </w:pPr>
    </w:p>
    <w:p>
      <w:pPr>
        <w:pStyle w:val="18"/>
        <w:ind w:firstLine="273" w:firstLineChars="85"/>
        <w:rPr>
          <w:rFonts w:ascii="仿宋" w:hAnsi="仿宋" w:eastAsia="仿宋" w:cs="仿宋"/>
          <w:b/>
          <w:color w:val="auto"/>
          <w:kern w:val="0"/>
          <w:sz w:val="32"/>
          <w:szCs w:val="32"/>
        </w:rPr>
      </w:pPr>
    </w:p>
    <w:p>
      <w:pPr>
        <w:autoSpaceDE w:val="0"/>
        <w:autoSpaceDN w:val="0"/>
        <w:adjustRightInd w:val="0"/>
        <w:spacing w:line="360" w:lineRule="auto"/>
        <w:ind w:firstLine="239" w:firstLineChars="85"/>
        <w:jc w:val="center"/>
        <w:rPr>
          <w:rFonts w:ascii="仿宋" w:hAnsi="仿宋" w:eastAsia="仿宋" w:cs="仿宋"/>
          <w:color w:val="auto"/>
          <w:sz w:val="28"/>
          <w:szCs w:val="28"/>
        </w:rPr>
      </w:pPr>
      <w:r>
        <w:rPr>
          <w:rFonts w:hint="eastAsia" w:ascii="仿宋" w:hAnsi="仿宋" w:eastAsia="仿宋" w:cs="仿宋"/>
          <w:b/>
          <w:bCs/>
          <w:color w:val="auto"/>
          <w:sz w:val="28"/>
          <w:szCs w:val="28"/>
        </w:rPr>
        <w:t>政府采购活动现场确认声明书</w:t>
      </w:r>
    </w:p>
    <w:p>
      <w:pPr>
        <w:pStyle w:val="170"/>
        <w:widowControl w:val="0"/>
        <w:snapToGrid w:val="0"/>
        <w:spacing w:line="360" w:lineRule="auto"/>
        <w:ind w:firstLine="204" w:firstLineChars="85"/>
        <w:jc w:val="both"/>
        <w:rPr>
          <w:rFonts w:hint="default" w:ascii="仿宋" w:hAnsi="仿宋" w:eastAsia="仿宋" w:cs="仿宋"/>
          <w:b/>
          <w:i w:val="0"/>
          <w:iCs w:val="0"/>
          <w:color w:val="auto"/>
          <w:sz w:val="24"/>
          <w:szCs w:val="24"/>
        </w:rPr>
      </w:pPr>
      <w:r>
        <w:rPr>
          <w:rFonts w:ascii="仿宋" w:hAnsi="仿宋" w:eastAsia="仿宋" w:cs="仿宋"/>
          <w:i w:val="0"/>
          <w:iCs w:val="0"/>
          <w:color w:val="auto"/>
          <w:sz w:val="24"/>
          <w:szCs w:val="24"/>
          <w:u w:val="single"/>
        </w:rPr>
        <w:t>东方经纬项目管理有限公司</w:t>
      </w:r>
      <w:r>
        <w:rPr>
          <w:rFonts w:ascii="仿宋" w:hAnsi="仿宋" w:eastAsia="仿宋" w:cs="仿宋"/>
          <w:i w:val="0"/>
          <w:iCs w:val="0"/>
          <w:color w:val="auto"/>
          <w:sz w:val="24"/>
          <w:szCs w:val="24"/>
        </w:rPr>
        <w:t>：</w:t>
      </w:r>
    </w:p>
    <w:p>
      <w:pPr>
        <w:pStyle w:val="171"/>
        <w:widowControl/>
        <w:snapToGrid w:val="0"/>
        <w:spacing w:line="360" w:lineRule="auto"/>
        <w:ind w:firstLine="214" w:firstLineChars="85"/>
        <w:rPr>
          <w:rFonts w:hint="default" w:ascii="仿宋" w:hAnsi="仿宋" w:eastAsia="仿宋" w:cs="仿宋"/>
          <w:i w:val="0"/>
          <w:iCs w:val="0"/>
          <w:color w:val="auto"/>
          <w:spacing w:val="6"/>
          <w:sz w:val="24"/>
          <w:szCs w:val="24"/>
        </w:rPr>
      </w:pPr>
      <w:r>
        <w:rPr>
          <w:rFonts w:ascii="仿宋" w:hAnsi="仿宋" w:eastAsia="仿宋" w:cs="仿宋"/>
          <w:i w:val="0"/>
          <w:iCs w:val="0"/>
          <w:color w:val="auto"/>
          <w:spacing w:val="6"/>
          <w:sz w:val="24"/>
          <w:szCs w:val="24"/>
        </w:rPr>
        <w:t xml:space="preserve">    一、本人</w:t>
      </w:r>
      <w:r>
        <w:rPr>
          <w:rFonts w:ascii="仿宋" w:hAnsi="仿宋" w:eastAsia="仿宋" w:cs="仿宋"/>
          <w:i w:val="0"/>
          <w:iCs w:val="0"/>
          <w:color w:val="auto"/>
          <w:kern w:val="0"/>
          <w:sz w:val="24"/>
          <w:szCs w:val="24"/>
        </w:rPr>
        <w:t>经由</w:t>
      </w:r>
      <w:r>
        <w:rPr>
          <w:rFonts w:ascii="仿宋" w:hAnsi="仿宋" w:eastAsia="仿宋" w:cs="仿宋"/>
          <w:i w:val="0"/>
          <w:iCs w:val="0"/>
          <w:color w:val="auto"/>
          <w:spacing w:val="6"/>
          <w:sz w:val="24"/>
          <w:szCs w:val="24"/>
          <w:u w:val="single"/>
        </w:rPr>
        <w:t xml:space="preserve">                      （单位）</w:t>
      </w:r>
      <w:r>
        <w:rPr>
          <w:rFonts w:ascii="仿宋" w:hAnsi="仿宋" w:eastAsia="仿宋" w:cs="仿宋"/>
          <w:i w:val="0"/>
          <w:iCs w:val="0"/>
          <w:color w:val="auto"/>
          <w:spacing w:val="6"/>
          <w:sz w:val="24"/>
          <w:szCs w:val="24"/>
        </w:rPr>
        <w:t>负责人</w:t>
      </w:r>
      <w:r>
        <w:rPr>
          <w:rFonts w:ascii="仿宋" w:hAnsi="仿宋" w:eastAsia="仿宋" w:cs="仿宋"/>
          <w:i w:val="0"/>
          <w:iCs w:val="0"/>
          <w:color w:val="auto"/>
          <w:spacing w:val="6"/>
          <w:sz w:val="24"/>
          <w:szCs w:val="24"/>
          <w:u w:val="single"/>
        </w:rPr>
        <w:t xml:space="preserve">        （姓名）</w:t>
      </w:r>
      <w:r>
        <w:rPr>
          <w:rFonts w:ascii="仿宋" w:hAnsi="仿宋" w:eastAsia="仿宋" w:cs="仿宋"/>
          <w:i w:val="0"/>
          <w:iCs w:val="0"/>
          <w:color w:val="auto"/>
          <w:spacing w:val="6"/>
          <w:sz w:val="24"/>
          <w:szCs w:val="24"/>
        </w:rPr>
        <w:t>合法授权</w:t>
      </w:r>
      <w:r>
        <w:rPr>
          <w:rFonts w:ascii="仿宋" w:hAnsi="仿宋" w:eastAsia="仿宋" w:cs="仿宋"/>
          <w:i w:val="0"/>
          <w:iCs w:val="0"/>
          <w:color w:val="auto"/>
          <w:spacing w:val="6"/>
          <w:sz w:val="24"/>
          <w:szCs w:val="24"/>
          <w:u w:val="single"/>
        </w:rPr>
        <w:t xml:space="preserve">      （姓名）</w:t>
      </w:r>
      <w:r>
        <w:rPr>
          <w:rFonts w:ascii="仿宋" w:hAnsi="仿宋" w:eastAsia="仿宋" w:cs="仿宋"/>
          <w:i w:val="0"/>
          <w:iCs w:val="0"/>
          <w:color w:val="auto"/>
          <w:spacing w:val="6"/>
          <w:sz w:val="24"/>
          <w:szCs w:val="24"/>
        </w:rPr>
        <w:t>参加</w:t>
      </w:r>
      <w:r>
        <w:rPr>
          <w:rFonts w:ascii="仿宋" w:hAnsi="仿宋" w:eastAsia="仿宋" w:cs="仿宋"/>
          <w:i w:val="0"/>
          <w:iCs w:val="0"/>
          <w:color w:val="auto"/>
          <w:spacing w:val="6"/>
          <w:sz w:val="24"/>
          <w:szCs w:val="24"/>
          <w:u w:val="single"/>
        </w:rPr>
        <w:t>凤凰山管理处日常保安服务项目（编号：ZJJW2022-FJ-014）</w:t>
      </w:r>
      <w:r>
        <w:rPr>
          <w:rFonts w:ascii="仿宋" w:hAnsi="仿宋" w:eastAsia="仿宋" w:cs="仿宋"/>
          <w:i w:val="0"/>
          <w:iCs w:val="0"/>
          <w:color w:val="auto"/>
          <w:spacing w:val="6"/>
          <w:sz w:val="24"/>
          <w:szCs w:val="24"/>
        </w:rPr>
        <w:t xml:space="preserve">政府采购活动，经与本单位法人代表（负责人）联系确认，现就有关公平竞争事项郑重声明如下： </w:t>
      </w:r>
    </w:p>
    <w:p>
      <w:pPr>
        <w:pStyle w:val="171"/>
        <w:widowControl/>
        <w:snapToGrid w:val="0"/>
        <w:spacing w:line="360" w:lineRule="auto"/>
        <w:ind w:firstLine="204" w:firstLineChars="85"/>
        <w:rPr>
          <w:rFonts w:hint="default" w:ascii="仿宋" w:hAnsi="仿宋" w:eastAsia="仿宋" w:cs="仿宋"/>
          <w:i w:val="0"/>
          <w:iCs w:val="0"/>
          <w:color w:val="auto"/>
          <w:kern w:val="0"/>
          <w:sz w:val="24"/>
          <w:szCs w:val="24"/>
        </w:rPr>
      </w:pPr>
      <w:r>
        <w:rPr>
          <w:rFonts w:ascii="仿宋" w:hAnsi="仿宋" w:eastAsia="仿宋" w:cs="仿宋"/>
          <w:i w:val="0"/>
          <w:iCs w:val="0"/>
          <w:color w:val="auto"/>
          <w:kern w:val="0"/>
          <w:sz w:val="24"/>
          <w:szCs w:val="24"/>
        </w:rPr>
        <w:t>二、本单位与采购人之间 □不存在利害关系 □存在下列利害关系：</w:t>
      </w:r>
    </w:p>
    <w:p>
      <w:pPr>
        <w:pStyle w:val="171"/>
        <w:widowControl/>
        <w:snapToGrid w:val="0"/>
        <w:spacing w:line="360" w:lineRule="auto"/>
        <w:ind w:firstLine="204" w:firstLineChars="85"/>
        <w:rPr>
          <w:rFonts w:hint="default" w:ascii="仿宋" w:hAnsi="仿宋" w:eastAsia="仿宋" w:cs="仿宋"/>
          <w:i w:val="0"/>
          <w:iCs w:val="0"/>
          <w:color w:val="auto"/>
          <w:kern w:val="0"/>
          <w:sz w:val="24"/>
          <w:szCs w:val="24"/>
        </w:rPr>
      </w:pPr>
      <w:r>
        <w:rPr>
          <w:rFonts w:ascii="仿宋" w:hAnsi="仿宋" w:eastAsia="仿宋" w:cs="仿宋"/>
          <w:i w:val="0"/>
          <w:iCs w:val="0"/>
          <w:color w:val="auto"/>
          <w:kern w:val="0"/>
          <w:sz w:val="24"/>
          <w:szCs w:val="24"/>
        </w:rPr>
        <w:t xml:space="preserve"> A.投资关系    B.行政隶属关系    C.业务指导关系</w:t>
      </w:r>
    </w:p>
    <w:p>
      <w:pPr>
        <w:pStyle w:val="171"/>
        <w:widowControl/>
        <w:snapToGrid w:val="0"/>
        <w:spacing w:line="360" w:lineRule="auto"/>
        <w:ind w:firstLine="204" w:firstLineChars="85"/>
        <w:rPr>
          <w:rFonts w:hint="default" w:ascii="仿宋" w:hAnsi="仿宋" w:eastAsia="仿宋" w:cs="仿宋"/>
          <w:i w:val="0"/>
          <w:iCs w:val="0"/>
          <w:color w:val="auto"/>
          <w:kern w:val="0"/>
          <w:sz w:val="24"/>
          <w:szCs w:val="24"/>
        </w:rPr>
      </w:pPr>
      <w:r>
        <w:rPr>
          <w:rFonts w:ascii="仿宋" w:hAnsi="仿宋" w:eastAsia="仿宋" w:cs="仿宋"/>
          <w:i w:val="0"/>
          <w:iCs w:val="0"/>
          <w:color w:val="auto"/>
          <w:kern w:val="0"/>
          <w:sz w:val="24"/>
          <w:szCs w:val="24"/>
        </w:rPr>
        <w:t xml:space="preserve">  D.其他可能</w:t>
      </w:r>
      <w:r>
        <w:rPr>
          <w:rFonts w:ascii="仿宋" w:hAnsi="仿宋" w:eastAsia="仿宋" w:cs="仿宋"/>
          <w:i w:val="0"/>
          <w:iCs w:val="0"/>
          <w:color w:val="auto"/>
          <w:sz w:val="24"/>
          <w:szCs w:val="24"/>
        </w:rPr>
        <w:t>影响采购公正的</w:t>
      </w:r>
      <w:r>
        <w:rPr>
          <w:rFonts w:ascii="仿宋" w:hAnsi="仿宋" w:eastAsia="仿宋" w:cs="仿宋"/>
          <w:i w:val="0"/>
          <w:iCs w:val="0"/>
          <w:color w:val="auto"/>
          <w:kern w:val="0"/>
          <w:sz w:val="24"/>
          <w:szCs w:val="24"/>
        </w:rPr>
        <w:t>利害关系</w:t>
      </w:r>
      <w:r>
        <w:rPr>
          <w:rFonts w:ascii="仿宋" w:hAnsi="仿宋" w:eastAsia="仿宋" w:cs="仿宋"/>
          <w:i w:val="0"/>
          <w:iCs w:val="0"/>
          <w:color w:val="auto"/>
          <w:kern w:val="0"/>
          <w:sz w:val="24"/>
          <w:szCs w:val="24"/>
          <w:u w:val="single"/>
        </w:rPr>
        <w:t xml:space="preserve">（如有，请如实说明）                 </w:t>
      </w:r>
      <w:r>
        <w:rPr>
          <w:rFonts w:ascii="仿宋" w:hAnsi="仿宋" w:eastAsia="仿宋" w:cs="仿宋"/>
          <w:i w:val="0"/>
          <w:iCs w:val="0"/>
          <w:color w:val="auto"/>
          <w:kern w:val="0"/>
          <w:sz w:val="24"/>
          <w:szCs w:val="24"/>
        </w:rPr>
        <w:t>。</w:t>
      </w:r>
    </w:p>
    <w:p>
      <w:pPr>
        <w:pStyle w:val="171"/>
        <w:widowControl/>
        <w:snapToGrid w:val="0"/>
        <w:spacing w:line="360" w:lineRule="auto"/>
        <w:ind w:firstLine="214" w:firstLineChars="85"/>
        <w:rPr>
          <w:rFonts w:hint="default" w:ascii="仿宋" w:hAnsi="仿宋" w:eastAsia="仿宋" w:cs="仿宋"/>
          <w:i w:val="0"/>
          <w:iCs w:val="0"/>
          <w:color w:val="auto"/>
          <w:kern w:val="0"/>
          <w:sz w:val="24"/>
          <w:szCs w:val="24"/>
        </w:rPr>
      </w:pPr>
      <w:r>
        <w:rPr>
          <w:rFonts w:ascii="仿宋" w:hAnsi="仿宋" w:eastAsia="仿宋" w:cs="仿宋"/>
          <w:i w:val="0"/>
          <w:iCs w:val="0"/>
          <w:color w:val="auto"/>
          <w:spacing w:val="6"/>
          <w:sz w:val="24"/>
          <w:szCs w:val="24"/>
        </w:rPr>
        <w:t xml:space="preserve">    三、</w:t>
      </w:r>
      <w:r>
        <w:rPr>
          <w:rFonts w:ascii="仿宋" w:hAnsi="仿宋" w:eastAsia="仿宋" w:cs="仿宋"/>
          <w:i w:val="0"/>
          <w:iCs w:val="0"/>
          <w:color w:val="auto"/>
          <w:kern w:val="0"/>
          <w:sz w:val="24"/>
          <w:szCs w:val="24"/>
        </w:rPr>
        <w:t>现已清楚知道参加本项目采购活动的其他所有供应商名称，本单位 □与其他所有供应商之间均不存在利害关系 □与</w:t>
      </w:r>
      <w:r>
        <w:rPr>
          <w:rFonts w:ascii="仿宋" w:hAnsi="仿宋" w:eastAsia="仿宋" w:cs="仿宋"/>
          <w:i w:val="0"/>
          <w:iCs w:val="0"/>
          <w:color w:val="auto"/>
          <w:kern w:val="0"/>
          <w:sz w:val="24"/>
          <w:szCs w:val="24"/>
          <w:u w:val="single"/>
        </w:rPr>
        <w:t xml:space="preserve">           （供应商名称）</w:t>
      </w:r>
      <w:r>
        <w:rPr>
          <w:rFonts w:ascii="仿宋" w:hAnsi="仿宋" w:eastAsia="仿宋" w:cs="仿宋"/>
          <w:i w:val="0"/>
          <w:iCs w:val="0"/>
          <w:color w:val="auto"/>
          <w:kern w:val="0"/>
          <w:sz w:val="24"/>
          <w:szCs w:val="24"/>
        </w:rPr>
        <w:t>之间存在下列利害关系：</w:t>
      </w:r>
    </w:p>
    <w:p>
      <w:pPr>
        <w:pStyle w:val="170"/>
        <w:widowControl w:val="0"/>
        <w:snapToGrid w:val="0"/>
        <w:spacing w:line="360" w:lineRule="auto"/>
        <w:ind w:firstLine="204" w:firstLineChars="85"/>
        <w:jc w:val="both"/>
        <w:rPr>
          <w:rFonts w:hint="default" w:ascii="仿宋" w:hAnsi="仿宋" w:eastAsia="仿宋" w:cs="仿宋"/>
          <w:i w:val="0"/>
          <w:iCs w:val="0"/>
          <w:color w:val="auto"/>
          <w:sz w:val="24"/>
          <w:szCs w:val="24"/>
        </w:rPr>
      </w:pPr>
      <w:r>
        <w:rPr>
          <w:rFonts w:ascii="仿宋" w:hAnsi="仿宋" w:eastAsia="仿宋" w:cs="仿宋"/>
          <w:i w:val="0"/>
          <w:iCs w:val="0"/>
          <w:color w:val="auto"/>
          <w:sz w:val="24"/>
          <w:szCs w:val="24"/>
        </w:rPr>
        <w:t xml:space="preserve">  A.法定代表人或负责人或实际控制人是同一人</w:t>
      </w:r>
    </w:p>
    <w:p>
      <w:pPr>
        <w:pStyle w:val="170"/>
        <w:widowControl w:val="0"/>
        <w:snapToGrid w:val="0"/>
        <w:spacing w:line="360" w:lineRule="auto"/>
        <w:ind w:firstLine="204" w:firstLineChars="85"/>
        <w:jc w:val="both"/>
        <w:rPr>
          <w:rFonts w:hint="default" w:ascii="仿宋" w:hAnsi="仿宋" w:eastAsia="仿宋" w:cs="仿宋"/>
          <w:i w:val="0"/>
          <w:iCs w:val="0"/>
          <w:color w:val="auto"/>
          <w:spacing w:val="6"/>
          <w:sz w:val="24"/>
          <w:szCs w:val="24"/>
        </w:rPr>
      </w:pPr>
      <w:r>
        <w:rPr>
          <w:rFonts w:ascii="仿宋" w:hAnsi="仿宋" w:eastAsia="仿宋" w:cs="仿宋"/>
          <w:i w:val="0"/>
          <w:iCs w:val="0"/>
          <w:color w:val="auto"/>
          <w:sz w:val="24"/>
          <w:szCs w:val="24"/>
        </w:rPr>
        <w:t xml:space="preserve">  B.法定代表人或负责人或实际控制人是夫妻关系</w:t>
      </w:r>
    </w:p>
    <w:p>
      <w:pPr>
        <w:pStyle w:val="170"/>
        <w:widowControl w:val="0"/>
        <w:snapToGrid w:val="0"/>
        <w:spacing w:line="360" w:lineRule="auto"/>
        <w:ind w:firstLine="204" w:firstLineChars="85"/>
        <w:jc w:val="both"/>
        <w:rPr>
          <w:rFonts w:hint="default" w:ascii="仿宋" w:hAnsi="仿宋" w:eastAsia="仿宋" w:cs="仿宋"/>
          <w:i w:val="0"/>
          <w:iCs w:val="0"/>
          <w:color w:val="auto"/>
          <w:spacing w:val="6"/>
          <w:sz w:val="24"/>
          <w:szCs w:val="24"/>
        </w:rPr>
      </w:pPr>
      <w:r>
        <w:rPr>
          <w:rFonts w:ascii="仿宋" w:hAnsi="仿宋" w:eastAsia="仿宋" w:cs="仿宋"/>
          <w:i w:val="0"/>
          <w:iCs w:val="0"/>
          <w:color w:val="auto"/>
          <w:sz w:val="24"/>
          <w:szCs w:val="24"/>
        </w:rPr>
        <w:t xml:space="preserve">  C.法定代表人或负责人或实际控制人是直系血亲关系</w:t>
      </w:r>
    </w:p>
    <w:p>
      <w:pPr>
        <w:pStyle w:val="170"/>
        <w:widowControl w:val="0"/>
        <w:snapToGrid w:val="0"/>
        <w:spacing w:line="360" w:lineRule="auto"/>
        <w:ind w:firstLine="204" w:firstLineChars="85"/>
        <w:jc w:val="both"/>
        <w:rPr>
          <w:rFonts w:hint="default" w:ascii="仿宋" w:hAnsi="仿宋" w:eastAsia="仿宋" w:cs="仿宋"/>
          <w:i w:val="0"/>
          <w:iCs w:val="0"/>
          <w:color w:val="auto"/>
          <w:spacing w:val="6"/>
          <w:sz w:val="24"/>
          <w:szCs w:val="24"/>
        </w:rPr>
      </w:pPr>
      <w:r>
        <w:rPr>
          <w:rFonts w:ascii="仿宋" w:hAnsi="仿宋" w:eastAsia="仿宋" w:cs="仿宋"/>
          <w:i w:val="0"/>
          <w:iCs w:val="0"/>
          <w:color w:val="auto"/>
          <w:sz w:val="24"/>
          <w:szCs w:val="24"/>
        </w:rPr>
        <w:t xml:space="preserve">  D.法定代表人或负责人或实际控制人存在三代以内旁系血亲关系</w:t>
      </w:r>
    </w:p>
    <w:p>
      <w:pPr>
        <w:pStyle w:val="170"/>
        <w:widowControl w:val="0"/>
        <w:snapToGrid w:val="0"/>
        <w:spacing w:line="360" w:lineRule="auto"/>
        <w:ind w:firstLine="204" w:firstLineChars="85"/>
        <w:jc w:val="both"/>
        <w:rPr>
          <w:rFonts w:hint="default" w:ascii="仿宋" w:hAnsi="仿宋" w:eastAsia="仿宋" w:cs="仿宋"/>
          <w:i w:val="0"/>
          <w:iCs w:val="0"/>
          <w:color w:val="auto"/>
          <w:sz w:val="24"/>
          <w:szCs w:val="24"/>
        </w:rPr>
      </w:pPr>
      <w:r>
        <w:rPr>
          <w:rFonts w:ascii="仿宋" w:hAnsi="仿宋" w:eastAsia="仿宋" w:cs="仿宋"/>
          <w:i w:val="0"/>
          <w:iCs w:val="0"/>
          <w:color w:val="auto"/>
          <w:sz w:val="24"/>
          <w:szCs w:val="24"/>
        </w:rPr>
        <w:t xml:space="preserve">  E.法定代表人或负责人或实际控制人存在近姻亲关系</w:t>
      </w:r>
    </w:p>
    <w:p>
      <w:pPr>
        <w:pStyle w:val="170"/>
        <w:widowControl w:val="0"/>
        <w:snapToGrid w:val="0"/>
        <w:spacing w:line="360" w:lineRule="auto"/>
        <w:ind w:firstLine="204" w:firstLineChars="85"/>
        <w:jc w:val="both"/>
        <w:rPr>
          <w:rFonts w:hint="default" w:ascii="仿宋" w:hAnsi="仿宋" w:eastAsia="仿宋" w:cs="仿宋"/>
          <w:i w:val="0"/>
          <w:iCs w:val="0"/>
          <w:color w:val="auto"/>
          <w:sz w:val="24"/>
          <w:szCs w:val="24"/>
        </w:rPr>
      </w:pPr>
      <w:r>
        <w:rPr>
          <w:rFonts w:ascii="仿宋" w:hAnsi="仿宋" w:eastAsia="仿宋" w:cs="仿宋"/>
          <w:i w:val="0"/>
          <w:iCs w:val="0"/>
          <w:color w:val="auto"/>
          <w:sz w:val="24"/>
          <w:szCs w:val="24"/>
        </w:rPr>
        <w:t xml:space="preserve">  F.法定代表人或负责人或实际控制人存在股份控制或实际控制关系</w:t>
      </w:r>
    </w:p>
    <w:p>
      <w:pPr>
        <w:pStyle w:val="170"/>
        <w:widowControl w:val="0"/>
        <w:snapToGrid w:val="0"/>
        <w:spacing w:line="360" w:lineRule="auto"/>
        <w:ind w:firstLine="204" w:firstLineChars="85"/>
        <w:jc w:val="both"/>
        <w:rPr>
          <w:rFonts w:hint="default" w:ascii="仿宋" w:hAnsi="仿宋" w:eastAsia="仿宋" w:cs="仿宋"/>
          <w:i w:val="0"/>
          <w:iCs w:val="0"/>
          <w:color w:val="auto"/>
          <w:sz w:val="24"/>
          <w:szCs w:val="24"/>
        </w:rPr>
      </w:pPr>
      <w:r>
        <w:rPr>
          <w:rFonts w:ascii="仿宋" w:hAnsi="仿宋" w:eastAsia="仿宋" w:cs="仿宋"/>
          <w:i w:val="0"/>
          <w:iCs w:val="0"/>
          <w:color w:val="auto"/>
          <w:sz w:val="24"/>
          <w:szCs w:val="24"/>
        </w:rPr>
        <w:t xml:space="preserve">  G.存在共同直接或间接投资设立子公司、联营企业和合营企业情况</w:t>
      </w:r>
    </w:p>
    <w:p>
      <w:pPr>
        <w:pStyle w:val="170"/>
        <w:widowControl w:val="0"/>
        <w:snapToGrid w:val="0"/>
        <w:spacing w:line="360" w:lineRule="auto"/>
        <w:ind w:firstLine="204" w:firstLineChars="85"/>
        <w:jc w:val="both"/>
        <w:rPr>
          <w:rFonts w:hint="default" w:ascii="仿宋" w:hAnsi="仿宋" w:eastAsia="仿宋" w:cs="仿宋"/>
          <w:i w:val="0"/>
          <w:iCs w:val="0"/>
          <w:color w:val="auto"/>
          <w:sz w:val="24"/>
          <w:szCs w:val="24"/>
        </w:rPr>
      </w:pPr>
      <w:r>
        <w:rPr>
          <w:rFonts w:ascii="仿宋" w:hAnsi="仿宋" w:eastAsia="仿宋" w:cs="仿宋"/>
          <w:i w:val="0"/>
          <w:iCs w:val="0"/>
          <w:color w:val="auto"/>
          <w:sz w:val="24"/>
          <w:szCs w:val="24"/>
        </w:rPr>
        <w:t xml:space="preserve">  H.存在分级代理或代销关系、同一生产制造商关系、管理关系、重要业务（占主营业务收入50%以上）或重要财务往来关系（如融资）等其他实质性控制关系</w:t>
      </w:r>
    </w:p>
    <w:p>
      <w:pPr>
        <w:pStyle w:val="170"/>
        <w:widowControl w:val="0"/>
        <w:snapToGrid w:val="0"/>
        <w:spacing w:line="360" w:lineRule="auto"/>
        <w:ind w:firstLine="204" w:firstLineChars="85"/>
        <w:jc w:val="both"/>
        <w:rPr>
          <w:rFonts w:hint="default" w:ascii="仿宋" w:hAnsi="仿宋" w:eastAsia="仿宋" w:cs="仿宋"/>
          <w:i w:val="0"/>
          <w:iCs w:val="0"/>
          <w:color w:val="auto"/>
          <w:spacing w:val="6"/>
          <w:sz w:val="24"/>
          <w:szCs w:val="24"/>
        </w:rPr>
      </w:pPr>
      <w:r>
        <w:rPr>
          <w:rFonts w:ascii="仿宋" w:hAnsi="仿宋" w:eastAsia="仿宋" w:cs="仿宋"/>
          <w:i w:val="0"/>
          <w:iCs w:val="0"/>
          <w:color w:val="auto"/>
          <w:sz w:val="24"/>
          <w:szCs w:val="24"/>
        </w:rPr>
        <w:t xml:space="preserve">  I.其他利害关系情况。</w:t>
      </w:r>
    </w:p>
    <w:p>
      <w:pPr>
        <w:pStyle w:val="171"/>
        <w:widowControl/>
        <w:snapToGrid w:val="0"/>
        <w:spacing w:line="360" w:lineRule="auto"/>
        <w:ind w:firstLine="204" w:firstLineChars="85"/>
        <w:rPr>
          <w:rFonts w:hint="default" w:ascii="仿宋" w:hAnsi="仿宋" w:eastAsia="仿宋" w:cs="仿宋"/>
          <w:i w:val="0"/>
          <w:iCs w:val="0"/>
          <w:color w:val="auto"/>
          <w:kern w:val="0"/>
          <w:sz w:val="24"/>
          <w:szCs w:val="24"/>
        </w:rPr>
      </w:pPr>
      <w:r>
        <w:rPr>
          <w:rFonts w:ascii="仿宋" w:hAnsi="仿宋" w:eastAsia="仿宋" w:cs="仿宋"/>
          <w:i w:val="0"/>
          <w:iCs w:val="0"/>
          <w:color w:val="auto"/>
          <w:sz w:val="24"/>
          <w:szCs w:val="24"/>
        </w:rPr>
        <w:t xml:space="preserve">    四、现已清楚知道并</w:t>
      </w:r>
      <w:r>
        <w:rPr>
          <w:rFonts w:ascii="仿宋" w:hAnsi="仿宋" w:eastAsia="仿宋" w:cs="仿宋"/>
          <w:i w:val="0"/>
          <w:iCs w:val="0"/>
          <w:color w:val="auto"/>
          <w:kern w:val="0"/>
          <w:sz w:val="24"/>
          <w:szCs w:val="24"/>
        </w:rPr>
        <w:t>严格遵守政府采购法律法规和现场纪律。</w:t>
      </w:r>
    </w:p>
    <w:p>
      <w:pPr>
        <w:pStyle w:val="171"/>
        <w:widowControl/>
        <w:snapToGrid w:val="0"/>
        <w:spacing w:line="360" w:lineRule="auto"/>
        <w:ind w:firstLine="204" w:firstLineChars="85"/>
        <w:rPr>
          <w:rFonts w:hint="default" w:ascii="仿宋" w:hAnsi="仿宋" w:eastAsia="仿宋" w:cs="仿宋"/>
          <w:i w:val="0"/>
          <w:iCs w:val="0"/>
          <w:color w:val="auto"/>
          <w:sz w:val="24"/>
          <w:szCs w:val="24"/>
        </w:rPr>
      </w:pPr>
      <w:r>
        <w:rPr>
          <w:rFonts w:ascii="仿宋" w:hAnsi="仿宋" w:eastAsia="仿宋" w:cs="仿宋"/>
          <w:i w:val="0"/>
          <w:iCs w:val="0"/>
          <w:color w:val="auto"/>
          <w:kern w:val="0"/>
          <w:sz w:val="24"/>
          <w:szCs w:val="24"/>
        </w:rPr>
        <w:t xml:space="preserve">    五、我发现供应商之间存在或可能存在上述第二条第项利害关系。</w:t>
      </w:r>
    </w:p>
    <w:p>
      <w:pPr>
        <w:pStyle w:val="170"/>
        <w:widowControl w:val="0"/>
        <w:snapToGrid w:val="0"/>
        <w:spacing w:line="360" w:lineRule="auto"/>
        <w:ind w:firstLine="204" w:firstLineChars="85"/>
        <w:jc w:val="both"/>
        <w:rPr>
          <w:rFonts w:hint="default" w:ascii="仿宋" w:hAnsi="仿宋" w:eastAsia="仿宋" w:cs="仿宋"/>
          <w:i w:val="0"/>
          <w:iCs w:val="0"/>
          <w:color w:val="auto"/>
          <w:sz w:val="24"/>
          <w:szCs w:val="24"/>
          <w:u w:val="single"/>
        </w:rPr>
      </w:pPr>
      <w:r>
        <w:rPr>
          <w:rFonts w:ascii="仿宋" w:hAnsi="仿宋" w:eastAsia="仿宋" w:cs="仿宋"/>
          <w:i w:val="0"/>
          <w:iCs w:val="0"/>
          <w:color w:val="auto"/>
          <w:sz w:val="24"/>
          <w:szCs w:val="24"/>
        </w:rPr>
        <w:t xml:space="preserve">                         供应商全称：（加盖公章）</w:t>
      </w:r>
    </w:p>
    <w:p>
      <w:pPr>
        <w:pStyle w:val="170"/>
        <w:widowControl w:val="0"/>
        <w:snapToGrid w:val="0"/>
        <w:spacing w:line="360" w:lineRule="auto"/>
        <w:ind w:firstLine="204" w:firstLineChars="85"/>
        <w:jc w:val="right"/>
        <w:rPr>
          <w:rFonts w:hint="default" w:ascii="仿宋" w:hAnsi="仿宋" w:eastAsia="仿宋" w:cs="仿宋"/>
          <w:b/>
          <w:i w:val="0"/>
          <w:iCs w:val="0"/>
          <w:color w:val="auto"/>
          <w:sz w:val="24"/>
          <w:szCs w:val="24"/>
        </w:rPr>
      </w:pPr>
      <w:r>
        <w:rPr>
          <w:rFonts w:ascii="仿宋" w:hAnsi="仿宋" w:eastAsia="仿宋" w:cs="仿宋"/>
          <w:i w:val="0"/>
          <w:iCs w:val="0"/>
          <w:color w:val="auto"/>
          <w:sz w:val="24"/>
          <w:szCs w:val="24"/>
        </w:rPr>
        <w:t xml:space="preserve">                                 年   月   日</w:t>
      </w:r>
    </w:p>
    <w:p>
      <w:pPr>
        <w:spacing w:line="360" w:lineRule="auto"/>
        <w:ind w:firstLine="204" w:firstLineChars="85"/>
        <w:rPr>
          <w:rFonts w:ascii="仿宋" w:hAnsi="仿宋" w:eastAsia="仿宋" w:cs="仿宋"/>
          <w:color w:val="auto"/>
          <w:sz w:val="24"/>
        </w:rPr>
      </w:pPr>
    </w:p>
    <w:p>
      <w:pPr>
        <w:pStyle w:val="171"/>
        <w:widowControl/>
        <w:tabs>
          <w:tab w:val="right" w:leader="dot" w:pos="8268"/>
        </w:tabs>
        <w:snapToGrid w:val="0"/>
        <w:spacing w:line="360" w:lineRule="auto"/>
        <w:ind w:firstLine="204" w:firstLineChars="85"/>
        <w:rPr>
          <w:rFonts w:hint="default" w:ascii="仿宋" w:hAnsi="仿宋" w:eastAsia="仿宋" w:cs="仿宋"/>
          <w:i w:val="0"/>
          <w:iCs w:val="0"/>
          <w:color w:val="auto"/>
          <w:sz w:val="24"/>
          <w:szCs w:val="24"/>
        </w:rPr>
      </w:pPr>
      <w:r>
        <w:rPr>
          <w:rFonts w:ascii="仿宋" w:hAnsi="仿宋" w:eastAsia="仿宋" w:cs="仿宋"/>
          <w:i w:val="0"/>
          <w:iCs w:val="0"/>
          <w:color w:val="auto"/>
          <w:sz w:val="24"/>
          <w:szCs w:val="24"/>
        </w:rPr>
        <w:t>备注：（1）投标人解密投标文件及获知其他投标人信息进行如实声明并盖章，30分钟内以扫描件形式提交给采购代理机构，邮箱：1428496711@qq.com。如未在规定时间内提供此函，则视为默认不存在情况，后续不得以此进行质疑投诉。</w:t>
      </w:r>
    </w:p>
    <w:p>
      <w:pPr>
        <w:pStyle w:val="171"/>
        <w:widowControl/>
        <w:tabs>
          <w:tab w:val="right" w:leader="dot" w:pos="8268"/>
        </w:tabs>
        <w:snapToGrid w:val="0"/>
        <w:spacing w:line="360" w:lineRule="auto"/>
        <w:ind w:firstLine="204" w:firstLineChars="85"/>
        <w:rPr>
          <w:rFonts w:hint="default" w:ascii="仿宋" w:hAnsi="仿宋" w:eastAsia="仿宋" w:cs="仿宋"/>
          <w:i w:val="0"/>
          <w:iCs w:val="0"/>
          <w:color w:val="auto"/>
          <w:sz w:val="24"/>
          <w:szCs w:val="24"/>
        </w:rPr>
      </w:pPr>
      <w:r>
        <w:rPr>
          <w:rFonts w:ascii="仿宋" w:hAnsi="仿宋" w:eastAsia="仿宋" w:cs="仿宋"/>
          <w:i w:val="0"/>
          <w:iCs w:val="0"/>
          <w:color w:val="auto"/>
          <w:sz w:val="24"/>
          <w:szCs w:val="24"/>
        </w:rPr>
        <w:t>（2）此声明函不用编入投标文件，单独发送至采购代理机构邮箱。</w:t>
      </w:r>
    </w:p>
    <w:p>
      <w:pPr>
        <w:spacing w:line="360" w:lineRule="auto"/>
        <w:ind w:firstLine="205" w:firstLineChars="85"/>
        <w:rPr>
          <w:rFonts w:ascii="仿宋" w:hAnsi="仿宋" w:eastAsia="仿宋" w:cs="仿宋"/>
          <w:b/>
          <w:color w:val="auto"/>
          <w:sz w:val="24"/>
        </w:rPr>
      </w:pPr>
    </w:p>
    <w:sectPr>
      <w:headerReference r:id="rId12" w:type="first"/>
      <w:footerReference r:id="rId15" w:type="first"/>
      <w:headerReference r:id="rId11" w:type="default"/>
      <w:footerReference r:id="rId13" w:type="default"/>
      <w:footerReference r:id="rId14" w:type="even"/>
      <w:pgSz w:w="11906" w:h="16838"/>
      <w:pgMar w:top="1247" w:right="1247" w:bottom="1247" w:left="1474"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MS UI Gothic">
    <w:panose1 w:val="020B0600070205080204"/>
    <w:charset w:val="80"/>
    <w:family w:val="swiss"/>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qMvz03AgAAbwQAAA4AAABkcnMvZTJvRG9jLnhtbK1UzY7TMBC+I/EO lu80bRFVVTVdla2KkCp2pQVxdh2nieQ/2W6T8gDwBpy4cOe5+hx8dpIuWjjsgUs69oy/me+bmS5v WiXJSThfG53TyWhMidDcFLU+5PTTx+2rOSU+MF0wabTI6Vl4erN6+WLZ2IWYmsrIQjgCEO0Xjc1p FYJdZJnnlVDMj4wVGs7SOMUCju6QFY41QFcym47Hs6wxrrDOcOE9bjedk/aI7jmApixrLjaGH5XQ oUN1QrIASr6qraerVG1ZCh7uytKLQGROwTSkL5LA3sdvtlqyxcExW9W8L4E9p4QnnBSrNZJeoTYs MHJ09V9QqubOeFOGETcq64gkRcBiMn6izUPFrEhcILW3V9H9/4PlH073jtRFTmeUaKbQ8Mv3b5cf vy4/v5JZlKexfoGoB4u40L41LYZmuPe4jKzb0qn4Cz4Efoh7voor2kB4fDSfzudjuDh8wwH42eNz 63x4J4wi0cipQ/eSqOy086ELHUJiNm22tZSpg1KTBhRevxmnB1cPwKWOsSLNQg8TKXWlRyu0+7bn uTfFGTSd6ebEW76tUcqO+XDPHAYD5WN1wh0+pTRIaXqLksq4L/+6j/HoF7yUNBi0nGrsFSXyvUYf ARgGww3GfjD0Ud0aTO4EK2l5MvHABTmYpTPqM/ZpHXPAxTRHppyGwbwN3bBjH7lYr1PQ0br6UHUP MIWWhZ1+sDymiVJ5uz4GSJsUjwJ1qqBT8YA5TD3rdyYO+p/nFPX4P7H6D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DajL89NwIAAG8EAAAOAAAAAAAAAAEAIAAAAB8BAABkcnMvZTJvRG9jLnht bFBLBQYAAAAABgAGAFkBAADIBQAAAAA= ">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R89qo3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tF2zRQafvn+7fLj 1+XnVzKL8jTWzxG1s4gL7VvTYmiGe4/LyLotnYq/4EPgh7jnq7iiDYTHR7PpbDaGi8M3HICfPT63 zod3wigSjZw6dC+Jyk5bH7rQISRm02ZTS5k6KDVpcnrz+s04Pbh6AC51jBVpFnqYSKkrPVqh3bc9 z70pzqDpTDcn3vJNjVK2zIcH5jAYKB+rE+7xKaVBStNblFTGffnXfYxHv+ClpMGg5VRjryiR7zX6 CMAwGG4w9oOhj+rOYHInWEnLk4kHLsjBLJ1Rn7FPq5gDLqY5MuU0DOZd6IYd+8jFapWCjtbVh6p7 gCm0LGz1zvKYJkrl7eoYIG1SPArUqYJOxQPmMPWs35k46H+eU9Tj/8T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AUfPaqNwIAAG8EAAAOAAAAAAAAAAEAIAAAAB8BAABkcnMvZTJvRG9jLnht bFBLBQYAAAAABgAGAFkBAADIBQAAAAA= ">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fldChar w:fldCharType="begin"/>
    </w:r>
    <w:r>
      <w:rPr>
        <w:rStyle w:val="52"/>
      </w:rPr>
      <w:instrText xml:space="preserve">PAGE  </w:instrText>
    </w:r>
    <w:r>
      <w:fldChar w:fldCharType="end"/>
    </w:r>
  </w:p>
  <w:p>
    <w:pPr>
      <w:pStyle w:val="3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rPr>
        <w:rFonts w:cs="Arial"/>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VZerI4AgAAbwQAAA4AAABkcnMvZTJvRG9jLnhtbK1UzY7TMBC+I/EO lu80aRGrbt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tVl6sjgCAABvBAAADgAAAAAAAAABACAAAAAfAQAAZHJzL2Uyb0RvYy54 bWxQSwUGAAAAAAYABgBZAQAAyQUAAAAA ">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4" w:space="1"/>
      </w:pBdr>
      <w:ind w:firstLine="900" w:firstLineChars="500"/>
      <w:jc w:val="both"/>
      <w:rPr>
        <w:rFonts w:ascii="宋体"/>
        <w:b w:val="0"/>
        <w:iCs/>
        <w:sz w:val="18"/>
        <w:szCs w:val="18"/>
      </w:rPr>
    </w:pPr>
    <w:r>
      <w:rPr>
        <w:rFonts w:hint="eastAsia" w:ascii="宋体" w:hAnsi="宋体"/>
        <w:b w:val="0"/>
        <w:iCs/>
        <w:sz w:val="18"/>
        <w:szCs w:val="18"/>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C23FA"/>
    <w:multiLevelType w:val="singleLevel"/>
    <w:tmpl w:val="B64C23FA"/>
    <w:lvl w:ilvl="0" w:tentative="0">
      <w:start w:val="6"/>
      <w:numFmt w:val="chineseCounting"/>
      <w:suff w:val="space"/>
      <w:lvlText w:val="第%1条"/>
      <w:lvlJc w:val="left"/>
      <w:rPr>
        <w:rFonts w:hint="eastAsia"/>
      </w:rPr>
    </w:lvl>
  </w:abstractNum>
  <w:abstractNum w:abstractNumId="1">
    <w:nsid w:val="D180907A"/>
    <w:multiLevelType w:val="singleLevel"/>
    <w:tmpl w:val="D180907A"/>
    <w:lvl w:ilvl="0" w:tentative="0">
      <w:start w:val="3"/>
      <w:numFmt w:val="chineseCounting"/>
      <w:suff w:val="nothing"/>
      <w:lvlText w:val="%1、"/>
      <w:lvlJc w:val="left"/>
      <w:rPr>
        <w:rFonts w:hint="eastAsia"/>
      </w:rPr>
    </w:lvl>
  </w:abstractNum>
  <w:abstractNum w:abstractNumId="2">
    <w:nsid w:val="F3967C23"/>
    <w:multiLevelType w:val="singleLevel"/>
    <w:tmpl w:val="F3967C23"/>
    <w:lvl w:ilvl="0" w:tentative="0">
      <w:start w:val="7"/>
      <w:numFmt w:val="chineseCounting"/>
      <w:suff w:val="nothing"/>
      <w:lvlText w:val="%1、"/>
      <w:lvlJc w:val="left"/>
      <w:rPr>
        <w:rFonts w:hint="eastAsia"/>
      </w:rPr>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9"/>
    <w:multiLevelType w:val="multilevel"/>
    <w:tmpl w:val="0000000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B"/>
    <w:multiLevelType w:val="multilevel"/>
    <w:tmpl w:val="0000000B"/>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pStyle w:val="5"/>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6">
    <w:nsid w:val="38746392"/>
    <w:multiLevelType w:val="singleLevel"/>
    <w:tmpl w:val="38746392"/>
    <w:lvl w:ilvl="0" w:tentative="0">
      <w:start w:val="1"/>
      <w:numFmt w:val="decimal"/>
      <w:suff w:val="nothing"/>
      <w:lvlText w:val="（%1）"/>
      <w:lvlJc w:val="left"/>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DRiNWNhOGNmNzkwZTQ4MGEyYjg5ZTJiNzRkMzEifQ=="/>
  </w:docVars>
  <w:rsids>
    <w:rsidRoot w:val="00172A27"/>
    <w:rsid w:val="00000038"/>
    <w:rsid w:val="00001BA4"/>
    <w:rsid w:val="00002224"/>
    <w:rsid w:val="00003EA4"/>
    <w:rsid w:val="00004683"/>
    <w:rsid w:val="000050FA"/>
    <w:rsid w:val="00011C3D"/>
    <w:rsid w:val="00012973"/>
    <w:rsid w:val="000130C5"/>
    <w:rsid w:val="000130CB"/>
    <w:rsid w:val="00014386"/>
    <w:rsid w:val="00015A0E"/>
    <w:rsid w:val="000223A6"/>
    <w:rsid w:val="0002363D"/>
    <w:rsid w:val="000275D7"/>
    <w:rsid w:val="000277DB"/>
    <w:rsid w:val="00027910"/>
    <w:rsid w:val="00030EA2"/>
    <w:rsid w:val="0003154F"/>
    <w:rsid w:val="00032692"/>
    <w:rsid w:val="000328EA"/>
    <w:rsid w:val="00033A83"/>
    <w:rsid w:val="0003603B"/>
    <w:rsid w:val="00037248"/>
    <w:rsid w:val="00040F66"/>
    <w:rsid w:val="00043322"/>
    <w:rsid w:val="00044235"/>
    <w:rsid w:val="00046EE4"/>
    <w:rsid w:val="000473C9"/>
    <w:rsid w:val="0005139D"/>
    <w:rsid w:val="000514F4"/>
    <w:rsid w:val="0005212E"/>
    <w:rsid w:val="00053F96"/>
    <w:rsid w:val="00056734"/>
    <w:rsid w:val="0006192E"/>
    <w:rsid w:val="00061C9E"/>
    <w:rsid w:val="000678DE"/>
    <w:rsid w:val="00071513"/>
    <w:rsid w:val="000742B1"/>
    <w:rsid w:val="000749BD"/>
    <w:rsid w:val="00077A00"/>
    <w:rsid w:val="000812FA"/>
    <w:rsid w:val="000828CE"/>
    <w:rsid w:val="0008437E"/>
    <w:rsid w:val="00087975"/>
    <w:rsid w:val="00092016"/>
    <w:rsid w:val="00092B45"/>
    <w:rsid w:val="00095599"/>
    <w:rsid w:val="000958F5"/>
    <w:rsid w:val="00095BE7"/>
    <w:rsid w:val="0009717F"/>
    <w:rsid w:val="000A0674"/>
    <w:rsid w:val="000A318E"/>
    <w:rsid w:val="000A3272"/>
    <w:rsid w:val="000A4899"/>
    <w:rsid w:val="000A7C0B"/>
    <w:rsid w:val="000A7F4F"/>
    <w:rsid w:val="000B1EE8"/>
    <w:rsid w:val="000B338A"/>
    <w:rsid w:val="000B427E"/>
    <w:rsid w:val="000B4E5C"/>
    <w:rsid w:val="000B58B9"/>
    <w:rsid w:val="000C2E85"/>
    <w:rsid w:val="000C4025"/>
    <w:rsid w:val="000C4107"/>
    <w:rsid w:val="000C6333"/>
    <w:rsid w:val="000C6D47"/>
    <w:rsid w:val="000C704C"/>
    <w:rsid w:val="000C7DC9"/>
    <w:rsid w:val="000D2078"/>
    <w:rsid w:val="000D24C2"/>
    <w:rsid w:val="000D55B2"/>
    <w:rsid w:val="000D6679"/>
    <w:rsid w:val="000D6C9C"/>
    <w:rsid w:val="000E1328"/>
    <w:rsid w:val="000E2B96"/>
    <w:rsid w:val="000E3807"/>
    <w:rsid w:val="000E6386"/>
    <w:rsid w:val="000F0BC5"/>
    <w:rsid w:val="000F426B"/>
    <w:rsid w:val="000F6A51"/>
    <w:rsid w:val="000F7773"/>
    <w:rsid w:val="001039B8"/>
    <w:rsid w:val="001040CE"/>
    <w:rsid w:val="001040FC"/>
    <w:rsid w:val="00107A41"/>
    <w:rsid w:val="00107A9C"/>
    <w:rsid w:val="00111DA0"/>
    <w:rsid w:val="00113159"/>
    <w:rsid w:val="001148B0"/>
    <w:rsid w:val="00115AC4"/>
    <w:rsid w:val="00117D78"/>
    <w:rsid w:val="00122F22"/>
    <w:rsid w:val="001238A8"/>
    <w:rsid w:val="00125A17"/>
    <w:rsid w:val="00127BE4"/>
    <w:rsid w:val="0013064F"/>
    <w:rsid w:val="00132FBB"/>
    <w:rsid w:val="00135A23"/>
    <w:rsid w:val="00137D54"/>
    <w:rsid w:val="001412A9"/>
    <w:rsid w:val="0014144C"/>
    <w:rsid w:val="00144D4D"/>
    <w:rsid w:val="001455A9"/>
    <w:rsid w:val="00145D94"/>
    <w:rsid w:val="00146F98"/>
    <w:rsid w:val="00147150"/>
    <w:rsid w:val="0014769F"/>
    <w:rsid w:val="00150744"/>
    <w:rsid w:val="00151576"/>
    <w:rsid w:val="001519F1"/>
    <w:rsid w:val="0015373A"/>
    <w:rsid w:val="00153827"/>
    <w:rsid w:val="00154451"/>
    <w:rsid w:val="00154E4D"/>
    <w:rsid w:val="0015512A"/>
    <w:rsid w:val="00160D3A"/>
    <w:rsid w:val="001649F7"/>
    <w:rsid w:val="0016516F"/>
    <w:rsid w:val="0016570D"/>
    <w:rsid w:val="00165A41"/>
    <w:rsid w:val="001711DE"/>
    <w:rsid w:val="00172A27"/>
    <w:rsid w:val="001749C1"/>
    <w:rsid w:val="001766AF"/>
    <w:rsid w:val="00177468"/>
    <w:rsid w:val="001813E5"/>
    <w:rsid w:val="00182E47"/>
    <w:rsid w:val="0018564E"/>
    <w:rsid w:val="00186865"/>
    <w:rsid w:val="00187848"/>
    <w:rsid w:val="00190F2A"/>
    <w:rsid w:val="00191BF3"/>
    <w:rsid w:val="00191F6C"/>
    <w:rsid w:val="001932B3"/>
    <w:rsid w:val="00193731"/>
    <w:rsid w:val="0019608C"/>
    <w:rsid w:val="001A204B"/>
    <w:rsid w:val="001A32C2"/>
    <w:rsid w:val="001A3408"/>
    <w:rsid w:val="001A34B8"/>
    <w:rsid w:val="001A4710"/>
    <w:rsid w:val="001A6575"/>
    <w:rsid w:val="001A712A"/>
    <w:rsid w:val="001B1D07"/>
    <w:rsid w:val="001B2B93"/>
    <w:rsid w:val="001B589D"/>
    <w:rsid w:val="001B7694"/>
    <w:rsid w:val="001C0A76"/>
    <w:rsid w:val="001C3E72"/>
    <w:rsid w:val="001C5752"/>
    <w:rsid w:val="001C6705"/>
    <w:rsid w:val="001C6D0B"/>
    <w:rsid w:val="001D102C"/>
    <w:rsid w:val="001D6ABE"/>
    <w:rsid w:val="001E3951"/>
    <w:rsid w:val="001E44B7"/>
    <w:rsid w:val="001E525C"/>
    <w:rsid w:val="001E547B"/>
    <w:rsid w:val="001E6BF9"/>
    <w:rsid w:val="001E7493"/>
    <w:rsid w:val="001F2F12"/>
    <w:rsid w:val="001F5411"/>
    <w:rsid w:val="001F5444"/>
    <w:rsid w:val="001F683A"/>
    <w:rsid w:val="001F6C24"/>
    <w:rsid w:val="002002F1"/>
    <w:rsid w:val="0020256A"/>
    <w:rsid w:val="00202DB0"/>
    <w:rsid w:val="00202F83"/>
    <w:rsid w:val="00206B2C"/>
    <w:rsid w:val="00207882"/>
    <w:rsid w:val="002107A8"/>
    <w:rsid w:val="002202EA"/>
    <w:rsid w:val="00220ED6"/>
    <w:rsid w:val="00223320"/>
    <w:rsid w:val="00223534"/>
    <w:rsid w:val="00230865"/>
    <w:rsid w:val="00230E1B"/>
    <w:rsid w:val="00231C38"/>
    <w:rsid w:val="002337CA"/>
    <w:rsid w:val="00235D29"/>
    <w:rsid w:val="0023641B"/>
    <w:rsid w:val="002440B4"/>
    <w:rsid w:val="0025118D"/>
    <w:rsid w:val="00252239"/>
    <w:rsid w:val="00253889"/>
    <w:rsid w:val="00253AAC"/>
    <w:rsid w:val="00257989"/>
    <w:rsid w:val="002602E1"/>
    <w:rsid w:val="002611FB"/>
    <w:rsid w:val="00261763"/>
    <w:rsid w:val="0026309C"/>
    <w:rsid w:val="002635CE"/>
    <w:rsid w:val="00264291"/>
    <w:rsid w:val="00267CE9"/>
    <w:rsid w:val="00270984"/>
    <w:rsid w:val="0027200F"/>
    <w:rsid w:val="00272482"/>
    <w:rsid w:val="00274BA2"/>
    <w:rsid w:val="002754A7"/>
    <w:rsid w:val="00276D43"/>
    <w:rsid w:val="00277022"/>
    <w:rsid w:val="00277847"/>
    <w:rsid w:val="0028143B"/>
    <w:rsid w:val="00281D9B"/>
    <w:rsid w:val="0028523C"/>
    <w:rsid w:val="00285A36"/>
    <w:rsid w:val="00291CDC"/>
    <w:rsid w:val="00291D87"/>
    <w:rsid w:val="00291F28"/>
    <w:rsid w:val="0029214C"/>
    <w:rsid w:val="00292545"/>
    <w:rsid w:val="00293A96"/>
    <w:rsid w:val="002979B4"/>
    <w:rsid w:val="002A0041"/>
    <w:rsid w:val="002A13A7"/>
    <w:rsid w:val="002A3CCB"/>
    <w:rsid w:val="002A76CB"/>
    <w:rsid w:val="002A7D6B"/>
    <w:rsid w:val="002B35C3"/>
    <w:rsid w:val="002B39CF"/>
    <w:rsid w:val="002B75CA"/>
    <w:rsid w:val="002C0A28"/>
    <w:rsid w:val="002C12B9"/>
    <w:rsid w:val="002C187E"/>
    <w:rsid w:val="002C27B5"/>
    <w:rsid w:val="002C3958"/>
    <w:rsid w:val="002C53EB"/>
    <w:rsid w:val="002D02A2"/>
    <w:rsid w:val="002D273B"/>
    <w:rsid w:val="002D2CB7"/>
    <w:rsid w:val="002D325E"/>
    <w:rsid w:val="002D364D"/>
    <w:rsid w:val="002D5C7B"/>
    <w:rsid w:val="002E127F"/>
    <w:rsid w:val="002E1659"/>
    <w:rsid w:val="002E2C39"/>
    <w:rsid w:val="002E34C6"/>
    <w:rsid w:val="002E507B"/>
    <w:rsid w:val="002E736B"/>
    <w:rsid w:val="002F16EF"/>
    <w:rsid w:val="002F291F"/>
    <w:rsid w:val="002F5226"/>
    <w:rsid w:val="002F618D"/>
    <w:rsid w:val="00303A9D"/>
    <w:rsid w:val="00304474"/>
    <w:rsid w:val="0030508B"/>
    <w:rsid w:val="00310127"/>
    <w:rsid w:val="0031175F"/>
    <w:rsid w:val="003155BE"/>
    <w:rsid w:val="00315927"/>
    <w:rsid w:val="00315EB1"/>
    <w:rsid w:val="00315FB7"/>
    <w:rsid w:val="00316159"/>
    <w:rsid w:val="00317B3C"/>
    <w:rsid w:val="003246DB"/>
    <w:rsid w:val="00331A1B"/>
    <w:rsid w:val="003326E0"/>
    <w:rsid w:val="003329D6"/>
    <w:rsid w:val="00334695"/>
    <w:rsid w:val="00337987"/>
    <w:rsid w:val="00340DF9"/>
    <w:rsid w:val="00341923"/>
    <w:rsid w:val="00342617"/>
    <w:rsid w:val="00347255"/>
    <w:rsid w:val="003478B4"/>
    <w:rsid w:val="0034795B"/>
    <w:rsid w:val="00347E36"/>
    <w:rsid w:val="00356447"/>
    <w:rsid w:val="003606B7"/>
    <w:rsid w:val="0037213F"/>
    <w:rsid w:val="00373DAC"/>
    <w:rsid w:val="003774F2"/>
    <w:rsid w:val="0038241A"/>
    <w:rsid w:val="00390ACE"/>
    <w:rsid w:val="00390E35"/>
    <w:rsid w:val="00391BB5"/>
    <w:rsid w:val="003932F0"/>
    <w:rsid w:val="003939A1"/>
    <w:rsid w:val="003959C9"/>
    <w:rsid w:val="00396273"/>
    <w:rsid w:val="003968C4"/>
    <w:rsid w:val="003A453E"/>
    <w:rsid w:val="003A63F1"/>
    <w:rsid w:val="003A6772"/>
    <w:rsid w:val="003A7E40"/>
    <w:rsid w:val="003B2A35"/>
    <w:rsid w:val="003B332C"/>
    <w:rsid w:val="003B3345"/>
    <w:rsid w:val="003B3853"/>
    <w:rsid w:val="003B53A7"/>
    <w:rsid w:val="003B6F26"/>
    <w:rsid w:val="003B6F80"/>
    <w:rsid w:val="003B75E9"/>
    <w:rsid w:val="003C02CC"/>
    <w:rsid w:val="003C126A"/>
    <w:rsid w:val="003C2EB1"/>
    <w:rsid w:val="003C52B2"/>
    <w:rsid w:val="003C65FB"/>
    <w:rsid w:val="003C6D68"/>
    <w:rsid w:val="003C6E13"/>
    <w:rsid w:val="003D0B29"/>
    <w:rsid w:val="003D273E"/>
    <w:rsid w:val="003D3EB6"/>
    <w:rsid w:val="003D46F9"/>
    <w:rsid w:val="003D687A"/>
    <w:rsid w:val="003E097A"/>
    <w:rsid w:val="003E1372"/>
    <w:rsid w:val="003E2930"/>
    <w:rsid w:val="003E2F8C"/>
    <w:rsid w:val="003E571E"/>
    <w:rsid w:val="003E6E76"/>
    <w:rsid w:val="003E7C05"/>
    <w:rsid w:val="003F3C21"/>
    <w:rsid w:val="003F4024"/>
    <w:rsid w:val="00400468"/>
    <w:rsid w:val="00407163"/>
    <w:rsid w:val="00407A17"/>
    <w:rsid w:val="00410577"/>
    <w:rsid w:val="00411B0D"/>
    <w:rsid w:val="00414E0B"/>
    <w:rsid w:val="0041515C"/>
    <w:rsid w:val="00415245"/>
    <w:rsid w:val="00416589"/>
    <w:rsid w:val="00422D66"/>
    <w:rsid w:val="00424DAC"/>
    <w:rsid w:val="00427AAB"/>
    <w:rsid w:val="00431AAC"/>
    <w:rsid w:val="0043274C"/>
    <w:rsid w:val="004344FF"/>
    <w:rsid w:val="004355FC"/>
    <w:rsid w:val="0043592A"/>
    <w:rsid w:val="00436337"/>
    <w:rsid w:val="004377A1"/>
    <w:rsid w:val="00442D40"/>
    <w:rsid w:val="00443735"/>
    <w:rsid w:val="004471FD"/>
    <w:rsid w:val="00450E54"/>
    <w:rsid w:val="00453966"/>
    <w:rsid w:val="004550B5"/>
    <w:rsid w:val="004563CD"/>
    <w:rsid w:val="00456942"/>
    <w:rsid w:val="004650D7"/>
    <w:rsid w:val="00466ACA"/>
    <w:rsid w:val="004711E1"/>
    <w:rsid w:val="0047178F"/>
    <w:rsid w:val="004739C8"/>
    <w:rsid w:val="004757E2"/>
    <w:rsid w:val="0047591A"/>
    <w:rsid w:val="00475A85"/>
    <w:rsid w:val="004804E3"/>
    <w:rsid w:val="0048497F"/>
    <w:rsid w:val="00484A45"/>
    <w:rsid w:val="0048733D"/>
    <w:rsid w:val="004877C1"/>
    <w:rsid w:val="004878DD"/>
    <w:rsid w:val="0049092F"/>
    <w:rsid w:val="0049216F"/>
    <w:rsid w:val="00496F36"/>
    <w:rsid w:val="00497634"/>
    <w:rsid w:val="0049777B"/>
    <w:rsid w:val="004A037F"/>
    <w:rsid w:val="004A1B1A"/>
    <w:rsid w:val="004A3060"/>
    <w:rsid w:val="004A57BE"/>
    <w:rsid w:val="004A6294"/>
    <w:rsid w:val="004A791E"/>
    <w:rsid w:val="004B013C"/>
    <w:rsid w:val="004B0968"/>
    <w:rsid w:val="004B2897"/>
    <w:rsid w:val="004B7109"/>
    <w:rsid w:val="004B71CF"/>
    <w:rsid w:val="004C02E6"/>
    <w:rsid w:val="004C0EB2"/>
    <w:rsid w:val="004C4D22"/>
    <w:rsid w:val="004C68E5"/>
    <w:rsid w:val="004C7537"/>
    <w:rsid w:val="004D0726"/>
    <w:rsid w:val="004D0EEE"/>
    <w:rsid w:val="004D230B"/>
    <w:rsid w:val="004D3FFF"/>
    <w:rsid w:val="004D454C"/>
    <w:rsid w:val="004D4830"/>
    <w:rsid w:val="004D538D"/>
    <w:rsid w:val="004D6A45"/>
    <w:rsid w:val="004E0224"/>
    <w:rsid w:val="004E1450"/>
    <w:rsid w:val="004E2B98"/>
    <w:rsid w:val="004E341B"/>
    <w:rsid w:val="004E6CC5"/>
    <w:rsid w:val="004E7BB7"/>
    <w:rsid w:val="004F475E"/>
    <w:rsid w:val="004F579B"/>
    <w:rsid w:val="004F60EE"/>
    <w:rsid w:val="004F6B61"/>
    <w:rsid w:val="005013AB"/>
    <w:rsid w:val="00503582"/>
    <w:rsid w:val="00506243"/>
    <w:rsid w:val="00506608"/>
    <w:rsid w:val="00506EB6"/>
    <w:rsid w:val="005110BE"/>
    <w:rsid w:val="00511CBB"/>
    <w:rsid w:val="00514BEE"/>
    <w:rsid w:val="00515035"/>
    <w:rsid w:val="00516590"/>
    <w:rsid w:val="00517284"/>
    <w:rsid w:val="00520E68"/>
    <w:rsid w:val="00521108"/>
    <w:rsid w:val="00523F30"/>
    <w:rsid w:val="00526CB7"/>
    <w:rsid w:val="00526FB2"/>
    <w:rsid w:val="005272FD"/>
    <w:rsid w:val="00530394"/>
    <w:rsid w:val="0053267F"/>
    <w:rsid w:val="005336EF"/>
    <w:rsid w:val="00533A37"/>
    <w:rsid w:val="00535482"/>
    <w:rsid w:val="0053601F"/>
    <w:rsid w:val="00536530"/>
    <w:rsid w:val="005367B2"/>
    <w:rsid w:val="005404EF"/>
    <w:rsid w:val="00540957"/>
    <w:rsid w:val="00540B74"/>
    <w:rsid w:val="00540D84"/>
    <w:rsid w:val="005438B2"/>
    <w:rsid w:val="005438DB"/>
    <w:rsid w:val="0054746F"/>
    <w:rsid w:val="00547CDD"/>
    <w:rsid w:val="00551598"/>
    <w:rsid w:val="00551E1B"/>
    <w:rsid w:val="00555436"/>
    <w:rsid w:val="00556A1E"/>
    <w:rsid w:val="00560855"/>
    <w:rsid w:val="00563462"/>
    <w:rsid w:val="00567134"/>
    <w:rsid w:val="0056732A"/>
    <w:rsid w:val="0056753C"/>
    <w:rsid w:val="00567FC2"/>
    <w:rsid w:val="005720F0"/>
    <w:rsid w:val="00572740"/>
    <w:rsid w:val="0057459D"/>
    <w:rsid w:val="00574D4D"/>
    <w:rsid w:val="00574FB8"/>
    <w:rsid w:val="00575CB3"/>
    <w:rsid w:val="00577F33"/>
    <w:rsid w:val="005811FE"/>
    <w:rsid w:val="005821CD"/>
    <w:rsid w:val="00582784"/>
    <w:rsid w:val="00584BF1"/>
    <w:rsid w:val="00590ABA"/>
    <w:rsid w:val="00591168"/>
    <w:rsid w:val="0059140C"/>
    <w:rsid w:val="00596B97"/>
    <w:rsid w:val="005975BF"/>
    <w:rsid w:val="005977CD"/>
    <w:rsid w:val="00597E34"/>
    <w:rsid w:val="005A11AE"/>
    <w:rsid w:val="005A3334"/>
    <w:rsid w:val="005A5E25"/>
    <w:rsid w:val="005A7630"/>
    <w:rsid w:val="005B099A"/>
    <w:rsid w:val="005B2C46"/>
    <w:rsid w:val="005B307D"/>
    <w:rsid w:val="005B339B"/>
    <w:rsid w:val="005C07DF"/>
    <w:rsid w:val="005C5E05"/>
    <w:rsid w:val="005C79ED"/>
    <w:rsid w:val="005D3A40"/>
    <w:rsid w:val="005D4D86"/>
    <w:rsid w:val="005D5EB7"/>
    <w:rsid w:val="005D6A02"/>
    <w:rsid w:val="005D74B0"/>
    <w:rsid w:val="005D780B"/>
    <w:rsid w:val="005E06F7"/>
    <w:rsid w:val="005E1055"/>
    <w:rsid w:val="005E2FFB"/>
    <w:rsid w:val="005E55C3"/>
    <w:rsid w:val="005E5B7F"/>
    <w:rsid w:val="005E6823"/>
    <w:rsid w:val="005E758C"/>
    <w:rsid w:val="005F0975"/>
    <w:rsid w:val="005F3A54"/>
    <w:rsid w:val="005F7E09"/>
    <w:rsid w:val="0060154D"/>
    <w:rsid w:val="006045E1"/>
    <w:rsid w:val="00604B07"/>
    <w:rsid w:val="0060738F"/>
    <w:rsid w:val="00607E33"/>
    <w:rsid w:val="00610EA8"/>
    <w:rsid w:val="006130D2"/>
    <w:rsid w:val="00614810"/>
    <w:rsid w:val="00623B21"/>
    <w:rsid w:val="006240B5"/>
    <w:rsid w:val="006254D9"/>
    <w:rsid w:val="00626ABD"/>
    <w:rsid w:val="006276F0"/>
    <w:rsid w:val="006311D9"/>
    <w:rsid w:val="00631B72"/>
    <w:rsid w:val="006344E0"/>
    <w:rsid w:val="00641AFD"/>
    <w:rsid w:val="006426B5"/>
    <w:rsid w:val="00642E1C"/>
    <w:rsid w:val="00644659"/>
    <w:rsid w:val="006468D4"/>
    <w:rsid w:val="00653ECF"/>
    <w:rsid w:val="0065441A"/>
    <w:rsid w:val="00654AF0"/>
    <w:rsid w:val="006572D9"/>
    <w:rsid w:val="00657F4E"/>
    <w:rsid w:val="006619F3"/>
    <w:rsid w:val="006663B3"/>
    <w:rsid w:val="00666ADE"/>
    <w:rsid w:val="00667C27"/>
    <w:rsid w:val="00672570"/>
    <w:rsid w:val="00672B78"/>
    <w:rsid w:val="00672D3A"/>
    <w:rsid w:val="00673936"/>
    <w:rsid w:val="00674603"/>
    <w:rsid w:val="00676255"/>
    <w:rsid w:val="00677D28"/>
    <w:rsid w:val="00680977"/>
    <w:rsid w:val="00683D74"/>
    <w:rsid w:val="00683F6E"/>
    <w:rsid w:val="006864C5"/>
    <w:rsid w:val="006866D0"/>
    <w:rsid w:val="00687F7B"/>
    <w:rsid w:val="006913AB"/>
    <w:rsid w:val="0069395F"/>
    <w:rsid w:val="00695BDC"/>
    <w:rsid w:val="00697CBD"/>
    <w:rsid w:val="006A05C2"/>
    <w:rsid w:val="006A0F18"/>
    <w:rsid w:val="006A2059"/>
    <w:rsid w:val="006A3D73"/>
    <w:rsid w:val="006A4AD6"/>
    <w:rsid w:val="006A5F9B"/>
    <w:rsid w:val="006A75FC"/>
    <w:rsid w:val="006B0CAF"/>
    <w:rsid w:val="006C1F95"/>
    <w:rsid w:val="006C1FED"/>
    <w:rsid w:val="006C25F6"/>
    <w:rsid w:val="006C3722"/>
    <w:rsid w:val="006C4F8B"/>
    <w:rsid w:val="006C74FA"/>
    <w:rsid w:val="006D1007"/>
    <w:rsid w:val="006D10FC"/>
    <w:rsid w:val="006D3058"/>
    <w:rsid w:val="006D4E83"/>
    <w:rsid w:val="006D657D"/>
    <w:rsid w:val="006D6E43"/>
    <w:rsid w:val="006D7F7A"/>
    <w:rsid w:val="006E0E89"/>
    <w:rsid w:val="006E20B8"/>
    <w:rsid w:val="006E33CD"/>
    <w:rsid w:val="006F1E85"/>
    <w:rsid w:val="006F5D5C"/>
    <w:rsid w:val="006F66EE"/>
    <w:rsid w:val="006F6788"/>
    <w:rsid w:val="006F76BE"/>
    <w:rsid w:val="00701D25"/>
    <w:rsid w:val="00702CBF"/>
    <w:rsid w:val="007030DA"/>
    <w:rsid w:val="007030F3"/>
    <w:rsid w:val="00704EBA"/>
    <w:rsid w:val="007062D7"/>
    <w:rsid w:val="007108D8"/>
    <w:rsid w:val="00711610"/>
    <w:rsid w:val="0071320B"/>
    <w:rsid w:val="0071331D"/>
    <w:rsid w:val="00713FA4"/>
    <w:rsid w:val="00715739"/>
    <w:rsid w:val="00717A2F"/>
    <w:rsid w:val="00723A91"/>
    <w:rsid w:val="00726BDD"/>
    <w:rsid w:val="007355CC"/>
    <w:rsid w:val="007374A6"/>
    <w:rsid w:val="007402BF"/>
    <w:rsid w:val="00740CF6"/>
    <w:rsid w:val="00741116"/>
    <w:rsid w:val="007501E0"/>
    <w:rsid w:val="007524D0"/>
    <w:rsid w:val="00753026"/>
    <w:rsid w:val="00753A16"/>
    <w:rsid w:val="0075696A"/>
    <w:rsid w:val="00757D64"/>
    <w:rsid w:val="007610C2"/>
    <w:rsid w:val="007637E5"/>
    <w:rsid w:val="00764B2C"/>
    <w:rsid w:val="00764CEB"/>
    <w:rsid w:val="0076660E"/>
    <w:rsid w:val="0076711D"/>
    <w:rsid w:val="0077262B"/>
    <w:rsid w:val="0077349C"/>
    <w:rsid w:val="007734E9"/>
    <w:rsid w:val="00774BC7"/>
    <w:rsid w:val="007760F3"/>
    <w:rsid w:val="00777DB0"/>
    <w:rsid w:val="00777E96"/>
    <w:rsid w:val="00780C10"/>
    <w:rsid w:val="007813A1"/>
    <w:rsid w:val="0078297A"/>
    <w:rsid w:val="00782E97"/>
    <w:rsid w:val="00782F25"/>
    <w:rsid w:val="00783692"/>
    <w:rsid w:val="00783B14"/>
    <w:rsid w:val="00784DF3"/>
    <w:rsid w:val="00785427"/>
    <w:rsid w:val="0078592D"/>
    <w:rsid w:val="00786B41"/>
    <w:rsid w:val="007910BF"/>
    <w:rsid w:val="0079155D"/>
    <w:rsid w:val="00791FDD"/>
    <w:rsid w:val="007931F2"/>
    <w:rsid w:val="00794162"/>
    <w:rsid w:val="00794CE4"/>
    <w:rsid w:val="00795FBA"/>
    <w:rsid w:val="007A12D0"/>
    <w:rsid w:val="007A4683"/>
    <w:rsid w:val="007A6595"/>
    <w:rsid w:val="007B00C3"/>
    <w:rsid w:val="007B1549"/>
    <w:rsid w:val="007B50E7"/>
    <w:rsid w:val="007B5270"/>
    <w:rsid w:val="007B5E3F"/>
    <w:rsid w:val="007B684F"/>
    <w:rsid w:val="007B7631"/>
    <w:rsid w:val="007C1208"/>
    <w:rsid w:val="007C19FC"/>
    <w:rsid w:val="007C2855"/>
    <w:rsid w:val="007C33CB"/>
    <w:rsid w:val="007C3725"/>
    <w:rsid w:val="007C3912"/>
    <w:rsid w:val="007C3DF8"/>
    <w:rsid w:val="007C7080"/>
    <w:rsid w:val="007C7899"/>
    <w:rsid w:val="007D018C"/>
    <w:rsid w:val="007D138E"/>
    <w:rsid w:val="007E05A4"/>
    <w:rsid w:val="007E15B8"/>
    <w:rsid w:val="007E19AC"/>
    <w:rsid w:val="007E208F"/>
    <w:rsid w:val="007E5B31"/>
    <w:rsid w:val="007E6B28"/>
    <w:rsid w:val="007F157E"/>
    <w:rsid w:val="007F2F9E"/>
    <w:rsid w:val="007F3139"/>
    <w:rsid w:val="007F3F53"/>
    <w:rsid w:val="007F5E92"/>
    <w:rsid w:val="007F68F7"/>
    <w:rsid w:val="00802F88"/>
    <w:rsid w:val="00802FC4"/>
    <w:rsid w:val="00804300"/>
    <w:rsid w:val="008054C2"/>
    <w:rsid w:val="00805D71"/>
    <w:rsid w:val="00814282"/>
    <w:rsid w:val="00815D77"/>
    <w:rsid w:val="00816714"/>
    <w:rsid w:val="00816888"/>
    <w:rsid w:val="00817048"/>
    <w:rsid w:val="00823314"/>
    <w:rsid w:val="00823CD3"/>
    <w:rsid w:val="008241D5"/>
    <w:rsid w:val="008255E7"/>
    <w:rsid w:val="0083004E"/>
    <w:rsid w:val="008313DE"/>
    <w:rsid w:val="00833A56"/>
    <w:rsid w:val="0083411C"/>
    <w:rsid w:val="00834142"/>
    <w:rsid w:val="0083473F"/>
    <w:rsid w:val="008351DD"/>
    <w:rsid w:val="00835CDD"/>
    <w:rsid w:val="00835D57"/>
    <w:rsid w:val="008363CA"/>
    <w:rsid w:val="008407FA"/>
    <w:rsid w:val="00840C8A"/>
    <w:rsid w:val="00840CC3"/>
    <w:rsid w:val="00840DE5"/>
    <w:rsid w:val="0084518F"/>
    <w:rsid w:val="00845CB8"/>
    <w:rsid w:val="00850255"/>
    <w:rsid w:val="0085483C"/>
    <w:rsid w:val="00856D44"/>
    <w:rsid w:val="00856F6D"/>
    <w:rsid w:val="008579EE"/>
    <w:rsid w:val="00857F77"/>
    <w:rsid w:val="00860FF5"/>
    <w:rsid w:val="008614AA"/>
    <w:rsid w:val="00861EB5"/>
    <w:rsid w:val="00862ADD"/>
    <w:rsid w:val="00866C99"/>
    <w:rsid w:val="008678E6"/>
    <w:rsid w:val="00870F7C"/>
    <w:rsid w:val="008721DD"/>
    <w:rsid w:val="00874517"/>
    <w:rsid w:val="00880D51"/>
    <w:rsid w:val="00882143"/>
    <w:rsid w:val="008839EA"/>
    <w:rsid w:val="00884634"/>
    <w:rsid w:val="00885C34"/>
    <w:rsid w:val="0088638E"/>
    <w:rsid w:val="00887070"/>
    <w:rsid w:val="008870A4"/>
    <w:rsid w:val="00891E3A"/>
    <w:rsid w:val="00892112"/>
    <w:rsid w:val="00893CD6"/>
    <w:rsid w:val="00893FB7"/>
    <w:rsid w:val="00895DC6"/>
    <w:rsid w:val="00895E71"/>
    <w:rsid w:val="00896195"/>
    <w:rsid w:val="0089784A"/>
    <w:rsid w:val="00897EC0"/>
    <w:rsid w:val="008A007B"/>
    <w:rsid w:val="008A15A7"/>
    <w:rsid w:val="008A6371"/>
    <w:rsid w:val="008A661B"/>
    <w:rsid w:val="008A7657"/>
    <w:rsid w:val="008B01E5"/>
    <w:rsid w:val="008B2A8B"/>
    <w:rsid w:val="008B3330"/>
    <w:rsid w:val="008B64E7"/>
    <w:rsid w:val="008C1B7D"/>
    <w:rsid w:val="008C2282"/>
    <w:rsid w:val="008C2C31"/>
    <w:rsid w:val="008C42F5"/>
    <w:rsid w:val="008C6ECB"/>
    <w:rsid w:val="008D164B"/>
    <w:rsid w:val="008D3907"/>
    <w:rsid w:val="008D449E"/>
    <w:rsid w:val="008D5ACC"/>
    <w:rsid w:val="008D64D6"/>
    <w:rsid w:val="008E1558"/>
    <w:rsid w:val="008E1A37"/>
    <w:rsid w:val="008E1B9B"/>
    <w:rsid w:val="008E2646"/>
    <w:rsid w:val="008E3A52"/>
    <w:rsid w:val="008E76A4"/>
    <w:rsid w:val="008F08A6"/>
    <w:rsid w:val="008F1891"/>
    <w:rsid w:val="008F2310"/>
    <w:rsid w:val="008F2DC4"/>
    <w:rsid w:val="008F44C8"/>
    <w:rsid w:val="008F7B57"/>
    <w:rsid w:val="00901C23"/>
    <w:rsid w:val="00901CDA"/>
    <w:rsid w:val="009038C0"/>
    <w:rsid w:val="00904E1D"/>
    <w:rsid w:val="0091079F"/>
    <w:rsid w:val="0091117D"/>
    <w:rsid w:val="009112CA"/>
    <w:rsid w:val="0091381E"/>
    <w:rsid w:val="00913925"/>
    <w:rsid w:val="00914254"/>
    <w:rsid w:val="00917AC7"/>
    <w:rsid w:val="00920D2A"/>
    <w:rsid w:val="00921ED3"/>
    <w:rsid w:val="009221F6"/>
    <w:rsid w:val="009222C8"/>
    <w:rsid w:val="00924CBF"/>
    <w:rsid w:val="00925508"/>
    <w:rsid w:val="0092629B"/>
    <w:rsid w:val="00926E23"/>
    <w:rsid w:val="00932825"/>
    <w:rsid w:val="00932A33"/>
    <w:rsid w:val="00933845"/>
    <w:rsid w:val="009341A2"/>
    <w:rsid w:val="00935017"/>
    <w:rsid w:val="00935046"/>
    <w:rsid w:val="00935450"/>
    <w:rsid w:val="00940943"/>
    <w:rsid w:val="00940DCE"/>
    <w:rsid w:val="00942A09"/>
    <w:rsid w:val="00943B2D"/>
    <w:rsid w:val="00943E1F"/>
    <w:rsid w:val="009446DD"/>
    <w:rsid w:val="00946F27"/>
    <w:rsid w:val="00947540"/>
    <w:rsid w:val="00951864"/>
    <w:rsid w:val="00952354"/>
    <w:rsid w:val="00961498"/>
    <w:rsid w:val="00962057"/>
    <w:rsid w:val="00966E3D"/>
    <w:rsid w:val="00970BA0"/>
    <w:rsid w:val="00971158"/>
    <w:rsid w:val="00974794"/>
    <w:rsid w:val="0097502A"/>
    <w:rsid w:val="00975E54"/>
    <w:rsid w:val="00977BD3"/>
    <w:rsid w:val="00982912"/>
    <w:rsid w:val="00990F56"/>
    <w:rsid w:val="009913AF"/>
    <w:rsid w:val="00991CFA"/>
    <w:rsid w:val="00992783"/>
    <w:rsid w:val="00993DE8"/>
    <w:rsid w:val="00993FBB"/>
    <w:rsid w:val="009947C8"/>
    <w:rsid w:val="0099661F"/>
    <w:rsid w:val="009A0ABE"/>
    <w:rsid w:val="009A2A27"/>
    <w:rsid w:val="009A2B94"/>
    <w:rsid w:val="009A501F"/>
    <w:rsid w:val="009A7100"/>
    <w:rsid w:val="009B0DAC"/>
    <w:rsid w:val="009B17AC"/>
    <w:rsid w:val="009B259E"/>
    <w:rsid w:val="009B372A"/>
    <w:rsid w:val="009B4FCB"/>
    <w:rsid w:val="009B5BE1"/>
    <w:rsid w:val="009B69A4"/>
    <w:rsid w:val="009B6D43"/>
    <w:rsid w:val="009B72B4"/>
    <w:rsid w:val="009C011A"/>
    <w:rsid w:val="009C286A"/>
    <w:rsid w:val="009C358C"/>
    <w:rsid w:val="009C54CF"/>
    <w:rsid w:val="009C63FA"/>
    <w:rsid w:val="009C6EAC"/>
    <w:rsid w:val="009C7BA0"/>
    <w:rsid w:val="009D42E2"/>
    <w:rsid w:val="009D4C72"/>
    <w:rsid w:val="009D5501"/>
    <w:rsid w:val="009D5789"/>
    <w:rsid w:val="009D6CC0"/>
    <w:rsid w:val="009E2B5D"/>
    <w:rsid w:val="009E32C5"/>
    <w:rsid w:val="009E38DB"/>
    <w:rsid w:val="009E41F1"/>
    <w:rsid w:val="009E6644"/>
    <w:rsid w:val="009E707F"/>
    <w:rsid w:val="009F18A5"/>
    <w:rsid w:val="009F1AC8"/>
    <w:rsid w:val="009F4B4C"/>
    <w:rsid w:val="00A076D3"/>
    <w:rsid w:val="00A07D70"/>
    <w:rsid w:val="00A123D7"/>
    <w:rsid w:val="00A129E5"/>
    <w:rsid w:val="00A13921"/>
    <w:rsid w:val="00A14048"/>
    <w:rsid w:val="00A147BA"/>
    <w:rsid w:val="00A15283"/>
    <w:rsid w:val="00A16CAA"/>
    <w:rsid w:val="00A16D51"/>
    <w:rsid w:val="00A16F50"/>
    <w:rsid w:val="00A20D4B"/>
    <w:rsid w:val="00A23040"/>
    <w:rsid w:val="00A2460F"/>
    <w:rsid w:val="00A25BEC"/>
    <w:rsid w:val="00A260F7"/>
    <w:rsid w:val="00A277EF"/>
    <w:rsid w:val="00A30545"/>
    <w:rsid w:val="00A3322F"/>
    <w:rsid w:val="00A3392F"/>
    <w:rsid w:val="00A33A47"/>
    <w:rsid w:val="00A364B9"/>
    <w:rsid w:val="00A37C4B"/>
    <w:rsid w:val="00A428E2"/>
    <w:rsid w:val="00A4391C"/>
    <w:rsid w:val="00A44B0A"/>
    <w:rsid w:val="00A451F7"/>
    <w:rsid w:val="00A54697"/>
    <w:rsid w:val="00A56730"/>
    <w:rsid w:val="00A6001E"/>
    <w:rsid w:val="00A637BC"/>
    <w:rsid w:val="00A646D4"/>
    <w:rsid w:val="00A64D87"/>
    <w:rsid w:val="00A66DA8"/>
    <w:rsid w:val="00A66FA2"/>
    <w:rsid w:val="00A672DC"/>
    <w:rsid w:val="00A70099"/>
    <w:rsid w:val="00A73AAF"/>
    <w:rsid w:val="00A742CE"/>
    <w:rsid w:val="00A743D0"/>
    <w:rsid w:val="00A76EA8"/>
    <w:rsid w:val="00A7772C"/>
    <w:rsid w:val="00A81F4D"/>
    <w:rsid w:val="00A85E3A"/>
    <w:rsid w:val="00A86002"/>
    <w:rsid w:val="00A87165"/>
    <w:rsid w:val="00A87805"/>
    <w:rsid w:val="00A87A10"/>
    <w:rsid w:val="00A904F3"/>
    <w:rsid w:val="00A911CA"/>
    <w:rsid w:val="00A93EB5"/>
    <w:rsid w:val="00A9458C"/>
    <w:rsid w:val="00A94631"/>
    <w:rsid w:val="00A95C3C"/>
    <w:rsid w:val="00A97BE1"/>
    <w:rsid w:val="00AA2B87"/>
    <w:rsid w:val="00AA2E1E"/>
    <w:rsid w:val="00AA3504"/>
    <w:rsid w:val="00AA473C"/>
    <w:rsid w:val="00AA5382"/>
    <w:rsid w:val="00AA6CFB"/>
    <w:rsid w:val="00AA784C"/>
    <w:rsid w:val="00AA7877"/>
    <w:rsid w:val="00AA7B51"/>
    <w:rsid w:val="00AB0CD5"/>
    <w:rsid w:val="00AB15F4"/>
    <w:rsid w:val="00AB3370"/>
    <w:rsid w:val="00AB46C3"/>
    <w:rsid w:val="00AB5034"/>
    <w:rsid w:val="00AB5D3E"/>
    <w:rsid w:val="00AC1506"/>
    <w:rsid w:val="00AC207F"/>
    <w:rsid w:val="00AC21BD"/>
    <w:rsid w:val="00AC3373"/>
    <w:rsid w:val="00AC43E3"/>
    <w:rsid w:val="00AC4571"/>
    <w:rsid w:val="00AD031B"/>
    <w:rsid w:val="00AD4D68"/>
    <w:rsid w:val="00AD735A"/>
    <w:rsid w:val="00AE25E9"/>
    <w:rsid w:val="00AE288D"/>
    <w:rsid w:val="00AE2B31"/>
    <w:rsid w:val="00AE351E"/>
    <w:rsid w:val="00AE66C4"/>
    <w:rsid w:val="00AE68F3"/>
    <w:rsid w:val="00AE7396"/>
    <w:rsid w:val="00AF0670"/>
    <w:rsid w:val="00AF1B19"/>
    <w:rsid w:val="00B02BEB"/>
    <w:rsid w:val="00B03A3C"/>
    <w:rsid w:val="00B04D58"/>
    <w:rsid w:val="00B04DCB"/>
    <w:rsid w:val="00B06C06"/>
    <w:rsid w:val="00B10AA1"/>
    <w:rsid w:val="00B1138E"/>
    <w:rsid w:val="00B1200A"/>
    <w:rsid w:val="00B123DA"/>
    <w:rsid w:val="00B13797"/>
    <w:rsid w:val="00B14EED"/>
    <w:rsid w:val="00B152DE"/>
    <w:rsid w:val="00B158B4"/>
    <w:rsid w:val="00B15BBA"/>
    <w:rsid w:val="00B161D1"/>
    <w:rsid w:val="00B1626B"/>
    <w:rsid w:val="00B177A2"/>
    <w:rsid w:val="00B2016D"/>
    <w:rsid w:val="00B203EC"/>
    <w:rsid w:val="00B21280"/>
    <w:rsid w:val="00B2183B"/>
    <w:rsid w:val="00B2309C"/>
    <w:rsid w:val="00B234CF"/>
    <w:rsid w:val="00B241FC"/>
    <w:rsid w:val="00B257F0"/>
    <w:rsid w:val="00B25ABE"/>
    <w:rsid w:val="00B27F54"/>
    <w:rsid w:val="00B30924"/>
    <w:rsid w:val="00B313EE"/>
    <w:rsid w:val="00B320A1"/>
    <w:rsid w:val="00B3432D"/>
    <w:rsid w:val="00B3435B"/>
    <w:rsid w:val="00B359EB"/>
    <w:rsid w:val="00B420FE"/>
    <w:rsid w:val="00B4309C"/>
    <w:rsid w:val="00B46281"/>
    <w:rsid w:val="00B5330C"/>
    <w:rsid w:val="00B54345"/>
    <w:rsid w:val="00B604D2"/>
    <w:rsid w:val="00B62BC4"/>
    <w:rsid w:val="00B65D46"/>
    <w:rsid w:val="00B66645"/>
    <w:rsid w:val="00B676E6"/>
    <w:rsid w:val="00B67F1E"/>
    <w:rsid w:val="00B70077"/>
    <w:rsid w:val="00B74D57"/>
    <w:rsid w:val="00B75310"/>
    <w:rsid w:val="00B800B5"/>
    <w:rsid w:val="00B80F6C"/>
    <w:rsid w:val="00B82082"/>
    <w:rsid w:val="00B84A2C"/>
    <w:rsid w:val="00B853CF"/>
    <w:rsid w:val="00B859C7"/>
    <w:rsid w:val="00B8653C"/>
    <w:rsid w:val="00B872BE"/>
    <w:rsid w:val="00B91E61"/>
    <w:rsid w:val="00B9225C"/>
    <w:rsid w:val="00B9305E"/>
    <w:rsid w:val="00B930BA"/>
    <w:rsid w:val="00B94DEE"/>
    <w:rsid w:val="00B96324"/>
    <w:rsid w:val="00B97BC2"/>
    <w:rsid w:val="00BA0CC4"/>
    <w:rsid w:val="00BA1088"/>
    <w:rsid w:val="00BA1305"/>
    <w:rsid w:val="00BA695E"/>
    <w:rsid w:val="00BA6B5B"/>
    <w:rsid w:val="00BA6CA5"/>
    <w:rsid w:val="00BA7C75"/>
    <w:rsid w:val="00BB6AB9"/>
    <w:rsid w:val="00BC17EE"/>
    <w:rsid w:val="00BC45CB"/>
    <w:rsid w:val="00BC492B"/>
    <w:rsid w:val="00BC5535"/>
    <w:rsid w:val="00BC6054"/>
    <w:rsid w:val="00BC7C22"/>
    <w:rsid w:val="00BD0144"/>
    <w:rsid w:val="00BD094F"/>
    <w:rsid w:val="00BD3258"/>
    <w:rsid w:val="00BD368D"/>
    <w:rsid w:val="00BD371F"/>
    <w:rsid w:val="00BD3D3C"/>
    <w:rsid w:val="00BD46E5"/>
    <w:rsid w:val="00BD4C1A"/>
    <w:rsid w:val="00BD6960"/>
    <w:rsid w:val="00BD6BE3"/>
    <w:rsid w:val="00BD7B2D"/>
    <w:rsid w:val="00BE1E1A"/>
    <w:rsid w:val="00BE7352"/>
    <w:rsid w:val="00BF0208"/>
    <w:rsid w:val="00BF2644"/>
    <w:rsid w:val="00BF3247"/>
    <w:rsid w:val="00BF38C2"/>
    <w:rsid w:val="00BF4612"/>
    <w:rsid w:val="00BF68F9"/>
    <w:rsid w:val="00C03033"/>
    <w:rsid w:val="00C03CF5"/>
    <w:rsid w:val="00C05C83"/>
    <w:rsid w:val="00C07077"/>
    <w:rsid w:val="00C11842"/>
    <w:rsid w:val="00C137F1"/>
    <w:rsid w:val="00C13E88"/>
    <w:rsid w:val="00C16600"/>
    <w:rsid w:val="00C17D0E"/>
    <w:rsid w:val="00C207F1"/>
    <w:rsid w:val="00C22C6B"/>
    <w:rsid w:val="00C237D2"/>
    <w:rsid w:val="00C24D21"/>
    <w:rsid w:val="00C24F95"/>
    <w:rsid w:val="00C272F8"/>
    <w:rsid w:val="00C279C2"/>
    <w:rsid w:val="00C31C21"/>
    <w:rsid w:val="00C34846"/>
    <w:rsid w:val="00C36498"/>
    <w:rsid w:val="00C36E3F"/>
    <w:rsid w:val="00C51D64"/>
    <w:rsid w:val="00C528A1"/>
    <w:rsid w:val="00C54F1A"/>
    <w:rsid w:val="00C5661F"/>
    <w:rsid w:val="00C60823"/>
    <w:rsid w:val="00C609FD"/>
    <w:rsid w:val="00C62488"/>
    <w:rsid w:val="00C63C0A"/>
    <w:rsid w:val="00C63E21"/>
    <w:rsid w:val="00C64193"/>
    <w:rsid w:val="00C65009"/>
    <w:rsid w:val="00C66C34"/>
    <w:rsid w:val="00C66CB1"/>
    <w:rsid w:val="00C67A93"/>
    <w:rsid w:val="00C708BA"/>
    <w:rsid w:val="00C73562"/>
    <w:rsid w:val="00C73C7C"/>
    <w:rsid w:val="00C74D0E"/>
    <w:rsid w:val="00C752CF"/>
    <w:rsid w:val="00C80CA4"/>
    <w:rsid w:val="00C80CD5"/>
    <w:rsid w:val="00C90C40"/>
    <w:rsid w:val="00C91A95"/>
    <w:rsid w:val="00C939BA"/>
    <w:rsid w:val="00C96B6A"/>
    <w:rsid w:val="00C9767D"/>
    <w:rsid w:val="00CA0200"/>
    <w:rsid w:val="00CA573F"/>
    <w:rsid w:val="00CA57E8"/>
    <w:rsid w:val="00CA7046"/>
    <w:rsid w:val="00CB4346"/>
    <w:rsid w:val="00CB4713"/>
    <w:rsid w:val="00CB6695"/>
    <w:rsid w:val="00CC1255"/>
    <w:rsid w:val="00CC3C07"/>
    <w:rsid w:val="00CC47FC"/>
    <w:rsid w:val="00CD05E3"/>
    <w:rsid w:val="00CD3431"/>
    <w:rsid w:val="00CD4D7A"/>
    <w:rsid w:val="00CD50EB"/>
    <w:rsid w:val="00CE0DC5"/>
    <w:rsid w:val="00CE336F"/>
    <w:rsid w:val="00CE4E09"/>
    <w:rsid w:val="00CE5C72"/>
    <w:rsid w:val="00CF43F3"/>
    <w:rsid w:val="00CF6D36"/>
    <w:rsid w:val="00CF74EC"/>
    <w:rsid w:val="00CF7BEF"/>
    <w:rsid w:val="00D002E2"/>
    <w:rsid w:val="00D014D7"/>
    <w:rsid w:val="00D016DF"/>
    <w:rsid w:val="00D02AE1"/>
    <w:rsid w:val="00D04F30"/>
    <w:rsid w:val="00D05FFE"/>
    <w:rsid w:val="00D07C15"/>
    <w:rsid w:val="00D1065D"/>
    <w:rsid w:val="00D11A03"/>
    <w:rsid w:val="00D13E9F"/>
    <w:rsid w:val="00D16994"/>
    <w:rsid w:val="00D175B5"/>
    <w:rsid w:val="00D21658"/>
    <w:rsid w:val="00D21740"/>
    <w:rsid w:val="00D237F2"/>
    <w:rsid w:val="00D238C3"/>
    <w:rsid w:val="00D2413C"/>
    <w:rsid w:val="00D30F18"/>
    <w:rsid w:val="00D312C0"/>
    <w:rsid w:val="00D3199E"/>
    <w:rsid w:val="00D3359D"/>
    <w:rsid w:val="00D34226"/>
    <w:rsid w:val="00D37B13"/>
    <w:rsid w:val="00D41A8F"/>
    <w:rsid w:val="00D428D6"/>
    <w:rsid w:val="00D434C6"/>
    <w:rsid w:val="00D45926"/>
    <w:rsid w:val="00D45A49"/>
    <w:rsid w:val="00D471F7"/>
    <w:rsid w:val="00D52461"/>
    <w:rsid w:val="00D54738"/>
    <w:rsid w:val="00D57A86"/>
    <w:rsid w:val="00D60499"/>
    <w:rsid w:val="00D61644"/>
    <w:rsid w:val="00D664B9"/>
    <w:rsid w:val="00D7020E"/>
    <w:rsid w:val="00D73815"/>
    <w:rsid w:val="00D7484F"/>
    <w:rsid w:val="00D7575B"/>
    <w:rsid w:val="00D76207"/>
    <w:rsid w:val="00D766DF"/>
    <w:rsid w:val="00D76AC1"/>
    <w:rsid w:val="00D81744"/>
    <w:rsid w:val="00D8371F"/>
    <w:rsid w:val="00D837CB"/>
    <w:rsid w:val="00D856A8"/>
    <w:rsid w:val="00D86704"/>
    <w:rsid w:val="00D90AF2"/>
    <w:rsid w:val="00D9211D"/>
    <w:rsid w:val="00D92C53"/>
    <w:rsid w:val="00D9304E"/>
    <w:rsid w:val="00D93A02"/>
    <w:rsid w:val="00D93B9F"/>
    <w:rsid w:val="00D965BD"/>
    <w:rsid w:val="00DA2265"/>
    <w:rsid w:val="00DA2743"/>
    <w:rsid w:val="00DA63AD"/>
    <w:rsid w:val="00DA740B"/>
    <w:rsid w:val="00DB45F0"/>
    <w:rsid w:val="00DB5EB5"/>
    <w:rsid w:val="00DB69B4"/>
    <w:rsid w:val="00DC02F7"/>
    <w:rsid w:val="00DC2ED6"/>
    <w:rsid w:val="00DC5666"/>
    <w:rsid w:val="00DD073D"/>
    <w:rsid w:val="00DD1462"/>
    <w:rsid w:val="00DD4F9D"/>
    <w:rsid w:val="00DE170B"/>
    <w:rsid w:val="00DE5FFC"/>
    <w:rsid w:val="00DE6B93"/>
    <w:rsid w:val="00DE6C08"/>
    <w:rsid w:val="00DF410D"/>
    <w:rsid w:val="00DF5B8E"/>
    <w:rsid w:val="00DF71FF"/>
    <w:rsid w:val="00DF7A23"/>
    <w:rsid w:val="00DF7D76"/>
    <w:rsid w:val="00E02760"/>
    <w:rsid w:val="00E02C03"/>
    <w:rsid w:val="00E05129"/>
    <w:rsid w:val="00E055B7"/>
    <w:rsid w:val="00E05893"/>
    <w:rsid w:val="00E07B58"/>
    <w:rsid w:val="00E10863"/>
    <w:rsid w:val="00E10B3A"/>
    <w:rsid w:val="00E13849"/>
    <w:rsid w:val="00E13980"/>
    <w:rsid w:val="00E14C54"/>
    <w:rsid w:val="00E15085"/>
    <w:rsid w:val="00E16AEA"/>
    <w:rsid w:val="00E20AF7"/>
    <w:rsid w:val="00E2279F"/>
    <w:rsid w:val="00E23D68"/>
    <w:rsid w:val="00E25C38"/>
    <w:rsid w:val="00E349C7"/>
    <w:rsid w:val="00E35C05"/>
    <w:rsid w:val="00E370B1"/>
    <w:rsid w:val="00E4047B"/>
    <w:rsid w:val="00E4191F"/>
    <w:rsid w:val="00E41EAD"/>
    <w:rsid w:val="00E43C4A"/>
    <w:rsid w:val="00E45A7C"/>
    <w:rsid w:val="00E45AF0"/>
    <w:rsid w:val="00E45BAD"/>
    <w:rsid w:val="00E50599"/>
    <w:rsid w:val="00E512F0"/>
    <w:rsid w:val="00E55E11"/>
    <w:rsid w:val="00E55E66"/>
    <w:rsid w:val="00E562D3"/>
    <w:rsid w:val="00E57490"/>
    <w:rsid w:val="00E6016A"/>
    <w:rsid w:val="00E6463E"/>
    <w:rsid w:val="00E6588E"/>
    <w:rsid w:val="00E72190"/>
    <w:rsid w:val="00E74D57"/>
    <w:rsid w:val="00E75663"/>
    <w:rsid w:val="00E75A74"/>
    <w:rsid w:val="00E76F3C"/>
    <w:rsid w:val="00E81DA0"/>
    <w:rsid w:val="00E82D04"/>
    <w:rsid w:val="00E83FBE"/>
    <w:rsid w:val="00E847CF"/>
    <w:rsid w:val="00E84C21"/>
    <w:rsid w:val="00E8517C"/>
    <w:rsid w:val="00E85E8C"/>
    <w:rsid w:val="00E87D57"/>
    <w:rsid w:val="00E92974"/>
    <w:rsid w:val="00E9470F"/>
    <w:rsid w:val="00EA05B8"/>
    <w:rsid w:val="00EA1BF7"/>
    <w:rsid w:val="00EA20BA"/>
    <w:rsid w:val="00EA280D"/>
    <w:rsid w:val="00EA4489"/>
    <w:rsid w:val="00EA4ABA"/>
    <w:rsid w:val="00EB2277"/>
    <w:rsid w:val="00EB2E13"/>
    <w:rsid w:val="00EB4868"/>
    <w:rsid w:val="00EB61A0"/>
    <w:rsid w:val="00EB6758"/>
    <w:rsid w:val="00EB6E46"/>
    <w:rsid w:val="00EB6FD7"/>
    <w:rsid w:val="00EB7679"/>
    <w:rsid w:val="00EB7C90"/>
    <w:rsid w:val="00EB7D18"/>
    <w:rsid w:val="00EB7DBF"/>
    <w:rsid w:val="00EC0E11"/>
    <w:rsid w:val="00EC1FAB"/>
    <w:rsid w:val="00EC5370"/>
    <w:rsid w:val="00EC60AD"/>
    <w:rsid w:val="00ED02A8"/>
    <w:rsid w:val="00ED21E8"/>
    <w:rsid w:val="00ED5403"/>
    <w:rsid w:val="00ED5819"/>
    <w:rsid w:val="00ED612D"/>
    <w:rsid w:val="00ED6B79"/>
    <w:rsid w:val="00ED75EB"/>
    <w:rsid w:val="00EE0B64"/>
    <w:rsid w:val="00EE11BC"/>
    <w:rsid w:val="00EE1D9D"/>
    <w:rsid w:val="00EE3D29"/>
    <w:rsid w:val="00EE4F0B"/>
    <w:rsid w:val="00EE5717"/>
    <w:rsid w:val="00EE6136"/>
    <w:rsid w:val="00EE7189"/>
    <w:rsid w:val="00EF0D4B"/>
    <w:rsid w:val="00EF21B7"/>
    <w:rsid w:val="00EF3563"/>
    <w:rsid w:val="00EF4ABF"/>
    <w:rsid w:val="00EF6A6D"/>
    <w:rsid w:val="00F030F4"/>
    <w:rsid w:val="00F07830"/>
    <w:rsid w:val="00F10209"/>
    <w:rsid w:val="00F127BD"/>
    <w:rsid w:val="00F128AB"/>
    <w:rsid w:val="00F1461F"/>
    <w:rsid w:val="00F20A79"/>
    <w:rsid w:val="00F21D36"/>
    <w:rsid w:val="00F220AC"/>
    <w:rsid w:val="00F25125"/>
    <w:rsid w:val="00F27940"/>
    <w:rsid w:val="00F31562"/>
    <w:rsid w:val="00F33A14"/>
    <w:rsid w:val="00F33DF5"/>
    <w:rsid w:val="00F36C31"/>
    <w:rsid w:val="00F37BF0"/>
    <w:rsid w:val="00F404E1"/>
    <w:rsid w:val="00F408D3"/>
    <w:rsid w:val="00F41026"/>
    <w:rsid w:val="00F441BD"/>
    <w:rsid w:val="00F44568"/>
    <w:rsid w:val="00F44B3C"/>
    <w:rsid w:val="00F45304"/>
    <w:rsid w:val="00F47336"/>
    <w:rsid w:val="00F473DF"/>
    <w:rsid w:val="00F508B4"/>
    <w:rsid w:val="00F52D87"/>
    <w:rsid w:val="00F536DD"/>
    <w:rsid w:val="00F56BF9"/>
    <w:rsid w:val="00F60128"/>
    <w:rsid w:val="00F60C27"/>
    <w:rsid w:val="00F61B93"/>
    <w:rsid w:val="00F65FA2"/>
    <w:rsid w:val="00F673F5"/>
    <w:rsid w:val="00F7088C"/>
    <w:rsid w:val="00F742BD"/>
    <w:rsid w:val="00F75F6E"/>
    <w:rsid w:val="00F80538"/>
    <w:rsid w:val="00F83683"/>
    <w:rsid w:val="00F84A0A"/>
    <w:rsid w:val="00F864F3"/>
    <w:rsid w:val="00F901AD"/>
    <w:rsid w:val="00F903EB"/>
    <w:rsid w:val="00F919C6"/>
    <w:rsid w:val="00F9280E"/>
    <w:rsid w:val="00F9412A"/>
    <w:rsid w:val="00FA4008"/>
    <w:rsid w:val="00FA4AB8"/>
    <w:rsid w:val="00FA4B89"/>
    <w:rsid w:val="00FA714B"/>
    <w:rsid w:val="00FA778B"/>
    <w:rsid w:val="00FA7D3D"/>
    <w:rsid w:val="00FB0A63"/>
    <w:rsid w:val="00FB159E"/>
    <w:rsid w:val="00FB25F5"/>
    <w:rsid w:val="00FB284A"/>
    <w:rsid w:val="00FB4EE8"/>
    <w:rsid w:val="00FB7C19"/>
    <w:rsid w:val="00FC0045"/>
    <w:rsid w:val="00FC343C"/>
    <w:rsid w:val="00FC39F7"/>
    <w:rsid w:val="00FC46A2"/>
    <w:rsid w:val="00FC5EA6"/>
    <w:rsid w:val="00FD3869"/>
    <w:rsid w:val="00FD6A6F"/>
    <w:rsid w:val="00FD7378"/>
    <w:rsid w:val="00FE2518"/>
    <w:rsid w:val="00FE29AB"/>
    <w:rsid w:val="00FE2C23"/>
    <w:rsid w:val="00FE5D37"/>
    <w:rsid w:val="00FF120A"/>
    <w:rsid w:val="00FF50A3"/>
    <w:rsid w:val="014F496E"/>
    <w:rsid w:val="01716FA4"/>
    <w:rsid w:val="01AE7A19"/>
    <w:rsid w:val="01B758FC"/>
    <w:rsid w:val="01B87966"/>
    <w:rsid w:val="01BC6C2B"/>
    <w:rsid w:val="021F7085"/>
    <w:rsid w:val="0227311A"/>
    <w:rsid w:val="022C0E20"/>
    <w:rsid w:val="024261A6"/>
    <w:rsid w:val="02774A58"/>
    <w:rsid w:val="0279309D"/>
    <w:rsid w:val="02BD78CB"/>
    <w:rsid w:val="02CC5537"/>
    <w:rsid w:val="02D31C6D"/>
    <w:rsid w:val="02E1776D"/>
    <w:rsid w:val="02E84657"/>
    <w:rsid w:val="02E94D85"/>
    <w:rsid w:val="02F20FFE"/>
    <w:rsid w:val="03062D2F"/>
    <w:rsid w:val="031E62CB"/>
    <w:rsid w:val="03222944"/>
    <w:rsid w:val="0335536C"/>
    <w:rsid w:val="033D7987"/>
    <w:rsid w:val="033D7FD6"/>
    <w:rsid w:val="03B46C2F"/>
    <w:rsid w:val="03C50C03"/>
    <w:rsid w:val="03DB06E3"/>
    <w:rsid w:val="04101411"/>
    <w:rsid w:val="041116DA"/>
    <w:rsid w:val="0413481D"/>
    <w:rsid w:val="04535EE0"/>
    <w:rsid w:val="04BD306B"/>
    <w:rsid w:val="04E377CC"/>
    <w:rsid w:val="05044D9B"/>
    <w:rsid w:val="05525F1B"/>
    <w:rsid w:val="05575B70"/>
    <w:rsid w:val="055D7AE1"/>
    <w:rsid w:val="05664E7D"/>
    <w:rsid w:val="056E3990"/>
    <w:rsid w:val="05CF4345"/>
    <w:rsid w:val="05F32EAD"/>
    <w:rsid w:val="05FB28F4"/>
    <w:rsid w:val="063E64F1"/>
    <w:rsid w:val="064A6C87"/>
    <w:rsid w:val="07194707"/>
    <w:rsid w:val="071E02A7"/>
    <w:rsid w:val="074958E1"/>
    <w:rsid w:val="07635AC2"/>
    <w:rsid w:val="078D3ED8"/>
    <w:rsid w:val="079B67D6"/>
    <w:rsid w:val="07B04F69"/>
    <w:rsid w:val="07B05960"/>
    <w:rsid w:val="07D86A66"/>
    <w:rsid w:val="07DA308B"/>
    <w:rsid w:val="07DE0DB0"/>
    <w:rsid w:val="08596375"/>
    <w:rsid w:val="086C4B68"/>
    <w:rsid w:val="086C5C61"/>
    <w:rsid w:val="088271F9"/>
    <w:rsid w:val="08BB45BC"/>
    <w:rsid w:val="08EB6946"/>
    <w:rsid w:val="08EF3562"/>
    <w:rsid w:val="08F45607"/>
    <w:rsid w:val="090F5259"/>
    <w:rsid w:val="091A2855"/>
    <w:rsid w:val="09252A25"/>
    <w:rsid w:val="0926412B"/>
    <w:rsid w:val="09906355"/>
    <w:rsid w:val="09A31ABB"/>
    <w:rsid w:val="09B45C72"/>
    <w:rsid w:val="09C04384"/>
    <w:rsid w:val="09F078E0"/>
    <w:rsid w:val="0A0F696E"/>
    <w:rsid w:val="0A1242CA"/>
    <w:rsid w:val="0A4E6007"/>
    <w:rsid w:val="0A7F353D"/>
    <w:rsid w:val="0A893BD7"/>
    <w:rsid w:val="0A930A27"/>
    <w:rsid w:val="0AD6697D"/>
    <w:rsid w:val="0AE37BAE"/>
    <w:rsid w:val="0B0430D2"/>
    <w:rsid w:val="0B247A0D"/>
    <w:rsid w:val="0B972D28"/>
    <w:rsid w:val="0BA9753F"/>
    <w:rsid w:val="0BAC215C"/>
    <w:rsid w:val="0BC33EB3"/>
    <w:rsid w:val="0BCA7C24"/>
    <w:rsid w:val="0BDC0CB8"/>
    <w:rsid w:val="0BE1300C"/>
    <w:rsid w:val="0BE32B85"/>
    <w:rsid w:val="0BE46FD4"/>
    <w:rsid w:val="0BE7609B"/>
    <w:rsid w:val="0BF54861"/>
    <w:rsid w:val="0BF7590B"/>
    <w:rsid w:val="0BFB7E8D"/>
    <w:rsid w:val="0C0C2D55"/>
    <w:rsid w:val="0C3E79DE"/>
    <w:rsid w:val="0C6805B7"/>
    <w:rsid w:val="0D25790A"/>
    <w:rsid w:val="0D450657"/>
    <w:rsid w:val="0D662166"/>
    <w:rsid w:val="0D776595"/>
    <w:rsid w:val="0D9F44AC"/>
    <w:rsid w:val="0DAE2941"/>
    <w:rsid w:val="0DB42637"/>
    <w:rsid w:val="0DB717F6"/>
    <w:rsid w:val="0DC27277"/>
    <w:rsid w:val="0DDC0B98"/>
    <w:rsid w:val="0DE90AD6"/>
    <w:rsid w:val="0DEB307A"/>
    <w:rsid w:val="0DF95C81"/>
    <w:rsid w:val="0E0D58BA"/>
    <w:rsid w:val="0E2A7A2E"/>
    <w:rsid w:val="0E454BF1"/>
    <w:rsid w:val="0E506115"/>
    <w:rsid w:val="0E7E40C2"/>
    <w:rsid w:val="0E8467E4"/>
    <w:rsid w:val="0EB63DE2"/>
    <w:rsid w:val="0ED30B5E"/>
    <w:rsid w:val="0EF13815"/>
    <w:rsid w:val="0EF6389E"/>
    <w:rsid w:val="0EFB6FC6"/>
    <w:rsid w:val="0F197583"/>
    <w:rsid w:val="0F1A0F62"/>
    <w:rsid w:val="0F593777"/>
    <w:rsid w:val="0F8C518D"/>
    <w:rsid w:val="0F9A0589"/>
    <w:rsid w:val="0FA97E3D"/>
    <w:rsid w:val="0FCE5D59"/>
    <w:rsid w:val="0FEB4D21"/>
    <w:rsid w:val="0FF165D0"/>
    <w:rsid w:val="101F1B29"/>
    <w:rsid w:val="10220D09"/>
    <w:rsid w:val="10335F46"/>
    <w:rsid w:val="103B60C7"/>
    <w:rsid w:val="106C3828"/>
    <w:rsid w:val="106E6884"/>
    <w:rsid w:val="10790FE5"/>
    <w:rsid w:val="10D97CD5"/>
    <w:rsid w:val="11156E23"/>
    <w:rsid w:val="112D6256"/>
    <w:rsid w:val="11647E15"/>
    <w:rsid w:val="118600E6"/>
    <w:rsid w:val="119A7BB9"/>
    <w:rsid w:val="11A96F74"/>
    <w:rsid w:val="12155426"/>
    <w:rsid w:val="12326578"/>
    <w:rsid w:val="123B28BF"/>
    <w:rsid w:val="126A51FF"/>
    <w:rsid w:val="12793CDD"/>
    <w:rsid w:val="12917CCA"/>
    <w:rsid w:val="132053AF"/>
    <w:rsid w:val="133D4080"/>
    <w:rsid w:val="137B51D5"/>
    <w:rsid w:val="13C359BB"/>
    <w:rsid w:val="14376564"/>
    <w:rsid w:val="144227CC"/>
    <w:rsid w:val="14487257"/>
    <w:rsid w:val="14544EA1"/>
    <w:rsid w:val="147D0CCA"/>
    <w:rsid w:val="148512C7"/>
    <w:rsid w:val="148E02ED"/>
    <w:rsid w:val="14BC3B96"/>
    <w:rsid w:val="14CE49D3"/>
    <w:rsid w:val="152B01DB"/>
    <w:rsid w:val="15563B42"/>
    <w:rsid w:val="157B6F4D"/>
    <w:rsid w:val="15E755BC"/>
    <w:rsid w:val="15E832A9"/>
    <w:rsid w:val="1611672F"/>
    <w:rsid w:val="161E3FB4"/>
    <w:rsid w:val="163D2AFA"/>
    <w:rsid w:val="1672548C"/>
    <w:rsid w:val="16D84F3E"/>
    <w:rsid w:val="16DF53C0"/>
    <w:rsid w:val="17031076"/>
    <w:rsid w:val="17353F69"/>
    <w:rsid w:val="174340FA"/>
    <w:rsid w:val="17494971"/>
    <w:rsid w:val="17601BBB"/>
    <w:rsid w:val="17A675DA"/>
    <w:rsid w:val="17BB4DA3"/>
    <w:rsid w:val="17C5064F"/>
    <w:rsid w:val="17CC30CD"/>
    <w:rsid w:val="17D460F4"/>
    <w:rsid w:val="17EB6C6C"/>
    <w:rsid w:val="18030032"/>
    <w:rsid w:val="18454577"/>
    <w:rsid w:val="184936A8"/>
    <w:rsid w:val="185B6E62"/>
    <w:rsid w:val="18657E0E"/>
    <w:rsid w:val="18727EC7"/>
    <w:rsid w:val="188B1D17"/>
    <w:rsid w:val="18932FB2"/>
    <w:rsid w:val="18BA218E"/>
    <w:rsid w:val="18ED4742"/>
    <w:rsid w:val="19261B82"/>
    <w:rsid w:val="19337BA5"/>
    <w:rsid w:val="1944105A"/>
    <w:rsid w:val="196E2B62"/>
    <w:rsid w:val="19A846C1"/>
    <w:rsid w:val="19AA378D"/>
    <w:rsid w:val="19AB49A2"/>
    <w:rsid w:val="19B3645C"/>
    <w:rsid w:val="19C86B39"/>
    <w:rsid w:val="1A030321"/>
    <w:rsid w:val="1A073B05"/>
    <w:rsid w:val="1A142BD7"/>
    <w:rsid w:val="1A434673"/>
    <w:rsid w:val="1A4860AC"/>
    <w:rsid w:val="1A6626C3"/>
    <w:rsid w:val="1A6D1674"/>
    <w:rsid w:val="1A7815EE"/>
    <w:rsid w:val="1A9F0E87"/>
    <w:rsid w:val="1ACF6290"/>
    <w:rsid w:val="1AED66AD"/>
    <w:rsid w:val="1AF81175"/>
    <w:rsid w:val="1B01785A"/>
    <w:rsid w:val="1B1C14DA"/>
    <w:rsid w:val="1B2378B2"/>
    <w:rsid w:val="1B254208"/>
    <w:rsid w:val="1B9C202B"/>
    <w:rsid w:val="1BD86472"/>
    <w:rsid w:val="1C1A74CF"/>
    <w:rsid w:val="1C267F97"/>
    <w:rsid w:val="1C277EFB"/>
    <w:rsid w:val="1C4D3F9C"/>
    <w:rsid w:val="1C652387"/>
    <w:rsid w:val="1C6E0DFB"/>
    <w:rsid w:val="1C710A96"/>
    <w:rsid w:val="1CAB4C1C"/>
    <w:rsid w:val="1CB6582C"/>
    <w:rsid w:val="1CC375C2"/>
    <w:rsid w:val="1CDB6021"/>
    <w:rsid w:val="1CE94517"/>
    <w:rsid w:val="1CFF0A55"/>
    <w:rsid w:val="1D071420"/>
    <w:rsid w:val="1D0E6F59"/>
    <w:rsid w:val="1D12220E"/>
    <w:rsid w:val="1D166419"/>
    <w:rsid w:val="1D1F34B9"/>
    <w:rsid w:val="1D547061"/>
    <w:rsid w:val="1D664248"/>
    <w:rsid w:val="1D6C7FA1"/>
    <w:rsid w:val="1D94545C"/>
    <w:rsid w:val="1DB4365C"/>
    <w:rsid w:val="1DB90BE4"/>
    <w:rsid w:val="1DC76454"/>
    <w:rsid w:val="1DE76CBC"/>
    <w:rsid w:val="1DEE6D4F"/>
    <w:rsid w:val="1E212EFF"/>
    <w:rsid w:val="1E247517"/>
    <w:rsid w:val="1E274625"/>
    <w:rsid w:val="1E5E00DC"/>
    <w:rsid w:val="1E78597C"/>
    <w:rsid w:val="1E7B5EF7"/>
    <w:rsid w:val="1E8352B5"/>
    <w:rsid w:val="1ED238E2"/>
    <w:rsid w:val="1F184485"/>
    <w:rsid w:val="1F351EE9"/>
    <w:rsid w:val="1F477FE0"/>
    <w:rsid w:val="1F6407BD"/>
    <w:rsid w:val="1F670D82"/>
    <w:rsid w:val="1F6C4E35"/>
    <w:rsid w:val="1F8B273B"/>
    <w:rsid w:val="1FA85823"/>
    <w:rsid w:val="1FCC42E8"/>
    <w:rsid w:val="1FDD18D6"/>
    <w:rsid w:val="1FFB5045"/>
    <w:rsid w:val="20137ACE"/>
    <w:rsid w:val="201900EE"/>
    <w:rsid w:val="2039265A"/>
    <w:rsid w:val="206A71CC"/>
    <w:rsid w:val="20847C5E"/>
    <w:rsid w:val="209C58AE"/>
    <w:rsid w:val="20AF45AF"/>
    <w:rsid w:val="20B54351"/>
    <w:rsid w:val="20DF30E6"/>
    <w:rsid w:val="20DF5714"/>
    <w:rsid w:val="210C0F06"/>
    <w:rsid w:val="213B2764"/>
    <w:rsid w:val="215D631F"/>
    <w:rsid w:val="216C7072"/>
    <w:rsid w:val="217F78A9"/>
    <w:rsid w:val="21BF0633"/>
    <w:rsid w:val="21C71998"/>
    <w:rsid w:val="221B18A3"/>
    <w:rsid w:val="22412272"/>
    <w:rsid w:val="22794E74"/>
    <w:rsid w:val="22857CBD"/>
    <w:rsid w:val="22B1072D"/>
    <w:rsid w:val="22B85CD3"/>
    <w:rsid w:val="22D5257A"/>
    <w:rsid w:val="22DE24D3"/>
    <w:rsid w:val="23060F66"/>
    <w:rsid w:val="2311504D"/>
    <w:rsid w:val="232C638A"/>
    <w:rsid w:val="23347468"/>
    <w:rsid w:val="23912B67"/>
    <w:rsid w:val="23E6461A"/>
    <w:rsid w:val="23FF13A9"/>
    <w:rsid w:val="24155ADA"/>
    <w:rsid w:val="244C7B75"/>
    <w:rsid w:val="24531D36"/>
    <w:rsid w:val="246A716A"/>
    <w:rsid w:val="2473727F"/>
    <w:rsid w:val="24C41CDB"/>
    <w:rsid w:val="24CC37A4"/>
    <w:rsid w:val="25003681"/>
    <w:rsid w:val="251175E6"/>
    <w:rsid w:val="252977D5"/>
    <w:rsid w:val="254F506E"/>
    <w:rsid w:val="25703EE9"/>
    <w:rsid w:val="25856D8B"/>
    <w:rsid w:val="259F76DE"/>
    <w:rsid w:val="25DB2E18"/>
    <w:rsid w:val="2621010D"/>
    <w:rsid w:val="26354676"/>
    <w:rsid w:val="26440727"/>
    <w:rsid w:val="264A1FE6"/>
    <w:rsid w:val="26802C75"/>
    <w:rsid w:val="268F59CF"/>
    <w:rsid w:val="26B04A0C"/>
    <w:rsid w:val="26E921AF"/>
    <w:rsid w:val="26F13311"/>
    <w:rsid w:val="26FB67A0"/>
    <w:rsid w:val="27110526"/>
    <w:rsid w:val="274459AD"/>
    <w:rsid w:val="274F0899"/>
    <w:rsid w:val="276C27A2"/>
    <w:rsid w:val="27B912D2"/>
    <w:rsid w:val="27BD2746"/>
    <w:rsid w:val="27E71903"/>
    <w:rsid w:val="27EB1A2C"/>
    <w:rsid w:val="27EE1E60"/>
    <w:rsid w:val="28251A1F"/>
    <w:rsid w:val="28625F76"/>
    <w:rsid w:val="28642123"/>
    <w:rsid w:val="28662E48"/>
    <w:rsid w:val="287F4BDF"/>
    <w:rsid w:val="289E3886"/>
    <w:rsid w:val="28FD3E7F"/>
    <w:rsid w:val="2932453F"/>
    <w:rsid w:val="2937181E"/>
    <w:rsid w:val="29626A47"/>
    <w:rsid w:val="2989428D"/>
    <w:rsid w:val="29BE34A0"/>
    <w:rsid w:val="29CC039F"/>
    <w:rsid w:val="2A0715FA"/>
    <w:rsid w:val="2A1060BE"/>
    <w:rsid w:val="2A17081E"/>
    <w:rsid w:val="2A1A6CA5"/>
    <w:rsid w:val="2A5C220C"/>
    <w:rsid w:val="2A9A1E2C"/>
    <w:rsid w:val="2A9D36CA"/>
    <w:rsid w:val="2B1339FD"/>
    <w:rsid w:val="2B195446"/>
    <w:rsid w:val="2B3F7D0C"/>
    <w:rsid w:val="2B401C49"/>
    <w:rsid w:val="2B481DE4"/>
    <w:rsid w:val="2B5E4FFE"/>
    <w:rsid w:val="2B5F116B"/>
    <w:rsid w:val="2B9779C9"/>
    <w:rsid w:val="2BCE0F4C"/>
    <w:rsid w:val="2BD46C53"/>
    <w:rsid w:val="2BE07BB7"/>
    <w:rsid w:val="2C0F2702"/>
    <w:rsid w:val="2C30788E"/>
    <w:rsid w:val="2C6658FC"/>
    <w:rsid w:val="2CAB1AA6"/>
    <w:rsid w:val="2CBD02C0"/>
    <w:rsid w:val="2CCD77BC"/>
    <w:rsid w:val="2CF13F66"/>
    <w:rsid w:val="2D4853CC"/>
    <w:rsid w:val="2D54576D"/>
    <w:rsid w:val="2D5E4CD1"/>
    <w:rsid w:val="2D974538"/>
    <w:rsid w:val="2D9E2520"/>
    <w:rsid w:val="2DF16FF0"/>
    <w:rsid w:val="2DF46E86"/>
    <w:rsid w:val="2E187C37"/>
    <w:rsid w:val="2E2B796A"/>
    <w:rsid w:val="2E3031D3"/>
    <w:rsid w:val="2E3724FE"/>
    <w:rsid w:val="2E476E55"/>
    <w:rsid w:val="2E5F3F2B"/>
    <w:rsid w:val="2E6E5AA9"/>
    <w:rsid w:val="2E7F19D7"/>
    <w:rsid w:val="2EB7021B"/>
    <w:rsid w:val="2ECF2567"/>
    <w:rsid w:val="2EF35FAE"/>
    <w:rsid w:val="2F32559A"/>
    <w:rsid w:val="2F675649"/>
    <w:rsid w:val="2FD0159E"/>
    <w:rsid w:val="2FE93C10"/>
    <w:rsid w:val="2FEE6CC6"/>
    <w:rsid w:val="300A1541"/>
    <w:rsid w:val="30103DC0"/>
    <w:rsid w:val="30456D7B"/>
    <w:rsid w:val="3096499E"/>
    <w:rsid w:val="30A1654C"/>
    <w:rsid w:val="30A17658"/>
    <w:rsid w:val="30A24784"/>
    <w:rsid w:val="30A621F4"/>
    <w:rsid w:val="30B33281"/>
    <w:rsid w:val="30BD6A03"/>
    <w:rsid w:val="30CE6CD3"/>
    <w:rsid w:val="30DA3DB5"/>
    <w:rsid w:val="30F55347"/>
    <w:rsid w:val="31296641"/>
    <w:rsid w:val="31566EB5"/>
    <w:rsid w:val="317321A8"/>
    <w:rsid w:val="317B1CB9"/>
    <w:rsid w:val="31881D69"/>
    <w:rsid w:val="319E21BC"/>
    <w:rsid w:val="31A17117"/>
    <w:rsid w:val="31AA2CAB"/>
    <w:rsid w:val="31E42200"/>
    <w:rsid w:val="31FC7390"/>
    <w:rsid w:val="32161FC8"/>
    <w:rsid w:val="32576D0A"/>
    <w:rsid w:val="329E5372"/>
    <w:rsid w:val="32EA60A9"/>
    <w:rsid w:val="330B12A9"/>
    <w:rsid w:val="3314035A"/>
    <w:rsid w:val="336F5E32"/>
    <w:rsid w:val="33763E20"/>
    <w:rsid w:val="3387194B"/>
    <w:rsid w:val="33A14208"/>
    <w:rsid w:val="33B320CF"/>
    <w:rsid w:val="33B72FDE"/>
    <w:rsid w:val="33BF02F5"/>
    <w:rsid w:val="33BF33D9"/>
    <w:rsid w:val="33F73D25"/>
    <w:rsid w:val="342866FA"/>
    <w:rsid w:val="342A79A4"/>
    <w:rsid w:val="34306838"/>
    <w:rsid w:val="34315AEB"/>
    <w:rsid w:val="34382491"/>
    <w:rsid w:val="3456262E"/>
    <w:rsid w:val="34684E59"/>
    <w:rsid w:val="34822689"/>
    <w:rsid w:val="349B44AA"/>
    <w:rsid w:val="350C22B6"/>
    <w:rsid w:val="351849C1"/>
    <w:rsid w:val="352231FE"/>
    <w:rsid w:val="35382FCD"/>
    <w:rsid w:val="3542559A"/>
    <w:rsid w:val="358320AB"/>
    <w:rsid w:val="35A2231D"/>
    <w:rsid w:val="35B47D21"/>
    <w:rsid w:val="35BA4C81"/>
    <w:rsid w:val="35C16149"/>
    <w:rsid w:val="35DC0DBD"/>
    <w:rsid w:val="35E708FE"/>
    <w:rsid w:val="35F10C4F"/>
    <w:rsid w:val="364E73F3"/>
    <w:rsid w:val="36966681"/>
    <w:rsid w:val="36B760E0"/>
    <w:rsid w:val="36C721FA"/>
    <w:rsid w:val="36CD1991"/>
    <w:rsid w:val="36D861B6"/>
    <w:rsid w:val="36E0506A"/>
    <w:rsid w:val="37055A40"/>
    <w:rsid w:val="374A2ADD"/>
    <w:rsid w:val="375F68D7"/>
    <w:rsid w:val="37B95FE7"/>
    <w:rsid w:val="37BD4F37"/>
    <w:rsid w:val="37F805E8"/>
    <w:rsid w:val="38093676"/>
    <w:rsid w:val="38095045"/>
    <w:rsid w:val="3821593A"/>
    <w:rsid w:val="38664B91"/>
    <w:rsid w:val="386D401A"/>
    <w:rsid w:val="38753C02"/>
    <w:rsid w:val="38802289"/>
    <w:rsid w:val="388F4F9A"/>
    <w:rsid w:val="389425B0"/>
    <w:rsid w:val="38AE3672"/>
    <w:rsid w:val="38C84008"/>
    <w:rsid w:val="390F1137"/>
    <w:rsid w:val="39140D21"/>
    <w:rsid w:val="39374B6F"/>
    <w:rsid w:val="394D6630"/>
    <w:rsid w:val="39704DA8"/>
    <w:rsid w:val="3971244F"/>
    <w:rsid w:val="39AD4279"/>
    <w:rsid w:val="39B31B9F"/>
    <w:rsid w:val="39C02569"/>
    <w:rsid w:val="3A361537"/>
    <w:rsid w:val="3A461B4A"/>
    <w:rsid w:val="3A4946EF"/>
    <w:rsid w:val="3A62517C"/>
    <w:rsid w:val="3A6B423F"/>
    <w:rsid w:val="3A766411"/>
    <w:rsid w:val="3A9B3868"/>
    <w:rsid w:val="3AA75A12"/>
    <w:rsid w:val="3AB962FE"/>
    <w:rsid w:val="3AD9561B"/>
    <w:rsid w:val="3AF44D4D"/>
    <w:rsid w:val="3B3D2720"/>
    <w:rsid w:val="3B566CF7"/>
    <w:rsid w:val="3B5C16F2"/>
    <w:rsid w:val="3BD10E61"/>
    <w:rsid w:val="3BD6350C"/>
    <w:rsid w:val="3BE15E32"/>
    <w:rsid w:val="3BF47B57"/>
    <w:rsid w:val="3C2E2058"/>
    <w:rsid w:val="3C3A31F7"/>
    <w:rsid w:val="3C4B69EB"/>
    <w:rsid w:val="3C5839C1"/>
    <w:rsid w:val="3C691C99"/>
    <w:rsid w:val="3C7C7394"/>
    <w:rsid w:val="3C9E26BB"/>
    <w:rsid w:val="3CA77152"/>
    <w:rsid w:val="3CC900DB"/>
    <w:rsid w:val="3CCA166B"/>
    <w:rsid w:val="3CE05C5A"/>
    <w:rsid w:val="3CE62CF6"/>
    <w:rsid w:val="3CEE286F"/>
    <w:rsid w:val="3CF655E7"/>
    <w:rsid w:val="3CF7234A"/>
    <w:rsid w:val="3CF91C09"/>
    <w:rsid w:val="3D31435C"/>
    <w:rsid w:val="3D5A01E4"/>
    <w:rsid w:val="3DDD670F"/>
    <w:rsid w:val="3DE46E2D"/>
    <w:rsid w:val="3DE758A5"/>
    <w:rsid w:val="3E0C58AA"/>
    <w:rsid w:val="3E165465"/>
    <w:rsid w:val="3E6447EC"/>
    <w:rsid w:val="3E8D2E8F"/>
    <w:rsid w:val="3E95476B"/>
    <w:rsid w:val="3EC55271"/>
    <w:rsid w:val="3F0762B9"/>
    <w:rsid w:val="3F485D45"/>
    <w:rsid w:val="3F4A39C9"/>
    <w:rsid w:val="3F5D64C9"/>
    <w:rsid w:val="3F744EE9"/>
    <w:rsid w:val="3FB1290D"/>
    <w:rsid w:val="3FB12943"/>
    <w:rsid w:val="3FB672B0"/>
    <w:rsid w:val="3FCE45FA"/>
    <w:rsid w:val="3FE61943"/>
    <w:rsid w:val="40137D11"/>
    <w:rsid w:val="4069322E"/>
    <w:rsid w:val="40B13A14"/>
    <w:rsid w:val="40DA1122"/>
    <w:rsid w:val="40E010F7"/>
    <w:rsid w:val="40F61E9B"/>
    <w:rsid w:val="40FA0157"/>
    <w:rsid w:val="41097267"/>
    <w:rsid w:val="410F769E"/>
    <w:rsid w:val="411D014C"/>
    <w:rsid w:val="4128687B"/>
    <w:rsid w:val="414665E2"/>
    <w:rsid w:val="41557EB8"/>
    <w:rsid w:val="416A7316"/>
    <w:rsid w:val="418215A4"/>
    <w:rsid w:val="418840EB"/>
    <w:rsid w:val="41A405CB"/>
    <w:rsid w:val="41B37B15"/>
    <w:rsid w:val="41E879BB"/>
    <w:rsid w:val="42020914"/>
    <w:rsid w:val="42042D87"/>
    <w:rsid w:val="42096FA3"/>
    <w:rsid w:val="42AE4B2E"/>
    <w:rsid w:val="42EC04F5"/>
    <w:rsid w:val="4326283B"/>
    <w:rsid w:val="43543235"/>
    <w:rsid w:val="43570836"/>
    <w:rsid w:val="439E3AEB"/>
    <w:rsid w:val="43A74CCE"/>
    <w:rsid w:val="43CD2624"/>
    <w:rsid w:val="43EF4778"/>
    <w:rsid w:val="44050BA5"/>
    <w:rsid w:val="440A6840"/>
    <w:rsid w:val="440F415F"/>
    <w:rsid w:val="442126D3"/>
    <w:rsid w:val="446C18A7"/>
    <w:rsid w:val="44A14CE0"/>
    <w:rsid w:val="44F00A8B"/>
    <w:rsid w:val="452054EC"/>
    <w:rsid w:val="45210DC3"/>
    <w:rsid w:val="45290F60"/>
    <w:rsid w:val="45814C4E"/>
    <w:rsid w:val="458657E5"/>
    <w:rsid w:val="45B80098"/>
    <w:rsid w:val="45E76FB9"/>
    <w:rsid w:val="45F65CBA"/>
    <w:rsid w:val="45F82455"/>
    <w:rsid w:val="4640429D"/>
    <w:rsid w:val="464146E7"/>
    <w:rsid w:val="46564927"/>
    <w:rsid w:val="467A4F90"/>
    <w:rsid w:val="46812F14"/>
    <w:rsid w:val="469F34AC"/>
    <w:rsid w:val="46B84C90"/>
    <w:rsid w:val="46E235C7"/>
    <w:rsid w:val="46E9425A"/>
    <w:rsid w:val="472D1D12"/>
    <w:rsid w:val="473C009B"/>
    <w:rsid w:val="47562B50"/>
    <w:rsid w:val="476B1213"/>
    <w:rsid w:val="4773148D"/>
    <w:rsid w:val="4785501F"/>
    <w:rsid w:val="47890900"/>
    <w:rsid w:val="47BA026E"/>
    <w:rsid w:val="47C05577"/>
    <w:rsid w:val="47CB5D32"/>
    <w:rsid w:val="47D45781"/>
    <w:rsid w:val="47F21D5C"/>
    <w:rsid w:val="48260DC9"/>
    <w:rsid w:val="482C5A51"/>
    <w:rsid w:val="483765AB"/>
    <w:rsid w:val="48447E6F"/>
    <w:rsid w:val="48667119"/>
    <w:rsid w:val="487B2A83"/>
    <w:rsid w:val="487F0B87"/>
    <w:rsid w:val="489B24ED"/>
    <w:rsid w:val="48CF12BB"/>
    <w:rsid w:val="48D225F7"/>
    <w:rsid w:val="48DE0670"/>
    <w:rsid w:val="48EF7976"/>
    <w:rsid w:val="48F474EB"/>
    <w:rsid w:val="49046E55"/>
    <w:rsid w:val="49072C96"/>
    <w:rsid w:val="493D57B1"/>
    <w:rsid w:val="496B4BA7"/>
    <w:rsid w:val="49753A13"/>
    <w:rsid w:val="49785AA0"/>
    <w:rsid w:val="49785EFA"/>
    <w:rsid w:val="49E71EDE"/>
    <w:rsid w:val="49F77033"/>
    <w:rsid w:val="49FE3D2D"/>
    <w:rsid w:val="4A11580F"/>
    <w:rsid w:val="4A286E1B"/>
    <w:rsid w:val="4A466922"/>
    <w:rsid w:val="4A81424E"/>
    <w:rsid w:val="4ADA7E15"/>
    <w:rsid w:val="4B2F63A1"/>
    <w:rsid w:val="4B4B026E"/>
    <w:rsid w:val="4B5D7722"/>
    <w:rsid w:val="4B7D4FD7"/>
    <w:rsid w:val="4BB87F0C"/>
    <w:rsid w:val="4BE331DB"/>
    <w:rsid w:val="4C0220F1"/>
    <w:rsid w:val="4C0B5516"/>
    <w:rsid w:val="4C167B54"/>
    <w:rsid w:val="4C1D28B8"/>
    <w:rsid w:val="4C203473"/>
    <w:rsid w:val="4C2567CC"/>
    <w:rsid w:val="4C2B1509"/>
    <w:rsid w:val="4C3159F5"/>
    <w:rsid w:val="4C355EDA"/>
    <w:rsid w:val="4C380C5C"/>
    <w:rsid w:val="4C7B0D38"/>
    <w:rsid w:val="4CAC5CC3"/>
    <w:rsid w:val="4CB81DE7"/>
    <w:rsid w:val="4CB84B73"/>
    <w:rsid w:val="4CCF1E8A"/>
    <w:rsid w:val="4CE26AFC"/>
    <w:rsid w:val="4CF327C1"/>
    <w:rsid w:val="4D115B26"/>
    <w:rsid w:val="4D2C360D"/>
    <w:rsid w:val="4D5550FB"/>
    <w:rsid w:val="4D5D0A6D"/>
    <w:rsid w:val="4D5E41F6"/>
    <w:rsid w:val="4D7A2F11"/>
    <w:rsid w:val="4D8515C9"/>
    <w:rsid w:val="4D8616DF"/>
    <w:rsid w:val="4D957757"/>
    <w:rsid w:val="4DC6063F"/>
    <w:rsid w:val="4DE0753F"/>
    <w:rsid w:val="4DE12203"/>
    <w:rsid w:val="4DE95B32"/>
    <w:rsid w:val="4E0B5F45"/>
    <w:rsid w:val="4E1F058C"/>
    <w:rsid w:val="4E4D25BD"/>
    <w:rsid w:val="4E630CF6"/>
    <w:rsid w:val="4E932EF7"/>
    <w:rsid w:val="4EA74F6A"/>
    <w:rsid w:val="4EA76B99"/>
    <w:rsid w:val="4EBE7F2F"/>
    <w:rsid w:val="4F1729F0"/>
    <w:rsid w:val="4F497031"/>
    <w:rsid w:val="4F6622C5"/>
    <w:rsid w:val="4F754555"/>
    <w:rsid w:val="4F870173"/>
    <w:rsid w:val="4F9E240E"/>
    <w:rsid w:val="4FA17635"/>
    <w:rsid w:val="4FB224CC"/>
    <w:rsid w:val="4FCC5F62"/>
    <w:rsid w:val="4FE415A0"/>
    <w:rsid w:val="4FEE7959"/>
    <w:rsid w:val="4FF46227"/>
    <w:rsid w:val="4FF64116"/>
    <w:rsid w:val="4FFD7355"/>
    <w:rsid w:val="50036B16"/>
    <w:rsid w:val="50193FF8"/>
    <w:rsid w:val="504A3AB8"/>
    <w:rsid w:val="50712BA1"/>
    <w:rsid w:val="50937573"/>
    <w:rsid w:val="509D0AA4"/>
    <w:rsid w:val="50AD2009"/>
    <w:rsid w:val="50B415EA"/>
    <w:rsid w:val="50CC5527"/>
    <w:rsid w:val="50DA38D6"/>
    <w:rsid w:val="50EC7BDD"/>
    <w:rsid w:val="514752B1"/>
    <w:rsid w:val="51546BB6"/>
    <w:rsid w:val="51702E98"/>
    <w:rsid w:val="5196613F"/>
    <w:rsid w:val="51A72EFC"/>
    <w:rsid w:val="51A74479"/>
    <w:rsid w:val="51B846B0"/>
    <w:rsid w:val="51D24C1B"/>
    <w:rsid w:val="51EE28D9"/>
    <w:rsid w:val="52084C28"/>
    <w:rsid w:val="522D66A9"/>
    <w:rsid w:val="52680853"/>
    <w:rsid w:val="5273460B"/>
    <w:rsid w:val="52760232"/>
    <w:rsid w:val="52762C3B"/>
    <w:rsid w:val="52763F37"/>
    <w:rsid w:val="527E67E9"/>
    <w:rsid w:val="52843320"/>
    <w:rsid w:val="52851138"/>
    <w:rsid w:val="52950FA7"/>
    <w:rsid w:val="53034162"/>
    <w:rsid w:val="530D19F1"/>
    <w:rsid w:val="535E5069"/>
    <w:rsid w:val="53A226F3"/>
    <w:rsid w:val="53AE0F7F"/>
    <w:rsid w:val="53C25E5D"/>
    <w:rsid w:val="54090A02"/>
    <w:rsid w:val="540A3C5A"/>
    <w:rsid w:val="543A5047"/>
    <w:rsid w:val="544C4CDD"/>
    <w:rsid w:val="546E019F"/>
    <w:rsid w:val="547A66A6"/>
    <w:rsid w:val="548C166D"/>
    <w:rsid w:val="54A6739B"/>
    <w:rsid w:val="54CD44ED"/>
    <w:rsid w:val="55151EBE"/>
    <w:rsid w:val="555D70D3"/>
    <w:rsid w:val="55880863"/>
    <w:rsid w:val="558B134D"/>
    <w:rsid w:val="55E24503"/>
    <w:rsid w:val="55E738C7"/>
    <w:rsid w:val="55F7094D"/>
    <w:rsid w:val="55FF50B5"/>
    <w:rsid w:val="56045CCC"/>
    <w:rsid w:val="561B7DDC"/>
    <w:rsid w:val="562C5006"/>
    <w:rsid w:val="563B3596"/>
    <w:rsid w:val="565445EA"/>
    <w:rsid w:val="56584344"/>
    <w:rsid w:val="565B702F"/>
    <w:rsid w:val="565D002E"/>
    <w:rsid w:val="566067BB"/>
    <w:rsid w:val="56691212"/>
    <w:rsid w:val="56A7699B"/>
    <w:rsid w:val="56BF65F2"/>
    <w:rsid w:val="56C715CC"/>
    <w:rsid w:val="56D70B09"/>
    <w:rsid w:val="56FC4670"/>
    <w:rsid w:val="570E7C5F"/>
    <w:rsid w:val="5712706A"/>
    <w:rsid w:val="573D2335"/>
    <w:rsid w:val="576B045F"/>
    <w:rsid w:val="577675F9"/>
    <w:rsid w:val="57F35C7F"/>
    <w:rsid w:val="58160480"/>
    <w:rsid w:val="58506E9D"/>
    <w:rsid w:val="58567460"/>
    <w:rsid w:val="58607961"/>
    <w:rsid w:val="58712EA8"/>
    <w:rsid w:val="58734286"/>
    <w:rsid w:val="58924D2C"/>
    <w:rsid w:val="58A551BE"/>
    <w:rsid w:val="58A93A76"/>
    <w:rsid w:val="58B87159"/>
    <w:rsid w:val="58F2791A"/>
    <w:rsid w:val="590A50FA"/>
    <w:rsid w:val="59106230"/>
    <w:rsid w:val="592E687E"/>
    <w:rsid w:val="595E4518"/>
    <w:rsid w:val="597C4040"/>
    <w:rsid w:val="59915F35"/>
    <w:rsid w:val="59CD2967"/>
    <w:rsid w:val="59ED7E16"/>
    <w:rsid w:val="5A4D43FB"/>
    <w:rsid w:val="5A9250FA"/>
    <w:rsid w:val="5A997094"/>
    <w:rsid w:val="5AD73437"/>
    <w:rsid w:val="5AF90C6B"/>
    <w:rsid w:val="5AFE4264"/>
    <w:rsid w:val="5B0B0F2F"/>
    <w:rsid w:val="5B334806"/>
    <w:rsid w:val="5B765E19"/>
    <w:rsid w:val="5B91523E"/>
    <w:rsid w:val="5BB57A53"/>
    <w:rsid w:val="5BD62403"/>
    <w:rsid w:val="5BE7058D"/>
    <w:rsid w:val="5C112F23"/>
    <w:rsid w:val="5C360BE6"/>
    <w:rsid w:val="5C3A0871"/>
    <w:rsid w:val="5C736D9F"/>
    <w:rsid w:val="5C8F2968"/>
    <w:rsid w:val="5C9256DC"/>
    <w:rsid w:val="5CA9353A"/>
    <w:rsid w:val="5CBF2411"/>
    <w:rsid w:val="5CE71EC1"/>
    <w:rsid w:val="5D0E0D48"/>
    <w:rsid w:val="5D1846AC"/>
    <w:rsid w:val="5D3C099D"/>
    <w:rsid w:val="5D494E68"/>
    <w:rsid w:val="5D4B1209"/>
    <w:rsid w:val="5D4D2BAA"/>
    <w:rsid w:val="5D59154F"/>
    <w:rsid w:val="5D767FF4"/>
    <w:rsid w:val="5DAD6805"/>
    <w:rsid w:val="5DB51A6A"/>
    <w:rsid w:val="5DCF520B"/>
    <w:rsid w:val="5DE64E8B"/>
    <w:rsid w:val="5E0D7A49"/>
    <w:rsid w:val="5E165C67"/>
    <w:rsid w:val="5EA03ECB"/>
    <w:rsid w:val="5EBD06D2"/>
    <w:rsid w:val="5EDD1D0C"/>
    <w:rsid w:val="5EF3280F"/>
    <w:rsid w:val="5F01547F"/>
    <w:rsid w:val="5F0E144A"/>
    <w:rsid w:val="5F373103"/>
    <w:rsid w:val="5F3D1133"/>
    <w:rsid w:val="5F641A98"/>
    <w:rsid w:val="5F7673CB"/>
    <w:rsid w:val="5F7733D7"/>
    <w:rsid w:val="5F774473"/>
    <w:rsid w:val="5F7A0DB2"/>
    <w:rsid w:val="5F9B1C04"/>
    <w:rsid w:val="5FB116D4"/>
    <w:rsid w:val="5FB66700"/>
    <w:rsid w:val="5FE21AF7"/>
    <w:rsid w:val="5FEE53C1"/>
    <w:rsid w:val="6046066F"/>
    <w:rsid w:val="60572060"/>
    <w:rsid w:val="60657303"/>
    <w:rsid w:val="606D3ECF"/>
    <w:rsid w:val="608B50BF"/>
    <w:rsid w:val="608C5797"/>
    <w:rsid w:val="60924B4E"/>
    <w:rsid w:val="609F27B5"/>
    <w:rsid w:val="610D4572"/>
    <w:rsid w:val="612A1FA7"/>
    <w:rsid w:val="61545012"/>
    <w:rsid w:val="61830C2A"/>
    <w:rsid w:val="618325B0"/>
    <w:rsid w:val="61862EF8"/>
    <w:rsid w:val="61947BDD"/>
    <w:rsid w:val="61A86601"/>
    <w:rsid w:val="61C22996"/>
    <w:rsid w:val="61CA1F4B"/>
    <w:rsid w:val="61D1258B"/>
    <w:rsid w:val="61D73548"/>
    <w:rsid w:val="6201186B"/>
    <w:rsid w:val="62013F63"/>
    <w:rsid w:val="62147075"/>
    <w:rsid w:val="62157A0E"/>
    <w:rsid w:val="621B5792"/>
    <w:rsid w:val="622E79F3"/>
    <w:rsid w:val="627961EF"/>
    <w:rsid w:val="62810954"/>
    <w:rsid w:val="62A17C51"/>
    <w:rsid w:val="62C93A56"/>
    <w:rsid w:val="62D3203E"/>
    <w:rsid w:val="62DD648A"/>
    <w:rsid w:val="62F34CE1"/>
    <w:rsid w:val="631C5545"/>
    <w:rsid w:val="632562E0"/>
    <w:rsid w:val="632A6BC2"/>
    <w:rsid w:val="634136E6"/>
    <w:rsid w:val="63795D09"/>
    <w:rsid w:val="639F19C7"/>
    <w:rsid w:val="63A66131"/>
    <w:rsid w:val="63B82D47"/>
    <w:rsid w:val="63D538F9"/>
    <w:rsid w:val="64432A89"/>
    <w:rsid w:val="64A137DB"/>
    <w:rsid w:val="64D54136"/>
    <w:rsid w:val="64E04FA5"/>
    <w:rsid w:val="65343911"/>
    <w:rsid w:val="65606310"/>
    <w:rsid w:val="65656880"/>
    <w:rsid w:val="656C0441"/>
    <w:rsid w:val="65870C23"/>
    <w:rsid w:val="658A5CF9"/>
    <w:rsid w:val="658A7C6B"/>
    <w:rsid w:val="658C7FE7"/>
    <w:rsid w:val="658D27A2"/>
    <w:rsid w:val="65C06F7D"/>
    <w:rsid w:val="65D079FF"/>
    <w:rsid w:val="65DC6EF7"/>
    <w:rsid w:val="65EC4001"/>
    <w:rsid w:val="664D64D5"/>
    <w:rsid w:val="667F60B7"/>
    <w:rsid w:val="66A03F9A"/>
    <w:rsid w:val="66B83A1A"/>
    <w:rsid w:val="66BC1470"/>
    <w:rsid w:val="66F95F43"/>
    <w:rsid w:val="670D47C8"/>
    <w:rsid w:val="671250BE"/>
    <w:rsid w:val="671D11B5"/>
    <w:rsid w:val="67315A6F"/>
    <w:rsid w:val="673A2DBF"/>
    <w:rsid w:val="67422A40"/>
    <w:rsid w:val="6755084D"/>
    <w:rsid w:val="675726FE"/>
    <w:rsid w:val="67A23B7D"/>
    <w:rsid w:val="67CC650A"/>
    <w:rsid w:val="67D6747C"/>
    <w:rsid w:val="6801005C"/>
    <w:rsid w:val="68286616"/>
    <w:rsid w:val="682E34DD"/>
    <w:rsid w:val="683E02CC"/>
    <w:rsid w:val="684B70B6"/>
    <w:rsid w:val="6864331B"/>
    <w:rsid w:val="686C0F75"/>
    <w:rsid w:val="687B4464"/>
    <w:rsid w:val="68B05D5D"/>
    <w:rsid w:val="690A3E4D"/>
    <w:rsid w:val="69112BC7"/>
    <w:rsid w:val="6924380F"/>
    <w:rsid w:val="697A435D"/>
    <w:rsid w:val="69B9056D"/>
    <w:rsid w:val="69EC0428"/>
    <w:rsid w:val="69EC7D41"/>
    <w:rsid w:val="69FE36A7"/>
    <w:rsid w:val="6A0C6288"/>
    <w:rsid w:val="6A5814D1"/>
    <w:rsid w:val="6A5B3F31"/>
    <w:rsid w:val="6A5D5D6D"/>
    <w:rsid w:val="6A6108FC"/>
    <w:rsid w:val="6A6652AB"/>
    <w:rsid w:val="6AB6329A"/>
    <w:rsid w:val="6AE723A0"/>
    <w:rsid w:val="6B25426C"/>
    <w:rsid w:val="6B2A313F"/>
    <w:rsid w:val="6B3E7FD6"/>
    <w:rsid w:val="6B4527DA"/>
    <w:rsid w:val="6B4658BE"/>
    <w:rsid w:val="6BF753FC"/>
    <w:rsid w:val="6C1F4432"/>
    <w:rsid w:val="6C234B73"/>
    <w:rsid w:val="6C271DDA"/>
    <w:rsid w:val="6C400EE5"/>
    <w:rsid w:val="6C78107B"/>
    <w:rsid w:val="6CAE3E85"/>
    <w:rsid w:val="6CB14A9B"/>
    <w:rsid w:val="6CC72E1F"/>
    <w:rsid w:val="6CCF5389"/>
    <w:rsid w:val="6CEA21C3"/>
    <w:rsid w:val="6D130677"/>
    <w:rsid w:val="6D225B78"/>
    <w:rsid w:val="6D4E0DCF"/>
    <w:rsid w:val="6D6C4408"/>
    <w:rsid w:val="6D7A163F"/>
    <w:rsid w:val="6DBC27FF"/>
    <w:rsid w:val="6DBF71BE"/>
    <w:rsid w:val="6DDB269E"/>
    <w:rsid w:val="6E225800"/>
    <w:rsid w:val="6E6C2A8E"/>
    <w:rsid w:val="6E807E15"/>
    <w:rsid w:val="6E906C38"/>
    <w:rsid w:val="6EB057E5"/>
    <w:rsid w:val="6EE45BB0"/>
    <w:rsid w:val="6F122EB8"/>
    <w:rsid w:val="6F1B3537"/>
    <w:rsid w:val="6F274411"/>
    <w:rsid w:val="6F3C0EE3"/>
    <w:rsid w:val="6F821DB6"/>
    <w:rsid w:val="6F8A4A0A"/>
    <w:rsid w:val="6F913B8F"/>
    <w:rsid w:val="6F975175"/>
    <w:rsid w:val="6FA84A4C"/>
    <w:rsid w:val="6FAB7ADE"/>
    <w:rsid w:val="6FC5643D"/>
    <w:rsid w:val="6FCE0162"/>
    <w:rsid w:val="700C75E3"/>
    <w:rsid w:val="70144648"/>
    <w:rsid w:val="702D78F3"/>
    <w:rsid w:val="70667C13"/>
    <w:rsid w:val="707C11FA"/>
    <w:rsid w:val="70900EC3"/>
    <w:rsid w:val="709229A2"/>
    <w:rsid w:val="70EE7DA8"/>
    <w:rsid w:val="710223DA"/>
    <w:rsid w:val="714227BB"/>
    <w:rsid w:val="716E55FF"/>
    <w:rsid w:val="71823C07"/>
    <w:rsid w:val="718A77F6"/>
    <w:rsid w:val="71956058"/>
    <w:rsid w:val="71C25A89"/>
    <w:rsid w:val="71DA2E8A"/>
    <w:rsid w:val="71F87ABF"/>
    <w:rsid w:val="7225158F"/>
    <w:rsid w:val="722D346A"/>
    <w:rsid w:val="722D5132"/>
    <w:rsid w:val="72323CC5"/>
    <w:rsid w:val="723C5CA5"/>
    <w:rsid w:val="72501A08"/>
    <w:rsid w:val="725105EF"/>
    <w:rsid w:val="72590397"/>
    <w:rsid w:val="7268746D"/>
    <w:rsid w:val="72752ABD"/>
    <w:rsid w:val="72A72064"/>
    <w:rsid w:val="72A95C72"/>
    <w:rsid w:val="72AC2617"/>
    <w:rsid w:val="72B64437"/>
    <w:rsid w:val="72BD487D"/>
    <w:rsid w:val="73133E6E"/>
    <w:rsid w:val="73193032"/>
    <w:rsid w:val="732D134D"/>
    <w:rsid w:val="733D35FA"/>
    <w:rsid w:val="73436CB7"/>
    <w:rsid w:val="739D549A"/>
    <w:rsid w:val="73E7126C"/>
    <w:rsid w:val="73F7374D"/>
    <w:rsid w:val="741E27B8"/>
    <w:rsid w:val="742F11AE"/>
    <w:rsid w:val="743A210C"/>
    <w:rsid w:val="744765D2"/>
    <w:rsid w:val="745B2318"/>
    <w:rsid w:val="748F5FC9"/>
    <w:rsid w:val="7498590A"/>
    <w:rsid w:val="74AD5B2C"/>
    <w:rsid w:val="74B514B3"/>
    <w:rsid w:val="74CC6652"/>
    <w:rsid w:val="74CE1A44"/>
    <w:rsid w:val="75014FFB"/>
    <w:rsid w:val="75524A3C"/>
    <w:rsid w:val="755F197D"/>
    <w:rsid w:val="7576598F"/>
    <w:rsid w:val="757906A2"/>
    <w:rsid w:val="75AC1169"/>
    <w:rsid w:val="75B94E29"/>
    <w:rsid w:val="75C27143"/>
    <w:rsid w:val="75D94A51"/>
    <w:rsid w:val="75F81596"/>
    <w:rsid w:val="76027C1E"/>
    <w:rsid w:val="763A49CF"/>
    <w:rsid w:val="76545CB9"/>
    <w:rsid w:val="76571400"/>
    <w:rsid w:val="767156F2"/>
    <w:rsid w:val="76B842E0"/>
    <w:rsid w:val="76C41FD2"/>
    <w:rsid w:val="76C56DA3"/>
    <w:rsid w:val="76E35265"/>
    <w:rsid w:val="76F941E0"/>
    <w:rsid w:val="77450A2E"/>
    <w:rsid w:val="77582A3D"/>
    <w:rsid w:val="775A5B6F"/>
    <w:rsid w:val="775B5A6C"/>
    <w:rsid w:val="77802BC7"/>
    <w:rsid w:val="77A334D3"/>
    <w:rsid w:val="77C507AD"/>
    <w:rsid w:val="77E0042D"/>
    <w:rsid w:val="77FC4758"/>
    <w:rsid w:val="781F68DB"/>
    <w:rsid w:val="783350A3"/>
    <w:rsid w:val="78487603"/>
    <w:rsid w:val="784F55D0"/>
    <w:rsid w:val="78523C97"/>
    <w:rsid w:val="785250C1"/>
    <w:rsid w:val="78741052"/>
    <w:rsid w:val="78953982"/>
    <w:rsid w:val="78D81E31"/>
    <w:rsid w:val="78EC1879"/>
    <w:rsid w:val="78F93997"/>
    <w:rsid w:val="792A1B99"/>
    <w:rsid w:val="79753787"/>
    <w:rsid w:val="798E5CA0"/>
    <w:rsid w:val="799C2E41"/>
    <w:rsid w:val="79B109F5"/>
    <w:rsid w:val="79BD715E"/>
    <w:rsid w:val="79D524EF"/>
    <w:rsid w:val="79F335DB"/>
    <w:rsid w:val="79FF4E5A"/>
    <w:rsid w:val="7A13397C"/>
    <w:rsid w:val="7A203585"/>
    <w:rsid w:val="7A2600A7"/>
    <w:rsid w:val="7A320D06"/>
    <w:rsid w:val="7A633D86"/>
    <w:rsid w:val="7AA30656"/>
    <w:rsid w:val="7AD10849"/>
    <w:rsid w:val="7AE3105F"/>
    <w:rsid w:val="7B28499C"/>
    <w:rsid w:val="7B377BB8"/>
    <w:rsid w:val="7B523B8A"/>
    <w:rsid w:val="7B6E0463"/>
    <w:rsid w:val="7B8617C2"/>
    <w:rsid w:val="7B8732D3"/>
    <w:rsid w:val="7BB23A83"/>
    <w:rsid w:val="7BE42B51"/>
    <w:rsid w:val="7BE54BDB"/>
    <w:rsid w:val="7BE77E17"/>
    <w:rsid w:val="7C043AEE"/>
    <w:rsid w:val="7C0452BB"/>
    <w:rsid w:val="7C1032C9"/>
    <w:rsid w:val="7C12683B"/>
    <w:rsid w:val="7C127041"/>
    <w:rsid w:val="7C1B647D"/>
    <w:rsid w:val="7C2413BC"/>
    <w:rsid w:val="7C2A32C5"/>
    <w:rsid w:val="7C3F6D79"/>
    <w:rsid w:val="7C425523"/>
    <w:rsid w:val="7C511233"/>
    <w:rsid w:val="7C554DCB"/>
    <w:rsid w:val="7CBA4FE2"/>
    <w:rsid w:val="7CBB0A76"/>
    <w:rsid w:val="7CD90CB6"/>
    <w:rsid w:val="7CDC312F"/>
    <w:rsid w:val="7CE662D8"/>
    <w:rsid w:val="7D1524DF"/>
    <w:rsid w:val="7D1F7C67"/>
    <w:rsid w:val="7D4C5F14"/>
    <w:rsid w:val="7D5B67C5"/>
    <w:rsid w:val="7DBC39BB"/>
    <w:rsid w:val="7DC46119"/>
    <w:rsid w:val="7DFA668A"/>
    <w:rsid w:val="7E221D71"/>
    <w:rsid w:val="7E6D67B0"/>
    <w:rsid w:val="7EC476F1"/>
    <w:rsid w:val="7EC71424"/>
    <w:rsid w:val="7ED879FC"/>
    <w:rsid w:val="7F186003"/>
    <w:rsid w:val="7F2B7704"/>
    <w:rsid w:val="7F347876"/>
    <w:rsid w:val="7F357F7A"/>
    <w:rsid w:val="7F725FA7"/>
    <w:rsid w:val="7F765DF3"/>
    <w:rsid w:val="7FAC0AC8"/>
    <w:rsid w:val="7FC431FA"/>
    <w:rsid w:val="7FF67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宋体"/>
      <w:kern w:val="2"/>
      <w:sz w:val="21"/>
      <w:szCs w:val="24"/>
      <w:lang w:val="en-US" w:eastAsia="zh-CN" w:bidi="ar-SA"/>
    </w:rPr>
  </w:style>
  <w:style w:type="paragraph" w:styleId="2">
    <w:name w:val="heading 1"/>
    <w:basedOn w:val="1"/>
    <w:next w:val="1"/>
    <w:link w:val="164"/>
    <w:qFormat/>
    <w:uiPriority w:val="9"/>
    <w:pPr>
      <w:keepNext/>
      <w:keepLines/>
      <w:spacing w:beforeLines="50" w:line="300" w:lineRule="auto"/>
      <w:jc w:val="center"/>
      <w:outlineLvl w:val="0"/>
    </w:pPr>
    <w:rPr>
      <w:rFonts w:ascii="Times New Roman" w:hAnsi="Times New Roman" w:cs="Times New Roman"/>
      <w:b/>
      <w:bCs/>
      <w:kern w:val="44"/>
      <w:sz w:val="30"/>
      <w:szCs w:val="44"/>
    </w:rPr>
  </w:style>
  <w:style w:type="paragraph" w:styleId="3">
    <w:name w:val="heading 2"/>
    <w:basedOn w:val="1"/>
    <w:next w:val="1"/>
    <w:link w:val="166"/>
    <w:qFormat/>
    <w:uiPriority w:val="9"/>
    <w:pPr>
      <w:keepNext/>
      <w:keepLines/>
      <w:tabs>
        <w:tab w:val="left" w:pos="2985"/>
      </w:tabs>
      <w:adjustRightInd w:val="0"/>
      <w:snapToGrid w:val="0"/>
      <w:spacing w:beforeLines="50" w:line="300" w:lineRule="auto"/>
      <w:jc w:val="center"/>
      <w:outlineLvl w:val="1"/>
    </w:pPr>
    <w:rPr>
      <w:rFonts w:cs="Times New Roman"/>
      <w:b/>
      <w:bCs/>
      <w:sz w:val="28"/>
      <w:szCs w:val="28"/>
      <w:lang w:val="zh-CN"/>
    </w:rPr>
  </w:style>
  <w:style w:type="paragraph" w:styleId="4">
    <w:name w:val="heading 3"/>
    <w:basedOn w:val="1"/>
    <w:next w:val="1"/>
    <w:link w:val="152"/>
    <w:qFormat/>
    <w:uiPriority w:val="9"/>
    <w:pPr>
      <w:keepNext/>
      <w:keepLines/>
      <w:tabs>
        <w:tab w:val="left" w:pos="720"/>
      </w:tabs>
      <w:adjustRightInd w:val="0"/>
      <w:spacing w:line="300" w:lineRule="auto"/>
      <w:outlineLvl w:val="2"/>
    </w:pPr>
    <w:rPr>
      <w:b/>
      <w:bCs/>
      <w:sz w:val="24"/>
      <w:szCs w:val="32"/>
    </w:rPr>
  </w:style>
  <w:style w:type="paragraph" w:styleId="5">
    <w:name w:val="heading 4"/>
    <w:basedOn w:val="1"/>
    <w:next w:val="1"/>
    <w:link w:val="165"/>
    <w:qFormat/>
    <w:uiPriority w:val="9"/>
    <w:pPr>
      <w:keepNext/>
      <w:keepLines/>
      <w:numPr>
        <w:ilvl w:val="3"/>
        <w:numId w:val="1"/>
      </w:numPr>
      <w:spacing w:before="280" w:after="290" w:line="376" w:lineRule="auto"/>
      <w:outlineLvl w:val="3"/>
    </w:pPr>
    <w:rPr>
      <w:rFonts w:eastAsia="黑体"/>
      <w:b/>
      <w:bCs/>
      <w:sz w:val="28"/>
      <w:szCs w:val="28"/>
      <w:lang w:val="zh-CN"/>
    </w:rPr>
  </w:style>
  <w:style w:type="paragraph" w:styleId="6">
    <w:name w:val="heading 5"/>
    <w:basedOn w:val="1"/>
    <w:next w:val="1"/>
    <w:link w:val="154"/>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55"/>
    <w:qFormat/>
    <w:uiPriority w:val="9"/>
    <w:pPr>
      <w:keepNext/>
      <w:keepLines/>
      <w:numPr>
        <w:ilvl w:val="5"/>
        <w:numId w:val="1"/>
      </w:numPr>
      <w:spacing w:before="240" w:after="64" w:line="320" w:lineRule="auto"/>
      <w:outlineLvl w:val="5"/>
    </w:pPr>
    <w:rPr>
      <w:rFonts w:eastAsia="黑体"/>
      <w:b/>
      <w:bCs/>
      <w:sz w:val="24"/>
    </w:rPr>
  </w:style>
  <w:style w:type="paragraph" w:styleId="8">
    <w:name w:val="heading 7"/>
    <w:basedOn w:val="1"/>
    <w:next w:val="1"/>
    <w:link w:val="146"/>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149"/>
    <w:qFormat/>
    <w:uiPriority w:val="9"/>
    <w:pPr>
      <w:keepNext/>
      <w:keepLines/>
      <w:numPr>
        <w:ilvl w:val="7"/>
        <w:numId w:val="1"/>
      </w:numPr>
      <w:spacing w:before="240" w:after="64" w:line="320" w:lineRule="auto"/>
      <w:outlineLvl w:val="7"/>
    </w:pPr>
    <w:rPr>
      <w:rFonts w:eastAsia="黑体"/>
      <w:sz w:val="24"/>
    </w:rPr>
  </w:style>
  <w:style w:type="paragraph" w:styleId="10">
    <w:name w:val="heading 9"/>
    <w:basedOn w:val="1"/>
    <w:next w:val="1"/>
    <w:link w:val="129"/>
    <w:qFormat/>
    <w:uiPriority w:val="9"/>
    <w:pPr>
      <w:keepNext/>
      <w:keepLines/>
      <w:numPr>
        <w:ilvl w:val="8"/>
        <w:numId w:val="1"/>
      </w:numPr>
      <w:spacing w:before="240" w:after="64" w:line="320" w:lineRule="auto"/>
      <w:outlineLvl w:val="8"/>
    </w:pPr>
    <w:rPr>
      <w:rFonts w:eastAsia="黑体"/>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szCs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link w:val="148"/>
    <w:qFormat/>
    <w:uiPriority w:val="0"/>
    <w:pPr>
      <w:widowControl/>
      <w:adjustRightInd w:val="0"/>
      <w:snapToGrid w:val="0"/>
      <w:spacing w:line="300" w:lineRule="auto"/>
    </w:pPr>
    <w:rPr>
      <w:rFonts w:ascii="宋体" w:hAnsi="宋体" w:cs="Times New Roman"/>
      <w:snapToGrid w:val="0"/>
      <w:color w:val="000000"/>
      <w:kern w:val="28"/>
      <w:szCs w:val="20"/>
    </w:rPr>
  </w:style>
  <w:style w:type="paragraph" w:styleId="14">
    <w:name w:val="Document Map"/>
    <w:basedOn w:val="1"/>
    <w:link w:val="119"/>
    <w:qFormat/>
    <w:uiPriority w:val="99"/>
    <w:pPr>
      <w:shd w:val="clear" w:color="auto" w:fill="000080"/>
    </w:pPr>
  </w:style>
  <w:style w:type="paragraph" w:styleId="15">
    <w:name w:val="toa heading"/>
    <w:basedOn w:val="1"/>
    <w:next w:val="1"/>
    <w:unhideWhenUsed/>
    <w:qFormat/>
    <w:uiPriority w:val="99"/>
    <w:pPr>
      <w:spacing w:before="120"/>
    </w:pPr>
    <w:rPr>
      <w:sz w:val="24"/>
    </w:rPr>
  </w:style>
  <w:style w:type="paragraph" w:styleId="16">
    <w:name w:val="annotation text"/>
    <w:basedOn w:val="1"/>
    <w:link w:val="140"/>
    <w:unhideWhenUsed/>
    <w:qFormat/>
    <w:uiPriority w:val="99"/>
    <w:pPr>
      <w:jc w:val="left"/>
    </w:pPr>
    <w:rPr>
      <w:rFonts w:ascii="Times New Roman" w:hAnsi="Times New Roman" w:cs="Times New Roman"/>
    </w:rPr>
  </w:style>
  <w:style w:type="paragraph" w:styleId="17">
    <w:name w:val="Body Text 3"/>
    <w:basedOn w:val="1"/>
    <w:link w:val="134"/>
    <w:qFormat/>
    <w:uiPriority w:val="99"/>
    <w:pPr>
      <w:jc w:val="center"/>
    </w:pPr>
    <w:rPr>
      <w:szCs w:val="20"/>
    </w:rPr>
  </w:style>
  <w:style w:type="paragraph" w:styleId="18">
    <w:name w:val="Body Text"/>
    <w:basedOn w:val="1"/>
    <w:next w:val="19"/>
    <w:link w:val="125"/>
    <w:qFormat/>
    <w:uiPriority w:val="0"/>
    <w:pPr>
      <w:autoSpaceDE w:val="0"/>
      <w:autoSpaceDN w:val="0"/>
      <w:adjustRightInd w:val="0"/>
      <w:spacing w:line="360" w:lineRule="auto"/>
    </w:pPr>
    <w:rPr>
      <w:rFonts w:ascii="宋体" w:hAnsi="Times New Roman" w:cs="Times New Roman"/>
      <w:sz w:val="24"/>
      <w:szCs w:val="21"/>
      <w:lang w:val="zh-CN"/>
    </w:rPr>
  </w:style>
  <w:style w:type="paragraph" w:styleId="19">
    <w:name w:val="Body Text First Indent"/>
    <w:basedOn w:val="18"/>
    <w:link w:val="124"/>
    <w:qFormat/>
    <w:uiPriority w:val="99"/>
    <w:pPr>
      <w:autoSpaceDE/>
      <w:autoSpaceDN/>
      <w:adjustRightInd/>
      <w:spacing w:after="120" w:line="240" w:lineRule="auto"/>
      <w:ind w:firstLine="420" w:firstLineChars="100"/>
    </w:pPr>
    <w:rPr>
      <w:sz w:val="21"/>
    </w:rPr>
  </w:style>
  <w:style w:type="paragraph" w:styleId="20">
    <w:name w:val="Body Text Indent"/>
    <w:basedOn w:val="1"/>
    <w:next w:val="21"/>
    <w:link w:val="132"/>
    <w:qFormat/>
    <w:uiPriority w:val="99"/>
    <w:pPr>
      <w:spacing w:line="480" w:lineRule="exact"/>
      <w:ind w:firstLine="480" w:firstLineChars="200"/>
    </w:pPr>
    <w:rPr>
      <w:rFonts w:ascii="宋体" w:hAnsi="宋体"/>
      <w:sz w:val="24"/>
    </w:rPr>
  </w:style>
  <w:style w:type="paragraph" w:styleId="21">
    <w:name w:val="envelope return"/>
    <w:next w:val="22"/>
    <w:qFormat/>
    <w:uiPriority w:val="0"/>
    <w:pPr>
      <w:widowControl w:val="0"/>
      <w:snapToGrid w:val="0"/>
      <w:spacing w:line="480" w:lineRule="auto"/>
      <w:ind w:firstLine="420" w:firstLineChars="200"/>
    </w:pPr>
    <w:rPr>
      <w:rFonts w:ascii="Arial" w:hAnsi="Arial" w:eastAsia="宋体" w:cs="Arial"/>
      <w:kern w:val="2"/>
      <w:sz w:val="24"/>
      <w:lang w:val="en-US" w:eastAsia="zh-CN" w:bidi="ar-SA"/>
    </w:rPr>
  </w:style>
  <w:style w:type="paragraph" w:styleId="22">
    <w:name w:val="Subtitle"/>
    <w:basedOn w:val="1"/>
    <w:next w:val="1"/>
    <w:link w:val="157"/>
    <w:qFormat/>
    <w:uiPriority w:val="11"/>
    <w:pPr>
      <w:spacing w:before="240" w:after="60" w:line="312" w:lineRule="auto"/>
      <w:jc w:val="center"/>
      <w:outlineLvl w:val="1"/>
    </w:pPr>
    <w:rPr>
      <w:rFonts w:ascii="Cambria" w:hAnsi="Cambria" w:cs="Times New Roman"/>
      <w:b/>
      <w:bCs/>
      <w:kern w:val="28"/>
      <w:sz w:val="32"/>
      <w:szCs w:val="32"/>
    </w:rPr>
  </w:style>
  <w:style w:type="paragraph" w:styleId="23">
    <w:name w:val="List 2"/>
    <w:basedOn w:val="1"/>
    <w:qFormat/>
    <w:uiPriority w:val="99"/>
    <w:pPr>
      <w:ind w:left="100" w:leftChars="200" w:hanging="200" w:hangingChars="200"/>
    </w:pPr>
  </w:style>
  <w:style w:type="paragraph" w:styleId="24">
    <w:name w:val="toc 5"/>
    <w:basedOn w:val="1"/>
    <w:next w:val="1"/>
    <w:qFormat/>
    <w:uiPriority w:val="39"/>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Plain Text"/>
    <w:basedOn w:val="1"/>
    <w:link w:val="153"/>
    <w:qFormat/>
    <w:uiPriority w:val="0"/>
    <w:rPr>
      <w:rFonts w:ascii="宋体" w:hAnsi="Courier New" w:cs="Times New Roman"/>
      <w:szCs w:val="20"/>
    </w:rPr>
  </w:style>
  <w:style w:type="paragraph" w:styleId="27">
    <w:name w:val="toc 8"/>
    <w:basedOn w:val="1"/>
    <w:next w:val="1"/>
    <w:qFormat/>
    <w:uiPriority w:val="39"/>
    <w:pPr>
      <w:ind w:left="1470"/>
      <w:jc w:val="left"/>
    </w:pPr>
    <w:rPr>
      <w:sz w:val="18"/>
      <w:szCs w:val="18"/>
    </w:rPr>
  </w:style>
  <w:style w:type="paragraph" w:styleId="28">
    <w:name w:val="Date"/>
    <w:basedOn w:val="1"/>
    <w:next w:val="1"/>
    <w:link w:val="118"/>
    <w:qFormat/>
    <w:uiPriority w:val="99"/>
    <w:pPr>
      <w:ind w:left="100" w:leftChars="2500"/>
    </w:pPr>
    <w:rPr>
      <w:rFonts w:ascii="宋体"/>
      <w:sz w:val="24"/>
      <w:szCs w:val="21"/>
      <w:lang w:val="zh-CN"/>
    </w:rPr>
  </w:style>
  <w:style w:type="paragraph" w:styleId="29">
    <w:name w:val="Body Text Indent 2"/>
    <w:basedOn w:val="1"/>
    <w:link w:val="167"/>
    <w:qFormat/>
    <w:uiPriority w:val="99"/>
    <w:pPr>
      <w:adjustRightInd w:val="0"/>
      <w:spacing w:line="360" w:lineRule="auto"/>
      <w:ind w:firstLine="601"/>
      <w:textAlignment w:val="baseline"/>
    </w:pPr>
    <w:rPr>
      <w:rFonts w:ascii="宋体"/>
      <w:kern w:val="0"/>
      <w:sz w:val="28"/>
      <w:szCs w:val="20"/>
    </w:rPr>
  </w:style>
  <w:style w:type="paragraph" w:styleId="30">
    <w:name w:val="Balloon Text"/>
    <w:basedOn w:val="1"/>
    <w:link w:val="115"/>
    <w:qFormat/>
    <w:uiPriority w:val="99"/>
    <w:rPr>
      <w:sz w:val="18"/>
      <w:szCs w:val="18"/>
    </w:rPr>
  </w:style>
  <w:style w:type="paragraph" w:styleId="31">
    <w:name w:val="footer"/>
    <w:basedOn w:val="1"/>
    <w:link w:val="145"/>
    <w:qFormat/>
    <w:uiPriority w:val="99"/>
    <w:pPr>
      <w:tabs>
        <w:tab w:val="center" w:pos="4153"/>
        <w:tab w:val="right" w:pos="8306"/>
      </w:tabs>
      <w:snapToGrid w:val="0"/>
      <w:jc w:val="left"/>
    </w:pPr>
    <w:rPr>
      <w:rFonts w:ascii="Times New Roman" w:hAnsi="Times New Roman" w:cs="Times New Roman"/>
      <w:sz w:val="18"/>
      <w:szCs w:val="18"/>
    </w:rPr>
  </w:style>
  <w:style w:type="paragraph" w:styleId="32">
    <w:name w:val="header"/>
    <w:basedOn w:val="1"/>
    <w:link w:val="114"/>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3">
    <w:name w:val="toc 1"/>
    <w:basedOn w:val="1"/>
    <w:next w:val="1"/>
    <w:qFormat/>
    <w:uiPriority w:val="39"/>
    <w:pPr>
      <w:tabs>
        <w:tab w:val="right" w:leader="dot" w:pos="9403"/>
      </w:tabs>
      <w:snapToGrid w:val="0"/>
      <w:spacing w:line="360" w:lineRule="auto"/>
    </w:pPr>
    <w:rPr>
      <w:b/>
      <w:bCs/>
      <w:caps/>
    </w:rPr>
  </w:style>
  <w:style w:type="paragraph" w:styleId="34">
    <w:name w:val="toc 4"/>
    <w:basedOn w:val="1"/>
    <w:next w:val="1"/>
    <w:qFormat/>
    <w:uiPriority w:val="39"/>
    <w:pPr>
      <w:spacing w:line="360" w:lineRule="auto"/>
      <w:ind w:left="720"/>
      <w:jc w:val="left"/>
    </w:pPr>
    <w:rPr>
      <w:sz w:val="24"/>
    </w:rPr>
  </w:style>
  <w:style w:type="paragraph" w:styleId="35">
    <w:name w:val="List"/>
    <w:basedOn w:val="1"/>
    <w:qFormat/>
    <w:uiPriority w:val="99"/>
    <w:pPr>
      <w:ind w:left="200" w:hanging="200" w:hangingChars="200"/>
    </w:pPr>
  </w:style>
  <w:style w:type="paragraph" w:styleId="36">
    <w:name w:val="toc 6"/>
    <w:basedOn w:val="1"/>
    <w:next w:val="1"/>
    <w:qFormat/>
    <w:uiPriority w:val="39"/>
    <w:pPr>
      <w:ind w:left="1050"/>
      <w:jc w:val="left"/>
    </w:pPr>
    <w:rPr>
      <w:sz w:val="18"/>
      <w:szCs w:val="18"/>
    </w:rPr>
  </w:style>
  <w:style w:type="paragraph" w:styleId="37">
    <w:name w:val="List 5"/>
    <w:basedOn w:val="1"/>
    <w:qFormat/>
    <w:uiPriority w:val="99"/>
    <w:pPr>
      <w:ind w:left="100" w:leftChars="800" w:hanging="200" w:hangingChars="200"/>
    </w:pPr>
    <w:rPr>
      <w:szCs w:val="20"/>
    </w:rPr>
  </w:style>
  <w:style w:type="paragraph" w:styleId="38">
    <w:name w:val="Body Text Indent 3"/>
    <w:basedOn w:val="1"/>
    <w:link w:val="168"/>
    <w:qFormat/>
    <w:uiPriority w:val="99"/>
    <w:pPr>
      <w:spacing w:line="360" w:lineRule="auto"/>
      <w:ind w:firstLine="420"/>
    </w:pPr>
    <w:rPr>
      <w:sz w:val="24"/>
      <w:szCs w:val="20"/>
    </w:rPr>
  </w:style>
  <w:style w:type="paragraph" w:styleId="39">
    <w:name w:val="toc 2"/>
    <w:basedOn w:val="1"/>
    <w:next w:val="1"/>
    <w:qFormat/>
    <w:uiPriority w:val="39"/>
    <w:pPr>
      <w:tabs>
        <w:tab w:val="right" w:leader="dot" w:pos="9403"/>
      </w:tabs>
      <w:snapToGrid w:val="0"/>
      <w:spacing w:line="360" w:lineRule="auto"/>
      <w:ind w:firstLine="200" w:firstLineChars="200"/>
    </w:pPr>
    <w:rPr>
      <w:smallCaps/>
    </w:rPr>
  </w:style>
  <w:style w:type="paragraph" w:styleId="40">
    <w:name w:val="toc 9"/>
    <w:basedOn w:val="1"/>
    <w:next w:val="1"/>
    <w:qFormat/>
    <w:uiPriority w:val="39"/>
    <w:pPr>
      <w:ind w:left="1680"/>
      <w:jc w:val="left"/>
    </w:pPr>
    <w:rPr>
      <w:sz w:val="18"/>
      <w:szCs w:val="18"/>
    </w:rPr>
  </w:style>
  <w:style w:type="paragraph" w:styleId="41">
    <w:name w:val="Body Text 2"/>
    <w:basedOn w:val="1"/>
    <w:link w:val="122"/>
    <w:qFormat/>
    <w:uiPriority w:val="99"/>
    <w:pPr>
      <w:spacing w:after="120" w:line="480" w:lineRule="auto"/>
    </w:pPr>
  </w:style>
  <w:style w:type="paragraph" w:styleId="42">
    <w:name w:val="List 4"/>
    <w:basedOn w:val="1"/>
    <w:qFormat/>
    <w:uiPriority w:val="99"/>
    <w:pPr>
      <w:ind w:left="100" w:leftChars="600" w:hanging="200" w:hangingChars="200"/>
    </w:pPr>
    <w:rPr>
      <w:szCs w:val="20"/>
    </w:rPr>
  </w:style>
  <w:style w:type="paragraph" w:styleId="43">
    <w:name w:val="HTML Preformatted"/>
    <w:basedOn w:val="1"/>
    <w:link w:val="1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99"/>
    <w:pPr>
      <w:widowControl/>
      <w:spacing w:line="360" w:lineRule="auto"/>
      <w:jc w:val="center"/>
    </w:pPr>
    <w:rPr>
      <w:rFonts w:cs="Arial"/>
      <w:kern w:val="0"/>
      <w:sz w:val="24"/>
    </w:rPr>
  </w:style>
  <w:style w:type="paragraph" w:styleId="46">
    <w:name w:val="Title"/>
    <w:basedOn w:val="1"/>
    <w:link w:val="139"/>
    <w:qFormat/>
    <w:uiPriority w:val="10"/>
    <w:pPr>
      <w:widowControl/>
      <w:overflowPunct w:val="0"/>
      <w:autoSpaceDE w:val="0"/>
      <w:autoSpaceDN w:val="0"/>
      <w:adjustRightInd w:val="0"/>
      <w:jc w:val="center"/>
      <w:textAlignment w:val="baseline"/>
    </w:pPr>
    <w:rPr>
      <w:b/>
      <w:kern w:val="0"/>
      <w:sz w:val="24"/>
      <w:szCs w:val="20"/>
      <w:lang w:val="en-GB"/>
    </w:rPr>
  </w:style>
  <w:style w:type="paragraph" w:styleId="47">
    <w:name w:val="annotation subject"/>
    <w:basedOn w:val="16"/>
    <w:next w:val="16"/>
    <w:link w:val="162"/>
    <w:unhideWhenUsed/>
    <w:qFormat/>
    <w:uiPriority w:val="99"/>
    <w:rPr>
      <w:b/>
      <w:bCs/>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rPr>
  </w:style>
  <w:style w:type="character" w:styleId="52">
    <w:name w:val="page number"/>
    <w:basedOn w:val="50"/>
    <w:qFormat/>
    <w:uiPriority w:val="99"/>
    <w:rPr>
      <w:rFonts w:cs="Times New Roman"/>
    </w:rPr>
  </w:style>
  <w:style w:type="character" w:styleId="53">
    <w:name w:val="FollowedHyperlink"/>
    <w:basedOn w:val="50"/>
    <w:qFormat/>
    <w:uiPriority w:val="99"/>
    <w:rPr>
      <w:color w:val="800080"/>
      <w:u w:val="single"/>
    </w:rPr>
  </w:style>
  <w:style w:type="character" w:styleId="54">
    <w:name w:val="Emphasis"/>
    <w:basedOn w:val="50"/>
    <w:qFormat/>
    <w:uiPriority w:val="20"/>
    <w:rPr>
      <w:color w:val="CC0033"/>
    </w:rPr>
  </w:style>
  <w:style w:type="character" w:styleId="55">
    <w:name w:val="Hyperlink"/>
    <w:basedOn w:val="50"/>
    <w:qFormat/>
    <w:uiPriority w:val="99"/>
    <w:rPr>
      <w:color w:val="0000FF"/>
      <w:u w:val="single"/>
    </w:rPr>
  </w:style>
  <w:style w:type="character" w:styleId="56">
    <w:name w:val="annotation reference"/>
    <w:basedOn w:val="50"/>
    <w:unhideWhenUsed/>
    <w:qFormat/>
    <w:uiPriority w:val="99"/>
    <w:rPr>
      <w:sz w:val="21"/>
    </w:rPr>
  </w:style>
  <w:style w:type="paragraph" w:customStyle="1" w:styleId="57">
    <w:name w:val="样式 标题 1 + 四号 加粗"/>
    <w:basedOn w:val="2"/>
    <w:qFormat/>
    <w:uiPriority w:val="0"/>
    <w:rPr>
      <w:rFonts w:eastAsia="黑体"/>
    </w:rPr>
  </w:style>
  <w:style w:type="paragraph" w:customStyle="1" w:styleId="58">
    <w:name w:val="Char1 Char Char Char Char Char Char"/>
    <w:basedOn w:val="1"/>
    <w:qFormat/>
    <w:uiPriority w:val="0"/>
    <w:rPr>
      <w:rFonts w:ascii="仿宋_GB2312" w:eastAsia="仿宋_GB2312"/>
      <w:b/>
      <w:sz w:val="32"/>
      <w:szCs w:val="32"/>
    </w:rPr>
  </w:style>
  <w:style w:type="paragraph" w:customStyle="1" w:styleId="59">
    <w:name w:val="Char2"/>
    <w:basedOn w:val="1"/>
    <w:qFormat/>
    <w:uiPriority w:val="0"/>
    <w:rPr>
      <w:rFonts w:ascii="仿宋_GB2312" w:eastAsia="仿宋_GB2312"/>
      <w:b/>
      <w:sz w:val="32"/>
      <w:szCs w:val="32"/>
    </w:rPr>
  </w:style>
  <w:style w:type="paragraph" w:customStyle="1" w:styleId="60">
    <w:name w:val="My正文"/>
    <w:basedOn w:val="1"/>
    <w:link w:val="161"/>
    <w:qFormat/>
    <w:uiPriority w:val="0"/>
    <w:pPr>
      <w:adjustRightInd w:val="0"/>
      <w:spacing w:before="120" w:line="360" w:lineRule="auto"/>
      <w:ind w:firstLine="567"/>
      <w:textAlignment w:val="baseline"/>
    </w:pPr>
    <w:rPr>
      <w:rFonts w:cs="Times New Roman"/>
      <w:kern w:val="0"/>
      <w:sz w:val="24"/>
      <w:szCs w:val="20"/>
    </w:rPr>
  </w:style>
  <w:style w:type="paragraph" w:customStyle="1" w:styleId="61">
    <w:name w:val="Char"/>
    <w:basedOn w:val="1"/>
    <w:qFormat/>
    <w:uiPriority w:val="0"/>
    <w:rPr>
      <w:rFonts w:ascii="仿宋_GB2312" w:eastAsia="仿宋_GB2312"/>
      <w:b/>
      <w:sz w:val="32"/>
      <w:szCs w:val="32"/>
    </w:rPr>
  </w:style>
  <w:style w:type="paragraph" w:customStyle="1" w:styleId="62">
    <w:name w:val="Char Char Char Char"/>
    <w:basedOn w:val="1"/>
    <w:qFormat/>
    <w:uiPriority w:val="0"/>
  </w:style>
  <w:style w:type="paragraph" w:customStyle="1" w:styleId="63">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64">
    <w:name w:val="列出段落1"/>
    <w:basedOn w:val="1"/>
    <w:link w:val="137"/>
    <w:qFormat/>
    <w:uiPriority w:val="0"/>
    <w:pPr>
      <w:ind w:firstLine="420" w:firstLineChars="200"/>
    </w:pPr>
    <w:rPr>
      <w:rFonts w:cs="Times New Roman"/>
      <w:sz w:val="22"/>
      <w:szCs w:val="20"/>
    </w:rPr>
  </w:style>
  <w:style w:type="paragraph" w:customStyle="1" w:styleId="65">
    <w:name w:val="DN-正文"/>
    <w:basedOn w:val="13"/>
    <w:link w:val="160"/>
    <w:qFormat/>
    <w:uiPriority w:val="0"/>
    <w:pPr>
      <w:widowControl w:val="0"/>
      <w:adjustRightInd/>
      <w:snapToGrid/>
      <w:spacing w:line="400" w:lineRule="exact"/>
      <w:ind w:firstLine="200" w:firstLineChars="200"/>
    </w:pPr>
    <w:rPr>
      <w:rFonts w:ascii="Times New Roman" w:hAnsi="Times New Roman"/>
      <w:snapToGrid/>
      <w:color w:val="auto"/>
      <w:kern w:val="2"/>
      <w:sz w:val="24"/>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宋体"/>
      <w:lang w:val="en-US" w:eastAsia="zh-CN" w:bidi="ar-SA"/>
    </w:rPr>
  </w:style>
  <w:style w:type="paragraph" w:customStyle="1" w:styleId="67">
    <w:name w:val="Char4"/>
    <w:basedOn w:val="13"/>
    <w:qFormat/>
    <w:uiPriority w:val="0"/>
    <w:pPr>
      <w:adjustRightInd/>
      <w:snapToGrid/>
      <w:spacing w:afterLines="50" w:line="360" w:lineRule="auto"/>
      <w:ind w:firstLine="480" w:firstLineChars="200"/>
      <w:jc w:val="left"/>
    </w:pPr>
    <w:rPr>
      <w:rFonts w:ascii="Times New Roman"/>
      <w:color w:val="auto"/>
      <w:kern w:val="2"/>
    </w:rPr>
  </w:style>
  <w:style w:type="paragraph" w:customStyle="1" w:styleId="68">
    <w:name w:val="Char11"/>
    <w:basedOn w:val="1"/>
    <w:qFormat/>
    <w:uiPriority w:val="0"/>
    <w:rPr>
      <w:rFonts w:ascii="仿宋_GB2312" w:eastAsia="仿宋_GB2312"/>
      <w:b/>
      <w:sz w:val="32"/>
      <w:szCs w:val="32"/>
    </w:rPr>
  </w:style>
  <w:style w:type="paragraph" w:customStyle="1" w:styleId="69">
    <w:name w:val="aspnumfaautoadjustrightr"/>
    <w:qFormat/>
    <w:uiPriority w:val="0"/>
    <w:pPr>
      <w:widowControl w:val="0"/>
      <w:autoSpaceDE w:val="0"/>
      <w:autoSpaceDN w:val="0"/>
      <w:adjustRightInd w:val="0"/>
      <w:ind w:firstLine="720"/>
      <w:jc w:val="both"/>
    </w:pPr>
    <w:rPr>
      <w:rFonts w:ascii="Calibri" w:hAnsi="Calibri" w:eastAsia="宋体" w:cs="宋体"/>
      <w:lang w:val="en-US" w:eastAsia="zh-CN" w:bidi="ar-SA"/>
    </w:rPr>
  </w:style>
  <w:style w:type="paragraph" w:customStyle="1" w:styleId="70">
    <w:name w:val="默认段落字体 Para Char Char Char Char Char Char Char"/>
    <w:basedOn w:val="1"/>
    <w:qFormat/>
    <w:uiPriority w:val="0"/>
    <w:rPr>
      <w:rFonts w:eastAsia="仿宋_GB2312"/>
      <w:sz w:val="28"/>
    </w:rPr>
  </w:style>
  <w:style w:type="paragraph" w:customStyle="1" w:styleId="71">
    <w:name w:val="Test2"/>
    <w:basedOn w:val="3"/>
    <w:qFormat/>
    <w:uiPriority w:val="0"/>
    <w:pPr>
      <w:widowControl/>
      <w:spacing w:before="360" w:after="360" w:line="240" w:lineRule="atLeast"/>
      <w:jc w:val="left"/>
    </w:pPr>
    <w:rPr>
      <w:rFonts w:ascii="宋体"/>
      <w:kern w:val="0"/>
      <w:szCs w:val="32"/>
      <w:lang w:val="en-US"/>
    </w:rPr>
  </w:style>
  <w:style w:type="paragraph" w:customStyle="1" w:styleId="72">
    <w:name w:val="Char1"/>
    <w:basedOn w:val="1"/>
    <w:qFormat/>
    <w:uiPriority w:val="0"/>
    <w:rPr>
      <w:rFonts w:ascii="仿宋_GB2312" w:eastAsia="仿宋_GB2312"/>
      <w:b/>
      <w:sz w:val="32"/>
      <w:szCs w:val="32"/>
    </w:rPr>
  </w:style>
  <w:style w:type="paragraph" w:customStyle="1" w:styleId="73">
    <w:name w:val="Char1 Char Char Char"/>
    <w:basedOn w:val="1"/>
    <w:qFormat/>
    <w:uiPriority w:val="0"/>
    <w:rPr>
      <w:szCs w:val="20"/>
    </w:rPr>
  </w:style>
  <w:style w:type="paragraph" w:customStyle="1" w:styleId="74">
    <w:name w:val="纯文本1"/>
    <w:basedOn w:val="1"/>
    <w:qFormat/>
    <w:uiPriority w:val="0"/>
    <w:pPr>
      <w:widowControl/>
      <w:jc w:val="left"/>
    </w:pPr>
    <w:rPr>
      <w:rFonts w:ascii="宋体" w:hAnsi="Courier New"/>
      <w:szCs w:val="20"/>
    </w:rPr>
  </w:style>
  <w:style w:type="paragraph" w:customStyle="1" w:styleId="75">
    <w:name w:val="正文段"/>
    <w:basedOn w:val="1"/>
    <w:qFormat/>
    <w:uiPriority w:val="0"/>
    <w:pPr>
      <w:widowControl/>
      <w:snapToGrid w:val="0"/>
      <w:spacing w:afterLines="50"/>
      <w:ind w:firstLine="200" w:firstLineChars="200"/>
    </w:pPr>
    <w:rPr>
      <w:kern w:val="0"/>
      <w:sz w:val="24"/>
    </w:rPr>
  </w:style>
  <w:style w:type="paragraph" w:customStyle="1" w:styleId="76">
    <w:name w:val="Char Char Char Char1"/>
    <w:basedOn w:val="1"/>
    <w:qFormat/>
    <w:uiPriority w:val="0"/>
    <w:rPr>
      <w:rFonts w:eastAsia="仿宋_GB2312"/>
      <w:sz w:val="28"/>
    </w:rPr>
  </w:style>
  <w:style w:type="paragraph" w:customStyle="1" w:styleId="77">
    <w:name w:val="p0"/>
    <w:basedOn w:val="1"/>
    <w:unhideWhenUsed/>
    <w:qFormat/>
    <w:uiPriority w:val="0"/>
    <w:pPr>
      <w:widowControl/>
    </w:pPr>
  </w:style>
  <w:style w:type="paragraph" w:customStyle="1" w:styleId="78">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79">
    <w:name w:val="Char Char1"/>
    <w:basedOn w:val="1"/>
    <w:qFormat/>
    <w:uiPriority w:val="0"/>
    <w:pPr>
      <w:widowControl/>
      <w:spacing w:after="160" w:line="240" w:lineRule="exact"/>
      <w:jc w:val="left"/>
    </w:pPr>
    <w:rPr>
      <w:rFonts w:eastAsia="仿宋_GB2312"/>
      <w:sz w:val="28"/>
    </w:rPr>
  </w:style>
  <w:style w:type="paragraph" w:customStyle="1" w:styleId="8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2">
    <w:name w:val="Char Char1 Char Char Char"/>
    <w:basedOn w:val="1"/>
    <w:qFormat/>
    <w:uiPriority w:val="0"/>
    <w:rPr>
      <w:rFonts w:ascii="仿宋_GB2312" w:eastAsia="仿宋_GB2312"/>
      <w:b/>
      <w:sz w:val="32"/>
      <w:szCs w:val="32"/>
    </w:rPr>
  </w:style>
  <w:style w:type="paragraph" w:customStyle="1" w:styleId="83">
    <w:name w:val="Normal Indent1"/>
    <w:basedOn w:val="1"/>
    <w:qFormat/>
    <w:uiPriority w:val="0"/>
    <w:pPr>
      <w:ind w:firstLine="420" w:firstLineChars="200"/>
    </w:pPr>
  </w:style>
  <w:style w:type="paragraph" w:customStyle="1" w:styleId="84">
    <w:name w:val="g11"/>
    <w:basedOn w:val="1"/>
    <w:qFormat/>
    <w:uiPriority w:val="0"/>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85">
    <w:name w:val="样式1"/>
    <w:basedOn w:val="1"/>
    <w:link w:val="159"/>
    <w:qFormat/>
    <w:uiPriority w:val="0"/>
    <w:pPr>
      <w:spacing w:line="360" w:lineRule="exact"/>
      <w:ind w:firstLine="200" w:firstLineChars="200"/>
    </w:pPr>
    <w:rPr>
      <w:rFonts w:cs="Times New Roman"/>
      <w:sz w:val="24"/>
      <w:szCs w:val="20"/>
    </w:rPr>
  </w:style>
  <w:style w:type="paragraph" w:customStyle="1" w:styleId="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87">
    <w:name w:val="正文2"/>
    <w:basedOn w:val="1"/>
    <w:link w:val="138"/>
    <w:qFormat/>
    <w:uiPriority w:val="0"/>
    <w:pPr>
      <w:spacing w:before="156" w:line="360" w:lineRule="auto"/>
      <w:ind w:firstLine="510" w:firstLineChars="200"/>
    </w:pPr>
    <w:rPr>
      <w:rFonts w:ascii="Times New Roman" w:hAnsi="Times New Roman" w:cs="Times New Roman"/>
      <w:sz w:val="24"/>
      <w:szCs w:val="20"/>
    </w:rPr>
  </w:style>
  <w:style w:type="paragraph" w:customStyle="1" w:styleId="88">
    <w:name w:val="Char31"/>
    <w:basedOn w:val="32"/>
    <w:next w:val="32"/>
    <w:link w:val="135"/>
    <w:qFormat/>
    <w:uiPriority w:val="0"/>
    <w:pPr>
      <w:snapToGrid/>
      <w:jc w:val="right"/>
    </w:pPr>
    <w:rPr>
      <w:rFonts w:ascii="宋体"/>
      <w:b/>
      <w:sz w:val="21"/>
      <w:szCs w:val="20"/>
    </w:rPr>
  </w:style>
  <w:style w:type="paragraph" w:customStyle="1" w:styleId="89">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90">
    <w:name w:val="1"/>
    <w:basedOn w:val="1"/>
    <w:next w:val="38"/>
    <w:qFormat/>
    <w:uiPriority w:val="0"/>
    <w:pPr>
      <w:widowControl/>
      <w:snapToGrid w:val="0"/>
      <w:spacing w:line="440" w:lineRule="atLeast"/>
      <w:ind w:firstLine="480"/>
    </w:pPr>
    <w:rPr>
      <w:kern w:val="0"/>
      <w:sz w:val="24"/>
      <w:szCs w:val="20"/>
    </w:rPr>
  </w:style>
  <w:style w:type="paragraph" w:customStyle="1" w:styleId="91">
    <w:name w:val="Char5"/>
    <w:basedOn w:val="1"/>
    <w:qFormat/>
    <w:uiPriority w:val="0"/>
    <w:rPr>
      <w:rFonts w:ascii="仿宋_GB2312" w:eastAsia="仿宋_GB2312"/>
      <w:b/>
      <w:sz w:val="32"/>
      <w:szCs w:val="32"/>
    </w:rPr>
  </w:style>
  <w:style w:type="paragraph" w:customStyle="1" w:styleId="92">
    <w:name w:val="彩色底纹 - 强调文字颜色 11"/>
    <w:qFormat/>
    <w:uiPriority w:val="71"/>
    <w:rPr>
      <w:rFonts w:ascii="Calibri" w:hAnsi="Calibri" w:eastAsia="宋体" w:cs="宋体"/>
      <w:kern w:val="2"/>
      <w:sz w:val="21"/>
      <w:szCs w:val="24"/>
      <w:lang w:val="en-US" w:eastAsia="zh-CN" w:bidi="ar-SA"/>
    </w:rPr>
  </w:style>
  <w:style w:type="paragraph" w:customStyle="1" w:styleId="93">
    <w:name w:val="Char1 Char Char Char1"/>
    <w:basedOn w:val="1"/>
    <w:qFormat/>
    <w:uiPriority w:val="0"/>
    <w:rPr>
      <w:rFonts w:ascii="仿宋_GB2312" w:eastAsia="仿宋_GB2312" w:cs="仿宋_GB2312"/>
      <w:b/>
      <w:bCs/>
      <w:sz w:val="32"/>
      <w:szCs w:val="32"/>
    </w:rPr>
  </w:style>
  <w:style w:type="paragraph" w:customStyle="1" w:styleId="9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96">
    <w:name w:val="内文正文"/>
    <w:basedOn w:val="26"/>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97">
    <w:name w:val="Proposals body"/>
    <w:basedOn w:val="1"/>
    <w:next w:val="1"/>
    <w:qFormat/>
    <w:uiPriority w:val="0"/>
    <w:pPr>
      <w:widowControl/>
      <w:spacing w:line="360" w:lineRule="auto"/>
      <w:jc w:val="left"/>
    </w:pPr>
    <w:rPr>
      <w:rFonts w:ascii="宋体"/>
      <w:color w:val="000000"/>
      <w:kern w:val="0"/>
      <w:sz w:val="24"/>
      <w:szCs w:val="20"/>
    </w:rPr>
  </w:style>
  <w:style w:type="paragraph" w:customStyle="1" w:styleId="98">
    <w:name w:val="正文文字表格居中"/>
    <w:basedOn w:val="1"/>
    <w:next w:val="41"/>
    <w:qFormat/>
    <w:uiPriority w:val="0"/>
    <w:pPr>
      <w:snapToGrid w:val="0"/>
      <w:spacing w:line="360" w:lineRule="auto"/>
    </w:pPr>
    <w:rPr>
      <w:rFonts w:ascii="宋体"/>
      <w:b/>
      <w:sz w:val="24"/>
      <w:szCs w:val="20"/>
    </w:rPr>
  </w:style>
  <w:style w:type="paragraph" w:customStyle="1" w:styleId="99">
    <w:name w:val="彩色列表 - 强调文字颜色 11"/>
    <w:basedOn w:val="1"/>
    <w:link w:val="117"/>
    <w:qFormat/>
    <w:uiPriority w:val="0"/>
    <w:pPr>
      <w:ind w:firstLine="420" w:firstLineChars="200"/>
    </w:pPr>
    <w:rPr>
      <w:rFonts w:ascii="Times New Roman" w:hAnsi="Times New Roman" w:cs="Times New Roman"/>
      <w:sz w:val="24"/>
      <w:szCs w:val="20"/>
    </w:rPr>
  </w:style>
  <w:style w:type="paragraph" w:customStyle="1" w:styleId="100">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1">
    <w:name w:val="默认段落字体 Para Char"/>
    <w:basedOn w:val="1"/>
    <w:qFormat/>
    <w:uiPriority w:val="0"/>
    <w:pPr>
      <w:tabs>
        <w:tab w:val="left" w:pos="454"/>
      </w:tabs>
      <w:ind w:firstLine="420"/>
    </w:pPr>
  </w:style>
  <w:style w:type="paragraph" w:customStyle="1" w:styleId="102">
    <w:name w:val="Char Char1 Char Char Char Char Char Char"/>
    <w:basedOn w:val="1"/>
    <w:qFormat/>
    <w:uiPriority w:val="0"/>
    <w:rPr>
      <w:rFonts w:ascii="仿宋_GB2312" w:eastAsia="仿宋_GB2312"/>
      <w:b/>
      <w:sz w:val="32"/>
      <w:szCs w:val="32"/>
    </w:rPr>
  </w:style>
  <w:style w:type="paragraph" w:customStyle="1" w:styleId="103">
    <w:name w:val="Char3"/>
    <w:basedOn w:val="1"/>
    <w:qFormat/>
    <w:uiPriority w:val="0"/>
    <w:pPr>
      <w:tabs>
        <w:tab w:val="left" w:pos="425"/>
      </w:tabs>
      <w:ind w:left="425" w:hanging="425"/>
    </w:pPr>
    <w:rPr>
      <w:sz w:val="24"/>
    </w:rPr>
  </w:style>
  <w:style w:type="paragraph" w:customStyle="1" w:styleId="104">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05">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6">
    <w:name w:val="结算规范正文"/>
    <w:basedOn w:val="1"/>
    <w:link w:val="144"/>
    <w:qFormat/>
    <w:uiPriority w:val="0"/>
    <w:pPr>
      <w:adjustRightInd w:val="0"/>
      <w:spacing w:beforeLines="50" w:line="360" w:lineRule="auto"/>
      <w:ind w:firstLine="480" w:firstLineChars="200"/>
    </w:pPr>
    <w:rPr>
      <w:rFonts w:ascii="宋体" w:hAnsi="宋体" w:cs="Times New Roman"/>
      <w:sz w:val="24"/>
      <w:szCs w:val="20"/>
    </w:rPr>
  </w:style>
  <w:style w:type="paragraph" w:customStyle="1" w:styleId="107">
    <w:name w:val="纯文本11"/>
    <w:basedOn w:val="1"/>
    <w:qFormat/>
    <w:uiPriority w:val="0"/>
    <w:rPr>
      <w:rFonts w:ascii="宋体" w:hAnsi="Courier New"/>
    </w:rPr>
  </w:style>
  <w:style w:type="paragraph" w:customStyle="1" w:styleId="108">
    <w:name w:val="Char Char Char Char Char Char Char Char Char Char"/>
    <w:basedOn w:val="1"/>
    <w:qFormat/>
    <w:uiPriority w:val="0"/>
    <w:rPr>
      <w:rFonts w:ascii="仿宋_GB2312" w:eastAsia="仿宋_GB2312"/>
      <w:b/>
      <w:sz w:val="32"/>
      <w:szCs w:val="32"/>
    </w:rPr>
  </w:style>
  <w:style w:type="paragraph" w:customStyle="1" w:styleId="109">
    <w:name w:val="列出段落11"/>
    <w:basedOn w:val="1"/>
    <w:qFormat/>
    <w:uiPriority w:val="0"/>
    <w:pPr>
      <w:ind w:firstLine="420" w:firstLineChars="200"/>
    </w:pPr>
    <w:rPr>
      <w:sz w:val="24"/>
    </w:rPr>
  </w:style>
  <w:style w:type="paragraph" w:customStyle="1" w:styleId="110">
    <w:name w:val="_Style 60"/>
    <w:basedOn w:val="2"/>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1">
    <w:name w:val="普通(网站)1"/>
    <w:basedOn w:val="1"/>
    <w:qFormat/>
    <w:uiPriority w:val="0"/>
    <w:pPr>
      <w:widowControl/>
      <w:jc w:val="left"/>
    </w:pPr>
    <w:rPr>
      <w:rFonts w:ascii="??" w:hAnsi="??"/>
      <w:color w:val="000000"/>
      <w:kern w:val="0"/>
      <w:sz w:val="13"/>
      <w:szCs w:val="13"/>
    </w:rPr>
  </w:style>
  <w:style w:type="paragraph" w:customStyle="1" w:styleId="112">
    <w:name w:val="样式4"/>
    <w:basedOn w:val="31"/>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13">
    <w:name w:val="正文－恩普"/>
    <w:basedOn w:val="13"/>
    <w:qFormat/>
    <w:uiPriority w:val="0"/>
    <w:pPr>
      <w:adjustRightInd/>
      <w:snapToGrid/>
      <w:spacing w:afterLines="50" w:line="360" w:lineRule="auto"/>
      <w:ind w:firstLine="480" w:firstLineChars="200"/>
      <w:jc w:val="left"/>
    </w:pPr>
    <w:rPr>
      <w:rFonts w:ascii="Times New Roman"/>
      <w:color w:val="auto"/>
      <w:kern w:val="0"/>
      <w:sz w:val="24"/>
    </w:rPr>
  </w:style>
  <w:style w:type="character" w:customStyle="1" w:styleId="114">
    <w:name w:val="页眉 Char"/>
    <w:basedOn w:val="50"/>
    <w:link w:val="32"/>
    <w:qFormat/>
    <w:locked/>
    <w:uiPriority w:val="99"/>
    <w:rPr>
      <w:kern w:val="2"/>
      <w:sz w:val="18"/>
    </w:rPr>
  </w:style>
  <w:style w:type="character" w:customStyle="1" w:styleId="115">
    <w:name w:val="批注框文本 Char"/>
    <w:basedOn w:val="50"/>
    <w:link w:val="30"/>
    <w:semiHidden/>
    <w:qFormat/>
    <w:uiPriority w:val="99"/>
    <w:rPr>
      <w:rFonts w:ascii="Arial" w:hAnsi="Arial" w:cs="宋体"/>
      <w:kern w:val="2"/>
      <w:sz w:val="16"/>
      <w:szCs w:val="0"/>
    </w:rPr>
  </w:style>
  <w:style w:type="character" w:customStyle="1" w:styleId="116">
    <w:name w:val="font41"/>
    <w:basedOn w:val="50"/>
    <w:qFormat/>
    <w:uiPriority w:val="0"/>
    <w:rPr>
      <w:rFonts w:ascii="宋体" w:hAnsi="宋体" w:eastAsia="宋体" w:cs="宋体"/>
      <w:color w:val="000000"/>
      <w:sz w:val="24"/>
      <w:szCs w:val="24"/>
      <w:u w:val="none"/>
    </w:rPr>
  </w:style>
  <w:style w:type="character" w:customStyle="1" w:styleId="117">
    <w:name w:val="彩色列表 - 强调文字颜色 1 Char"/>
    <w:link w:val="99"/>
    <w:qFormat/>
    <w:locked/>
    <w:uiPriority w:val="0"/>
    <w:rPr>
      <w:kern w:val="2"/>
      <w:sz w:val="24"/>
    </w:rPr>
  </w:style>
  <w:style w:type="character" w:customStyle="1" w:styleId="118">
    <w:name w:val="日期 Char"/>
    <w:basedOn w:val="50"/>
    <w:link w:val="28"/>
    <w:semiHidden/>
    <w:qFormat/>
    <w:uiPriority w:val="99"/>
    <w:rPr>
      <w:rFonts w:ascii="Arial" w:hAnsi="Arial" w:cs="宋体"/>
      <w:kern w:val="2"/>
      <w:sz w:val="21"/>
      <w:szCs w:val="24"/>
    </w:rPr>
  </w:style>
  <w:style w:type="character" w:customStyle="1" w:styleId="119">
    <w:name w:val="文档结构图 Char"/>
    <w:basedOn w:val="50"/>
    <w:link w:val="14"/>
    <w:semiHidden/>
    <w:qFormat/>
    <w:uiPriority w:val="99"/>
    <w:rPr>
      <w:rFonts w:cs="宋体"/>
      <w:kern w:val="2"/>
      <w:sz w:val="16"/>
      <w:szCs w:val="0"/>
    </w:rPr>
  </w:style>
  <w:style w:type="character" w:customStyle="1" w:styleId="120">
    <w:name w:val="文档正文1 Char Char"/>
    <w:qFormat/>
    <w:uiPriority w:val="0"/>
    <w:rPr>
      <w:rFonts w:ascii="仿宋_GB2312" w:hAnsi="仿宋" w:eastAsia="仿宋_GB2312"/>
      <w:kern w:val="2"/>
      <w:sz w:val="30"/>
    </w:rPr>
  </w:style>
  <w:style w:type="character" w:customStyle="1" w:styleId="121">
    <w:name w:val="font21"/>
    <w:basedOn w:val="50"/>
    <w:qFormat/>
    <w:uiPriority w:val="0"/>
    <w:rPr>
      <w:rFonts w:ascii="宋体" w:hAnsi="宋体" w:eastAsia="宋体" w:cs="宋体"/>
      <w:color w:val="000000"/>
      <w:sz w:val="20"/>
      <w:szCs w:val="20"/>
      <w:u w:val="none"/>
    </w:rPr>
  </w:style>
  <w:style w:type="character" w:customStyle="1" w:styleId="122">
    <w:name w:val="正文文本 2 Char"/>
    <w:basedOn w:val="50"/>
    <w:link w:val="41"/>
    <w:semiHidden/>
    <w:qFormat/>
    <w:uiPriority w:val="99"/>
    <w:rPr>
      <w:rFonts w:ascii="Arial" w:hAnsi="Arial" w:cs="宋体"/>
      <w:kern w:val="2"/>
      <w:sz w:val="21"/>
      <w:szCs w:val="24"/>
    </w:rPr>
  </w:style>
  <w:style w:type="character" w:customStyle="1" w:styleId="123">
    <w:name w:val="font01"/>
    <w:basedOn w:val="50"/>
    <w:qFormat/>
    <w:uiPriority w:val="0"/>
    <w:rPr>
      <w:rFonts w:ascii="Arial" w:hAnsi="Arial" w:cs="Arial"/>
      <w:color w:val="000000"/>
      <w:sz w:val="20"/>
      <w:szCs w:val="20"/>
      <w:u w:val="none"/>
    </w:rPr>
  </w:style>
  <w:style w:type="character" w:customStyle="1" w:styleId="124">
    <w:name w:val="正文首行缩进 Char"/>
    <w:basedOn w:val="125"/>
    <w:link w:val="19"/>
    <w:qFormat/>
    <w:locked/>
    <w:uiPriority w:val="99"/>
    <w:rPr>
      <w:rFonts w:ascii="宋体"/>
      <w:kern w:val="2"/>
      <w:sz w:val="21"/>
      <w:lang w:val="zh-CN"/>
    </w:rPr>
  </w:style>
  <w:style w:type="character" w:customStyle="1" w:styleId="125">
    <w:name w:val="正文文本 Char"/>
    <w:basedOn w:val="50"/>
    <w:link w:val="18"/>
    <w:qFormat/>
    <w:locked/>
    <w:uiPriority w:val="99"/>
    <w:rPr>
      <w:rFonts w:ascii="宋体"/>
      <w:kern w:val="2"/>
      <w:sz w:val="21"/>
      <w:lang w:val="zh-CN"/>
    </w:rPr>
  </w:style>
  <w:style w:type="character" w:customStyle="1" w:styleId="126">
    <w:name w:val="Char Char31"/>
    <w:qFormat/>
    <w:uiPriority w:val="0"/>
    <w:rPr>
      <w:rFonts w:ascii="Arial" w:hAnsi="Arial" w:eastAsia="黑体"/>
      <w:b/>
      <w:kern w:val="2"/>
      <w:sz w:val="32"/>
      <w:lang w:val="en-US" w:eastAsia="zh-CN"/>
    </w:rPr>
  </w:style>
  <w:style w:type="character" w:customStyle="1" w:styleId="127">
    <w:name w:val="unnamed51"/>
    <w:qFormat/>
    <w:uiPriority w:val="0"/>
    <w:rPr>
      <w:sz w:val="22"/>
    </w:rPr>
  </w:style>
  <w:style w:type="character" w:customStyle="1" w:styleId="128">
    <w:name w:val="样式1 Char Char Char"/>
    <w:qFormat/>
    <w:uiPriority w:val="0"/>
    <w:rPr>
      <w:rFonts w:ascii="Arial" w:hAnsi="Arial" w:eastAsia="宋体"/>
      <w:kern w:val="2"/>
      <w:sz w:val="24"/>
      <w:lang w:val="en-US" w:eastAsia="zh-CN"/>
    </w:rPr>
  </w:style>
  <w:style w:type="character" w:customStyle="1" w:styleId="129">
    <w:name w:val="标题 9 Char"/>
    <w:basedOn w:val="50"/>
    <w:link w:val="10"/>
    <w:semiHidden/>
    <w:qFormat/>
    <w:uiPriority w:val="9"/>
    <w:rPr>
      <w:rFonts w:ascii="Cambria" w:hAnsi="Cambria" w:eastAsia="宋体" w:cs="Times New Roman"/>
      <w:kern w:val="2"/>
      <w:sz w:val="21"/>
      <w:szCs w:val="21"/>
    </w:rPr>
  </w:style>
  <w:style w:type="character" w:customStyle="1" w:styleId="130">
    <w:name w:val="zbggmain style9"/>
    <w:qFormat/>
    <w:uiPriority w:val="0"/>
  </w:style>
  <w:style w:type="character" w:customStyle="1" w:styleId="131">
    <w:name w:val="md"/>
    <w:basedOn w:val="50"/>
    <w:qFormat/>
    <w:uiPriority w:val="0"/>
    <w:rPr>
      <w:rFonts w:cs="Times New Roman"/>
    </w:rPr>
  </w:style>
  <w:style w:type="character" w:customStyle="1" w:styleId="132">
    <w:name w:val="正文文本缩进 Char"/>
    <w:basedOn w:val="50"/>
    <w:link w:val="20"/>
    <w:semiHidden/>
    <w:qFormat/>
    <w:uiPriority w:val="99"/>
    <w:rPr>
      <w:rFonts w:ascii="Arial" w:hAnsi="Arial" w:cs="宋体"/>
      <w:kern w:val="2"/>
      <w:sz w:val="21"/>
      <w:szCs w:val="24"/>
    </w:rPr>
  </w:style>
  <w:style w:type="character" w:customStyle="1" w:styleId="133">
    <w:name w:val="Char Char3"/>
    <w:qFormat/>
    <w:uiPriority w:val="0"/>
    <w:rPr>
      <w:rFonts w:ascii="Arial" w:hAnsi="Arial" w:eastAsia="宋体"/>
      <w:b/>
      <w:kern w:val="2"/>
      <w:sz w:val="32"/>
      <w:lang w:val="en-US" w:eastAsia="zh-CN"/>
    </w:rPr>
  </w:style>
  <w:style w:type="character" w:customStyle="1" w:styleId="134">
    <w:name w:val="正文文本 3 Char"/>
    <w:basedOn w:val="50"/>
    <w:link w:val="17"/>
    <w:semiHidden/>
    <w:qFormat/>
    <w:uiPriority w:val="99"/>
    <w:rPr>
      <w:rFonts w:ascii="Arial" w:hAnsi="Arial" w:cs="宋体"/>
      <w:kern w:val="2"/>
      <w:sz w:val="16"/>
      <w:szCs w:val="16"/>
    </w:rPr>
  </w:style>
  <w:style w:type="character" w:customStyle="1" w:styleId="135">
    <w:name w:val="Char Char Char"/>
    <w:link w:val="88"/>
    <w:qFormat/>
    <w:locked/>
    <w:uiPriority w:val="0"/>
    <w:rPr>
      <w:rFonts w:ascii="宋体" w:eastAsia="宋体"/>
      <w:b/>
      <w:kern w:val="2"/>
      <w:sz w:val="21"/>
    </w:rPr>
  </w:style>
  <w:style w:type="character" w:customStyle="1" w:styleId="136">
    <w:name w:val="Plain Text Char"/>
    <w:basedOn w:val="50"/>
    <w:qFormat/>
    <w:uiPriority w:val="99"/>
    <w:rPr>
      <w:rFonts w:ascii="宋体" w:hAnsi="Courier New" w:eastAsia="宋体"/>
      <w:kern w:val="2"/>
      <w:sz w:val="21"/>
      <w:lang w:val="en-US" w:eastAsia="zh-CN"/>
    </w:rPr>
  </w:style>
  <w:style w:type="character" w:customStyle="1" w:styleId="137">
    <w:name w:val="List Paragraph Char"/>
    <w:link w:val="64"/>
    <w:qFormat/>
    <w:locked/>
    <w:uiPriority w:val="0"/>
    <w:rPr>
      <w:rFonts w:ascii="Arial" w:hAnsi="Arial"/>
      <w:kern w:val="2"/>
      <w:sz w:val="22"/>
    </w:rPr>
  </w:style>
  <w:style w:type="character" w:customStyle="1" w:styleId="138">
    <w:name w:val="正文2 Char Char"/>
    <w:link w:val="87"/>
    <w:qFormat/>
    <w:locked/>
    <w:uiPriority w:val="0"/>
    <w:rPr>
      <w:kern w:val="2"/>
      <w:sz w:val="24"/>
    </w:rPr>
  </w:style>
  <w:style w:type="character" w:customStyle="1" w:styleId="139">
    <w:name w:val="标题 Char"/>
    <w:basedOn w:val="50"/>
    <w:link w:val="46"/>
    <w:qFormat/>
    <w:uiPriority w:val="10"/>
    <w:rPr>
      <w:rFonts w:ascii="Cambria" w:hAnsi="Cambria" w:cs="Times New Roman"/>
      <w:b/>
      <w:bCs/>
      <w:kern w:val="2"/>
      <w:sz w:val="32"/>
      <w:szCs w:val="32"/>
    </w:rPr>
  </w:style>
  <w:style w:type="character" w:customStyle="1" w:styleId="140">
    <w:name w:val="批注文字 Char"/>
    <w:basedOn w:val="50"/>
    <w:link w:val="16"/>
    <w:qFormat/>
    <w:locked/>
    <w:uiPriority w:val="99"/>
    <w:rPr>
      <w:kern w:val="2"/>
      <w:sz w:val="24"/>
    </w:rPr>
  </w:style>
  <w:style w:type="character" w:customStyle="1" w:styleId="141">
    <w:name w:val="页脚 Char Char"/>
    <w:qFormat/>
    <w:uiPriority w:val="0"/>
    <w:rPr>
      <w:kern w:val="2"/>
      <w:sz w:val="18"/>
    </w:rPr>
  </w:style>
  <w:style w:type="character" w:customStyle="1" w:styleId="142">
    <w:name w:val="font11"/>
    <w:basedOn w:val="50"/>
    <w:qFormat/>
    <w:uiPriority w:val="0"/>
    <w:rPr>
      <w:rFonts w:ascii="宋体" w:hAnsi="宋体" w:eastAsia="宋体" w:cs="宋体"/>
      <w:color w:val="000000"/>
      <w:sz w:val="20"/>
      <w:szCs w:val="20"/>
      <w:u w:val="none"/>
    </w:rPr>
  </w:style>
  <w:style w:type="character" w:customStyle="1" w:styleId="143">
    <w:name w:val="样式1 Char"/>
    <w:qFormat/>
    <w:uiPriority w:val="0"/>
    <w:rPr>
      <w:rFonts w:ascii="Arial" w:hAnsi="Arial" w:eastAsia="宋体"/>
      <w:kern w:val="2"/>
      <w:sz w:val="24"/>
      <w:lang w:val="en-US" w:eastAsia="zh-CN"/>
    </w:rPr>
  </w:style>
  <w:style w:type="character" w:customStyle="1" w:styleId="144">
    <w:name w:val="结算规范正文 Char Char"/>
    <w:link w:val="106"/>
    <w:qFormat/>
    <w:locked/>
    <w:uiPriority w:val="0"/>
    <w:rPr>
      <w:rFonts w:ascii="宋体" w:hAnsi="宋体" w:eastAsia="宋体"/>
      <w:kern w:val="2"/>
      <w:sz w:val="24"/>
      <w:lang w:val="en-US" w:eastAsia="zh-CN"/>
    </w:rPr>
  </w:style>
  <w:style w:type="character" w:customStyle="1" w:styleId="145">
    <w:name w:val="页脚 Char"/>
    <w:basedOn w:val="50"/>
    <w:link w:val="31"/>
    <w:qFormat/>
    <w:locked/>
    <w:uiPriority w:val="99"/>
    <w:rPr>
      <w:kern w:val="2"/>
      <w:sz w:val="18"/>
    </w:rPr>
  </w:style>
  <w:style w:type="character" w:customStyle="1" w:styleId="146">
    <w:name w:val="标题 7 Char"/>
    <w:basedOn w:val="50"/>
    <w:link w:val="8"/>
    <w:semiHidden/>
    <w:qFormat/>
    <w:uiPriority w:val="9"/>
    <w:rPr>
      <w:rFonts w:ascii="Arial" w:hAnsi="Arial" w:cs="宋体"/>
      <w:b/>
      <w:bCs/>
      <w:kern w:val="2"/>
      <w:sz w:val="24"/>
      <w:szCs w:val="24"/>
    </w:rPr>
  </w:style>
  <w:style w:type="character" w:customStyle="1" w:styleId="147">
    <w:name w:val="font31"/>
    <w:basedOn w:val="50"/>
    <w:qFormat/>
    <w:uiPriority w:val="0"/>
    <w:rPr>
      <w:rFonts w:ascii="Arial" w:hAnsi="Arial" w:cs="Arial"/>
      <w:color w:val="000000"/>
      <w:sz w:val="24"/>
      <w:szCs w:val="24"/>
      <w:u w:val="none"/>
    </w:rPr>
  </w:style>
  <w:style w:type="character" w:customStyle="1" w:styleId="148">
    <w:name w:val="正文缩进 Char"/>
    <w:link w:val="13"/>
    <w:qFormat/>
    <w:locked/>
    <w:uiPriority w:val="0"/>
    <w:rPr>
      <w:rFonts w:ascii="宋体" w:hAnsi="宋体" w:eastAsia="宋体"/>
      <w:snapToGrid w:val="0"/>
      <w:color w:val="000000"/>
      <w:kern w:val="28"/>
      <w:sz w:val="21"/>
    </w:rPr>
  </w:style>
  <w:style w:type="character" w:customStyle="1" w:styleId="149">
    <w:name w:val="标题 8 Char"/>
    <w:basedOn w:val="50"/>
    <w:link w:val="9"/>
    <w:semiHidden/>
    <w:qFormat/>
    <w:uiPriority w:val="9"/>
    <w:rPr>
      <w:rFonts w:ascii="Cambria" w:hAnsi="Cambria" w:eastAsia="宋体" w:cs="Times New Roman"/>
      <w:kern w:val="2"/>
      <w:sz w:val="24"/>
      <w:szCs w:val="24"/>
    </w:rPr>
  </w:style>
  <w:style w:type="character" w:customStyle="1" w:styleId="150">
    <w:name w:val="fontstyle01"/>
    <w:qFormat/>
    <w:uiPriority w:val="0"/>
    <w:rPr>
      <w:rFonts w:ascii="宋体" w:hAnsi="宋体" w:eastAsia="宋体"/>
      <w:color w:val="000000"/>
      <w:sz w:val="22"/>
    </w:rPr>
  </w:style>
  <w:style w:type="character" w:customStyle="1" w:styleId="151">
    <w:name w:val="HTML 预设格式 Char"/>
    <w:basedOn w:val="50"/>
    <w:link w:val="43"/>
    <w:qFormat/>
    <w:locked/>
    <w:uiPriority w:val="99"/>
    <w:rPr>
      <w:rFonts w:ascii="宋体" w:eastAsia="宋体"/>
      <w:sz w:val="24"/>
    </w:rPr>
  </w:style>
  <w:style w:type="character" w:customStyle="1" w:styleId="152">
    <w:name w:val="标题 3 Char1"/>
    <w:basedOn w:val="50"/>
    <w:link w:val="4"/>
    <w:semiHidden/>
    <w:qFormat/>
    <w:uiPriority w:val="9"/>
    <w:rPr>
      <w:rFonts w:ascii="Arial" w:hAnsi="Arial" w:cs="宋体"/>
      <w:b/>
      <w:bCs/>
      <w:kern w:val="2"/>
      <w:sz w:val="32"/>
      <w:szCs w:val="32"/>
    </w:rPr>
  </w:style>
  <w:style w:type="character" w:customStyle="1" w:styleId="153">
    <w:name w:val="纯文本 Char"/>
    <w:link w:val="26"/>
    <w:qFormat/>
    <w:locked/>
    <w:uiPriority w:val="0"/>
    <w:rPr>
      <w:rFonts w:ascii="宋体" w:hAnsi="Courier New" w:eastAsia="宋体"/>
      <w:kern w:val="2"/>
      <w:sz w:val="21"/>
      <w:lang w:val="en-US" w:eastAsia="zh-CN"/>
    </w:rPr>
  </w:style>
  <w:style w:type="character" w:customStyle="1" w:styleId="154">
    <w:name w:val="标题 5 Char"/>
    <w:basedOn w:val="50"/>
    <w:link w:val="6"/>
    <w:semiHidden/>
    <w:qFormat/>
    <w:uiPriority w:val="9"/>
    <w:rPr>
      <w:rFonts w:ascii="Arial" w:hAnsi="Arial" w:cs="宋体"/>
      <w:b/>
      <w:bCs/>
      <w:kern w:val="2"/>
      <w:sz w:val="28"/>
      <w:szCs w:val="28"/>
    </w:rPr>
  </w:style>
  <w:style w:type="character" w:customStyle="1" w:styleId="155">
    <w:name w:val="标题 6 Char"/>
    <w:basedOn w:val="50"/>
    <w:link w:val="7"/>
    <w:semiHidden/>
    <w:qFormat/>
    <w:uiPriority w:val="9"/>
    <w:rPr>
      <w:rFonts w:ascii="Cambria" w:hAnsi="Cambria" w:eastAsia="宋体" w:cs="Times New Roman"/>
      <w:b/>
      <w:bCs/>
      <w:kern w:val="2"/>
      <w:sz w:val="24"/>
      <w:szCs w:val="24"/>
    </w:rPr>
  </w:style>
  <w:style w:type="character" w:customStyle="1" w:styleId="156">
    <w:name w:val="副标题 Char1"/>
    <w:qFormat/>
    <w:uiPriority w:val="11"/>
    <w:rPr>
      <w:rFonts w:ascii="Cambria" w:hAnsi="Cambria"/>
      <w:b/>
      <w:kern w:val="28"/>
      <w:sz w:val="32"/>
    </w:rPr>
  </w:style>
  <w:style w:type="character" w:customStyle="1" w:styleId="157">
    <w:name w:val="副标题 Char"/>
    <w:basedOn w:val="50"/>
    <w:link w:val="22"/>
    <w:qFormat/>
    <w:locked/>
    <w:uiPriority w:val="11"/>
    <w:rPr>
      <w:rFonts w:ascii="Cambria" w:hAnsi="Cambria"/>
      <w:b/>
      <w:kern w:val="28"/>
      <w:sz w:val="32"/>
    </w:rPr>
  </w:style>
  <w:style w:type="character" w:customStyle="1" w:styleId="158">
    <w:name w:val="标题 3 Char"/>
    <w:qFormat/>
    <w:uiPriority w:val="0"/>
    <w:rPr>
      <w:rFonts w:eastAsia="宋体"/>
      <w:b/>
      <w:kern w:val="2"/>
      <w:sz w:val="32"/>
      <w:lang w:val="en-US" w:eastAsia="zh-CN"/>
    </w:rPr>
  </w:style>
  <w:style w:type="character" w:customStyle="1" w:styleId="159">
    <w:name w:val="样式1 Char Char"/>
    <w:link w:val="85"/>
    <w:qFormat/>
    <w:locked/>
    <w:uiPriority w:val="0"/>
    <w:rPr>
      <w:rFonts w:ascii="Arial" w:hAnsi="Arial"/>
      <w:kern w:val="2"/>
      <w:sz w:val="24"/>
    </w:rPr>
  </w:style>
  <w:style w:type="character" w:customStyle="1" w:styleId="160">
    <w:name w:val="DN-正文 Char Char"/>
    <w:link w:val="65"/>
    <w:qFormat/>
    <w:locked/>
    <w:uiPriority w:val="0"/>
    <w:rPr>
      <w:rFonts w:eastAsia="宋体"/>
      <w:kern w:val="2"/>
      <w:sz w:val="24"/>
      <w:lang w:val="en-US" w:eastAsia="zh-CN"/>
    </w:rPr>
  </w:style>
  <w:style w:type="character" w:customStyle="1" w:styleId="161">
    <w:name w:val="My正文 Char"/>
    <w:link w:val="60"/>
    <w:qFormat/>
    <w:locked/>
    <w:uiPriority w:val="0"/>
    <w:rPr>
      <w:rFonts w:ascii="Arial" w:hAnsi="Arial"/>
      <w:sz w:val="24"/>
    </w:rPr>
  </w:style>
  <w:style w:type="character" w:customStyle="1" w:styleId="162">
    <w:name w:val="批注主题 Char"/>
    <w:basedOn w:val="140"/>
    <w:link w:val="47"/>
    <w:semiHidden/>
    <w:qFormat/>
    <w:locked/>
    <w:uiPriority w:val="99"/>
    <w:rPr>
      <w:b/>
      <w:kern w:val="2"/>
      <w:sz w:val="24"/>
    </w:rPr>
  </w:style>
  <w:style w:type="character" w:customStyle="1" w:styleId="163">
    <w:name w:val="标题 1 Char Char"/>
    <w:qFormat/>
    <w:uiPriority w:val="0"/>
    <w:rPr>
      <w:rFonts w:eastAsia="宋体"/>
      <w:b/>
      <w:spacing w:val="-2"/>
      <w:sz w:val="24"/>
      <w:lang w:val="en-US" w:eastAsia="zh-CN"/>
    </w:rPr>
  </w:style>
  <w:style w:type="character" w:customStyle="1" w:styleId="164">
    <w:name w:val="标题 1 Char"/>
    <w:basedOn w:val="50"/>
    <w:link w:val="2"/>
    <w:qFormat/>
    <w:locked/>
    <w:uiPriority w:val="9"/>
    <w:rPr>
      <w:rFonts w:eastAsia="宋体"/>
      <w:b/>
      <w:kern w:val="44"/>
      <w:sz w:val="44"/>
    </w:rPr>
  </w:style>
  <w:style w:type="character" w:customStyle="1" w:styleId="165">
    <w:name w:val="标题 4 Char"/>
    <w:basedOn w:val="50"/>
    <w:link w:val="5"/>
    <w:semiHidden/>
    <w:qFormat/>
    <w:uiPriority w:val="9"/>
    <w:rPr>
      <w:rFonts w:ascii="Cambria" w:hAnsi="Cambria" w:eastAsia="宋体" w:cs="Times New Roman"/>
      <w:b/>
      <w:bCs/>
      <w:kern w:val="2"/>
      <w:sz w:val="28"/>
      <w:szCs w:val="28"/>
    </w:rPr>
  </w:style>
  <w:style w:type="character" w:customStyle="1" w:styleId="166">
    <w:name w:val="标题 2 Char"/>
    <w:basedOn w:val="50"/>
    <w:link w:val="3"/>
    <w:qFormat/>
    <w:locked/>
    <w:uiPriority w:val="9"/>
    <w:rPr>
      <w:rFonts w:ascii="Arial" w:hAnsi="Arial" w:eastAsia="宋体"/>
      <w:b/>
      <w:kern w:val="2"/>
      <w:sz w:val="28"/>
      <w:lang w:val="zh-CN"/>
    </w:rPr>
  </w:style>
  <w:style w:type="character" w:customStyle="1" w:styleId="167">
    <w:name w:val="正文文本缩进 2 Char"/>
    <w:basedOn w:val="50"/>
    <w:link w:val="29"/>
    <w:semiHidden/>
    <w:qFormat/>
    <w:uiPriority w:val="99"/>
    <w:rPr>
      <w:rFonts w:ascii="Arial" w:hAnsi="Arial" w:cs="宋体"/>
      <w:kern w:val="2"/>
      <w:sz w:val="21"/>
      <w:szCs w:val="24"/>
    </w:rPr>
  </w:style>
  <w:style w:type="character" w:customStyle="1" w:styleId="168">
    <w:name w:val="正文文本缩进 3 Char"/>
    <w:basedOn w:val="50"/>
    <w:link w:val="38"/>
    <w:semiHidden/>
    <w:qFormat/>
    <w:uiPriority w:val="99"/>
    <w:rPr>
      <w:rFonts w:ascii="Arial" w:hAnsi="Arial" w:cs="宋体"/>
      <w:kern w:val="2"/>
      <w:sz w:val="16"/>
      <w:szCs w:val="16"/>
    </w:rPr>
  </w:style>
  <w:style w:type="character" w:customStyle="1" w:styleId="169">
    <w:name w:val="bookmark-item"/>
    <w:basedOn w:val="50"/>
    <w:qFormat/>
    <w:uiPriority w:val="0"/>
  </w:style>
  <w:style w:type="paragraph" w:customStyle="1" w:styleId="170">
    <w:name w:val="纯文本2"/>
    <w:basedOn w:val="17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customStyle="1" w:styleId="171">
    <w:name w:val="正文1"/>
    <w:basedOn w:val="25"/>
    <w:qFormat/>
    <w:uiPriority w:val="0"/>
    <w:pPr>
      <w:jc w:val="both"/>
    </w:pPr>
    <w:rPr>
      <w:rFonts w:hint="eastAsia" w:ascii="Times New Roman" w:hAnsi="Times New Roman" w:cs="Times New Roman"/>
      <w:sz w:val="21"/>
      <w:szCs w:val="22"/>
    </w:rPr>
  </w:style>
  <w:style w:type="paragraph" w:customStyle="1" w:styleId="172">
    <w:name w:val="修订1"/>
    <w:hidden/>
    <w:semiHidden/>
    <w:uiPriority w:val="99"/>
    <w:rPr>
      <w:rFonts w:ascii="Arial" w:hAnsi="Arial" w:eastAsia="宋体" w:cs="宋体"/>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footer8.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customXml/item2.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8E89E-1BBB-46EB-AF66-0DF49DDFB161}">
  <ds:schemaRefs/>
</ds:datastoreItem>
</file>

<file path=docProps/app.xml><?xml version="1.0" encoding="utf-8"?>
<Properties xmlns="http://schemas.openxmlformats.org/officeDocument/2006/extended-properties" xmlns:vt="http://schemas.openxmlformats.org/officeDocument/2006/docPropsVTypes">
  <Template>Normal</Template>
  <Company>Opium-Tec</Company>
  <Pages>74</Pages>
  <Words>34680</Words>
  <Characters>36537</Characters>
  <Lines>283</Lines>
  <Paragraphs>79</Paragraphs>
  <TotalTime>93</TotalTime>
  <ScaleCrop>false</ScaleCrop>
  <LinksUpToDate>false</LinksUpToDate>
  <CharactersWithSpaces>38076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2021-02-25T02:47:00Z</dcterms:created>
  <dc:creator>SYM</dc:creator>
  <cp:lastModifiedBy>Administrator</cp:lastModifiedBy>
  <cp:lastPrinted>2021-04-27T09:05:00Z</cp:lastPrinted>
  <dcterms:modified xsi:type="dcterms:W3CDTF">2022-06-08T10:00:36Z</dcterms:modified>
  <cp:revision>139</cp:revision>
  <dc:title>内部资料，注意保密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49A6E3B19C544D76A29B89FF4EB68F10</vt:lpwstr>
  </property>
</Properties>
</file>