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 “新拱墅区”区域医疗信息化提升工程</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项目</w:t>
      </w:r>
    </w:p>
    <w:p>
      <w:pPr>
        <w:pStyle w:val="2"/>
        <w:rPr>
          <w:lang w:val="en-US"/>
        </w:rPr>
      </w:pPr>
    </w:p>
    <w:p>
      <w:pPr>
        <w:pStyle w:val="2"/>
        <w:rPr>
          <w:lang w:val="en-US"/>
        </w:rPr>
      </w:pPr>
    </w:p>
    <w:p>
      <w:pPr>
        <w:adjustRightInd/>
        <w:spacing w:line="360" w:lineRule="auto"/>
        <w:jc w:val="center"/>
        <w:rPr>
          <w:rFonts w:ascii="仿宋" w:hAnsi="仿宋" w:eastAsia="仿宋" w:cs="仿宋"/>
          <w:sz w:val="84"/>
          <w:szCs w:val="84"/>
        </w:rPr>
      </w:pPr>
      <w:r>
        <w:rPr>
          <w:rFonts w:hint="eastAsia" w:ascii="仿宋" w:hAnsi="仿宋" w:eastAsia="仿宋" w:cs="仿宋"/>
          <w:sz w:val="84"/>
          <w:szCs w:val="84"/>
        </w:rPr>
        <w:t>招标文件</w:t>
      </w:r>
    </w:p>
    <w:p>
      <w:pPr>
        <w:pStyle w:val="2"/>
        <w:rPr>
          <w:rFonts w:ascii="仿宋" w:hAnsi="仿宋" w:eastAsia="仿宋" w:cs="仿宋"/>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编号:ZJJW2022-GS-017-1</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杭州市拱墅区卫生健康局</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东方经纬项目管理有限公司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二〇二二年六月十五日</w:t>
      </w:r>
    </w:p>
    <w:p>
      <w:pPr>
        <w:spacing w:line="360" w:lineRule="auto"/>
        <w:jc w:val="center"/>
        <w:rPr>
          <w:rFonts w:ascii="仿宋" w:hAnsi="仿宋" w:eastAsia="仿宋" w:cs="仿宋"/>
          <w:sz w:val="24"/>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rPr>
          <w:rFonts w:ascii="仿宋" w:hAnsi="仿宋" w:eastAsia="仿宋" w:cs="仿宋"/>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“新拱墅区”区域医疗信息化提升工程</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rPr>
        <w:t>2022年7月</w:t>
      </w:r>
      <w:r>
        <w:rPr>
          <w:rFonts w:hint="eastAsia" w:ascii="仿宋" w:hAnsi="仿宋" w:eastAsia="仿宋" w:cs="仿宋"/>
          <w:sz w:val="24"/>
          <w:u w:val="single"/>
          <w:lang w:val="en-US" w:eastAsia="zh-CN"/>
        </w:rPr>
        <w:t>7</w:t>
      </w:r>
      <w:r>
        <w:rPr>
          <w:rFonts w:hint="eastAsia" w:ascii="仿宋" w:hAnsi="仿宋" w:eastAsia="仿宋" w:cs="仿宋"/>
          <w:sz w:val="24"/>
          <w:u w:val="single"/>
        </w:rPr>
        <w:t>日13点30分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outlineLvl w:val="1"/>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ZJJW2022-GS-017-1</w:t>
      </w:r>
    </w:p>
    <w:p>
      <w:pPr>
        <w:spacing w:line="360" w:lineRule="auto"/>
        <w:rPr>
          <w:rFonts w:ascii="仿宋" w:hAnsi="仿宋" w:eastAsia="仿宋" w:cs="仿宋"/>
          <w:sz w:val="24"/>
        </w:rPr>
      </w:pPr>
      <w:r>
        <w:rPr>
          <w:rFonts w:hint="eastAsia" w:ascii="仿宋" w:hAnsi="仿宋" w:eastAsia="仿宋" w:cs="仿宋"/>
          <w:b/>
          <w:sz w:val="24"/>
        </w:rPr>
        <w:t xml:space="preserve">    项目名称：</w:t>
      </w:r>
      <w:r>
        <w:rPr>
          <w:rFonts w:hint="eastAsia" w:ascii="仿宋" w:hAnsi="仿宋" w:eastAsia="仿宋" w:cs="仿宋"/>
          <w:sz w:val="24"/>
        </w:rPr>
        <w:t>“新拱墅区”区域医疗信息化提升工程项目</w:t>
      </w:r>
    </w:p>
    <w:p>
      <w:pPr>
        <w:spacing w:line="360" w:lineRule="auto"/>
        <w:rPr>
          <w:rFonts w:ascii="仿宋" w:hAnsi="仿宋" w:eastAsia="仿宋" w:cs="仿宋"/>
          <w:sz w:val="24"/>
        </w:rPr>
      </w:pPr>
      <w:r>
        <w:rPr>
          <w:rFonts w:hint="eastAsia" w:ascii="仿宋" w:hAnsi="仿宋" w:eastAsia="仿宋" w:cs="仿宋"/>
          <w:b/>
          <w:sz w:val="24"/>
        </w:rPr>
        <w:t xml:space="preserve">    预算金额（元）：</w:t>
      </w:r>
      <w:r>
        <w:rPr>
          <w:rFonts w:hint="eastAsia" w:ascii="仿宋" w:hAnsi="仿宋" w:eastAsia="仿宋" w:cs="仿宋"/>
          <w:bCs/>
          <w:sz w:val="24"/>
        </w:rPr>
        <w:t>5700000.00</w:t>
      </w:r>
    </w:p>
    <w:p>
      <w:pPr>
        <w:spacing w:line="360" w:lineRule="auto"/>
        <w:ind w:firstLine="48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rPr>
        <w:t>5700000.00</w:t>
      </w:r>
    </w:p>
    <w:p>
      <w:pPr>
        <w:spacing w:line="360" w:lineRule="auto"/>
        <w:ind w:firstLine="480"/>
        <w:rPr>
          <w:rFonts w:ascii="仿宋" w:hAnsi="仿宋" w:eastAsia="仿宋" w:cs="仿宋"/>
          <w:bCs/>
          <w:sz w:val="24"/>
        </w:rPr>
      </w:pPr>
      <w:r>
        <w:rPr>
          <w:rFonts w:hint="eastAsia" w:ascii="仿宋" w:hAnsi="仿宋" w:eastAsia="仿宋" w:cs="仿宋"/>
          <w:bCs/>
          <w:sz w:val="24"/>
        </w:rPr>
        <w:t>采购需求：</w:t>
      </w:r>
    </w:p>
    <w:p>
      <w:pPr>
        <w:ind w:firstLine="480" w:firstLineChars="200"/>
        <w:rPr>
          <w:rFonts w:ascii="仿宋" w:hAnsi="仿宋" w:eastAsia="仿宋" w:cs="仿宋"/>
          <w:bCs/>
          <w:sz w:val="24"/>
        </w:rPr>
      </w:pPr>
      <w:r>
        <w:rPr>
          <w:rFonts w:hint="eastAsia" w:ascii="仿宋" w:hAnsi="仿宋" w:eastAsia="仿宋" w:cs="仿宋"/>
          <w:bCs/>
          <w:sz w:val="24"/>
        </w:rPr>
        <w:t>标项一</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标项名称：</w:t>
      </w:r>
      <w:r>
        <w:rPr>
          <w:rFonts w:hint="eastAsia" w:ascii="仿宋" w:hAnsi="仿宋" w:eastAsia="仿宋" w:cs="仿宋"/>
          <w:sz w:val="24"/>
        </w:rPr>
        <w:t>“新拱墅区”区域医疗信息化提升工程项目</w:t>
      </w:r>
    </w:p>
    <w:p>
      <w:pPr>
        <w:spacing w:line="360" w:lineRule="auto"/>
        <w:ind w:firstLine="480"/>
        <w:rPr>
          <w:rFonts w:ascii="仿宋" w:hAnsi="仿宋" w:eastAsia="仿宋" w:cs="仿宋"/>
          <w:bCs/>
          <w:sz w:val="24"/>
        </w:rPr>
      </w:pPr>
      <w:r>
        <w:rPr>
          <w:rFonts w:hint="eastAsia" w:ascii="仿宋" w:hAnsi="仿宋" w:eastAsia="仿宋" w:cs="仿宋"/>
          <w:b/>
          <w:sz w:val="24"/>
        </w:rPr>
        <w:t>预算金额（元）：</w:t>
      </w:r>
      <w:r>
        <w:rPr>
          <w:rFonts w:hint="eastAsia" w:ascii="仿宋" w:hAnsi="仿宋" w:eastAsia="仿宋" w:cs="仿宋"/>
          <w:bCs/>
          <w:sz w:val="24"/>
        </w:rPr>
        <w:t>5700000.00</w:t>
      </w:r>
    </w:p>
    <w:p>
      <w:pPr>
        <w:pStyle w:val="2"/>
        <w:rPr>
          <w:rFonts w:ascii="仿宋" w:hAnsi="仿宋" w:eastAsia="仿宋" w:cs="仿宋"/>
          <w:bCs/>
          <w:lang w:val="en-US"/>
        </w:rPr>
      </w:pPr>
      <w:r>
        <w:rPr>
          <w:rFonts w:hint="eastAsia" w:ascii="仿宋" w:hAnsi="仿宋" w:eastAsia="仿宋" w:cs="仿宋"/>
          <w:bCs/>
        </w:rPr>
        <w:t>简要规格描述或项目基本概况介绍、用途：区域信息平台、区级辅助决策系统、区域绩效考核系统、区域分级诊疗平台、区域统一资源管理平台、统一支付平台，加固6家中心信息安全体系等。</w:t>
      </w:r>
    </w:p>
    <w:p>
      <w:pPr>
        <w:pStyle w:val="2"/>
        <w:rPr>
          <w:rFonts w:ascii="仿宋" w:hAnsi="仿宋" w:eastAsia="仿宋" w:cs="仿宋"/>
          <w:bCs/>
        </w:rPr>
      </w:pPr>
      <w:r>
        <w:rPr>
          <w:rFonts w:hint="eastAsia" w:ascii="仿宋" w:hAnsi="仿宋" w:eastAsia="仿宋" w:cs="仿宋"/>
          <w:bCs/>
        </w:rPr>
        <w:t>备注：</w:t>
      </w:r>
    </w:p>
    <w:p>
      <w:pPr>
        <w:pStyle w:val="128"/>
        <w:ind w:firstLine="482"/>
        <w:rPr>
          <w:rFonts w:ascii="仿宋" w:hAnsi="仿宋" w:eastAsia="仿宋" w:cs="仿宋"/>
          <w:bCs/>
          <w:highlight w:val="yellow"/>
        </w:rPr>
      </w:pPr>
      <w:r>
        <w:rPr>
          <w:rFonts w:hint="eastAsia" w:ascii="仿宋" w:hAnsi="仿宋" w:eastAsia="仿宋" w:cs="仿宋"/>
          <w:b/>
        </w:rPr>
        <w:t>合同履约期限：</w:t>
      </w:r>
      <w:r>
        <w:rPr>
          <w:rFonts w:hint="eastAsia" w:ascii="仿宋" w:hAnsi="仿宋" w:eastAsia="仿宋" w:cs="仿宋"/>
          <w:bCs/>
        </w:rPr>
        <w:t>合同签订完成后12个月内。</w:t>
      </w:r>
    </w:p>
    <w:p>
      <w:pPr>
        <w:pStyle w:val="17"/>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本项目（否）接受联合体投标。</w:t>
      </w:r>
    </w:p>
    <w:p>
      <w:pPr>
        <w:spacing w:line="360" w:lineRule="auto"/>
        <w:outlineLvl w:val="1"/>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2.落实政府采购政策需满足的资格要求：无。</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2022年7月</w:t>
      </w:r>
      <w:r>
        <w:rPr>
          <w:rFonts w:hint="eastAsia" w:ascii="仿宋" w:hAnsi="仿宋" w:eastAsia="仿宋" w:cs="仿宋"/>
          <w:sz w:val="24"/>
          <w:u w:val="single"/>
          <w:lang w:val="en-US" w:eastAsia="zh-CN"/>
        </w:rPr>
        <w:t>7</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outlineLvl w:val="1"/>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2022年7月</w:t>
      </w:r>
      <w:r>
        <w:rPr>
          <w:rFonts w:hint="eastAsia" w:ascii="仿宋" w:hAnsi="仿宋" w:eastAsia="仿宋" w:cs="仿宋"/>
          <w:sz w:val="24"/>
          <w:u w:val="single"/>
          <w:lang w:val="en-US" w:eastAsia="zh-CN"/>
        </w:rPr>
        <w:t>7</w:t>
      </w:r>
      <w:r>
        <w:rPr>
          <w:rFonts w:hint="eastAsia" w:ascii="仿宋" w:hAnsi="仿宋" w:eastAsia="仿宋" w:cs="仿宋"/>
          <w:sz w:val="24"/>
          <w:u w:val="single"/>
        </w:rPr>
        <w:t>日13点30分</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2022年7月</w:t>
      </w:r>
      <w:r>
        <w:rPr>
          <w:rFonts w:hint="eastAsia" w:ascii="仿宋" w:hAnsi="仿宋" w:eastAsia="仿宋" w:cs="仿宋"/>
          <w:sz w:val="24"/>
          <w:u w:val="single"/>
          <w:lang w:val="en-US" w:eastAsia="zh-CN"/>
        </w:rPr>
        <w:t>7</w:t>
      </w:r>
      <w:r>
        <w:rPr>
          <w:rFonts w:hint="eastAsia" w:ascii="仿宋" w:hAnsi="仿宋" w:eastAsia="仿宋" w:cs="仿宋"/>
          <w:sz w:val="24"/>
          <w:u w:val="single"/>
        </w:rPr>
        <w:t>日13点30分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outlineLvl w:val="1"/>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outlineLvl w:val="1"/>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outlineLvl w:val="1"/>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称：杭州市拱墅区卫生健康局 </w:t>
      </w:r>
    </w:p>
    <w:p>
      <w:pPr>
        <w:spacing w:line="360" w:lineRule="auto"/>
        <w:rPr>
          <w:rFonts w:ascii="仿宋" w:hAnsi="仿宋" w:eastAsia="仿宋" w:cs="仿宋"/>
          <w:sz w:val="24"/>
        </w:rPr>
      </w:pPr>
      <w:r>
        <w:rPr>
          <w:rFonts w:hint="eastAsia" w:ascii="仿宋" w:hAnsi="仿宋" w:eastAsia="仿宋" w:cs="仿宋"/>
          <w:sz w:val="24"/>
        </w:rPr>
        <w:t xml:space="preserve">    地    址：杭州市余杭塘路1号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项目联系人（询问）：  汪老师</w:t>
      </w:r>
    </w:p>
    <w:p>
      <w:pPr>
        <w:spacing w:line="360" w:lineRule="auto"/>
        <w:rPr>
          <w:rFonts w:ascii="仿宋" w:hAnsi="仿宋" w:eastAsia="仿宋" w:cs="仿宋"/>
          <w:sz w:val="24"/>
        </w:rPr>
      </w:pPr>
      <w:r>
        <w:rPr>
          <w:rFonts w:hint="eastAsia" w:ascii="仿宋" w:hAnsi="仿宋" w:eastAsia="仿宋" w:cs="仿宋"/>
          <w:sz w:val="24"/>
        </w:rPr>
        <w:t xml:space="preserve">    项目联系方式（询问）： 0571-88129053</w:t>
      </w:r>
    </w:p>
    <w:p>
      <w:pPr>
        <w:spacing w:line="360" w:lineRule="auto"/>
        <w:rPr>
          <w:rFonts w:ascii="仿宋" w:hAnsi="仿宋" w:eastAsia="仿宋" w:cs="仿宋"/>
          <w:sz w:val="24"/>
        </w:rPr>
      </w:pPr>
      <w:r>
        <w:rPr>
          <w:rFonts w:hint="eastAsia" w:ascii="仿宋" w:hAnsi="仿宋" w:eastAsia="仿宋" w:cs="仿宋"/>
          <w:sz w:val="24"/>
        </w:rPr>
        <w:t xml:space="preserve">    质疑联系人： 张老师</w:t>
      </w:r>
    </w:p>
    <w:p>
      <w:pPr>
        <w:spacing w:line="360" w:lineRule="auto"/>
        <w:rPr>
          <w:rFonts w:ascii="仿宋" w:hAnsi="仿宋" w:eastAsia="仿宋" w:cs="仿宋"/>
          <w:sz w:val="24"/>
        </w:rPr>
      </w:pPr>
      <w:r>
        <w:rPr>
          <w:rFonts w:hint="eastAsia" w:ascii="仿宋" w:hAnsi="仿宋" w:eastAsia="仿宋" w:cs="仿宋"/>
          <w:sz w:val="24"/>
        </w:rPr>
        <w:t xml:space="preserve">    质疑联系方式：0571-88129031</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 xml:space="preserve">名    称：东方经纬项目管理有限公司    </w:t>
      </w:r>
    </w:p>
    <w:p>
      <w:pPr>
        <w:spacing w:line="360" w:lineRule="auto"/>
        <w:ind w:firstLine="480"/>
        <w:rPr>
          <w:rFonts w:ascii="仿宋" w:hAnsi="仿宋" w:eastAsia="仿宋" w:cs="仿宋"/>
          <w:sz w:val="24"/>
        </w:rPr>
      </w:pPr>
      <w:r>
        <w:rPr>
          <w:rFonts w:hint="eastAsia" w:ascii="仿宋" w:hAnsi="仿宋" w:eastAsia="仿宋" w:cs="仿宋"/>
          <w:sz w:val="24"/>
        </w:rPr>
        <w:t xml:space="preserve">地    址：杭州市上城区馆驿后2号泰地万新大厦1号楼9楼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 韦工</w:t>
      </w:r>
    </w:p>
    <w:p>
      <w:pPr>
        <w:spacing w:line="360" w:lineRule="auto"/>
        <w:rPr>
          <w:rFonts w:ascii="仿宋" w:hAnsi="仿宋" w:eastAsia="仿宋" w:cs="仿宋"/>
          <w:sz w:val="24"/>
        </w:rPr>
      </w:pPr>
      <w:r>
        <w:rPr>
          <w:rFonts w:hint="eastAsia" w:ascii="仿宋" w:hAnsi="仿宋" w:eastAsia="仿宋" w:cs="仿宋"/>
          <w:sz w:val="24"/>
        </w:rPr>
        <w:t xml:space="preserve">    项目联系方式（询问）：15802100891</w:t>
      </w:r>
    </w:p>
    <w:p>
      <w:pPr>
        <w:spacing w:line="360" w:lineRule="auto"/>
        <w:rPr>
          <w:rFonts w:ascii="仿宋" w:hAnsi="仿宋" w:eastAsia="仿宋" w:cs="仿宋"/>
          <w:sz w:val="24"/>
        </w:rPr>
      </w:pPr>
      <w:r>
        <w:rPr>
          <w:rFonts w:hint="eastAsia" w:ascii="仿宋" w:hAnsi="仿宋" w:eastAsia="仿宋" w:cs="仿宋"/>
          <w:sz w:val="24"/>
        </w:rPr>
        <w:t xml:space="preserve">    质疑联系人：单晓超             </w:t>
      </w:r>
    </w:p>
    <w:p>
      <w:pPr>
        <w:spacing w:line="360" w:lineRule="auto"/>
        <w:rPr>
          <w:rFonts w:ascii="仿宋" w:hAnsi="仿宋" w:eastAsia="仿宋" w:cs="仿宋"/>
          <w:sz w:val="24"/>
        </w:rPr>
      </w:pPr>
      <w:r>
        <w:rPr>
          <w:rFonts w:hint="eastAsia" w:ascii="仿宋" w:hAnsi="仿宋" w:eastAsia="仿宋" w:cs="仿宋"/>
          <w:sz w:val="24"/>
        </w:rPr>
        <w:t xml:space="preserve">    质疑联系方式：0571-56783590</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称：杭州市拱墅区财政局（政府采购监管科） </w:t>
      </w:r>
    </w:p>
    <w:p>
      <w:pPr>
        <w:spacing w:line="360" w:lineRule="auto"/>
        <w:rPr>
          <w:rFonts w:ascii="仿宋" w:hAnsi="仿宋" w:eastAsia="仿宋" w:cs="仿宋"/>
          <w:sz w:val="24"/>
        </w:rPr>
      </w:pPr>
      <w:r>
        <w:rPr>
          <w:rFonts w:hint="eastAsia" w:ascii="仿宋" w:hAnsi="仿宋" w:eastAsia="仿宋" w:cs="仿宋"/>
          <w:sz w:val="24"/>
        </w:rPr>
        <w:t xml:space="preserve">    地    址：拱墅区北城街55号人防大厦1017室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：彭先生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监督投诉电话：0571-85463096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2" w:char="0052"/>
                </w:r>
              </w:sdtContent>
            </w:sdt>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（1）在评标时安排每个投标人进行方案讲解演示。每个投标人时间不超过15分钟，讲解次序以投标文件解密时间先后次序为准，讲解演示人员不超过2人。讲解演示结束后按要求解答评标委员会提问。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ascii="仿宋" w:hAnsi="仿宋" w:eastAsia="仿宋" w:cs="仿宋"/>
                <w:b/>
                <w:bCs/>
                <w:kern w:val="0"/>
                <w:sz w:val="24"/>
              </w:rPr>
            </w:pPr>
            <w:r>
              <w:rPr>
                <w:rFonts w:hint="eastAsia" w:ascii="仿宋" w:hAnsi="仿宋" w:eastAsia="仿宋" w:cs="仿宋"/>
                <w:kern w:val="0"/>
                <w:sz w:val="24"/>
              </w:rPr>
              <w:t>方式二：线下讲解演示。现场讲解地点为</w:t>
            </w:r>
            <w:r>
              <w:rPr>
                <w:rFonts w:hint="eastAsia" w:ascii="仿宋" w:hAnsi="仿宋" w:eastAsia="仿宋" w:cs="仿宋"/>
                <w:sz w:val="24"/>
                <w:u w:val="single"/>
              </w:rPr>
              <w:t>杭州市上城区馆驿后2号泰地万新大厦1号楼9楼会议室</w:t>
            </w:r>
            <w:r>
              <w:rPr>
                <w:rFonts w:hint="eastAsia" w:ascii="仿宋" w:hAnsi="仿宋" w:eastAsia="仿宋" w:cs="仿宋"/>
                <w:kern w:val="0"/>
                <w:sz w:val="24"/>
              </w:rPr>
              <w:t>，讲解演示所用电脑等设备由投标人自备。</w:t>
            </w:r>
            <w:r>
              <w:rPr>
                <w:rFonts w:hint="eastAsia" w:ascii="仿宋" w:hAnsi="仿宋" w:eastAsia="仿宋" w:cs="仿宋"/>
                <w:b/>
                <w:bCs/>
                <w:kern w:val="0"/>
                <w:sz w:val="24"/>
              </w:rPr>
              <w:t>现场讲解演示人员进场时提供讲解人员名单（加盖公章）及身份证明，否则不得讲解演示。</w:t>
            </w:r>
          </w:p>
          <w:p>
            <w:pPr>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rPr>
                <w:rFonts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hint="eastAsia" w:ascii="仿宋" w:hAnsi="仿宋" w:eastAsia="仿宋" w:cs="仿宋"/>
                    <w:kern w:val="0"/>
                    <w:sz w:val="24"/>
                  </w:rPr>
                  <w:sym w:font="Wingdings 2" w:char="0052"/>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“新拱墅区”区域医疗信息化提升工程项目</w:t>
            </w:r>
            <w:r>
              <w:rPr>
                <w:rFonts w:hint="eastAsia" w:ascii="仿宋" w:hAnsi="仿宋" w:eastAsia="仿宋" w:cs="仿宋"/>
                <w:kern w:val="0"/>
                <w:sz w:val="24"/>
              </w:rPr>
              <w:t>，</w:t>
            </w:r>
            <w:r>
              <w:rPr>
                <w:rFonts w:hint="eastAsia" w:ascii="仿宋" w:hAnsi="仿宋" w:eastAsia="仿宋" w:cs="仿宋"/>
                <w:kern w:val="0"/>
                <w:sz w:val="24"/>
                <w:u w:val="single"/>
              </w:rPr>
              <w:t>属于软件和信息技术服务业；（划分标准详见：工信部联企业[2011]300号）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杭州市上城区馆驿后2号泰地万新大厦1号楼9楼</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u w:val="single"/>
              </w:rPr>
              <w:t>韦工：15802100891</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采购代理机构代理费用由中标人在领取中标通知书时向采购代理机构支付；</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代理服务费的收取标准按《计价格［2002］1980号》及《发改办价格［2003］857号》规定的收费标准计取，不足人民币陆仟元按陆仟元计取。</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（中标服务费账户：东方经纬项目管理有限公司，开户银行：中信银行庆春支行，帐号：7332610182600025935）</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请投标人在报价时自行考虑在投标报价内，不再单独列项。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如中标，中标人需根据采购人要求提供纸质投标文件一正三副。</w:t>
            </w:r>
          </w:p>
        </w:tc>
      </w:tr>
      <w:bookmarkEnd w:id="9"/>
    </w:tbl>
    <w:p>
      <w:pPr>
        <w:adjustRightInd/>
        <w:spacing w:line="360" w:lineRule="auto"/>
        <w:ind w:firstLine="3845" w:firstLineChars="1197"/>
        <w:rPr>
          <w:rFonts w:ascii="仿宋" w:hAnsi="仿宋" w:eastAsia="仿宋" w:cs="仿宋"/>
          <w:b/>
          <w:sz w:val="32"/>
          <w:szCs w:val="20"/>
        </w:rPr>
      </w:pPr>
      <w:bookmarkStart w:id="10" w:name="第三部分"/>
      <w:bookmarkStart w:id="11" w:name="_Toc164416483"/>
    </w:p>
    <w:p>
      <w:pPr>
        <w:adjustRightInd/>
        <w:spacing w:line="360" w:lineRule="auto"/>
        <w:ind w:firstLine="3845" w:firstLineChars="1197"/>
        <w:rPr>
          <w:rFonts w:ascii="仿宋" w:hAnsi="仿宋" w:eastAsia="仿宋" w:cs="仿宋"/>
          <w:b/>
          <w:sz w:val="32"/>
          <w:szCs w:val="20"/>
        </w:rPr>
      </w:pPr>
    </w:p>
    <w:p>
      <w:pPr>
        <w:pStyle w:val="2"/>
        <w:rPr>
          <w:rFonts w:ascii="仿宋" w:hAnsi="仿宋" w:eastAsia="仿宋" w:cs="仿宋"/>
          <w:b/>
          <w:sz w:val="32"/>
        </w:rPr>
      </w:pPr>
    </w:p>
    <w:p>
      <w:pPr>
        <w:adjustRightInd/>
        <w:spacing w:line="360" w:lineRule="auto"/>
        <w:ind w:firstLine="3845" w:firstLineChars="1197"/>
        <w:outlineLvl w:val="1"/>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3.3.2.3在服务采购项目中，服务由中小企业承接，即提供服务的人员为中小企业依照《中华人民共和国劳动民法典》订立劳动合同的从业人员。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4.2.5询问或者质疑事项可能影响采购结果的，采购人应当暂停签订合同，已经签订合同的，应当中止履行合同。</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4.3供应商投诉</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4.3.2供应商投诉的事项不得超出已质疑事项的范围，基于质疑答复内容提出的投诉事项除外。</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4.3.3供应商投诉应当有明确的请求和必要的证明材料。</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4.3.5 以联合体形式参加政府采购活动的，其投诉应当由组成联合体的所有供应商共同提出。</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投诉书范本及制作说明详见附件3。</w:t>
      </w:r>
    </w:p>
    <w:p>
      <w:pPr>
        <w:pStyle w:val="128"/>
        <w:snapToGrid w:val="0"/>
        <w:spacing w:before="0"/>
        <w:ind w:firstLine="360"/>
        <w:rPr>
          <w:rFonts w:ascii="仿宋" w:hAnsi="仿宋" w:eastAsia="仿宋" w:cs="仿宋"/>
          <w:sz w:val="18"/>
          <w:szCs w:val="18"/>
        </w:rPr>
      </w:pPr>
    </w:p>
    <w:p>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二、招标文件的构成、澄清、修改</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仿宋"/>
          <w:sz w:val="18"/>
          <w:szCs w:val="18"/>
          <w:lang w:val="en-US"/>
        </w:rPr>
      </w:pPr>
    </w:p>
    <w:p>
      <w:pPr>
        <w:adjustRightInd/>
        <w:spacing w:line="360" w:lineRule="auto"/>
        <w:jc w:val="center"/>
        <w:outlineLvl w:val="1"/>
        <w:rPr>
          <w:rFonts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11.2.3联合协议（如适用）；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11.2.4分包意向协议（如适用）；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11.3.2报价明细表。</w:t>
      </w:r>
    </w:p>
    <w:p>
      <w:pPr>
        <w:pStyle w:val="2"/>
        <w:ind w:firstLine="723" w:firstLineChars="300"/>
        <w:rPr>
          <w:rFonts w:ascii="仿宋" w:hAnsi="仿宋" w:eastAsia="仿宋" w:cs="仿宋"/>
        </w:rPr>
      </w:pPr>
      <w:r>
        <w:rPr>
          <w:rFonts w:hint="eastAsia" w:ascii="仿宋" w:hAnsi="仿宋" w:eastAsia="仿宋" w:cs="仿宋"/>
          <w:b/>
          <w:szCs w:val="24"/>
          <w:lang w:val="en-US"/>
        </w:rPr>
        <w:t>投标人未按招标文件的格式及内容要求提供《中小企业声明函》的不享受政策价格扣除</w:t>
      </w:r>
      <w:r>
        <w:rPr>
          <w:rFonts w:hint="eastAsia" w:ascii="仿宋" w:hAnsi="仿宋" w:eastAsia="仿宋" w:cs="仿宋"/>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15.1投标人在电子交易平台传输递交投标文件后，还可以在投标截止时间前直接提交或者以快递方式递交备份投标文件1份，</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
          <w:b/>
          <w:sz w:val="32"/>
        </w:rPr>
      </w:pPr>
    </w:p>
    <w:p>
      <w:pPr>
        <w:pStyle w:val="128"/>
        <w:spacing w:before="0"/>
        <w:ind w:firstLine="1928" w:firstLineChars="600"/>
        <w:outlineLvl w:val="1"/>
        <w:rPr>
          <w:rFonts w:ascii="仿宋" w:hAnsi="仿宋" w:eastAsia="仿宋" w:cs="仿宋"/>
          <w:b/>
          <w:sz w:val="32"/>
        </w:rPr>
      </w:pPr>
      <w:r>
        <w:rPr>
          <w:rFonts w:hint="eastAsia" w:ascii="仿宋" w:hAnsi="仿宋" w:eastAsia="仿宋" w:cs="仿宋"/>
          <w:b/>
          <w:sz w:val="32"/>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28"/>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w:t>
      </w:r>
      <w:r>
        <w:rPr>
          <w:rFonts w:hint="eastAsia" w:ascii="仿宋" w:hAnsi="仿宋" w:eastAsia="仿宋" w:cs="仿宋"/>
          <w:b/>
          <w:bCs/>
          <w:kern w:val="0"/>
          <w:szCs w:val="24"/>
        </w:rPr>
        <w:t>现场查询的投标人的信用记录、查询结果经确认后将与采购文件一起存档。</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ascii="仿宋" w:hAnsi="仿宋" w:eastAsia="仿宋" w:cs="仿宋"/>
          <w:kern w:val="0"/>
          <w:szCs w:val="24"/>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六、定 标</w:t>
      </w:r>
    </w:p>
    <w:p>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pStyle w:val="128"/>
        <w:snapToGrid w:val="0"/>
        <w:spacing w:before="0"/>
        <w:ind w:firstLine="480"/>
        <w:rPr>
          <w:rFonts w:ascii="仿宋" w:hAnsi="仿宋" w:eastAsia="仿宋" w:cs="仿宋"/>
          <w:szCs w:val="24"/>
        </w:rPr>
      </w:pPr>
      <w:r>
        <w:rPr>
          <w:rFonts w:hint="eastAsia" w:ascii="仿宋" w:hAnsi="仿宋" w:eastAsia="仿宋" w:cs="仿宋"/>
          <w:szCs w:val="24"/>
        </w:rPr>
        <w:t>23.1自中标人确定之日起2个工作日内，采购机构通过电子交易平台向中标人发出中标通知书，同时编制发布采购结果公告。采购机构也可以以纸质形式进行中标通知。</w:t>
      </w:r>
    </w:p>
    <w:p>
      <w:pPr>
        <w:pStyle w:val="128"/>
        <w:snapToGrid w:val="0"/>
        <w:spacing w:before="0"/>
        <w:ind w:firstLine="480"/>
        <w:rPr>
          <w:rFonts w:ascii="仿宋" w:hAnsi="仿宋" w:eastAsia="仿宋" w:cs="仿宋"/>
          <w:szCs w:val="24"/>
        </w:rPr>
      </w:pPr>
      <w:r>
        <w:rPr>
          <w:rFonts w:hint="eastAsia" w:ascii="仿宋" w:hAnsi="仿宋" w:eastAsia="仿宋" w:cs="仿宋"/>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8"/>
        <w:snapToGrid w:val="0"/>
        <w:spacing w:before="0"/>
        <w:ind w:firstLine="480"/>
        <w:rPr>
          <w:rFonts w:ascii="仿宋" w:hAnsi="仿宋" w:eastAsia="仿宋" w:cs="仿宋"/>
          <w:szCs w:val="24"/>
        </w:rPr>
      </w:pPr>
      <w:r>
        <w:rPr>
          <w:rFonts w:hint="eastAsia" w:ascii="仿宋" w:hAnsi="仿宋" w:eastAsia="仿宋" w:cs="仿宋"/>
          <w:szCs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outlineLvl w:val="1"/>
        <w:rPr>
          <w:rFonts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pStyle w:val="128"/>
        <w:snapToGrid w:val="0"/>
        <w:spacing w:before="0"/>
        <w:ind w:firstLine="480"/>
        <w:rPr>
          <w:rFonts w:ascii="仿宋" w:hAnsi="仿宋" w:eastAsia="仿宋" w:cs="仿宋"/>
        </w:rPr>
      </w:pPr>
      <w:r>
        <w:rPr>
          <w:rFonts w:hint="eastAsia" w:ascii="仿宋" w:hAnsi="仿宋" w:eastAsia="仿宋" w:cs="仿宋"/>
        </w:rPr>
        <w:t>25.1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color w:val="FF0000"/>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1%。</w:t>
      </w:r>
    </w:p>
    <w:p>
      <w:pPr>
        <w:keepNext/>
        <w:keepLines/>
        <w:tabs>
          <w:tab w:val="left" w:pos="432"/>
        </w:tabs>
        <w:adjustRightInd/>
        <w:ind w:firstLine="480" w:firstLineChars="200"/>
        <w:rPr>
          <w:rFonts w:ascii="仿宋" w:hAnsi="仿宋" w:eastAsia="仿宋" w:cs="仿宋"/>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outlineLvl w:val="1"/>
        <w:rPr>
          <w:rFonts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outlineLvl w:val="1"/>
        <w:rPr>
          <w:rFonts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bookmarkEnd w:id="11"/>
    <w:bookmarkEnd w:id="12"/>
    <w:p>
      <w:pPr>
        <w:tabs>
          <w:tab w:val="left" w:pos="0"/>
        </w:tabs>
        <w:spacing w:line="360" w:lineRule="auto"/>
        <w:ind w:firstLine="480"/>
        <w:rPr>
          <w:rFonts w:ascii="仿宋" w:hAnsi="仿宋" w:eastAsia="仿宋" w:cs="仿宋"/>
          <w:kern w:val="0"/>
          <w:sz w:val="24"/>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start="1"/>
          <w:cols w:space="720" w:num="1"/>
          <w:titlePg/>
          <w:docGrid w:linePitch="312" w:charSpace="0"/>
        </w:sectPr>
      </w:pPr>
      <w:bookmarkStart w:id="13" w:name="_Hlt68072998"/>
      <w:bookmarkEnd w:id="13"/>
      <w:bookmarkStart w:id="14" w:name="_Hlt74730295"/>
      <w:bookmarkEnd w:id="14"/>
      <w:bookmarkStart w:id="15" w:name="_Hlt75236011"/>
      <w:bookmarkEnd w:id="15"/>
      <w:bookmarkStart w:id="16" w:name="_Hlt68403820"/>
      <w:bookmarkEnd w:id="16"/>
      <w:bookmarkStart w:id="17" w:name="_Hlt74729768"/>
      <w:bookmarkEnd w:id="17"/>
      <w:bookmarkStart w:id="18" w:name="_Hlt74707468"/>
      <w:bookmarkEnd w:id="18"/>
      <w:bookmarkStart w:id="19" w:name="_Hlt68057669"/>
      <w:bookmarkEnd w:id="19"/>
      <w:bookmarkStart w:id="20" w:name="_Hlt68072990"/>
      <w:bookmarkEnd w:id="20"/>
      <w:bookmarkStart w:id="21" w:name="_Hlt75236290"/>
      <w:bookmarkEnd w:id="21"/>
      <w:bookmarkStart w:id="22" w:name="_Hlt74714665"/>
      <w:bookmarkEnd w:id="22"/>
      <w:bookmarkStart w:id="23" w:name="_Hlt68073093"/>
      <w:bookmarkEnd w:id="23"/>
      <w:bookmarkStart w:id="24" w:name="_Hlt75236101"/>
      <w:bookmarkEnd w:id="24"/>
      <w:bookmarkStart w:id="25" w:name="第四部分"/>
    </w:p>
    <w:p>
      <w:pPr>
        <w:numPr>
          <w:ilvl w:val="0"/>
          <w:numId w:val="1"/>
        </w:num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  采购需求</w:t>
      </w:r>
    </w:p>
    <w:p>
      <w:pPr>
        <w:spacing w:line="360" w:lineRule="auto"/>
        <w:outlineLvl w:val="1"/>
        <w:rPr>
          <w:rFonts w:ascii="仿宋" w:hAnsi="仿宋" w:eastAsia="仿宋" w:cs="仿宋"/>
          <w:b/>
          <w:bCs/>
          <w:sz w:val="24"/>
        </w:rPr>
      </w:pPr>
      <w:bookmarkStart w:id="26" w:name="_Toc80193803"/>
      <w:r>
        <w:rPr>
          <w:rFonts w:hint="eastAsia" w:ascii="仿宋" w:hAnsi="仿宋" w:eastAsia="仿宋" w:cs="仿宋"/>
          <w:b/>
          <w:bCs/>
          <w:sz w:val="24"/>
        </w:rPr>
        <w:t>一</w:t>
      </w:r>
      <w:bookmarkEnd w:id="26"/>
      <w:r>
        <w:rPr>
          <w:rFonts w:hint="eastAsia" w:ascii="仿宋" w:hAnsi="仿宋" w:eastAsia="仿宋" w:cs="仿宋"/>
          <w:b/>
          <w:bCs/>
          <w:sz w:val="24"/>
        </w:rPr>
        <w:t>、标项概况：</w:t>
      </w:r>
    </w:p>
    <w:p>
      <w:pPr>
        <w:spacing w:line="360" w:lineRule="auto"/>
        <w:ind w:firstLine="472" w:firstLineChars="196"/>
        <w:rPr>
          <w:rFonts w:ascii="仿宋" w:hAnsi="仿宋" w:eastAsia="仿宋" w:cs="仿宋"/>
          <w:b/>
          <w:bCs/>
          <w:sz w:val="24"/>
        </w:rPr>
      </w:pPr>
      <w:r>
        <w:rPr>
          <w:rFonts w:hint="eastAsia" w:ascii="仿宋" w:hAnsi="仿宋" w:eastAsia="仿宋" w:cs="仿宋"/>
          <w:b/>
          <w:bCs/>
          <w:sz w:val="24"/>
        </w:rPr>
        <w:t>1.1合同履约期限：</w:t>
      </w:r>
      <w:r>
        <w:rPr>
          <w:rFonts w:hint="eastAsia" w:ascii="仿宋" w:hAnsi="仿宋" w:eastAsia="仿宋" w:cs="仿宋"/>
          <w:sz w:val="24"/>
        </w:rPr>
        <w:t>合同签订完成后12个月内。</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1.2交付（实施）的地点（范围）：</w:t>
      </w:r>
      <w:r>
        <w:rPr>
          <w:rFonts w:hint="eastAsia" w:ascii="仿宋" w:hAnsi="仿宋" w:eastAsia="仿宋" w:cs="仿宋"/>
          <w:sz w:val="24"/>
        </w:rPr>
        <w:t>杭州市拱墅区卫生健康局及下属单位。</w:t>
      </w:r>
    </w:p>
    <w:p>
      <w:pPr>
        <w:spacing w:line="360" w:lineRule="auto"/>
        <w:outlineLvl w:val="1"/>
        <w:rPr>
          <w:rFonts w:ascii="仿宋" w:hAnsi="仿宋" w:eastAsia="仿宋" w:cs="仿宋"/>
          <w:b/>
          <w:bCs/>
          <w:sz w:val="24"/>
        </w:rPr>
      </w:pPr>
      <w:r>
        <w:rPr>
          <w:rFonts w:hint="eastAsia" w:ascii="仿宋" w:hAnsi="仿宋" w:eastAsia="仿宋" w:cs="仿宋"/>
          <w:b/>
          <w:bCs/>
          <w:sz w:val="24"/>
        </w:rPr>
        <w:t>二、建设内容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189"/>
        <w:gridCol w:w="2773"/>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rPr>
                <w:rFonts w:ascii="仿宋" w:hAnsi="仿宋" w:eastAsia="仿宋" w:cs="仿宋"/>
                <w:sz w:val="24"/>
              </w:rPr>
            </w:pPr>
            <w:r>
              <w:rPr>
                <w:rFonts w:hint="eastAsia" w:ascii="仿宋" w:hAnsi="仿宋" w:eastAsia="仿宋" w:cs="仿宋"/>
                <w:sz w:val="24"/>
              </w:rPr>
              <w:t>序号</w:t>
            </w:r>
          </w:p>
        </w:tc>
        <w:tc>
          <w:tcPr>
            <w:tcW w:w="2189" w:type="dxa"/>
          </w:tcPr>
          <w:p>
            <w:pPr>
              <w:spacing w:line="360" w:lineRule="auto"/>
              <w:rPr>
                <w:rFonts w:ascii="仿宋" w:hAnsi="仿宋" w:eastAsia="仿宋" w:cs="仿宋"/>
                <w:sz w:val="24"/>
              </w:rPr>
            </w:pPr>
            <w:r>
              <w:rPr>
                <w:rFonts w:hint="eastAsia" w:ascii="仿宋" w:hAnsi="仿宋" w:eastAsia="仿宋" w:cs="仿宋"/>
                <w:sz w:val="24"/>
              </w:rPr>
              <w:t>系统名称</w:t>
            </w:r>
          </w:p>
        </w:tc>
        <w:tc>
          <w:tcPr>
            <w:tcW w:w="2773" w:type="dxa"/>
          </w:tcPr>
          <w:p>
            <w:pPr>
              <w:spacing w:line="360" w:lineRule="auto"/>
              <w:rPr>
                <w:rFonts w:ascii="仿宋" w:hAnsi="仿宋" w:eastAsia="仿宋" w:cs="仿宋"/>
                <w:sz w:val="24"/>
              </w:rPr>
            </w:pPr>
            <w:r>
              <w:rPr>
                <w:rFonts w:hint="eastAsia" w:ascii="仿宋" w:hAnsi="仿宋" w:eastAsia="仿宋" w:cs="仿宋"/>
                <w:sz w:val="24"/>
              </w:rPr>
              <w:t>业务模块</w:t>
            </w:r>
          </w:p>
        </w:tc>
        <w:tc>
          <w:tcPr>
            <w:tcW w:w="1134" w:type="dxa"/>
          </w:tcPr>
          <w:p>
            <w:pPr>
              <w:spacing w:line="360" w:lineRule="auto"/>
              <w:rPr>
                <w:rFonts w:ascii="仿宋" w:hAnsi="仿宋" w:eastAsia="仿宋" w:cs="仿宋"/>
                <w:sz w:val="24"/>
              </w:rPr>
            </w:pPr>
            <w:r>
              <w:rPr>
                <w:rFonts w:hint="eastAsia" w:ascii="仿宋" w:hAnsi="仿宋" w:eastAsia="仿宋" w:cs="仿宋"/>
                <w:sz w:val="24"/>
              </w:rPr>
              <w:t>单位</w:t>
            </w:r>
          </w:p>
        </w:tc>
        <w:tc>
          <w:tcPr>
            <w:tcW w:w="1071" w:type="dxa"/>
          </w:tcPr>
          <w:p>
            <w:pPr>
              <w:spacing w:line="360" w:lineRule="auto"/>
              <w:rPr>
                <w:rFonts w:ascii="仿宋" w:hAnsi="仿宋" w:eastAsia="仿宋" w:cs="仿宋"/>
                <w:sz w:val="24"/>
              </w:rPr>
            </w:pPr>
            <w:r>
              <w:rPr>
                <w:rFonts w:hint="eastAsia" w:ascii="仿宋" w:hAnsi="仿宋" w:eastAsia="仿宋" w:cs="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restart"/>
          </w:tcPr>
          <w:p>
            <w:pPr>
              <w:spacing w:line="360" w:lineRule="auto"/>
              <w:rPr>
                <w:rFonts w:ascii="仿宋" w:hAnsi="仿宋" w:eastAsia="仿宋" w:cs="仿宋"/>
                <w:sz w:val="24"/>
              </w:rPr>
            </w:pPr>
            <w:r>
              <w:rPr>
                <w:rFonts w:hint="eastAsia" w:ascii="仿宋" w:hAnsi="仿宋" w:eastAsia="仿宋" w:cs="仿宋"/>
                <w:sz w:val="24"/>
              </w:rPr>
              <w:t>区域信息平台</w:t>
            </w:r>
          </w:p>
        </w:tc>
        <w:tc>
          <w:tcPr>
            <w:tcW w:w="2773" w:type="dxa"/>
          </w:tcPr>
          <w:p>
            <w:pPr>
              <w:spacing w:line="360" w:lineRule="auto"/>
              <w:rPr>
                <w:rFonts w:ascii="仿宋" w:hAnsi="仿宋" w:eastAsia="仿宋" w:cs="仿宋"/>
                <w:sz w:val="24"/>
              </w:rPr>
            </w:pPr>
            <w:r>
              <w:rPr>
                <w:rFonts w:hint="eastAsia" w:ascii="仿宋" w:hAnsi="仿宋" w:eastAsia="仿宋" w:cs="仿宋"/>
                <w:sz w:val="24"/>
              </w:rPr>
              <w:t>数据交换平台</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业务融通改造</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restart"/>
          </w:tcPr>
          <w:p>
            <w:pPr>
              <w:spacing w:line="360" w:lineRule="auto"/>
              <w:rPr>
                <w:rFonts w:ascii="仿宋" w:hAnsi="仿宋" w:eastAsia="仿宋" w:cs="仿宋"/>
                <w:sz w:val="24"/>
              </w:rPr>
            </w:pPr>
            <w:r>
              <w:rPr>
                <w:rFonts w:hint="eastAsia" w:ascii="仿宋" w:hAnsi="仿宋" w:eastAsia="仿宋" w:cs="仿宋"/>
                <w:sz w:val="24"/>
              </w:rPr>
              <w:t>综合业务监管体系</w:t>
            </w:r>
          </w:p>
        </w:tc>
        <w:tc>
          <w:tcPr>
            <w:tcW w:w="2773" w:type="dxa"/>
          </w:tcPr>
          <w:p>
            <w:pPr>
              <w:spacing w:line="360" w:lineRule="auto"/>
              <w:rPr>
                <w:rFonts w:ascii="仿宋" w:hAnsi="仿宋" w:eastAsia="仿宋" w:cs="仿宋"/>
                <w:sz w:val="24"/>
              </w:rPr>
            </w:pPr>
            <w:r>
              <w:rPr>
                <w:rFonts w:hint="eastAsia" w:ascii="仿宋" w:hAnsi="仿宋" w:eastAsia="仿宋" w:cs="仿宋"/>
                <w:sz w:val="24"/>
              </w:rPr>
              <w:t>综合管理平台</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区域绩效考核系统</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人力资源管理系统</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restart"/>
          </w:tcPr>
          <w:p>
            <w:pPr>
              <w:spacing w:line="360" w:lineRule="auto"/>
              <w:rPr>
                <w:rFonts w:ascii="仿宋" w:hAnsi="仿宋" w:eastAsia="仿宋" w:cs="仿宋"/>
                <w:sz w:val="24"/>
              </w:rPr>
            </w:pPr>
            <w:r>
              <w:rPr>
                <w:rFonts w:hint="eastAsia" w:ascii="仿宋" w:hAnsi="仿宋" w:eastAsia="仿宋" w:cs="仿宋"/>
                <w:sz w:val="24"/>
              </w:rPr>
              <w:t>区域分级诊疗平台</w:t>
            </w:r>
          </w:p>
        </w:tc>
        <w:tc>
          <w:tcPr>
            <w:tcW w:w="2773" w:type="dxa"/>
          </w:tcPr>
          <w:p>
            <w:pPr>
              <w:spacing w:line="360" w:lineRule="auto"/>
              <w:rPr>
                <w:rFonts w:ascii="仿宋" w:hAnsi="仿宋" w:eastAsia="仿宋" w:cs="仿宋"/>
                <w:sz w:val="24"/>
              </w:rPr>
            </w:pPr>
            <w:r>
              <w:rPr>
                <w:rFonts w:hint="eastAsia" w:ascii="仿宋" w:hAnsi="仿宋" w:eastAsia="仿宋" w:cs="仿宋"/>
                <w:sz w:val="24"/>
              </w:rPr>
              <w:t>统一资源管理平台</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双向转诊平台</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restart"/>
          </w:tcPr>
          <w:p>
            <w:pPr>
              <w:spacing w:line="360" w:lineRule="auto"/>
              <w:rPr>
                <w:rFonts w:ascii="仿宋" w:hAnsi="仿宋" w:eastAsia="仿宋" w:cs="仿宋"/>
                <w:sz w:val="24"/>
              </w:rPr>
            </w:pPr>
            <w:r>
              <w:rPr>
                <w:rFonts w:hint="eastAsia" w:ascii="仿宋" w:hAnsi="仿宋" w:eastAsia="仿宋" w:cs="仿宋"/>
                <w:sz w:val="24"/>
              </w:rPr>
              <w:t>区域基本医疗体系</w:t>
            </w:r>
          </w:p>
        </w:tc>
        <w:tc>
          <w:tcPr>
            <w:tcW w:w="2773" w:type="dxa"/>
          </w:tcPr>
          <w:p>
            <w:pPr>
              <w:spacing w:line="360" w:lineRule="auto"/>
              <w:rPr>
                <w:rFonts w:ascii="仿宋" w:hAnsi="仿宋" w:eastAsia="仿宋" w:cs="仿宋"/>
                <w:sz w:val="24"/>
              </w:rPr>
            </w:pPr>
            <w:r>
              <w:rPr>
                <w:rFonts w:hint="eastAsia" w:ascii="仿宋" w:hAnsi="仿宋" w:eastAsia="仿宋" w:cs="仿宋"/>
                <w:sz w:val="24"/>
              </w:rPr>
              <w:t>门诊挂号收费系统</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门诊医生工作站</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住院医生站</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住院护士站</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住院结算系统</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药房药库</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门诊电子病历</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住院电子病历</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护理病历</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合理用药</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抗菌药物</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处方点评</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报卡平台</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全科签约支持系统</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满意度短信系统</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移动输液</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移动护理</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移动查房</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慢病管理</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restart"/>
          </w:tcPr>
          <w:p>
            <w:pPr>
              <w:spacing w:line="360" w:lineRule="auto"/>
              <w:rPr>
                <w:rFonts w:ascii="仿宋" w:hAnsi="仿宋" w:eastAsia="仿宋" w:cs="仿宋"/>
                <w:sz w:val="24"/>
              </w:rPr>
            </w:pPr>
            <w:r>
              <w:rPr>
                <w:rFonts w:hint="eastAsia" w:ascii="仿宋" w:hAnsi="仿宋" w:eastAsia="仿宋" w:cs="仿宋"/>
                <w:sz w:val="24"/>
              </w:rPr>
              <w:t>区域医技协同平台</w:t>
            </w:r>
          </w:p>
        </w:tc>
        <w:tc>
          <w:tcPr>
            <w:tcW w:w="2773" w:type="dxa"/>
          </w:tcPr>
          <w:p>
            <w:pPr>
              <w:spacing w:line="360" w:lineRule="auto"/>
              <w:rPr>
                <w:rFonts w:ascii="仿宋" w:hAnsi="仿宋" w:eastAsia="仿宋" w:cs="仿宋"/>
                <w:sz w:val="24"/>
              </w:rPr>
            </w:pPr>
            <w:r>
              <w:rPr>
                <w:rFonts w:hint="eastAsia" w:ascii="仿宋" w:hAnsi="仿宋" w:eastAsia="仿宋" w:cs="仿宋"/>
                <w:sz w:val="24"/>
              </w:rPr>
              <w:t>区域体检系统（B/S）</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区域检验系统</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检验协同平台</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区域超声平台</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区域影像系统接口</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vMerge w:val="continue"/>
          </w:tcPr>
          <w:p>
            <w:pPr>
              <w:spacing w:line="360" w:lineRule="auto"/>
              <w:rPr>
                <w:rFonts w:ascii="仿宋" w:hAnsi="仿宋" w:eastAsia="仿宋" w:cs="仿宋"/>
                <w:sz w:val="24"/>
              </w:rPr>
            </w:pPr>
          </w:p>
        </w:tc>
        <w:tc>
          <w:tcPr>
            <w:tcW w:w="2773" w:type="dxa"/>
          </w:tcPr>
          <w:p>
            <w:pPr>
              <w:spacing w:line="360" w:lineRule="auto"/>
              <w:rPr>
                <w:rFonts w:ascii="仿宋" w:hAnsi="仿宋" w:eastAsia="仿宋" w:cs="仿宋"/>
                <w:sz w:val="24"/>
              </w:rPr>
            </w:pPr>
            <w:r>
              <w:rPr>
                <w:rFonts w:hint="eastAsia" w:ascii="仿宋" w:hAnsi="仿宋" w:eastAsia="仿宋" w:cs="仿宋"/>
                <w:sz w:val="24"/>
              </w:rPr>
              <w:t>区域心电接口</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tcPr>
          <w:p>
            <w:pPr>
              <w:spacing w:line="360" w:lineRule="auto"/>
              <w:rPr>
                <w:rFonts w:ascii="仿宋" w:hAnsi="仿宋" w:eastAsia="仿宋" w:cs="仿宋"/>
                <w:sz w:val="24"/>
              </w:rPr>
            </w:pPr>
            <w:r>
              <w:rPr>
                <w:rFonts w:hint="eastAsia" w:ascii="仿宋" w:hAnsi="仿宋" w:eastAsia="仿宋" w:cs="仿宋"/>
                <w:sz w:val="24"/>
              </w:rPr>
              <w:t>统一支付体系</w:t>
            </w:r>
          </w:p>
        </w:tc>
        <w:tc>
          <w:tcPr>
            <w:tcW w:w="2773" w:type="dxa"/>
          </w:tcPr>
          <w:p>
            <w:pPr>
              <w:spacing w:line="360" w:lineRule="auto"/>
              <w:rPr>
                <w:rFonts w:ascii="仿宋" w:hAnsi="仿宋" w:eastAsia="仿宋" w:cs="仿宋"/>
                <w:sz w:val="24"/>
              </w:rPr>
            </w:pPr>
            <w:r>
              <w:rPr>
                <w:rFonts w:hint="eastAsia" w:ascii="仿宋" w:hAnsi="仿宋" w:eastAsia="仿宋" w:cs="仿宋"/>
                <w:sz w:val="24"/>
              </w:rPr>
              <w:t>统一支付平台（微信、支付宝结算）</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tcPr>
          <w:p>
            <w:pPr>
              <w:spacing w:line="360" w:lineRule="auto"/>
              <w:rPr>
                <w:rFonts w:ascii="仿宋" w:hAnsi="仿宋" w:eastAsia="仿宋" w:cs="仿宋"/>
                <w:sz w:val="24"/>
              </w:rPr>
            </w:pPr>
            <w:r>
              <w:rPr>
                <w:rFonts w:hint="eastAsia" w:ascii="仿宋" w:hAnsi="仿宋" w:eastAsia="仿宋" w:cs="仿宋"/>
                <w:sz w:val="24"/>
              </w:rPr>
              <w:t>硬件</w:t>
            </w:r>
          </w:p>
        </w:tc>
        <w:tc>
          <w:tcPr>
            <w:tcW w:w="2773" w:type="dxa"/>
          </w:tcPr>
          <w:p>
            <w:pPr>
              <w:spacing w:line="360" w:lineRule="auto"/>
              <w:rPr>
                <w:rFonts w:ascii="仿宋" w:hAnsi="仿宋" w:eastAsia="仿宋" w:cs="仿宋"/>
                <w:sz w:val="24"/>
              </w:rPr>
            </w:pPr>
            <w:r>
              <w:rPr>
                <w:rFonts w:hint="eastAsia" w:ascii="仿宋" w:hAnsi="仿宋" w:eastAsia="仿宋" w:cs="仿宋"/>
                <w:sz w:val="24"/>
              </w:rPr>
              <w:t>安全体系</w:t>
            </w:r>
          </w:p>
        </w:tc>
        <w:tc>
          <w:tcPr>
            <w:tcW w:w="1134" w:type="dxa"/>
          </w:tcPr>
          <w:p>
            <w:pPr>
              <w:spacing w:line="360" w:lineRule="auto"/>
              <w:rPr>
                <w:rFonts w:ascii="仿宋" w:hAnsi="仿宋" w:eastAsia="仿宋" w:cs="仿宋"/>
                <w:sz w:val="24"/>
              </w:rPr>
            </w:pPr>
            <w:r>
              <w:rPr>
                <w:rFonts w:hint="eastAsia" w:ascii="仿宋" w:hAnsi="仿宋" w:eastAsia="仿宋" w:cs="仿宋"/>
                <w:sz w:val="24"/>
              </w:rPr>
              <w:t>套</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255"/>
              <w:numPr>
                <w:ilvl w:val="0"/>
                <w:numId w:val="2"/>
              </w:numPr>
              <w:ind w:firstLineChars="0"/>
              <w:rPr>
                <w:rFonts w:ascii="仿宋" w:hAnsi="仿宋" w:eastAsia="仿宋" w:cs="仿宋"/>
              </w:rPr>
            </w:pPr>
          </w:p>
        </w:tc>
        <w:tc>
          <w:tcPr>
            <w:tcW w:w="2189" w:type="dxa"/>
          </w:tcPr>
          <w:p>
            <w:pPr>
              <w:spacing w:line="360" w:lineRule="auto"/>
              <w:rPr>
                <w:rFonts w:ascii="仿宋" w:hAnsi="仿宋" w:eastAsia="仿宋" w:cs="仿宋"/>
                <w:sz w:val="24"/>
              </w:rPr>
            </w:pPr>
            <w:r>
              <w:rPr>
                <w:rFonts w:hint="eastAsia" w:ascii="仿宋" w:hAnsi="仿宋" w:eastAsia="仿宋" w:cs="仿宋"/>
                <w:sz w:val="24"/>
              </w:rPr>
              <w:t>等级保护2.0</w:t>
            </w:r>
          </w:p>
        </w:tc>
        <w:tc>
          <w:tcPr>
            <w:tcW w:w="2773" w:type="dxa"/>
          </w:tcPr>
          <w:p>
            <w:pPr>
              <w:spacing w:line="360" w:lineRule="auto"/>
              <w:rPr>
                <w:rFonts w:ascii="仿宋" w:hAnsi="仿宋" w:eastAsia="仿宋" w:cs="仿宋"/>
                <w:sz w:val="24"/>
              </w:rPr>
            </w:pPr>
            <w:r>
              <w:rPr>
                <w:rFonts w:hint="eastAsia" w:ascii="仿宋" w:hAnsi="仿宋" w:eastAsia="仿宋" w:cs="仿宋"/>
                <w:sz w:val="24"/>
              </w:rPr>
              <w:t>等级保护2.0评测</w:t>
            </w:r>
          </w:p>
        </w:tc>
        <w:tc>
          <w:tcPr>
            <w:tcW w:w="1134" w:type="dxa"/>
          </w:tcPr>
          <w:p>
            <w:pPr>
              <w:spacing w:line="360" w:lineRule="auto"/>
              <w:rPr>
                <w:rFonts w:ascii="仿宋" w:hAnsi="仿宋" w:eastAsia="仿宋" w:cs="仿宋"/>
                <w:sz w:val="24"/>
              </w:rPr>
            </w:pPr>
            <w:r>
              <w:rPr>
                <w:rFonts w:hint="eastAsia" w:ascii="仿宋" w:hAnsi="仿宋" w:eastAsia="仿宋" w:cs="仿宋"/>
                <w:sz w:val="24"/>
              </w:rPr>
              <w:t>项</w:t>
            </w:r>
          </w:p>
        </w:tc>
        <w:tc>
          <w:tcPr>
            <w:tcW w:w="1071" w:type="dxa"/>
          </w:tcPr>
          <w:p>
            <w:pPr>
              <w:spacing w:line="360" w:lineRule="auto"/>
              <w:rPr>
                <w:rFonts w:ascii="仿宋" w:hAnsi="仿宋" w:eastAsia="仿宋" w:cs="仿宋"/>
                <w:sz w:val="24"/>
              </w:rPr>
            </w:pPr>
            <w:r>
              <w:rPr>
                <w:rFonts w:hint="eastAsia" w:ascii="仿宋" w:hAnsi="仿宋" w:eastAsia="仿宋" w:cs="仿宋"/>
                <w:sz w:val="24"/>
              </w:rPr>
              <w:t>1</w:t>
            </w:r>
          </w:p>
        </w:tc>
      </w:tr>
    </w:tbl>
    <w:p>
      <w:pPr>
        <w:spacing w:line="360" w:lineRule="auto"/>
        <w:rPr>
          <w:rFonts w:ascii="仿宋" w:hAnsi="仿宋" w:eastAsia="仿宋" w:cs="仿宋"/>
          <w:b/>
          <w:bCs/>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三、设计原则要求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（1）区级统一、持续建设</w:t>
      </w:r>
    </w:p>
    <w:p>
      <w:pPr>
        <w:spacing w:line="360" w:lineRule="auto"/>
        <w:ind w:firstLine="480" w:firstLineChars="200"/>
        <w:rPr>
          <w:rFonts w:ascii="仿宋" w:hAnsi="仿宋" w:eastAsia="仿宋" w:cs="仿宋"/>
          <w:sz w:val="24"/>
        </w:rPr>
      </w:pPr>
      <w:r>
        <w:rPr>
          <w:rFonts w:hint="eastAsia" w:ascii="仿宋" w:hAnsi="仿宋" w:eastAsia="仿宋" w:cs="仿宋"/>
          <w:sz w:val="24"/>
        </w:rPr>
        <w:t>按照国家、浙江省卫健委相关医改政策和信息规范要求统筹规划建设。通过统筹规划、持续建设，节省费用，避免浪费。</w:t>
      </w:r>
    </w:p>
    <w:p>
      <w:pPr>
        <w:spacing w:line="360" w:lineRule="auto"/>
        <w:ind w:firstLine="480" w:firstLineChars="200"/>
        <w:rPr>
          <w:rFonts w:ascii="仿宋" w:hAnsi="仿宋" w:eastAsia="仿宋" w:cs="仿宋"/>
          <w:sz w:val="24"/>
        </w:rPr>
      </w:pPr>
      <w:r>
        <w:rPr>
          <w:rFonts w:hint="eastAsia" w:ascii="仿宋" w:hAnsi="仿宋" w:eastAsia="仿宋" w:cs="仿宋"/>
          <w:sz w:val="24"/>
        </w:rPr>
        <w:t>（2）统筹规划、分步实施</w:t>
      </w:r>
    </w:p>
    <w:p>
      <w:pPr>
        <w:spacing w:line="360" w:lineRule="auto"/>
        <w:ind w:firstLine="480" w:firstLineChars="200"/>
        <w:rPr>
          <w:rFonts w:ascii="仿宋" w:hAnsi="仿宋" w:eastAsia="仿宋" w:cs="仿宋"/>
          <w:sz w:val="24"/>
        </w:rPr>
      </w:pPr>
      <w:r>
        <w:rPr>
          <w:rFonts w:hint="eastAsia" w:ascii="仿宋" w:hAnsi="仿宋" w:eastAsia="仿宋" w:cs="仿宋"/>
          <w:sz w:val="24"/>
        </w:rPr>
        <w:t>拱墅区卫健局信息化项目建设，可以促进相关医疗卫生业务系统按照平台接口规范而进行不断的改进和提升，进一步促进相关业务的数字化、规范化、服务创新。</w:t>
      </w:r>
    </w:p>
    <w:p>
      <w:pPr>
        <w:spacing w:line="360" w:lineRule="auto"/>
        <w:ind w:firstLine="480" w:firstLineChars="200"/>
        <w:rPr>
          <w:rFonts w:ascii="仿宋" w:hAnsi="仿宋" w:eastAsia="仿宋" w:cs="仿宋"/>
          <w:sz w:val="24"/>
        </w:rPr>
      </w:pPr>
      <w:r>
        <w:rPr>
          <w:rFonts w:hint="eastAsia" w:ascii="仿宋" w:hAnsi="仿宋" w:eastAsia="仿宋" w:cs="仿宋"/>
          <w:sz w:val="24"/>
        </w:rPr>
        <w:t>（3）标准规范、安全可靠</w:t>
      </w:r>
    </w:p>
    <w:p>
      <w:pPr>
        <w:spacing w:line="360" w:lineRule="auto"/>
        <w:ind w:firstLine="480" w:firstLineChars="200"/>
        <w:rPr>
          <w:rFonts w:ascii="仿宋" w:hAnsi="仿宋" w:eastAsia="仿宋" w:cs="仿宋"/>
          <w:sz w:val="24"/>
        </w:rPr>
      </w:pPr>
      <w:r>
        <w:rPr>
          <w:rFonts w:hint="eastAsia" w:ascii="仿宋" w:hAnsi="仿宋" w:eastAsia="仿宋" w:cs="仿宋"/>
          <w:sz w:val="24"/>
        </w:rPr>
        <w:t>根据卫生与健康服务的需求，需要梳理相关监管指标，在目前信息标准基础上进行修改完善，然后从各个机构业务系统采集到相关原始数据。因此本项目建设涉及的机构众多，必须统一标准，并在设计时充分考虑到系统安全、数据安全、操作安全。</w:t>
      </w:r>
    </w:p>
    <w:p>
      <w:pPr>
        <w:spacing w:line="360" w:lineRule="auto"/>
        <w:outlineLvl w:val="1"/>
        <w:rPr>
          <w:rFonts w:ascii="仿宋" w:hAnsi="仿宋" w:eastAsia="仿宋" w:cs="仿宋"/>
          <w:b/>
          <w:bCs/>
          <w:sz w:val="24"/>
        </w:rPr>
      </w:pPr>
      <w:r>
        <w:rPr>
          <w:rFonts w:hint="eastAsia" w:ascii="仿宋" w:hAnsi="仿宋" w:eastAsia="仿宋" w:cs="仿宋"/>
          <w:b/>
          <w:bCs/>
          <w:sz w:val="24"/>
        </w:rPr>
        <w:t>四、技术要求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1、相关产品应遵循医院信息系统功能规范，应遵循国家、省、市、区级卫健部门指定的行业标准并制定相应的技术接口，实现较高的标准化要求，以达到统一管理，统一标准，互联互通的要求。</w:t>
      </w:r>
    </w:p>
    <w:p>
      <w:pPr>
        <w:spacing w:line="360" w:lineRule="auto"/>
        <w:ind w:firstLine="480" w:firstLineChars="200"/>
        <w:rPr>
          <w:rFonts w:ascii="仿宋" w:hAnsi="仿宋" w:eastAsia="仿宋" w:cs="仿宋"/>
          <w:sz w:val="24"/>
        </w:rPr>
      </w:pPr>
      <w:r>
        <w:rPr>
          <w:rFonts w:hint="eastAsia" w:ascii="仿宋" w:hAnsi="仿宋" w:eastAsia="仿宋" w:cs="仿宋"/>
          <w:sz w:val="24"/>
        </w:rPr>
        <w:t>HIS（医院信息管理系统）按HL7数据交换标准；CIS（临床信息系统）按ICD-10、SNOMED、结构化电子病历XML设计；PACS（影像储存与传输系统）按DICOM3.0标准；LIS（检验信息系统）按ASTM协议等国际信息交换标准等。且遵循 IHE Statement 协议标准等。</w:t>
      </w:r>
    </w:p>
    <w:p>
      <w:pPr>
        <w:spacing w:line="360" w:lineRule="auto"/>
        <w:ind w:firstLine="482" w:firstLineChars="201"/>
        <w:rPr>
          <w:rFonts w:ascii="仿宋" w:hAnsi="仿宋" w:eastAsia="仿宋" w:cs="仿宋"/>
          <w:sz w:val="24"/>
        </w:rPr>
      </w:pPr>
      <w:r>
        <w:rPr>
          <w:rFonts w:hint="eastAsia" w:ascii="仿宋" w:hAnsi="仿宋" w:eastAsia="仿宋" w:cs="仿宋"/>
          <w:sz w:val="24"/>
        </w:rPr>
        <w:t>2、坚持开放性原则，考虑各种软硬系统的兼容性和可扩展性，创建信息共享、系统集成环境。所建系统应支持国产化，能够与国产服务器操作系统、数据库管理系统实现兼容。</w:t>
      </w:r>
    </w:p>
    <w:p>
      <w:pPr>
        <w:spacing w:line="360" w:lineRule="auto"/>
        <w:ind w:firstLine="482" w:firstLineChars="201"/>
        <w:rPr>
          <w:rFonts w:ascii="仿宋" w:hAnsi="仿宋" w:eastAsia="仿宋" w:cs="仿宋"/>
          <w:sz w:val="24"/>
        </w:rPr>
      </w:pPr>
      <w:r>
        <w:rPr>
          <w:rFonts w:hint="eastAsia" w:ascii="仿宋" w:hAnsi="仿宋" w:eastAsia="仿宋" w:cs="仿宋"/>
          <w:sz w:val="24"/>
        </w:rPr>
        <w:t>3、要求稳定、高效的支持区域内的所有基层医疗机构同时联网运行；保证数据高效、稳定、完整传输；产品需具有高性能，如基层医疗卫生信息系统应至少满足2000以上的在线用户，800以上的并发用户，单页面响应速度小于2秒性能要求。</w:t>
      </w:r>
    </w:p>
    <w:p>
      <w:pPr>
        <w:spacing w:line="360" w:lineRule="auto"/>
        <w:ind w:firstLine="482" w:firstLineChars="201"/>
        <w:rPr>
          <w:rFonts w:ascii="仿宋" w:hAnsi="仿宋" w:eastAsia="仿宋" w:cs="仿宋"/>
          <w:sz w:val="24"/>
        </w:rPr>
      </w:pPr>
      <w:r>
        <w:rPr>
          <w:rFonts w:hint="eastAsia" w:ascii="仿宋" w:hAnsi="仿宋" w:eastAsia="仿宋" w:cs="仿宋"/>
          <w:sz w:val="24"/>
        </w:rPr>
        <w:t>4、由于整个系统用到的数据有涉及保密信息资源，因此，在进行系统设计时，应充分考虑数据的保密性与安全性：一是防止外部非法用户访问网络；二是防止内部合法用户的越权访问；三是防止意外的数据损害。投标人需提供完善的信息安全管理方案。</w:t>
      </w:r>
    </w:p>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五、建设依据与标准规范</w:t>
      </w:r>
    </w:p>
    <w:p>
      <w:pPr>
        <w:spacing w:line="360" w:lineRule="auto"/>
        <w:ind w:firstLine="480" w:firstLineChars="200"/>
        <w:rPr>
          <w:rFonts w:ascii="仿宋" w:hAnsi="仿宋" w:eastAsia="仿宋" w:cs="仿宋"/>
          <w:sz w:val="24"/>
        </w:rPr>
      </w:pPr>
      <w:r>
        <w:rPr>
          <w:rFonts w:hint="eastAsia" w:ascii="仿宋" w:hAnsi="仿宋" w:eastAsia="仿宋" w:cs="仿宋"/>
          <w:sz w:val="24"/>
        </w:rPr>
        <w:t>（1）项目依据</w:t>
      </w:r>
    </w:p>
    <w:p>
      <w:pPr>
        <w:spacing w:line="360" w:lineRule="auto"/>
        <w:ind w:firstLine="480" w:firstLineChars="200"/>
        <w:rPr>
          <w:rFonts w:ascii="仿宋" w:hAnsi="仿宋" w:eastAsia="仿宋" w:cs="仿宋"/>
          <w:sz w:val="24"/>
        </w:rPr>
      </w:pPr>
      <w:r>
        <w:rPr>
          <w:rFonts w:hint="eastAsia" w:ascii="仿宋" w:hAnsi="仿宋" w:eastAsia="仿宋" w:cs="仿宋"/>
          <w:sz w:val="24"/>
        </w:rPr>
        <w:t>《“健康中国2030”规划纲要》（中共中央、国务院）</w:t>
      </w:r>
    </w:p>
    <w:p>
      <w:pPr>
        <w:spacing w:line="360" w:lineRule="auto"/>
        <w:ind w:firstLine="480" w:firstLineChars="200"/>
        <w:rPr>
          <w:rFonts w:ascii="仿宋" w:hAnsi="仿宋" w:eastAsia="仿宋" w:cs="仿宋"/>
          <w:sz w:val="24"/>
        </w:rPr>
      </w:pPr>
      <w:r>
        <w:rPr>
          <w:rFonts w:hint="eastAsia" w:ascii="仿宋" w:hAnsi="仿宋" w:eastAsia="仿宋" w:cs="仿宋"/>
          <w:sz w:val="24"/>
        </w:rPr>
        <w:t>《国务院办公厅关于促进“互联网+医疗健康”发展的意见》（国办发〔2018〕26号）</w:t>
      </w:r>
    </w:p>
    <w:p>
      <w:pPr>
        <w:spacing w:line="360" w:lineRule="auto"/>
        <w:ind w:firstLine="480" w:firstLineChars="200"/>
        <w:rPr>
          <w:rFonts w:ascii="仿宋" w:hAnsi="仿宋" w:eastAsia="仿宋" w:cs="仿宋"/>
          <w:sz w:val="24"/>
        </w:rPr>
      </w:pPr>
      <w:r>
        <w:rPr>
          <w:rFonts w:hint="eastAsia" w:ascii="仿宋" w:hAnsi="仿宋" w:eastAsia="仿宋" w:cs="仿宋"/>
          <w:sz w:val="24"/>
        </w:rPr>
        <w:t>《关于进一步做好分级诊疗制度建设有关重点工作的通知》（国卫医发〔2018〕28号）</w:t>
      </w:r>
    </w:p>
    <w:p>
      <w:pPr>
        <w:spacing w:line="360" w:lineRule="auto"/>
        <w:ind w:firstLine="480" w:firstLineChars="200"/>
        <w:rPr>
          <w:rFonts w:ascii="仿宋" w:hAnsi="仿宋" w:eastAsia="仿宋" w:cs="仿宋"/>
          <w:sz w:val="24"/>
        </w:rPr>
      </w:pPr>
      <w:r>
        <w:rPr>
          <w:rFonts w:hint="eastAsia" w:ascii="仿宋" w:hAnsi="仿宋" w:eastAsia="仿宋" w:cs="仿宋"/>
          <w:sz w:val="24"/>
        </w:rPr>
        <w:t>《关于印发医疗联合体管理办法（试行）的通知》（国卫医发〔2020〕13号）</w:t>
      </w:r>
    </w:p>
    <w:p>
      <w:pPr>
        <w:spacing w:line="360" w:lineRule="auto"/>
        <w:ind w:firstLine="480" w:firstLineChars="200"/>
        <w:rPr>
          <w:rFonts w:ascii="仿宋" w:hAnsi="仿宋" w:eastAsia="仿宋" w:cs="仿宋"/>
          <w:sz w:val="24"/>
        </w:rPr>
      </w:pPr>
      <w:r>
        <w:rPr>
          <w:rFonts w:hint="eastAsia" w:ascii="仿宋" w:hAnsi="仿宋" w:eastAsia="仿宋" w:cs="仿宋"/>
          <w:sz w:val="24"/>
        </w:rPr>
        <w:t>《关于印发浙江省医疗卫生服务领域深化“最多跑一次”改革行动方案的通知》</w:t>
      </w:r>
    </w:p>
    <w:p>
      <w:pPr>
        <w:spacing w:line="360" w:lineRule="auto"/>
        <w:ind w:firstLine="480" w:firstLineChars="200"/>
        <w:rPr>
          <w:rFonts w:ascii="仿宋" w:hAnsi="仿宋" w:eastAsia="仿宋" w:cs="仿宋"/>
          <w:sz w:val="24"/>
        </w:rPr>
      </w:pPr>
      <w:r>
        <w:rPr>
          <w:rFonts w:hint="eastAsia" w:ascii="仿宋" w:hAnsi="仿宋" w:eastAsia="仿宋" w:cs="仿宋"/>
          <w:sz w:val="24"/>
        </w:rPr>
        <w:t>《关于开展“互联网+医疗健康”公共服务事项对接的通知》</w:t>
      </w:r>
    </w:p>
    <w:p>
      <w:pPr>
        <w:spacing w:line="360" w:lineRule="auto"/>
        <w:ind w:firstLine="480" w:firstLineChars="200"/>
        <w:rPr>
          <w:rFonts w:ascii="仿宋" w:hAnsi="仿宋" w:eastAsia="仿宋" w:cs="仿宋"/>
          <w:sz w:val="24"/>
        </w:rPr>
      </w:pPr>
      <w:r>
        <w:rPr>
          <w:rFonts w:hint="eastAsia" w:ascii="仿宋" w:hAnsi="仿宋" w:eastAsia="仿宋" w:cs="仿宋"/>
          <w:sz w:val="24"/>
        </w:rPr>
        <w:t>《中共浙江省委全面深化改革委员会关于印发〈浙江省数字化改革总体方案〉的通知》〔2021〕2号）</w:t>
      </w:r>
    </w:p>
    <w:p>
      <w:pPr>
        <w:spacing w:line="360" w:lineRule="auto"/>
        <w:ind w:firstLine="480" w:firstLineChars="200"/>
        <w:rPr>
          <w:rFonts w:ascii="仿宋" w:hAnsi="仿宋" w:eastAsia="仿宋" w:cs="仿宋"/>
          <w:sz w:val="24"/>
        </w:rPr>
      </w:pPr>
      <w:r>
        <w:rPr>
          <w:rFonts w:hint="eastAsia" w:ascii="仿宋" w:hAnsi="仿宋" w:eastAsia="仿宋" w:cs="仿宋"/>
          <w:sz w:val="24"/>
        </w:rPr>
        <w:t>（2）标准规范</w:t>
      </w:r>
    </w:p>
    <w:p>
      <w:pPr>
        <w:spacing w:line="360" w:lineRule="auto"/>
        <w:ind w:firstLine="480" w:firstLineChars="200"/>
        <w:rPr>
          <w:rFonts w:ascii="仿宋" w:hAnsi="仿宋" w:eastAsia="仿宋" w:cs="仿宋"/>
          <w:sz w:val="24"/>
        </w:rPr>
      </w:pPr>
      <w:r>
        <w:rPr>
          <w:rFonts w:hint="eastAsia" w:ascii="仿宋" w:hAnsi="仿宋" w:eastAsia="仿宋" w:cs="仿宋"/>
          <w:sz w:val="24"/>
        </w:rPr>
        <w:t>《卫生信息数据元目录》国卫通13号；</w:t>
      </w:r>
    </w:p>
    <w:p>
      <w:pPr>
        <w:spacing w:line="360" w:lineRule="auto"/>
        <w:ind w:firstLine="480" w:firstLineChars="200"/>
        <w:rPr>
          <w:rFonts w:ascii="仿宋" w:hAnsi="仿宋" w:eastAsia="仿宋" w:cs="仿宋"/>
          <w:sz w:val="24"/>
        </w:rPr>
      </w:pPr>
      <w:r>
        <w:rPr>
          <w:rFonts w:hint="eastAsia" w:ascii="仿宋" w:hAnsi="仿宋" w:eastAsia="仿宋" w:cs="仿宋"/>
          <w:sz w:val="24"/>
        </w:rPr>
        <w:t>《疾病管理基本数据集》国卫通11号；</w:t>
      </w:r>
    </w:p>
    <w:p>
      <w:pPr>
        <w:spacing w:line="360" w:lineRule="auto"/>
        <w:ind w:firstLine="480" w:firstLineChars="200"/>
        <w:rPr>
          <w:rFonts w:ascii="仿宋" w:hAnsi="仿宋" w:eastAsia="仿宋" w:cs="仿宋"/>
          <w:sz w:val="24"/>
        </w:rPr>
      </w:pPr>
      <w:r>
        <w:rPr>
          <w:rFonts w:hint="eastAsia" w:ascii="仿宋" w:hAnsi="仿宋" w:eastAsia="仿宋" w:cs="仿宋"/>
          <w:sz w:val="24"/>
        </w:rPr>
        <w:t>国家卫健委《卫生信息框架标准》、《医院基本数据集标准》、《公共卫生信息分类框架和基本数据集标准》、《社区卫生服务功能规范和基本数据集标准》、《卫生机构（组织）分类与代码》（WS218-2002）、《疾病分类与代码等标准》；</w:t>
      </w:r>
    </w:p>
    <w:p>
      <w:pPr>
        <w:spacing w:line="360" w:lineRule="auto"/>
        <w:ind w:firstLine="480" w:firstLineChars="200"/>
        <w:rPr>
          <w:rFonts w:ascii="仿宋" w:hAnsi="仿宋" w:eastAsia="仿宋" w:cs="仿宋"/>
          <w:sz w:val="24"/>
        </w:rPr>
      </w:pPr>
      <w:r>
        <w:rPr>
          <w:rFonts w:hint="eastAsia" w:ascii="仿宋" w:hAnsi="仿宋" w:eastAsia="仿宋" w:cs="仿宋"/>
          <w:sz w:val="24"/>
        </w:rPr>
        <w:t>国家卫健委《健康档案基本架构与数据标准（试行）》、《电子病历基本架构与数据标准（试行）》、《基于健康档案的区域卫生信息平台建设指南（试行）》和《基于健康档案的区域卫生信息平台建设技术解决方案（试行）》、《基于区域卫生信息平台的妇幼保健信息系统建设技术解决方案》、《基于区域卫生信息平台的社区卫生服务信息系统建设技术解决方案》、《基于电子病历的医院信息系统建设技术解决方案》、《综合卫生管理信息平台建设指南》；</w:t>
      </w:r>
    </w:p>
    <w:p>
      <w:pPr>
        <w:spacing w:line="360" w:lineRule="auto"/>
        <w:ind w:firstLine="480" w:firstLineChars="200"/>
        <w:rPr>
          <w:rFonts w:ascii="仿宋" w:hAnsi="仿宋" w:eastAsia="仿宋" w:cs="仿宋"/>
          <w:sz w:val="24"/>
        </w:rPr>
      </w:pPr>
      <w:r>
        <w:rPr>
          <w:rFonts w:hint="eastAsia" w:ascii="仿宋" w:hAnsi="仿宋" w:eastAsia="仿宋" w:cs="仿宋"/>
          <w:sz w:val="24"/>
        </w:rPr>
        <w:t>HL7标准、DICOM医学影像数据标准、SNOMED医院术语标准、ICD9、ICD10国际疾病编码标准等相关国际标准。</w:t>
      </w:r>
    </w:p>
    <w:p>
      <w:pPr>
        <w:widowControl/>
        <w:jc w:val="left"/>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六、建设目标</w:t>
      </w:r>
    </w:p>
    <w:p>
      <w:pPr>
        <w:spacing w:line="360" w:lineRule="auto"/>
        <w:ind w:firstLine="480" w:firstLineChars="200"/>
        <w:rPr>
          <w:rFonts w:ascii="仿宋" w:hAnsi="仿宋" w:eastAsia="仿宋" w:cs="仿宋"/>
          <w:color w:val="000000" w:themeColor="text1"/>
          <w:sz w:val="24"/>
          <w:shd w:val="clear" w:color="auto" w:fill="FFFFFF" w:themeFill="background1"/>
        </w:rPr>
      </w:pPr>
      <w:r>
        <w:rPr>
          <w:rFonts w:hint="eastAsia" w:ascii="仿宋" w:hAnsi="仿宋" w:eastAsia="仿宋" w:cs="仿宋"/>
          <w:color w:val="000000" w:themeColor="text1"/>
          <w:sz w:val="24"/>
          <w:shd w:val="clear" w:color="auto" w:fill="FFFFFF" w:themeFill="background1"/>
        </w:rPr>
        <w:t>本项目为“新拱墅区”域医疗信息化统一规划、统一建设，基于区域信息化建设现状，遵照区域实际开展的医疗业务需求，建设区域信息平台、区域辅助决策系统、区域绩效考核系统、区域分级诊疗平台、区域统一资源管理平台、统一支付平台，同时加固6家中心信息安全体系。并</w:t>
      </w:r>
      <w:r>
        <w:rPr>
          <w:rFonts w:hint="eastAsia" w:ascii="仿宋" w:hAnsi="仿宋" w:eastAsia="仿宋" w:cs="仿宋"/>
          <w:color w:val="000000" w:themeColor="text1"/>
          <w:sz w:val="24"/>
        </w:rPr>
        <w:t>按照等保（2.0）的具体要求，对服务器基础安全能力方面进行评测，通过等保2.0通用安全需求。最终实现对“新拱墅”医疗信息的全面共享及互联互通，助力打造高质量的医疗服务体系、高品质的群众就医体验和高效率的医疗运行机制，为“新拱墅”建设一体化“健康区域”、打造“重要窗口”示范样板提供重要保障。</w:t>
      </w:r>
    </w:p>
    <w:p>
      <w:pPr>
        <w:spacing w:line="360" w:lineRule="auto"/>
        <w:ind w:firstLine="480" w:firstLineChars="200"/>
        <w:rPr>
          <w:rFonts w:ascii="仿宋" w:hAnsi="仿宋" w:eastAsia="仿宋" w:cs="仿宋"/>
          <w:sz w:val="24"/>
        </w:rPr>
      </w:pPr>
      <w:r>
        <w:rPr>
          <w:rFonts w:hint="eastAsia" w:ascii="仿宋" w:hAnsi="仿宋" w:eastAsia="仿宋" w:cs="仿宋"/>
          <w:sz w:val="24"/>
        </w:rPr>
        <w:t>具体目标如下：</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1.推进智慧医疗建设，以信息基建带动资源供给新革新</w:t>
      </w:r>
    </w:p>
    <w:p>
      <w:pPr>
        <w:spacing w:line="360" w:lineRule="auto"/>
        <w:ind w:firstLine="480" w:firstLineChars="200"/>
        <w:rPr>
          <w:rFonts w:ascii="仿宋" w:hAnsi="仿宋" w:eastAsia="仿宋" w:cs="仿宋"/>
          <w:sz w:val="24"/>
        </w:rPr>
      </w:pPr>
      <w:r>
        <w:rPr>
          <w:rFonts w:hint="eastAsia" w:ascii="仿宋" w:hAnsi="仿宋" w:eastAsia="仿宋" w:cs="仿宋"/>
          <w:sz w:val="24"/>
        </w:rPr>
        <w:t>建立区域信息平台，实现拱墅区域各成员单位间医疗卫生信息互联互通、资源共享和技术共享。实现院中诊疗、院间转诊、院后康复的全程连续闭环的医疗健康服务，增强群众获得感。</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2.建立数字化管理抓手，提升精细化管理水平</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通过建立综合业务监管体系，对区域各医疗机构的运行情况、区域公共卫生服务开展情况及人力资源情况进行实时动态监管及时纠偏，以数字化管理工具辅助开展精细化的医疗运行监管和决策，促进拱墅区整体医疗卫生服务水平稳步提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3.强化分级诊疗，提高县域内就诊率</w:t>
      </w:r>
    </w:p>
    <w:p>
      <w:pPr>
        <w:spacing w:line="360" w:lineRule="auto"/>
        <w:ind w:firstLine="480" w:firstLineChars="200"/>
        <w:rPr>
          <w:rFonts w:ascii="仿宋" w:hAnsi="仿宋" w:eastAsia="仿宋" w:cs="仿宋"/>
          <w:sz w:val="24"/>
        </w:rPr>
      </w:pPr>
      <w:r>
        <w:rPr>
          <w:rFonts w:hint="eastAsia" w:ascii="仿宋" w:hAnsi="仿宋" w:eastAsia="仿宋" w:cs="仿宋"/>
          <w:sz w:val="24"/>
        </w:rPr>
        <w:t>建立区域双向转诊体系，建设统一资源管理平台及双想转诊平台，按照“基层首诊、急慢分治、双向转诊、连续服务”的原则，支撑拱墅区域医疗资源的统一预约管控，医疗机构开展分级诊疗工作，实现双向转诊业务流程管理和流转信息记录、查询，逐步形成顺畅的转诊机制。</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4.强化基本医疗，提高健康管理服务水平</w:t>
      </w:r>
    </w:p>
    <w:p>
      <w:pPr>
        <w:spacing w:line="360" w:lineRule="auto"/>
        <w:ind w:firstLine="480" w:firstLineChars="200"/>
        <w:rPr>
          <w:rFonts w:ascii="仿宋" w:hAnsi="仿宋" w:eastAsia="仿宋" w:cs="仿宋"/>
          <w:sz w:val="24"/>
        </w:rPr>
      </w:pPr>
      <w:r>
        <w:rPr>
          <w:rFonts w:hint="eastAsia" w:ascii="仿宋" w:hAnsi="仿宋" w:eastAsia="仿宋" w:cs="仿宋"/>
          <w:sz w:val="24"/>
        </w:rPr>
        <w:t>提升基层医疗机构服务能力，夯实信息化网底建设，协助基层医疗机构履行基本公共卫生服务职能，进一步强化公共卫生工作，加强预防少病为导向，突出预防为主、防治结合、为居民提供全方位、全周期的健康管理与服务。</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5.推进医疗服务同质化，提升医疗服务水平</w:t>
      </w:r>
    </w:p>
    <w:p>
      <w:pPr>
        <w:spacing w:line="360" w:lineRule="auto"/>
        <w:ind w:firstLine="480" w:firstLineChars="200"/>
        <w:rPr>
          <w:rFonts w:ascii="仿宋" w:hAnsi="仿宋" w:eastAsia="仿宋" w:cs="仿宋"/>
          <w:sz w:val="24"/>
        </w:rPr>
      </w:pPr>
      <w:r>
        <w:rPr>
          <w:rFonts w:hint="eastAsia" w:ascii="仿宋" w:hAnsi="仿宋" w:eastAsia="仿宋" w:cs="仿宋"/>
          <w:sz w:val="24"/>
        </w:rPr>
        <w:t>建立区域体检、区域检验、区域超声、区域影像、区域心电等共享中心，节约医疗资源，提高服务效率，在确保安全的情况下，推行检验检查结果互认，统一医共体内药品使用目录，方便患者就近就医取药。</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6.以云支付改革为导向，打造统一支付结算体系</w:t>
      </w:r>
    </w:p>
    <w:p>
      <w:pPr>
        <w:spacing w:line="360" w:lineRule="auto"/>
        <w:ind w:firstLine="480" w:firstLineChars="200"/>
        <w:rPr>
          <w:rFonts w:ascii="仿宋" w:hAnsi="仿宋" w:eastAsia="仿宋" w:cs="仿宋"/>
          <w:sz w:val="24"/>
        </w:rPr>
      </w:pPr>
      <w:r>
        <w:rPr>
          <w:rFonts w:hint="eastAsia" w:ascii="仿宋" w:hAnsi="仿宋" w:eastAsia="仿宋" w:cs="仿宋"/>
          <w:sz w:val="24"/>
        </w:rPr>
        <w:t>采取区域医疗机构统一交易平台的医疗费用支付方式，面向居民提供互联网医疗、慢病复诊配药、云药房等相关支付服务，结合移动互联网技术更好地为全市的医疗机构和居民提供智慧服务。</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7.技术与管理双保障，促进信息安全等保2.0评测</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区域信息化内部各业务系统内含较多公民、法人的信息，建议通过网络安全等级保护（等保2.0）测评，按照满足等保（2.0）的具体要求，对服务器基础安全能力方面进行建设及评测，需满足等保2.0通用安全需求。</w:t>
      </w:r>
    </w:p>
    <w:p>
      <w:pPr>
        <w:spacing w:line="360" w:lineRule="auto"/>
        <w:outlineLvl w:val="1"/>
        <w:rPr>
          <w:rFonts w:ascii="仿宋" w:hAnsi="仿宋" w:eastAsia="仿宋" w:cs="仿宋"/>
          <w:b/>
          <w:bCs/>
          <w:sz w:val="24"/>
        </w:rPr>
      </w:pPr>
      <w:r>
        <w:rPr>
          <w:rFonts w:hint="eastAsia" w:ascii="仿宋" w:hAnsi="仿宋" w:eastAsia="仿宋" w:cs="仿宋"/>
          <w:b/>
          <w:bCs/>
          <w:sz w:val="24"/>
        </w:rPr>
        <w:t>七、技术要求</w:t>
      </w:r>
    </w:p>
    <w:p>
      <w:pPr>
        <w:spacing w:line="360" w:lineRule="auto"/>
        <w:outlineLvl w:val="1"/>
        <w:rPr>
          <w:rFonts w:ascii="仿宋" w:hAnsi="仿宋" w:eastAsia="仿宋" w:cs="仿宋"/>
          <w:b/>
          <w:bCs/>
          <w:sz w:val="24"/>
        </w:rPr>
      </w:pPr>
      <w:r>
        <w:rPr>
          <w:rFonts w:hint="eastAsia" w:ascii="仿宋" w:hAnsi="仿宋" w:eastAsia="仿宋" w:cs="仿宋"/>
          <w:b/>
          <w:bCs/>
          <w:sz w:val="24"/>
        </w:rPr>
        <w:t>1.区域信息平台</w:t>
      </w:r>
    </w:p>
    <w:p>
      <w:pPr>
        <w:spacing w:line="360" w:lineRule="auto"/>
        <w:outlineLvl w:val="1"/>
        <w:rPr>
          <w:rFonts w:ascii="仿宋" w:hAnsi="仿宋" w:eastAsia="仿宋" w:cs="仿宋"/>
          <w:b/>
          <w:bCs/>
          <w:sz w:val="24"/>
        </w:rPr>
      </w:pPr>
      <w:r>
        <w:rPr>
          <w:rFonts w:hint="eastAsia" w:ascii="仿宋" w:hAnsi="仿宋" w:eastAsia="仿宋" w:cs="仿宋"/>
          <w:b/>
          <w:bCs/>
          <w:sz w:val="24"/>
        </w:rPr>
        <w:t>1.1数据交换平台</w:t>
      </w:r>
    </w:p>
    <w:tbl>
      <w:tblPr>
        <w:tblStyle w:val="6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w:t>
            </w:r>
          </w:p>
        </w:tc>
        <w:tc>
          <w:tcPr>
            <w:tcW w:w="1276" w:type="dxa"/>
            <w:vAlign w:val="center"/>
          </w:tcPr>
          <w:p>
            <w:pPr>
              <w:rPr>
                <w:rFonts w:ascii="仿宋" w:hAnsi="仿宋" w:eastAsia="仿宋" w:cs="仿宋"/>
                <w:bCs/>
                <w:sz w:val="24"/>
              </w:rPr>
            </w:pPr>
            <w:r>
              <w:rPr>
                <w:rFonts w:hint="eastAsia" w:ascii="仿宋" w:hAnsi="仿宋" w:eastAsia="仿宋" w:cs="仿宋"/>
                <w:bCs/>
                <w:sz w:val="24"/>
              </w:rPr>
              <w:t>基础功能</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sz w:val="24"/>
              </w:rPr>
              <w:t>需</w:t>
            </w:r>
            <w:r>
              <w:rPr>
                <w:rFonts w:hint="eastAsia" w:ascii="仿宋" w:hAnsi="仿宋" w:eastAsia="仿宋" w:cs="仿宋"/>
                <w:bCs/>
                <w:sz w:val="24"/>
              </w:rPr>
              <w:t>支持多种操作系统，如Windows, Linux操作系统；</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同时具备集成引擎和ESB功能，可选择性关闭消息内容及处理流程记录，支持同步异步消息处理。</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能够实现日志的跟踪记录，并可实现详细追溯和消息体展示。</w:t>
            </w:r>
          </w:p>
          <w:p>
            <w:pPr>
              <w:numPr>
                <w:ilvl w:val="0"/>
                <w:numId w:val="3"/>
              </w:numPr>
              <w:spacing w:line="360" w:lineRule="auto"/>
              <w:ind w:left="0" w:firstLine="0"/>
              <w:rPr>
                <w:rFonts w:ascii="仿宋" w:hAnsi="仿宋" w:eastAsia="仿宋" w:cs="仿宋"/>
                <w:sz w:val="24"/>
              </w:rPr>
            </w:pPr>
            <w:r>
              <w:rPr>
                <w:rFonts w:hint="eastAsia" w:ascii="仿宋" w:hAnsi="仿宋" w:eastAsia="仿宋" w:cs="仿宋"/>
                <w:bCs/>
                <w:sz w:val="24"/>
              </w:rPr>
              <w:t>所有功能均通过支持HTML5的WEB浏览器完成，无需在配置电脑安装任何专属组件。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2</w:t>
            </w:r>
          </w:p>
        </w:tc>
        <w:tc>
          <w:tcPr>
            <w:tcW w:w="1276" w:type="dxa"/>
            <w:vAlign w:val="center"/>
          </w:tcPr>
          <w:p>
            <w:pPr>
              <w:rPr>
                <w:rFonts w:ascii="仿宋" w:hAnsi="仿宋" w:eastAsia="仿宋" w:cs="仿宋"/>
                <w:sz w:val="24"/>
              </w:rPr>
            </w:pPr>
            <w:r>
              <w:rPr>
                <w:rFonts w:hint="eastAsia" w:ascii="仿宋" w:hAnsi="仿宋" w:eastAsia="仿宋" w:cs="仿宋"/>
                <w:bCs/>
                <w:sz w:val="24"/>
              </w:rPr>
              <w:t>容灾能力</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sz w:val="24"/>
              </w:rPr>
              <w:t>需</w:t>
            </w:r>
            <w:r>
              <w:rPr>
                <w:rFonts w:hint="eastAsia" w:ascii="仿宋" w:hAnsi="仿宋" w:eastAsia="仿宋" w:cs="仿宋"/>
                <w:bCs/>
                <w:sz w:val="24"/>
              </w:rPr>
              <w:t>支持热备高可用性部署，主备机之间配置、消息库可实时同步，当主机发生故障时，备机可在不需人工干预的情况下自动启动，消息在备机中继续运行，当主机修复后，消息会转回主机中继续处理；</w:t>
            </w:r>
          </w:p>
          <w:p>
            <w:pPr>
              <w:numPr>
                <w:ilvl w:val="0"/>
                <w:numId w:val="3"/>
              </w:numPr>
              <w:spacing w:line="360" w:lineRule="auto"/>
              <w:ind w:left="0" w:firstLine="0"/>
              <w:rPr>
                <w:rFonts w:ascii="仿宋" w:hAnsi="仿宋" w:eastAsia="仿宋" w:cs="仿宋"/>
                <w:sz w:val="24"/>
              </w:rPr>
            </w:pPr>
            <w:r>
              <w:rPr>
                <w:rFonts w:hint="eastAsia" w:ascii="仿宋" w:hAnsi="仿宋" w:eastAsia="仿宋" w:cs="仿宋"/>
                <w:sz w:val="24"/>
              </w:rPr>
              <w:t>需</w:t>
            </w:r>
            <w:r>
              <w:rPr>
                <w:rFonts w:hint="eastAsia" w:ascii="仿宋" w:hAnsi="仿宋" w:eastAsia="仿宋" w:cs="仿宋"/>
                <w:bCs/>
                <w:sz w:val="24"/>
              </w:rPr>
              <w:t>支持在终端连接的外部系统突然断线的情况下，终端保持运行状态，在外部系统重新工作后，引擎可以不需手动干预启动终端，自动重新连接。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3</w:t>
            </w:r>
          </w:p>
        </w:tc>
        <w:tc>
          <w:tcPr>
            <w:tcW w:w="1276" w:type="dxa"/>
            <w:vAlign w:val="center"/>
          </w:tcPr>
          <w:p>
            <w:pPr>
              <w:rPr>
                <w:rFonts w:ascii="仿宋" w:hAnsi="仿宋" w:eastAsia="仿宋" w:cs="仿宋"/>
                <w:sz w:val="24"/>
              </w:rPr>
            </w:pPr>
            <w:r>
              <w:rPr>
                <w:rFonts w:hint="eastAsia" w:ascii="仿宋" w:hAnsi="仿宋" w:eastAsia="仿宋" w:cs="仿宋"/>
                <w:bCs/>
                <w:sz w:val="24"/>
              </w:rPr>
              <w:t>协议兼容及转换支持</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内嵌简单代码映射lookup表配置功能；</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sz w:val="24"/>
              </w:rPr>
              <w:t>需</w:t>
            </w:r>
            <w:r>
              <w:rPr>
                <w:rFonts w:hint="eastAsia" w:ascii="仿宋" w:hAnsi="仿宋" w:eastAsia="仿宋" w:cs="仿宋"/>
                <w:bCs/>
                <w:sz w:val="24"/>
              </w:rPr>
              <w:t>支持HL7v2、XML、JSON等标准和规范，提供对这些标准处理的工具；</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支持多种通讯协议，包括但不限于TCP/IP、SOAP Web 服务、REST Web 服务、文件、定时器、JMS、Kafka、DLL、数据库等；</w:t>
            </w:r>
          </w:p>
          <w:p>
            <w:pPr>
              <w:numPr>
                <w:ilvl w:val="0"/>
                <w:numId w:val="3"/>
              </w:numPr>
              <w:spacing w:line="360" w:lineRule="auto"/>
              <w:ind w:left="0" w:firstLine="0"/>
              <w:rPr>
                <w:rFonts w:ascii="仿宋" w:hAnsi="仿宋" w:eastAsia="仿宋" w:cs="仿宋"/>
                <w:sz w:val="24"/>
              </w:rPr>
            </w:pPr>
            <w:r>
              <w:rPr>
                <w:rFonts w:hint="eastAsia" w:ascii="仿宋" w:hAnsi="仿宋" w:eastAsia="仿宋" w:cs="仿宋"/>
                <w:bCs/>
                <w:sz w:val="24"/>
              </w:rPr>
              <w:t>支持可配置的HL7业务层的追踪、重试、报错机制（message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4</w:t>
            </w:r>
          </w:p>
        </w:tc>
        <w:tc>
          <w:tcPr>
            <w:tcW w:w="1276" w:type="dxa"/>
            <w:vAlign w:val="center"/>
          </w:tcPr>
          <w:p>
            <w:pPr>
              <w:rPr>
                <w:rFonts w:ascii="仿宋" w:hAnsi="仿宋" w:eastAsia="仿宋" w:cs="仿宋"/>
                <w:bCs/>
                <w:sz w:val="24"/>
              </w:rPr>
            </w:pPr>
            <w:r>
              <w:rPr>
                <w:rFonts w:hint="eastAsia" w:ascii="仿宋" w:hAnsi="仿宋" w:eastAsia="仿宋" w:cs="仿宋"/>
                <w:bCs/>
                <w:sz w:val="24"/>
              </w:rPr>
              <w:t xml:space="preserve">内嵌CDA标准化组件 </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内嵌国家卫健委EMR 53个CDA标准，EHR23个CDA标准，同时提供标准数据集到CDA转换脚本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5</w:t>
            </w:r>
          </w:p>
        </w:tc>
        <w:tc>
          <w:tcPr>
            <w:tcW w:w="1276" w:type="dxa"/>
            <w:vAlign w:val="center"/>
          </w:tcPr>
          <w:p>
            <w:pPr>
              <w:rPr>
                <w:rFonts w:ascii="仿宋" w:hAnsi="仿宋" w:eastAsia="仿宋" w:cs="仿宋"/>
                <w:sz w:val="24"/>
              </w:rPr>
            </w:pPr>
            <w:r>
              <w:rPr>
                <w:rFonts w:hint="eastAsia" w:ascii="仿宋" w:hAnsi="仿宋" w:eastAsia="仿宋" w:cs="仿宋"/>
                <w:bCs/>
                <w:sz w:val="24"/>
              </w:rPr>
              <w:t>支持二次开发</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支持通用的JAVA脚本开发功能，如 Groovy脚本, 支持对JSON, XML 结构数据的脚本处理；</w:t>
            </w:r>
          </w:p>
          <w:p>
            <w:pPr>
              <w:numPr>
                <w:ilvl w:val="0"/>
                <w:numId w:val="3"/>
              </w:numPr>
              <w:spacing w:line="360" w:lineRule="auto"/>
              <w:ind w:left="0" w:firstLine="0"/>
              <w:rPr>
                <w:rFonts w:ascii="仿宋" w:hAnsi="仿宋" w:eastAsia="仿宋" w:cs="仿宋"/>
                <w:sz w:val="24"/>
              </w:rPr>
            </w:pPr>
            <w:r>
              <w:rPr>
                <w:rFonts w:hint="eastAsia" w:ascii="仿宋" w:hAnsi="仿宋" w:eastAsia="仿宋" w:cs="仿宋"/>
                <w:sz w:val="24"/>
              </w:rPr>
              <w:t>需</w:t>
            </w:r>
            <w:r>
              <w:rPr>
                <w:rFonts w:hint="eastAsia" w:ascii="仿宋" w:hAnsi="仿宋" w:eastAsia="仿宋" w:cs="仿宋"/>
                <w:bCs/>
                <w:sz w:val="24"/>
              </w:rPr>
              <w:t>具备单元测试能力，能够实现对脚本的在线调试。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6</w:t>
            </w:r>
          </w:p>
        </w:tc>
        <w:tc>
          <w:tcPr>
            <w:tcW w:w="1276" w:type="dxa"/>
            <w:vAlign w:val="center"/>
          </w:tcPr>
          <w:p>
            <w:pPr>
              <w:rPr>
                <w:rFonts w:ascii="仿宋" w:hAnsi="仿宋" w:eastAsia="仿宋" w:cs="仿宋"/>
                <w:bCs/>
                <w:sz w:val="24"/>
              </w:rPr>
            </w:pPr>
            <w:r>
              <w:rPr>
                <w:rFonts w:hint="eastAsia" w:ascii="仿宋" w:hAnsi="仿宋" w:eastAsia="仿宋" w:cs="仿宋"/>
                <w:bCs/>
                <w:sz w:val="24"/>
              </w:rPr>
              <w:t>支持用户内存库</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支持内嵌内存数据库，可实时开启或关闭内存库使用，并支持单表千万级记录量。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7</w:t>
            </w:r>
          </w:p>
        </w:tc>
        <w:tc>
          <w:tcPr>
            <w:tcW w:w="1276" w:type="dxa"/>
            <w:vAlign w:val="center"/>
          </w:tcPr>
          <w:p>
            <w:pPr>
              <w:rPr>
                <w:rFonts w:ascii="仿宋" w:hAnsi="仿宋" w:eastAsia="仿宋" w:cs="仿宋"/>
                <w:sz w:val="24"/>
              </w:rPr>
            </w:pPr>
            <w:r>
              <w:rPr>
                <w:rFonts w:hint="eastAsia" w:ascii="仿宋" w:hAnsi="仿宋" w:eastAsia="仿宋" w:cs="仿宋"/>
                <w:bCs/>
                <w:sz w:val="24"/>
              </w:rPr>
              <w:t>动态路由机制</w:t>
            </w:r>
          </w:p>
        </w:tc>
        <w:tc>
          <w:tcPr>
            <w:tcW w:w="7229" w:type="dxa"/>
            <w:vAlign w:val="center"/>
          </w:tcPr>
          <w:p>
            <w:pPr>
              <w:numPr>
                <w:ilvl w:val="0"/>
                <w:numId w:val="4"/>
              </w:numPr>
              <w:spacing w:line="360" w:lineRule="auto"/>
              <w:ind w:left="0" w:firstLine="0"/>
              <w:rPr>
                <w:rFonts w:ascii="仿宋" w:hAnsi="仿宋" w:eastAsia="仿宋" w:cs="仿宋"/>
                <w:sz w:val="24"/>
              </w:rPr>
            </w:pPr>
            <w:r>
              <w:rPr>
                <w:rFonts w:hint="eastAsia" w:ascii="仿宋" w:hAnsi="仿宋" w:eastAsia="仿宋" w:cs="仿宋"/>
                <w:bCs/>
                <w:sz w:val="24"/>
              </w:rPr>
              <w:t>可以实现复杂动态路由编辑，且路由规则通过配置方式实现，可内嵌标准化消息处理组件。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8</w:t>
            </w:r>
          </w:p>
        </w:tc>
        <w:tc>
          <w:tcPr>
            <w:tcW w:w="1276" w:type="dxa"/>
            <w:vAlign w:val="center"/>
          </w:tcPr>
          <w:p>
            <w:pPr>
              <w:rPr>
                <w:rFonts w:ascii="仿宋" w:hAnsi="仿宋" w:eastAsia="仿宋" w:cs="仿宋"/>
                <w:sz w:val="24"/>
              </w:rPr>
            </w:pPr>
            <w:r>
              <w:rPr>
                <w:rFonts w:hint="eastAsia" w:ascii="仿宋" w:hAnsi="仿宋" w:eastAsia="仿宋" w:cs="仿宋"/>
                <w:bCs/>
                <w:sz w:val="24"/>
              </w:rPr>
              <w:t>统一化用户界面</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开发界面应均为WEB界面；网页界面支持单页面随时切换中英文；</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拖拉式图形化路由设计，并支持路由间的衔接和串联；</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能提供全局视图显示整个流程完整流通线路，用户能直观查看包含多终端，多路由的完整消息处理流程，在一个视图页面上能看到整体业务流程图；</w:t>
            </w:r>
          </w:p>
          <w:p>
            <w:pPr>
              <w:numPr>
                <w:ilvl w:val="0"/>
                <w:numId w:val="3"/>
              </w:numPr>
              <w:spacing w:line="360" w:lineRule="auto"/>
              <w:ind w:left="0" w:firstLine="0"/>
              <w:rPr>
                <w:rFonts w:ascii="仿宋" w:hAnsi="仿宋" w:eastAsia="仿宋" w:cs="仿宋"/>
                <w:sz w:val="24"/>
              </w:rPr>
            </w:pPr>
            <w:r>
              <w:rPr>
                <w:rFonts w:hint="eastAsia" w:ascii="仿宋" w:hAnsi="仿宋" w:eastAsia="仿宋" w:cs="仿宋"/>
                <w:sz w:val="24"/>
              </w:rPr>
              <w:t>需</w:t>
            </w:r>
            <w:r>
              <w:rPr>
                <w:rFonts w:hint="eastAsia" w:ascii="仿宋" w:hAnsi="仿宋" w:eastAsia="仿宋" w:cs="仿宋"/>
                <w:bCs/>
                <w:sz w:val="24"/>
              </w:rPr>
              <w:t>提供图形化数据映射配置界面。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9</w:t>
            </w:r>
          </w:p>
        </w:tc>
        <w:tc>
          <w:tcPr>
            <w:tcW w:w="1276" w:type="dxa"/>
            <w:vAlign w:val="center"/>
          </w:tcPr>
          <w:p>
            <w:pPr>
              <w:rPr>
                <w:rFonts w:ascii="仿宋" w:hAnsi="仿宋" w:eastAsia="仿宋" w:cs="仿宋"/>
                <w:sz w:val="24"/>
              </w:rPr>
            </w:pPr>
            <w:r>
              <w:rPr>
                <w:rFonts w:hint="eastAsia" w:ascii="仿宋" w:hAnsi="仿宋" w:eastAsia="仿宋" w:cs="仿宋"/>
                <w:bCs/>
                <w:sz w:val="24"/>
              </w:rPr>
              <w:t>开发及发布效率</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能够快速开发并及时发布业务项目，实现及时调整、及时修改、及时发布，提高生产发布效率。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10</w:t>
            </w:r>
          </w:p>
        </w:tc>
        <w:tc>
          <w:tcPr>
            <w:tcW w:w="1276" w:type="dxa"/>
            <w:vAlign w:val="center"/>
          </w:tcPr>
          <w:p>
            <w:pPr>
              <w:rPr>
                <w:rFonts w:ascii="仿宋" w:hAnsi="仿宋" w:eastAsia="仿宋" w:cs="仿宋"/>
                <w:sz w:val="24"/>
              </w:rPr>
            </w:pPr>
            <w:r>
              <w:rPr>
                <w:rFonts w:hint="eastAsia" w:ascii="仿宋" w:hAnsi="仿宋" w:eastAsia="仿宋" w:cs="仿宋"/>
                <w:bCs/>
                <w:sz w:val="24"/>
              </w:rPr>
              <w:t>多种数据库对接</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支持主流关系型数据库数据抽取，更改，插入功能，如MS-SQL, Oracle，MySQL，并支持上传任意的数据库JDBC驱动以提供对其它数据库连接的支持;</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提供数据处理结果全局流程显示，并提供流程树状显示和图形化显示，展示在整个流程中路由内每个节点处数据的状态， 方便用户进行问题排查;</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数据库终端结果可自动生成XML或JSON schema方便数据映射;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11</w:t>
            </w:r>
          </w:p>
        </w:tc>
        <w:tc>
          <w:tcPr>
            <w:tcW w:w="1276" w:type="dxa"/>
            <w:vAlign w:val="center"/>
          </w:tcPr>
          <w:p>
            <w:pPr>
              <w:rPr>
                <w:rFonts w:ascii="仿宋" w:hAnsi="仿宋" w:eastAsia="仿宋" w:cs="仿宋"/>
                <w:sz w:val="24"/>
              </w:rPr>
            </w:pPr>
            <w:r>
              <w:rPr>
                <w:rFonts w:hint="eastAsia" w:ascii="仿宋" w:hAnsi="仿宋" w:eastAsia="仿宋" w:cs="仿宋"/>
                <w:bCs/>
                <w:sz w:val="24"/>
              </w:rPr>
              <w:t>支持数据库事务</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数据库事务支持，一库多表操作时可回滚，支持跨数据库事务处理;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12</w:t>
            </w:r>
          </w:p>
        </w:tc>
        <w:tc>
          <w:tcPr>
            <w:tcW w:w="1276" w:type="dxa"/>
            <w:vAlign w:val="center"/>
          </w:tcPr>
          <w:p>
            <w:pPr>
              <w:rPr>
                <w:rFonts w:ascii="仿宋" w:hAnsi="仿宋" w:eastAsia="仿宋" w:cs="仿宋"/>
                <w:sz w:val="24"/>
              </w:rPr>
            </w:pPr>
            <w:r>
              <w:rPr>
                <w:rFonts w:hint="eastAsia" w:ascii="仿宋" w:hAnsi="仿宋" w:eastAsia="仿宋" w:cs="仿宋"/>
                <w:bCs/>
                <w:sz w:val="24"/>
              </w:rPr>
              <w:t>日志跟踪</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可配置日志的保存期限，自动进行数据清理。</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平台不使用特殊自定义数据库存储数据，允许用户在不使用引擎工具的情况下用通用数据库工具也能查询数据。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13</w:t>
            </w:r>
          </w:p>
        </w:tc>
        <w:tc>
          <w:tcPr>
            <w:tcW w:w="1276" w:type="dxa"/>
            <w:vAlign w:val="center"/>
          </w:tcPr>
          <w:p>
            <w:pPr>
              <w:rPr>
                <w:rFonts w:ascii="仿宋" w:hAnsi="仿宋" w:eastAsia="仿宋" w:cs="仿宋"/>
                <w:sz w:val="24"/>
              </w:rPr>
            </w:pPr>
            <w:r>
              <w:rPr>
                <w:rFonts w:hint="eastAsia" w:ascii="仿宋" w:hAnsi="仿宋" w:eastAsia="仿宋" w:cs="仿宋"/>
                <w:bCs/>
                <w:sz w:val="24"/>
              </w:rPr>
              <w:t>用户审计</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提供用户审计记录，可对用户的所有操作进行记录。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14</w:t>
            </w:r>
          </w:p>
        </w:tc>
        <w:tc>
          <w:tcPr>
            <w:tcW w:w="1276" w:type="dxa"/>
            <w:vAlign w:val="center"/>
          </w:tcPr>
          <w:p>
            <w:pPr>
              <w:rPr>
                <w:rFonts w:ascii="仿宋" w:hAnsi="仿宋" w:eastAsia="仿宋" w:cs="仿宋"/>
                <w:sz w:val="24"/>
              </w:rPr>
            </w:pPr>
            <w:r>
              <w:rPr>
                <w:rFonts w:hint="eastAsia" w:ascii="仿宋" w:hAnsi="仿宋" w:eastAsia="仿宋" w:cs="仿宋"/>
                <w:bCs/>
                <w:sz w:val="24"/>
              </w:rPr>
              <w:t>运维管理</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在线查看系统状态信息、进行性能监控，可以进行数据管理，允许访问日志、进行故障诊断;</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监控界面应均为网页界面；网页界面支持单页面随时切换中英文；</w:t>
            </w:r>
          </w:p>
          <w:p>
            <w:pPr>
              <w:numPr>
                <w:ilvl w:val="0"/>
                <w:numId w:val="3"/>
              </w:numPr>
              <w:spacing w:line="360" w:lineRule="auto"/>
              <w:ind w:left="0" w:firstLine="0"/>
              <w:rPr>
                <w:rFonts w:ascii="仿宋" w:hAnsi="仿宋" w:eastAsia="仿宋" w:cs="仿宋"/>
                <w:bCs/>
                <w:sz w:val="24"/>
              </w:rPr>
            </w:pPr>
            <w:r>
              <w:rPr>
                <w:rFonts w:hint="eastAsia" w:ascii="仿宋" w:hAnsi="仿宋" w:eastAsia="仿宋" w:cs="仿宋"/>
                <w:bCs/>
                <w:sz w:val="24"/>
              </w:rPr>
              <w:t>在发生异常情况时或消息堆积时可发送通知和提醒 ，消息堆积警告和警报阙值可配置;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15</w:t>
            </w:r>
          </w:p>
        </w:tc>
        <w:tc>
          <w:tcPr>
            <w:tcW w:w="1276" w:type="dxa"/>
            <w:vAlign w:val="center"/>
          </w:tcPr>
          <w:p>
            <w:pPr>
              <w:rPr>
                <w:rFonts w:ascii="仿宋" w:hAnsi="仿宋" w:eastAsia="仿宋" w:cs="仿宋"/>
                <w:sz w:val="24"/>
              </w:rPr>
            </w:pPr>
            <w:r>
              <w:rPr>
                <w:rFonts w:hint="eastAsia" w:ascii="仿宋" w:hAnsi="仿宋" w:eastAsia="仿宋" w:cs="仿宋"/>
                <w:bCs/>
                <w:sz w:val="24"/>
              </w:rPr>
              <w:t>选择性消息跟踪</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sz w:val="24"/>
              </w:rPr>
              <w:t>需</w:t>
            </w:r>
            <w:r>
              <w:rPr>
                <w:rFonts w:hint="eastAsia" w:ascii="仿宋" w:hAnsi="仿宋" w:eastAsia="仿宋" w:cs="仿宋"/>
                <w:bCs/>
                <w:sz w:val="24"/>
              </w:rPr>
              <w:t>支持选择性关闭路由中消息追踪功能，减少不必要排错消息存储，节省磁盘空间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仿宋" w:hAnsi="仿宋" w:eastAsia="仿宋" w:cs="仿宋"/>
                <w:sz w:val="24"/>
              </w:rPr>
            </w:pPr>
            <w:r>
              <w:rPr>
                <w:rFonts w:hint="eastAsia" w:ascii="仿宋" w:hAnsi="仿宋" w:eastAsia="仿宋" w:cs="仿宋"/>
                <w:sz w:val="24"/>
              </w:rPr>
              <w:t>16</w:t>
            </w:r>
          </w:p>
        </w:tc>
        <w:tc>
          <w:tcPr>
            <w:tcW w:w="1276" w:type="dxa"/>
            <w:vAlign w:val="center"/>
          </w:tcPr>
          <w:p>
            <w:pPr>
              <w:rPr>
                <w:rFonts w:ascii="仿宋" w:hAnsi="仿宋" w:eastAsia="仿宋" w:cs="仿宋"/>
                <w:sz w:val="24"/>
              </w:rPr>
            </w:pPr>
            <w:r>
              <w:rPr>
                <w:rFonts w:hint="eastAsia" w:ascii="仿宋" w:hAnsi="仿宋" w:eastAsia="仿宋" w:cs="仿宋"/>
                <w:bCs/>
                <w:sz w:val="24"/>
              </w:rPr>
              <w:t>开放引擎API</w:t>
            </w:r>
          </w:p>
        </w:tc>
        <w:tc>
          <w:tcPr>
            <w:tcW w:w="7229" w:type="dxa"/>
            <w:vAlign w:val="center"/>
          </w:tcPr>
          <w:p>
            <w:pPr>
              <w:numPr>
                <w:ilvl w:val="0"/>
                <w:numId w:val="3"/>
              </w:numPr>
              <w:spacing w:line="360" w:lineRule="auto"/>
              <w:ind w:left="0" w:firstLine="0"/>
              <w:rPr>
                <w:rFonts w:ascii="仿宋" w:hAnsi="仿宋" w:eastAsia="仿宋" w:cs="仿宋"/>
                <w:bCs/>
                <w:sz w:val="24"/>
              </w:rPr>
            </w:pPr>
            <w:r>
              <w:rPr>
                <w:rFonts w:hint="eastAsia" w:ascii="仿宋" w:hAnsi="仿宋" w:eastAsia="仿宋" w:cs="仿宋"/>
                <w:sz w:val="24"/>
              </w:rPr>
              <w:t>需</w:t>
            </w:r>
            <w:r>
              <w:rPr>
                <w:rFonts w:hint="eastAsia" w:ascii="仿宋" w:hAnsi="仿宋" w:eastAsia="仿宋" w:cs="仿宋"/>
                <w:bCs/>
                <w:sz w:val="24"/>
              </w:rPr>
              <w:t>提供可开放的集成平台管理、设置、监控的API，支持第三方的应用开发。</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1.2业务融通改造</w:t>
      </w:r>
    </w:p>
    <w:p>
      <w:pPr>
        <w:spacing w:line="360" w:lineRule="auto"/>
        <w:ind w:firstLine="480" w:firstLineChars="200"/>
        <w:rPr>
          <w:rFonts w:ascii="仿宋" w:hAnsi="仿宋" w:eastAsia="仿宋" w:cs="仿宋"/>
          <w:sz w:val="24"/>
        </w:rPr>
      </w:pPr>
      <w:r>
        <w:rPr>
          <w:rFonts w:hint="eastAsia" w:ascii="仿宋" w:hAnsi="仿宋" w:eastAsia="仿宋" w:cs="仿宋"/>
          <w:sz w:val="24"/>
        </w:rPr>
        <w:t>项目需对接签约系统（签约备案、签约转诊）、检验检查电子开单、区域影像调阅、健康档案调阅、排队叫号、合理用药接口、移动输液、中医智能开方、省市医保、省异地接口、省、市医保外配接口、省、市慢病长处方接口、上传杭州市平台数据接口、市医保查询三个月用药信息接口、电子社保卡\健康码、电子票据接口、医养护平台接口、城市大脑接口、CA接口、DRG接口、先看病后付费接口、舒心就医接口、医养护平台数据集归集接口、西湖益联保接口、省、市医保贯标接口、医保电子凭证接口、互联网医院接口、精卫病人管理、云药房、代煎药房、自助结算一体机接口等。</w:t>
      </w:r>
    </w:p>
    <w:p>
      <w:pPr>
        <w:spacing w:line="360" w:lineRule="auto"/>
        <w:rPr>
          <w:rFonts w:ascii="仿宋" w:hAnsi="仿宋" w:eastAsia="仿宋" w:cs="仿宋"/>
          <w:b/>
          <w:bCs/>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2.综合业务监管体系</w:t>
      </w:r>
    </w:p>
    <w:p>
      <w:pPr>
        <w:spacing w:line="360" w:lineRule="auto"/>
        <w:outlineLvl w:val="1"/>
        <w:rPr>
          <w:rFonts w:ascii="仿宋" w:hAnsi="仿宋" w:eastAsia="仿宋" w:cs="仿宋"/>
          <w:b/>
          <w:bCs/>
          <w:sz w:val="24"/>
        </w:rPr>
      </w:pPr>
      <w:r>
        <w:rPr>
          <w:rFonts w:hint="eastAsia" w:ascii="仿宋" w:hAnsi="仿宋" w:eastAsia="仿宋" w:cs="仿宋"/>
          <w:b/>
          <w:bCs/>
          <w:sz w:val="24"/>
        </w:rPr>
        <w:t>2.1综合管理平台</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配置管理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注册管理</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机构科室注册</w:t>
            </w:r>
          </w:p>
          <w:p>
            <w:pPr>
              <w:spacing w:line="360" w:lineRule="auto"/>
              <w:rPr>
                <w:rFonts w:ascii="仿宋" w:hAnsi="仿宋" w:eastAsia="仿宋" w:cs="仿宋"/>
                <w:bCs/>
                <w:sz w:val="24"/>
              </w:rPr>
            </w:pPr>
            <w:r>
              <w:rPr>
                <w:rFonts w:hint="eastAsia" w:ascii="仿宋" w:hAnsi="仿宋" w:eastAsia="仿宋" w:cs="仿宋"/>
                <w:bCs/>
                <w:sz w:val="24"/>
              </w:rPr>
              <w:t>机构科室注册，主要是系统中建立各级管理机构，并在机构的基础上建立各级对应的科室，以形成各种层级的组织管理体系。</w:t>
            </w:r>
          </w:p>
          <w:p>
            <w:pPr>
              <w:spacing w:line="360"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人员注册</w:t>
            </w:r>
          </w:p>
          <w:p>
            <w:pPr>
              <w:spacing w:line="360" w:lineRule="auto"/>
              <w:rPr>
                <w:rFonts w:ascii="仿宋" w:hAnsi="仿宋" w:eastAsia="仿宋" w:cs="仿宋"/>
                <w:bCs/>
                <w:sz w:val="24"/>
              </w:rPr>
            </w:pPr>
            <w:r>
              <w:rPr>
                <w:rFonts w:hint="eastAsia" w:ascii="仿宋" w:hAnsi="仿宋" w:eastAsia="仿宋" w:cs="仿宋"/>
                <w:bCs/>
                <w:sz w:val="24"/>
              </w:rPr>
              <w:t>人员注册，是指将人员信息录入或导入到系统中，并能对人员信息进行相关的修改、注销等操作。人员注册成功后，便可在系统中查询他们的信息。</w:t>
            </w:r>
          </w:p>
          <w:p>
            <w:pPr>
              <w:spacing w:line="360" w:lineRule="auto"/>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用户注册</w:t>
            </w:r>
          </w:p>
          <w:p>
            <w:pPr>
              <w:spacing w:line="360" w:lineRule="auto"/>
              <w:rPr>
                <w:rFonts w:ascii="仿宋" w:hAnsi="仿宋" w:eastAsia="仿宋" w:cs="仿宋"/>
                <w:bCs/>
                <w:sz w:val="24"/>
              </w:rPr>
            </w:pPr>
            <w:r>
              <w:rPr>
                <w:rFonts w:hint="eastAsia" w:ascii="仿宋" w:hAnsi="仿宋" w:eastAsia="仿宋" w:cs="仿宋"/>
                <w:bCs/>
                <w:sz w:val="24"/>
              </w:rPr>
              <w:t>在人员信息录入到系统之后，能过分配角色、权限，将人员注册成用户。</w:t>
            </w:r>
          </w:p>
          <w:p>
            <w:pPr>
              <w:pStyle w:val="255"/>
              <w:numPr>
                <w:ilvl w:val="0"/>
                <w:numId w:val="3"/>
              </w:numPr>
              <w:ind w:firstLineChars="0"/>
              <w:rPr>
                <w:rFonts w:ascii="仿宋" w:hAnsi="仿宋" w:eastAsia="仿宋" w:cs="仿宋"/>
                <w:bCs/>
              </w:rPr>
            </w:pPr>
            <w:r>
              <w:rPr>
                <w:rFonts w:hint="eastAsia" w:ascii="仿宋" w:hAnsi="仿宋" w:eastAsia="仿宋" w:cs="仿宋"/>
                <w:bCs/>
              </w:rPr>
              <w:t>应用域管理</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域注册</w:t>
            </w:r>
          </w:p>
          <w:p>
            <w:pPr>
              <w:spacing w:line="360" w:lineRule="auto"/>
              <w:rPr>
                <w:rFonts w:ascii="仿宋" w:hAnsi="仿宋" w:eastAsia="仿宋" w:cs="仿宋"/>
                <w:bCs/>
                <w:sz w:val="24"/>
              </w:rPr>
            </w:pPr>
            <w:r>
              <w:rPr>
                <w:rFonts w:hint="eastAsia" w:ascii="仿宋" w:hAnsi="仿宋" w:eastAsia="仿宋" w:cs="仿宋"/>
                <w:bCs/>
                <w:sz w:val="24"/>
              </w:rPr>
              <w:t>域注册，只提供域的查看到功能，无法进行新建、修改等操作。</w:t>
            </w:r>
          </w:p>
          <w:p>
            <w:pPr>
              <w:spacing w:line="360"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应用菜单管理</w:t>
            </w:r>
          </w:p>
          <w:p>
            <w:pPr>
              <w:spacing w:line="360" w:lineRule="auto"/>
              <w:rPr>
                <w:rFonts w:ascii="仿宋" w:hAnsi="仿宋" w:eastAsia="仿宋" w:cs="仿宋"/>
                <w:bCs/>
                <w:sz w:val="24"/>
              </w:rPr>
            </w:pPr>
            <w:r>
              <w:rPr>
                <w:rFonts w:hint="eastAsia" w:ascii="仿宋" w:hAnsi="仿宋" w:eastAsia="仿宋" w:cs="仿宋"/>
                <w:bCs/>
                <w:sz w:val="24"/>
              </w:rPr>
              <w:t>应用菜单管理，是定义系统平台页面有哪些应用菜单可以显示。平台页面要显示的菜单，这里必须要有，但这里有的页面在系统平台是否能显示出现，还需要其它配置。</w:t>
            </w:r>
          </w:p>
          <w:p>
            <w:pPr>
              <w:spacing w:line="360" w:lineRule="auto"/>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角色管理</w:t>
            </w:r>
          </w:p>
          <w:p>
            <w:pPr>
              <w:spacing w:line="360" w:lineRule="auto"/>
              <w:rPr>
                <w:rFonts w:ascii="仿宋" w:hAnsi="仿宋" w:eastAsia="仿宋" w:cs="仿宋"/>
                <w:bCs/>
                <w:sz w:val="24"/>
              </w:rPr>
            </w:pPr>
            <w:r>
              <w:rPr>
                <w:rFonts w:hint="eastAsia" w:ascii="仿宋" w:hAnsi="仿宋" w:eastAsia="仿宋" w:cs="仿宋"/>
                <w:bCs/>
                <w:sz w:val="24"/>
              </w:rPr>
              <w:t>系统中用户的操作权限是通过角色来控制，角色就是指具备一定操作权限的用户组。角色管理就是针对角色的新建、删除、设置等各种管理操作。</w:t>
            </w:r>
          </w:p>
          <w:p>
            <w:pPr>
              <w:spacing w:line="360" w:lineRule="auto"/>
              <w:rPr>
                <w:rFonts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rPr>
              <w:tab/>
            </w:r>
            <w:r>
              <w:rPr>
                <w:rFonts w:hint="eastAsia" w:ascii="仿宋" w:hAnsi="仿宋" w:eastAsia="仿宋" w:cs="仿宋"/>
                <w:bCs/>
                <w:sz w:val="24"/>
              </w:rPr>
              <w:t>组织架构类型</w:t>
            </w:r>
          </w:p>
          <w:p>
            <w:pPr>
              <w:spacing w:line="360" w:lineRule="auto"/>
              <w:rPr>
                <w:rFonts w:ascii="仿宋" w:hAnsi="仿宋" w:eastAsia="仿宋" w:cs="仿宋"/>
                <w:bCs/>
                <w:sz w:val="24"/>
              </w:rPr>
            </w:pPr>
            <w:r>
              <w:rPr>
                <w:rFonts w:hint="eastAsia" w:ascii="仿宋" w:hAnsi="仿宋" w:eastAsia="仿宋" w:cs="仿宋"/>
                <w:bCs/>
                <w:sz w:val="24"/>
              </w:rPr>
              <w:t>主要是对组织架构的类型进行编辑、新建、删除等相关操作。本模块中，系统会自带有规范的类型数据，因此一般无需进行配置。只有在项目需要一些特殊的类型时，可在此进行添加。</w:t>
            </w:r>
          </w:p>
          <w:p>
            <w:pPr>
              <w:spacing w:line="360" w:lineRule="auto"/>
              <w:rPr>
                <w:rFonts w:ascii="仿宋" w:hAnsi="仿宋" w:eastAsia="仿宋" w:cs="仿宋"/>
                <w:bCs/>
                <w:sz w:val="24"/>
              </w:rPr>
            </w:pPr>
            <w:r>
              <w:rPr>
                <w:rFonts w:hint="eastAsia" w:ascii="仿宋" w:hAnsi="仿宋" w:eastAsia="仿宋" w:cs="仿宋"/>
                <w:bCs/>
                <w:sz w:val="24"/>
              </w:rPr>
              <w:t>5.</w:t>
            </w:r>
            <w:r>
              <w:rPr>
                <w:rFonts w:hint="eastAsia" w:ascii="仿宋" w:hAnsi="仿宋" w:eastAsia="仿宋" w:cs="仿宋"/>
                <w:bCs/>
                <w:sz w:val="24"/>
              </w:rPr>
              <w:tab/>
            </w:r>
            <w:r>
              <w:rPr>
                <w:rFonts w:hint="eastAsia" w:ascii="仿宋" w:hAnsi="仿宋" w:eastAsia="仿宋" w:cs="仿宋"/>
                <w:bCs/>
                <w:sz w:val="24"/>
              </w:rPr>
              <w:t>组织架构</w:t>
            </w:r>
          </w:p>
          <w:p>
            <w:pPr>
              <w:spacing w:line="360" w:lineRule="auto"/>
              <w:rPr>
                <w:rFonts w:ascii="仿宋" w:hAnsi="仿宋" w:eastAsia="仿宋" w:cs="仿宋"/>
                <w:bCs/>
                <w:sz w:val="24"/>
              </w:rPr>
            </w:pPr>
            <w:r>
              <w:rPr>
                <w:rFonts w:hint="eastAsia" w:ascii="仿宋" w:hAnsi="仿宋" w:eastAsia="仿宋" w:cs="仿宋"/>
                <w:bCs/>
                <w:sz w:val="24"/>
              </w:rPr>
              <w:t>组织架构，在本系统中是指省市综管平台所管理的各级医疗单位、部分及上下层级关系。本模块不仅包含了部门的增加和删除功能，还可以为部门配置权限，以方便不同部门人员的操作。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系统管理</w:t>
            </w:r>
          </w:p>
        </w:tc>
        <w:tc>
          <w:tcPr>
            <w:tcW w:w="7229" w:type="dxa"/>
            <w:vAlign w:val="center"/>
          </w:tcPr>
          <w:p>
            <w:pPr>
              <w:numPr>
                <w:ilvl w:val="0"/>
                <w:numId w:val="3"/>
              </w:numPr>
              <w:spacing w:line="360" w:lineRule="auto"/>
              <w:rPr>
                <w:rFonts w:ascii="仿宋" w:hAnsi="仿宋" w:eastAsia="仿宋" w:cs="仿宋"/>
                <w:bCs/>
                <w:sz w:val="24"/>
              </w:rPr>
            </w:pPr>
            <w:r>
              <w:rPr>
                <w:rFonts w:hint="eastAsia" w:ascii="仿宋" w:hAnsi="仿宋" w:eastAsia="仿宋" w:cs="仿宋"/>
                <w:bCs/>
                <w:sz w:val="24"/>
              </w:rPr>
              <w:t>参数设置是用来设置综合管理系统的系统参数和用户参数。它包含了针对系统参数和用户参数的新建、查询、修改、删除等操作。同时由于系统参数关系重大，不当的修改和删除，可能会对系统产生重大影响。因此一般用户是不能在前台对系统参数进行修改或删除的。</w:t>
            </w:r>
          </w:p>
          <w:p>
            <w:pPr>
              <w:numPr>
                <w:ilvl w:val="0"/>
                <w:numId w:val="3"/>
              </w:numPr>
              <w:spacing w:line="360" w:lineRule="auto"/>
              <w:rPr>
                <w:rFonts w:ascii="仿宋" w:hAnsi="仿宋" w:eastAsia="仿宋" w:cs="仿宋"/>
                <w:bCs/>
                <w:sz w:val="24"/>
              </w:rPr>
            </w:pPr>
            <w:r>
              <w:rPr>
                <w:rFonts w:hint="eastAsia" w:ascii="仿宋" w:hAnsi="仿宋" w:eastAsia="仿宋" w:cs="仿宋"/>
                <w:bCs/>
                <w:sz w:val="24"/>
              </w:rPr>
              <w:t>字典配置，是对所有与系统相关的数据元素分类及指标属性的配置。方便用户在面对此数据或指标分类时，进行统一选择。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指标中心</w:t>
            </w:r>
          </w:p>
        </w:tc>
        <w:tc>
          <w:tcPr>
            <w:tcW w:w="7229" w:type="dxa"/>
            <w:vAlign w:val="center"/>
          </w:tcPr>
          <w:p>
            <w:pPr>
              <w:numPr>
                <w:ilvl w:val="0"/>
                <w:numId w:val="3"/>
              </w:numPr>
              <w:spacing w:line="360" w:lineRule="auto"/>
              <w:rPr>
                <w:rFonts w:ascii="仿宋" w:hAnsi="仿宋" w:eastAsia="仿宋" w:cs="仿宋"/>
                <w:bCs/>
                <w:sz w:val="24"/>
              </w:rPr>
            </w:pPr>
            <w:r>
              <w:rPr>
                <w:rFonts w:hint="eastAsia" w:ascii="仿宋" w:hAnsi="仿宋" w:eastAsia="仿宋" w:cs="仿宋"/>
                <w:bCs/>
                <w:sz w:val="24"/>
              </w:rPr>
              <w:t>指标管理</w:t>
            </w:r>
          </w:p>
          <w:p>
            <w:pPr>
              <w:spacing w:line="360" w:lineRule="auto"/>
              <w:rPr>
                <w:rFonts w:ascii="仿宋" w:hAnsi="仿宋" w:eastAsia="仿宋" w:cs="仿宋"/>
                <w:bCs/>
                <w:sz w:val="24"/>
              </w:rPr>
            </w:pPr>
            <w:r>
              <w:rPr>
                <w:rFonts w:hint="eastAsia" w:ascii="仿宋" w:hAnsi="仿宋" w:eastAsia="仿宋" w:cs="仿宋"/>
                <w:bCs/>
                <w:sz w:val="24"/>
              </w:rPr>
              <w:t>主要用于对指标进行管理，指标按照业务类型进行分类，业务类型是一个树结构，可以对不同业务类型的指标进行查询、新增、修改、启用、禁用以及删除指标功能并可维护指标的计算公式。点击左侧不同的业务类型可以查询指定类型下的指标。当对指标新建时候，必须先选择业务类型，然后可以对该业务类型下的指标进行新建操作。</w:t>
            </w:r>
          </w:p>
          <w:p>
            <w:pPr>
              <w:numPr>
                <w:ilvl w:val="0"/>
                <w:numId w:val="3"/>
              </w:numPr>
              <w:spacing w:line="360" w:lineRule="auto"/>
              <w:rPr>
                <w:rFonts w:ascii="仿宋" w:hAnsi="仿宋" w:eastAsia="仿宋" w:cs="仿宋"/>
                <w:bCs/>
                <w:sz w:val="24"/>
              </w:rPr>
            </w:pPr>
            <w:r>
              <w:rPr>
                <w:rFonts w:hint="eastAsia" w:ascii="仿宋" w:hAnsi="仿宋" w:eastAsia="仿宋" w:cs="仿宋"/>
                <w:bCs/>
                <w:sz w:val="24"/>
              </w:rPr>
              <w:t>指标关联</w:t>
            </w:r>
          </w:p>
          <w:p>
            <w:pPr>
              <w:spacing w:line="360" w:lineRule="auto"/>
              <w:rPr>
                <w:rFonts w:ascii="仿宋" w:hAnsi="仿宋" w:eastAsia="仿宋" w:cs="仿宋"/>
                <w:bCs/>
                <w:sz w:val="24"/>
              </w:rPr>
            </w:pPr>
            <w:r>
              <w:rPr>
                <w:rFonts w:hint="eastAsia" w:ascii="仿宋" w:hAnsi="仿宋" w:eastAsia="仿宋" w:cs="仿宋"/>
                <w:bCs/>
                <w:sz w:val="24"/>
              </w:rPr>
              <w:t>用来关联指标之间的关系。</w:t>
            </w:r>
          </w:p>
          <w:p>
            <w:pPr>
              <w:numPr>
                <w:ilvl w:val="0"/>
                <w:numId w:val="3"/>
              </w:numPr>
              <w:spacing w:line="360" w:lineRule="auto"/>
              <w:rPr>
                <w:rFonts w:ascii="仿宋" w:hAnsi="仿宋" w:eastAsia="仿宋" w:cs="仿宋"/>
                <w:bCs/>
                <w:sz w:val="24"/>
              </w:rPr>
            </w:pPr>
            <w:r>
              <w:rPr>
                <w:rFonts w:hint="eastAsia" w:ascii="仿宋" w:hAnsi="仿宋" w:eastAsia="仿宋" w:cs="仿宋"/>
                <w:bCs/>
                <w:sz w:val="24"/>
              </w:rPr>
              <w:t>指标查阅</w:t>
            </w:r>
          </w:p>
          <w:p>
            <w:pPr>
              <w:spacing w:line="360" w:lineRule="auto"/>
              <w:rPr>
                <w:rFonts w:ascii="仿宋" w:hAnsi="仿宋" w:eastAsia="仿宋" w:cs="仿宋"/>
                <w:bCs/>
                <w:sz w:val="24"/>
              </w:rPr>
            </w:pPr>
            <w:r>
              <w:rPr>
                <w:rFonts w:hint="eastAsia" w:ascii="仿宋" w:hAnsi="仿宋" w:eastAsia="仿宋" w:cs="仿宋"/>
                <w:bCs/>
                <w:sz w:val="24"/>
              </w:rPr>
              <w:t>用于查看指标的特殊说明。</w:t>
            </w:r>
          </w:p>
          <w:p>
            <w:pPr>
              <w:numPr>
                <w:ilvl w:val="0"/>
                <w:numId w:val="3"/>
              </w:numPr>
              <w:spacing w:line="360" w:lineRule="auto"/>
              <w:rPr>
                <w:rFonts w:ascii="仿宋" w:hAnsi="仿宋" w:eastAsia="仿宋" w:cs="仿宋"/>
                <w:bCs/>
                <w:sz w:val="24"/>
              </w:rPr>
            </w:pPr>
            <w:r>
              <w:rPr>
                <w:rFonts w:hint="eastAsia" w:ascii="仿宋" w:hAnsi="仿宋" w:eastAsia="仿宋" w:cs="仿宋"/>
                <w:bCs/>
                <w:sz w:val="24"/>
              </w:rPr>
              <w:t>指标统计</w:t>
            </w:r>
          </w:p>
          <w:p>
            <w:pPr>
              <w:spacing w:line="360" w:lineRule="auto"/>
              <w:rPr>
                <w:rFonts w:ascii="仿宋" w:hAnsi="仿宋" w:eastAsia="仿宋" w:cs="仿宋"/>
                <w:bCs/>
                <w:sz w:val="24"/>
              </w:rPr>
            </w:pPr>
            <w:r>
              <w:rPr>
                <w:rFonts w:hint="eastAsia" w:ascii="仿宋" w:hAnsi="仿宋" w:eastAsia="仿宋" w:cs="仿宋"/>
                <w:bCs/>
                <w:sz w:val="24"/>
              </w:rPr>
              <w:t>用于对指标来源、类型等数据的分析。</w:t>
            </w:r>
          </w:p>
          <w:p>
            <w:pPr>
              <w:numPr>
                <w:ilvl w:val="0"/>
                <w:numId w:val="3"/>
              </w:numPr>
              <w:spacing w:line="360" w:lineRule="auto"/>
              <w:rPr>
                <w:rFonts w:ascii="仿宋" w:hAnsi="仿宋" w:eastAsia="仿宋" w:cs="仿宋"/>
                <w:bCs/>
                <w:sz w:val="24"/>
              </w:rPr>
            </w:pPr>
            <w:r>
              <w:rPr>
                <w:rFonts w:hint="eastAsia" w:ascii="仿宋" w:hAnsi="仿宋" w:eastAsia="仿宋" w:cs="仿宋"/>
                <w:bCs/>
                <w:sz w:val="24"/>
              </w:rPr>
              <w:t>指标导航</w:t>
            </w:r>
          </w:p>
          <w:p>
            <w:pPr>
              <w:spacing w:line="360" w:lineRule="auto"/>
              <w:rPr>
                <w:rFonts w:ascii="仿宋" w:hAnsi="仿宋" w:eastAsia="仿宋" w:cs="仿宋"/>
                <w:bCs/>
                <w:sz w:val="24"/>
              </w:rPr>
            </w:pPr>
            <w:r>
              <w:rPr>
                <w:rFonts w:hint="eastAsia" w:ascii="仿宋" w:hAnsi="仿宋" w:eastAsia="仿宋" w:cs="仿宋"/>
                <w:bCs/>
                <w:sz w:val="24"/>
              </w:rPr>
              <w:t>展示指标类型下的各类指标。</w:t>
            </w:r>
          </w:p>
          <w:p>
            <w:pPr>
              <w:numPr>
                <w:ilvl w:val="0"/>
                <w:numId w:val="3"/>
              </w:numPr>
              <w:spacing w:line="360" w:lineRule="auto"/>
              <w:rPr>
                <w:rFonts w:ascii="仿宋" w:hAnsi="仿宋" w:eastAsia="仿宋" w:cs="仿宋"/>
                <w:bCs/>
                <w:sz w:val="24"/>
              </w:rPr>
            </w:pPr>
            <w:r>
              <w:rPr>
                <w:rFonts w:hint="eastAsia" w:ascii="仿宋" w:hAnsi="仿宋" w:eastAsia="仿宋" w:cs="仿宋"/>
                <w:bCs/>
                <w:sz w:val="24"/>
              </w:rPr>
              <w:t>指标应用</w:t>
            </w:r>
          </w:p>
          <w:p>
            <w:pPr>
              <w:spacing w:line="360" w:lineRule="auto"/>
              <w:rPr>
                <w:rFonts w:ascii="仿宋" w:hAnsi="仿宋" w:eastAsia="仿宋" w:cs="仿宋"/>
                <w:bCs/>
                <w:sz w:val="24"/>
              </w:rPr>
            </w:pPr>
            <w:r>
              <w:rPr>
                <w:rFonts w:hint="eastAsia" w:ascii="仿宋" w:hAnsi="仿宋" w:eastAsia="仿宋" w:cs="仿宋"/>
                <w:bCs/>
                <w:sz w:val="24"/>
              </w:rPr>
              <w:t>查看指标对应的模型、主题、预警情况。</w:t>
            </w:r>
          </w:p>
          <w:p>
            <w:pPr>
              <w:numPr>
                <w:ilvl w:val="0"/>
                <w:numId w:val="3"/>
              </w:numPr>
              <w:spacing w:line="360" w:lineRule="auto"/>
              <w:rPr>
                <w:rFonts w:ascii="仿宋" w:hAnsi="仿宋" w:eastAsia="仿宋" w:cs="仿宋"/>
                <w:bCs/>
                <w:sz w:val="24"/>
              </w:rPr>
            </w:pPr>
            <w:r>
              <w:rPr>
                <w:rFonts w:hint="eastAsia" w:ascii="仿宋" w:hAnsi="仿宋" w:eastAsia="仿宋" w:cs="仿宋"/>
                <w:bCs/>
                <w:sz w:val="24"/>
              </w:rPr>
              <w:t>年度指标目录</w:t>
            </w:r>
          </w:p>
          <w:p>
            <w:pPr>
              <w:spacing w:line="360" w:lineRule="auto"/>
              <w:rPr>
                <w:rFonts w:ascii="仿宋" w:hAnsi="仿宋" w:eastAsia="仿宋" w:cs="仿宋"/>
                <w:bCs/>
                <w:sz w:val="24"/>
              </w:rPr>
            </w:pPr>
            <w:r>
              <w:rPr>
                <w:rFonts w:hint="eastAsia" w:ascii="仿宋" w:hAnsi="仿宋" w:eastAsia="仿宋" w:cs="仿宋"/>
                <w:bCs/>
                <w:sz w:val="24"/>
              </w:rPr>
              <w:t>用于对年度指标的调整。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页面配置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数据管理</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基础配置</w:t>
            </w:r>
          </w:p>
          <w:p>
            <w:pPr>
              <w:spacing w:line="360" w:lineRule="auto"/>
              <w:rPr>
                <w:rFonts w:ascii="仿宋" w:hAnsi="仿宋" w:eastAsia="仿宋" w:cs="仿宋"/>
                <w:bCs/>
                <w:sz w:val="24"/>
              </w:rPr>
            </w:pPr>
            <w:r>
              <w:rPr>
                <w:rFonts w:hint="eastAsia" w:ascii="仿宋" w:hAnsi="仿宋" w:eastAsia="仿宋" w:cs="仿宋"/>
                <w:bCs/>
                <w:sz w:val="24"/>
              </w:rPr>
              <w:t>基础配置中，主要是针对指标字典和指标管理的维护。</w:t>
            </w:r>
          </w:p>
          <w:p>
            <w:pPr>
              <w:spacing w:line="360"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数据源</w:t>
            </w:r>
          </w:p>
          <w:p>
            <w:pPr>
              <w:spacing w:line="360" w:lineRule="auto"/>
              <w:rPr>
                <w:rFonts w:ascii="仿宋" w:hAnsi="仿宋" w:eastAsia="仿宋" w:cs="仿宋"/>
                <w:bCs/>
                <w:sz w:val="24"/>
              </w:rPr>
            </w:pPr>
            <w:r>
              <w:rPr>
                <w:rFonts w:hint="eastAsia" w:ascii="仿宋" w:hAnsi="仿宋" w:eastAsia="仿宋" w:cs="仿宋"/>
                <w:bCs/>
                <w:sz w:val="24"/>
              </w:rPr>
              <w:t>数据源主要用于数据连接和数据模型的维护。</w:t>
            </w:r>
          </w:p>
          <w:p>
            <w:pPr>
              <w:pStyle w:val="255"/>
              <w:numPr>
                <w:ilvl w:val="0"/>
                <w:numId w:val="3"/>
              </w:numPr>
              <w:ind w:firstLineChars="0"/>
              <w:rPr>
                <w:rFonts w:ascii="仿宋" w:hAnsi="仿宋" w:eastAsia="仿宋" w:cs="仿宋"/>
                <w:bCs/>
              </w:rPr>
            </w:pPr>
            <w:r>
              <w:rPr>
                <w:rFonts w:hint="eastAsia" w:ascii="仿宋" w:hAnsi="仿宋" w:eastAsia="仿宋" w:cs="仿宋"/>
                <w:bCs/>
              </w:rPr>
              <w:t>页面配置</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图表配置</w:t>
            </w:r>
          </w:p>
          <w:p>
            <w:pPr>
              <w:spacing w:line="360" w:lineRule="auto"/>
              <w:rPr>
                <w:rFonts w:ascii="仿宋" w:hAnsi="仿宋" w:eastAsia="仿宋" w:cs="仿宋"/>
                <w:bCs/>
                <w:sz w:val="24"/>
              </w:rPr>
            </w:pPr>
            <w:r>
              <w:rPr>
                <w:rFonts w:hint="eastAsia" w:ascii="仿宋" w:hAnsi="仿宋" w:eastAsia="仿宋" w:cs="仿宋"/>
                <w:bCs/>
                <w:sz w:val="24"/>
              </w:rPr>
              <w:t>图表配置中可以添加各类展现形式的图表来展现数据，展现形式包括柱线图、折线图、双轴图、饼状图、散点图、雷达图、热力图、地图、仪表盘、轮播表。</w:t>
            </w:r>
          </w:p>
          <w:p>
            <w:pPr>
              <w:spacing w:line="360"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指标配置</w:t>
            </w:r>
          </w:p>
          <w:p>
            <w:pPr>
              <w:spacing w:line="360" w:lineRule="auto"/>
              <w:rPr>
                <w:rFonts w:ascii="仿宋" w:hAnsi="仿宋" w:eastAsia="仿宋" w:cs="仿宋"/>
                <w:bCs/>
                <w:sz w:val="24"/>
              </w:rPr>
            </w:pPr>
            <w:r>
              <w:rPr>
                <w:rFonts w:hint="eastAsia" w:ascii="仿宋" w:hAnsi="仿宋" w:eastAsia="仿宋" w:cs="仿宋"/>
                <w:bCs/>
                <w:sz w:val="24"/>
              </w:rPr>
              <w:t>指标配置主要用于指标数据的数字化展示，展现形式包括滚动数字和图标。</w:t>
            </w:r>
          </w:p>
          <w:p>
            <w:pPr>
              <w:spacing w:line="360" w:lineRule="auto"/>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工具配置</w:t>
            </w:r>
          </w:p>
          <w:p>
            <w:pPr>
              <w:spacing w:line="360" w:lineRule="auto"/>
              <w:rPr>
                <w:rFonts w:ascii="仿宋" w:hAnsi="仿宋" w:eastAsia="仿宋" w:cs="仿宋"/>
                <w:bCs/>
                <w:sz w:val="24"/>
              </w:rPr>
            </w:pPr>
            <w:r>
              <w:rPr>
                <w:rFonts w:hint="eastAsia" w:ascii="仿宋" w:hAnsi="仿宋" w:eastAsia="仿宋" w:cs="仿宋"/>
                <w:bCs/>
                <w:sz w:val="24"/>
              </w:rPr>
              <w:t>工具配置中可以添加时间控件，并对时间控件进行相关内容的操作。</w:t>
            </w:r>
          </w:p>
          <w:p>
            <w:pPr>
              <w:spacing w:line="360" w:lineRule="auto"/>
              <w:rPr>
                <w:rFonts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rPr>
              <w:tab/>
            </w:r>
            <w:r>
              <w:rPr>
                <w:rFonts w:hint="eastAsia" w:ascii="仿宋" w:hAnsi="仿宋" w:eastAsia="仿宋" w:cs="仿宋"/>
                <w:bCs/>
                <w:sz w:val="24"/>
              </w:rPr>
              <w:t>素材库配置</w:t>
            </w:r>
          </w:p>
          <w:p>
            <w:pPr>
              <w:spacing w:line="360" w:lineRule="auto"/>
              <w:rPr>
                <w:rFonts w:ascii="仿宋" w:hAnsi="仿宋" w:eastAsia="仿宋" w:cs="仿宋"/>
                <w:bCs/>
                <w:sz w:val="24"/>
              </w:rPr>
            </w:pPr>
            <w:r>
              <w:rPr>
                <w:rFonts w:hint="eastAsia" w:ascii="仿宋" w:hAnsi="仿宋" w:eastAsia="仿宋" w:cs="仿宋"/>
                <w:bCs/>
                <w:sz w:val="24"/>
              </w:rPr>
              <w:t>素材库包括边框、标题相关内容的添加修改操作。</w:t>
            </w:r>
          </w:p>
          <w:p>
            <w:pPr>
              <w:spacing w:line="360" w:lineRule="auto"/>
              <w:rPr>
                <w:rFonts w:ascii="仿宋" w:hAnsi="仿宋" w:eastAsia="仿宋" w:cs="仿宋"/>
                <w:bCs/>
                <w:sz w:val="24"/>
              </w:rPr>
            </w:pPr>
            <w:r>
              <w:rPr>
                <w:rFonts w:hint="eastAsia" w:ascii="仿宋" w:hAnsi="仿宋" w:eastAsia="仿宋" w:cs="仿宋"/>
                <w:bCs/>
                <w:sz w:val="24"/>
              </w:rPr>
              <w:t>5.</w:t>
            </w:r>
            <w:r>
              <w:rPr>
                <w:rFonts w:hint="eastAsia" w:ascii="仿宋" w:hAnsi="仿宋" w:eastAsia="仿宋" w:cs="仿宋"/>
                <w:bCs/>
                <w:sz w:val="24"/>
              </w:rPr>
              <w:tab/>
            </w:r>
            <w:r>
              <w:rPr>
                <w:rFonts w:hint="eastAsia" w:ascii="仿宋" w:hAnsi="仿宋" w:eastAsia="仿宋" w:cs="仿宋"/>
                <w:bCs/>
                <w:sz w:val="24"/>
              </w:rPr>
              <w:t>文本框配置</w:t>
            </w:r>
          </w:p>
          <w:p>
            <w:pPr>
              <w:spacing w:line="360" w:lineRule="auto"/>
              <w:rPr>
                <w:rFonts w:ascii="仿宋" w:hAnsi="仿宋" w:eastAsia="仿宋" w:cs="仿宋"/>
                <w:bCs/>
                <w:sz w:val="24"/>
              </w:rPr>
            </w:pPr>
            <w:r>
              <w:rPr>
                <w:rFonts w:hint="eastAsia" w:ascii="仿宋" w:hAnsi="仿宋" w:eastAsia="仿宋" w:cs="仿宋"/>
                <w:bCs/>
                <w:sz w:val="24"/>
              </w:rPr>
              <w:t>文本框用于对驾驶舱展示内容相关的文字说明。</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2.2区域绩效考核系统</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基础设置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标化值维护</w:t>
            </w:r>
          </w:p>
          <w:p>
            <w:pPr>
              <w:spacing w:line="360" w:lineRule="auto"/>
              <w:rPr>
                <w:rFonts w:ascii="仿宋" w:hAnsi="仿宋" w:eastAsia="仿宋" w:cs="仿宋"/>
                <w:bCs/>
                <w:sz w:val="24"/>
              </w:rPr>
            </w:pPr>
            <w:r>
              <w:rPr>
                <w:rFonts w:hint="eastAsia" w:ascii="仿宋" w:hAnsi="仿宋" w:eastAsia="仿宋" w:cs="仿宋"/>
                <w:bCs/>
                <w:sz w:val="24"/>
              </w:rPr>
              <w:t>该功能用于对各指标标化值、指标单价的设置，包括查询、新建、修改、设置计算公式、删除等。</w:t>
            </w:r>
          </w:p>
          <w:p>
            <w:pPr>
              <w:pStyle w:val="255"/>
              <w:numPr>
                <w:ilvl w:val="0"/>
                <w:numId w:val="3"/>
              </w:numPr>
              <w:ind w:firstLineChars="0"/>
              <w:rPr>
                <w:rFonts w:ascii="仿宋" w:hAnsi="仿宋" w:eastAsia="仿宋" w:cs="仿宋"/>
                <w:bCs/>
              </w:rPr>
            </w:pPr>
            <w:r>
              <w:rPr>
                <w:rFonts w:hint="eastAsia" w:ascii="仿宋" w:hAnsi="仿宋" w:eastAsia="仿宋" w:cs="仿宋"/>
                <w:bCs/>
              </w:rPr>
              <w:t>考核流程维护</w:t>
            </w:r>
          </w:p>
          <w:p>
            <w:pPr>
              <w:spacing w:line="360" w:lineRule="auto"/>
              <w:rPr>
                <w:rFonts w:ascii="仿宋" w:hAnsi="仿宋" w:eastAsia="仿宋" w:cs="仿宋"/>
                <w:bCs/>
                <w:sz w:val="24"/>
              </w:rPr>
            </w:pPr>
            <w:r>
              <w:rPr>
                <w:rFonts w:hint="eastAsia" w:ascii="仿宋" w:hAnsi="仿宋" w:eastAsia="仿宋" w:cs="仿宋"/>
                <w:bCs/>
                <w:sz w:val="24"/>
              </w:rPr>
              <w:t>用户可根据不同的机构类型设置相应的绩效考核流程，包括查询、新建、修改、启用、禁用、删除等。</w:t>
            </w:r>
          </w:p>
          <w:p>
            <w:pPr>
              <w:pStyle w:val="255"/>
              <w:numPr>
                <w:ilvl w:val="0"/>
                <w:numId w:val="3"/>
              </w:numPr>
              <w:ind w:firstLineChars="0"/>
              <w:rPr>
                <w:rFonts w:ascii="仿宋" w:hAnsi="仿宋" w:eastAsia="仿宋" w:cs="仿宋"/>
                <w:bCs/>
              </w:rPr>
            </w:pPr>
            <w:r>
              <w:rPr>
                <w:rFonts w:hint="eastAsia" w:ascii="仿宋" w:hAnsi="仿宋" w:eastAsia="仿宋" w:cs="仿宋"/>
                <w:bCs/>
              </w:rPr>
              <w:t>系数维护</w:t>
            </w:r>
          </w:p>
          <w:p>
            <w:pPr>
              <w:spacing w:line="360" w:lineRule="auto"/>
              <w:rPr>
                <w:rFonts w:ascii="仿宋" w:hAnsi="仿宋" w:eastAsia="仿宋" w:cs="仿宋"/>
                <w:bCs/>
                <w:sz w:val="24"/>
              </w:rPr>
            </w:pPr>
            <w:r>
              <w:rPr>
                <w:rFonts w:hint="eastAsia" w:ascii="仿宋" w:hAnsi="仿宋" w:eastAsia="仿宋" w:cs="仿宋"/>
                <w:bCs/>
                <w:sz w:val="24"/>
              </w:rPr>
              <w:t>该功能用于对调节系数进行维护，包括新增、修改、删除、启用、禁用等。</w:t>
            </w:r>
          </w:p>
          <w:p>
            <w:pPr>
              <w:pStyle w:val="255"/>
              <w:numPr>
                <w:ilvl w:val="0"/>
                <w:numId w:val="3"/>
              </w:numPr>
              <w:ind w:firstLineChars="0"/>
              <w:rPr>
                <w:rFonts w:ascii="仿宋" w:hAnsi="仿宋" w:eastAsia="仿宋" w:cs="仿宋"/>
                <w:bCs/>
              </w:rPr>
            </w:pPr>
            <w:r>
              <w:rPr>
                <w:rFonts w:hint="eastAsia" w:ascii="仿宋" w:hAnsi="仿宋" w:eastAsia="仿宋" w:cs="仿宋"/>
                <w:bCs/>
              </w:rPr>
              <w:t>考核组维护</w:t>
            </w:r>
          </w:p>
          <w:p>
            <w:pPr>
              <w:spacing w:line="360" w:lineRule="auto"/>
              <w:rPr>
                <w:rFonts w:ascii="仿宋" w:hAnsi="仿宋" w:eastAsia="仿宋" w:cs="仿宋"/>
                <w:bCs/>
                <w:sz w:val="24"/>
              </w:rPr>
            </w:pPr>
            <w:r>
              <w:rPr>
                <w:rFonts w:hint="eastAsia" w:ascii="仿宋" w:hAnsi="仿宋" w:eastAsia="仿宋" w:cs="仿宋"/>
                <w:bCs/>
                <w:sz w:val="24"/>
              </w:rPr>
              <w:t>该功能用于对考核组进行维护，包括考核组的查询、新建、修改、删除，以及对考核组内的考核对象进行添加、删除等。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绩效评价</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评价方案维护</w:t>
            </w:r>
          </w:p>
          <w:p>
            <w:pPr>
              <w:spacing w:line="360" w:lineRule="auto"/>
              <w:rPr>
                <w:rFonts w:ascii="仿宋" w:hAnsi="仿宋" w:eastAsia="仿宋" w:cs="仿宋"/>
                <w:bCs/>
                <w:sz w:val="24"/>
              </w:rPr>
            </w:pPr>
            <w:r>
              <w:rPr>
                <w:rFonts w:hint="eastAsia" w:ascii="仿宋" w:hAnsi="仿宋" w:eastAsia="仿宋" w:cs="仿宋"/>
                <w:bCs/>
                <w:sz w:val="24"/>
              </w:rPr>
              <w:t>对绩效中评价方案进行维护（包括维度、指标以及指标的目标值、评分方法），包括新建、修改、复制、启用、禁用、删除等。对已经定制完成的方案可以进行启用、禁用、复制，便于在评价活动时引用已启用方案。</w:t>
            </w:r>
          </w:p>
          <w:p>
            <w:pPr>
              <w:pStyle w:val="255"/>
              <w:numPr>
                <w:ilvl w:val="0"/>
                <w:numId w:val="3"/>
              </w:numPr>
              <w:ind w:firstLineChars="0"/>
              <w:rPr>
                <w:rFonts w:ascii="仿宋" w:hAnsi="仿宋" w:eastAsia="仿宋" w:cs="仿宋"/>
                <w:bCs/>
              </w:rPr>
            </w:pPr>
            <w:r>
              <w:rPr>
                <w:rFonts w:hint="eastAsia" w:ascii="仿宋" w:hAnsi="仿宋" w:eastAsia="仿宋" w:cs="仿宋"/>
                <w:bCs/>
              </w:rPr>
              <w:t>评价活动维护</w:t>
            </w:r>
          </w:p>
          <w:p>
            <w:pPr>
              <w:spacing w:line="360" w:lineRule="auto"/>
              <w:rPr>
                <w:rFonts w:ascii="仿宋" w:hAnsi="仿宋" w:eastAsia="仿宋" w:cs="仿宋"/>
                <w:bCs/>
                <w:sz w:val="24"/>
              </w:rPr>
            </w:pPr>
            <w:r>
              <w:rPr>
                <w:rFonts w:hint="eastAsia" w:ascii="仿宋" w:hAnsi="仿宋" w:eastAsia="仿宋" w:cs="仿宋"/>
                <w:bCs/>
                <w:sz w:val="24"/>
              </w:rPr>
              <w:t>针对不同的考核对象、绩效年度、考核间期制定相对应的评价活动，该评价活动下可以维护多个相关信息的计划，包括对评价活动可以进行新建、修改、删除、下发等。</w:t>
            </w:r>
          </w:p>
          <w:p>
            <w:pPr>
              <w:pStyle w:val="255"/>
              <w:numPr>
                <w:ilvl w:val="0"/>
                <w:numId w:val="3"/>
              </w:numPr>
              <w:ind w:firstLineChars="0"/>
              <w:rPr>
                <w:rFonts w:ascii="仿宋" w:hAnsi="仿宋" w:eastAsia="仿宋" w:cs="仿宋"/>
                <w:bCs/>
              </w:rPr>
            </w:pPr>
            <w:r>
              <w:rPr>
                <w:rFonts w:hint="eastAsia" w:ascii="仿宋" w:hAnsi="仿宋" w:eastAsia="仿宋" w:cs="仿宋"/>
                <w:bCs/>
              </w:rPr>
              <w:t>绩效待办</w:t>
            </w:r>
          </w:p>
          <w:p>
            <w:pPr>
              <w:spacing w:line="360" w:lineRule="auto"/>
              <w:rPr>
                <w:rFonts w:ascii="仿宋" w:hAnsi="仿宋" w:eastAsia="仿宋" w:cs="仿宋"/>
                <w:bCs/>
                <w:sz w:val="24"/>
              </w:rPr>
            </w:pPr>
            <w:r>
              <w:rPr>
                <w:rFonts w:hint="eastAsia" w:ascii="仿宋" w:hAnsi="仿宋" w:eastAsia="仿宋" w:cs="仿宋"/>
                <w:bCs/>
                <w:sz w:val="24"/>
              </w:rPr>
              <w:t>该功能用于查看、操作用户待办的事项。</w:t>
            </w:r>
          </w:p>
          <w:p>
            <w:pPr>
              <w:pStyle w:val="255"/>
              <w:numPr>
                <w:ilvl w:val="0"/>
                <w:numId w:val="3"/>
              </w:numPr>
              <w:ind w:firstLineChars="0"/>
              <w:rPr>
                <w:rFonts w:ascii="仿宋" w:hAnsi="仿宋" w:eastAsia="仿宋" w:cs="仿宋"/>
                <w:bCs/>
              </w:rPr>
            </w:pPr>
            <w:r>
              <w:rPr>
                <w:rFonts w:hint="eastAsia" w:ascii="仿宋" w:hAnsi="仿宋" w:eastAsia="仿宋" w:cs="仿宋"/>
                <w:bCs/>
              </w:rPr>
              <w:t>我的绩效</w:t>
            </w:r>
          </w:p>
          <w:p>
            <w:pPr>
              <w:spacing w:line="360" w:lineRule="auto"/>
              <w:rPr>
                <w:rFonts w:ascii="仿宋" w:hAnsi="仿宋" w:eastAsia="仿宋" w:cs="仿宋"/>
                <w:bCs/>
                <w:sz w:val="24"/>
              </w:rPr>
            </w:pPr>
            <w:r>
              <w:rPr>
                <w:rFonts w:hint="eastAsia" w:ascii="仿宋" w:hAnsi="仿宋" w:eastAsia="仿宋" w:cs="仿宋"/>
                <w:bCs/>
                <w:sz w:val="24"/>
              </w:rPr>
              <w:t>该功能用于查看用户本人的绩效明细数据。</w:t>
            </w:r>
          </w:p>
          <w:p>
            <w:pPr>
              <w:pStyle w:val="255"/>
              <w:numPr>
                <w:ilvl w:val="0"/>
                <w:numId w:val="3"/>
              </w:numPr>
              <w:ind w:firstLineChars="0"/>
              <w:rPr>
                <w:rFonts w:ascii="仿宋" w:hAnsi="仿宋" w:eastAsia="仿宋" w:cs="仿宋"/>
                <w:bCs/>
              </w:rPr>
            </w:pPr>
            <w:r>
              <w:rPr>
                <w:rFonts w:hint="eastAsia" w:ascii="仿宋" w:hAnsi="仿宋" w:eastAsia="仿宋" w:cs="仿宋"/>
                <w:bCs/>
              </w:rPr>
              <w:t>团队绩效</w:t>
            </w:r>
          </w:p>
          <w:p>
            <w:pPr>
              <w:spacing w:line="360" w:lineRule="auto"/>
              <w:rPr>
                <w:rFonts w:ascii="仿宋" w:hAnsi="仿宋" w:eastAsia="仿宋" w:cs="仿宋"/>
                <w:bCs/>
                <w:sz w:val="24"/>
              </w:rPr>
            </w:pPr>
            <w:r>
              <w:rPr>
                <w:rFonts w:hint="eastAsia" w:ascii="仿宋" w:hAnsi="仿宋" w:eastAsia="仿宋" w:cs="仿宋"/>
                <w:bCs/>
                <w:sz w:val="24"/>
              </w:rPr>
              <w:t>该功能用于具有相应权限的用户查看所属团队的绩效明细数据。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政府补偿</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基础数据设置</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系数维护</w:t>
            </w:r>
          </w:p>
          <w:p>
            <w:pPr>
              <w:spacing w:line="360" w:lineRule="auto"/>
              <w:rPr>
                <w:rFonts w:ascii="仿宋" w:hAnsi="仿宋" w:eastAsia="仿宋" w:cs="仿宋"/>
                <w:bCs/>
                <w:sz w:val="24"/>
              </w:rPr>
            </w:pPr>
            <w:r>
              <w:rPr>
                <w:rFonts w:hint="eastAsia" w:ascii="仿宋" w:hAnsi="仿宋" w:eastAsia="仿宋" w:cs="仿宋"/>
                <w:bCs/>
                <w:sz w:val="24"/>
              </w:rPr>
              <w:t>对补偿系数、调节系数等进行调控。</w:t>
            </w:r>
          </w:p>
          <w:p>
            <w:pPr>
              <w:spacing w:line="360"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系数值维护</w:t>
            </w:r>
          </w:p>
          <w:p>
            <w:pPr>
              <w:spacing w:line="360" w:lineRule="auto"/>
              <w:rPr>
                <w:rFonts w:ascii="仿宋" w:hAnsi="仿宋" w:eastAsia="仿宋" w:cs="仿宋"/>
                <w:bCs/>
                <w:sz w:val="24"/>
              </w:rPr>
            </w:pPr>
            <w:r>
              <w:rPr>
                <w:rFonts w:hint="eastAsia" w:ascii="仿宋" w:hAnsi="仿宋" w:eastAsia="仿宋" w:cs="仿宋"/>
                <w:bCs/>
                <w:sz w:val="24"/>
              </w:rPr>
              <w:t>对指定的医疗机构的补偿系数、调节系数等进行调控。</w:t>
            </w:r>
          </w:p>
          <w:p>
            <w:pPr>
              <w:spacing w:line="360" w:lineRule="auto"/>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单价维护</w:t>
            </w:r>
          </w:p>
          <w:p>
            <w:pPr>
              <w:spacing w:line="360" w:lineRule="auto"/>
              <w:rPr>
                <w:rFonts w:ascii="仿宋" w:hAnsi="仿宋" w:eastAsia="仿宋" w:cs="仿宋"/>
                <w:bCs/>
                <w:sz w:val="24"/>
              </w:rPr>
            </w:pPr>
            <w:r>
              <w:rPr>
                <w:rFonts w:hint="eastAsia" w:ascii="仿宋" w:hAnsi="仿宋" w:eastAsia="仿宋" w:cs="仿宋"/>
                <w:bCs/>
                <w:sz w:val="24"/>
              </w:rPr>
              <w:t>维护每个机构每年的工作量总量、人数、补偿单价等，用于核定每家机构的政府补偿总额。</w:t>
            </w:r>
          </w:p>
          <w:p>
            <w:pPr>
              <w:pStyle w:val="255"/>
              <w:numPr>
                <w:ilvl w:val="0"/>
                <w:numId w:val="3"/>
              </w:numPr>
              <w:ind w:firstLineChars="0"/>
              <w:rPr>
                <w:rFonts w:ascii="仿宋" w:hAnsi="仿宋" w:eastAsia="仿宋" w:cs="仿宋"/>
                <w:bCs/>
              </w:rPr>
            </w:pPr>
            <w:r>
              <w:rPr>
                <w:rFonts w:hint="eastAsia" w:ascii="仿宋" w:hAnsi="仿宋" w:eastAsia="仿宋" w:cs="仿宋"/>
                <w:bCs/>
              </w:rPr>
              <w:t>方案维护</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方案管理</w:t>
            </w:r>
          </w:p>
          <w:p>
            <w:pPr>
              <w:spacing w:line="360" w:lineRule="auto"/>
              <w:rPr>
                <w:rFonts w:ascii="仿宋" w:hAnsi="仿宋" w:eastAsia="仿宋" w:cs="仿宋"/>
                <w:bCs/>
                <w:sz w:val="24"/>
              </w:rPr>
            </w:pPr>
            <w:r>
              <w:rPr>
                <w:rFonts w:hint="eastAsia" w:ascii="仿宋" w:hAnsi="仿宋" w:eastAsia="仿宋" w:cs="仿宋"/>
                <w:bCs/>
                <w:sz w:val="24"/>
              </w:rPr>
              <w:t>新增方案，用于制定考核方案，其中包括有方案的质量指标和数量指标，数量指标的工作量公式设置，质量指标的评分公式设置。</w:t>
            </w:r>
          </w:p>
          <w:p>
            <w:pPr>
              <w:pStyle w:val="255"/>
              <w:numPr>
                <w:ilvl w:val="0"/>
                <w:numId w:val="3"/>
              </w:numPr>
              <w:ind w:firstLineChars="0"/>
              <w:rPr>
                <w:rFonts w:ascii="仿宋" w:hAnsi="仿宋" w:eastAsia="仿宋" w:cs="仿宋"/>
                <w:bCs/>
              </w:rPr>
            </w:pPr>
            <w:r>
              <w:rPr>
                <w:rFonts w:hint="eastAsia" w:ascii="仿宋" w:hAnsi="仿宋" w:eastAsia="仿宋" w:cs="仿宋"/>
                <w:bCs/>
              </w:rPr>
              <w:t>计划管理</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计划管理</w:t>
            </w:r>
          </w:p>
          <w:p>
            <w:pPr>
              <w:spacing w:line="360" w:lineRule="auto"/>
              <w:rPr>
                <w:rFonts w:ascii="仿宋" w:hAnsi="仿宋" w:eastAsia="仿宋" w:cs="仿宋"/>
                <w:bCs/>
                <w:sz w:val="24"/>
              </w:rPr>
            </w:pPr>
            <w:r>
              <w:rPr>
                <w:rFonts w:hint="eastAsia" w:ascii="仿宋" w:hAnsi="仿宋" w:eastAsia="仿宋" w:cs="仿宋"/>
                <w:bCs/>
                <w:sz w:val="24"/>
              </w:rPr>
              <w:t>计划管理是将考核方案内容针对某些单位进行考核管理。</w:t>
            </w:r>
          </w:p>
          <w:p>
            <w:pPr>
              <w:spacing w:line="360"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计划查看</w:t>
            </w:r>
          </w:p>
          <w:p>
            <w:pPr>
              <w:spacing w:line="360" w:lineRule="auto"/>
              <w:rPr>
                <w:rFonts w:ascii="仿宋" w:hAnsi="仿宋" w:eastAsia="仿宋" w:cs="仿宋"/>
                <w:bCs/>
                <w:sz w:val="24"/>
              </w:rPr>
            </w:pPr>
            <w:r>
              <w:rPr>
                <w:rFonts w:hint="eastAsia" w:ascii="仿宋" w:hAnsi="仿宋" w:eastAsia="仿宋" w:cs="仿宋"/>
                <w:bCs/>
                <w:sz w:val="24"/>
              </w:rPr>
              <w:t>计划查看是对已经生效的考核方案可以查看，其中包括查看计划的考核对象和计划的考核方案。</w:t>
            </w:r>
          </w:p>
          <w:p>
            <w:pPr>
              <w:spacing w:line="360" w:lineRule="auto"/>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计划执行</w:t>
            </w:r>
          </w:p>
          <w:p>
            <w:pPr>
              <w:spacing w:line="360" w:lineRule="auto"/>
              <w:rPr>
                <w:rFonts w:ascii="仿宋" w:hAnsi="仿宋" w:eastAsia="仿宋" w:cs="仿宋"/>
                <w:bCs/>
                <w:sz w:val="24"/>
              </w:rPr>
            </w:pPr>
            <w:r>
              <w:rPr>
                <w:rFonts w:hint="eastAsia" w:ascii="仿宋" w:hAnsi="仿宋" w:eastAsia="仿宋" w:cs="仿宋"/>
                <w:bCs/>
                <w:sz w:val="24"/>
              </w:rPr>
              <w:t>计划执行是针对各个考核对象在不同的时间段，通过指标的结果值和相应方案计算其考核结果。</w:t>
            </w:r>
          </w:p>
          <w:p>
            <w:pPr>
              <w:spacing w:line="360" w:lineRule="auto"/>
              <w:rPr>
                <w:rFonts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rPr>
              <w:tab/>
            </w:r>
            <w:r>
              <w:rPr>
                <w:rFonts w:hint="eastAsia" w:ascii="仿宋" w:hAnsi="仿宋" w:eastAsia="仿宋" w:cs="仿宋"/>
                <w:bCs/>
                <w:sz w:val="24"/>
              </w:rPr>
              <w:t>结果审批</w:t>
            </w:r>
          </w:p>
          <w:p>
            <w:pPr>
              <w:spacing w:line="360" w:lineRule="auto"/>
              <w:rPr>
                <w:rFonts w:ascii="仿宋" w:hAnsi="仿宋" w:eastAsia="仿宋" w:cs="仿宋"/>
                <w:bCs/>
                <w:sz w:val="24"/>
              </w:rPr>
            </w:pPr>
            <w:r>
              <w:rPr>
                <w:rFonts w:hint="eastAsia" w:ascii="仿宋" w:hAnsi="仿宋" w:eastAsia="仿宋" w:cs="仿宋"/>
                <w:bCs/>
                <w:sz w:val="24"/>
              </w:rPr>
              <w:t>对试算结果已经提交的数据需要进入审批环节，审批环节各负责人能够进行试算结果的查看并给出审批意见。</w:t>
            </w:r>
          </w:p>
          <w:p>
            <w:pPr>
              <w:spacing w:line="360" w:lineRule="auto"/>
              <w:rPr>
                <w:rFonts w:ascii="仿宋" w:hAnsi="仿宋" w:eastAsia="仿宋" w:cs="仿宋"/>
                <w:bCs/>
                <w:sz w:val="24"/>
              </w:rPr>
            </w:pPr>
            <w:r>
              <w:rPr>
                <w:rFonts w:hint="eastAsia" w:ascii="仿宋" w:hAnsi="仿宋" w:eastAsia="仿宋" w:cs="仿宋"/>
                <w:bCs/>
                <w:sz w:val="24"/>
              </w:rPr>
              <w:t>5.</w:t>
            </w:r>
            <w:r>
              <w:rPr>
                <w:rFonts w:hint="eastAsia" w:ascii="仿宋" w:hAnsi="仿宋" w:eastAsia="仿宋" w:cs="仿宋"/>
                <w:bCs/>
                <w:sz w:val="24"/>
              </w:rPr>
              <w:tab/>
            </w:r>
            <w:r>
              <w:rPr>
                <w:rFonts w:hint="eastAsia" w:ascii="仿宋" w:hAnsi="仿宋" w:eastAsia="仿宋" w:cs="仿宋"/>
                <w:bCs/>
                <w:sz w:val="24"/>
              </w:rPr>
              <w:t>计划查询</w:t>
            </w:r>
          </w:p>
          <w:p>
            <w:pPr>
              <w:spacing w:line="360" w:lineRule="auto"/>
              <w:rPr>
                <w:rFonts w:ascii="仿宋" w:hAnsi="仿宋" w:eastAsia="仿宋" w:cs="仿宋"/>
                <w:bCs/>
                <w:sz w:val="24"/>
              </w:rPr>
            </w:pPr>
            <w:r>
              <w:rPr>
                <w:rFonts w:hint="eastAsia" w:ascii="仿宋" w:hAnsi="仿宋" w:eastAsia="仿宋" w:cs="仿宋"/>
                <w:bCs/>
                <w:sz w:val="24"/>
              </w:rPr>
              <w:t>对已经制定了计划的考核对象在各个时间段中的计划可以通过计划查询进行查看，并且可以对中途计划作废，停止考核。</w:t>
            </w:r>
          </w:p>
          <w:p>
            <w:pPr>
              <w:spacing w:line="360" w:lineRule="auto"/>
              <w:rPr>
                <w:rFonts w:ascii="仿宋" w:hAnsi="仿宋" w:eastAsia="仿宋" w:cs="仿宋"/>
                <w:bCs/>
                <w:sz w:val="24"/>
              </w:rPr>
            </w:pPr>
            <w:r>
              <w:rPr>
                <w:rFonts w:hint="eastAsia" w:ascii="仿宋" w:hAnsi="仿宋" w:eastAsia="仿宋" w:cs="仿宋"/>
                <w:bCs/>
                <w:sz w:val="24"/>
              </w:rPr>
              <w:t>6.</w:t>
            </w:r>
            <w:r>
              <w:rPr>
                <w:rFonts w:hint="eastAsia" w:ascii="仿宋" w:hAnsi="仿宋" w:eastAsia="仿宋" w:cs="仿宋"/>
                <w:bCs/>
                <w:sz w:val="24"/>
              </w:rPr>
              <w:tab/>
            </w:r>
            <w:r>
              <w:rPr>
                <w:rFonts w:hint="eastAsia" w:ascii="仿宋" w:hAnsi="仿宋" w:eastAsia="仿宋" w:cs="仿宋"/>
                <w:bCs/>
                <w:sz w:val="24"/>
              </w:rPr>
              <w:t>专项补偿</w:t>
            </w:r>
          </w:p>
          <w:p>
            <w:pPr>
              <w:spacing w:line="360" w:lineRule="auto"/>
              <w:rPr>
                <w:rFonts w:ascii="仿宋" w:hAnsi="仿宋" w:eastAsia="仿宋" w:cs="仿宋"/>
                <w:bCs/>
                <w:sz w:val="24"/>
              </w:rPr>
            </w:pPr>
            <w:r>
              <w:rPr>
                <w:rFonts w:hint="eastAsia" w:ascii="仿宋" w:hAnsi="仿宋" w:eastAsia="仿宋" w:cs="仿宋"/>
                <w:bCs/>
                <w:sz w:val="24"/>
              </w:rPr>
              <w:t>针对不在补偿方案中的补偿金额，可以以专项补偿形式进行管理。</w:t>
            </w:r>
          </w:p>
          <w:p>
            <w:pPr>
              <w:pStyle w:val="255"/>
              <w:numPr>
                <w:ilvl w:val="0"/>
                <w:numId w:val="3"/>
              </w:numPr>
              <w:ind w:firstLineChars="0"/>
              <w:rPr>
                <w:rFonts w:ascii="仿宋" w:hAnsi="仿宋" w:eastAsia="仿宋" w:cs="仿宋"/>
                <w:bCs/>
              </w:rPr>
            </w:pPr>
            <w:r>
              <w:rPr>
                <w:rFonts w:hint="eastAsia" w:ascii="仿宋" w:hAnsi="仿宋" w:eastAsia="仿宋" w:cs="仿宋"/>
                <w:bCs/>
              </w:rPr>
              <w:t>报表分析</w:t>
            </w:r>
          </w:p>
          <w:p>
            <w:pPr>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政府补偿基本情况</w:t>
            </w:r>
          </w:p>
          <w:p>
            <w:pPr>
              <w:spacing w:line="360" w:lineRule="auto"/>
              <w:rPr>
                <w:rFonts w:ascii="仿宋" w:hAnsi="仿宋" w:eastAsia="仿宋" w:cs="仿宋"/>
                <w:bCs/>
                <w:sz w:val="24"/>
              </w:rPr>
            </w:pPr>
            <w:r>
              <w:rPr>
                <w:rFonts w:hint="eastAsia" w:ascii="仿宋" w:hAnsi="仿宋" w:eastAsia="仿宋" w:cs="仿宋"/>
                <w:bCs/>
                <w:sz w:val="24"/>
              </w:rPr>
              <w:t>用于统计</w:t>
            </w:r>
          </w:p>
          <w:p>
            <w:pPr>
              <w:spacing w:line="360" w:lineRule="auto"/>
              <w:rPr>
                <w:rFonts w:ascii="仿宋" w:hAnsi="仿宋" w:eastAsia="仿宋" w:cs="仿宋"/>
                <w:bCs/>
                <w:sz w:val="24"/>
              </w:rPr>
            </w:pPr>
            <w:r>
              <w:rPr>
                <w:rFonts w:hint="eastAsia" w:ascii="仿宋" w:hAnsi="仿宋" w:eastAsia="仿宋" w:cs="仿宋"/>
                <w:bCs/>
                <w:sz w:val="24"/>
              </w:rPr>
              <w:t>各个机构类型下的的分配情况.</w:t>
            </w:r>
          </w:p>
          <w:p>
            <w:pPr>
              <w:spacing w:line="360" w:lineRule="auto"/>
              <w:rPr>
                <w:rFonts w:ascii="仿宋" w:hAnsi="仿宋" w:eastAsia="仿宋" w:cs="仿宋"/>
                <w:bCs/>
                <w:sz w:val="24"/>
              </w:rPr>
            </w:pPr>
            <w:r>
              <w:rPr>
                <w:rFonts w:hint="eastAsia" w:ascii="仿宋" w:hAnsi="仿宋" w:eastAsia="仿宋" w:cs="仿宋"/>
                <w:bCs/>
                <w:sz w:val="24"/>
              </w:rPr>
              <w:t>各个业务类型的分配情况</w:t>
            </w:r>
          </w:p>
          <w:p>
            <w:pPr>
              <w:spacing w:line="360" w:lineRule="auto"/>
              <w:rPr>
                <w:rFonts w:ascii="仿宋" w:hAnsi="仿宋" w:eastAsia="仿宋" w:cs="仿宋"/>
                <w:bCs/>
                <w:sz w:val="24"/>
              </w:rPr>
            </w:pPr>
            <w:r>
              <w:rPr>
                <w:rFonts w:hint="eastAsia" w:ascii="仿宋" w:hAnsi="仿宋" w:eastAsia="仿宋" w:cs="仿宋"/>
                <w:bCs/>
                <w:sz w:val="24"/>
              </w:rPr>
              <w:t>每个季度的预算值、核算总额与预算执行率</w:t>
            </w:r>
          </w:p>
          <w:p>
            <w:pPr>
              <w:spacing w:line="360" w:lineRule="auto"/>
              <w:rPr>
                <w:rFonts w:ascii="仿宋" w:hAnsi="仿宋" w:eastAsia="仿宋" w:cs="仿宋"/>
                <w:bCs/>
                <w:sz w:val="24"/>
              </w:rPr>
            </w:pPr>
            <w:r>
              <w:rPr>
                <w:rFonts w:hint="eastAsia" w:ascii="仿宋" w:hAnsi="仿宋" w:eastAsia="仿宋" w:cs="仿宋"/>
                <w:bCs/>
                <w:sz w:val="24"/>
              </w:rPr>
              <w:t>统计历年之间的预算值、核算总额与预算执行率的比较</w:t>
            </w:r>
          </w:p>
          <w:p>
            <w:pPr>
              <w:spacing w:line="360" w:lineRule="auto"/>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政府补偿类型比较</w:t>
            </w:r>
          </w:p>
          <w:p>
            <w:pPr>
              <w:spacing w:line="360" w:lineRule="auto"/>
              <w:rPr>
                <w:rFonts w:ascii="仿宋" w:hAnsi="仿宋" w:eastAsia="仿宋" w:cs="仿宋"/>
                <w:bCs/>
                <w:sz w:val="24"/>
              </w:rPr>
            </w:pPr>
            <w:r>
              <w:rPr>
                <w:rFonts w:hint="eastAsia" w:ascii="仿宋" w:hAnsi="仿宋" w:eastAsia="仿宋" w:cs="仿宋"/>
                <w:bCs/>
                <w:sz w:val="24"/>
              </w:rPr>
              <w:t>用于统计每种业务类型下的预算值、核算总额与预算执行率</w:t>
            </w:r>
          </w:p>
          <w:p>
            <w:pPr>
              <w:spacing w:line="360" w:lineRule="auto"/>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政府补偿机构比较</w:t>
            </w:r>
          </w:p>
          <w:p>
            <w:pPr>
              <w:spacing w:line="360" w:lineRule="auto"/>
              <w:rPr>
                <w:rFonts w:ascii="仿宋" w:hAnsi="仿宋" w:eastAsia="仿宋" w:cs="仿宋"/>
                <w:bCs/>
                <w:sz w:val="24"/>
              </w:rPr>
            </w:pPr>
            <w:r>
              <w:rPr>
                <w:rFonts w:hint="eastAsia" w:ascii="仿宋" w:hAnsi="仿宋" w:eastAsia="仿宋" w:cs="仿宋"/>
                <w:bCs/>
                <w:sz w:val="24"/>
              </w:rPr>
              <w:t>主要用于统计每个机构的预算值、核算总额与预算执行率</w:t>
            </w:r>
          </w:p>
          <w:p>
            <w:pPr>
              <w:spacing w:line="360" w:lineRule="auto"/>
              <w:rPr>
                <w:rFonts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rPr>
              <w:tab/>
            </w:r>
            <w:r>
              <w:rPr>
                <w:rFonts w:hint="eastAsia" w:ascii="仿宋" w:hAnsi="仿宋" w:eastAsia="仿宋" w:cs="仿宋"/>
                <w:bCs/>
                <w:sz w:val="24"/>
              </w:rPr>
              <w:t>政府补偿机构明细</w:t>
            </w:r>
          </w:p>
          <w:p>
            <w:pPr>
              <w:spacing w:line="360" w:lineRule="auto"/>
              <w:rPr>
                <w:rFonts w:ascii="仿宋" w:hAnsi="仿宋" w:eastAsia="仿宋" w:cs="仿宋"/>
                <w:bCs/>
                <w:sz w:val="24"/>
              </w:rPr>
            </w:pPr>
            <w:r>
              <w:rPr>
                <w:rFonts w:hint="eastAsia" w:ascii="仿宋" w:hAnsi="仿宋" w:eastAsia="仿宋" w:cs="仿宋"/>
                <w:bCs/>
                <w:sz w:val="24"/>
              </w:rPr>
              <w:t>用于统计各个机构下每一个指标的预算标化工作量、实际标化工作量.</w:t>
            </w:r>
          </w:p>
          <w:p>
            <w:pPr>
              <w:spacing w:line="360" w:lineRule="auto"/>
              <w:rPr>
                <w:rFonts w:ascii="仿宋" w:hAnsi="仿宋" w:eastAsia="仿宋" w:cs="仿宋"/>
                <w:bCs/>
                <w:sz w:val="24"/>
              </w:rPr>
            </w:pPr>
            <w:r>
              <w:rPr>
                <w:rFonts w:hint="eastAsia" w:ascii="仿宋" w:hAnsi="仿宋" w:eastAsia="仿宋" w:cs="仿宋"/>
                <w:bCs/>
                <w:sz w:val="24"/>
              </w:rPr>
              <w:t>5.</w:t>
            </w:r>
            <w:r>
              <w:rPr>
                <w:rFonts w:hint="eastAsia" w:ascii="仿宋" w:hAnsi="仿宋" w:eastAsia="仿宋" w:cs="仿宋"/>
                <w:bCs/>
                <w:sz w:val="24"/>
              </w:rPr>
              <w:tab/>
            </w:r>
            <w:r>
              <w:rPr>
                <w:rFonts w:hint="eastAsia" w:ascii="仿宋" w:hAnsi="仿宋" w:eastAsia="仿宋" w:cs="仿宋"/>
                <w:bCs/>
                <w:sz w:val="24"/>
              </w:rPr>
              <w:t>政府指标机构明细</w:t>
            </w:r>
          </w:p>
          <w:p>
            <w:pPr>
              <w:spacing w:line="360" w:lineRule="auto"/>
              <w:rPr>
                <w:rFonts w:ascii="仿宋" w:hAnsi="仿宋" w:eastAsia="仿宋" w:cs="仿宋"/>
                <w:bCs/>
                <w:sz w:val="24"/>
              </w:rPr>
            </w:pPr>
            <w:r>
              <w:rPr>
                <w:rFonts w:hint="eastAsia" w:ascii="仿宋" w:hAnsi="仿宋" w:eastAsia="仿宋" w:cs="仿宋"/>
                <w:bCs/>
                <w:sz w:val="24"/>
              </w:rPr>
              <w:t>用于统计某个指标下每个机构的的预算值、核算总额与预算执行率。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绩效分配</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分配方案维护</w:t>
            </w:r>
          </w:p>
          <w:p>
            <w:pPr>
              <w:spacing w:line="360" w:lineRule="auto"/>
              <w:rPr>
                <w:rFonts w:ascii="仿宋" w:hAnsi="仿宋" w:eastAsia="仿宋" w:cs="仿宋"/>
                <w:bCs/>
                <w:sz w:val="24"/>
              </w:rPr>
            </w:pPr>
            <w:r>
              <w:rPr>
                <w:rFonts w:hint="eastAsia" w:ascii="仿宋" w:hAnsi="仿宋" w:eastAsia="仿宋" w:cs="仿宋"/>
                <w:bCs/>
                <w:sz w:val="24"/>
              </w:rPr>
              <w:t>对绩效中分配方案进行维护（包括维度、指标以及指标的目标值、评分公式），包括新建、修改、复制、启用、禁用、删除等。对已经定制完成的方案可以进行启用、禁用、复制，便于在分配活动时引用已启用方案。</w:t>
            </w:r>
          </w:p>
          <w:p>
            <w:pPr>
              <w:pStyle w:val="255"/>
              <w:numPr>
                <w:ilvl w:val="0"/>
                <w:numId w:val="3"/>
              </w:numPr>
              <w:ind w:firstLineChars="0"/>
              <w:rPr>
                <w:rFonts w:ascii="仿宋" w:hAnsi="仿宋" w:eastAsia="仿宋" w:cs="仿宋"/>
                <w:bCs/>
              </w:rPr>
            </w:pPr>
            <w:r>
              <w:rPr>
                <w:rFonts w:hint="eastAsia" w:ascii="仿宋" w:hAnsi="仿宋" w:eastAsia="仿宋" w:cs="仿宋"/>
                <w:bCs/>
              </w:rPr>
              <w:t>分配活动维护</w:t>
            </w:r>
          </w:p>
          <w:p>
            <w:pPr>
              <w:spacing w:line="360" w:lineRule="auto"/>
              <w:rPr>
                <w:rFonts w:ascii="仿宋" w:hAnsi="仿宋" w:eastAsia="仿宋" w:cs="仿宋"/>
                <w:bCs/>
                <w:sz w:val="24"/>
              </w:rPr>
            </w:pPr>
            <w:r>
              <w:rPr>
                <w:rFonts w:hint="eastAsia" w:ascii="仿宋" w:hAnsi="仿宋" w:eastAsia="仿宋" w:cs="仿宋"/>
                <w:bCs/>
                <w:sz w:val="24"/>
              </w:rPr>
              <w:t>针对不同的考核对象、绩效年度、考核间期制定相对应的评价活动，该评价活动下可以维护多个相关信息的计划，包括对评价活动可以进行新建、修改、删除、下发等。</w:t>
            </w:r>
          </w:p>
          <w:p>
            <w:pPr>
              <w:pStyle w:val="255"/>
              <w:numPr>
                <w:ilvl w:val="0"/>
                <w:numId w:val="3"/>
              </w:numPr>
              <w:ind w:firstLineChars="0"/>
              <w:rPr>
                <w:rFonts w:ascii="仿宋" w:hAnsi="仿宋" w:eastAsia="仿宋" w:cs="仿宋"/>
                <w:bCs/>
              </w:rPr>
            </w:pPr>
            <w:r>
              <w:rPr>
                <w:rFonts w:hint="eastAsia" w:ascii="仿宋" w:hAnsi="仿宋" w:eastAsia="仿宋" w:cs="仿宋"/>
                <w:bCs/>
              </w:rPr>
              <w:t>绩效待办</w:t>
            </w:r>
          </w:p>
          <w:p>
            <w:pPr>
              <w:spacing w:line="360" w:lineRule="auto"/>
              <w:rPr>
                <w:rFonts w:ascii="仿宋" w:hAnsi="仿宋" w:eastAsia="仿宋" w:cs="仿宋"/>
                <w:bCs/>
                <w:sz w:val="24"/>
              </w:rPr>
            </w:pPr>
            <w:r>
              <w:rPr>
                <w:rFonts w:hint="eastAsia" w:ascii="仿宋" w:hAnsi="仿宋" w:eastAsia="仿宋" w:cs="仿宋"/>
                <w:bCs/>
                <w:sz w:val="24"/>
              </w:rPr>
              <w:t>该功能用于查看、操作用户待办的事项。</w:t>
            </w:r>
          </w:p>
          <w:p>
            <w:pPr>
              <w:pStyle w:val="255"/>
              <w:numPr>
                <w:ilvl w:val="0"/>
                <w:numId w:val="3"/>
              </w:numPr>
              <w:ind w:firstLineChars="0"/>
              <w:rPr>
                <w:rFonts w:ascii="仿宋" w:hAnsi="仿宋" w:eastAsia="仿宋" w:cs="仿宋"/>
                <w:bCs/>
              </w:rPr>
            </w:pPr>
            <w:r>
              <w:rPr>
                <w:rFonts w:hint="eastAsia" w:ascii="仿宋" w:hAnsi="仿宋" w:eastAsia="仿宋" w:cs="仿宋"/>
                <w:bCs/>
              </w:rPr>
              <w:t>我的绩效</w:t>
            </w:r>
          </w:p>
          <w:p>
            <w:pPr>
              <w:spacing w:line="360" w:lineRule="auto"/>
              <w:rPr>
                <w:rFonts w:ascii="仿宋" w:hAnsi="仿宋" w:eastAsia="仿宋" w:cs="仿宋"/>
                <w:bCs/>
                <w:sz w:val="24"/>
              </w:rPr>
            </w:pPr>
            <w:r>
              <w:rPr>
                <w:rFonts w:hint="eastAsia" w:ascii="仿宋" w:hAnsi="仿宋" w:eastAsia="仿宋" w:cs="仿宋"/>
                <w:bCs/>
                <w:sz w:val="24"/>
              </w:rPr>
              <w:t>该功能用于查看用户本人的绩效分配明细数据。</w:t>
            </w:r>
          </w:p>
          <w:p>
            <w:pPr>
              <w:pStyle w:val="255"/>
              <w:numPr>
                <w:ilvl w:val="0"/>
                <w:numId w:val="3"/>
              </w:numPr>
              <w:ind w:firstLineChars="0"/>
              <w:rPr>
                <w:rFonts w:ascii="仿宋" w:hAnsi="仿宋" w:eastAsia="仿宋" w:cs="仿宋"/>
                <w:bCs/>
              </w:rPr>
            </w:pPr>
            <w:r>
              <w:rPr>
                <w:rFonts w:hint="eastAsia" w:ascii="仿宋" w:hAnsi="仿宋" w:eastAsia="仿宋" w:cs="仿宋"/>
                <w:bCs/>
              </w:rPr>
              <w:t>团队绩效</w:t>
            </w:r>
          </w:p>
          <w:p>
            <w:pPr>
              <w:spacing w:line="360" w:lineRule="auto"/>
              <w:rPr>
                <w:rFonts w:ascii="仿宋" w:hAnsi="仿宋" w:eastAsia="仿宋" w:cs="仿宋"/>
                <w:bCs/>
                <w:sz w:val="24"/>
              </w:rPr>
            </w:pPr>
            <w:r>
              <w:rPr>
                <w:rFonts w:hint="eastAsia" w:ascii="仿宋" w:hAnsi="仿宋" w:eastAsia="仿宋" w:cs="仿宋"/>
                <w:bCs/>
                <w:sz w:val="24"/>
              </w:rPr>
              <w:t>该功能用于具有相应权限的用户查看所属团队的绩效分配明细数据。</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2.3人力资源管理系统</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基础设置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 xml:space="preserve">组织机构：对机构信息进行新建、修改、删除操作。 </w:t>
            </w:r>
          </w:p>
          <w:p>
            <w:pPr>
              <w:pStyle w:val="255"/>
              <w:numPr>
                <w:ilvl w:val="0"/>
                <w:numId w:val="3"/>
              </w:numPr>
              <w:ind w:firstLineChars="0"/>
              <w:rPr>
                <w:rFonts w:ascii="仿宋" w:hAnsi="仿宋" w:eastAsia="仿宋" w:cs="仿宋"/>
                <w:bCs/>
              </w:rPr>
            </w:pPr>
            <w:r>
              <w:rPr>
                <w:rFonts w:hint="eastAsia" w:ascii="仿宋" w:hAnsi="仿宋" w:eastAsia="仿宋" w:cs="仿宋"/>
                <w:bCs/>
              </w:rPr>
              <w:t>科室信息：对科室信息进行新建、修改、删除操作。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岗位信息：对岗位信息进行新建、修改、删除操作。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岗位聘用情况：对岗位聘用信息进行聘用、解聘操作。</w:t>
            </w:r>
          </w:p>
          <w:p>
            <w:pPr>
              <w:pStyle w:val="255"/>
              <w:numPr>
                <w:ilvl w:val="0"/>
                <w:numId w:val="3"/>
              </w:numPr>
              <w:ind w:firstLineChars="0"/>
              <w:rPr>
                <w:rFonts w:ascii="仿宋" w:hAnsi="仿宋" w:eastAsia="仿宋" w:cs="仿宋"/>
                <w:bCs/>
              </w:rPr>
            </w:pPr>
            <w:r>
              <w:rPr>
                <w:rFonts w:hint="eastAsia" w:ascii="仿宋" w:hAnsi="仿宋" w:eastAsia="仿宋" w:cs="仿宋"/>
                <w:bCs/>
              </w:rPr>
              <w:t>汇总明细：维护岗位数信息。</w:t>
            </w:r>
          </w:p>
          <w:p>
            <w:pPr>
              <w:pStyle w:val="255"/>
              <w:numPr>
                <w:ilvl w:val="0"/>
                <w:numId w:val="3"/>
              </w:numPr>
              <w:ind w:firstLineChars="0"/>
              <w:rPr>
                <w:rFonts w:ascii="仿宋" w:hAnsi="仿宋" w:eastAsia="仿宋" w:cs="仿宋"/>
                <w:bCs/>
              </w:rPr>
            </w:pPr>
            <w:r>
              <w:rPr>
                <w:rFonts w:hint="eastAsia" w:ascii="仿宋" w:hAnsi="仿宋" w:eastAsia="仿宋" w:cs="仿宋"/>
                <w:bCs/>
              </w:rPr>
              <w:t>专技资格信息：维护专技资格信息信息。</w:t>
            </w:r>
          </w:p>
          <w:p>
            <w:pPr>
              <w:pStyle w:val="255"/>
              <w:numPr>
                <w:ilvl w:val="0"/>
                <w:numId w:val="3"/>
              </w:numPr>
              <w:ind w:firstLineChars="0"/>
              <w:rPr>
                <w:rFonts w:ascii="仿宋" w:hAnsi="仿宋" w:eastAsia="仿宋" w:cs="仿宋"/>
                <w:bCs/>
              </w:rPr>
            </w:pPr>
            <w:r>
              <w:rPr>
                <w:rFonts w:hint="eastAsia" w:ascii="仿宋" w:hAnsi="仿宋" w:eastAsia="仿宋" w:cs="仿宋"/>
                <w:bCs/>
              </w:rPr>
              <w:t>系统参数：对系统参数进行新建、删除操作。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计算顺序：对计算顺序进行维护操作。</w:t>
            </w:r>
          </w:p>
          <w:p>
            <w:pPr>
              <w:pStyle w:val="255"/>
              <w:numPr>
                <w:ilvl w:val="0"/>
                <w:numId w:val="3"/>
              </w:numPr>
              <w:ind w:firstLineChars="0"/>
              <w:rPr>
                <w:rFonts w:ascii="仿宋" w:hAnsi="仿宋" w:eastAsia="仿宋" w:cs="仿宋"/>
                <w:bCs/>
              </w:rPr>
            </w:pPr>
            <w:r>
              <w:rPr>
                <w:rFonts w:hint="eastAsia" w:ascii="仿宋" w:hAnsi="仿宋" w:eastAsia="仿宋" w:cs="仿宋"/>
                <w:bCs/>
              </w:rPr>
              <w:t>招聘批次：对招聘批次进行新增、修改、删除操作。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审核流程可进行自由配置。</w:t>
            </w:r>
          </w:p>
          <w:p>
            <w:pPr>
              <w:pStyle w:val="255"/>
              <w:numPr>
                <w:ilvl w:val="0"/>
                <w:numId w:val="3"/>
              </w:numPr>
              <w:ind w:firstLineChars="0"/>
              <w:rPr>
                <w:rFonts w:ascii="仿宋" w:hAnsi="仿宋" w:eastAsia="仿宋" w:cs="仿宋"/>
                <w:bCs/>
              </w:rPr>
            </w:pPr>
            <w:r>
              <w:rPr>
                <w:rFonts w:hint="eastAsia" w:ascii="仿宋" w:hAnsi="仿宋" w:eastAsia="仿宋" w:cs="仿宋"/>
                <w:bCs/>
              </w:rPr>
              <w:t>权限支持分级设置，卫健局可以看区域所有人员信息； 医疗机构只能查看本医疗机构的人员相关信息。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人员招录</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编内录用：对编内录用情况进行新增、修改、删除以及招聘概况进行上报、录用、撤销操作。</w:t>
            </w:r>
          </w:p>
          <w:p>
            <w:pPr>
              <w:pStyle w:val="255"/>
              <w:numPr>
                <w:ilvl w:val="0"/>
                <w:numId w:val="3"/>
              </w:numPr>
              <w:ind w:firstLineChars="0"/>
              <w:rPr>
                <w:rFonts w:ascii="仿宋" w:hAnsi="仿宋" w:eastAsia="仿宋" w:cs="仿宋"/>
                <w:bCs/>
              </w:rPr>
            </w:pPr>
            <w:r>
              <w:rPr>
                <w:rFonts w:hint="eastAsia" w:ascii="仿宋" w:hAnsi="仿宋" w:eastAsia="仿宋" w:cs="仿宋"/>
                <w:bCs/>
              </w:rPr>
              <w:t>人保编内审核：对编内人保人员录用情况进行审核、撤销操作。</w:t>
            </w:r>
          </w:p>
          <w:p>
            <w:pPr>
              <w:pStyle w:val="255"/>
              <w:numPr>
                <w:ilvl w:val="0"/>
                <w:numId w:val="3"/>
              </w:numPr>
              <w:ind w:firstLineChars="0"/>
              <w:rPr>
                <w:rFonts w:ascii="仿宋" w:hAnsi="仿宋" w:eastAsia="仿宋" w:cs="仿宋"/>
                <w:bCs/>
              </w:rPr>
            </w:pPr>
            <w:r>
              <w:rPr>
                <w:rFonts w:hint="eastAsia" w:ascii="仿宋" w:hAnsi="仿宋" w:eastAsia="仿宋" w:cs="仿宋"/>
                <w:bCs/>
              </w:rPr>
              <w:t>人事编内审核：对编内人事人员录用情况进行审核、撤销操作。</w:t>
            </w:r>
          </w:p>
          <w:p>
            <w:pPr>
              <w:pStyle w:val="255"/>
              <w:numPr>
                <w:ilvl w:val="0"/>
                <w:numId w:val="3"/>
              </w:numPr>
              <w:ind w:firstLineChars="0"/>
              <w:rPr>
                <w:rFonts w:ascii="仿宋" w:hAnsi="仿宋" w:eastAsia="仿宋" w:cs="仿宋"/>
                <w:bCs/>
              </w:rPr>
            </w:pPr>
            <w:r>
              <w:rPr>
                <w:rFonts w:hint="eastAsia" w:ascii="仿宋" w:hAnsi="仿宋" w:eastAsia="仿宋" w:cs="仿宋"/>
                <w:bCs/>
              </w:rPr>
              <w:t>编外录用：对编外录用情况进行新增、修改、删除以及招聘概况进行上报、录用、撤销操作。</w:t>
            </w:r>
          </w:p>
          <w:p>
            <w:pPr>
              <w:pStyle w:val="255"/>
              <w:numPr>
                <w:ilvl w:val="0"/>
                <w:numId w:val="3"/>
              </w:numPr>
              <w:ind w:firstLineChars="0"/>
              <w:rPr>
                <w:rFonts w:ascii="仿宋" w:hAnsi="仿宋" w:eastAsia="仿宋" w:cs="仿宋"/>
                <w:bCs/>
              </w:rPr>
            </w:pPr>
            <w:r>
              <w:rPr>
                <w:rFonts w:hint="eastAsia" w:ascii="仿宋" w:hAnsi="仿宋" w:eastAsia="仿宋" w:cs="仿宋"/>
                <w:bCs/>
              </w:rPr>
              <w:t>人保编外审核：对编内人保编外人员录用情况进行审核、撤销操作。</w:t>
            </w:r>
          </w:p>
          <w:p>
            <w:pPr>
              <w:pStyle w:val="255"/>
              <w:numPr>
                <w:ilvl w:val="0"/>
                <w:numId w:val="3"/>
              </w:numPr>
              <w:ind w:firstLineChars="0"/>
              <w:rPr>
                <w:rFonts w:ascii="仿宋" w:hAnsi="仿宋" w:eastAsia="仿宋" w:cs="仿宋"/>
                <w:bCs/>
              </w:rPr>
            </w:pPr>
            <w:r>
              <w:rPr>
                <w:rFonts w:hint="eastAsia" w:ascii="仿宋" w:hAnsi="仿宋" w:eastAsia="仿宋" w:cs="仿宋"/>
                <w:bCs/>
              </w:rPr>
              <w:t>人事编外审核：对编外人事人员录用情况进行审核、撤销操作。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人员管理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人员登记：对在职人员进行新建、修改、删除操作，人员类别必选。</w:t>
            </w:r>
          </w:p>
          <w:p>
            <w:pPr>
              <w:pStyle w:val="255"/>
              <w:numPr>
                <w:ilvl w:val="0"/>
                <w:numId w:val="3"/>
              </w:numPr>
              <w:ind w:firstLineChars="0"/>
              <w:rPr>
                <w:rFonts w:ascii="仿宋" w:hAnsi="仿宋" w:eastAsia="仿宋" w:cs="仿宋"/>
                <w:bCs/>
              </w:rPr>
            </w:pPr>
            <w:r>
              <w:rPr>
                <w:rFonts w:hint="eastAsia" w:ascii="仿宋" w:hAnsi="仿宋" w:eastAsia="仿宋" w:cs="仿宋"/>
                <w:bCs/>
              </w:rPr>
              <w:t>人员转正：对在职人员进行转正、延长试用操作。</w:t>
            </w:r>
          </w:p>
          <w:p>
            <w:pPr>
              <w:pStyle w:val="255"/>
              <w:numPr>
                <w:ilvl w:val="0"/>
                <w:numId w:val="3"/>
              </w:numPr>
              <w:ind w:firstLineChars="0"/>
              <w:rPr>
                <w:rFonts w:ascii="仿宋" w:hAnsi="仿宋" w:eastAsia="仿宋" w:cs="仿宋"/>
                <w:bCs/>
              </w:rPr>
            </w:pPr>
            <w:r>
              <w:rPr>
                <w:rFonts w:hint="eastAsia" w:ascii="仿宋" w:hAnsi="仿宋" w:eastAsia="仿宋" w:cs="仿宋"/>
                <w:bCs/>
              </w:rPr>
              <w:t>岗位变动：对在职人员岗位进行修改操作。</w:t>
            </w:r>
          </w:p>
          <w:p>
            <w:pPr>
              <w:pStyle w:val="255"/>
              <w:numPr>
                <w:ilvl w:val="0"/>
                <w:numId w:val="3"/>
              </w:numPr>
              <w:ind w:firstLineChars="0"/>
              <w:rPr>
                <w:rFonts w:ascii="仿宋" w:hAnsi="仿宋" w:eastAsia="仿宋" w:cs="仿宋"/>
                <w:bCs/>
              </w:rPr>
            </w:pPr>
            <w:r>
              <w:rPr>
                <w:rFonts w:hint="eastAsia" w:ascii="仿宋" w:hAnsi="仿宋" w:eastAsia="仿宋" w:cs="仿宋"/>
                <w:bCs/>
              </w:rPr>
              <w:t>专技资格变动：对在职人员专技资格进行新建、修改、删除操作。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教育经历变动：对编外人事人员录用情况进行审核、撤销操作。</w:t>
            </w:r>
          </w:p>
          <w:p>
            <w:pPr>
              <w:pStyle w:val="255"/>
              <w:numPr>
                <w:ilvl w:val="0"/>
                <w:numId w:val="3"/>
              </w:numPr>
              <w:ind w:firstLineChars="0"/>
              <w:rPr>
                <w:rFonts w:ascii="仿宋" w:hAnsi="仿宋" w:eastAsia="仿宋" w:cs="仿宋"/>
                <w:bCs/>
              </w:rPr>
            </w:pPr>
            <w:r>
              <w:rPr>
                <w:rFonts w:hint="eastAsia" w:ascii="仿宋" w:hAnsi="仿宋" w:eastAsia="仿宋" w:cs="仿宋"/>
                <w:bCs/>
              </w:rPr>
              <w:t>职务变动：对在职人员职务情况进行新增、修改、删除操作。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人员外派：对在职人员进行外派、接受外派、取消操作。</w:t>
            </w:r>
          </w:p>
          <w:p>
            <w:pPr>
              <w:pStyle w:val="255"/>
              <w:numPr>
                <w:ilvl w:val="0"/>
                <w:numId w:val="3"/>
              </w:numPr>
              <w:ind w:firstLineChars="0"/>
              <w:rPr>
                <w:rFonts w:ascii="仿宋" w:hAnsi="仿宋" w:eastAsia="仿宋" w:cs="仿宋"/>
                <w:bCs/>
              </w:rPr>
            </w:pPr>
            <w:r>
              <w:rPr>
                <w:rFonts w:hint="eastAsia" w:ascii="仿宋" w:hAnsi="仿宋" w:eastAsia="仿宋" w:cs="仿宋"/>
                <w:bCs/>
              </w:rPr>
              <w:t>人员调动：对在职人员进行调动、接受调动操作。</w:t>
            </w:r>
          </w:p>
          <w:p>
            <w:pPr>
              <w:pStyle w:val="255"/>
              <w:numPr>
                <w:ilvl w:val="0"/>
                <w:numId w:val="3"/>
              </w:numPr>
              <w:ind w:firstLineChars="0"/>
              <w:rPr>
                <w:rFonts w:ascii="仿宋" w:hAnsi="仿宋" w:eastAsia="仿宋" w:cs="仿宋"/>
                <w:bCs/>
              </w:rPr>
            </w:pPr>
            <w:r>
              <w:rPr>
                <w:rFonts w:hint="eastAsia" w:ascii="仿宋" w:hAnsi="仿宋" w:eastAsia="仿宋" w:cs="仿宋"/>
                <w:bCs/>
              </w:rPr>
              <w:t>GP星级：查看在职人员GP星级信息操作。</w:t>
            </w:r>
          </w:p>
          <w:p>
            <w:pPr>
              <w:pStyle w:val="255"/>
              <w:numPr>
                <w:ilvl w:val="0"/>
                <w:numId w:val="3"/>
              </w:numPr>
              <w:ind w:firstLineChars="0"/>
              <w:rPr>
                <w:rFonts w:ascii="仿宋" w:hAnsi="仿宋" w:eastAsia="仿宋" w:cs="仿宋"/>
                <w:bCs/>
              </w:rPr>
            </w:pPr>
            <w:r>
              <w:rPr>
                <w:rFonts w:hint="eastAsia" w:ascii="仿宋" w:hAnsi="仿宋" w:eastAsia="仿宋" w:cs="仿宋"/>
                <w:bCs/>
              </w:rPr>
              <w:t>人员入编：可对在职人员进行入编、取消入编操作。</w:t>
            </w:r>
          </w:p>
          <w:p>
            <w:pPr>
              <w:pStyle w:val="255"/>
              <w:numPr>
                <w:ilvl w:val="0"/>
                <w:numId w:val="3"/>
              </w:numPr>
              <w:ind w:firstLineChars="0"/>
              <w:rPr>
                <w:rFonts w:ascii="仿宋" w:hAnsi="仿宋" w:eastAsia="仿宋" w:cs="仿宋"/>
                <w:bCs/>
              </w:rPr>
            </w:pPr>
            <w:r>
              <w:rPr>
                <w:rFonts w:hint="eastAsia" w:ascii="仿宋" w:hAnsi="仿宋" w:eastAsia="仿宋" w:cs="仿宋"/>
                <w:bCs/>
              </w:rPr>
              <w:t>长病假：可对在职人员进行纳入长病假、取消长病假操作。</w:t>
            </w:r>
          </w:p>
          <w:p>
            <w:pPr>
              <w:pStyle w:val="255"/>
              <w:numPr>
                <w:ilvl w:val="0"/>
                <w:numId w:val="3"/>
              </w:numPr>
              <w:ind w:firstLineChars="0"/>
              <w:rPr>
                <w:rFonts w:ascii="仿宋" w:hAnsi="仿宋" w:eastAsia="仿宋" w:cs="仿宋"/>
                <w:bCs/>
              </w:rPr>
            </w:pPr>
            <w:r>
              <w:rPr>
                <w:rFonts w:hint="eastAsia" w:ascii="仿宋" w:hAnsi="仿宋" w:eastAsia="仿宋" w:cs="仿宋"/>
                <w:bCs/>
              </w:rPr>
              <w:t>离职退休：可对在职人员进行离职、退休、内退操作。</w:t>
            </w:r>
          </w:p>
          <w:p>
            <w:pPr>
              <w:pStyle w:val="255"/>
              <w:numPr>
                <w:ilvl w:val="0"/>
                <w:numId w:val="3"/>
              </w:numPr>
              <w:ind w:firstLineChars="0"/>
              <w:rPr>
                <w:rFonts w:ascii="仿宋" w:hAnsi="仿宋" w:eastAsia="仿宋" w:cs="仿宋"/>
                <w:bCs/>
              </w:rPr>
            </w:pPr>
            <w:r>
              <w:rPr>
                <w:rFonts w:hint="eastAsia" w:ascii="仿宋" w:hAnsi="仿宋" w:eastAsia="仿宋" w:cs="仿宋"/>
                <w:bCs/>
              </w:rPr>
              <w:t>在职人员档案：对在职人员档案进行查看操作。</w:t>
            </w:r>
          </w:p>
          <w:p>
            <w:pPr>
              <w:pStyle w:val="255"/>
              <w:numPr>
                <w:ilvl w:val="0"/>
                <w:numId w:val="3"/>
              </w:numPr>
              <w:ind w:firstLineChars="0"/>
              <w:rPr>
                <w:rFonts w:ascii="仿宋" w:hAnsi="仿宋" w:eastAsia="仿宋" w:cs="仿宋"/>
                <w:bCs/>
              </w:rPr>
            </w:pPr>
            <w:r>
              <w:rPr>
                <w:rFonts w:hint="eastAsia" w:ascii="仿宋" w:hAnsi="仿宋" w:eastAsia="仿宋" w:cs="仿宋"/>
                <w:bCs/>
              </w:rPr>
              <w:t>退休返聘：对退休人员进行返聘，返聘后取消返聘操作。</w:t>
            </w:r>
          </w:p>
          <w:p>
            <w:pPr>
              <w:pStyle w:val="255"/>
              <w:numPr>
                <w:ilvl w:val="0"/>
                <w:numId w:val="3"/>
              </w:numPr>
              <w:ind w:firstLineChars="0"/>
              <w:rPr>
                <w:rFonts w:ascii="仿宋" w:hAnsi="仿宋" w:eastAsia="仿宋" w:cs="仿宋"/>
                <w:bCs/>
              </w:rPr>
            </w:pPr>
            <w:r>
              <w:rPr>
                <w:rFonts w:hint="eastAsia" w:ascii="仿宋" w:hAnsi="仿宋" w:eastAsia="仿宋" w:cs="仿宋"/>
                <w:bCs/>
              </w:rPr>
              <w:t>重新入职：对离职人员进行重新入职操作。</w:t>
            </w:r>
          </w:p>
          <w:p>
            <w:pPr>
              <w:pStyle w:val="255"/>
              <w:numPr>
                <w:ilvl w:val="0"/>
                <w:numId w:val="3"/>
              </w:numPr>
              <w:ind w:firstLineChars="0"/>
              <w:rPr>
                <w:rFonts w:ascii="仿宋" w:hAnsi="仿宋" w:eastAsia="仿宋" w:cs="仿宋"/>
                <w:bCs/>
              </w:rPr>
            </w:pPr>
            <w:r>
              <w:rPr>
                <w:rFonts w:hint="eastAsia" w:ascii="仿宋" w:hAnsi="仿宋" w:eastAsia="仿宋" w:cs="仿宋"/>
                <w:bCs/>
              </w:rPr>
              <w:t>退休人员档案：对退休人员档案进行查看操作。</w:t>
            </w:r>
          </w:p>
          <w:p>
            <w:pPr>
              <w:pStyle w:val="255"/>
              <w:numPr>
                <w:ilvl w:val="0"/>
                <w:numId w:val="3"/>
              </w:numPr>
              <w:ind w:firstLineChars="0"/>
              <w:rPr>
                <w:rFonts w:ascii="仿宋" w:hAnsi="仿宋" w:eastAsia="仿宋" w:cs="仿宋"/>
                <w:bCs/>
              </w:rPr>
            </w:pPr>
            <w:r>
              <w:rPr>
                <w:rFonts w:hint="eastAsia" w:ascii="仿宋" w:hAnsi="仿宋" w:eastAsia="仿宋" w:cs="仿宋"/>
                <w:bCs/>
              </w:rPr>
              <w:t>离职人员档案：对离职人员档案进行查看操作。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薪酬福利</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薪酬项目设置：对人员薪酬项目进行新建、修改、删除、启用、禁用操作。</w:t>
            </w:r>
          </w:p>
          <w:p>
            <w:pPr>
              <w:pStyle w:val="255"/>
              <w:numPr>
                <w:ilvl w:val="0"/>
                <w:numId w:val="3"/>
              </w:numPr>
              <w:ind w:firstLineChars="0"/>
              <w:rPr>
                <w:rFonts w:ascii="仿宋" w:hAnsi="仿宋" w:eastAsia="仿宋" w:cs="仿宋"/>
                <w:bCs/>
              </w:rPr>
            </w:pPr>
            <w:r>
              <w:rPr>
                <w:rFonts w:hint="eastAsia" w:ascii="仿宋" w:hAnsi="仿宋" w:eastAsia="仿宋" w:cs="仿宋"/>
                <w:bCs/>
              </w:rPr>
              <w:t>税率设置：对人员薪酬税率进行新建、修改、删除操作。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社保设置：对人员社保进行新建、修改、删除操作。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薪酬类别：对人员薪酬类别进行新建、删除操作。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薪酬结果：对人员薪酬进行计算、修改操作。</w:t>
            </w:r>
          </w:p>
          <w:p>
            <w:pPr>
              <w:pStyle w:val="255"/>
              <w:numPr>
                <w:ilvl w:val="0"/>
                <w:numId w:val="3"/>
              </w:numPr>
              <w:ind w:firstLineChars="0"/>
              <w:rPr>
                <w:rFonts w:ascii="仿宋" w:hAnsi="仿宋" w:eastAsia="仿宋" w:cs="仿宋"/>
                <w:bCs/>
              </w:rPr>
            </w:pPr>
            <w:r>
              <w:rPr>
                <w:rFonts w:hint="eastAsia" w:ascii="仿宋" w:hAnsi="仿宋" w:eastAsia="仿宋" w:cs="仿宋"/>
                <w:bCs/>
              </w:rPr>
              <w:t>工资条：对人员薪酬结果进行查看操作。</w:t>
            </w:r>
          </w:p>
          <w:p>
            <w:pPr>
              <w:pStyle w:val="255"/>
              <w:numPr>
                <w:ilvl w:val="0"/>
                <w:numId w:val="3"/>
              </w:numPr>
              <w:ind w:firstLineChars="0"/>
              <w:rPr>
                <w:rFonts w:ascii="仿宋" w:hAnsi="仿宋" w:eastAsia="仿宋" w:cs="仿宋"/>
                <w:bCs/>
              </w:rPr>
            </w:pPr>
            <w:r>
              <w:rPr>
                <w:rFonts w:hint="eastAsia" w:ascii="仿宋" w:hAnsi="仿宋" w:eastAsia="仿宋" w:cs="仿宋"/>
                <w:bCs/>
              </w:rPr>
              <w:t>福利发放：对人员福利进行新建、修改、删除、发方操作。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5</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合同管理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合同管理：对人员合同进行新建、修改、删除、归档操作。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6</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培训管理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培训地点维护：对培训地点进行新增、修改、删除操作。</w:t>
            </w:r>
          </w:p>
          <w:p>
            <w:pPr>
              <w:pStyle w:val="255"/>
              <w:numPr>
                <w:ilvl w:val="0"/>
                <w:numId w:val="3"/>
              </w:numPr>
              <w:ind w:firstLineChars="0"/>
              <w:rPr>
                <w:rFonts w:ascii="仿宋" w:hAnsi="仿宋" w:eastAsia="仿宋" w:cs="仿宋"/>
                <w:bCs/>
              </w:rPr>
            </w:pPr>
            <w:r>
              <w:rPr>
                <w:rFonts w:hint="eastAsia" w:ascii="仿宋" w:hAnsi="仿宋" w:eastAsia="仿宋" w:cs="仿宋"/>
                <w:bCs/>
              </w:rPr>
              <w:t>培训计划维护：对人员培训计划进行新建、修改、删除、提交操作。</w:t>
            </w:r>
          </w:p>
          <w:p>
            <w:pPr>
              <w:pStyle w:val="255"/>
              <w:numPr>
                <w:ilvl w:val="0"/>
                <w:numId w:val="3"/>
              </w:numPr>
              <w:ind w:firstLineChars="0"/>
              <w:rPr>
                <w:rFonts w:ascii="仿宋" w:hAnsi="仿宋" w:eastAsia="仿宋" w:cs="仿宋"/>
                <w:bCs/>
              </w:rPr>
            </w:pPr>
            <w:r>
              <w:rPr>
                <w:rFonts w:hint="eastAsia" w:ascii="仿宋" w:hAnsi="仿宋" w:eastAsia="仿宋" w:cs="仿宋"/>
                <w:bCs/>
              </w:rPr>
              <w:t>待批计划：对人员培训计划进行审核操作。</w:t>
            </w:r>
          </w:p>
          <w:p>
            <w:pPr>
              <w:pStyle w:val="255"/>
              <w:numPr>
                <w:ilvl w:val="0"/>
                <w:numId w:val="3"/>
              </w:numPr>
              <w:ind w:firstLineChars="0"/>
              <w:rPr>
                <w:rFonts w:ascii="仿宋" w:hAnsi="仿宋" w:eastAsia="仿宋" w:cs="仿宋"/>
                <w:bCs/>
              </w:rPr>
            </w:pPr>
            <w:r>
              <w:rPr>
                <w:rFonts w:hint="eastAsia" w:ascii="仿宋" w:hAnsi="仿宋" w:eastAsia="仿宋" w:cs="仿宋"/>
                <w:bCs/>
              </w:rPr>
              <w:t>培训记录：对培训记录进行新建、删除、存档操作。</w:t>
            </w:r>
          </w:p>
          <w:p>
            <w:pPr>
              <w:pStyle w:val="255"/>
              <w:numPr>
                <w:ilvl w:val="0"/>
                <w:numId w:val="3"/>
              </w:numPr>
              <w:ind w:firstLineChars="0"/>
              <w:rPr>
                <w:rFonts w:ascii="仿宋" w:hAnsi="仿宋" w:eastAsia="仿宋" w:cs="仿宋"/>
                <w:bCs/>
              </w:rPr>
            </w:pPr>
            <w:r>
              <w:rPr>
                <w:rFonts w:hint="eastAsia" w:ascii="仿宋" w:hAnsi="仿宋" w:eastAsia="仿宋" w:cs="仿宋"/>
                <w:bCs/>
              </w:rPr>
              <w:t>培训查询：对人员合同进行新建、修改、删除、归档操作。</w:t>
            </w:r>
          </w:p>
          <w:p>
            <w:pPr>
              <w:pStyle w:val="255"/>
              <w:numPr>
                <w:ilvl w:val="0"/>
                <w:numId w:val="3"/>
              </w:numPr>
              <w:ind w:firstLineChars="0"/>
              <w:rPr>
                <w:rFonts w:ascii="仿宋" w:hAnsi="仿宋" w:eastAsia="仿宋" w:cs="仿宋"/>
                <w:bCs/>
              </w:rPr>
            </w:pPr>
            <w:r>
              <w:rPr>
                <w:rFonts w:hint="eastAsia" w:ascii="仿宋" w:hAnsi="仿宋" w:eastAsia="仿宋" w:cs="仿宋"/>
                <w:bCs/>
              </w:rPr>
              <w:t>社区培训情况统计：对社区培训统计数据进行查看操作。</w:t>
            </w:r>
          </w:p>
          <w:p>
            <w:pPr>
              <w:pStyle w:val="255"/>
              <w:numPr>
                <w:ilvl w:val="0"/>
                <w:numId w:val="3"/>
              </w:numPr>
              <w:ind w:firstLineChars="0"/>
              <w:rPr>
                <w:rFonts w:ascii="仿宋" w:hAnsi="仿宋" w:eastAsia="仿宋" w:cs="仿宋"/>
                <w:bCs/>
              </w:rPr>
            </w:pPr>
            <w:r>
              <w:rPr>
                <w:rFonts w:hint="eastAsia" w:ascii="仿宋" w:hAnsi="仿宋" w:eastAsia="仿宋" w:cs="仿宋"/>
                <w:bCs/>
              </w:rPr>
              <w:t>培训规模统计：对培训规模统计数据进行查看操作。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7</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考勤管理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班次维护：对班次进行新增、修改、删除、启用、停用操作。</w:t>
            </w:r>
          </w:p>
          <w:p>
            <w:pPr>
              <w:pStyle w:val="255"/>
              <w:numPr>
                <w:ilvl w:val="0"/>
                <w:numId w:val="3"/>
              </w:numPr>
              <w:ind w:firstLineChars="0"/>
              <w:rPr>
                <w:rFonts w:ascii="仿宋" w:hAnsi="仿宋" w:eastAsia="仿宋" w:cs="仿宋"/>
                <w:bCs/>
              </w:rPr>
            </w:pPr>
            <w:r>
              <w:rPr>
                <w:rFonts w:hint="eastAsia" w:ascii="仿宋" w:hAnsi="仿宋" w:eastAsia="仿宋" w:cs="仿宋"/>
                <w:bCs/>
              </w:rPr>
              <w:t>科室排班：对科室排班进行查看操作。</w:t>
            </w:r>
          </w:p>
          <w:p>
            <w:pPr>
              <w:pStyle w:val="255"/>
              <w:numPr>
                <w:ilvl w:val="0"/>
                <w:numId w:val="3"/>
              </w:numPr>
              <w:ind w:firstLineChars="0"/>
              <w:rPr>
                <w:rFonts w:ascii="仿宋" w:hAnsi="仿宋" w:eastAsia="仿宋" w:cs="仿宋"/>
                <w:bCs/>
              </w:rPr>
            </w:pPr>
            <w:r>
              <w:rPr>
                <w:rFonts w:hint="eastAsia" w:ascii="仿宋" w:hAnsi="仿宋" w:eastAsia="仿宋" w:cs="仿宋"/>
                <w:bCs/>
              </w:rPr>
              <w:t>规则设定：对考勤规则进行维护操作。</w:t>
            </w:r>
          </w:p>
          <w:p>
            <w:pPr>
              <w:pStyle w:val="255"/>
              <w:numPr>
                <w:ilvl w:val="0"/>
                <w:numId w:val="3"/>
              </w:numPr>
              <w:ind w:firstLineChars="0"/>
              <w:rPr>
                <w:rFonts w:ascii="仿宋" w:hAnsi="仿宋" w:eastAsia="仿宋" w:cs="仿宋"/>
                <w:bCs/>
              </w:rPr>
            </w:pPr>
            <w:r>
              <w:rPr>
                <w:rFonts w:hint="eastAsia" w:ascii="仿宋" w:hAnsi="仿宋" w:eastAsia="仿宋" w:cs="仿宋"/>
                <w:bCs/>
              </w:rPr>
              <w:t>打卡记录：对人员考勤记录进行修改操作。</w:t>
            </w:r>
          </w:p>
          <w:p>
            <w:pPr>
              <w:pStyle w:val="255"/>
              <w:numPr>
                <w:ilvl w:val="0"/>
                <w:numId w:val="3"/>
              </w:numPr>
              <w:ind w:firstLineChars="0"/>
              <w:rPr>
                <w:rFonts w:ascii="仿宋" w:hAnsi="仿宋" w:eastAsia="仿宋" w:cs="仿宋"/>
                <w:bCs/>
              </w:rPr>
            </w:pPr>
            <w:r>
              <w:rPr>
                <w:rFonts w:hint="eastAsia" w:ascii="仿宋" w:hAnsi="仿宋" w:eastAsia="仿宋" w:cs="仿宋"/>
                <w:bCs/>
              </w:rPr>
              <w:t>考勤记录：对人员考勤记录进行修改操作。</w:t>
            </w:r>
          </w:p>
          <w:p>
            <w:pPr>
              <w:pStyle w:val="255"/>
              <w:numPr>
                <w:ilvl w:val="0"/>
                <w:numId w:val="3"/>
              </w:numPr>
              <w:ind w:firstLineChars="0"/>
              <w:rPr>
                <w:rFonts w:ascii="仿宋" w:hAnsi="仿宋" w:eastAsia="仿宋" w:cs="仿宋"/>
                <w:bCs/>
              </w:rPr>
            </w:pPr>
            <w:r>
              <w:rPr>
                <w:rFonts w:hint="eastAsia" w:ascii="仿宋" w:hAnsi="仿宋" w:eastAsia="仿宋" w:cs="仿宋"/>
                <w:bCs/>
              </w:rPr>
              <w:t>考勤结果：对人员考勤结果进行考核操作。</w:t>
            </w:r>
          </w:p>
          <w:p>
            <w:pPr>
              <w:pStyle w:val="255"/>
              <w:numPr>
                <w:ilvl w:val="0"/>
                <w:numId w:val="3"/>
              </w:numPr>
              <w:ind w:firstLineChars="0"/>
              <w:rPr>
                <w:rFonts w:ascii="仿宋" w:hAnsi="仿宋" w:eastAsia="仿宋" w:cs="仿宋"/>
                <w:bCs/>
              </w:rPr>
            </w:pPr>
            <w:r>
              <w:rPr>
                <w:rFonts w:hint="eastAsia" w:ascii="仿宋" w:hAnsi="仿宋" w:eastAsia="仿宋" w:cs="仿宋"/>
                <w:bCs/>
              </w:rPr>
              <w:t>科室统计：对科室考勤统计结果进行查看操作。</w:t>
            </w:r>
          </w:p>
          <w:p>
            <w:pPr>
              <w:pStyle w:val="255"/>
              <w:numPr>
                <w:ilvl w:val="0"/>
                <w:numId w:val="3"/>
              </w:numPr>
              <w:ind w:firstLineChars="0"/>
              <w:rPr>
                <w:rFonts w:ascii="仿宋" w:hAnsi="仿宋" w:eastAsia="仿宋" w:cs="仿宋"/>
                <w:bCs/>
              </w:rPr>
            </w:pPr>
            <w:r>
              <w:rPr>
                <w:rFonts w:hint="eastAsia" w:ascii="仿宋" w:hAnsi="仿宋" w:eastAsia="仿宋" w:cs="仿宋"/>
                <w:bCs/>
              </w:rPr>
              <w:t>人员统计：对人员考勤统计结果进行查看操作。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8</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统计分析</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社区人员配备：展示社区人员配备统计数据。</w:t>
            </w:r>
          </w:p>
          <w:p>
            <w:pPr>
              <w:pStyle w:val="255"/>
              <w:numPr>
                <w:ilvl w:val="0"/>
                <w:numId w:val="3"/>
              </w:numPr>
              <w:ind w:firstLineChars="0"/>
              <w:rPr>
                <w:rFonts w:ascii="仿宋" w:hAnsi="仿宋" w:eastAsia="仿宋" w:cs="仿宋"/>
                <w:bCs/>
              </w:rPr>
            </w:pPr>
            <w:r>
              <w:rPr>
                <w:rFonts w:hint="eastAsia" w:ascii="仿宋" w:hAnsi="仿宋" w:eastAsia="仿宋" w:cs="仿宋"/>
                <w:bCs/>
              </w:rPr>
              <w:t>专技职称分析：展示专技职称统计分析数据。</w:t>
            </w:r>
          </w:p>
          <w:p>
            <w:pPr>
              <w:pStyle w:val="255"/>
              <w:numPr>
                <w:ilvl w:val="0"/>
                <w:numId w:val="3"/>
              </w:numPr>
              <w:ind w:firstLineChars="0"/>
              <w:rPr>
                <w:rFonts w:ascii="仿宋" w:hAnsi="仿宋" w:eastAsia="仿宋" w:cs="仿宋"/>
                <w:bCs/>
              </w:rPr>
            </w:pPr>
            <w:r>
              <w:rPr>
                <w:rFonts w:hint="eastAsia" w:ascii="仿宋" w:hAnsi="仿宋" w:eastAsia="仿宋" w:cs="仿宋"/>
                <w:bCs/>
              </w:rPr>
              <w:t>人员总数：展示人员总数统计数据。</w:t>
            </w:r>
          </w:p>
          <w:p>
            <w:pPr>
              <w:pStyle w:val="255"/>
              <w:numPr>
                <w:ilvl w:val="0"/>
                <w:numId w:val="3"/>
              </w:numPr>
              <w:ind w:firstLineChars="0"/>
              <w:rPr>
                <w:rFonts w:ascii="仿宋" w:hAnsi="仿宋" w:eastAsia="仿宋" w:cs="仿宋"/>
                <w:bCs/>
              </w:rPr>
            </w:pPr>
            <w:r>
              <w:rPr>
                <w:rFonts w:hint="eastAsia" w:ascii="仿宋" w:hAnsi="仿宋" w:eastAsia="仿宋" w:cs="仿宋"/>
                <w:bCs/>
              </w:rPr>
              <w:t>高级职称统计：展示高级职称人员统计数据。</w:t>
            </w:r>
          </w:p>
          <w:p>
            <w:pPr>
              <w:pStyle w:val="255"/>
              <w:numPr>
                <w:ilvl w:val="0"/>
                <w:numId w:val="3"/>
              </w:numPr>
              <w:ind w:firstLineChars="0"/>
              <w:rPr>
                <w:rFonts w:ascii="仿宋" w:hAnsi="仿宋" w:eastAsia="仿宋" w:cs="仿宋"/>
                <w:bCs/>
              </w:rPr>
            </w:pPr>
            <w:r>
              <w:rPr>
                <w:rFonts w:hint="eastAsia" w:ascii="仿宋" w:hAnsi="仿宋" w:eastAsia="仿宋" w:cs="仿宋"/>
                <w:bCs/>
              </w:rPr>
              <w:t>专技类别统计：展示专技类别统计数据。</w:t>
            </w:r>
          </w:p>
          <w:p>
            <w:pPr>
              <w:pStyle w:val="255"/>
              <w:numPr>
                <w:ilvl w:val="0"/>
                <w:numId w:val="3"/>
              </w:numPr>
              <w:ind w:firstLineChars="0"/>
              <w:rPr>
                <w:rFonts w:ascii="仿宋" w:hAnsi="仿宋" w:eastAsia="仿宋" w:cs="仿宋"/>
                <w:bCs/>
              </w:rPr>
            </w:pPr>
            <w:r>
              <w:rPr>
                <w:rFonts w:hint="eastAsia" w:ascii="仿宋" w:hAnsi="仿宋" w:eastAsia="仿宋" w:cs="仿宋"/>
                <w:bCs/>
              </w:rPr>
              <w:t>全科医师分布：展示全科医师分布情况。</w:t>
            </w:r>
          </w:p>
          <w:p>
            <w:pPr>
              <w:pStyle w:val="255"/>
              <w:numPr>
                <w:ilvl w:val="0"/>
                <w:numId w:val="3"/>
              </w:numPr>
              <w:ind w:firstLineChars="0"/>
              <w:rPr>
                <w:rFonts w:ascii="仿宋" w:hAnsi="仿宋" w:eastAsia="仿宋" w:cs="仿宋"/>
                <w:bCs/>
              </w:rPr>
            </w:pPr>
            <w:r>
              <w:rPr>
                <w:rFonts w:hint="eastAsia" w:ascii="仿宋" w:hAnsi="仿宋" w:eastAsia="仿宋" w:cs="仿宋"/>
                <w:bCs/>
              </w:rPr>
              <w:t>工资年报：展示工资年报统计数据。</w:t>
            </w:r>
          </w:p>
          <w:p>
            <w:pPr>
              <w:pStyle w:val="255"/>
              <w:numPr>
                <w:ilvl w:val="0"/>
                <w:numId w:val="3"/>
              </w:numPr>
              <w:ind w:firstLineChars="0"/>
              <w:rPr>
                <w:rFonts w:ascii="仿宋" w:hAnsi="仿宋" w:eastAsia="仿宋" w:cs="仿宋"/>
                <w:bCs/>
              </w:rPr>
            </w:pPr>
            <w:r>
              <w:rPr>
                <w:rFonts w:hint="eastAsia" w:ascii="仿宋" w:hAnsi="仿宋" w:eastAsia="仿宋" w:cs="仿宋"/>
                <w:bCs/>
              </w:rPr>
              <w:t>工作人员基本情况：展示工作人员基本情况统计数据。</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3.区域分级诊疗平台</w:t>
      </w:r>
    </w:p>
    <w:p>
      <w:pPr>
        <w:spacing w:line="360" w:lineRule="auto"/>
        <w:outlineLvl w:val="1"/>
        <w:rPr>
          <w:rFonts w:ascii="仿宋" w:hAnsi="仿宋" w:eastAsia="仿宋" w:cs="仿宋"/>
          <w:b/>
          <w:bCs/>
          <w:sz w:val="24"/>
        </w:rPr>
      </w:pPr>
      <w:r>
        <w:rPr>
          <w:rFonts w:hint="eastAsia" w:ascii="仿宋" w:hAnsi="仿宋" w:eastAsia="仿宋" w:cs="仿宋"/>
          <w:b/>
          <w:bCs/>
          <w:sz w:val="24"/>
        </w:rPr>
        <w:t>3.1统一资源管理平台</w:t>
      </w:r>
    </w:p>
    <w:p>
      <w:pPr>
        <w:spacing w:line="360" w:lineRule="auto"/>
        <w:ind w:firstLine="480" w:firstLineChars="200"/>
        <w:rPr>
          <w:rFonts w:ascii="仿宋" w:hAnsi="仿宋" w:eastAsia="仿宋" w:cs="仿宋"/>
          <w:sz w:val="24"/>
        </w:rPr>
      </w:pPr>
      <w:r>
        <w:rPr>
          <w:rFonts w:hint="eastAsia" w:ascii="仿宋" w:hAnsi="仿宋" w:eastAsia="仿宋" w:cs="仿宋"/>
          <w:sz w:val="24"/>
        </w:rPr>
        <w:t>通过建设区域统一的资源管理平台，机构将线上资源统一注册到资源预约平台，线上的预约渠道统一通过资源预约平台接入。居民可以选择合适的机构进行预约，也可以根据需要实现在同一天预约多种医疗资源同时可以对区域内不同医院间的资源做协调及管理，在需要的时候也可以将医疗资源向群众做公示。</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平台端</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1.基本信息注册</w:t>
            </w:r>
          </w:p>
          <w:p>
            <w:pPr>
              <w:spacing w:line="360" w:lineRule="auto"/>
              <w:rPr>
                <w:rFonts w:ascii="仿宋" w:hAnsi="仿宋" w:eastAsia="仿宋" w:cs="仿宋"/>
                <w:bCs/>
                <w:sz w:val="24"/>
              </w:rPr>
            </w:pPr>
            <w:r>
              <w:rPr>
                <w:rFonts w:hint="eastAsia" w:ascii="仿宋" w:hAnsi="仿宋" w:eastAsia="仿宋" w:cs="仿宋"/>
                <w:bCs/>
                <w:sz w:val="24"/>
              </w:rPr>
              <w:t>区域内各医院将基本信息通过接口服务注册到平台，主要为机构信息、科室信息、医生信息。</w:t>
            </w:r>
          </w:p>
          <w:p>
            <w:pPr>
              <w:spacing w:line="360" w:lineRule="auto"/>
              <w:rPr>
                <w:rFonts w:ascii="仿宋" w:hAnsi="仿宋" w:eastAsia="仿宋" w:cs="仿宋"/>
                <w:bCs/>
                <w:sz w:val="24"/>
              </w:rPr>
            </w:pPr>
            <w:r>
              <w:rPr>
                <w:rFonts w:hint="eastAsia" w:ascii="仿宋" w:hAnsi="仿宋" w:eastAsia="仿宋" w:cs="仿宋"/>
                <w:bCs/>
                <w:sz w:val="24"/>
              </w:rPr>
              <w:t>机构信息主要包括：机构名称、机构代码、机构简介、机构地址、联系电话等。</w:t>
            </w:r>
          </w:p>
          <w:p>
            <w:pPr>
              <w:spacing w:line="360" w:lineRule="auto"/>
              <w:rPr>
                <w:rFonts w:ascii="仿宋" w:hAnsi="仿宋" w:eastAsia="仿宋" w:cs="仿宋"/>
                <w:bCs/>
                <w:sz w:val="24"/>
              </w:rPr>
            </w:pPr>
            <w:r>
              <w:rPr>
                <w:rFonts w:hint="eastAsia" w:ascii="仿宋" w:hAnsi="仿宋" w:eastAsia="仿宋" w:cs="仿宋"/>
                <w:bCs/>
                <w:sz w:val="24"/>
              </w:rPr>
              <w:t>科室信息主要包括：科室名称、科室代码、科室简介、上级科室等。</w:t>
            </w:r>
          </w:p>
          <w:p>
            <w:pPr>
              <w:spacing w:line="360" w:lineRule="auto"/>
              <w:rPr>
                <w:rFonts w:ascii="仿宋" w:hAnsi="仿宋" w:eastAsia="仿宋" w:cs="仿宋"/>
                <w:bCs/>
                <w:sz w:val="24"/>
              </w:rPr>
            </w:pPr>
            <w:r>
              <w:rPr>
                <w:rFonts w:hint="eastAsia" w:ascii="仿宋" w:hAnsi="仿宋" w:eastAsia="仿宋" w:cs="仿宋"/>
                <w:bCs/>
                <w:sz w:val="24"/>
              </w:rPr>
              <w:t>医生信息主要包括：医生姓名、医生性别、医生工号、医生职称、医生简介等。</w:t>
            </w:r>
          </w:p>
          <w:p>
            <w:pPr>
              <w:pStyle w:val="255"/>
              <w:numPr>
                <w:ilvl w:val="0"/>
                <w:numId w:val="3"/>
              </w:numPr>
              <w:ind w:firstLineChars="0"/>
              <w:rPr>
                <w:rFonts w:ascii="仿宋" w:hAnsi="仿宋" w:eastAsia="仿宋" w:cs="仿宋"/>
                <w:bCs/>
              </w:rPr>
            </w:pPr>
            <w:r>
              <w:rPr>
                <w:rFonts w:hint="eastAsia" w:ascii="仿宋" w:hAnsi="仿宋" w:eastAsia="仿宋" w:cs="仿宋"/>
                <w:bCs/>
              </w:rPr>
              <w:t>2.排班管理（门诊、计免、体检、上门服务、床位等）</w:t>
            </w:r>
          </w:p>
          <w:p>
            <w:pPr>
              <w:spacing w:line="360" w:lineRule="auto"/>
              <w:rPr>
                <w:rFonts w:ascii="仿宋" w:hAnsi="仿宋" w:eastAsia="仿宋" w:cs="仿宋"/>
                <w:bCs/>
                <w:sz w:val="24"/>
              </w:rPr>
            </w:pPr>
            <w:r>
              <w:rPr>
                <w:rFonts w:hint="eastAsia" w:ascii="仿宋" w:hAnsi="仿宋" w:eastAsia="仿宋" w:cs="仿宋"/>
                <w:bCs/>
                <w:sz w:val="24"/>
              </w:rPr>
              <w:t>将区域内各家机构的门诊排班、转诊会诊排班、计免排班、体检排班、上门服务排班进行统一管理；</w:t>
            </w:r>
          </w:p>
          <w:p>
            <w:pPr>
              <w:spacing w:line="360" w:lineRule="auto"/>
              <w:rPr>
                <w:rFonts w:ascii="仿宋" w:hAnsi="仿宋" w:eastAsia="仿宋" w:cs="仿宋"/>
                <w:bCs/>
                <w:sz w:val="24"/>
              </w:rPr>
            </w:pPr>
            <w:r>
              <w:rPr>
                <w:rFonts w:hint="eastAsia" w:ascii="仿宋" w:hAnsi="仿宋" w:eastAsia="仿宋" w:cs="仿宋"/>
                <w:bCs/>
                <w:sz w:val="24"/>
              </w:rPr>
              <w:t>平台提供完善的排班管理功能，先通过排班资源维护，维护各类排班的医生资源，再编制排班计划，再通过自动执行排班计划生成号源。在此过程中，会根据机构的午别、时令自动调整号源时间，同时根据停诊计划与节假日安排，不在休息时间排班。</w:t>
            </w:r>
          </w:p>
          <w:p>
            <w:pPr>
              <w:pStyle w:val="255"/>
              <w:numPr>
                <w:ilvl w:val="0"/>
                <w:numId w:val="3"/>
              </w:numPr>
              <w:ind w:firstLineChars="0"/>
              <w:rPr>
                <w:rFonts w:ascii="仿宋" w:hAnsi="仿宋" w:eastAsia="仿宋" w:cs="仿宋"/>
                <w:bCs/>
              </w:rPr>
            </w:pPr>
            <w:r>
              <w:rPr>
                <w:rFonts w:hint="eastAsia" w:ascii="仿宋" w:hAnsi="仿宋" w:eastAsia="仿宋" w:cs="仿宋"/>
                <w:bCs/>
              </w:rPr>
              <w:t>3.排班资源维护</w:t>
            </w:r>
          </w:p>
          <w:p>
            <w:pPr>
              <w:pStyle w:val="255"/>
              <w:numPr>
                <w:ilvl w:val="0"/>
                <w:numId w:val="3"/>
              </w:numPr>
              <w:ind w:firstLineChars="0"/>
              <w:rPr>
                <w:rFonts w:ascii="仿宋" w:hAnsi="仿宋" w:eastAsia="仿宋" w:cs="仿宋"/>
                <w:bCs/>
              </w:rPr>
            </w:pPr>
            <w:r>
              <w:rPr>
                <w:rFonts w:hint="eastAsia" w:ascii="仿宋" w:hAnsi="仿宋" w:eastAsia="仿宋" w:cs="仿宋"/>
                <w:bCs/>
              </w:rPr>
              <w:t>4.统一预约规则管理</w:t>
            </w:r>
          </w:p>
          <w:p>
            <w:pPr>
              <w:spacing w:line="360" w:lineRule="auto"/>
              <w:rPr>
                <w:rFonts w:ascii="仿宋" w:hAnsi="仿宋" w:eastAsia="仿宋" w:cs="仿宋"/>
                <w:bCs/>
                <w:sz w:val="24"/>
              </w:rPr>
            </w:pPr>
            <w:r>
              <w:rPr>
                <w:rFonts w:hint="eastAsia" w:ascii="仿宋" w:hAnsi="仿宋" w:eastAsia="仿宋" w:cs="仿宋"/>
                <w:bCs/>
                <w:sz w:val="24"/>
              </w:rPr>
              <w:t>号源预约平台根据用户统一意见提供区域统一的预约规则，主要包括预约与取消，预约限制两类。预约与取消指包括最大可预约天数，预约至少提前天数，预约取消提前时间等，支持各医院根据自身情况进行定制；预约限制主要包括：同一身份证用户同一天最多可以取消次数，最大可预约数等。</w:t>
            </w:r>
          </w:p>
          <w:p>
            <w:pPr>
              <w:pStyle w:val="255"/>
              <w:numPr>
                <w:ilvl w:val="0"/>
                <w:numId w:val="3"/>
              </w:numPr>
              <w:ind w:firstLineChars="0"/>
              <w:rPr>
                <w:rFonts w:ascii="仿宋" w:hAnsi="仿宋" w:eastAsia="仿宋" w:cs="仿宋"/>
                <w:bCs/>
              </w:rPr>
            </w:pPr>
            <w:r>
              <w:rPr>
                <w:rFonts w:hint="eastAsia" w:ascii="仿宋" w:hAnsi="仿宋" w:eastAsia="仿宋" w:cs="仿宋"/>
                <w:bCs/>
              </w:rPr>
              <w:t>5.黑名单管理</w:t>
            </w:r>
          </w:p>
          <w:p>
            <w:pPr>
              <w:spacing w:line="360" w:lineRule="auto"/>
              <w:rPr>
                <w:rFonts w:ascii="仿宋" w:hAnsi="仿宋" w:eastAsia="仿宋" w:cs="仿宋"/>
                <w:bCs/>
                <w:sz w:val="24"/>
              </w:rPr>
            </w:pPr>
            <w:r>
              <w:rPr>
                <w:rFonts w:hint="eastAsia" w:ascii="仿宋" w:hAnsi="仿宋" w:eastAsia="仿宋" w:cs="仿宋"/>
                <w:bCs/>
                <w:sz w:val="24"/>
              </w:rPr>
              <w:t>为防止医疗资源的浪费，平台将对预约了医疗资源而未前往就诊的违约行为进行限制，对多次违约的居民进行黑名单处理。加入黑名单的居民将在一段时间内无法通过平台进行预约。</w:t>
            </w:r>
          </w:p>
          <w:p>
            <w:pPr>
              <w:pStyle w:val="255"/>
              <w:numPr>
                <w:ilvl w:val="0"/>
                <w:numId w:val="3"/>
              </w:numPr>
              <w:ind w:firstLineChars="0"/>
              <w:rPr>
                <w:rFonts w:ascii="仿宋" w:hAnsi="仿宋" w:eastAsia="仿宋" w:cs="仿宋"/>
                <w:bCs/>
              </w:rPr>
            </w:pPr>
            <w:r>
              <w:rPr>
                <w:rFonts w:hint="eastAsia" w:ascii="仿宋" w:hAnsi="仿宋" w:eastAsia="仿宋" w:cs="仿宋"/>
                <w:bCs/>
              </w:rPr>
              <w:t>6.消息通知</w:t>
            </w:r>
          </w:p>
          <w:p>
            <w:pPr>
              <w:spacing w:line="360" w:lineRule="auto"/>
              <w:rPr>
                <w:rFonts w:ascii="仿宋" w:hAnsi="仿宋" w:eastAsia="仿宋" w:cs="仿宋"/>
                <w:bCs/>
                <w:sz w:val="24"/>
              </w:rPr>
            </w:pPr>
            <w:r>
              <w:rPr>
                <w:rFonts w:hint="eastAsia" w:ascii="仿宋" w:hAnsi="仿宋" w:eastAsia="仿宋" w:cs="仿宋"/>
                <w:bCs/>
                <w:sz w:val="24"/>
              </w:rPr>
              <w:t>为提高患者获得感，在通过平台预约的主要环节需要有消息通知，包括短信通知、app消息通知、微信消息推送等，主要通过调用短信平台或者app、微信的接口实现。</w:t>
            </w:r>
          </w:p>
          <w:p>
            <w:pPr>
              <w:pStyle w:val="255"/>
              <w:numPr>
                <w:ilvl w:val="0"/>
                <w:numId w:val="3"/>
              </w:numPr>
              <w:ind w:firstLineChars="0"/>
              <w:rPr>
                <w:rFonts w:ascii="仿宋" w:hAnsi="仿宋" w:eastAsia="仿宋" w:cs="仿宋"/>
                <w:bCs/>
              </w:rPr>
            </w:pPr>
            <w:r>
              <w:rPr>
                <w:rFonts w:hint="eastAsia" w:ascii="仿宋" w:hAnsi="仿宋" w:eastAsia="仿宋" w:cs="仿宋"/>
                <w:bCs/>
              </w:rPr>
              <w:t>7.订单信息管理</w:t>
            </w:r>
          </w:p>
          <w:p>
            <w:pPr>
              <w:spacing w:line="360" w:lineRule="auto"/>
              <w:rPr>
                <w:rFonts w:ascii="仿宋" w:hAnsi="仿宋" w:eastAsia="仿宋" w:cs="仿宋"/>
                <w:bCs/>
                <w:sz w:val="24"/>
              </w:rPr>
            </w:pPr>
            <w:r>
              <w:rPr>
                <w:rFonts w:hint="eastAsia" w:ascii="仿宋" w:hAnsi="仿宋" w:eastAsia="仿宋" w:cs="仿宋"/>
                <w:bCs/>
                <w:sz w:val="24"/>
              </w:rPr>
              <w:t>居民通过平台在各医院预约了号源后，订单信息将在平台做统一汇总，作为平台做预约限制的主要依据，同时也为区域卫健委的统计分析提供数据支撑。</w:t>
            </w:r>
          </w:p>
          <w:p>
            <w:pPr>
              <w:pStyle w:val="255"/>
              <w:numPr>
                <w:ilvl w:val="0"/>
                <w:numId w:val="3"/>
              </w:numPr>
              <w:ind w:firstLineChars="0"/>
              <w:rPr>
                <w:rFonts w:ascii="仿宋" w:hAnsi="仿宋" w:eastAsia="仿宋" w:cs="仿宋"/>
                <w:bCs/>
              </w:rPr>
            </w:pPr>
            <w:r>
              <w:rPr>
                <w:rFonts w:hint="eastAsia" w:ascii="仿宋" w:hAnsi="仿宋" w:eastAsia="仿宋" w:cs="仿宋"/>
                <w:bCs/>
              </w:rPr>
              <w:t>8.统计分析</w:t>
            </w:r>
          </w:p>
          <w:p>
            <w:pPr>
              <w:spacing w:line="360" w:lineRule="auto"/>
              <w:rPr>
                <w:rFonts w:ascii="仿宋" w:hAnsi="仿宋" w:eastAsia="仿宋" w:cs="仿宋"/>
                <w:bCs/>
                <w:sz w:val="24"/>
              </w:rPr>
            </w:pPr>
            <w:r>
              <w:rPr>
                <w:rFonts w:hint="eastAsia" w:ascii="仿宋" w:hAnsi="仿宋" w:eastAsia="仿宋" w:cs="仿宋"/>
                <w:bCs/>
                <w:sz w:val="24"/>
              </w:rPr>
              <w:t>平台对预约的情况进行统计分析，包括各渠道的预约量，各医院的预约情况等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接口服务</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1.医院信息注册</w:t>
            </w:r>
          </w:p>
          <w:p>
            <w:pPr>
              <w:spacing w:line="360" w:lineRule="auto"/>
              <w:rPr>
                <w:rFonts w:ascii="仿宋" w:hAnsi="仿宋" w:eastAsia="仿宋" w:cs="仿宋"/>
                <w:bCs/>
                <w:sz w:val="24"/>
              </w:rPr>
            </w:pPr>
            <w:r>
              <w:rPr>
                <w:rFonts w:hint="eastAsia" w:ascii="仿宋" w:hAnsi="仿宋" w:eastAsia="仿宋" w:cs="仿宋"/>
                <w:bCs/>
                <w:sz w:val="24"/>
              </w:rPr>
              <w:t>平台提供给医院调用的接口，将医院的基本信息注册到平台。</w:t>
            </w:r>
          </w:p>
          <w:p>
            <w:pPr>
              <w:pStyle w:val="255"/>
              <w:numPr>
                <w:ilvl w:val="0"/>
                <w:numId w:val="3"/>
              </w:numPr>
              <w:ind w:firstLineChars="0"/>
              <w:rPr>
                <w:rFonts w:ascii="仿宋" w:hAnsi="仿宋" w:eastAsia="仿宋" w:cs="仿宋"/>
                <w:bCs/>
              </w:rPr>
            </w:pPr>
            <w:r>
              <w:rPr>
                <w:rFonts w:hint="eastAsia" w:ascii="仿宋" w:hAnsi="仿宋" w:eastAsia="仿宋" w:cs="仿宋"/>
                <w:bCs/>
              </w:rPr>
              <w:t>2.医院信息查询</w:t>
            </w:r>
          </w:p>
          <w:p>
            <w:pPr>
              <w:spacing w:line="360" w:lineRule="auto"/>
              <w:rPr>
                <w:rFonts w:ascii="仿宋" w:hAnsi="仿宋" w:eastAsia="仿宋" w:cs="仿宋"/>
                <w:bCs/>
                <w:sz w:val="24"/>
              </w:rPr>
            </w:pPr>
            <w:r>
              <w:rPr>
                <w:rFonts w:hint="eastAsia" w:ascii="仿宋" w:hAnsi="仿宋" w:eastAsia="仿宋" w:cs="仿宋"/>
                <w:bCs/>
                <w:sz w:val="24"/>
              </w:rPr>
              <w:t>平台提供给预约端调用的接口，查询医院的基本信息情况。</w:t>
            </w:r>
          </w:p>
          <w:p>
            <w:pPr>
              <w:pStyle w:val="255"/>
              <w:numPr>
                <w:ilvl w:val="0"/>
                <w:numId w:val="3"/>
              </w:numPr>
              <w:ind w:firstLineChars="0"/>
              <w:rPr>
                <w:rFonts w:ascii="仿宋" w:hAnsi="仿宋" w:eastAsia="仿宋" w:cs="仿宋"/>
                <w:bCs/>
              </w:rPr>
            </w:pPr>
            <w:r>
              <w:rPr>
                <w:rFonts w:hint="eastAsia" w:ascii="仿宋" w:hAnsi="仿宋" w:eastAsia="仿宋" w:cs="仿宋"/>
                <w:bCs/>
              </w:rPr>
              <w:t>3.科室信息注册</w:t>
            </w:r>
          </w:p>
          <w:p>
            <w:pPr>
              <w:spacing w:line="360" w:lineRule="auto"/>
              <w:rPr>
                <w:rFonts w:ascii="仿宋" w:hAnsi="仿宋" w:eastAsia="仿宋" w:cs="仿宋"/>
                <w:bCs/>
                <w:sz w:val="24"/>
              </w:rPr>
            </w:pPr>
            <w:r>
              <w:rPr>
                <w:rFonts w:hint="eastAsia" w:ascii="仿宋" w:hAnsi="仿宋" w:eastAsia="仿宋" w:cs="仿宋"/>
                <w:bCs/>
                <w:sz w:val="24"/>
              </w:rPr>
              <w:t>平台提供给医院调用的接口，将科室的基本信息注册到平台。</w:t>
            </w:r>
          </w:p>
          <w:p>
            <w:pPr>
              <w:pStyle w:val="255"/>
              <w:numPr>
                <w:ilvl w:val="0"/>
                <w:numId w:val="3"/>
              </w:numPr>
              <w:ind w:firstLineChars="0"/>
              <w:rPr>
                <w:rFonts w:ascii="仿宋" w:hAnsi="仿宋" w:eastAsia="仿宋" w:cs="仿宋"/>
                <w:bCs/>
              </w:rPr>
            </w:pPr>
            <w:r>
              <w:rPr>
                <w:rFonts w:hint="eastAsia" w:ascii="仿宋" w:hAnsi="仿宋" w:eastAsia="仿宋" w:cs="仿宋"/>
                <w:bCs/>
              </w:rPr>
              <w:t>4.科室信息查询</w:t>
            </w:r>
          </w:p>
          <w:p>
            <w:pPr>
              <w:spacing w:line="360" w:lineRule="auto"/>
              <w:rPr>
                <w:rFonts w:ascii="仿宋" w:hAnsi="仿宋" w:eastAsia="仿宋" w:cs="仿宋"/>
                <w:bCs/>
                <w:sz w:val="24"/>
              </w:rPr>
            </w:pPr>
            <w:r>
              <w:rPr>
                <w:rFonts w:hint="eastAsia" w:ascii="仿宋" w:hAnsi="仿宋" w:eastAsia="仿宋" w:cs="仿宋"/>
                <w:bCs/>
                <w:sz w:val="24"/>
              </w:rPr>
              <w:t>平台提供给预约端调用的接口，查询科室的基本信息情况。</w:t>
            </w:r>
          </w:p>
          <w:p>
            <w:pPr>
              <w:pStyle w:val="255"/>
              <w:numPr>
                <w:ilvl w:val="0"/>
                <w:numId w:val="3"/>
              </w:numPr>
              <w:ind w:firstLineChars="0"/>
              <w:rPr>
                <w:rFonts w:ascii="仿宋" w:hAnsi="仿宋" w:eastAsia="仿宋" w:cs="仿宋"/>
                <w:bCs/>
              </w:rPr>
            </w:pPr>
            <w:r>
              <w:rPr>
                <w:rFonts w:hint="eastAsia" w:ascii="仿宋" w:hAnsi="仿宋" w:eastAsia="仿宋" w:cs="仿宋"/>
                <w:bCs/>
              </w:rPr>
              <w:t>5.医生信息注册</w:t>
            </w:r>
          </w:p>
          <w:p>
            <w:pPr>
              <w:spacing w:line="360" w:lineRule="auto"/>
              <w:rPr>
                <w:rFonts w:ascii="仿宋" w:hAnsi="仿宋" w:eastAsia="仿宋" w:cs="仿宋"/>
                <w:bCs/>
                <w:sz w:val="24"/>
              </w:rPr>
            </w:pPr>
            <w:r>
              <w:rPr>
                <w:rFonts w:hint="eastAsia" w:ascii="仿宋" w:hAnsi="仿宋" w:eastAsia="仿宋" w:cs="仿宋"/>
                <w:bCs/>
                <w:sz w:val="24"/>
              </w:rPr>
              <w:t>平台提供给医院调用的接口，将医生的基本信息注册到平台。</w:t>
            </w:r>
          </w:p>
          <w:p>
            <w:pPr>
              <w:pStyle w:val="255"/>
              <w:numPr>
                <w:ilvl w:val="0"/>
                <w:numId w:val="3"/>
              </w:numPr>
              <w:ind w:firstLineChars="0"/>
              <w:rPr>
                <w:rFonts w:ascii="仿宋" w:hAnsi="仿宋" w:eastAsia="仿宋" w:cs="仿宋"/>
                <w:bCs/>
              </w:rPr>
            </w:pPr>
            <w:r>
              <w:rPr>
                <w:rFonts w:hint="eastAsia" w:ascii="仿宋" w:hAnsi="仿宋" w:eastAsia="仿宋" w:cs="仿宋"/>
                <w:bCs/>
              </w:rPr>
              <w:t>6.医生信息查询</w:t>
            </w:r>
          </w:p>
          <w:p>
            <w:pPr>
              <w:spacing w:line="360" w:lineRule="auto"/>
              <w:rPr>
                <w:rFonts w:ascii="仿宋" w:hAnsi="仿宋" w:eastAsia="仿宋" w:cs="仿宋"/>
                <w:bCs/>
                <w:sz w:val="24"/>
              </w:rPr>
            </w:pPr>
            <w:r>
              <w:rPr>
                <w:rFonts w:hint="eastAsia" w:ascii="仿宋" w:hAnsi="仿宋" w:eastAsia="仿宋" w:cs="仿宋"/>
                <w:bCs/>
                <w:sz w:val="24"/>
              </w:rPr>
              <w:t>平台提供给预约端调用的接口，查询医生的基本信息情况。</w:t>
            </w:r>
          </w:p>
          <w:p>
            <w:pPr>
              <w:pStyle w:val="255"/>
              <w:numPr>
                <w:ilvl w:val="0"/>
                <w:numId w:val="3"/>
              </w:numPr>
              <w:ind w:firstLineChars="0"/>
              <w:rPr>
                <w:rFonts w:ascii="仿宋" w:hAnsi="仿宋" w:eastAsia="仿宋" w:cs="仿宋"/>
                <w:bCs/>
              </w:rPr>
            </w:pPr>
            <w:r>
              <w:rPr>
                <w:rFonts w:hint="eastAsia" w:ascii="仿宋" w:hAnsi="仿宋" w:eastAsia="仿宋" w:cs="仿宋"/>
                <w:bCs/>
              </w:rPr>
              <w:t>7.排班信息注册（多种资源）</w:t>
            </w:r>
          </w:p>
          <w:p>
            <w:pPr>
              <w:spacing w:line="360" w:lineRule="auto"/>
              <w:rPr>
                <w:rFonts w:ascii="仿宋" w:hAnsi="仿宋" w:eastAsia="仿宋" w:cs="仿宋"/>
                <w:bCs/>
                <w:sz w:val="24"/>
              </w:rPr>
            </w:pPr>
            <w:r>
              <w:rPr>
                <w:rFonts w:hint="eastAsia" w:ascii="仿宋" w:hAnsi="仿宋" w:eastAsia="仿宋" w:cs="仿宋"/>
                <w:bCs/>
                <w:sz w:val="24"/>
              </w:rPr>
              <w:t>平台提供给医院调用的接口，将门诊排班信息注册到平台。</w:t>
            </w:r>
          </w:p>
          <w:p>
            <w:pPr>
              <w:pStyle w:val="255"/>
              <w:numPr>
                <w:ilvl w:val="0"/>
                <w:numId w:val="3"/>
              </w:numPr>
              <w:ind w:firstLineChars="0"/>
              <w:rPr>
                <w:rFonts w:ascii="仿宋" w:hAnsi="仿宋" w:eastAsia="仿宋" w:cs="仿宋"/>
                <w:bCs/>
              </w:rPr>
            </w:pPr>
            <w:r>
              <w:rPr>
                <w:rFonts w:hint="eastAsia" w:ascii="仿宋" w:hAnsi="仿宋" w:eastAsia="仿宋" w:cs="仿宋"/>
                <w:bCs/>
              </w:rPr>
              <w:t>8.排班信息查询（多种资源）</w:t>
            </w:r>
          </w:p>
          <w:p>
            <w:pPr>
              <w:spacing w:line="360" w:lineRule="auto"/>
              <w:rPr>
                <w:rFonts w:ascii="仿宋" w:hAnsi="仿宋" w:eastAsia="仿宋" w:cs="仿宋"/>
                <w:bCs/>
                <w:sz w:val="24"/>
              </w:rPr>
            </w:pPr>
            <w:r>
              <w:rPr>
                <w:rFonts w:hint="eastAsia" w:ascii="仿宋" w:hAnsi="仿宋" w:eastAsia="仿宋" w:cs="仿宋"/>
                <w:bCs/>
                <w:sz w:val="24"/>
              </w:rPr>
              <w:t>平台提供给预约端调用的接口，根据科室或医生查询号源信息。</w:t>
            </w:r>
          </w:p>
          <w:p>
            <w:pPr>
              <w:pStyle w:val="255"/>
              <w:numPr>
                <w:ilvl w:val="0"/>
                <w:numId w:val="3"/>
              </w:numPr>
              <w:ind w:firstLineChars="0"/>
              <w:rPr>
                <w:rFonts w:ascii="仿宋" w:hAnsi="仿宋" w:eastAsia="仿宋" w:cs="仿宋"/>
                <w:bCs/>
              </w:rPr>
            </w:pPr>
            <w:r>
              <w:rPr>
                <w:rFonts w:hint="eastAsia" w:ascii="仿宋" w:hAnsi="仿宋" w:eastAsia="仿宋" w:cs="仿宋"/>
                <w:bCs/>
              </w:rPr>
              <w:t>9.号源预约（分资源）</w:t>
            </w:r>
          </w:p>
          <w:p>
            <w:pPr>
              <w:spacing w:line="360" w:lineRule="auto"/>
              <w:rPr>
                <w:rFonts w:ascii="仿宋" w:hAnsi="仿宋" w:eastAsia="仿宋" w:cs="仿宋"/>
                <w:bCs/>
                <w:sz w:val="24"/>
              </w:rPr>
            </w:pPr>
            <w:r>
              <w:rPr>
                <w:rFonts w:hint="eastAsia" w:ascii="仿宋" w:hAnsi="仿宋" w:eastAsia="仿宋" w:cs="仿宋"/>
                <w:bCs/>
                <w:sz w:val="24"/>
              </w:rPr>
              <w:t>平台提供给预约端调用的接口，选到要预约的号源后，发起预约申请，不同资源独立设置预约接口。</w:t>
            </w:r>
          </w:p>
          <w:p>
            <w:pPr>
              <w:pStyle w:val="255"/>
              <w:numPr>
                <w:ilvl w:val="0"/>
                <w:numId w:val="3"/>
              </w:numPr>
              <w:ind w:firstLineChars="0"/>
              <w:rPr>
                <w:rFonts w:ascii="仿宋" w:hAnsi="仿宋" w:eastAsia="仿宋" w:cs="仿宋"/>
                <w:bCs/>
              </w:rPr>
            </w:pPr>
            <w:r>
              <w:rPr>
                <w:rFonts w:hint="eastAsia" w:ascii="仿宋" w:hAnsi="仿宋" w:eastAsia="仿宋" w:cs="仿宋"/>
                <w:bCs/>
              </w:rPr>
              <w:t>10.取消预约</w:t>
            </w:r>
          </w:p>
          <w:p>
            <w:pPr>
              <w:spacing w:line="360" w:lineRule="auto"/>
              <w:rPr>
                <w:rFonts w:ascii="仿宋" w:hAnsi="仿宋" w:eastAsia="仿宋" w:cs="仿宋"/>
                <w:bCs/>
                <w:sz w:val="24"/>
              </w:rPr>
            </w:pPr>
            <w:r>
              <w:rPr>
                <w:rFonts w:hint="eastAsia" w:ascii="仿宋" w:hAnsi="仿宋" w:eastAsia="仿宋" w:cs="仿宋"/>
                <w:bCs/>
                <w:sz w:val="24"/>
              </w:rPr>
              <w:t>平台提供给预约端调用的接口，供居民发起取消预约申请。</w:t>
            </w:r>
          </w:p>
          <w:p>
            <w:pPr>
              <w:pStyle w:val="255"/>
              <w:numPr>
                <w:ilvl w:val="0"/>
                <w:numId w:val="3"/>
              </w:numPr>
              <w:ind w:firstLineChars="0"/>
              <w:rPr>
                <w:rFonts w:ascii="仿宋" w:hAnsi="仿宋" w:eastAsia="仿宋" w:cs="仿宋"/>
                <w:bCs/>
              </w:rPr>
            </w:pPr>
            <w:r>
              <w:rPr>
                <w:rFonts w:hint="eastAsia" w:ascii="仿宋" w:hAnsi="仿宋" w:eastAsia="仿宋" w:cs="仿宋"/>
                <w:bCs/>
              </w:rPr>
              <w:t>11.订单查询</w:t>
            </w:r>
          </w:p>
          <w:p>
            <w:pPr>
              <w:spacing w:line="360" w:lineRule="auto"/>
              <w:rPr>
                <w:rFonts w:ascii="仿宋" w:hAnsi="仿宋" w:eastAsia="仿宋" w:cs="仿宋"/>
                <w:bCs/>
                <w:sz w:val="24"/>
              </w:rPr>
            </w:pPr>
            <w:r>
              <w:rPr>
                <w:rFonts w:hint="eastAsia" w:ascii="仿宋" w:hAnsi="仿宋" w:eastAsia="仿宋" w:cs="仿宋"/>
                <w:bCs/>
                <w:sz w:val="24"/>
              </w:rPr>
              <w:t>平台提供给预约端调用的接口，查看订单信息及状态。</w:t>
            </w:r>
          </w:p>
          <w:p>
            <w:pPr>
              <w:pStyle w:val="255"/>
              <w:numPr>
                <w:ilvl w:val="0"/>
                <w:numId w:val="3"/>
              </w:numPr>
              <w:ind w:firstLineChars="0"/>
              <w:rPr>
                <w:rFonts w:ascii="仿宋" w:hAnsi="仿宋" w:eastAsia="仿宋" w:cs="仿宋"/>
                <w:bCs/>
              </w:rPr>
            </w:pPr>
            <w:r>
              <w:rPr>
                <w:rFonts w:hint="eastAsia" w:ascii="仿宋" w:hAnsi="仿宋" w:eastAsia="仿宋" w:cs="仿宋"/>
                <w:bCs/>
              </w:rPr>
              <w:t>12.订单状态更新</w:t>
            </w:r>
          </w:p>
          <w:p>
            <w:pPr>
              <w:spacing w:line="360" w:lineRule="auto"/>
              <w:rPr>
                <w:rFonts w:ascii="仿宋" w:hAnsi="仿宋" w:eastAsia="仿宋" w:cs="仿宋"/>
                <w:bCs/>
                <w:sz w:val="24"/>
              </w:rPr>
            </w:pPr>
            <w:r>
              <w:rPr>
                <w:rFonts w:hint="eastAsia" w:ascii="仿宋" w:hAnsi="仿宋" w:eastAsia="仿宋" w:cs="仿宋"/>
                <w:bCs/>
                <w:sz w:val="24"/>
              </w:rPr>
              <w:t>平台提供给医院端调用的接口，在居民就诊，线下退号等环节触发调用，更新订单的状态。</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3.2双向转诊平台</w:t>
      </w:r>
    </w:p>
    <w:p>
      <w:pPr>
        <w:spacing w:line="360" w:lineRule="auto"/>
        <w:ind w:firstLine="480" w:firstLineChars="200"/>
        <w:rPr>
          <w:rFonts w:ascii="仿宋" w:hAnsi="仿宋" w:eastAsia="仿宋" w:cs="仿宋"/>
          <w:sz w:val="24"/>
        </w:rPr>
      </w:pPr>
      <w:r>
        <w:rPr>
          <w:rFonts w:hint="eastAsia" w:ascii="仿宋" w:hAnsi="仿宋" w:eastAsia="仿宋" w:cs="仿宋"/>
          <w:sz w:val="24"/>
        </w:rPr>
        <w:t>对接杭州市双向转诊平台号源，完成与省、市级医疗机构号源的深度集成，能直接通过医生站发起转诊申请，支撑双向转诊业务和监管工作的开展。</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转诊管理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社区医生对患者进行诊治过程中，发现需要向上转诊的患者，填写转诊申请单，完成转诊申请。主要功能包括：门诊转诊、检查转诊、住院转诊三个业务模块。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统计管理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系统应支持根据医院、医生统计转诊量，支持用户设置查询条件后自定义查询，支持统计结果导出EXCEL表格并下载。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消息提醒</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在上转的主要环节有消息通知下一步执行人，包括申请发出后、转出（申请）审核通过后、转入（受邀）审核通过后、审核不通过时等，通知方式包括但不限于短信通知。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接口管理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页面接口</w:t>
            </w:r>
          </w:p>
          <w:p>
            <w:pPr>
              <w:spacing w:line="360" w:lineRule="auto"/>
              <w:rPr>
                <w:rFonts w:ascii="仿宋" w:hAnsi="仿宋" w:eastAsia="仿宋" w:cs="仿宋"/>
                <w:bCs/>
                <w:sz w:val="24"/>
              </w:rPr>
            </w:pPr>
            <w:r>
              <w:rPr>
                <w:rFonts w:hint="eastAsia" w:ascii="仿宋" w:hAnsi="仿宋" w:eastAsia="仿宋" w:cs="仿宋"/>
                <w:bCs/>
                <w:sz w:val="24"/>
              </w:rPr>
              <w:t>系统提供页面供his系统及相关系统接入：包括转诊申请页面，申请单列表页面等，在调入页面时，可以带入相关数据。减少对接工作量与医生的操作量。</w:t>
            </w:r>
          </w:p>
          <w:p>
            <w:pPr>
              <w:pStyle w:val="255"/>
              <w:numPr>
                <w:ilvl w:val="0"/>
                <w:numId w:val="3"/>
              </w:numPr>
              <w:ind w:firstLineChars="0"/>
              <w:rPr>
                <w:rFonts w:ascii="仿宋" w:hAnsi="仿宋" w:eastAsia="仿宋" w:cs="仿宋"/>
                <w:bCs/>
              </w:rPr>
            </w:pPr>
            <w:r>
              <w:rPr>
                <w:rFonts w:hint="eastAsia" w:ascii="仿宋" w:hAnsi="仿宋" w:eastAsia="仿宋" w:cs="仿宋"/>
                <w:bCs/>
              </w:rPr>
              <w:t>服务接口</w:t>
            </w:r>
          </w:p>
          <w:p>
            <w:pPr>
              <w:spacing w:line="360" w:lineRule="auto"/>
              <w:rPr>
                <w:rFonts w:ascii="仿宋" w:hAnsi="仿宋" w:eastAsia="仿宋" w:cs="仿宋"/>
                <w:bCs/>
                <w:sz w:val="24"/>
              </w:rPr>
            </w:pPr>
            <w:r>
              <w:rPr>
                <w:rFonts w:hint="eastAsia" w:ascii="仿宋" w:hAnsi="仿宋" w:eastAsia="仿宋" w:cs="仿宋"/>
                <w:bCs/>
                <w:sz w:val="24"/>
              </w:rPr>
              <w:t>同时，系统还提供服务接口，供有需要的his系统，支持对接系统完成调用服务接口进行对接。对接系统可以根据对接需求灵活选用页面接口或者服务接口。</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4.区域基本医疗体系</w:t>
      </w:r>
    </w:p>
    <w:p>
      <w:pPr>
        <w:spacing w:line="360" w:lineRule="auto"/>
        <w:outlineLvl w:val="1"/>
        <w:rPr>
          <w:rFonts w:ascii="仿宋" w:hAnsi="仿宋" w:eastAsia="仿宋" w:cs="仿宋"/>
          <w:b/>
          <w:bCs/>
          <w:sz w:val="24"/>
        </w:rPr>
      </w:pPr>
      <w:r>
        <w:rPr>
          <w:rFonts w:hint="eastAsia" w:ascii="仿宋" w:hAnsi="仿宋" w:eastAsia="仿宋" w:cs="仿宋"/>
          <w:b/>
          <w:bCs/>
          <w:sz w:val="24"/>
        </w:rPr>
        <w:t>4.1门诊挂号收费系统</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挂号管理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挂号录入病人一卡通号，调出“姓名、性别、年龄、费用性质（自、公、参保）、职业、单位、地址”等基本信息，基本信息可修改（首次就诊病人需建档，录入姓名、一卡通号等基本信息，预约挂号需调入预约信息）自动生成门诊流水号，确定就诊科室或医生，打印就诊单（挂号单），医生可不指定；</w:t>
            </w:r>
          </w:p>
          <w:p>
            <w:pPr>
              <w:pStyle w:val="255"/>
              <w:numPr>
                <w:ilvl w:val="0"/>
                <w:numId w:val="3"/>
              </w:numPr>
              <w:ind w:firstLineChars="0"/>
              <w:rPr>
                <w:rFonts w:ascii="仿宋" w:hAnsi="仿宋" w:eastAsia="仿宋" w:cs="仿宋"/>
                <w:bCs/>
              </w:rPr>
            </w:pPr>
            <w:r>
              <w:rPr>
                <w:rFonts w:hint="eastAsia" w:ascii="仿宋" w:hAnsi="仿宋" w:eastAsia="仿宋" w:cs="仿宋"/>
                <w:bCs/>
              </w:rPr>
              <w:t>可对门诊医师作就诊挂号数限制或停诊；</w:t>
            </w:r>
          </w:p>
          <w:p>
            <w:pPr>
              <w:pStyle w:val="255"/>
              <w:numPr>
                <w:ilvl w:val="0"/>
                <w:numId w:val="3"/>
              </w:numPr>
              <w:ind w:firstLineChars="0"/>
              <w:rPr>
                <w:rFonts w:ascii="仿宋" w:hAnsi="仿宋" w:eastAsia="仿宋" w:cs="仿宋"/>
                <w:bCs/>
              </w:rPr>
            </w:pPr>
            <w:r>
              <w:rPr>
                <w:rFonts w:hint="eastAsia" w:ascii="仿宋" w:hAnsi="仿宋" w:eastAsia="仿宋" w:cs="仿宋"/>
                <w:bCs/>
              </w:rPr>
              <w:t>打印就诊单（挂号单），挂号单一式两联，一联为病人联，另一联为医生联；</w:t>
            </w:r>
          </w:p>
          <w:p>
            <w:pPr>
              <w:pStyle w:val="255"/>
              <w:numPr>
                <w:ilvl w:val="0"/>
                <w:numId w:val="3"/>
              </w:numPr>
              <w:ind w:firstLineChars="0"/>
              <w:rPr>
                <w:rFonts w:ascii="仿宋" w:hAnsi="仿宋" w:eastAsia="仿宋" w:cs="仿宋"/>
                <w:bCs/>
              </w:rPr>
            </w:pPr>
            <w:r>
              <w:rPr>
                <w:rFonts w:hint="eastAsia" w:ascii="仿宋" w:hAnsi="仿宋" w:eastAsia="仿宋" w:cs="仿宋"/>
                <w:bCs/>
              </w:rPr>
              <w:t>挂号有效期为24小时，可设置；</w:t>
            </w:r>
          </w:p>
          <w:p>
            <w:pPr>
              <w:pStyle w:val="255"/>
              <w:numPr>
                <w:ilvl w:val="0"/>
                <w:numId w:val="3"/>
              </w:numPr>
              <w:ind w:firstLineChars="0"/>
              <w:rPr>
                <w:rFonts w:ascii="仿宋" w:hAnsi="仿宋" w:eastAsia="仿宋" w:cs="仿宋"/>
                <w:bCs/>
              </w:rPr>
            </w:pPr>
            <w:r>
              <w:rPr>
                <w:rFonts w:hint="eastAsia" w:ascii="仿宋" w:hAnsi="仿宋" w:eastAsia="仿宋" w:cs="仿宋"/>
                <w:bCs/>
              </w:rPr>
              <w:t>复诊挂号录入病人门诊病历号、确定复诊的就诊科室与医师、可从个人健康档案中提取病人基本信息；</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支持预约挂号调入功能，预约挂号到就诊当日挂号截止时间后自动作废；</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支持退号处理，对未就诊的挂号记录可以进行退号操作；</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支持根据部分信息查找病人功能。</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支持转科处理，当已经挂过号以后，发现挂号科室有误，可以直接转换挂号科室。</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支持医保刷卡功能。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划价收费</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收费结算</w:t>
            </w:r>
          </w:p>
          <w:p>
            <w:pPr>
              <w:spacing w:line="360" w:lineRule="auto"/>
              <w:rPr>
                <w:rFonts w:ascii="仿宋" w:hAnsi="仿宋" w:eastAsia="仿宋" w:cs="仿宋"/>
                <w:bCs/>
                <w:sz w:val="24"/>
              </w:rPr>
            </w:pPr>
            <w:r>
              <w:rPr>
                <w:rFonts w:hint="eastAsia" w:ascii="仿宋" w:hAnsi="仿宋" w:eastAsia="仿宋" w:cs="仿宋"/>
                <w:bCs/>
                <w:sz w:val="24"/>
              </w:rPr>
              <w:t>调入或录入药品处方和检查检验项目，按病人性质自动划价与结算并打印发票，收款并找零；</w:t>
            </w:r>
          </w:p>
          <w:p>
            <w:pPr>
              <w:spacing w:line="360" w:lineRule="auto"/>
              <w:rPr>
                <w:rFonts w:ascii="仿宋" w:hAnsi="仿宋" w:eastAsia="仿宋" w:cs="仿宋"/>
                <w:bCs/>
                <w:sz w:val="24"/>
              </w:rPr>
            </w:pPr>
            <w:r>
              <w:rPr>
                <w:rFonts w:hint="eastAsia" w:ascii="仿宋" w:hAnsi="仿宋" w:eastAsia="仿宋" w:cs="仿宋"/>
                <w:bCs/>
                <w:sz w:val="24"/>
              </w:rPr>
              <w:t>能够处理发票打坏后重打发票，发票号码作废功能；</w:t>
            </w:r>
          </w:p>
          <w:p>
            <w:pPr>
              <w:spacing w:line="360" w:lineRule="auto"/>
              <w:rPr>
                <w:rFonts w:ascii="仿宋" w:hAnsi="仿宋" w:eastAsia="仿宋" w:cs="仿宋"/>
                <w:bCs/>
                <w:sz w:val="24"/>
              </w:rPr>
            </w:pPr>
            <w:r>
              <w:rPr>
                <w:rFonts w:hint="eastAsia" w:ascii="仿宋" w:hAnsi="仿宋" w:eastAsia="仿宋" w:cs="仿宋"/>
                <w:bCs/>
                <w:sz w:val="24"/>
              </w:rPr>
              <w:t>如果是医保病人，划价收费则主要包括“身份验证、计算费用、记入个人帐户”等功能，其中计算费用时应能提供各处方单及处方单中费用明细信息。</w:t>
            </w:r>
          </w:p>
          <w:p>
            <w:pPr>
              <w:spacing w:line="360" w:lineRule="auto"/>
              <w:rPr>
                <w:rFonts w:ascii="仿宋" w:hAnsi="仿宋" w:eastAsia="仿宋" w:cs="仿宋"/>
                <w:bCs/>
                <w:sz w:val="24"/>
              </w:rPr>
            </w:pPr>
            <w:r>
              <w:rPr>
                <w:rFonts w:hint="eastAsia" w:ascii="仿宋" w:hAnsi="仿宋" w:eastAsia="仿宋" w:cs="仿宋"/>
                <w:bCs/>
                <w:sz w:val="24"/>
              </w:rPr>
              <w:t>支持在同一界面进行处方录入、处置录入、收费结算，并可通过快捷键切换西药方、中药方、草药方和处置单。</w:t>
            </w:r>
          </w:p>
          <w:p>
            <w:pPr>
              <w:spacing w:line="360" w:lineRule="auto"/>
              <w:rPr>
                <w:rFonts w:ascii="仿宋" w:hAnsi="仿宋" w:eastAsia="仿宋" w:cs="仿宋"/>
                <w:bCs/>
                <w:sz w:val="24"/>
              </w:rPr>
            </w:pPr>
            <w:r>
              <w:rPr>
                <w:rFonts w:hint="eastAsia" w:ascii="仿宋" w:hAnsi="仿宋" w:eastAsia="仿宋" w:cs="仿宋"/>
                <w:bCs/>
                <w:sz w:val="24"/>
              </w:rPr>
              <w:t>在门诊收费费用结算时，单笔自负费用可以使用多种支付方式进行支付。</w:t>
            </w:r>
          </w:p>
          <w:p>
            <w:pPr>
              <w:spacing w:line="360" w:lineRule="auto"/>
              <w:rPr>
                <w:rFonts w:ascii="仿宋" w:hAnsi="仿宋" w:eastAsia="仿宋" w:cs="仿宋"/>
                <w:bCs/>
                <w:sz w:val="24"/>
              </w:rPr>
            </w:pPr>
            <w:r>
              <w:rPr>
                <w:rFonts w:hint="eastAsia" w:ascii="仿宋" w:hAnsi="仿宋" w:eastAsia="仿宋" w:cs="仿宋"/>
                <w:bCs/>
                <w:sz w:val="24"/>
              </w:rPr>
              <w:t>支持记账功能，把就诊的患者相关费用挂到该患者对应的单位账户上。</w:t>
            </w:r>
          </w:p>
          <w:p>
            <w:pPr>
              <w:pStyle w:val="255"/>
              <w:numPr>
                <w:ilvl w:val="0"/>
                <w:numId w:val="3"/>
              </w:numPr>
              <w:ind w:firstLineChars="0"/>
              <w:rPr>
                <w:rFonts w:ascii="仿宋" w:hAnsi="仿宋" w:eastAsia="仿宋" w:cs="仿宋"/>
                <w:bCs/>
              </w:rPr>
            </w:pPr>
            <w:r>
              <w:rPr>
                <w:rFonts w:hint="eastAsia" w:ascii="仿宋" w:hAnsi="仿宋" w:eastAsia="仿宋" w:cs="仿宋"/>
                <w:bCs/>
              </w:rPr>
              <w:t>发票作废</w:t>
            </w:r>
          </w:p>
          <w:p>
            <w:pPr>
              <w:spacing w:line="360" w:lineRule="auto"/>
              <w:rPr>
                <w:rFonts w:ascii="仿宋" w:hAnsi="仿宋" w:eastAsia="仿宋" w:cs="仿宋"/>
                <w:bCs/>
                <w:sz w:val="24"/>
              </w:rPr>
            </w:pPr>
            <w:r>
              <w:rPr>
                <w:rFonts w:hint="eastAsia" w:ascii="仿宋" w:hAnsi="仿宋" w:eastAsia="仿宋" w:cs="仿宋"/>
                <w:bCs/>
                <w:sz w:val="24"/>
              </w:rPr>
              <w:t>发票未打出或打出后发现划价错误，需重打发票，原发票进行发票作废，当发票打印或信息录入错误时对票据的作废操作，系统需记录作废票据的信息，作废票据不做收费信息进入统计，作日报时在“作废”栏中显示。</w:t>
            </w:r>
          </w:p>
          <w:p>
            <w:pPr>
              <w:pStyle w:val="255"/>
              <w:numPr>
                <w:ilvl w:val="0"/>
                <w:numId w:val="3"/>
              </w:numPr>
              <w:ind w:firstLineChars="0"/>
              <w:rPr>
                <w:rFonts w:ascii="仿宋" w:hAnsi="仿宋" w:eastAsia="仿宋" w:cs="仿宋"/>
                <w:bCs/>
              </w:rPr>
            </w:pPr>
            <w:r>
              <w:rPr>
                <w:rFonts w:hint="eastAsia" w:ascii="仿宋" w:hAnsi="仿宋" w:eastAsia="仿宋" w:cs="仿宋"/>
                <w:bCs/>
              </w:rPr>
              <w:t>发票查询</w:t>
            </w:r>
          </w:p>
          <w:p>
            <w:pPr>
              <w:spacing w:line="360" w:lineRule="auto"/>
              <w:rPr>
                <w:rFonts w:ascii="仿宋" w:hAnsi="仿宋" w:eastAsia="仿宋" w:cs="仿宋"/>
                <w:bCs/>
                <w:sz w:val="24"/>
              </w:rPr>
            </w:pPr>
            <w:r>
              <w:rPr>
                <w:rFonts w:hint="eastAsia" w:ascii="仿宋" w:hAnsi="仿宋" w:eastAsia="仿宋" w:cs="仿宋"/>
                <w:bCs/>
                <w:sz w:val="24"/>
              </w:rPr>
              <w:t>查询当前医疗机构下当前门诊类别下所有的收费发票和明细，可根据发票号码段、病人性质、病人姓名、卡号、收费日期、收款员等条件检索。可查看发票明细和单据明细。</w:t>
            </w:r>
          </w:p>
          <w:p>
            <w:pPr>
              <w:pStyle w:val="255"/>
              <w:numPr>
                <w:ilvl w:val="0"/>
                <w:numId w:val="3"/>
              </w:numPr>
              <w:ind w:firstLineChars="0"/>
              <w:rPr>
                <w:rFonts w:ascii="仿宋" w:hAnsi="仿宋" w:eastAsia="仿宋" w:cs="仿宋"/>
                <w:bCs/>
              </w:rPr>
            </w:pPr>
            <w:r>
              <w:rPr>
                <w:rFonts w:hint="eastAsia" w:ascii="仿宋" w:hAnsi="仿宋" w:eastAsia="仿宋" w:cs="仿宋"/>
                <w:bCs/>
              </w:rPr>
              <w:t>收费日报</w:t>
            </w:r>
          </w:p>
          <w:p>
            <w:pPr>
              <w:spacing w:line="360" w:lineRule="auto"/>
              <w:rPr>
                <w:rFonts w:ascii="仿宋" w:hAnsi="仿宋" w:eastAsia="仿宋" w:cs="仿宋"/>
                <w:bCs/>
                <w:sz w:val="24"/>
              </w:rPr>
            </w:pPr>
            <w:r>
              <w:rPr>
                <w:rFonts w:hint="eastAsia" w:ascii="仿宋" w:hAnsi="仿宋" w:eastAsia="仿宋" w:cs="仿宋"/>
                <w:bCs/>
                <w:sz w:val="24"/>
              </w:rPr>
              <w:t>统计收款员本日的挂号信息，收款员个人日报一天可结算多次，统计挂号的总挂号人数、退号及挂号金额并结束当日的工作。</w:t>
            </w:r>
          </w:p>
          <w:p>
            <w:pPr>
              <w:spacing w:line="360" w:lineRule="auto"/>
              <w:rPr>
                <w:rFonts w:ascii="仿宋" w:hAnsi="仿宋" w:eastAsia="仿宋" w:cs="仿宋"/>
                <w:bCs/>
                <w:sz w:val="24"/>
              </w:rPr>
            </w:pPr>
            <w:r>
              <w:rPr>
                <w:rFonts w:hint="eastAsia" w:ascii="仿宋" w:hAnsi="仿宋" w:eastAsia="仿宋" w:cs="仿宋"/>
                <w:bCs/>
                <w:sz w:val="24"/>
              </w:rPr>
              <w:t>统计收款员本日的收费信息。收款员个人日报一天可结算多次，统计收费和发票作废等信息，并能结束当日的工作。</w:t>
            </w:r>
          </w:p>
          <w:p>
            <w:pPr>
              <w:spacing w:line="360" w:lineRule="auto"/>
              <w:rPr>
                <w:rFonts w:ascii="仿宋" w:hAnsi="仿宋" w:eastAsia="仿宋" w:cs="仿宋"/>
                <w:bCs/>
                <w:sz w:val="24"/>
              </w:rPr>
            </w:pPr>
            <w:r>
              <w:rPr>
                <w:rFonts w:hint="eastAsia" w:ascii="仿宋" w:hAnsi="仿宋" w:eastAsia="仿宋" w:cs="仿宋"/>
                <w:bCs/>
                <w:sz w:val="24"/>
              </w:rPr>
              <w:t>能够按日期查询挂号员的挂号收费合并日报表。</w:t>
            </w:r>
          </w:p>
          <w:p>
            <w:pPr>
              <w:spacing w:line="360" w:lineRule="auto"/>
              <w:rPr>
                <w:rFonts w:ascii="仿宋" w:hAnsi="仿宋" w:eastAsia="仿宋" w:cs="仿宋"/>
                <w:bCs/>
                <w:sz w:val="24"/>
              </w:rPr>
            </w:pPr>
            <w:r>
              <w:rPr>
                <w:rFonts w:hint="eastAsia" w:ascii="仿宋" w:hAnsi="仿宋" w:eastAsia="仿宋" w:cs="仿宋"/>
                <w:bCs/>
                <w:sz w:val="24"/>
              </w:rPr>
              <w:t>能够取消最近一次未汇总的结账。</w:t>
            </w:r>
          </w:p>
          <w:p>
            <w:pPr>
              <w:pStyle w:val="255"/>
              <w:numPr>
                <w:ilvl w:val="0"/>
                <w:numId w:val="3"/>
              </w:numPr>
              <w:ind w:firstLineChars="0"/>
              <w:rPr>
                <w:rFonts w:ascii="仿宋" w:hAnsi="仿宋" w:eastAsia="仿宋" w:cs="仿宋"/>
                <w:bCs/>
              </w:rPr>
            </w:pPr>
            <w:r>
              <w:rPr>
                <w:rFonts w:hint="eastAsia" w:ascii="仿宋" w:hAnsi="仿宋" w:eastAsia="仿宋" w:cs="仿宋"/>
                <w:bCs/>
              </w:rPr>
              <w:t>收费汇总</w:t>
            </w:r>
          </w:p>
          <w:p>
            <w:pPr>
              <w:spacing w:line="360" w:lineRule="auto"/>
              <w:rPr>
                <w:rFonts w:ascii="仿宋" w:hAnsi="仿宋" w:eastAsia="仿宋" w:cs="仿宋"/>
                <w:bCs/>
                <w:sz w:val="24"/>
              </w:rPr>
            </w:pPr>
            <w:r>
              <w:rPr>
                <w:rFonts w:hint="eastAsia" w:ascii="仿宋" w:hAnsi="仿宋" w:eastAsia="仿宋" w:cs="仿宋"/>
                <w:bCs/>
                <w:sz w:val="24"/>
              </w:rPr>
              <w:t>当门诊挂号收费员结束当天的工作后，由门诊收费处负责人进行总的日终结帐处理。系统提供收费汇总、收费汇总查询、项目分类汇总、未结账收费汇总等查询和统计功能，同时提供相关打印功能。能够取消最近一次的汇总。</w:t>
            </w:r>
          </w:p>
          <w:p>
            <w:pPr>
              <w:pStyle w:val="255"/>
              <w:numPr>
                <w:ilvl w:val="0"/>
                <w:numId w:val="3"/>
              </w:numPr>
              <w:ind w:firstLineChars="0"/>
              <w:rPr>
                <w:rFonts w:ascii="仿宋" w:hAnsi="仿宋" w:eastAsia="仿宋" w:cs="仿宋"/>
                <w:bCs/>
              </w:rPr>
            </w:pPr>
            <w:r>
              <w:rPr>
                <w:rFonts w:hint="eastAsia" w:ascii="仿宋" w:hAnsi="仿宋" w:eastAsia="仿宋" w:cs="仿宋"/>
                <w:bCs/>
              </w:rPr>
              <w:t>门诊医生核算</w:t>
            </w:r>
          </w:p>
          <w:p>
            <w:pPr>
              <w:spacing w:line="360" w:lineRule="auto"/>
              <w:rPr>
                <w:rFonts w:ascii="仿宋" w:hAnsi="仿宋" w:eastAsia="仿宋" w:cs="仿宋"/>
                <w:bCs/>
                <w:sz w:val="24"/>
              </w:rPr>
            </w:pPr>
            <w:r>
              <w:rPr>
                <w:rFonts w:hint="eastAsia" w:ascii="仿宋" w:hAnsi="仿宋" w:eastAsia="仿宋" w:cs="仿宋"/>
                <w:bCs/>
                <w:sz w:val="24"/>
              </w:rPr>
              <w:t>当前医疗机构下分别按照科室、医生、执行、开单等不同组合方式统计某时间段内的相关费用及其汇总费用。</w:t>
            </w:r>
          </w:p>
          <w:p>
            <w:pPr>
              <w:pStyle w:val="255"/>
              <w:numPr>
                <w:ilvl w:val="0"/>
                <w:numId w:val="3"/>
              </w:numPr>
              <w:ind w:firstLineChars="0"/>
              <w:rPr>
                <w:rFonts w:ascii="仿宋" w:hAnsi="仿宋" w:eastAsia="仿宋" w:cs="仿宋"/>
                <w:bCs/>
              </w:rPr>
            </w:pPr>
            <w:r>
              <w:rPr>
                <w:rFonts w:hint="eastAsia" w:ascii="仿宋" w:hAnsi="仿宋" w:eastAsia="仿宋" w:cs="仿宋"/>
                <w:bCs/>
              </w:rPr>
              <w:t>性质费用核算</w:t>
            </w:r>
          </w:p>
          <w:p>
            <w:pPr>
              <w:spacing w:line="360" w:lineRule="auto"/>
              <w:rPr>
                <w:rFonts w:ascii="仿宋" w:hAnsi="仿宋" w:eastAsia="仿宋" w:cs="仿宋"/>
                <w:bCs/>
                <w:sz w:val="24"/>
              </w:rPr>
            </w:pPr>
            <w:r>
              <w:rPr>
                <w:rFonts w:hint="eastAsia" w:ascii="仿宋" w:hAnsi="仿宋" w:eastAsia="仿宋" w:cs="仿宋"/>
                <w:bCs/>
                <w:sz w:val="24"/>
              </w:rPr>
              <w:t>按照病人性质进行分类，以基于病人明细或病人汇总的方式统计某时间段内的病人对应收费项目的费用及其汇总费用。</w:t>
            </w:r>
          </w:p>
          <w:p>
            <w:pPr>
              <w:pStyle w:val="255"/>
              <w:numPr>
                <w:ilvl w:val="0"/>
                <w:numId w:val="3"/>
              </w:numPr>
              <w:ind w:firstLineChars="0"/>
              <w:rPr>
                <w:rFonts w:ascii="仿宋" w:hAnsi="仿宋" w:eastAsia="仿宋" w:cs="仿宋"/>
                <w:bCs/>
              </w:rPr>
            </w:pPr>
            <w:r>
              <w:rPr>
                <w:rFonts w:hint="eastAsia" w:ascii="仿宋" w:hAnsi="仿宋" w:eastAsia="仿宋" w:cs="仿宋"/>
                <w:bCs/>
              </w:rPr>
              <w:t>报表设置</w:t>
            </w:r>
          </w:p>
          <w:p>
            <w:pPr>
              <w:spacing w:line="360" w:lineRule="auto"/>
              <w:rPr>
                <w:rFonts w:ascii="仿宋" w:hAnsi="仿宋" w:eastAsia="仿宋" w:cs="仿宋"/>
                <w:bCs/>
                <w:sz w:val="24"/>
              </w:rPr>
            </w:pPr>
            <w:r>
              <w:rPr>
                <w:rFonts w:hint="eastAsia" w:ascii="仿宋" w:hAnsi="仿宋" w:eastAsia="仿宋" w:cs="仿宋"/>
                <w:bCs/>
                <w:sz w:val="24"/>
              </w:rPr>
              <w:t>本模块用于设置核算报表的归并项目、显示名称及显示顺序。</w:t>
            </w:r>
          </w:p>
          <w:p>
            <w:pPr>
              <w:pStyle w:val="255"/>
              <w:numPr>
                <w:ilvl w:val="0"/>
                <w:numId w:val="3"/>
              </w:numPr>
              <w:ind w:firstLineChars="0"/>
              <w:rPr>
                <w:rFonts w:ascii="仿宋" w:hAnsi="仿宋" w:eastAsia="仿宋" w:cs="仿宋"/>
                <w:bCs/>
              </w:rPr>
            </w:pPr>
            <w:r>
              <w:rPr>
                <w:rFonts w:hint="eastAsia" w:ascii="仿宋" w:hAnsi="仿宋" w:eastAsia="仿宋" w:cs="仿宋"/>
                <w:bCs/>
              </w:rPr>
              <w:t>票据维护</w:t>
            </w:r>
          </w:p>
          <w:p>
            <w:pPr>
              <w:spacing w:line="360" w:lineRule="auto"/>
              <w:rPr>
                <w:rFonts w:ascii="仿宋" w:hAnsi="仿宋" w:eastAsia="仿宋" w:cs="仿宋"/>
                <w:bCs/>
                <w:sz w:val="24"/>
              </w:rPr>
            </w:pPr>
            <w:r>
              <w:rPr>
                <w:rFonts w:hint="eastAsia" w:ascii="仿宋" w:hAnsi="仿宋" w:eastAsia="仿宋" w:cs="仿宋"/>
                <w:bCs/>
                <w:sz w:val="24"/>
              </w:rPr>
              <w:t>维护当前医疗机构下的就诊号码，门诊号码，发票号码，其中门诊号码不允许和其他医疗机构有重复。所有的号码只能设置为数字。不允许其他字符。未设置票据号码的员工，系统会给出提示，完成相关票据设置后才能开展其他业务。</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4.2门诊医生工作站</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门诊诊疗</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门诊诊疗服务是基层医疗卫生服务机构为居民提供的以病人为中心，以健康问题为导向，以多发病、常见病的诊疗为主导，持续照护的基本医疗服务。基层医疗的信息化主要是要求提供信息化手段用于全科医生进行全科诊疗的记录与管理，并为全科诊疗过程提供的信息技术辅助管理服务。具体要求区域全科医生站可以对门诊病人进行开电子处方、开申请单、记录病历记录，根据病人的病情可进行双向转诊、住院或复诊预约。自动将处方单和检查单传入门诊划价收费系统，病人可领药或到医技科室做相应检查。</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4.3住院医生站</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医嘱录入</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住院医生用于对病人下医嘱（包括长期医嘱和临时医嘱），提供插入、删除、新组、单停、全停、赋空、提交、保存、查询等操作功能，另外提供常用药、医嘱组套等助手功能。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转科处理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该功能用于将病人的所属科室转换至其他科室，将其主任医师转换为其他医师。病人在原科室的所有业务必须全部结束才允许转至其他科室。包括转科处理（为当前病人选择转后科室、转后病区及转后医生，完成病人的转出操作）和取消转科（病人从当前科室转出但转后科室未接收前，允许取消转科）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出院证</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病人在医疗层面已经可以办理出院，包括录入出院日期，出院方式，以及填写对病人出院后的建议。但此时住院处还不能对该病人进行结算，需在护士处理完病人的医嘱，药品及费用等遗漏工作，并完成通知出院后才能在住院处对该病人进行结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书写病历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用于书写和编辑包括住院病案首页、入院记录、病程记录、手术麻醉记录、出（转）院记录、死亡记录、授权同意书在内的各类文书和记录。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5</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医嘱组套维护</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为了方便医生快速录入医嘱，先将常用的药品维护成组套，录医嘱时直接调入组套即可。组套有多种，可分别按照西药、成药、草药、项目来进行组套，并可对组套提供新增、修改、删除、禁用、启用等操作。</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4.4住院护士站</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病人管理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采用网格列表方式进行显示，展示病人的信息和床位的信息(包括两部分病人，一部分是有床位的，一部分是没有床位的)，没有病人的床位只需要显示床位的信息即可。</w:t>
            </w:r>
          </w:p>
          <w:p>
            <w:pPr>
              <w:pStyle w:val="255"/>
              <w:numPr>
                <w:ilvl w:val="0"/>
                <w:numId w:val="3"/>
              </w:numPr>
              <w:ind w:firstLineChars="0"/>
              <w:rPr>
                <w:rFonts w:ascii="仿宋" w:hAnsi="仿宋" w:eastAsia="仿宋" w:cs="仿宋"/>
                <w:bCs/>
              </w:rPr>
            </w:pPr>
            <w:r>
              <w:rPr>
                <w:rFonts w:hint="eastAsia" w:ascii="仿宋" w:hAnsi="仿宋" w:eastAsia="仿宋" w:cs="仿宋"/>
                <w:bCs/>
              </w:rPr>
              <w:t>界面也可使用床位列表的形式显示，该形式下显示所有的床位及其上面的病人。没有床位的病人不会在此界面上显示。</w:t>
            </w:r>
          </w:p>
          <w:p>
            <w:pPr>
              <w:pStyle w:val="255"/>
              <w:numPr>
                <w:ilvl w:val="0"/>
                <w:numId w:val="3"/>
              </w:numPr>
              <w:ind w:firstLineChars="0"/>
              <w:rPr>
                <w:rFonts w:ascii="仿宋" w:hAnsi="仿宋" w:eastAsia="仿宋" w:cs="仿宋"/>
                <w:bCs/>
              </w:rPr>
            </w:pPr>
            <w:r>
              <w:rPr>
                <w:rFonts w:hint="eastAsia" w:ascii="仿宋" w:hAnsi="仿宋" w:eastAsia="仿宋" w:cs="仿宋"/>
                <w:bCs/>
              </w:rPr>
              <w:t>该界面同时是病人医疗信息录入、分配床位、退床、医嘱处理、体温单、护理记录、退药申请、住院帐卡等功能的入口。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医嘱处理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病区护士对在院病人进行医嘱处理，包括药品医嘱和费用医嘱，处理由住院医生工作站提交过来的长期医嘱和护士自己录入的护理医嘱。提供包括插入、删除、新组、单停、全停、赋空、复核、取消复核、药品医嘱提交、医技项目提交、病区项目执行、长期医嘱退回、保存、查询、取消停嘱医嘱、刷新、关闭等功能。其中，草药医嘱的录入具有门诊草药方录入的特点，支持录入帖数、脚注、煎法等信息。</w:t>
            </w:r>
          </w:p>
          <w:p>
            <w:pPr>
              <w:pStyle w:val="255"/>
              <w:numPr>
                <w:ilvl w:val="0"/>
                <w:numId w:val="3"/>
              </w:numPr>
              <w:ind w:firstLineChars="0"/>
              <w:rPr>
                <w:rFonts w:ascii="仿宋" w:hAnsi="仿宋" w:eastAsia="仿宋" w:cs="仿宋"/>
                <w:bCs/>
              </w:rPr>
            </w:pPr>
            <w:r>
              <w:rPr>
                <w:rFonts w:hint="eastAsia" w:ascii="仿宋" w:hAnsi="仿宋" w:eastAsia="仿宋" w:cs="仿宋"/>
                <w:bCs/>
              </w:rPr>
              <w:t>另外，支持药品医嘱的药品附加计价功能和费用医嘱的项目附加计价功能，同时支持物资库存的自动查询和扣减及其对应物资的计费。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药品医嘱提交</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把当前病人的普通医嘱提交到各自的药房。药品医嘱提交后，传至对应药房，药房可进行发药、医嘱退回病区等处理。普通医嘱分为长期医嘱和临时医嘱。长期医嘱提交之后在有效期内每天可以在药房领药，临时医嘱提交之后只能在药房领一次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病区项目提交</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对当前病区的需要提交至医技科室的费用医嘱进行提交操作，提供按项目和按病人两种方式提交。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病区项目执行</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对当前病区的需要由病区来执行的费用医嘱进行执行计费操作，同时对医技执行后的费用医嘱附加计价项目进行执行计费操作。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附加计价执行</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执行药品医嘱的附加计价的项目。只有在药品发药后，此处才可以看到该病人医嘱里有。附加项目才能在本窗口看到附加计价单。在此处进行执行操作。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欠费控制</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本功能用于在提交或执行病人医嘱时，费用金额大于病人的剩余金额时，不允许继续当前操作。欠费控制功能用于【药品医嘱提交】、【病区项目提交】、【病区项目执行】、【附加计价执行】。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医嘱卡片打印</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提供对住院病人口服卡、注射卡、静滴卡、输液巡视卡等卡片的打印功能。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提醒查询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显示其他科室提交的转科申请及当前科室已转出而对方科室未确认的病人列表，并对提交至本科室的转科病人，提供转入功能。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批量复核</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提供对住院病人的医嘱进行批量复核的功能，同时提供按照单个病人和全部病人两种方式进行批量复核。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退药申请</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对已经发药的药品进行退回药房并相应退回病人费用的申请操作，需要药房确认。退药申请界面需要看到发药记录的信息，退药数量不能超过发药记录的药品数量之和。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病区退费</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对于在院病人已记账的诊疗费用，可进行退费，退费的数量不能超过已记账的数量。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分配床位</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对未分配床位的病人进行分配空床位操作，床位科室需要跟病人科室需要一致。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转床</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同科室的病人进行换床操作，可以转到空床，也可以两个病人之前转换床位。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退床</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对于已经出院的病人，可进行退床操作，清空其所对应的床位相关信息。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体温单</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体温单记录患者的体温、脉搏、呼吸、血压、摄入液量、排出量、引流量、皮试等情况，体温单不仅包含患者的基本个人信息，还包含患者病情的初步信息及动态变化，如医护人员可根据热型，初步为患者确诊疾病种类，根据呼吸情况判断患者的疾病程度，根据血压情况为疾病的进一步诊断提供依据，同时根据脉搏进一步判断心脏情况等。体温单的记录对疾病的诊疗及护理都起了不可或缺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护理记录</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护理记录是关于病人病情变化、诊断治疗和护理全过程的记录，记录包括意识、脉搏、体温、呼吸、血压、血氧饱和度、吸氧、入量、出量、颜色形状、皮肤状况、管道护理、病情观察及措施等内容，便于各级医护人员全面、及时、动态地了解病人的情况，为协助医疗诊断、观察诊疗效果、调整治疗方案、及早发现并发症、及时调整护理措施提供重要依据，在保证诊疗、护理工作的完整性、连贯性方面起到了信息沟通的作用，加强了医护之间的合作性与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风险评估</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病人住院期间存在的各种风险、做出评估，定义风险评估因子，准确判断风险等级，为后续实施预防措施提供依据。一个风险评估单指一种评估方法，其下包含风险评估因子和风险质控记录，一个风险评估因子下又有多个评分标准。同时根据风险评估做出针对该风险的应对措施，不同的风险评估分值匹配不同的应对措施。根据风险评估单维护风险措施单，一个风险评估单对应一个风险措施单，一个措施单下可以添加多条措施，每条措施可对应多条内容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护士排班</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该功能用于维护护士排班，包括护士排班的设置及查询。选择相应的护士可以对其进行排班。有复制排班、删除、病区、班次、上周、下周等按钮功能。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护士交班</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该功能用于维护护士排班，包括护士排班的设置及查询。一般医院护士值班是分为三班，分别为白班：08:00 -&gt;16:20，小夜班：16:20-&gt;次日01:00:00，大夜班：次日01:00:00-&gt;次日08:00。其下有增加交班、追加交班和检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住院皮试</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针对医生开具的住院皮试医嘱，进行相应的皮试操作，录入对应的皮试结果。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通知出院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给已经办理出院证的病人打上通知出院标记。医嘱未停、未提交、未执行，退药医嘱未确认或未提交等业务没完成的需完成相关操作之后才能通知出院。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帐卡</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帐卡用于记录病人在院期间发生的费用，可查看汇总金额及明细清单，同时提供查看缴款的记录的功能。明细清单提供按照全部、医疗、药品三种类别进行查询，并可按照明细格式和医嘱格式显示查询结果，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变动医嘱查询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该功能用于显示当前病区在某段时间内的变动医嘱情况，变动医嘱指新开、新停的医嘱，也可查询临时医嘱。统计该信息，便于护士即时处理相关医嘱。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5"/>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发药药房设置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每个病区可以设定自己对应的发药药房。发药药房的设置可通过原有的药品类型来设置对应的发药药房。病区的医嘱录入中，每组药品医嘱需要确定一个发药药房。护士录入药品医嘱中的第一个药品前若已经选择了发药药房，则该组药品医嘱对应该选择药房；若没有选定则根据该组的第一个药品确定发药药房。</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4.5住院结算系统</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入院登记</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住院病人办理入院手续。可通病人档案、诊号码、卡号等调入病人登记入院，也可通过身份证调入病人信息，支持医保刷卡功能，使用前必须维护好操作员使用的发票号码和缴款收据号码，可在系统选项中设置入院登记时是否分配床位和缴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病人管理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管理当前医疗机构内已办理入院登记手续的病人，包括已打出院证明的病人（备注信息标注为临床出院）,开出院证明的病人不能再修改,转换,注销等,该处的功能包括病人档案修改、查看、注销、病人性质转换，病人账户查询等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床位管理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对各病区的床位分配病人，可对床位进行分配，并可对已分配床位进行转床、退床等操作。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缴款管理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对住院病人缴款处理和查询住院病人的所有缴款记录，并可对缴款记录进行注销操作，注销后账户内金额会自动减少相应的金额，缴款操作前必须设置住院系统当前操作员的缴款票据号码。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费用记账</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病人进行费用记账或退费操作，可记药品费用和项目费用（项目费用输入“.”+拼音码），此处药品取自药库内药品，即药库内有什么药品，这里即可调出什么药品。输入住院号码或床位号即可调出病人；同时提供对已记账费用明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结算管理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对完成临床出院的病人进行费用结算处理，需要根据自负费用总额和缴款金额计算出病人需要缴纳或者退找的金额，并完成病人出院、清空床位等，另外医保患者需上传住院费用明细。</w:t>
            </w:r>
          </w:p>
          <w:p>
            <w:pPr>
              <w:pStyle w:val="255"/>
              <w:numPr>
                <w:ilvl w:val="0"/>
                <w:numId w:val="3"/>
              </w:numPr>
              <w:ind w:firstLineChars="0"/>
              <w:rPr>
                <w:rFonts w:ascii="仿宋" w:hAnsi="仿宋" w:eastAsia="仿宋" w:cs="仿宋"/>
                <w:bCs/>
              </w:rPr>
            </w:pPr>
            <w:r>
              <w:rPr>
                <w:rFonts w:hint="eastAsia" w:ascii="仿宋" w:hAnsi="仿宋" w:eastAsia="仿宋" w:cs="仿宋"/>
                <w:bCs/>
              </w:rPr>
              <w:t>另外，支持住院病人中途结算，适用于住院时间较长的病人。对于一些坏账、乱账，可进行出院终结。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结算查询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根据时间段、员工、科室、住院号、发票号条件等单独或组合查询当前医疗机构内各结算类型的病人费用情况。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日终结账</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当前收款员对结算及缴款等费用进行结帐操作，主要是电脑帐和实际帐进行核对，结帐的时间范围是上次结帐时间到当前时间，一般是一日结帐一次，但是支持一日结帐多次。</w:t>
            </w:r>
          </w:p>
          <w:p>
            <w:pPr>
              <w:pStyle w:val="255"/>
              <w:numPr>
                <w:ilvl w:val="0"/>
                <w:numId w:val="3"/>
              </w:numPr>
              <w:ind w:firstLineChars="0"/>
              <w:rPr>
                <w:rFonts w:ascii="仿宋" w:hAnsi="仿宋" w:eastAsia="仿宋" w:cs="仿宋"/>
                <w:bCs/>
              </w:rPr>
            </w:pPr>
            <w:r>
              <w:rPr>
                <w:rFonts w:hint="eastAsia" w:ascii="仿宋" w:hAnsi="仿宋" w:eastAsia="仿宋" w:cs="仿宋"/>
                <w:bCs/>
              </w:rPr>
              <w:t>医保支付的部分能够体现在结账报表的明细中。</w:t>
            </w:r>
          </w:p>
          <w:p>
            <w:pPr>
              <w:pStyle w:val="255"/>
              <w:numPr>
                <w:ilvl w:val="0"/>
                <w:numId w:val="3"/>
              </w:numPr>
              <w:ind w:firstLineChars="0"/>
              <w:rPr>
                <w:rFonts w:ascii="仿宋" w:hAnsi="仿宋" w:eastAsia="仿宋" w:cs="仿宋"/>
                <w:bCs/>
              </w:rPr>
            </w:pPr>
            <w:r>
              <w:rPr>
                <w:rFonts w:hint="eastAsia" w:ascii="仿宋" w:hAnsi="仿宋" w:eastAsia="仿宋" w:cs="仿宋"/>
                <w:bCs/>
              </w:rPr>
              <w:t>能够取消最近一次未汇总的结账。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日终汇总</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对所有收费员的结帐数据进行一个汇总操作，主要是电脑帐和实际帐进行核对，汇总的时间范围是上次汇总时间到当前时间；</w:t>
            </w:r>
          </w:p>
          <w:p>
            <w:pPr>
              <w:pStyle w:val="255"/>
              <w:numPr>
                <w:ilvl w:val="0"/>
                <w:numId w:val="3"/>
              </w:numPr>
              <w:ind w:firstLineChars="0"/>
              <w:rPr>
                <w:rFonts w:ascii="仿宋" w:hAnsi="仿宋" w:eastAsia="仿宋" w:cs="仿宋"/>
                <w:bCs/>
              </w:rPr>
            </w:pPr>
            <w:r>
              <w:rPr>
                <w:rFonts w:hint="eastAsia" w:ascii="仿宋" w:hAnsi="仿宋" w:eastAsia="仿宋" w:cs="仿宋"/>
                <w:bCs/>
              </w:rPr>
              <w:t>对这段时间的医院收入进行汇总操作，但是这部分收入还没有全部进行过结帐处理,内容和格式都与（1）不同；</w:t>
            </w:r>
          </w:p>
          <w:p>
            <w:pPr>
              <w:pStyle w:val="255"/>
              <w:numPr>
                <w:ilvl w:val="0"/>
                <w:numId w:val="3"/>
              </w:numPr>
              <w:ind w:firstLineChars="0"/>
              <w:rPr>
                <w:rFonts w:ascii="仿宋" w:hAnsi="仿宋" w:eastAsia="仿宋" w:cs="仿宋"/>
                <w:bCs/>
              </w:rPr>
            </w:pPr>
            <w:r>
              <w:rPr>
                <w:rFonts w:hint="eastAsia" w:ascii="仿宋" w:hAnsi="仿宋" w:eastAsia="仿宋" w:cs="仿宋"/>
                <w:bCs/>
              </w:rPr>
              <w:t>日结汇总一日只可汇总一次。</w:t>
            </w:r>
          </w:p>
          <w:p>
            <w:pPr>
              <w:pStyle w:val="255"/>
              <w:numPr>
                <w:ilvl w:val="0"/>
                <w:numId w:val="3"/>
              </w:numPr>
              <w:ind w:firstLineChars="0"/>
              <w:rPr>
                <w:rFonts w:ascii="仿宋" w:hAnsi="仿宋" w:eastAsia="仿宋" w:cs="仿宋"/>
                <w:bCs/>
              </w:rPr>
            </w:pPr>
            <w:r>
              <w:rPr>
                <w:rFonts w:hint="eastAsia" w:ascii="仿宋" w:hAnsi="仿宋" w:eastAsia="仿宋" w:cs="仿宋"/>
                <w:bCs/>
              </w:rPr>
              <w:t>医保支付的部分能够体现在汇总报表的明细中。</w:t>
            </w:r>
          </w:p>
          <w:p>
            <w:pPr>
              <w:pStyle w:val="255"/>
              <w:numPr>
                <w:ilvl w:val="0"/>
                <w:numId w:val="3"/>
              </w:numPr>
              <w:ind w:firstLineChars="0"/>
              <w:rPr>
                <w:rFonts w:ascii="仿宋" w:hAnsi="仿宋" w:eastAsia="仿宋" w:cs="仿宋"/>
                <w:bCs/>
              </w:rPr>
            </w:pPr>
            <w:r>
              <w:rPr>
                <w:rFonts w:hint="eastAsia" w:ascii="仿宋" w:hAnsi="仿宋" w:eastAsia="仿宋" w:cs="仿宋"/>
                <w:bCs/>
              </w:rPr>
              <w:t>能够取消最近一次未月结的汇总。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票据管理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设置每个该系统操作员的结算发票号码和缴款发票号码。不设置该票据，操作员不能进行缴款和病人结算。已经在已有的起始号码和终止号码之间的号码，不能够被重复使用，号码被使用后，即不能被删除。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床位设置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设置各病区的床位和床位费等，设置床位所属的科室等信息。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6"/>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催缴管理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医院欠费管理的一个组成部分，可根据科室、病区等条件查询已欠费住院病人，并提供在院欠费病人清单、催款单等打印功能。</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4.6药房药库</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药品管理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药品公共信息维护</w:t>
            </w:r>
          </w:p>
          <w:p>
            <w:pPr>
              <w:spacing w:line="360" w:lineRule="auto"/>
              <w:rPr>
                <w:rFonts w:ascii="仿宋" w:hAnsi="仿宋" w:eastAsia="仿宋" w:cs="仿宋"/>
                <w:bCs/>
                <w:sz w:val="24"/>
              </w:rPr>
            </w:pPr>
            <w:r>
              <w:rPr>
                <w:rFonts w:hint="eastAsia" w:ascii="仿宋" w:hAnsi="仿宋" w:eastAsia="仿宋" w:cs="仿宋"/>
                <w:bCs/>
                <w:sz w:val="24"/>
              </w:rPr>
              <w:t>维护药品的公共信息，包括药品的属性、药品的价格，药品的别名，药品说明，用药限制，供所有医疗机构使用。医疗机构必须通过调入此处的药品目录，该功能只能在机构维护中心角色中进行维护。</w:t>
            </w:r>
          </w:p>
          <w:p>
            <w:pPr>
              <w:spacing w:line="360" w:lineRule="auto"/>
              <w:rPr>
                <w:rFonts w:ascii="仿宋" w:hAnsi="仿宋" w:eastAsia="仿宋" w:cs="仿宋"/>
                <w:bCs/>
                <w:sz w:val="24"/>
              </w:rPr>
            </w:pPr>
            <w:r>
              <w:rPr>
                <w:rFonts w:hint="eastAsia" w:ascii="仿宋" w:hAnsi="仿宋" w:eastAsia="仿宋" w:cs="仿宋"/>
                <w:bCs/>
                <w:sz w:val="24"/>
              </w:rPr>
              <w:t>药品支持自定义账簿类别，在收费报表中医院对于药品的分类可能各不相同，基本的西药费、中药费、草药费的类别可能难以满足医院的要求，因而在药品维护时支持将药品对照为事先定义好的账簿类别，在财务报表中会将产生的药品费用会归并为对应的类别。</w:t>
            </w:r>
          </w:p>
          <w:p>
            <w:pPr>
              <w:pStyle w:val="255"/>
              <w:numPr>
                <w:ilvl w:val="0"/>
                <w:numId w:val="3"/>
              </w:numPr>
              <w:ind w:firstLineChars="0"/>
              <w:rPr>
                <w:rFonts w:ascii="仿宋" w:hAnsi="仿宋" w:eastAsia="仿宋" w:cs="仿宋"/>
                <w:bCs/>
              </w:rPr>
            </w:pPr>
            <w:r>
              <w:rPr>
                <w:rFonts w:hint="eastAsia" w:ascii="仿宋" w:hAnsi="仿宋" w:eastAsia="仿宋" w:cs="仿宋"/>
                <w:bCs/>
              </w:rPr>
              <w:t>药品属性维护</w:t>
            </w:r>
          </w:p>
          <w:p>
            <w:pPr>
              <w:spacing w:line="360" w:lineRule="auto"/>
              <w:rPr>
                <w:rFonts w:ascii="仿宋" w:hAnsi="仿宋" w:eastAsia="仿宋" w:cs="仿宋"/>
                <w:bCs/>
                <w:sz w:val="24"/>
              </w:rPr>
            </w:pPr>
            <w:r>
              <w:rPr>
                <w:rFonts w:hint="eastAsia" w:ascii="仿宋" w:hAnsi="仿宋" w:eastAsia="仿宋" w:cs="仿宋"/>
                <w:bCs/>
                <w:sz w:val="24"/>
              </w:rPr>
              <w:t>对药品的剂型、发药方式和输液标志的信息进行维护，这些是最基本的信息。</w:t>
            </w:r>
          </w:p>
          <w:p>
            <w:pPr>
              <w:pStyle w:val="255"/>
              <w:numPr>
                <w:ilvl w:val="0"/>
                <w:numId w:val="3"/>
              </w:numPr>
              <w:ind w:firstLineChars="0"/>
              <w:rPr>
                <w:rFonts w:ascii="仿宋" w:hAnsi="仿宋" w:eastAsia="仿宋" w:cs="仿宋"/>
                <w:bCs/>
              </w:rPr>
            </w:pPr>
            <w:r>
              <w:rPr>
                <w:rFonts w:hint="eastAsia" w:ascii="仿宋" w:hAnsi="仿宋" w:eastAsia="仿宋" w:cs="仿宋"/>
                <w:bCs/>
              </w:rPr>
              <w:t>生产厂家维护</w:t>
            </w:r>
          </w:p>
          <w:p>
            <w:pPr>
              <w:spacing w:line="360" w:lineRule="auto"/>
              <w:rPr>
                <w:rFonts w:ascii="仿宋" w:hAnsi="仿宋" w:eastAsia="仿宋" w:cs="仿宋"/>
                <w:bCs/>
                <w:sz w:val="24"/>
              </w:rPr>
            </w:pPr>
            <w:r>
              <w:rPr>
                <w:rFonts w:hint="eastAsia" w:ascii="仿宋" w:hAnsi="仿宋" w:eastAsia="仿宋" w:cs="仿宋"/>
                <w:sz w:val="24"/>
              </w:rPr>
              <w:t>需</w:t>
            </w:r>
            <w:r>
              <w:rPr>
                <w:rFonts w:hint="eastAsia" w:ascii="仿宋" w:hAnsi="仿宋" w:eastAsia="仿宋" w:cs="仿宋"/>
                <w:bCs/>
                <w:sz w:val="24"/>
              </w:rPr>
              <w:t>提供生产厂家新增、修改、删除等维护功能。已使用过的生产厂家不能被修改和删除。</w:t>
            </w:r>
          </w:p>
          <w:p>
            <w:pPr>
              <w:pStyle w:val="255"/>
              <w:numPr>
                <w:ilvl w:val="0"/>
                <w:numId w:val="3"/>
              </w:numPr>
              <w:ind w:firstLineChars="0"/>
              <w:rPr>
                <w:rFonts w:ascii="仿宋" w:hAnsi="仿宋" w:eastAsia="仿宋" w:cs="仿宋"/>
                <w:bCs/>
              </w:rPr>
            </w:pPr>
            <w:r>
              <w:rPr>
                <w:rFonts w:hint="eastAsia" w:ascii="仿宋" w:hAnsi="仿宋" w:eastAsia="仿宋" w:cs="仿宋"/>
                <w:bCs/>
              </w:rPr>
              <w:t>进货单位维护</w:t>
            </w:r>
          </w:p>
          <w:p>
            <w:pPr>
              <w:spacing w:line="360" w:lineRule="auto"/>
              <w:rPr>
                <w:rFonts w:ascii="仿宋" w:hAnsi="仿宋" w:eastAsia="仿宋" w:cs="仿宋"/>
                <w:bCs/>
                <w:sz w:val="24"/>
              </w:rPr>
            </w:pPr>
            <w:r>
              <w:rPr>
                <w:rFonts w:hint="eastAsia" w:ascii="仿宋" w:hAnsi="仿宋" w:eastAsia="仿宋" w:cs="仿宋"/>
                <w:bCs/>
                <w:sz w:val="24"/>
              </w:rPr>
              <w:t>对进货单位进行维护，包括单位名称、联系人、账号、地址、开户银行、联系电话、是否作废等内容。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药库管理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采购入库</w:t>
            </w:r>
          </w:p>
          <w:p>
            <w:pPr>
              <w:spacing w:line="360" w:lineRule="auto"/>
              <w:rPr>
                <w:rFonts w:ascii="仿宋" w:hAnsi="仿宋" w:eastAsia="仿宋" w:cs="仿宋"/>
                <w:bCs/>
                <w:sz w:val="24"/>
              </w:rPr>
            </w:pPr>
            <w:r>
              <w:rPr>
                <w:rFonts w:hint="eastAsia" w:ascii="仿宋" w:hAnsi="仿宋" w:eastAsia="仿宋" w:cs="仿宋"/>
                <w:bCs/>
                <w:sz w:val="24"/>
              </w:rPr>
              <w:t>当药品采购回来以后系统提供对药品做采购入库管理，包括新增采购入库单明细。对入库单进行新增、修改、删除、确认等维护。</w:t>
            </w:r>
          </w:p>
          <w:p>
            <w:pPr>
              <w:pStyle w:val="255"/>
              <w:numPr>
                <w:ilvl w:val="0"/>
                <w:numId w:val="3"/>
              </w:numPr>
              <w:ind w:firstLineChars="0"/>
              <w:rPr>
                <w:rFonts w:ascii="仿宋" w:hAnsi="仿宋" w:eastAsia="仿宋" w:cs="仿宋"/>
                <w:bCs/>
              </w:rPr>
            </w:pPr>
            <w:r>
              <w:rPr>
                <w:rFonts w:hint="eastAsia" w:ascii="仿宋" w:hAnsi="仿宋" w:eastAsia="仿宋" w:cs="仿宋"/>
                <w:bCs/>
              </w:rPr>
              <w:t>财务验收</w:t>
            </w:r>
          </w:p>
          <w:p>
            <w:pPr>
              <w:spacing w:line="360" w:lineRule="auto"/>
              <w:rPr>
                <w:rFonts w:ascii="仿宋" w:hAnsi="仿宋" w:eastAsia="仿宋" w:cs="仿宋"/>
                <w:bCs/>
                <w:sz w:val="24"/>
              </w:rPr>
            </w:pPr>
            <w:r>
              <w:rPr>
                <w:rFonts w:hint="eastAsia" w:ascii="仿宋" w:hAnsi="仿宋" w:eastAsia="仿宋" w:cs="仿宋"/>
                <w:bCs/>
                <w:sz w:val="24"/>
              </w:rPr>
              <w:t>当采购入库单提交财务以后，系统提供财务对入库单进行核对和审计的功能。</w:t>
            </w:r>
          </w:p>
          <w:p>
            <w:pPr>
              <w:pStyle w:val="255"/>
              <w:numPr>
                <w:ilvl w:val="0"/>
                <w:numId w:val="3"/>
              </w:numPr>
              <w:ind w:firstLineChars="0"/>
              <w:rPr>
                <w:rFonts w:ascii="仿宋" w:hAnsi="仿宋" w:eastAsia="仿宋" w:cs="仿宋"/>
                <w:bCs/>
              </w:rPr>
            </w:pPr>
            <w:r>
              <w:rPr>
                <w:rFonts w:hint="eastAsia" w:ascii="仿宋" w:hAnsi="仿宋" w:eastAsia="仿宋" w:cs="仿宋"/>
                <w:bCs/>
              </w:rPr>
              <w:t>付款处理</w:t>
            </w:r>
          </w:p>
          <w:p>
            <w:pPr>
              <w:spacing w:line="360" w:lineRule="auto"/>
              <w:rPr>
                <w:rFonts w:ascii="仿宋" w:hAnsi="仿宋" w:eastAsia="仿宋" w:cs="仿宋"/>
                <w:bCs/>
                <w:sz w:val="24"/>
              </w:rPr>
            </w:pPr>
            <w:r>
              <w:rPr>
                <w:rFonts w:hint="eastAsia" w:ascii="仿宋" w:hAnsi="仿宋" w:eastAsia="仿宋" w:cs="仿宋"/>
                <w:bCs/>
                <w:sz w:val="24"/>
              </w:rPr>
              <w:t>系统</w:t>
            </w:r>
            <w:r>
              <w:rPr>
                <w:rFonts w:hint="eastAsia" w:ascii="仿宋" w:hAnsi="仿宋" w:eastAsia="仿宋" w:cs="仿宋"/>
                <w:sz w:val="24"/>
              </w:rPr>
              <w:t>需</w:t>
            </w:r>
            <w:r>
              <w:rPr>
                <w:rFonts w:hint="eastAsia" w:ascii="仿宋" w:hAnsi="仿宋" w:eastAsia="仿宋" w:cs="仿宋"/>
                <w:bCs/>
                <w:sz w:val="24"/>
              </w:rPr>
              <w:t>提供对财务审计通过后的采购入库单进行付款处理，包括全额付款（含余额）、部分金额分摊付款、人工输入付款等付款处理方式，同时提供汇总表打印和明细表打印两种打印功能。</w:t>
            </w:r>
          </w:p>
          <w:p>
            <w:pPr>
              <w:pStyle w:val="255"/>
              <w:numPr>
                <w:ilvl w:val="0"/>
                <w:numId w:val="3"/>
              </w:numPr>
              <w:ind w:firstLineChars="0"/>
              <w:rPr>
                <w:rFonts w:ascii="仿宋" w:hAnsi="仿宋" w:eastAsia="仿宋" w:cs="仿宋"/>
                <w:bCs/>
              </w:rPr>
            </w:pPr>
            <w:r>
              <w:rPr>
                <w:rFonts w:hint="eastAsia" w:ascii="仿宋" w:hAnsi="仿宋" w:eastAsia="仿宋" w:cs="仿宋"/>
                <w:bCs/>
              </w:rPr>
              <w:t>其他入库</w:t>
            </w:r>
          </w:p>
          <w:p>
            <w:pPr>
              <w:spacing w:line="360" w:lineRule="auto"/>
              <w:rPr>
                <w:rFonts w:ascii="仿宋" w:hAnsi="仿宋" w:eastAsia="仿宋" w:cs="仿宋"/>
                <w:bCs/>
                <w:sz w:val="24"/>
              </w:rPr>
            </w:pPr>
            <w:r>
              <w:rPr>
                <w:rFonts w:hint="eastAsia" w:ascii="仿宋" w:hAnsi="仿宋" w:eastAsia="仿宋" w:cs="仿宋"/>
                <w:bCs/>
                <w:sz w:val="24"/>
              </w:rPr>
              <w:t>系统</w:t>
            </w:r>
            <w:r>
              <w:rPr>
                <w:rFonts w:hint="eastAsia" w:ascii="仿宋" w:hAnsi="仿宋" w:eastAsia="仿宋" w:cs="仿宋"/>
                <w:sz w:val="24"/>
              </w:rPr>
              <w:t>需</w:t>
            </w:r>
            <w:r>
              <w:rPr>
                <w:rFonts w:hint="eastAsia" w:ascii="仿宋" w:hAnsi="仿宋" w:eastAsia="仿宋" w:cs="仿宋"/>
                <w:bCs/>
                <w:sz w:val="24"/>
              </w:rPr>
              <w:t>提供除采购入库以外的其他入库方式，可新增入库单明细包括药品的名称、价格、产地、规格、单位、入库数量、批号、效期等，同时可对入库单进行新增、修改、删除、确认等维护。另外当使用系统盘点时，盘盈后会自动生成盘盈入库单。</w:t>
            </w:r>
          </w:p>
          <w:p>
            <w:pPr>
              <w:pStyle w:val="255"/>
              <w:numPr>
                <w:ilvl w:val="0"/>
                <w:numId w:val="3"/>
              </w:numPr>
              <w:ind w:firstLineChars="0"/>
              <w:rPr>
                <w:rFonts w:ascii="仿宋" w:hAnsi="仿宋" w:eastAsia="仿宋" w:cs="仿宋"/>
                <w:bCs/>
              </w:rPr>
            </w:pPr>
            <w:r>
              <w:rPr>
                <w:rFonts w:hint="eastAsia" w:ascii="仿宋" w:hAnsi="仿宋" w:eastAsia="仿宋" w:cs="仿宋"/>
                <w:bCs/>
              </w:rPr>
              <w:t>出库处理</w:t>
            </w:r>
          </w:p>
          <w:p>
            <w:pPr>
              <w:spacing w:line="360" w:lineRule="auto"/>
              <w:rPr>
                <w:rFonts w:ascii="仿宋" w:hAnsi="仿宋" w:eastAsia="仿宋" w:cs="仿宋"/>
                <w:bCs/>
                <w:sz w:val="24"/>
              </w:rPr>
            </w:pPr>
            <w:r>
              <w:rPr>
                <w:rFonts w:hint="eastAsia" w:ascii="仿宋" w:hAnsi="仿宋" w:eastAsia="仿宋" w:cs="仿宋"/>
                <w:bCs/>
                <w:sz w:val="24"/>
              </w:rPr>
              <w:t>根据维护的药品出库方式，系统提供对不同的出库方式的药品出库处理。可新增出库单明细包括药品的名称、价格、产地、规格、单位、库存、申请数量等，同时可对出库单进行新增、修改、删除、确认等维护。另外当使用系统盘点时，盘亏后会自动生成盘亏出库单。</w:t>
            </w:r>
          </w:p>
          <w:p>
            <w:pPr>
              <w:pStyle w:val="255"/>
              <w:numPr>
                <w:ilvl w:val="0"/>
                <w:numId w:val="3"/>
              </w:numPr>
              <w:ind w:firstLineChars="0"/>
              <w:rPr>
                <w:rFonts w:ascii="仿宋" w:hAnsi="仿宋" w:eastAsia="仿宋" w:cs="仿宋"/>
                <w:bCs/>
              </w:rPr>
            </w:pPr>
            <w:r>
              <w:rPr>
                <w:rFonts w:hint="eastAsia" w:ascii="仿宋" w:hAnsi="仿宋" w:eastAsia="仿宋" w:cs="仿宋"/>
                <w:bCs/>
              </w:rPr>
              <w:t>药品调价</w:t>
            </w:r>
          </w:p>
          <w:p>
            <w:pPr>
              <w:spacing w:line="360" w:lineRule="auto"/>
              <w:rPr>
                <w:rFonts w:ascii="仿宋" w:hAnsi="仿宋" w:eastAsia="仿宋" w:cs="仿宋"/>
                <w:bCs/>
                <w:sz w:val="24"/>
              </w:rPr>
            </w:pPr>
            <w:r>
              <w:rPr>
                <w:rFonts w:hint="eastAsia" w:ascii="仿宋" w:hAnsi="仿宋" w:eastAsia="仿宋" w:cs="仿宋"/>
                <w:bCs/>
                <w:sz w:val="24"/>
              </w:rPr>
              <w:t>用于对本机构的药品进行调价。在调出的药品列表中，显示药品名称、规格、单位、产地信息，若一种药品含多个产地，则按产地显示药品，一个产地药品显示一行；在本药库被注销的产地不显示在列表中。若调价药品存在于本机构药房的未确认入库单中，则不允许调价。当前机构下所有已导入该药品的药房，其产地价格同步更新为新价格。</w:t>
            </w:r>
          </w:p>
          <w:p>
            <w:pPr>
              <w:pStyle w:val="255"/>
              <w:numPr>
                <w:ilvl w:val="0"/>
                <w:numId w:val="3"/>
              </w:numPr>
              <w:ind w:firstLineChars="0"/>
              <w:rPr>
                <w:rFonts w:ascii="仿宋" w:hAnsi="仿宋" w:eastAsia="仿宋" w:cs="仿宋"/>
                <w:bCs/>
              </w:rPr>
            </w:pPr>
            <w:r>
              <w:rPr>
                <w:rFonts w:hint="eastAsia" w:ascii="仿宋" w:hAnsi="仿宋" w:eastAsia="仿宋" w:cs="仿宋"/>
                <w:bCs/>
              </w:rPr>
              <w:t>库存盘点</w:t>
            </w:r>
          </w:p>
          <w:p>
            <w:pPr>
              <w:spacing w:line="360" w:lineRule="auto"/>
              <w:rPr>
                <w:rFonts w:ascii="仿宋" w:hAnsi="仿宋" w:eastAsia="仿宋" w:cs="仿宋"/>
                <w:bCs/>
                <w:sz w:val="24"/>
              </w:rPr>
            </w:pPr>
            <w:r>
              <w:rPr>
                <w:rFonts w:hint="eastAsia" w:ascii="仿宋" w:hAnsi="仿宋" w:eastAsia="仿宋" w:cs="仿宋"/>
                <w:bCs/>
                <w:sz w:val="24"/>
              </w:rPr>
              <w:t>系统</w:t>
            </w:r>
            <w:r>
              <w:rPr>
                <w:rFonts w:hint="eastAsia" w:ascii="仿宋" w:hAnsi="仿宋" w:eastAsia="仿宋" w:cs="仿宋"/>
                <w:sz w:val="24"/>
              </w:rPr>
              <w:t>需</w:t>
            </w:r>
            <w:r>
              <w:rPr>
                <w:rFonts w:hint="eastAsia" w:ascii="仿宋" w:hAnsi="仿宋" w:eastAsia="仿宋" w:cs="仿宋"/>
                <w:bCs/>
                <w:sz w:val="24"/>
              </w:rPr>
              <w:t>支持实物账目与系统账目的对照盘点功能，盘盈时，系统会自动生成盘盈入库单，在其他入库模块中做入库处理，盘亏时，系统自动生成盘亏出库单，在出库处理模块进行出库处理。</w:t>
            </w:r>
          </w:p>
          <w:p>
            <w:pPr>
              <w:pStyle w:val="255"/>
              <w:numPr>
                <w:ilvl w:val="0"/>
                <w:numId w:val="3"/>
              </w:numPr>
              <w:ind w:firstLineChars="0"/>
              <w:rPr>
                <w:rFonts w:ascii="仿宋" w:hAnsi="仿宋" w:eastAsia="仿宋" w:cs="仿宋"/>
                <w:bCs/>
              </w:rPr>
            </w:pPr>
            <w:r>
              <w:rPr>
                <w:rFonts w:hint="eastAsia" w:ascii="仿宋" w:hAnsi="仿宋" w:eastAsia="仿宋" w:cs="仿宋"/>
                <w:bCs/>
              </w:rPr>
              <w:t>药品养护</w:t>
            </w:r>
          </w:p>
          <w:p>
            <w:pPr>
              <w:spacing w:line="360" w:lineRule="auto"/>
              <w:rPr>
                <w:rFonts w:ascii="仿宋" w:hAnsi="仿宋" w:eastAsia="仿宋" w:cs="仿宋"/>
                <w:bCs/>
                <w:sz w:val="24"/>
              </w:rPr>
            </w:pPr>
            <w:r>
              <w:rPr>
                <w:rFonts w:hint="eastAsia" w:ascii="仿宋" w:hAnsi="仿宋" w:eastAsia="仿宋" w:cs="仿宋"/>
                <w:bCs/>
                <w:sz w:val="24"/>
              </w:rPr>
              <w:t>药品养护主要是定期对变质或者损坏的药品进行统计，并标识出损坏数量和损坏原因。养护单被确认后，损坏的药品数量会自动从库存中标识为次品。</w:t>
            </w:r>
          </w:p>
          <w:p>
            <w:pPr>
              <w:pStyle w:val="255"/>
              <w:numPr>
                <w:ilvl w:val="0"/>
                <w:numId w:val="3"/>
              </w:numPr>
              <w:ind w:firstLineChars="0"/>
              <w:rPr>
                <w:rFonts w:ascii="仿宋" w:hAnsi="仿宋" w:eastAsia="仿宋" w:cs="仿宋"/>
                <w:bCs/>
              </w:rPr>
            </w:pPr>
            <w:r>
              <w:rPr>
                <w:rFonts w:hint="eastAsia" w:ascii="仿宋" w:hAnsi="仿宋" w:eastAsia="仿宋" w:cs="仿宋"/>
                <w:bCs/>
              </w:rPr>
              <w:t>库存查询</w:t>
            </w:r>
          </w:p>
          <w:p>
            <w:pPr>
              <w:spacing w:line="360" w:lineRule="auto"/>
              <w:rPr>
                <w:rFonts w:ascii="仿宋" w:hAnsi="仿宋" w:eastAsia="仿宋" w:cs="仿宋"/>
                <w:bCs/>
                <w:sz w:val="24"/>
              </w:rPr>
            </w:pPr>
            <w:r>
              <w:rPr>
                <w:rFonts w:hint="eastAsia" w:ascii="仿宋" w:hAnsi="仿宋" w:eastAsia="仿宋" w:cs="仿宋"/>
                <w:bCs/>
                <w:sz w:val="24"/>
              </w:rPr>
              <w:t>系统</w:t>
            </w:r>
            <w:r>
              <w:rPr>
                <w:rFonts w:hint="eastAsia" w:ascii="仿宋" w:hAnsi="仿宋" w:eastAsia="仿宋" w:cs="仿宋"/>
                <w:sz w:val="24"/>
              </w:rPr>
              <w:t>需</w:t>
            </w:r>
            <w:r>
              <w:rPr>
                <w:rFonts w:hint="eastAsia" w:ascii="仿宋" w:hAnsi="仿宋" w:eastAsia="仿宋" w:cs="仿宋"/>
                <w:bCs/>
                <w:sz w:val="24"/>
              </w:rPr>
              <w:t>提供药品的库存查询，可分别按照账册库存、实物明细、药房实物明细三种方式进行查询。账册库存查询中可以选择是否显示零库存查询库存账目。</w:t>
            </w:r>
          </w:p>
          <w:p>
            <w:pPr>
              <w:pStyle w:val="255"/>
              <w:numPr>
                <w:ilvl w:val="0"/>
                <w:numId w:val="3"/>
              </w:numPr>
              <w:ind w:firstLineChars="0"/>
              <w:rPr>
                <w:rFonts w:ascii="仿宋" w:hAnsi="仿宋" w:eastAsia="仿宋" w:cs="仿宋"/>
                <w:bCs/>
              </w:rPr>
            </w:pPr>
            <w:r>
              <w:rPr>
                <w:rFonts w:hint="eastAsia" w:ascii="仿宋" w:hAnsi="仿宋" w:eastAsia="仿宋" w:cs="仿宋"/>
                <w:bCs/>
              </w:rPr>
              <w:t>月底过账</w:t>
            </w:r>
          </w:p>
          <w:p>
            <w:pPr>
              <w:spacing w:line="360" w:lineRule="auto"/>
              <w:rPr>
                <w:rFonts w:ascii="仿宋" w:hAnsi="仿宋" w:eastAsia="仿宋" w:cs="仿宋"/>
                <w:bCs/>
                <w:sz w:val="24"/>
              </w:rPr>
            </w:pPr>
            <w:r>
              <w:rPr>
                <w:rFonts w:hint="eastAsia" w:ascii="仿宋" w:hAnsi="仿宋" w:eastAsia="仿宋" w:cs="仿宋"/>
                <w:bCs/>
                <w:sz w:val="24"/>
              </w:rPr>
              <w:t>统计当前药库药品当月的结存数量与结存金额。本月结存作为下一月的上月结存，下一月的发生金额从零开始。药库要对所有入库单、出库单确认处理后才可以进行月结操作。</w:t>
            </w:r>
          </w:p>
          <w:p>
            <w:pPr>
              <w:pStyle w:val="255"/>
              <w:numPr>
                <w:ilvl w:val="0"/>
                <w:numId w:val="3"/>
              </w:numPr>
              <w:ind w:firstLineChars="0"/>
              <w:rPr>
                <w:rFonts w:ascii="仿宋" w:hAnsi="仿宋" w:eastAsia="仿宋" w:cs="仿宋"/>
                <w:bCs/>
              </w:rPr>
            </w:pPr>
            <w:r>
              <w:rPr>
                <w:rFonts w:hint="eastAsia" w:ascii="仿宋" w:hAnsi="仿宋" w:eastAsia="仿宋" w:cs="仿宋"/>
                <w:bCs/>
              </w:rPr>
              <w:t>药品过期提示</w:t>
            </w:r>
          </w:p>
          <w:p>
            <w:pPr>
              <w:spacing w:line="360" w:lineRule="auto"/>
              <w:rPr>
                <w:rFonts w:ascii="仿宋" w:hAnsi="仿宋" w:eastAsia="仿宋" w:cs="仿宋"/>
                <w:bCs/>
                <w:sz w:val="24"/>
              </w:rPr>
            </w:pPr>
            <w:r>
              <w:rPr>
                <w:rFonts w:hint="eastAsia" w:ascii="仿宋" w:hAnsi="仿宋" w:eastAsia="仿宋" w:cs="仿宋"/>
                <w:bCs/>
                <w:sz w:val="24"/>
              </w:rPr>
              <w:t>查询某时间段内的过期药品，并提供打印功能。</w:t>
            </w:r>
          </w:p>
          <w:p>
            <w:pPr>
              <w:pStyle w:val="255"/>
              <w:numPr>
                <w:ilvl w:val="0"/>
                <w:numId w:val="3"/>
              </w:numPr>
              <w:ind w:firstLineChars="0"/>
              <w:rPr>
                <w:rFonts w:ascii="仿宋" w:hAnsi="仿宋" w:eastAsia="仿宋" w:cs="仿宋"/>
                <w:bCs/>
              </w:rPr>
            </w:pPr>
            <w:r>
              <w:rPr>
                <w:rFonts w:hint="eastAsia" w:ascii="仿宋" w:hAnsi="仿宋" w:eastAsia="仿宋" w:cs="仿宋"/>
                <w:bCs/>
              </w:rPr>
              <w:t>药品出入库汇总</w:t>
            </w:r>
          </w:p>
          <w:p>
            <w:pPr>
              <w:spacing w:line="360" w:lineRule="auto"/>
              <w:rPr>
                <w:rFonts w:ascii="仿宋" w:hAnsi="仿宋" w:eastAsia="仿宋" w:cs="仿宋"/>
                <w:bCs/>
                <w:sz w:val="24"/>
              </w:rPr>
            </w:pPr>
            <w:r>
              <w:rPr>
                <w:rFonts w:hint="eastAsia" w:ascii="仿宋" w:hAnsi="仿宋" w:eastAsia="仿宋" w:cs="仿宋"/>
                <w:bCs/>
                <w:sz w:val="24"/>
              </w:rPr>
              <w:t>按照入库方式来分类对药品做入库汇总，按照出库方式来分类对药品做出库汇总，可查询每种分类汇总的明细信息，并提供打印功能。</w:t>
            </w:r>
          </w:p>
          <w:p>
            <w:pPr>
              <w:pStyle w:val="255"/>
              <w:numPr>
                <w:ilvl w:val="0"/>
                <w:numId w:val="3"/>
              </w:numPr>
              <w:ind w:firstLineChars="0"/>
              <w:rPr>
                <w:rFonts w:ascii="仿宋" w:hAnsi="仿宋" w:eastAsia="仿宋" w:cs="仿宋"/>
                <w:bCs/>
              </w:rPr>
            </w:pPr>
            <w:r>
              <w:rPr>
                <w:rFonts w:hint="eastAsia" w:ascii="仿宋" w:hAnsi="仿宋" w:eastAsia="仿宋" w:cs="仿宋"/>
                <w:bCs/>
              </w:rPr>
              <w:t>药库财务月报</w:t>
            </w:r>
          </w:p>
          <w:p>
            <w:pPr>
              <w:spacing w:line="360" w:lineRule="auto"/>
              <w:rPr>
                <w:rFonts w:ascii="仿宋" w:hAnsi="仿宋" w:eastAsia="仿宋" w:cs="仿宋"/>
                <w:bCs/>
                <w:sz w:val="24"/>
              </w:rPr>
            </w:pPr>
            <w:r>
              <w:rPr>
                <w:rFonts w:hint="eastAsia" w:ascii="仿宋" w:hAnsi="仿宋" w:eastAsia="仿宋" w:cs="仿宋"/>
                <w:bCs/>
                <w:sz w:val="24"/>
              </w:rPr>
              <w:t>按照财务要求统计药库管理情况，可按照不同的账簿类别和不同的收费日期进行统计。</w:t>
            </w:r>
          </w:p>
          <w:p>
            <w:pPr>
              <w:pStyle w:val="255"/>
              <w:numPr>
                <w:ilvl w:val="0"/>
                <w:numId w:val="3"/>
              </w:numPr>
              <w:ind w:firstLineChars="0"/>
              <w:rPr>
                <w:rFonts w:ascii="仿宋" w:hAnsi="仿宋" w:eastAsia="仿宋" w:cs="仿宋"/>
                <w:bCs/>
              </w:rPr>
            </w:pPr>
            <w:r>
              <w:rPr>
                <w:rFonts w:hint="eastAsia" w:ascii="仿宋" w:hAnsi="仿宋" w:eastAsia="仿宋" w:cs="仿宋"/>
                <w:bCs/>
              </w:rPr>
              <w:t>药库采购历史查询</w:t>
            </w:r>
          </w:p>
          <w:p>
            <w:pPr>
              <w:spacing w:line="360" w:lineRule="auto"/>
              <w:rPr>
                <w:rFonts w:ascii="仿宋" w:hAnsi="仿宋" w:eastAsia="仿宋" w:cs="仿宋"/>
                <w:bCs/>
                <w:sz w:val="24"/>
              </w:rPr>
            </w:pPr>
            <w:r>
              <w:rPr>
                <w:rFonts w:hint="eastAsia" w:ascii="仿宋" w:hAnsi="仿宋" w:eastAsia="仿宋" w:cs="仿宋"/>
                <w:bCs/>
                <w:sz w:val="24"/>
              </w:rPr>
              <w:t>用于统计当前药库采购入库的单据，可按供应商、药品等多种方式进行统计。</w:t>
            </w:r>
          </w:p>
          <w:p>
            <w:pPr>
              <w:pStyle w:val="255"/>
              <w:numPr>
                <w:ilvl w:val="0"/>
                <w:numId w:val="3"/>
              </w:numPr>
              <w:ind w:firstLineChars="0"/>
              <w:rPr>
                <w:rFonts w:ascii="仿宋" w:hAnsi="仿宋" w:eastAsia="仿宋" w:cs="仿宋"/>
                <w:bCs/>
              </w:rPr>
            </w:pPr>
            <w:r>
              <w:rPr>
                <w:rFonts w:hint="eastAsia" w:ascii="仿宋" w:hAnsi="仿宋" w:eastAsia="仿宋" w:cs="仿宋"/>
                <w:bCs/>
              </w:rPr>
              <w:t>调价历史查询</w:t>
            </w:r>
          </w:p>
          <w:p>
            <w:pPr>
              <w:spacing w:line="360" w:lineRule="auto"/>
              <w:rPr>
                <w:rFonts w:ascii="仿宋" w:hAnsi="仿宋" w:eastAsia="仿宋" w:cs="仿宋"/>
                <w:bCs/>
                <w:sz w:val="24"/>
              </w:rPr>
            </w:pPr>
            <w:r>
              <w:rPr>
                <w:rFonts w:hint="eastAsia" w:ascii="仿宋" w:hAnsi="仿宋" w:eastAsia="仿宋" w:cs="仿宋"/>
                <w:bCs/>
                <w:sz w:val="24"/>
              </w:rPr>
              <w:t>可按照拼音码查询某类药品的调价历史过程。</w:t>
            </w:r>
          </w:p>
          <w:p>
            <w:pPr>
              <w:pStyle w:val="255"/>
              <w:numPr>
                <w:ilvl w:val="0"/>
                <w:numId w:val="3"/>
              </w:numPr>
              <w:ind w:firstLineChars="0"/>
              <w:rPr>
                <w:rFonts w:ascii="仿宋" w:hAnsi="仿宋" w:eastAsia="仿宋" w:cs="仿宋"/>
                <w:bCs/>
              </w:rPr>
            </w:pPr>
            <w:r>
              <w:rPr>
                <w:rFonts w:hint="eastAsia" w:ascii="仿宋" w:hAnsi="仿宋" w:eastAsia="仿宋" w:cs="仿宋"/>
                <w:bCs/>
              </w:rPr>
              <w:t>保管员账簿</w:t>
            </w:r>
          </w:p>
          <w:p>
            <w:pPr>
              <w:spacing w:line="360" w:lineRule="auto"/>
              <w:rPr>
                <w:rFonts w:ascii="仿宋" w:hAnsi="仿宋" w:eastAsia="仿宋" w:cs="仿宋"/>
                <w:bCs/>
                <w:sz w:val="24"/>
              </w:rPr>
            </w:pPr>
            <w:r>
              <w:rPr>
                <w:rFonts w:hint="eastAsia" w:ascii="仿宋" w:hAnsi="仿宋" w:eastAsia="仿宋" w:cs="仿宋"/>
                <w:bCs/>
                <w:sz w:val="24"/>
              </w:rPr>
              <w:t>用于查询当前药库下药品的实物与账册数量，可查看某药品在某段时间内的入出库明细。</w:t>
            </w:r>
          </w:p>
          <w:p>
            <w:pPr>
              <w:pStyle w:val="255"/>
              <w:numPr>
                <w:ilvl w:val="0"/>
                <w:numId w:val="3"/>
              </w:numPr>
              <w:ind w:firstLineChars="0"/>
              <w:rPr>
                <w:rFonts w:ascii="仿宋" w:hAnsi="仿宋" w:eastAsia="仿宋" w:cs="仿宋"/>
                <w:bCs/>
              </w:rPr>
            </w:pPr>
            <w:r>
              <w:rPr>
                <w:rFonts w:hint="eastAsia" w:ascii="仿宋" w:hAnsi="仿宋" w:eastAsia="仿宋" w:cs="仿宋"/>
                <w:bCs/>
              </w:rPr>
              <w:t>出库方式维护</w:t>
            </w:r>
          </w:p>
          <w:p>
            <w:pPr>
              <w:spacing w:line="360" w:lineRule="auto"/>
              <w:rPr>
                <w:rFonts w:ascii="仿宋" w:hAnsi="仿宋" w:eastAsia="仿宋" w:cs="仿宋"/>
                <w:bCs/>
                <w:sz w:val="24"/>
              </w:rPr>
            </w:pPr>
            <w:r>
              <w:rPr>
                <w:rFonts w:hint="eastAsia" w:ascii="仿宋" w:hAnsi="仿宋" w:eastAsia="仿宋" w:cs="仿宋"/>
                <w:bCs/>
                <w:sz w:val="24"/>
              </w:rPr>
              <w:t>维护药品出库处理中的出库方式，并设置每种出库方式的出库单号、是否科室领用及对应方式，每种出库方式，发生过业务后，将不能再删除。</w:t>
            </w:r>
          </w:p>
          <w:p>
            <w:pPr>
              <w:pStyle w:val="255"/>
              <w:numPr>
                <w:ilvl w:val="0"/>
                <w:numId w:val="3"/>
              </w:numPr>
              <w:ind w:firstLineChars="0"/>
              <w:rPr>
                <w:rFonts w:ascii="仿宋" w:hAnsi="仿宋" w:eastAsia="仿宋" w:cs="仿宋"/>
                <w:bCs/>
              </w:rPr>
            </w:pPr>
            <w:r>
              <w:rPr>
                <w:rFonts w:hint="eastAsia" w:ascii="仿宋" w:hAnsi="仿宋" w:eastAsia="仿宋" w:cs="仿宋"/>
                <w:bCs/>
              </w:rPr>
              <w:t>入库方式维护</w:t>
            </w:r>
          </w:p>
          <w:p>
            <w:pPr>
              <w:spacing w:line="360" w:lineRule="auto"/>
              <w:rPr>
                <w:rFonts w:ascii="仿宋" w:hAnsi="仿宋" w:eastAsia="仿宋" w:cs="仿宋"/>
                <w:bCs/>
                <w:sz w:val="24"/>
              </w:rPr>
            </w:pPr>
            <w:r>
              <w:rPr>
                <w:rFonts w:hint="eastAsia" w:ascii="仿宋" w:hAnsi="仿宋" w:eastAsia="仿宋" w:cs="仿宋"/>
                <w:bCs/>
                <w:sz w:val="24"/>
              </w:rPr>
              <w:t>维护药品入库处理中的入库方式，并设置每种入库方式的入库单号、验收单号、定价方式及对应方式，每种入库方式，发生过业务后，将不能再删除。</w:t>
            </w:r>
          </w:p>
          <w:p>
            <w:pPr>
              <w:pStyle w:val="255"/>
              <w:numPr>
                <w:ilvl w:val="0"/>
                <w:numId w:val="3"/>
              </w:numPr>
              <w:ind w:firstLineChars="0"/>
              <w:rPr>
                <w:rFonts w:ascii="仿宋" w:hAnsi="仿宋" w:eastAsia="仿宋" w:cs="仿宋"/>
                <w:bCs/>
              </w:rPr>
            </w:pPr>
            <w:r>
              <w:rPr>
                <w:rFonts w:hint="eastAsia" w:ascii="仿宋" w:hAnsi="仿宋" w:eastAsia="仿宋" w:cs="仿宋"/>
                <w:bCs/>
              </w:rPr>
              <w:t>初始转账</w:t>
            </w:r>
          </w:p>
          <w:p>
            <w:pPr>
              <w:spacing w:line="360" w:lineRule="auto"/>
              <w:rPr>
                <w:rFonts w:ascii="仿宋" w:hAnsi="仿宋" w:eastAsia="仿宋" w:cs="仿宋"/>
                <w:bCs/>
                <w:sz w:val="24"/>
              </w:rPr>
            </w:pPr>
            <w:r>
              <w:rPr>
                <w:rFonts w:hint="eastAsia" w:ascii="仿宋" w:hAnsi="仿宋" w:eastAsia="仿宋" w:cs="仿宋"/>
                <w:bCs/>
                <w:sz w:val="24"/>
              </w:rPr>
              <w:t>药品信息导入后，填入每种药品的实际库存数量，然后对药库进行初始化转账，初始化药库账薄后，才可以使用该药库。</w:t>
            </w:r>
          </w:p>
          <w:p>
            <w:pPr>
              <w:pStyle w:val="255"/>
              <w:numPr>
                <w:ilvl w:val="0"/>
                <w:numId w:val="3"/>
              </w:numPr>
              <w:ind w:firstLineChars="0"/>
              <w:rPr>
                <w:rFonts w:ascii="仿宋" w:hAnsi="仿宋" w:eastAsia="仿宋" w:cs="仿宋"/>
                <w:bCs/>
              </w:rPr>
            </w:pPr>
            <w:r>
              <w:rPr>
                <w:rFonts w:hint="eastAsia" w:ascii="仿宋" w:hAnsi="仿宋" w:eastAsia="仿宋" w:cs="仿宋"/>
                <w:bCs/>
              </w:rPr>
              <w:t>私用信息维护</w:t>
            </w:r>
          </w:p>
          <w:p>
            <w:pPr>
              <w:spacing w:line="360" w:lineRule="auto"/>
              <w:rPr>
                <w:rFonts w:ascii="仿宋" w:hAnsi="仿宋" w:eastAsia="仿宋" w:cs="仿宋"/>
                <w:bCs/>
                <w:sz w:val="24"/>
              </w:rPr>
            </w:pPr>
            <w:r>
              <w:rPr>
                <w:rFonts w:hint="eastAsia" w:ascii="仿宋" w:hAnsi="仿宋" w:eastAsia="仿宋" w:cs="仿宋"/>
                <w:bCs/>
                <w:sz w:val="24"/>
              </w:rPr>
              <w:t>维护当前医疗机构下药品的私有信息（高低储和药品价格），调入药品的信息到当前所在医疗机构下，设置药品产地和价格，并可设置药品的在当前医疗机构内高低储以及处方类型。药品的基本属性、包装、抗生素设置等信息，此处不可作修改。只有已经调入的药品，才能在当前医疗机构下使用。</w:t>
            </w:r>
          </w:p>
          <w:p>
            <w:pPr>
              <w:pStyle w:val="255"/>
              <w:numPr>
                <w:ilvl w:val="0"/>
                <w:numId w:val="3"/>
              </w:numPr>
              <w:ind w:firstLineChars="0"/>
              <w:rPr>
                <w:rFonts w:ascii="仿宋" w:hAnsi="仿宋" w:eastAsia="仿宋" w:cs="仿宋"/>
                <w:bCs/>
              </w:rPr>
            </w:pPr>
            <w:r>
              <w:rPr>
                <w:rFonts w:hint="eastAsia" w:ascii="仿宋" w:hAnsi="仿宋" w:eastAsia="仿宋" w:cs="仿宋"/>
                <w:bCs/>
              </w:rPr>
              <w:t>药库设置</w:t>
            </w:r>
          </w:p>
          <w:p>
            <w:pPr>
              <w:spacing w:line="360" w:lineRule="auto"/>
              <w:rPr>
                <w:rFonts w:ascii="仿宋" w:hAnsi="仿宋" w:eastAsia="仿宋" w:cs="仿宋"/>
                <w:bCs/>
                <w:sz w:val="24"/>
              </w:rPr>
            </w:pPr>
            <w:r>
              <w:rPr>
                <w:rFonts w:hint="eastAsia" w:ascii="仿宋" w:hAnsi="仿宋" w:eastAsia="仿宋" w:cs="仿宋"/>
                <w:bCs/>
                <w:sz w:val="24"/>
              </w:rPr>
              <w:t>查看以及维护当前医疗机构内的药库信息。设置每个药库的药库名称、药库类别、使用标志等。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药房管理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处方审核</w:t>
            </w:r>
          </w:p>
          <w:p>
            <w:pPr>
              <w:spacing w:line="360" w:lineRule="auto"/>
              <w:rPr>
                <w:rFonts w:ascii="仿宋" w:hAnsi="仿宋" w:eastAsia="仿宋" w:cs="仿宋"/>
                <w:bCs/>
                <w:sz w:val="24"/>
              </w:rPr>
            </w:pPr>
            <w:r>
              <w:rPr>
                <w:rFonts w:hint="eastAsia" w:ascii="仿宋" w:hAnsi="仿宋" w:eastAsia="仿宋" w:cs="仿宋"/>
                <w:bCs/>
                <w:sz w:val="24"/>
              </w:rPr>
              <w:t>通过对处方的审核，进行药学干预，促进药物的合理使用，保障患者的用药安全。该功能的启用或禁止可根据系统参数来设置。当系统参数设置为开启时，医生开完处方，需先经过处方审核，审核通过的处方才能进行划价收费，然后才能到药房拿药。</w:t>
            </w:r>
          </w:p>
          <w:p>
            <w:pPr>
              <w:pStyle w:val="255"/>
              <w:numPr>
                <w:ilvl w:val="0"/>
                <w:numId w:val="3"/>
              </w:numPr>
              <w:ind w:firstLineChars="0"/>
              <w:rPr>
                <w:rFonts w:ascii="仿宋" w:hAnsi="仿宋" w:eastAsia="仿宋" w:cs="仿宋"/>
                <w:bCs/>
              </w:rPr>
            </w:pPr>
            <w:r>
              <w:rPr>
                <w:rFonts w:hint="eastAsia" w:ascii="仿宋" w:hAnsi="仿宋" w:eastAsia="仿宋" w:cs="仿宋"/>
                <w:bCs/>
              </w:rPr>
              <w:t>直接发药</w:t>
            </w:r>
          </w:p>
          <w:p>
            <w:pPr>
              <w:spacing w:line="360" w:lineRule="auto"/>
              <w:rPr>
                <w:rFonts w:ascii="仿宋" w:hAnsi="仿宋" w:eastAsia="仿宋" w:cs="仿宋"/>
                <w:bCs/>
                <w:sz w:val="24"/>
              </w:rPr>
            </w:pPr>
            <w:r>
              <w:rPr>
                <w:rFonts w:hint="eastAsia" w:ascii="仿宋" w:hAnsi="仿宋" w:eastAsia="仿宋" w:cs="仿宋"/>
                <w:bCs/>
                <w:sz w:val="24"/>
              </w:rPr>
              <w:t>对门诊病人已收费的处方直接进行发药处理，药剂师根据收费处收费后传过来的处方信息，给病人发药，同时提供处方打印、注射卡打印功能。</w:t>
            </w:r>
          </w:p>
          <w:p>
            <w:pPr>
              <w:pStyle w:val="255"/>
              <w:numPr>
                <w:ilvl w:val="0"/>
                <w:numId w:val="3"/>
              </w:numPr>
              <w:ind w:firstLineChars="0"/>
              <w:rPr>
                <w:rFonts w:ascii="仿宋" w:hAnsi="仿宋" w:eastAsia="仿宋" w:cs="仿宋"/>
                <w:bCs/>
              </w:rPr>
            </w:pPr>
            <w:r>
              <w:rPr>
                <w:rFonts w:hint="eastAsia" w:ascii="仿宋" w:hAnsi="仿宋" w:eastAsia="仿宋" w:cs="仿宋"/>
                <w:bCs/>
              </w:rPr>
              <w:t>取消发药</w:t>
            </w:r>
          </w:p>
          <w:p>
            <w:pPr>
              <w:spacing w:line="360" w:lineRule="auto"/>
              <w:rPr>
                <w:rFonts w:ascii="仿宋" w:hAnsi="仿宋" w:eastAsia="仿宋" w:cs="仿宋"/>
                <w:bCs/>
                <w:sz w:val="24"/>
              </w:rPr>
            </w:pPr>
            <w:r>
              <w:rPr>
                <w:rFonts w:hint="eastAsia" w:ascii="仿宋" w:hAnsi="仿宋" w:eastAsia="仿宋" w:cs="仿宋"/>
                <w:bCs/>
                <w:sz w:val="24"/>
              </w:rPr>
              <w:t>对已发药的处方进行取消发药处理，同时提供取消发药处方的处方打印、注射卡打印功能。</w:t>
            </w:r>
          </w:p>
          <w:p>
            <w:pPr>
              <w:pStyle w:val="255"/>
              <w:numPr>
                <w:ilvl w:val="0"/>
                <w:numId w:val="3"/>
              </w:numPr>
              <w:ind w:firstLineChars="0"/>
              <w:rPr>
                <w:rFonts w:ascii="仿宋" w:hAnsi="仿宋" w:eastAsia="仿宋" w:cs="仿宋"/>
                <w:bCs/>
              </w:rPr>
            </w:pPr>
            <w:r>
              <w:rPr>
                <w:rFonts w:hint="eastAsia" w:ascii="仿宋" w:hAnsi="仿宋" w:eastAsia="仿宋" w:cs="仿宋"/>
                <w:bCs/>
              </w:rPr>
              <w:t>发药查询</w:t>
            </w:r>
          </w:p>
          <w:p>
            <w:pPr>
              <w:spacing w:line="360" w:lineRule="auto"/>
              <w:rPr>
                <w:rFonts w:ascii="仿宋" w:hAnsi="仿宋" w:eastAsia="仿宋" w:cs="仿宋"/>
                <w:bCs/>
                <w:sz w:val="24"/>
              </w:rPr>
            </w:pPr>
            <w:r>
              <w:rPr>
                <w:rFonts w:hint="eastAsia" w:ascii="仿宋" w:hAnsi="仿宋" w:eastAsia="仿宋" w:cs="仿宋"/>
                <w:bCs/>
                <w:sz w:val="24"/>
              </w:rPr>
              <w:t>可根据某一时间段内的发药日期或者发票号码对已发药进行查询。</w:t>
            </w:r>
          </w:p>
          <w:p>
            <w:pPr>
              <w:pStyle w:val="255"/>
              <w:numPr>
                <w:ilvl w:val="0"/>
                <w:numId w:val="3"/>
              </w:numPr>
              <w:ind w:firstLineChars="0"/>
              <w:rPr>
                <w:rFonts w:ascii="仿宋" w:hAnsi="仿宋" w:eastAsia="仿宋" w:cs="仿宋"/>
                <w:bCs/>
              </w:rPr>
            </w:pPr>
            <w:r>
              <w:rPr>
                <w:rFonts w:hint="eastAsia" w:ascii="仿宋" w:hAnsi="仿宋" w:eastAsia="仿宋" w:cs="仿宋"/>
                <w:bCs/>
              </w:rPr>
              <w:t>月终过账</w:t>
            </w:r>
          </w:p>
          <w:p>
            <w:pPr>
              <w:spacing w:line="360" w:lineRule="auto"/>
              <w:rPr>
                <w:rFonts w:ascii="仿宋" w:hAnsi="仿宋" w:eastAsia="仿宋" w:cs="仿宋"/>
                <w:bCs/>
                <w:sz w:val="24"/>
              </w:rPr>
            </w:pPr>
            <w:r>
              <w:rPr>
                <w:rFonts w:hint="eastAsia" w:ascii="仿宋" w:hAnsi="仿宋" w:eastAsia="仿宋" w:cs="仿宋"/>
                <w:bCs/>
                <w:sz w:val="24"/>
              </w:rPr>
              <w:t>统计当前药房药品当月的结存数量与结存金额。本月结存作为下一月的上月结存，下一月的发生金额从零开始。药房要对所有入库单、出库单、药库申领单、药库退药单、调拨单及调拨退药单确认处理后才可以进行月结操作。</w:t>
            </w:r>
          </w:p>
          <w:p>
            <w:pPr>
              <w:pStyle w:val="255"/>
              <w:numPr>
                <w:ilvl w:val="0"/>
                <w:numId w:val="3"/>
              </w:numPr>
              <w:ind w:firstLineChars="0"/>
              <w:rPr>
                <w:rFonts w:ascii="仿宋" w:hAnsi="仿宋" w:eastAsia="仿宋" w:cs="仿宋"/>
                <w:bCs/>
              </w:rPr>
            </w:pPr>
            <w:r>
              <w:rPr>
                <w:rFonts w:hint="eastAsia" w:ascii="仿宋" w:hAnsi="仿宋" w:eastAsia="仿宋" w:cs="仿宋"/>
                <w:bCs/>
              </w:rPr>
              <w:t>药房对账</w:t>
            </w:r>
          </w:p>
          <w:p>
            <w:pPr>
              <w:spacing w:line="360" w:lineRule="auto"/>
              <w:rPr>
                <w:rFonts w:ascii="仿宋" w:hAnsi="仿宋" w:eastAsia="仿宋" w:cs="仿宋"/>
                <w:bCs/>
                <w:sz w:val="24"/>
              </w:rPr>
            </w:pPr>
            <w:r>
              <w:rPr>
                <w:rFonts w:hint="eastAsia" w:ascii="仿宋" w:hAnsi="仿宋" w:eastAsia="仿宋" w:cs="仿宋"/>
                <w:bCs/>
                <w:sz w:val="24"/>
              </w:rPr>
              <w:t>通过将每种药品分别按照期初结存、本期入库、本期出库、期末结余、库存信息等作归类查询，分别列出相应的数量和金额，可以比较直观进行对照，另外可以查看每种药品的使用明细情况。</w:t>
            </w:r>
          </w:p>
          <w:p>
            <w:pPr>
              <w:pStyle w:val="255"/>
              <w:numPr>
                <w:ilvl w:val="0"/>
                <w:numId w:val="3"/>
              </w:numPr>
              <w:ind w:firstLineChars="0"/>
              <w:rPr>
                <w:rFonts w:ascii="仿宋" w:hAnsi="仿宋" w:eastAsia="仿宋" w:cs="仿宋"/>
                <w:bCs/>
              </w:rPr>
            </w:pPr>
            <w:r>
              <w:rPr>
                <w:rFonts w:hint="eastAsia" w:ascii="仿宋" w:hAnsi="仿宋" w:eastAsia="仿宋" w:cs="仿宋"/>
                <w:bCs/>
              </w:rPr>
              <w:t>库存管理</w:t>
            </w:r>
          </w:p>
          <w:p>
            <w:pPr>
              <w:spacing w:line="360" w:lineRule="auto"/>
              <w:rPr>
                <w:rFonts w:ascii="仿宋" w:hAnsi="仿宋" w:eastAsia="仿宋" w:cs="仿宋"/>
                <w:bCs/>
                <w:sz w:val="24"/>
              </w:rPr>
            </w:pPr>
            <w:r>
              <w:rPr>
                <w:rFonts w:hint="eastAsia" w:ascii="仿宋" w:hAnsi="仿宋" w:eastAsia="仿宋" w:cs="仿宋"/>
                <w:bCs/>
                <w:sz w:val="24"/>
              </w:rPr>
              <w:t>提供对药房库存药物的禁用和取消禁用的功能。</w:t>
            </w:r>
          </w:p>
          <w:p>
            <w:pPr>
              <w:pStyle w:val="255"/>
              <w:numPr>
                <w:ilvl w:val="0"/>
                <w:numId w:val="3"/>
              </w:numPr>
              <w:ind w:firstLineChars="0"/>
              <w:rPr>
                <w:rFonts w:ascii="仿宋" w:hAnsi="仿宋" w:eastAsia="仿宋" w:cs="仿宋"/>
                <w:bCs/>
              </w:rPr>
            </w:pPr>
            <w:r>
              <w:rPr>
                <w:rFonts w:hint="eastAsia" w:ascii="仿宋" w:hAnsi="仿宋" w:eastAsia="仿宋" w:cs="仿宋"/>
                <w:bCs/>
              </w:rPr>
              <w:t>药品申领</w:t>
            </w:r>
          </w:p>
          <w:p>
            <w:pPr>
              <w:spacing w:line="360" w:lineRule="auto"/>
              <w:rPr>
                <w:rFonts w:ascii="仿宋" w:hAnsi="仿宋" w:eastAsia="仿宋" w:cs="仿宋"/>
                <w:bCs/>
                <w:sz w:val="24"/>
              </w:rPr>
            </w:pPr>
            <w:r>
              <w:rPr>
                <w:rFonts w:hint="eastAsia" w:ascii="仿宋" w:hAnsi="仿宋" w:eastAsia="仿宋" w:cs="仿宋"/>
                <w:bCs/>
                <w:sz w:val="24"/>
              </w:rPr>
              <w:t>用于药房库存不足时向药库做药品申领，药品申领需填写药品申领单且支持通过低储值自动生成申领单，药品申领单包括领药方式、申请日期、出库日期、领用日期，以及需要申领的药品信息包括规格、单位、产地、零售价格、进货价格、申领数量等。当药库已经执行完出库处理后，需到药品申领处进行药房入库确认。</w:t>
            </w:r>
          </w:p>
          <w:p>
            <w:pPr>
              <w:pStyle w:val="255"/>
              <w:numPr>
                <w:ilvl w:val="0"/>
                <w:numId w:val="3"/>
              </w:numPr>
              <w:ind w:firstLineChars="0"/>
              <w:rPr>
                <w:rFonts w:ascii="仿宋" w:hAnsi="仿宋" w:eastAsia="仿宋" w:cs="仿宋"/>
                <w:bCs/>
              </w:rPr>
            </w:pPr>
            <w:r>
              <w:rPr>
                <w:rFonts w:hint="eastAsia" w:ascii="仿宋" w:hAnsi="仿宋" w:eastAsia="仿宋" w:cs="仿宋"/>
                <w:bCs/>
              </w:rPr>
              <w:t>药房退药</w:t>
            </w:r>
          </w:p>
          <w:p>
            <w:pPr>
              <w:spacing w:line="360" w:lineRule="auto"/>
              <w:rPr>
                <w:rFonts w:ascii="仿宋" w:hAnsi="仿宋" w:eastAsia="仿宋" w:cs="仿宋"/>
                <w:bCs/>
                <w:sz w:val="24"/>
              </w:rPr>
            </w:pPr>
            <w:r>
              <w:rPr>
                <w:rFonts w:hint="eastAsia" w:ascii="仿宋" w:hAnsi="仿宋" w:eastAsia="仿宋" w:cs="仿宋"/>
                <w:bCs/>
                <w:sz w:val="24"/>
              </w:rPr>
              <w:t>用于对当前药房的药品向药库进行退药处理，确认退药后，该药品在当前药房的库存数量相应减少。退药时需填写退药处理单，内容包括申请日期、药品规格、单位、产地、零售价格、进货价格、申请数量等。</w:t>
            </w:r>
          </w:p>
          <w:p>
            <w:pPr>
              <w:pStyle w:val="255"/>
              <w:numPr>
                <w:ilvl w:val="0"/>
                <w:numId w:val="3"/>
              </w:numPr>
              <w:ind w:firstLineChars="0"/>
              <w:rPr>
                <w:rFonts w:ascii="仿宋" w:hAnsi="仿宋" w:eastAsia="仿宋" w:cs="仿宋"/>
                <w:bCs/>
              </w:rPr>
            </w:pPr>
            <w:r>
              <w:rPr>
                <w:rFonts w:hint="eastAsia" w:ascii="仿宋" w:hAnsi="仿宋" w:eastAsia="仿宋" w:cs="仿宋"/>
                <w:bCs/>
              </w:rPr>
              <w:t>药品入库</w:t>
            </w:r>
          </w:p>
          <w:p>
            <w:pPr>
              <w:spacing w:line="360" w:lineRule="auto"/>
              <w:rPr>
                <w:rFonts w:ascii="仿宋" w:hAnsi="仿宋" w:eastAsia="仿宋" w:cs="仿宋"/>
                <w:bCs/>
                <w:sz w:val="24"/>
              </w:rPr>
            </w:pPr>
            <w:r>
              <w:rPr>
                <w:rFonts w:hint="eastAsia" w:ascii="仿宋" w:hAnsi="仿宋" w:eastAsia="仿宋" w:cs="仿宋"/>
                <w:bCs/>
                <w:sz w:val="24"/>
              </w:rPr>
              <w:t>用于对当前药房的药品进行入库处理，确认入库后，该药品在当前药房的库存数量相应增加。在此之前，需保证已在“入库方式维护”中维护了数据。</w:t>
            </w:r>
          </w:p>
          <w:p>
            <w:pPr>
              <w:pStyle w:val="255"/>
              <w:numPr>
                <w:ilvl w:val="0"/>
                <w:numId w:val="3"/>
              </w:numPr>
              <w:ind w:firstLineChars="0"/>
              <w:rPr>
                <w:rFonts w:ascii="仿宋" w:hAnsi="仿宋" w:eastAsia="仿宋" w:cs="仿宋"/>
                <w:bCs/>
              </w:rPr>
            </w:pPr>
            <w:r>
              <w:rPr>
                <w:rFonts w:hint="eastAsia" w:ascii="仿宋" w:hAnsi="仿宋" w:eastAsia="仿宋" w:cs="仿宋"/>
                <w:bCs/>
              </w:rPr>
              <w:t>药品出库</w:t>
            </w:r>
          </w:p>
          <w:p>
            <w:pPr>
              <w:spacing w:line="360" w:lineRule="auto"/>
              <w:rPr>
                <w:rFonts w:ascii="仿宋" w:hAnsi="仿宋" w:eastAsia="仿宋" w:cs="仿宋"/>
                <w:bCs/>
                <w:sz w:val="24"/>
              </w:rPr>
            </w:pPr>
            <w:r>
              <w:rPr>
                <w:rFonts w:hint="eastAsia" w:ascii="仿宋" w:hAnsi="仿宋" w:eastAsia="仿宋" w:cs="仿宋"/>
                <w:bCs/>
                <w:sz w:val="24"/>
              </w:rPr>
              <w:t>用于对当前药房的药品进行出库处理，确认出库后，该药品在当前药房的库存数量相应减少。在此之前，需保证已在“出库方式维护”中维护了数据。</w:t>
            </w:r>
          </w:p>
          <w:p>
            <w:pPr>
              <w:pStyle w:val="255"/>
              <w:numPr>
                <w:ilvl w:val="0"/>
                <w:numId w:val="3"/>
              </w:numPr>
              <w:ind w:firstLineChars="0"/>
              <w:rPr>
                <w:rFonts w:ascii="仿宋" w:hAnsi="仿宋" w:eastAsia="仿宋" w:cs="仿宋"/>
                <w:bCs/>
              </w:rPr>
            </w:pPr>
            <w:r>
              <w:rPr>
                <w:rFonts w:hint="eastAsia" w:ascii="仿宋" w:hAnsi="仿宋" w:eastAsia="仿宋" w:cs="仿宋"/>
                <w:bCs/>
              </w:rPr>
              <w:t>调拨申请</w:t>
            </w:r>
          </w:p>
          <w:p>
            <w:pPr>
              <w:spacing w:line="360" w:lineRule="auto"/>
              <w:rPr>
                <w:rFonts w:ascii="仿宋" w:hAnsi="仿宋" w:eastAsia="仿宋" w:cs="仿宋"/>
                <w:bCs/>
                <w:sz w:val="24"/>
              </w:rPr>
            </w:pPr>
            <w:r>
              <w:rPr>
                <w:rFonts w:hint="eastAsia" w:ascii="仿宋" w:hAnsi="仿宋" w:eastAsia="仿宋" w:cs="仿宋"/>
                <w:bCs/>
                <w:sz w:val="24"/>
              </w:rPr>
              <w:t>该功能适用于较大型的医疗机构有两个以上的药房且药房之前存在相互调拨药品的业务。当从其他药房调拨药品时，需填写药品调拨申请单，申请单包括目标药房、申请日期、所要申请药品的名称、申领数量等明细信息。系统同时提供调拨申请单的修改、删除、提交、确定等维护功能。</w:t>
            </w:r>
          </w:p>
          <w:p>
            <w:pPr>
              <w:pStyle w:val="255"/>
              <w:numPr>
                <w:ilvl w:val="0"/>
                <w:numId w:val="3"/>
              </w:numPr>
              <w:ind w:firstLineChars="0"/>
              <w:rPr>
                <w:rFonts w:ascii="仿宋" w:hAnsi="仿宋" w:eastAsia="仿宋" w:cs="仿宋"/>
                <w:bCs/>
              </w:rPr>
            </w:pPr>
            <w:r>
              <w:rPr>
                <w:rFonts w:hint="eastAsia" w:ascii="仿宋" w:hAnsi="仿宋" w:eastAsia="仿宋" w:cs="仿宋"/>
                <w:bCs/>
              </w:rPr>
              <w:t>调拨出库</w:t>
            </w:r>
          </w:p>
          <w:p>
            <w:pPr>
              <w:spacing w:line="360" w:lineRule="auto"/>
              <w:rPr>
                <w:rFonts w:ascii="仿宋" w:hAnsi="仿宋" w:eastAsia="仿宋" w:cs="仿宋"/>
                <w:bCs/>
                <w:sz w:val="24"/>
              </w:rPr>
            </w:pPr>
            <w:r>
              <w:rPr>
                <w:rFonts w:hint="eastAsia" w:ascii="仿宋" w:hAnsi="仿宋" w:eastAsia="仿宋" w:cs="仿宋"/>
                <w:bCs/>
                <w:sz w:val="24"/>
              </w:rPr>
              <w:t>对由其他药房提交到本药房申请药品调拨的申请单进行退回、确认等处理。</w:t>
            </w:r>
          </w:p>
          <w:p>
            <w:pPr>
              <w:pStyle w:val="255"/>
              <w:numPr>
                <w:ilvl w:val="0"/>
                <w:numId w:val="3"/>
              </w:numPr>
              <w:ind w:firstLineChars="0"/>
              <w:rPr>
                <w:rFonts w:ascii="仿宋" w:hAnsi="仿宋" w:eastAsia="仿宋" w:cs="仿宋"/>
                <w:bCs/>
              </w:rPr>
            </w:pPr>
            <w:r>
              <w:rPr>
                <w:rFonts w:hint="eastAsia" w:ascii="仿宋" w:hAnsi="仿宋" w:eastAsia="仿宋" w:cs="仿宋"/>
                <w:bCs/>
              </w:rPr>
              <w:t>调拨退药</w:t>
            </w:r>
          </w:p>
          <w:p>
            <w:pPr>
              <w:spacing w:line="360" w:lineRule="auto"/>
              <w:rPr>
                <w:rFonts w:ascii="仿宋" w:hAnsi="仿宋" w:eastAsia="仿宋" w:cs="仿宋"/>
                <w:bCs/>
                <w:sz w:val="24"/>
              </w:rPr>
            </w:pPr>
            <w:r>
              <w:rPr>
                <w:rFonts w:hint="eastAsia" w:ascii="仿宋" w:hAnsi="仿宋" w:eastAsia="仿宋" w:cs="仿宋"/>
                <w:bCs/>
                <w:sz w:val="24"/>
              </w:rPr>
              <w:t>对已经从其他药房调入到本药房的药品进行退药处理，需填写调拨退药单，申请单包括目标药房、申请日期、所要申请药品得名称、药房规格、零售价格、单位、申领数量、实发数量等明细信息。系统同时提供调拨退药单的修改、删除、确定等维护功能。</w:t>
            </w:r>
          </w:p>
          <w:p>
            <w:pPr>
              <w:pStyle w:val="255"/>
              <w:numPr>
                <w:ilvl w:val="0"/>
                <w:numId w:val="3"/>
              </w:numPr>
              <w:ind w:firstLineChars="0"/>
              <w:rPr>
                <w:rFonts w:ascii="仿宋" w:hAnsi="仿宋" w:eastAsia="仿宋" w:cs="仿宋"/>
                <w:bCs/>
              </w:rPr>
            </w:pPr>
            <w:r>
              <w:rPr>
                <w:rFonts w:hint="eastAsia" w:ascii="仿宋" w:hAnsi="仿宋" w:eastAsia="仿宋" w:cs="仿宋"/>
                <w:bCs/>
              </w:rPr>
              <w:t>盘点处理</w:t>
            </w:r>
          </w:p>
          <w:p>
            <w:pPr>
              <w:spacing w:line="360" w:lineRule="auto"/>
              <w:rPr>
                <w:rFonts w:ascii="仿宋" w:hAnsi="仿宋" w:eastAsia="仿宋" w:cs="仿宋"/>
                <w:bCs/>
                <w:sz w:val="24"/>
              </w:rPr>
            </w:pPr>
            <w:r>
              <w:rPr>
                <w:rFonts w:hint="eastAsia" w:ascii="仿宋" w:hAnsi="仿宋" w:eastAsia="仿宋" w:cs="仿宋"/>
                <w:bCs/>
                <w:sz w:val="24"/>
              </w:rPr>
              <w:t>系统提供药房盘点功能，支持多人同时盘点，盘点时需先生成盘点单，然后开始盘点具体明细数量，盘点实物数量的录入需在盘点录入业务模块开展，当盘点录入模块完成本次实物库存的库存数目录入以后，在盘点处理模块进行汇总，汇总过程中支持重新修改实际盘点数量。汇总完成以后执行“完成”操作结束本次盘点业务。</w:t>
            </w:r>
          </w:p>
          <w:p>
            <w:pPr>
              <w:pStyle w:val="255"/>
              <w:numPr>
                <w:ilvl w:val="0"/>
                <w:numId w:val="3"/>
              </w:numPr>
              <w:ind w:firstLineChars="0"/>
              <w:rPr>
                <w:rFonts w:ascii="仿宋" w:hAnsi="仿宋" w:eastAsia="仿宋" w:cs="仿宋"/>
                <w:bCs/>
              </w:rPr>
            </w:pPr>
            <w:r>
              <w:rPr>
                <w:rFonts w:hint="eastAsia" w:ascii="仿宋" w:hAnsi="仿宋" w:eastAsia="仿宋" w:cs="仿宋"/>
                <w:bCs/>
              </w:rPr>
              <w:t>盘点录入</w:t>
            </w:r>
          </w:p>
          <w:p>
            <w:pPr>
              <w:spacing w:line="360" w:lineRule="auto"/>
              <w:rPr>
                <w:rFonts w:ascii="仿宋" w:hAnsi="仿宋" w:eastAsia="仿宋" w:cs="仿宋"/>
                <w:bCs/>
                <w:sz w:val="24"/>
              </w:rPr>
            </w:pPr>
            <w:r>
              <w:rPr>
                <w:rFonts w:hint="eastAsia" w:ascii="仿宋" w:hAnsi="仿宋" w:eastAsia="仿宋" w:cs="仿宋"/>
                <w:bCs/>
                <w:sz w:val="24"/>
              </w:rPr>
              <w:t>专门用于录入实际的库存数量，分为药库包装录入和药房包装录入两种录入方式，提供“保存”和“完成”两种操作功能，“保存”为暂时保存当前数据，“完成”表示本次库存数目录入结束，且提交至盘点处理业务模块。</w:t>
            </w:r>
          </w:p>
          <w:p>
            <w:pPr>
              <w:spacing w:line="360" w:lineRule="auto"/>
              <w:rPr>
                <w:rFonts w:ascii="仿宋" w:hAnsi="仿宋" w:eastAsia="仿宋" w:cs="仿宋"/>
                <w:bCs/>
                <w:sz w:val="24"/>
              </w:rPr>
            </w:pPr>
            <w:r>
              <w:rPr>
                <w:rFonts w:hint="eastAsia" w:ascii="仿宋" w:hAnsi="仿宋" w:eastAsia="仿宋" w:cs="仿宋"/>
                <w:bCs/>
                <w:sz w:val="24"/>
              </w:rPr>
              <w:t>盘点录入支持新增药品至盘点单中。</w:t>
            </w:r>
          </w:p>
          <w:p>
            <w:pPr>
              <w:pStyle w:val="255"/>
              <w:numPr>
                <w:ilvl w:val="0"/>
                <w:numId w:val="3"/>
              </w:numPr>
              <w:ind w:firstLineChars="0"/>
              <w:rPr>
                <w:rFonts w:ascii="仿宋" w:hAnsi="仿宋" w:eastAsia="仿宋" w:cs="仿宋"/>
                <w:bCs/>
              </w:rPr>
            </w:pPr>
            <w:r>
              <w:rPr>
                <w:rFonts w:hint="eastAsia" w:ascii="仿宋" w:hAnsi="仿宋" w:eastAsia="仿宋" w:cs="仿宋"/>
                <w:bCs/>
              </w:rPr>
              <w:t>药房划价收费</w:t>
            </w:r>
          </w:p>
          <w:p>
            <w:pPr>
              <w:spacing w:line="360" w:lineRule="auto"/>
              <w:rPr>
                <w:rFonts w:ascii="仿宋" w:hAnsi="仿宋" w:eastAsia="仿宋" w:cs="仿宋"/>
                <w:bCs/>
                <w:sz w:val="24"/>
              </w:rPr>
            </w:pPr>
            <w:r>
              <w:rPr>
                <w:rFonts w:hint="eastAsia" w:ascii="仿宋" w:hAnsi="仿宋" w:eastAsia="仿宋" w:cs="仿宋"/>
                <w:bCs/>
                <w:sz w:val="24"/>
              </w:rPr>
              <w:t>药房处方划价是指药房人员对医生的手工处方进行录入系统的过程，在基层医院，因医生年迈或者硬件缺乏，仍然手工书写处方，这时就需要使用药房划价功能，划价完成后再去收费处收费。</w:t>
            </w:r>
          </w:p>
          <w:p>
            <w:pPr>
              <w:pStyle w:val="255"/>
              <w:numPr>
                <w:ilvl w:val="0"/>
                <w:numId w:val="3"/>
              </w:numPr>
              <w:ind w:firstLineChars="0"/>
              <w:rPr>
                <w:rFonts w:ascii="仿宋" w:hAnsi="仿宋" w:eastAsia="仿宋" w:cs="仿宋"/>
                <w:bCs/>
              </w:rPr>
            </w:pPr>
            <w:r>
              <w:rPr>
                <w:rFonts w:hint="eastAsia" w:ascii="仿宋" w:hAnsi="仿宋" w:eastAsia="仿宋" w:cs="仿宋"/>
                <w:bCs/>
              </w:rPr>
              <w:t>门诊库存冻结</w:t>
            </w:r>
          </w:p>
          <w:p>
            <w:pPr>
              <w:spacing w:line="360" w:lineRule="auto"/>
              <w:rPr>
                <w:rFonts w:ascii="仿宋" w:hAnsi="仿宋" w:eastAsia="仿宋" w:cs="仿宋"/>
                <w:bCs/>
                <w:sz w:val="24"/>
              </w:rPr>
            </w:pPr>
            <w:r>
              <w:rPr>
                <w:rFonts w:hint="eastAsia" w:ascii="仿宋" w:hAnsi="仿宋" w:eastAsia="仿宋" w:cs="仿宋"/>
                <w:bCs/>
                <w:sz w:val="24"/>
              </w:rPr>
              <w:t>门诊收费处及医生站开单后，或者门诊收费处收费后，处方中对应发药药房的库存会自动冻结。超过冻结效期、退费或删除处方单时，会自动解冻库存。</w:t>
            </w:r>
          </w:p>
          <w:p>
            <w:pPr>
              <w:pStyle w:val="255"/>
              <w:numPr>
                <w:ilvl w:val="0"/>
                <w:numId w:val="3"/>
              </w:numPr>
              <w:ind w:firstLineChars="0"/>
              <w:rPr>
                <w:rFonts w:ascii="仿宋" w:hAnsi="仿宋" w:eastAsia="仿宋" w:cs="仿宋"/>
                <w:bCs/>
              </w:rPr>
            </w:pPr>
            <w:r>
              <w:rPr>
                <w:rFonts w:hint="eastAsia" w:ascii="仿宋" w:hAnsi="仿宋" w:eastAsia="仿宋" w:cs="仿宋"/>
                <w:bCs/>
              </w:rPr>
              <w:t>药房发药统计</w:t>
            </w:r>
          </w:p>
          <w:p>
            <w:pPr>
              <w:spacing w:line="360" w:lineRule="auto"/>
              <w:rPr>
                <w:rFonts w:ascii="仿宋" w:hAnsi="仿宋" w:eastAsia="仿宋" w:cs="仿宋"/>
                <w:bCs/>
                <w:sz w:val="24"/>
              </w:rPr>
            </w:pPr>
            <w:r>
              <w:rPr>
                <w:rFonts w:hint="eastAsia" w:ascii="仿宋" w:hAnsi="仿宋" w:eastAsia="仿宋" w:cs="仿宋"/>
                <w:bCs/>
                <w:sz w:val="24"/>
              </w:rPr>
              <w:t>用于统计门诊发药情况，提供按照发药时间、药品类型、统计方式等多种统计方式，可打印汇总和明细。</w:t>
            </w:r>
          </w:p>
          <w:p>
            <w:pPr>
              <w:pStyle w:val="255"/>
              <w:numPr>
                <w:ilvl w:val="0"/>
                <w:numId w:val="3"/>
              </w:numPr>
              <w:ind w:firstLineChars="0"/>
              <w:rPr>
                <w:rFonts w:ascii="仿宋" w:hAnsi="仿宋" w:eastAsia="仿宋" w:cs="仿宋"/>
                <w:bCs/>
              </w:rPr>
            </w:pPr>
            <w:r>
              <w:rPr>
                <w:rFonts w:hint="eastAsia" w:ascii="仿宋" w:hAnsi="仿宋" w:eastAsia="仿宋" w:cs="仿宋"/>
                <w:bCs/>
              </w:rPr>
              <w:t>药房财务月报</w:t>
            </w:r>
          </w:p>
          <w:p>
            <w:pPr>
              <w:spacing w:line="360" w:lineRule="auto"/>
              <w:rPr>
                <w:rFonts w:ascii="仿宋" w:hAnsi="仿宋" w:eastAsia="仿宋" w:cs="仿宋"/>
                <w:bCs/>
                <w:sz w:val="24"/>
              </w:rPr>
            </w:pPr>
            <w:r>
              <w:rPr>
                <w:rFonts w:hint="eastAsia" w:ascii="仿宋" w:hAnsi="仿宋" w:eastAsia="仿宋" w:cs="仿宋"/>
                <w:bCs/>
                <w:sz w:val="24"/>
              </w:rPr>
              <w:t>用于展示药房月结结果，列出当前药房的每种出入库方式产生的具体金额、药房上月结存及本月结存。本月结存=上月结存+入库合计-出库合计。</w:t>
            </w:r>
          </w:p>
          <w:p>
            <w:pPr>
              <w:pStyle w:val="255"/>
              <w:numPr>
                <w:ilvl w:val="0"/>
                <w:numId w:val="3"/>
              </w:numPr>
              <w:ind w:firstLineChars="0"/>
              <w:rPr>
                <w:rFonts w:ascii="仿宋" w:hAnsi="仿宋" w:eastAsia="仿宋" w:cs="仿宋"/>
                <w:bCs/>
              </w:rPr>
            </w:pPr>
            <w:r>
              <w:rPr>
                <w:rFonts w:hint="eastAsia" w:ascii="仿宋" w:hAnsi="仿宋" w:eastAsia="仿宋" w:cs="仿宋"/>
                <w:bCs/>
              </w:rPr>
              <w:t>初始帐薄</w:t>
            </w:r>
          </w:p>
          <w:p>
            <w:pPr>
              <w:spacing w:line="360" w:lineRule="auto"/>
              <w:rPr>
                <w:rFonts w:ascii="仿宋" w:hAnsi="仿宋" w:eastAsia="仿宋" w:cs="仿宋"/>
                <w:bCs/>
                <w:sz w:val="24"/>
              </w:rPr>
            </w:pPr>
            <w:r>
              <w:rPr>
                <w:rFonts w:hint="eastAsia" w:ascii="仿宋" w:hAnsi="仿宋" w:eastAsia="仿宋" w:cs="仿宋"/>
                <w:bCs/>
                <w:sz w:val="24"/>
              </w:rPr>
              <w:t>药品信息导入后，初始化药房帐薄，初始化药房账薄后，才可以使用该药房。</w:t>
            </w:r>
          </w:p>
          <w:p>
            <w:pPr>
              <w:pStyle w:val="255"/>
              <w:numPr>
                <w:ilvl w:val="0"/>
                <w:numId w:val="3"/>
              </w:numPr>
              <w:ind w:firstLineChars="0"/>
              <w:rPr>
                <w:rFonts w:ascii="仿宋" w:hAnsi="仿宋" w:eastAsia="仿宋" w:cs="仿宋"/>
                <w:bCs/>
              </w:rPr>
            </w:pPr>
            <w:r>
              <w:rPr>
                <w:rFonts w:hint="eastAsia" w:ascii="仿宋" w:hAnsi="仿宋" w:eastAsia="仿宋" w:cs="仿宋"/>
                <w:bCs/>
              </w:rPr>
              <w:t>药房设置</w:t>
            </w:r>
          </w:p>
          <w:p>
            <w:pPr>
              <w:spacing w:line="360" w:lineRule="auto"/>
              <w:rPr>
                <w:rFonts w:ascii="仿宋" w:hAnsi="仿宋" w:eastAsia="仿宋" w:cs="仿宋"/>
                <w:bCs/>
                <w:sz w:val="24"/>
              </w:rPr>
            </w:pPr>
            <w:r>
              <w:rPr>
                <w:rFonts w:hint="eastAsia" w:ascii="仿宋" w:hAnsi="仿宋" w:eastAsia="仿宋" w:cs="仿宋"/>
                <w:bCs/>
                <w:sz w:val="24"/>
              </w:rPr>
              <w:t>查看以及维护当前医疗机构内的药房信息。设置每个药房的基本信息、操作药品的权限，使用的包装类别和领药方式，包装类别分为门诊包装和住院包装。</w:t>
            </w:r>
          </w:p>
          <w:p>
            <w:pPr>
              <w:pStyle w:val="255"/>
              <w:numPr>
                <w:ilvl w:val="0"/>
                <w:numId w:val="3"/>
              </w:numPr>
              <w:ind w:firstLineChars="0"/>
              <w:rPr>
                <w:rFonts w:ascii="仿宋" w:hAnsi="仿宋" w:eastAsia="仿宋" w:cs="仿宋"/>
                <w:bCs/>
              </w:rPr>
            </w:pPr>
            <w:r>
              <w:rPr>
                <w:rFonts w:hint="eastAsia" w:ascii="仿宋" w:hAnsi="仿宋" w:eastAsia="仿宋" w:cs="仿宋"/>
                <w:bCs/>
              </w:rPr>
              <w:t>入库方式维护</w:t>
            </w:r>
          </w:p>
          <w:p>
            <w:pPr>
              <w:spacing w:line="360" w:lineRule="auto"/>
              <w:rPr>
                <w:rFonts w:ascii="仿宋" w:hAnsi="仿宋" w:eastAsia="仿宋" w:cs="仿宋"/>
                <w:bCs/>
                <w:sz w:val="24"/>
              </w:rPr>
            </w:pPr>
            <w:r>
              <w:rPr>
                <w:rFonts w:hint="eastAsia" w:ascii="仿宋" w:hAnsi="仿宋" w:eastAsia="仿宋" w:cs="仿宋"/>
                <w:bCs/>
                <w:sz w:val="24"/>
              </w:rPr>
              <w:t>维护药品入库处理中的入库方式，并设置每种入库方式的入库单号及对应方式，每种入库方式，发生过业务后，将不能再删除。</w:t>
            </w:r>
          </w:p>
          <w:p>
            <w:pPr>
              <w:pStyle w:val="255"/>
              <w:numPr>
                <w:ilvl w:val="0"/>
                <w:numId w:val="3"/>
              </w:numPr>
              <w:ind w:firstLineChars="0"/>
              <w:rPr>
                <w:rFonts w:ascii="仿宋" w:hAnsi="仿宋" w:eastAsia="仿宋" w:cs="仿宋"/>
                <w:bCs/>
              </w:rPr>
            </w:pPr>
            <w:r>
              <w:rPr>
                <w:rFonts w:hint="eastAsia" w:ascii="仿宋" w:hAnsi="仿宋" w:eastAsia="仿宋" w:cs="仿宋"/>
                <w:bCs/>
              </w:rPr>
              <w:t>出库方式维护</w:t>
            </w:r>
          </w:p>
          <w:p>
            <w:pPr>
              <w:spacing w:line="360" w:lineRule="auto"/>
              <w:rPr>
                <w:rFonts w:ascii="仿宋" w:hAnsi="仿宋" w:eastAsia="仿宋" w:cs="仿宋"/>
                <w:bCs/>
                <w:sz w:val="24"/>
              </w:rPr>
            </w:pPr>
            <w:r>
              <w:rPr>
                <w:rFonts w:hint="eastAsia" w:ascii="仿宋" w:hAnsi="仿宋" w:eastAsia="仿宋" w:cs="仿宋"/>
                <w:bCs/>
                <w:sz w:val="24"/>
              </w:rPr>
              <w:t>维护药品出库处理中的出库方式，并设置每种出库方式的出库单号及对应方式，每种出库方式，发生过业务后，将不能再删除。</w:t>
            </w:r>
          </w:p>
          <w:p>
            <w:pPr>
              <w:pStyle w:val="255"/>
              <w:numPr>
                <w:ilvl w:val="0"/>
                <w:numId w:val="3"/>
              </w:numPr>
              <w:ind w:firstLineChars="0"/>
              <w:rPr>
                <w:rFonts w:ascii="仿宋" w:hAnsi="仿宋" w:eastAsia="仿宋" w:cs="仿宋"/>
                <w:bCs/>
              </w:rPr>
            </w:pPr>
            <w:r>
              <w:rPr>
                <w:rFonts w:hint="eastAsia" w:ascii="仿宋" w:hAnsi="仿宋" w:eastAsia="仿宋" w:cs="仿宋"/>
                <w:bCs/>
              </w:rPr>
              <w:t>药品信息维护</w:t>
            </w:r>
          </w:p>
          <w:p>
            <w:pPr>
              <w:spacing w:line="360" w:lineRule="auto"/>
              <w:rPr>
                <w:rFonts w:ascii="仿宋" w:hAnsi="仿宋" w:eastAsia="仿宋" w:cs="仿宋"/>
                <w:bCs/>
                <w:sz w:val="24"/>
              </w:rPr>
            </w:pPr>
            <w:r>
              <w:rPr>
                <w:rFonts w:hint="eastAsia" w:ascii="仿宋" w:hAnsi="仿宋" w:eastAsia="仿宋" w:cs="仿宋"/>
                <w:bCs/>
                <w:sz w:val="24"/>
              </w:rPr>
              <w:t>药房在使用之前，需从药库/其它药房导入药品信息，及对本药房的药品信息进行维护。以下导入的药品是该医疗机构下药库内已经调入的药品。导入药品后，该药品才可以被使用。如药库内新增了某种药品后，需操作下药品信息导入功能，药房内才可以使用该药品。</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4.7门诊电子病历</w:t>
      </w:r>
    </w:p>
    <w:p>
      <w:pPr>
        <w:ind w:firstLine="480" w:firstLineChars="200"/>
        <w:rPr>
          <w:rFonts w:ascii="仿宋" w:hAnsi="仿宋" w:eastAsia="仿宋" w:cs="仿宋"/>
          <w:sz w:val="24"/>
          <w:szCs w:val="28"/>
        </w:rPr>
      </w:pPr>
      <w:r>
        <w:rPr>
          <w:rFonts w:hint="eastAsia" w:ascii="仿宋" w:hAnsi="仿宋" w:eastAsia="仿宋" w:cs="仿宋"/>
          <w:sz w:val="24"/>
          <w:szCs w:val="28"/>
        </w:rPr>
        <w:t>系统需实现门诊医生站与门诊电子病历一体。</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仿宋" w:hAnsi="仿宋" w:eastAsia="仿宋" w:cs="仿宋"/>
                <w:bCs/>
                <w:sz w:val="24"/>
              </w:rPr>
            </w:pPr>
            <w:r>
              <w:rPr>
                <w:rFonts w:hint="eastAsia" w:ascii="仿宋" w:hAnsi="仿宋" w:eastAsia="仿宋" w:cs="仿宋"/>
                <w:bCs/>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门急诊病历书写</w:t>
            </w:r>
          </w:p>
        </w:tc>
        <w:tc>
          <w:tcPr>
            <w:tcW w:w="7229" w:type="dxa"/>
          </w:tcPr>
          <w:p>
            <w:pPr>
              <w:spacing w:line="360" w:lineRule="auto"/>
              <w:rPr>
                <w:rFonts w:ascii="仿宋" w:hAnsi="仿宋" w:eastAsia="仿宋" w:cs="仿宋"/>
                <w:bCs/>
                <w:sz w:val="24"/>
              </w:rPr>
            </w:pPr>
            <w:r>
              <w:rPr>
                <w:rFonts w:hint="eastAsia" w:ascii="仿宋" w:hAnsi="仿宋" w:eastAsia="仿宋" w:cs="仿宋"/>
                <w:bCs/>
                <w:sz w:val="24"/>
              </w:rPr>
              <w:t>提供结构化和XML存储的门诊病历以及丰富的门急诊电子病历模板，支持医生书写与打印门诊病历、用药等资料；支持诊断读取、检验报告读取、门诊模板编辑器，支持特殊符号，支持数据相互引用，支持处方、诊断的下达和自动导入；支持提供各种科室模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仿宋" w:hAnsi="仿宋" w:eastAsia="仿宋" w:cs="仿宋"/>
                <w:bCs/>
                <w:sz w:val="24"/>
              </w:rPr>
            </w:pPr>
            <w:r>
              <w:rPr>
                <w:rFonts w:hint="eastAsia" w:ascii="仿宋" w:hAnsi="仿宋" w:eastAsia="仿宋" w:cs="仿宋"/>
                <w:bCs/>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一键打印</w:t>
            </w:r>
          </w:p>
        </w:tc>
        <w:tc>
          <w:tcPr>
            <w:tcW w:w="7229" w:type="dxa"/>
          </w:tcPr>
          <w:p>
            <w:pPr>
              <w:spacing w:line="360" w:lineRule="auto"/>
              <w:rPr>
                <w:rFonts w:ascii="仿宋" w:hAnsi="仿宋" w:eastAsia="仿宋" w:cs="仿宋"/>
                <w:bCs/>
                <w:sz w:val="24"/>
              </w:rPr>
            </w:pPr>
            <w:r>
              <w:rPr>
                <w:rFonts w:hint="eastAsia" w:ascii="仿宋" w:hAnsi="仿宋" w:eastAsia="仿宋" w:cs="仿宋"/>
                <w:bCs/>
                <w:sz w:val="24"/>
              </w:rPr>
              <w:t>系统需提供门急诊医生在诊疗结束时，打印病历的功能，支持一键打印。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仿宋" w:hAnsi="仿宋" w:eastAsia="仿宋" w:cs="仿宋"/>
                <w:bCs/>
                <w:sz w:val="24"/>
              </w:rPr>
            </w:pPr>
            <w:r>
              <w:rPr>
                <w:rFonts w:hint="eastAsia" w:ascii="仿宋" w:hAnsi="仿宋" w:eastAsia="仿宋" w:cs="仿宋"/>
                <w:bCs/>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既往病史查阅</w:t>
            </w:r>
          </w:p>
        </w:tc>
        <w:tc>
          <w:tcPr>
            <w:tcW w:w="7229" w:type="dxa"/>
          </w:tcPr>
          <w:p>
            <w:pPr>
              <w:spacing w:line="360" w:lineRule="auto"/>
              <w:rPr>
                <w:rFonts w:ascii="仿宋" w:hAnsi="仿宋" w:eastAsia="仿宋" w:cs="仿宋"/>
                <w:bCs/>
                <w:sz w:val="24"/>
              </w:rPr>
            </w:pPr>
            <w:r>
              <w:rPr>
                <w:rFonts w:hint="eastAsia" w:ascii="仿宋" w:hAnsi="仿宋" w:eastAsia="仿宋" w:cs="仿宋"/>
                <w:bCs/>
                <w:sz w:val="24"/>
              </w:rPr>
              <w:t>支持查阅既往门急诊病历资料、住院病历资料、既往诊断、既往检验、既往检查等。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仿宋" w:hAnsi="仿宋" w:eastAsia="仿宋" w:cs="仿宋"/>
                <w:bCs/>
                <w:sz w:val="24"/>
              </w:rPr>
            </w:pPr>
            <w:r>
              <w:rPr>
                <w:rFonts w:hint="eastAsia" w:ascii="仿宋" w:hAnsi="仿宋" w:eastAsia="仿宋" w:cs="仿宋"/>
                <w:bCs/>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检查报告读取</w:t>
            </w:r>
          </w:p>
        </w:tc>
        <w:tc>
          <w:tcPr>
            <w:tcW w:w="7229" w:type="dxa"/>
          </w:tcPr>
          <w:p>
            <w:pPr>
              <w:spacing w:line="360" w:lineRule="auto"/>
              <w:rPr>
                <w:rFonts w:ascii="仿宋" w:hAnsi="仿宋" w:eastAsia="仿宋" w:cs="仿宋"/>
                <w:bCs/>
                <w:sz w:val="24"/>
              </w:rPr>
            </w:pPr>
            <w:r>
              <w:rPr>
                <w:rFonts w:hint="eastAsia" w:ascii="仿宋" w:hAnsi="仿宋" w:eastAsia="仿宋" w:cs="仿宋"/>
                <w:bCs/>
                <w:sz w:val="24"/>
              </w:rPr>
              <w:t>提供在病历书写时，读取检查报告数据到病历文档中。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仿宋" w:hAnsi="仿宋" w:eastAsia="仿宋" w:cs="仿宋"/>
                <w:bCs/>
                <w:sz w:val="24"/>
              </w:rPr>
            </w:pPr>
            <w:r>
              <w:rPr>
                <w:rFonts w:hint="eastAsia" w:ascii="仿宋" w:hAnsi="仿宋" w:eastAsia="仿宋" w:cs="仿宋"/>
                <w:bCs/>
                <w:sz w:val="24"/>
              </w:rPr>
              <w:t>5</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门诊病历自助打印</w:t>
            </w:r>
          </w:p>
        </w:tc>
        <w:tc>
          <w:tcPr>
            <w:tcW w:w="7229" w:type="dxa"/>
          </w:tcPr>
          <w:p>
            <w:pPr>
              <w:spacing w:line="360" w:lineRule="auto"/>
              <w:rPr>
                <w:rFonts w:ascii="仿宋" w:hAnsi="仿宋" w:eastAsia="仿宋" w:cs="仿宋"/>
                <w:bCs/>
                <w:sz w:val="24"/>
              </w:rPr>
            </w:pPr>
            <w:r>
              <w:rPr>
                <w:rFonts w:hint="eastAsia" w:ascii="仿宋" w:hAnsi="仿宋" w:eastAsia="仿宋" w:cs="仿宋"/>
                <w:bCs/>
                <w:sz w:val="24"/>
              </w:rPr>
              <w:t>提供患者自助打印门急诊病历功能，支持就诊卡、医保卡、发票号码、二代身份证扫描等多种自助打印方式。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仿宋" w:hAnsi="仿宋" w:eastAsia="仿宋" w:cs="仿宋"/>
                <w:bCs/>
                <w:sz w:val="24"/>
              </w:rPr>
            </w:pPr>
            <w:r>
              <w:rPr>
                <w:rFonts w:hint="eastAsia" w:ascii="仿宋" w:hAnsi="仿宋" w:eastAsia="仿宋" w:cs="仿宋"/>
                <w:bCs/>
                <w:sz w:val="24"/>
              </w:rPr>
              <w:t>6</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统计查询</w:t>
            </w:r>
          </w:p>
        </w:tc>
        <w:tc>
          <w:tcPr>
            <w:tcW w:w="7229" w:type="dxa"/>
          </w:tcPr>
          <w:p>
            <w:pPr>
              <w:spacing w:line="360" w:lineRule="auto"/>
              <w:rPr>
                <w:rFonts w:ascii="仿宋" w:hAnsi="仿宋" w:eastAsia="仿宋" w:cs="仿宋"/>
                <w:bCs/>
                <w:sz w:val="24"/>
              </w:rPr>
            </w:pPr>
            <w:r>
              <w:rPr>
                <w:rFonts w:hint="eastAsia" w:ascii="仿宋" w:hAnsi="仿宋" w:eastAsia="仿宋" w:cs="仿宋"/>
                <w:bCs/>
                <w:sz w:val="24"/>
              </w:rPr>
              <w:t>提供门诊诊疗活动的统计查询功能，应包含：门诊病历查询、门诊病历评分情况以及书写情况的统计以及门诊就诊记录的查询等。</w:t>
            </w:r>
          </w:p>
        </w:tc>
      </w:tr>
    </w:tbl>
    <w:p>
      <w:pPr>
        <w:ind w:firstLine="480" w:firstLineChars="200"/>
        <w:rPr>
          <w:rFonts w:ascii="仿宋" w:hAnsi="仿宋" w:eastAsia="仿宋" w:cs="仿宋"/>
          <w:sz w:val="24"/>
          <w:szCs w:val="28"/>
        </w:rPr>
      </w:pPr>
    </w:p>
    <w:p>
      <w:pPr>
        <w:spacing w:line="360" w:lineRule="auto"/>
        <w:outlineLvl w:val="1"/>
        <w:rPr>
          <w:rFonts w:ascii="仿宋" w:hAnsi="仿宋" w:eastAsia="仿宋" w:cs="仿宋"/>
          <w:b/>
          <w:bCs/>
          <w:sz w:val="24"/>
        </w:rPr>
      </w:pPr>
      <w:r>
        <w:rPr>
          <w:rFonts w:hint="eastAsia" w:ascii="仿宋" w:hAnsi="仿宋" w:eastAsia="仿宋" w:cs="仿宋"/>
          <w:b/>
          <w:bCs/>
          <w:sz w:val="24"/>
        </w:rPr>
        <w:t>4.8住院电子病历</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病案首页</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根据2012版西医病案首页的格式要求，分别制作“住院病案首页”页面和“住院病案首页”的打印页面。</w:t>
            </w:r>
          </w:p>
          <w:p>
            <w:pPr>
              <w:pStyle w:val="255"/>
              <w:numPr>
                <w:ilvl w:val="0"/>
                <w:numId w:val="3"/>
              </w:numPr>
              <w:ind w:firstLineChars="0"/>
              <w:rPr>
                <w:rFonts w:ascii="仿宋" w:hAnsi="仿宋" w:eastAsia="仿宋" w:cs="仿宋"/>
                <w:bCs/>
              </w:rPr>
            </w:pPr>
            <w:r>
              <w:rPr>
                <w:rFonts w:hint="eastAsia" w:ascii="仿宋" w:hAnsi="仿宋" w:eastAsia="仿宋" w:cs="仿宋"/>
                <w:bCs/>
              </w:rPr>
              <w:t>首页页面中对于可以选择的内容采取“点选”，“下拉选择”的方式方便用户选择。</w:t>
            </w:r>
          </w:p>
          <w:p>
            <w:pPr>
              <w:pStyle w:val="255"/>
              <w:numPr>
                <w:ilvl w:val="0"/>
                <w:numId w:val="3"/>
              </w:numPr>
              <w:ind w:firstLineChars="0"/>
              <w:rPr>
                <w:rFonts w:ascii="仿宋" w:hAnsi="仿宋" w:eastAsia="仿宋" w:cs="仿宋"/>
                <w:bCs/>
              </w:rPr>
            </w:pPr>
            <w:r>
              <w:rPr>
                <w:rFonts w:hint="eastAsia" w:ascii="仿宋" w:hAnsi="仿宋" w:eastAsia="仿宋" w:cs="仿宋"/>
                <w:bCs/>
              </w:rPr>
              <w:t>用户输入的首页页面与打印首页页面不同，打印首页页面打出的格式严格按照卫生部发文格式打印。</w:t>
            </w:r>
          </w:p>
          <w:p>
            <w:pPr>
              <w:pStyle w:val="255"/>
              <w:numPr>
                <w:ilvl w:val="0"/>
                <w:numId w:val="3"/>
              </w:numPr>
              <w:ind w:firstLineChars="0"/>
              <w:rPr>
                <w:rFonts w:ascii="仿宋" w:hAnsi="仿宋" w:eastAsia="仿宋" w:cs="仿宋"/>
                <w:bCs/>
              </w:rPr>
            </w:pPr>
            <w:r>
              <w:rPr>
                <w:rFonts w:hint="eastAsia" w:ascii="仿宋" w:hAnsi="仿宋" w:eastAsia="仿宋" w:cs="仿宋"/>
                <w:bCs/>
              </w:rPr>
              <w:t>采用分类别、多TAB页分开录入的方式提高医生录入效率，分成如下多个类别：基本信息、西医诊断、手术信息、费用统计、医生签名、附加项目。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创建病历文档</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用户选择指定病历类别的病历模板。</w:t>
            </w:r>
          </w:p>
          <w:p>
            <w:pPr>
              <w:pStyle w:val="255"/>
              <w:numPr>
                <w:ilvl w:val="0"/>
                <w:numId w:val="3"/>
              </w:numPr>
              <w:ind w:firstLineChars="0"/>
              <w:rPr>
                <w:rFonts w:ascii="仿宋" w:hAnsi="仿宋" w:eastAsia="仿宋" w:cs="仿宋"/>
                <w:bCs/>
              </w:rPr>
            </w:pPr>
            <w:r>
              <w:rPr>
                <w:rFonts w:hint="eastAsia" w:ascii="仿宋" w:hAnsi="仿宋" w:eastAsia="仿宋" w:cs="仿宋"/>
                <w:bCs/>
              </w:rPr>
              <w:t>根据用户的医疗角色，判断是否拥有该模板类别的“病历书写权限”。</w:t>
            </w:r>
          </w:p>
          <w:p>
            <w:pPr>
              <w:pStyle w:val="255"/>
              <w:numPr>
                <w:ilvl w:val="0"/>
                <w:numId w:val="3"/>
              </w:numPr>
              <w:ind w:firstLineChars="0"/>
              <w:rPr>
                <w:rFonts w:ascii="仿宋" w:hAnsi="仿宋" w:eastAsia="仿宋" w:cs="仿宋"/>
                <w:bCs/>
              </w:rPr>
            </w:pPr>
            <w:r>
              <w:rPr>
                <w:rFonts w:hint="eastAsia" w:ascii="仿宋" w:hAnsi="仿宋" w:eastAsia="仿宋" w:cs="仿宋"/>
                <w:bCs/>
              </w:rPr>
              <w:t>创建病历数据（若是首次创建病程，一并创建页面页脚）。</w:t>
            </w:r>
          </w:p>
          <w:p>
            <w:pPr>
              <w:pStyle w:val="255"/>
              <w:numPr>
                <w:ilvl w:val="0"/>
                <w:numId w:val="3"/>
              </w:numPr>
              <w:ind w:firstLineChars="0"/>
              <w:rPr>
                <w:rFonts w:ascii="仿宋" w:hAnsi="仿宋" w:eastAsia="仿宋" w:cs="仿宋"/>
                <w:bCs/>
              </w:rPr>
            </w:pPr>
            <w:r>
              <w:rPr>
                <w:rFonts w:hint="eastAsia" w:ascii="仿宋" w:hAnsi="仿宋" w:eastAsia="仿宋" w:cs="仿宋"/>
                <w:bCs/>
              </w:rPr>
              <w:t>加载病历模板数据。</w:t>
            </w:r>
          </w:p>
          <w:p>
            <w:pPr>
              <w:pStyle w:val="255"/>
              <w:numPr>
                <w:ilvl w:val="0"/>
                <w:numId w:val="3"/>
              </w:numPr>
              <w:ind w:firstLineChars="0"/>
              <w:rPr>
                <w:rFonts w:ascii="仿宋" w:hAnsi="仿宋" w:eastAsia="仿宋" w:cs="仿宋"/>
                <w:bCs/>
              </w:rPr>
            </w:pPr>
            <w:r>
              <w:rPr>
                <w:rFonts w:hint="eastAsia" w:ascii="仿宋" w:hAnsi="仿宋" w:eastAsia="仿宋" w:cs="仿宋"/>
                <w:bCs/>
              </w:rPr>
              <w:t>调用“编辑文档”，切换到编辑状态。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浏览病历文档</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打开一份病历文档，若无则打开空页面。</w:t>
            </w:r>
          </w:p>
          <w:p>
            <w:pPr>
              <w:pStyle w:val="255"/>
              <w:numPr>
                <w:ilvl w:val="0"/>
                <w:numId w:val="3"/>
              </w:numPr>
              <w:ind w:firstLineChars="0"/>
              <w:rPr>
                <w:rFonts w:ascii="仿宋" w:hAnsi="仿宋" w:eastAsia="仿宋" w:cs="仿宋"/>
                <w:bCs/>
              </w:rPr>
            </w:pPr>
            <w:r>
              <w:rPr>
                <w:rFonts w:hint="eastAsia" w:ascii="仿宋" w:hAnsi="仿宋" w:eastAsia="仿宋" w:cs="仿宋"/>
                <w:bCs/>
              </w:rPr>
              <w:t>用户可根据个人习惯，缩放病历文档；</w:t>
            </w:r>
          </w:p>
          <w:p>
            <w:pPr>
              <w:pStyle w:val="255"/>
              <w:numPr>
                <w:ilvl w:val="0"/>
                <w:numId w:val="3"/>
              </w:numPr>
              <w:ind w:firstLineChars="0"/>
              <w:rPr>
                <w:rFonts w:ascii="仿宋" w:hAnsi="仿宋" w:eastAsia="仿宋" w:cs="仿宋"/>
                <w:bCs/>
              </w:rPr>
            </w:pPr>
            <w:r>
              <w:rPr>
                <w:rFonts w:hint="eastAsia" w:ascii="仿宋" w:hAnsi="仿宋" w:eastAsia="仿宋" w:cs="仿宋"/>
                <w:bCs/>
              </w:rPr>
              <w:t>用户可查阅修改痕迹（基于文字对比技术的修改痕迹）</w:t>
            </w:r>
          </w:p>
          <w:p>
            <w:pPr>
              <w:pStyle w:val="255"/>
              <w:numPr>
                <w:ilvl w:val="0"/>
                <w:numId w:val="3"/>
              </w:numPr>
              <w:ind w:firstLineChars="0"/>
              <w:rPr>
                <w:rFonts w:ascii="仿宋" w:hAnsi="仿宋" w:eastAsia="仿宋" w:cs="仿宋"/>
                <w:bCs/>
              </w:rPr>
            </w:pPr>
            <w:r>
              <w:rPr>
                <w:rFonts w:hint="eastAsia" w:ascii="仿宋" w:hAnsi="仿宋" w:eastAsia="仿宋" w:cs="仿宋"/>
                <w:bCs/>
              </w:rPr>
              <w:t>医生可查阅病历审计日志。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书写病历文档</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提供病历文档编辑、病历锁、元素编辑器、文字编辑、表格编辑、图片编辑、撤销/恢复编辑、结构化复制/剪切/粘贴、文字样式设置、段落样式设置、段落标题修改、引用元素更新、自动备份病历文档、实现引用功能、书写医生签名、使用书写助手等多种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保存病历文档</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保存病历文档，存储病历数据，同步保存共享文档（HTML），当保存病历文档不成功时候将文档保存到本地。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删除病历文档</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若有签名，不允许删除病历文档；删除病历文档，病历文档需执行解锁，编辑器中内容显示和病历树结构中结点需重新更新（数值），若病程，需重新打开病程记录。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打印病历文档</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医生打印病历文档，编辑界面与打印界面分离，所有的打印操作在打印预览界面完成。支持多种打印模式包括普通打印、打印当前病程、向前续打、向后续打、选择打印、显示/不显示网格线等。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病历书写助手</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调用数据盒、调用常用语、调用医学表达式等辅助病历书写。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医疗角色病历权限配置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按门户角色设置病历书写权限，可对一个医疗角色执行新增、修改、删除等操作；选择一个医疗角色后，右侧区域显示该角色对应的病历类别权限，按类别编码排序，病历类别权限包括：查看、书写、打印、审阅，并可对这四种病历类别权限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病历记录查询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提供病历记录查询功能，设定病历资料中的项目条件，查找出符合条件的病历，同时对查出的结果集提供按照病历详情或只是简单浏览病历的方式查看病历。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未审阅病历查询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提供对主治医生未审阅的病历记录进行查询，设定病历资料中的项目条件，查找出符合条件的未签名的病历记录。同时对查出的结果集提供按照病历详情或只是简单浏览病历的方式查看病历。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我的模板</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w:t>
            </w:r>
            <w:r>
              <w:rPr>
                <w:rFonts w:hint="eastAsia" w:ascii="仿宋" w:hAnsi="仿宋" w:eastAsia="仿宋" w:cs="仿宋"/>
              </w:rPr>
              <w:t>需</w:t>
            </w:r>
            <w:r>
              <w:rPr>
                <w:rFonts w:hint="eastAsia" w:ascii="仿宋" w:hAnsi="仿宋" w:eastAsia="仿宋" w:cs="仿宋"/>
                <w:bCs/>
              </w:rPr>
              <w:t>提供在在病历书写过程中可以保存某份具有共性的未签名的病历为个人模板，然后针对这类病历的书写时只需调用个人模板中已经保存过的病历模板即可，从而减少重复录入工作，提高工作效率。我的模板模块医生本人保存过的所有个人模板统一维护的入口，提供注销、恢复、保存、修改模板、预览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我的选项</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我的选项用于设置书写病历时是否自动跳转到下一个元素、自动保存病历文档的恢复文件的间隔时间、病历文档的显示比例等参数。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55"/>
              <w:numPr>
                <w:ilvl w:val="0"/>
                <w:numId w:val="7"/>
              </w:numPr>
              <w:ind w:firstLineChars="0"/>
              <w:rPr>
                <w:rFonts w:ascii="仿宋" w:hAnsi="仿宋" w:eastAsia="仿宋" w:cs="仿宋"/>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医学表达式</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用于维护各类医学表达式，提供新增、修改属性、编辑图片、注销等功能。</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4.9护理病历</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护理记录、体温单等功能已并入护士工作站，实现临床护士及电子病历一体。</w:t>
      </w:r>
    </w:p>
    <w:p>
      <w:pPr>
        <w:spacing w:line="360" w:lineRule="auto"/>
        <w:outlineLvl w:val="1"/>
        <w:rPr>
          <w:rFonts w:ascii="仿宋" w:hAnsi="仿宋" w:eastAsia="仿宋" w:cs="仿宋"/>
          <w:b/>
          <w:bCs/>
          <w:sz w:val="24"/>
        </w:rPr>
      </w:pPr>
      <w:r>
        <w:rPr>
          <w:rFonts w:hint="eastAsia" w:ascii="仿宋" w:hAnsi="仿宋" w:eastAsia="仿宋" w:cs="仿宋"/>
          <w:b/>
          <w:bCs/>
          <w:sz w:val="24"/>
        </w:rPr>
        <w:t>4.10合理用药</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合理用药是指根据疾病的种类，患者的状况和药理学理论选择最佳的药物及其制剂，制定或调整给药方案。系统应用在原下城6家社区服务中心。</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医嘱（处方）审查功能</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检查用户输入的药品使用剂量是否处于药品说明书推荐的剂量范围内。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医药信息在线查询功能</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系统医药信息提供医院在用药品的药品说明书与重要提示信息查询。</w:t>
            </w:r>
          </w:p>
          <w:p>
            <w:pPr>
              <w:pStyle w:val="255"/>
              <w:numPr>
                <w:ilvl w:val="0"/>
                <w:numId w:val="3"/>
              </w:numPr>
              <w:ind w:firstLineChars="0"/>
              <w:rPr>
                <w:rFonts w:ascii="仿宋" w:hAnsi="仿宋" w:eastAsia="仿宋" w:cs="仿宋"/>
                <w:bCs/>
              </w:rPr>
            </w:pPr>
            <w:r>
              <w:rPr>
                <w:rFonts w:hint="eastAsia" w:ascii="仿宋" w:hAnsi="仿宋" w:eastAsia="仿宋" w:cs="仿宋"/>
                <w:bCs/>
              </w:rPr>
              <w:t>药品说明书全部来源于国家食品药品监督管理总局（CFDA）批准发布的厂家药品说明书。系统可将当前在用药品的说明书优先放在第一篇方便查看。</w:t>
            </w:r>
          </w:p>
          <w:p>
            <w:pPr>
              <w:pStyle w:val="255"/>
              <w:numPr>
                <w:ilvl w:val="0"/>
                <w:numId w:val="3"/>
              </w:numPr>
              <w:ind w:firstLineChars="0"/>
              <w:rPr>
                <w:rFonts w:ascii="仿宋" w:hAnsi="仿宋" w:eastAsia="仿宋" w:cs="仿宋"/>
                <w:bCs/>
              </w:rPr>
            </w:pPr>
            <w:r>
              <w:rPr>
                <w:rFonts w:hint="eastAsia" w:ascii="仿宋" w:hAnsi="仿宋" w:eastAsia="仿宋" w:cs="仿宋"/>
                <w:bCs/>
              </w:rPr>
              <w:t>重要提示信息包括药品重要信息、医院药品重要信息和药品属性信息，其中医院药品重要信息和药品属性信息均可由用户根据医院实际情况对显示内容进行自定义维护。</w:t>
            </w:r>
          </w:p>
          <w:p>
            <w:pPr>
              <w:pStyle w:val="255"/>
              <w:numPr>
                <w:ilvl w:val="0"/>
                <w:numId w:val="3"/>
              </w:numPr>
              <w:ind w:firstLineChars="0"/>
              <w:rPr>
                <w:rFonts w:ascii="仿宋" w:hAnsi="仿宋" w:eastAsia="仿宋" w:cs="仿宋"/>
                <w:bCs/>
              </w:rPr>
            </w:pPr>
            <w:r>
              <w:rPr>
                <w:rFonts w:hint="eastAsia" w:ascii="仿宋" w:hAnsi="仿宋" w:eastAsia="仿宋" w:cs="仿宋"/>
                <w:bCs/>
              </w:rPr>
              <w:t>此外，用户还能够在系统中任意一篇说明书的基础上，自定义修改其内容，以修正说明书版本差别带来的信息偏差。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审查结果的统计分析功能</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w:t>
            </w:r>
            <w:r>
              <w:rPr>
                <w:rFonts w:hint="eastAsia" w:ascii="仿宋" w:hAnsi="仿宋" w:eastAsia="仿宋" w:cs="仿宋"/>
              </w:rPr>
              <w:t>需</w:t>
            </w:r>
            <w:r>
              <w:rPr>
                <w:rFonts w:hint="eastAsia" w:ascii="仿宋" w:hAnsi="仿宋" w:eastAsia="仿宋" w:cs="仿宋"/>
                <w:bCs/>
              </w:rPr>
              <w:t>在进行用药医嘱监测时，可以对监测结果的数据进行自动采集和保存，并能提供全面的药物审查结果的统计和分析。用户可以根据需要设定统计条件和统计范围，显示问题医嘱的发生情况、问题类型、分布科室、严重程度和发生频率，并可以“科室”、 “医生”、“药品”、“时间”、“监测类型”、“警示级别”等多种关键字对病人用药处方进行监测结果的全方位统计和分析，能生成各种统计结果报表和柱状统计图，并可以Excel文件的形式导出，为医院的相关部门提供医院合理用药分析研究和管理的数据信息。</w:t>
            </w:r>
          </w:p>
          <w:p>
            <w:pPr>
              <w:pStyle w:val="255"/>
              <w:numPr>
                <w:ilvl w:val="0"/>
                <w:numId w:val="3"/>
              </w:numPr>
              <w:ind w:firstLineChars="0"/>
              <w:rPr>
                <w:rFonts w:ascii="仿宋" w:hAnsi="仿宋" w:eastAsia="仿宋" w:cs="仿宋"/>
                <w:bCs/>
              </w:rPr>
            </w:pPr>
            <w:r>
              <w:rPr>
                <w:rFonts w:hint="eastAsia" w:ascii="仿宋" w:hAnsi="仿宋" w:eastAsia="仿宋" w:cs="仿宋"/>
                <w:bCs/>
              </w:rPr>
              <w:t>每个问题均可追述到原始处方信息，能查看病人的基本情况、诊断、检验、用药以及监测结果的详细信息，还可进行回顾性审查，方便药师进行分析评估。</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4.11抗菌药物</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医嘱和处方时的临床干预控制</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提供门急诊医生站、病房医生站在医生下达处方、医嘱时进行抗菌药物等级的权限控制。</w:t>
            </w:r>
          </w:p>
          <w:p>
            <w:pPr>
              <w:pStyle w:val="255"/>
              <w:numPr>
                <w:ilvl w:val="0"/>
                <w:numId w:val="3"/>
              </w:numPr>
              <w:ind w:firstLineChars="0"/>
              <w:rPr>
                <w:rFonts w:ascii="仿宋" w:hAnsi="仿宋" w:eastAsia="仿宋" w:cs="仿宋"/>
                <w:bCs/>
              </w:rPr>
            </w:pPr>
            <w:r>
              <w:rPr>
                <w:rFonts w:hint="eastAsia" w:ascii="仿宋" w:hAnsi="仿宋" w:eastAsia="仿宋" w:cs="仿宋"/>
                <w:bCs/>
              </w:rPr>
              <w:t>医生没有该抗菌药物使用权限时，支持医生站开立抗菌药物使用申请表，经上级医师审批后，暂时获得抗菌药物使用权限功能。</w:t>
            </w:r>
          </w:p>
          <w:p>
            <w:pPr>
              <w:pStyle w:val="255"/>
              <w:numPr>
                <w:ilvl w:val="0"/>
                <w:numId w:val="3"/>
              </w:numPr>
              <w:ind w:firstLineChars="0"/>
              <w:rPr>
                <w:rFonts w:ascii="仿宋" w:hAnsi="仿宋" w:eastAsia="仿宋" w:cs="仿宋"/>
                <w:bCs/>
              </w:rPr>
            </w:pPr>
            <w:r>
              <w:rPr>
                <w:rFonts w:hint="eastAsia" w:ascii="仿宋" w:hAnsi="仿宋" w:eastAsia="仿宋" w:cs="仿宋"/>
                <w:bCs/>
              </w:rPr>
              <w:t>针对需要满足在紧急情况下，医生可以越级使用抗菌药物。</w:t>
            </w:r>
          </w:p>
          <w:p>
            <w:pPr>
              <w:pStyle w:val="255"/>
              <w:numPr>
                <w:ilvl w:val="0"/>
                <w:numId w:val="3"/>
              </w:numPr>
              <w:ind w:firstLineChars="0"/>
              <w:rPr>
                <w:rFonts w:ascii="仿宋" w:hAnsi="仿宋" w:eastAsia="仿宋" w:cs="仿宋"/>
                <w:bCs/>
              </w:rPr>
            </w:pPr>
            <w:r>
              <w:rPr>
                <w:rFonts w:hint="eastAsia" w:ascii="仿宋" w:hAnsi="仿宋" w:eastAsia="仿宋" w:cs="仿宋"/>
                <w:bCs/>
              </w:rPr>
              <w:t>提供抗菌药物多级审批流程闭环管理。</w:t>
            </w:r>
          </w:p>
          <w:p>
            <w:pPr>
              <w:pStyle w:val="255"/>
              <w:numPr>
                <w:ilvl w:val="0"/>
                <w:numId w:val="3"/>
              </w:numPr>
              <w:ind w:firstLineChars="0"/>
              <w:rPr>
                <w:rFonts w:ascii="仿宋" w:hAnsi="仿宋" w:eastAsia="仿宋" w:cs="仿宋"/>
                <w:bCs/>
              </w:rPr>
            </w:pPr>
            <w:r>
              <w:rPr>
                <w:rFonts w:hint="eastAsia" w:ascii="仿宋" w:hAnsi="仿宋" w:eastAsia="仿宋" w:cs="仿宋"/>
                <w:bCs/>
              </w:rPr>
              <w:t>抗菌药物审核未通过时，可通过院内消息系统发消息提醒申请医生。</w:t>
            </w:r>
          </w:p>
          <w:p>
            <w:pPr>
              <w:pStyle w:val="255"/>
              <w:numPr>
                <w:ilvl w:val="0"/>
                <w:numId w:val="3"/>
              </w:numPr>
              <w:ind w:firstLineChars="0"/>
              <w:rPr>
                <w:rFonts w:ascii="仿宋" w:hAnsi="仿宋" w:eastAsia="仿宋" w:cs="仿宋"/>
                <w:bCs/>
              </w:rPr>
            </w:pPr>
            <w:r>
              <w:rPr>
                <w:rFonts w:hint="eastAsia" w:ascii="仿宋" w:hAnsi="仿宋" w:eastAsia="仿宋" w:cs="仿宋"/>
                <w:bCs/>
              </w:rPr>
              <w:t>对于部分特定的特殊抗菌药物，提供上级医师或专家组审批功能。</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提供I类切口手术抗菌药物预防用药控制和疾病用药控制功能。</w:t>
            </w:r>
          </w:p>
          <w:p>
            <w:pPr>
              <w:pStyle w:val="255"/>
              <w:numPr>
                <w:ilvl w:val="0"/>
                <w:numId w:val="3"/>
              </w:numPr>
              <w:ind w:firstLineChars="0"/>
              <w:rPr>
                <w:rFonts w:ascii="仿宋" w:hAnsi="仿宋" w:eastAsia="仿宋" w:cs="仿宋"/>
                <w:bCs/>
              </w:rPr>
            </w:pPr>
            <w:r>
              <w:rPr>
                <w:rFonts w:hint="eastAsia" w:ascii="仿宋" w:hAnsi="仿宋" w:eastAsia="仿宋" w:cs="仿宋"/>
                <w:bCs/>
              </w:rPr>
              <w:t>支持特殊使用级抗菌药物的申请会诊功能。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抗菌药物使用情况的监控</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提供对抗菌药物使用情况的实时监控。</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提供门诊、住院业务使用抗菌药物情况监控平台。</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提供抗菌药物越级使用统计。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提供住院患者人均使用抗菌药物品种数及费用统计报表。</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提供抗菌药物使用强度统计。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提供住院患者使用抗菌药物使用率统计。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提供抗菌药物消耗量统计。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提供抗菌药物用药频度统计。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提供门诊患者使用抗菌药物百分率统计。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提供抗菌药物门诊处方统计。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提供手术患者抗菌药物使用情况统计报表。</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提供抗菌药物使用金额排名。</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提供住院药品费用排名公示。</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提供住院用抗菌药物患者病原学检查百分率统计。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提供某疾病治疗抗菌药物成本统计。</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提供抗菌药品使用同比环比。</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提供年度抗菌药品消耗金额调查。</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提供手术病人/非手术病人抗菌药物使用情况调查表。</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提供门诊处方用药情况调查表。</w:t>
            </w:r>
          </w:p>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提供住院病人抗菌药物使用情况调查表。</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4.12处方点评</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门诊处方点评</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对所有门诊处方进行处方点评，医院处方点评小组选择一种处方抽样方法（简单随机抽样、等距抽样、分层抽样、分群抽样、配额抽样和自定义抽样）抽取足够数量的处方作为点评样本，每月点评处方绝对数不应少于100张，并按照《处方点评表》对门诊处方进行点评，系统提前预留相关接口，以便实现处方的自动点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专项处方点评</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对抗菌药物、输液药物、国家基本药物、中药注射剂等处方进行专项点评，医院处方点评小组选择一种处方抽样方法（简单随机抽样、等距抽样、分层抽样、分群抽样、配额抽样和自定义抽样）抽取足够数量的专项处方作为点评样本，然后进行点评，点评方法同“门诊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住院医嘱点评</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w:t>
            </w:r>
            <w:r>
              <w:rPr>
                <w:rFonts w:hint="eastAsia" w:ascii="仿宋" w:hAnsi="仿宋" w:eastAsia="仿宋" w:cs="仿宋"/>
              </w:rPr>
              <w:t>需</w:t>
            </w:r>
            <w:r>
              <w:rPr>
                <w:rFonts w:hint="eastAsia" w:ascii="仿宋" w:hAnsi="仿宋" w:eastAsia="仿宋" w:cs="仿宋"/>
                <w:bCs/>
              </w:rPr>
              <w:t>支持对住院医嘱进行综合点评，医院医嘱点评小组选择一种抽样方法抽取足够数量的出院病例作为点评样本，结合电子病历和病人的实际情况对本次诊疗过程中药物治疗情况进行综合点评，并记录用药不合理的问题，可发送消息给相应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医生接受处方点评结果</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按照电子病历五级评审要求，门诊医生（住院医生）能在工作站接收到处方点评反馈结果（基本项）。</w:t>
            </w:r>
          </w:p>
          <w:p>
            <w:pPr>
              <w:pStyle w:val="255"/>
              <w:numPr>
                <w:ilvl w:val="0"/>
                <w:numId w:val="3"/>
              </w:numPr>
              <w:ind w:firstLineChars="0"/>
              <w:rPr>
                <w:rFonts w:ascii="仿宋" w:hAnsi="仿宋" w:eastAsia="仿宋" w:cs="仿宋"/>
                <w:bCs/>
              </w:rPr>
            </w:pPr>
            <w:r>
              <w:rPr>
                <w:rFonts w:hint="eastAsia" w:ascii="仿宋" w:hAnsi="仿宋" w:eastAsia="仿宋" w:cs="仿宋"/>
                <w:bCs/>
              </w:rPr>
              <w:t>处方点评系统支持将处方点评结果反馈给临床医生，使临床医生能及时接收到点评反馈信息，知悉相应的考查结果，逐步完善其医嘱（处方）的合格率。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5</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统计报表</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w:t>
            </w:r>
            <w:r>
              <w:rPr>
                <w:rFonts w:hint="eastAsia" w:ascii="仿宋" w:hAnsi="仿宋" w:eastAsia="仿宋" w:cs="仿宋"/>
              </w:rPr>
              <w:t>需</w:t>
            </w:r>
            <w:r>
              <w:rPr>
                <w:rFonts w:hint="eastAsia" w:ascii="仿宋" w:hAnsi="仿宋" w:eastAsia="仿宋" w:cs="仿宋"/>
                <w:bCs/>
              </w:rPr>
              <w:t>支持自动生成、导出和打印各种处方点评相关的报表，包括“门诊处方点评表”、“专项处方点评表”、“处方点评统计表”、“处方问题统计表”、“处方医师考核表”、“出院病人医嘱点评统计表”和“大处方统计表”。医院药学部门会同医疗管理部门对处方点评小组提交的点评结果进行审核，定期公布处方点评结果，通报不合理处方，根据处方点评结果，对医院在药事管理、处方管理和临床用药方面存在的问题，进行汇总和综合分析评价，提出质量改进建议，并向医院药物与治疗学委员会（组）和医疗质量管理委员会报告，发现可能造成患者损害的，可及时采取措施，防止损害发生。</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4.13传染病报卡平台</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建成统一权威、科学规范、安全高效的公共卫生应急信息化平台，建立区域内传染病预警与监测、协同救治、联防联控、居家防护的四大环节体系，强化外防输入、内防扩散的技术支撑，提高疫情防控的信息化、智能化水平。</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确认患者为传染性疾病后，医生录入传染病诊断同时需填报传染病上报卡，完成传染病上报。</w:t>
      </w:r>
    </w:p>
    <w:p>
      <w:pPr>
        <w:spacing w:line="360" w:lineRule="auto"/>
        <w:outlineLvl w:val="1"/>
        <w:rPr>
          <w:rFonts w:ascii="仿宋" w:hAnsi="仿宋" w:eastAsia="仿宋" w:cs="仿宋"/>
          <w:b/>
          <w:bCs/>
          <w:sz w:val="24"/>
        </w:rPr>
      </w:pPr>
      <w:r>
        <w:rPr>
          <w:rFonts w:hint="eastAsia" w:ascii="仿宋" w:hAnsi="仿宋" w:eastAsia="仿宋" w:cs="仿宋"/>
          <w:b/>
          <w:bCs/>
          <w:sz w:val="24"/>
        </w:rPr>
        <w:t>4.14全科签约支持系统</w:t>
      </w:r>
    </w:p>
    <w:p>
      <w:pPr>
        <w:spacing w:line="360" w:lineRule="auto"/>
        <w:ind w:firstLine="480" w:firstLineChars="200"/>
        <w:rPr>
          <w:rFonts w:ascii="仿宋" w:hAnsi="仿宋" w:eastAsia="仿宋" w:cs="仿宋"/>
          <w:color w:val="000000" w:themeColor="text1"/>
          <w:sz w:val="24"/>
          <w:szCs w:val="28"/>
        </w:rPr>
      </w:pPr>
      <w:r>
        <w:rPr>
          <w:rFonts w:hint="eastAsia" w:ascii="仿宋" w:hAnsi="仿宋" w:eastAsia="仿宋" w:cs="仿宋"/>
          <w:color w:val="000000" w:themeColor="text1"/>
          <w:sz w:val="24"/>
          <w:szCs w:val="28"/>
        </w:rPr>
        <w:t>全科医生主数据的管理原则上在社区完成，其通过数据交换实现在区级平台的注册，最终实现在区级平台的注册，并完成与市级双向转诊平台的数据对接并实现相关功能。</w:t>
      </w:r>
    </w:p>
    <w:p>
      <w:pPr>
        <w:spacing w:line="360" w:lineRule="auto"/>
        <w:ind w:firstLine="480" w:firstLineChars="200"/>
        <w:rPr>
          <w:rFonts w:ascii="仿宋" w:hAnsi="仿宋" w:eastAsia="仿宋" w:cs="仿宋"/>
          <w:color w:val="000000" w:themeColor="text1"/>
          <w:sz w:val="24"/>
          <w:szCs w:val="28"/>
        </w:rPr>
      </w:pPr>
      <w:r>
        <w:rPr>
          <w:rFonts w:hint="eastAsia" w:ascii="仿宋" w:hAnsi="仿宋" w:eastAsia="仿宋" w:cs="仿宋"/>
          <w:color w:val="000000" w:themeColor="text1"/>
          <w:sz w:val="24"/>
          <w:szCs w:val="28"/>
        </w:rPr>
        <w:t>针对居民签约，全科医生在工作站上发起相应的服务申请，利用区级平台所提供的功能首先判断居民当前的签约状态，对于从未签约的居民则实现对居民的签约，在将签约信息推送给区级平台的同时，将相关信息推送至医保以便于医保确定签约居民的医保待遇，在医保待遇生效的同时个人签约协议生效。</w:t>
      </w:r>
    </w:p>
    <w:p>
      <w:pPr>
        <w:spacing w:line="360" w:lineRule="auto"/>
        <w:ind w:firstLine="480" w:firstLineChars="200"/>
        <w:rPr>
          <w:rFonts w:ascii="仿宋" w:hAnsi="仿宋" w:eastAsia="仿宋" w:cs="仿宋"/>
          <w:color w:val="000000" w:themeColor="text1"/>
          <w:sz w:val="24"/>
          <w:szCs w:val="28"/>
        </w:rPr>
      </w:pPr>
      <w:r>
        <w:rPr>
          <w:rFonts w:hint="eastAsia" w:ascii="仿宋" w:hAnsi="仿宋" w:eastAsia="仿宋" w:cs="仿宋"/>
          <w:color w:val="000000" w:themeColor="text1"/>
          <w:sz w:val="24"/>
          <w:szCs w:val="28"/>
        </w:rPr>
        <w:t>居民的续约、解约及变更只能在居民签约即将到期时操作，其流程大体相似，通过区级平台所提供的服务完成续约、解约或变更的操作，登记居民的相关信息，在将签约信息推送给区级平台的同时，将相关信息推送至医保以便于医保确定签约居民的医保待遇，在医保待遇生效的同时个人签约协议生效，并做好相应记录。</w:t>
      </w:r>
    </w:p>
    <w:p>
      <w:pPr>
        <w:spacing w:line="360" w:lineRule="auto"/>
        <w:ind w:firstLine="480" w:firstLineChars="200"/>
        <w:rPr>
          <w:rFonts w:ascii="仿宋" w:hAnsi="仿宋" w:eastAsia="仿宋" w:cs="仿宋"/>
          <w:color w:val="000000" w:themeColor="text1"/>
          <w:sz w:val="24"/>
          <w:szCs w:val="28"/>
        </w:rPr>
      </w:pPr>
      <w:r>
        <w:rPr>
          <w:rFonts w:hint="eastAsia" w:ascii="仿宋" w:hAnsi="仿宋" w:eastAsia="仿宋" w:cs="仿宋"/>
          <w:color w:val="000000" w:themeColor="text1"/>
          <w:sz w:val="24"/>
          <w:szCs w:val="28"/>
        </w:rPr>
        <w:t>居民在医疗机构就诊时，挂号窗口/医生工作站针对居民的签约状态向区级平台发起信息查询，以通过区级平台所反馈的信息确定居民的医保优惠待遇。</w:t>
      </w:r>
    </w:p>
    <w:p>
      <w:pPr>
        <w:spacing w:line="360" w:lineRule="auto"/>
        <w:outlineLvl w:val="1"/>
        <w:rPr>
          <w:rFonts w:ascii="仿宋" w:hAnsi="仿宋" w:eastAsia="仿宋" w:cs="仿宋"/>
          <w:b/>
          <w:bCs/>
          <w:sz w:val="24"/>
        </w:rPr>
      </w:pPr>
      <w:r>
        <w:rPr>
          <w:rFonts w:hint="eastAsia" w:ascii="仿宋" w:hAnsi="仿宋" w:eastAsia="仿宋" w:cs="仿宋"/>
          <w:b/>
          <w:bCs/>
          <w:sz w:val="24"/>
        </w:rPr>
        <w:t>4.15满意度短信平台系统</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基础设置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系统运行时必须要初始设置的基本数据，包括短信接口设置，样本类别设置，短信模板定义设置。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综合查询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为系统操作者提供有关短信内容信息的查询功能，方便操作者快速获取所需要的信息，包括已发短信信息，接收回复短信信息查询等。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业务处理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样本数据采集</w:t>
            </w:r>
          </w:p>
          <w:p>
            <w:pPr>
              <w:spacing w:line="360" w:lineRule="auto"/>
              <w:rPr>
                <w:rFonts w:ascii="仿宋" w:hAnsi="仿宋" w:eastAsia="仿宋" w:cs="仿宋"/>
                <w:bCs/>
                <w:sz w:val="24"/>
              </w:rPr>
            </w:pPr>
            <w:r>
              <w:rPr>
                <w:rFonts w:hint="eastAsia" w:ascii="仿宋" w:hAnsi="仿宋" w:eastAsia="仿宋" w:cs="仿宋"/>
                <w:bCs/>
                <w:sz w:val="24"/>
              </w:rPr>
              <w:t>样本数据采集分系统自动采集和手动采集，自动采集通过接口从业务模块系统获取门诊病人、体检病人、签约病人，医院管理者等与之对应的原始样本数据，对符合样本发送对象进行过滤采集，并加工处理后存储到本系统的数据库中，为短信发送提供数据内容。如果自动采集没有成功可以改用手动采集方式进行。</w:t>
            </w:r>
          </w:p>
          <w:p>
            <w:pPr>
              <w:pStyle w:val="255"/>
              <w:numPr>
                <w:ilvl w:val="0"/>
                <w:numId w:val="3"/>
              </w:numPr>
              <w:ind w:firstLineChars="0"/>
              <w:rPr>
                <w:rFonts w:ascii="仿宋" w:hAnsi="仿宋" w:eastAsia="仿宋" w:cs="仿宋"/>
                <w:bCs/>
              </w:rPr>
            </w:pPr>
            <w:r>
              <w:rPr>
                <w:rFonts w:hint="eastAsia" w:ascii="仿宋" w:hAnsi="仿宋" w:eastAsia="仿宋" w:cs="仿宋"/>
                <w:bCs/>
              </w:rPr>
              <w:t>短信发送</w:t>
            </w:r>
          </w:p>
          <w:p>
            <w:pPr>
              <w:spacing w:line="360" w:lineRule="auto"/>
              <w:rPr>
                <w:rFonts w:ascii="仿宋" w:hAnsi="仿宋" w:eastAsia="仿宋" w:cs="仿宋"/>
                <w:bCs/>
                <w:sz w:val="24"/>
              </w:rPr>
            </w:pPr>
            <w:r>
              <w:rPr>
                <w:rFonts w:hint="eastAsia" w:ascii="仿宋" w:hAnsi="仿宋" w:eastAsia="仿宋" w:cs="仿宋"/>
                <w:sz w:val="24"/>
              </w:rPr>
              <w:t>需</w:t>
            </w:r>
            <w:r>
              <w:rPr>
                <w:rFonts w:hint="eastAsia" w:ascii="仿宋" w:hAnsi="仿宋" w:eastAsia="仿宋" w:cs="仿宋"/>
                <w:bCs/>
                <w:sz w:val="24"/>
              </w:rPr>
              <w:t>实现对医院就诊病人和签约服务人群两类对象的短信发送，即对符合条件的样本采集数据，按照对应的样本模板设置格式实现短信内容发送。可以进行手动或实时自动方式发送短信，也可以选择定制内容，或自定义内容进行发送。</w:t>
            </w:r>
          </w:p>
          <w:p>
            <w:pPr>
              <w:spacing w:line="360" w:lineRule="auto"/>
              <w:rPr>
                <w:rFonts w:ascii="仿宋" w:hAnsi="仿宋" w:eastAsia="仿宋" w:cs="仿宋"/>
                <w:bCs/>
                <w:sz w:val="24"/>
              </w:rPr>
            </w:pPr>
            <w:r>
              <w:rPr>
                <w:rFonts w:hint="eastAsia" w:ascii="仿宋" w:hAnsi="仿宋" w:eastAsia="仿宋" w:cs="仿宋"/>
                <w:bCs/>
                <w:sz w:val="24"/>
              </w:rPr>
              <w:t>支持下属各个社区卫生服务中心根据自身业务开展需要，定制短信发送对象，进行短信发送操作。</w:t>
            </w:r>
          </w:p>
          <w:p>
            <w:pPr>
              <w:pStyle w:val="255"/>
              <w:numPr>
                <w:ilvl w:val="0"/>
                <w:numId w:val="3"/>
              </w:numPr>
              <w:ind w:firstLineChars="0"/>
              <w:rPr>
                <w:rFonts w:ascii="仿宋" w:hAnsi="仿宋" w:eastAsia="仿宋" w:cs="仿宋"/>
                <w:bCs/>
              </w:rPr>
            </w:pPr>
            <w:r>
              <w:rPr>
                <w:rFonts w:hint="eastAsia" w:ascii="仿宋" w:hAnsi="仿宋" w:eastAsia="仿宋" w:cs="仿宋"/>
                <w:bCs/>
              </w:rPr>
              <w:t>接收回复短信</w:t>
            </w:r>
          </w:p>
          <w:p>
            <w:pPr>
              <w:spacing w:line="360" w:lineRule="auto"/>
              <w:rPr>
                <w:rFonts w:ascii="仿宋" w:hAnsi="仿宋" w:eastAsia="仿宋" w:cs="仿宋"/>
                <w:bCs/>
                <w:sz w:val="24"/>
              </w:rPr>
            </w:pPr>
            <w:r>
              <w:rPr>
                <w:rFonts w:hint="eastAsia" w:ascii="仿宋" w:hAnsi="仿宋" w:eastAsia="仿宋" w:cs="仿宋"/>
                <w:bCs/>
                <w:sz w:val="24"/>
              </w:rPr>
              <w:t>实现回复到短信平台的短信内容进行过滤、接收处理。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报表打印</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按日期，科室，医生条件，通过采集his、签约、体检、检验等病人数据，实现发送短信情况进行月度综合汇总统计，产生月度统计报表。</w:t>
            </w:r>
          </w:p>
          <w:p>
            <w:pPr>
              <w:pStyle w:val="255"/>
              <w:numPr>
                <w:ilvl w:val="0"/>
                <w:numId w:val="3"/>
              </w:numPr>
              <w:ind w:firstLineChars="0"/>
              <w:rPr>
                <w:rFonts w:ascii="仿宋" w:hAnsi="仿宋" w:eastAsia="仿宋" w:cs="仿宋"/>
                <w:bCs/>
              </w:rPr>
            </w:pPr>
            <w:r>
              <w:rPr>
                <w:rFonts w:hint="eastAsia" w:ascii="仿宋" w:hAnsi="仿宋" w:eastAsia="仿宋" w:cs="仿宋"/>
                <w:bCs/>
              </w:rPr>
              <w:t>按日期，科室，医院管理者条件，通过采集到的签约人数，转诊人数，挂号人次数，门诊就诊人次数等统计指标数据发送短信情况进行月度综合汇总统计，产生月度统计报表。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5</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系统维护</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系统维护主要包括用户管理，权限管理，密码管理，系统日志等功能。</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4.16移动输液</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输液处理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针对本院接药和外院节药等不同情况控制病人开始输液、接瓶、结束输液和取消病人输液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输液大厅</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针对本院接药和外院节药等不同情况安排病人座位，控制病人开始输液、接瓶、结束输液和取消病人输液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呼叫显示</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显示患者排队叫号、患者呼叫、输液情况等信息，支持语音呼叫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统计查询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实现病人处方信息查询、不良反应事件的发生数量及概率分析、门诊输液用药统计，支持打印统计清单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5</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加药核对</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使用PDA扫描瓶签条码或点击核对瓶项，记录加药操作人和时间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6</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穿刺角色</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通过PDA扫描输液袋上的条码，呼叫患者过来进行穿刺输液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7</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巡视角色</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患者按下输液座位边的呼叫器后，在PDA上会显示患者呼叫信息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8</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注射业务</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实现通过PDA或PC执行注射操作，支持注射业务信息查询功能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9</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皮试业务</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通过PDA或PC执行皮试操作，皮试结果信息录入，同时具备皮试结果查询功能和患者呼叫功能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10</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输液操作</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实现开始输液，输液接瓶，结束输液，记录与查看不良反应和滴数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数据统计分析</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实现统计当前登陆用户的工作情况</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4.17移动护理</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PDA端</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病人信息</w:t>
            </w:r>
            <w:r>
              <w:rPr>
                <w:rFonts w:hint="eastAsia" w:ascii="仿宋" w:hAnsi="仿宋" w:eastAsia="仿宋" w:cs="仿宋"/>
                <w:bCs/>
              </w:rPr>
              <w:tab/>
            </w:r>
            <w:r>
              <w:rPr>
                <w:rFonts w:hint="eastAsia" w:ascii="仿宋" w:hAnsi="仿宋" w:eastAsia="仿宋" w:cs="仿宋"/>
                <w:bCs/>
              </w:rPr>
              <w:t>查询病人基本信息</w:t>
            </w:r>
          </w:p>
          <w:p>
            <w:pPr>
              <w:pStyle w:val="255"/>
              <w:numPr>
                <w:ilvl w:val="0"/>
                <w:numId w:val="3"/>
              </w:numPr>
              <w:ind w:firstLineChars="0"/>
              <w:rPr>
                <w:rFonts w:ascii="仿宋" w:hAnsi="仿宋" w:eastAsia="仿宋" w:cs="仿宋"/>
                <w:bCs/>
              </w:rPr>
            </w:pPr>
            <w:r>
              <w:rPr>
                <w:rFonts w:hint="eastAsia" w:ascii="仿宋" w:hAnsi="仿宋" w:eastAsia="仿宋" w:cs="仿宋"/>
                <w:bCs/>
              </w:rPr>
              <w:t>体征查询</w:t>
            </w:r>
            <w:r>
              <w:rPr>
                <w:rFonts w:hint="eastAsia" w:ascii="仿宋" w:hAnsi="仿宋" w:eastAsia="仿宋" w:cs="仿宋"/>
                <w:bCs/>
              </w:rPr>
              <w:tab/>
            </w:r>
            <w:r>
              <w:rPr>
                <w:rFonts w:hint="eastAsia" w:ascii="仿宋" w:hAnsi="仿宋" w:eastAsia="仿宋" w:cs="仿宋"/>
                <w:bCs/>
              </w:rPr>
              <w:t>实现病人生命体证查询</w:t>
            </w:r>
          </w:p>
          <w:p>
            <w:pPr>
              <w:pStyle w:val="255"/>
              <w:numPr>
                <w:ilvl w:val="0"/>
                <w:numId w:val="3"/>
              </w:numPr>
              <w:ind w:firstLineChars="0"/>
              <w:rPr>
                <w:rFonts w:ascii="仿宋" w:hAnsi="仿宋" w:eastAsia="仿宋" w:cs="仿宋"/>
                <w:bCs/>
              </w:rPr>
            </w:pPr>
            <w:r>
              <w:rPr>
                <w:rFonts w:hint="eastAsia" w:ascii="仿宋" w:hAnsi="仿宋" w:eastAsia="仿宋" w:cs="仿宋"/>
                <w:bCs/>
              </w:rPr>
              <w:t>医嘱查询</w:t>
            </w:r>
            <w:r>
              <w:rPr>
                <w:rFonts w:hint="eastAsia" w:ascii="仿宋" w:hAnsi="仿宋" w:eastAsia="仿宋" w:cs="仿宋"/>
                <w:bCs/>
              </w:rPr>
              <w:tab/>
            </w:r>
            <w:r>
              <w:rPr>
                <w:rFonts w:hint="eastAsia" w:ascii="仿宋" w:hAnsi="仿宋" w:eastAsia="仿宋" w:cs="仿宋"/>
                <w:bCs/>
              </w:rPr>
              <w:t>查看病人的医嘱信息</w:t>
            </w:r>
          </w:p>
          <w:p>
            <w:pPr>
              <w:pStyle w:val="255"/>
              <w:numPr>
                <w:ilvl w:val="0"/>
                <w:numId w:val="3"/>
              </w:numPr>
              <w:ind w:firstLineChars="0"/>
              <w:rPr>
                <w:rFonts w:ascii="仿宋" w:hAnsi="仿宋" w:eastAsia="仿宋" w:cs="仿宋"/>
                <w:bCs/>
              </w:rPr>
            </w:pPr>
            <w:r>
              <w:rPr>
                <w:rFonts w:hint="eastAsia" w:ascii="仿宋" w:hAnsi="仿宋" w:eastAsia="仿宋" w:cs="仿宋"/>
                <w:bCs/>
              </w:rPr>
              <w:t>医嘱执行</w:t>
            </w:r>
            <w:r>
              <w:rPr>
                <w:rFonts w:hint="eastAsia" w:ascii="仿宋" w:hAnsi="仿宋" w:eastAsia="仿宋" w:cs="仿宋"/>
                <w:bCs/>
              </w:rPr>
              <w:tab/>
            </w:r>
            <w:r>
              <w:rPr>
                <w:rFonts w:hint="eastAsia" w:ascii="仿宋" w:hAnsi="仿宋" w:eastAsia="仿宋" w:cs="仿宋"/>
                <w:bCs/>
              </w:rPr>
              <w:t>对病人医嘱执行计划进行执行</w:t>
            </w:r>
          </w:p>
          <w:p>
            <w:pPr>
              <w:pStyle w:val="255"/>
              <w:numPr>
                <w:ilvl w:val="0"/>
                <w:numId w:val="3"/>
              </w:numPr>
              <w:ind w:firstLineChars="0"/>
              <w:rPr>
                <w:rFonts w:ascii="仿宋" w:hAnsi="仿宋" w:eastAsia="仿宋" w:cs="仿宋"/>
                <w:bCs/>
              </w:rPr>
            </w:pPr>
            <w:r>
              <w:rPr>
                <w:rFonts w:hint="eastAsia" w:ascii="仿宋" w:hAnsi="仿宋" w:eastAsia="仿宋" w:cs="仿宋"/>
                <w:bCs/>
              </w:rPr>
              <w:t>检查查询</w:t>
            </w:r>
            <w:r>
              <w:rPr>
                <w:rFonts w:hint="eastAsia" w:ascii="仿宋" w:hAnsi="仿宋" w:eastAsia="仿宋" w:cs="仿宋"/>
                <w:bCs/>
              </w:rPr>
              <w:tab/>
            </w:r>
            <w:r>
              <w:rPr>
                <w:rFonts w:hint="eastAsia" w:ascii="仿宋" w:hAnsi="仿宋" w:eastAsia="仿宋" w:cs="仿宋"/>
                <w:bCs/>
              </w:rPr>
              <w:t>查询病人的检查结果信息</w:t>
            </w:r>
          </w:p>
          <w:p>
            <w:pPr>
              <w:pStyle w:val="255"/>
              <w:numPr>
                <w:ilvl w:val="0"/>
                <w:numId w:val="3"/>
              </w:numPr>
              <w:ind w:firstLineChars="0"/>
              <w:rPr>
                <w:rFonts w:ascii="仿宋" w:hAnsi="仿宋" w:eastAsia="仿宋" w:cs="仿宋"/>
                <w:bCs/>
              </w:rPr>
            </w:pPr>
            <w:r>
              <w:rPr>
                <w:rFonts w:hint="eastAsia" w:ascii="仿宋" w:hAnsi="仿宋" w:eastAsia="仿宋" w:cs="仿宋"/>
                <w:bCs/>
              </w:rPr>
              <w:t>检验查询</w:t>
            </w:r>
            <w:r>
              <w:rPr>
                <w:rFonts w:hint="eastAsia" w:ascii="仿宋" w:hAnsi="仿宋" w:eastAsia="仿宋" w:cs="仿宋"/>
                <w:bCs/>
              </w:rPr>
              <w:tab/>
            </w:r>
            <w:r>
              <w:rPr>
                <w:rFonts w:hint="eastAsia" w:ascii="仿宋" w:hAnsi="仿宋" w:eastAsia="仿宋" w:cs="仿宋"/>
                <w:bCs/>
              </w:rPr>
              <w:t>查询病人的检验结果信息</w:t>
            </w:r>
          </w:p>
          <w:p>
            <w:pPr>
              <w:pStyle w:val="255"/>
              <w:numPr>
                <w:ilvl w:val="0"/>
                <w:numId w:val="3"/>
              </w:numPr>
              <w:ind w:firstLineChars="0"/>
              <w:rPr>
                <w:rFonts w:ascii="仿宋" w:hAnsi="仿宋" w:eastAsia="仿宋" w:cs="仿宋"/>
                <w:bCs/>
              </w:rPr>
            </w:pPr>
            <w:r>
              <w:rPr>
                <w:rFonts w:hint="eastAsia" w:ascii="仿宋" w:hAnsi="仿宋" w:eastAsia="仿宋" w:cs="仿宋"/>
                <w:bCs/>
              </w:rPr>
              <w:t>费用查询</w:t>
            </w:r>
            <w:r>
              <w:rPr>
                <w:rFonts w:hint="eastAsia" w:ascii="仿宋" w:hAnsi="仿宋" w:eastAsia="仿宋" w:cs="仿宋"/>
                <w:bCs/>
              </w:rPr>
              <w:tab/>
            </w:r>
            <w:r>
              <w:rPr>
                <w:rFonts w:hint="eastAsia" w:ascii="仿宋" w:hAnsi="仿宋" w:eastAsia="仿宋" w:cs="仿宋"/>
                <w:bCs/>
              </w:rPr>
              <w:t>查询病人的费用使用信息</w:t>
            </w:r>
          </w:p>
          <w:p>
            <w:pPr>
              <w:pStyle w:val="255"/>
              <w:numPr>
                <w:ilvl w:val="0"/>
                <w:numId w:val="3"/>
              </w:numPr>
              <w:ind w:firstLineChars="0"/>
              <w:rPr>
                <w:rFonts w:ascii="仿宋" w:hAnsi="仿宋" w:eastAsia="仿宋" w:cs="仿宋"/>
                <w:bCs/>
              </w:rPr>
            </w:pPr>
            <w:r>
              <w:rPr>
                <w:rFonts w:hint="eastAsia" w:ascii="仿宋" w:hAnsi="仿宋" w:eastAsia="仿宋" w:cs="仿宋"/>
                <w:bCs/>
              </w:rPr>
              <w:t>输液巡视</w:t>
            </w:r>
            <w:r>
              <w:rPr>
                <w:rFonts w:hint="eastAsia" w:ascii="仿宋" w:hAnsi="仿宋" w:eastAsia="仿宋" w:cs="仿宋"/>
                <w:bCs/>
              </w:rPr>
              <w:tab/>
            </w:r>
            <w:r>
              <w:rPr>
                <w:rFonts w:hint="eastAsia" w:ascii="仿宋" w:hAnsi="仿宋" w:eastAsia="仿宋" w:cs="仿宋"/>
                <w:bCs/>
              </w:rPr>
              <w:t>统计记录输液情况</w:t>
            </w:r>
          </w:p>
          <w:p>
            <w:pPr>
              <w:pStyle w:val="255"/>
              <w:numPr>
                <w:ilvl w:val="0"/>
                <w:numId w:val="3"/>
              </w:numPr>
              <w:ind w:firstLineChars="0"/>
              <w:rPr>
                <w:rFonts w:ascii="仿宋" w:hAnsi="仿宋" w:eastAsia="仿宋" w:cs="仿宋"/>
                <w:bCs/>
              </w:rPr>
            </w:pPr>
            <w:r>
              <w:rPr>
                <w:rFonts w:hint="eastAsia" w:ascii="仿宋" w:hAnsi="仿宋" w:eastAsia="仿宋" w:cs="仿宋"/>
                <w:bCs/>
              </w:rPr>
              <w:t>消息提醒</w:t>
            </w:r>
            <w:r>
              <w:rPr>
                <w:rFonts w:hint="eastAsia" w:ascii="仿宋" w:hAnsi="仿宋" w:eastAsia="仿宋" w:cs="仿宋"/>
                <w:bCs/>
              </w:rPr>
              <w:tab/>
            </w:r>
            <w:r>
              <w:rPr>
                <w:rFonts w:hint="eastAsia" w:ascii="仿宋" w:hAnsi="仿宋" w:eastAsia="仿宋" w:cs="仿宋"/>
                <w:bCs/>
              </w:rPr>
              <w:t>主动对护士进行消息提示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PC端</w:t>
            </w:r>
          </w:p>
        </w:tc>
        <w:tc>
          <w:tcPr>
            <w:tcW w:w="7229" w:type="dxa"/>
            <w:vAlign w:val="center"/>
          </w:tcPr>
          <w:p>
            <w:pPr>
              <w:spacing w:line="360" w:lineRule="auto"/>
              <w:rPr>
                <w:rFonts w:ascii="仿宋" w:hAnsi="仿宋" w:eastAsia="仿宋" w:cs="仿宋"/>
                <w:bCs/>
                <w:sz w:val="24"/>
              </w:rPr>
            </w:pPr>
          </w:p>
          <w:p>
            <w:pPr>
              <w:pStyle w:val="255"/>
              <w:numPr>
                <w:ilvl w:val="0"/>
                <w:numId w:val="3"/>
              </w:numPr>
              <w:ind w:firstLineChars="0"/>
              <w:rPr>
                <w:rFonts w:ascii="仿宋" w:hAnsi="仿宋" w:eastAsia="仿宋" w:cs="仿宋"/>
                <w:bCs/>
              </w:rPr>
            </w:pPr>
            <w:r>
              <w:rPr>
                <w:rFonts w:hint="eastAsia" w:ascii="仿宋" w:hAnsi="仿宋" w:eastAsia="仿宋" w:cs="仿宋"/>
                <w:bCs/>
              </w:rPr>
              <w:t>执行计划配液</w:t>
            </w:r>
            <w:r>
              <w:rPr>
                <w:rFonts w:hint="eastAsia" w:ascii="仿宋" w:hAnsi="仿宋" w:eastAsia="仿宋" w:cs="仿宋"/>
                <w:bCs/>
              </w:rPr>
              <w:tab/>
            </w:r>
            <w:r>
              <w:rPr>
                <w:rFonts w:hint="eastAsia" w:ascii="仿宋" w:hAnsi="仿宋" w:eastAsia="仿宋" w:cs="仿宋"/>
                <w:bCs/>
              </w:rPr>
              <w:t>对计划类型的归属类型为输液处理的执行计划进行配液处理，生成输液单</w:t>
            </w:r>
          </w:p>
          <w:p>
            <w:pPr>
              <w:pStyle w:val="255"/>
              <w:numPr>
                <w:ilvl w:val="0"/>
                <w:numId w:val="3"/>
              </w:numPr>
              <w:ind w:firstLineChars="0"/>
              <w:rPr>
                <w:rFonts w:ascii="仿宋" w:hAnsi="仿宋" w:eastAsia="仿宋" w:cs="仿宋"/>
                <w:bCs/>
              </w:rPr>
            </w:pPr>
            <w:r>
              <w:rPr>
                <w:rFonts w:hint="eastAsia" w:ascii="仿宋" w:hAnsi="仿宋" w:eastAsia="仿宋" w:cs="仿宋"/>
                <w:bCs/>
              </w:rPr>
              <w:t>执行计划记费</w:t>
            </w:r>
            <w:r>
              <w:rPr>
                <w:rFonts w:hint="eastAsia" w:ascii="仿宋" w:hAnsi="仿宋" w:eastAsia="仿宋" w:cs="仿宋"/>
                <w:bCs/>
              </w:rPr>
              <w:tab/>
            </w:r>
            <w:r>
              <w:rPr>
                <w:rFonts w:hint="eastAsia" w:ascii="仿宋" w:hAnsi="仿宋" w:eastAsia="仿宋" w:cs="仿宋"/>
                <w:bCs/>
              </w:rPr>
              <w:t>对执行计划进行记费处理，包括病区项目医嘱及药品医嘱的以及附加项目的记费</w:t>
            </w:r>
          </w:p>
          <w:p>
            <w:pPr>
              <w:pStyle w:val="255"/>
              <w:numPr>
                <w:ilvl w:val="0"/>
                <w:numId w:val="3"/>
              </w:numPr>
              <w:ind w:firstLineChars="0"/>
              <w:rPr>
                <w:rFonts w:ascii="仿宋" w:hAnsi="仿宋" w:eastAsia="仿宋" w:cs="仿宋"/>
                <w:bCs/>
              </w:rPr>
            </w:pPr>
            <w:r>
              <w:rPr>
                <w:rFonts w:hint="eastAsia" w:ascii="仿宋" w:hAnsi="仿宋" w:eastAsia="仿宋" w:cs="仿宋"/>
                <w:bCs/>
              </w:rPr>
              <w:t>执行计划取消</w:t>
            </w:r>
            <w:r>
              <w:rPr>
                <w:rFonts w:hint="eastAsia" w:ascii="仿宋" w:hAnsi="仿宋" w:eastAsia="仿宋" w:cs="仿宋"/>
                <w:bCs/>
              </w:rPr>
              <w:tab/>
            </w:r>
            <w:r>
              <w:rPr>
                <w:rFonts w:hint="eastAsia" w:ascii="仿宋" w:hAnsi="仿宋" w:eastAsia="仿宋" w:cs="仿宋"/>
                <w:bCs/>
              </w:rPr>
              <w:t>针对在PDA上已经执行的计划，作取消执行处理</w:t>
            </w:r>
          </w:p>
          <w:p>
            <w:pPr>
              <w:pStyle w:val="255"/>
              <w:numPr>
                <w:ilvl w:val="0"/>
                <w:numId w:val="3"/>
              </w:numPr>
              <w:ind w:firstLineChars="0"/>
              <w:rPr>
                <w:rFonts w:ascii="仿宋" w:hAnsi="仿宋" w:eastAsia="仿宋" w:cs="仿宋"/>
                <w:bCs/>
              </w:rPr>
            </w:pPr>
            <w:r>
              <w:rPr>
                <w:rFonts w:hint="eastAsia" w:ascii="仿宋" w:hAnsi="仿宋" w:eastAsia="仿宋" w:cs="仿宋"/>
                <w:bCs/>
              </w:rPr>
              <w:t>执行计划打印</w:t>
            </w:r>
            <w:r>
              <w:rPr>
                <w:rFonts w:hint="eastAsia" w:ascii="仿宋" w:hAnsi="仿宋" w:eastAsia="仿宋" w:cs="仿宋"/>
                <w:bCs/>
              </w:rPr>
              <w:tab/>
            </w:r>
            <w:r>
              <w:rPr>
                <w:rFonts w:hint="eastAsia" w:ascii="仿宋" w:hAnsi="仿宋" w:eastAsia="仿宋" w:cs="仿宋"/>
                <w:bCs/>
              </w:rPr>
              <w:t>对已配液的计划进行标签打印</w:t>
            </w:r>
          </w:p>
          <w:p>
            <w:pPr>
              <w:pStyle w:val="255"/>
              <w:numPr>
                <w:ilvl w:val="0"/>
                <w:numId w:val="3"/>
              </w:numPr>
              <w:ind w:firstLineChars="0"/>
              <w:rPr>
                <w:rFonts w:ascii="仿宋" w:hAnsi="仿宋" w:eastAsia="仿宋" w:cs="仿宋"/>
                <w:bCs/>
              </w:rPr>
            </w:pPr>
            <w:r>
              <w:rPr>
                <w:rFonts w:hint="eastAsia" w:ascii="仿宋" w:hAnsi="仿宋" w:eastAsia="仿宋" w:cs="仿宋"/>
                <w:bCs/>
              </w:rPr>
              <w:t>执行计划标本采集打印</w:t>
            </w:r>
            <w:r>
              <w:rPr>
                <w:rFonts w:hint="eastAsia" w:ascii="仿宋" w:hAnsi="仿宋" w:eastAsia="仿宋" w:cs="仿宋"/>
                <w:bCs/>
              </w:rPr>
              <w:tab/>
            </w:r>
            <w:r>
              <w:rPr>
                <w:rFonts w:hint="eastAsia" w:ascii="仿宋" w:hAnsi="仿宋" w:eastAsia="仿宋" w:cs="仿宋"/>
                <w:bCs/>
              </w:rPr>
              <w:t>对归属类型为标本采集的计划进行打印</w:t>
            </w:r>
          </w:p>
          <w:p>
            <w:pPr>
              <w:pStyle w:val="255"/>
              <w:numPr>
                <w:ilvl w:val="0"/>
                <w:numId w:val="3"/>
              </w:numPr>
              <w:ind w:firstLineChars="0"/>
              <w:rPr>
                <w:rFonts w:ascii="仿宋" w:hAnsi="仿宋" w:eastAsia="仿宋" w:cs="仿宋"/>
                <w:bCs/>
              </w:rPr>
            </w:pPr>
            <w:r>
              <w:rPr>
                <w:rFonts w:hint="eastAsia" w:ascii="仿宋" w:hAnsi="仿宋" w:eastAsia="仿宋" w:cs="仿宋"/>
                <w:bCs/>
              </w:rPr>
              <w:t>生命体征采集</w:t>
            </w:r>
            <w:r>
              <w:rPr>
                <w:rFonts w:hint="eastAsia" w:ascii="仿宋" w:hAnsi="仿宋" w:eastAsia="仿宋" w:cs="仿宋"/>
                <w:bCs/>
              </w:rPr>
              <w:tab/>
            </w:r>
            <w:r>
              <w:rPr>
                <w:rFonts w:hint="eastAsia" w:ascii="仿宋" w:hAnsi="仿宋" w:eastAsia="仿宋" w:cs="仿宋"/>
                <w:bCs/>
              </w:rPr>
              <w:t>采集病人生命体征</w:t>
            </w:r>
          </w:p>
          <w:p>
            <w:pPr>
              <w:pStyle w:val="255"/>
              <w:numPr>
                <w:ilvl w:val="0"/>
                <w:numId w:val="3"/>
              </w:numPr>
              <w:ind w:firstLineChars="0"/>
              <w:rPr>
                <w:rFonts w:ascii="仿宋" w:hAnsi="仿宋" w:eastAsia="仿宋" w:cs="仿宋"/>
                <w:bCs/>
              </w:rPr>
            </w:pPr>
            <w:r>
              <w:rPr>
                <w:rFonts w:hint="eastAsia" w:ascii="仿宋" w:hAnsi="仿宋" w:eastAsia="仿宋" w:cs="仿宋"/>
                <w:bCs/>
              </w:rPr>
              <w:t>体证查询</w:t>
            </w:r>
            <w:r>
              <w:rPr>
                <w:rFonts w:hint="eastAsia" w:ascii="仿宋" w:hAnsi="仿宋" w:eastAsia="仿宋" w:cs="仿宋"/>
                <w:bCs/>
              </w:rPr>
              <w:tab/>
            </w:r>
            <w:r>
              <w:rPr>
                <w:rFonts w:hint="eastAsia" w:ascii="仿宋" w:hAnsi="仿宋" w:eastAsia="仿宋" w:cs="仿宋"/>
                <w:bCs/>
              </w:rPr>
              <w:t>对已录入的生命体征信息的汇总查询和删除</w:t>
            </w:r>
          </w:p>
          <w:p>
            <w:pPr>
              <w:pStyle w:val="255"/>
              <w:numPr>
                <w:ilvl w:val="0"/>
                <w:numId w:val="3"/>
              </w:numPr>
              <w:ind w:firstLineChars="0"/>
              <w:rPr>
                <w:rFonts w:ascii="仿宋" w:hAnsi="仿宋" w:eastAsia="仿宋" w:cs="仿宋"/>
                <w:bCs/>
              </w:rPr>
            </w:pPr>
            <w:r>
              <w:rPr>
                <w:rFonts w:hint="eastAsia" w:ascii="仿宋" w:hAnsi="仿宋" w:eastAsia="仿宋" w:cs="仿宋"/>
                <w:bCs/>
              </w:rPr>
              <w:t>体温单</w:t>
            </w:r>
            <w:r>
              <w:rPr>
                <w:rFonts w:hint="eastAsia" w:ascii="仿宋" w:hAnsi="仿宋" w:eastAsia="仿宋" w:cs="仿宋"/>
                <w:bCs/>
              </w:rPr>
              <w:tab/>
            </w:r>
            <w:r>
              <w:rPr>
                <w:rFonts w:hint="eastAsia" w:ascii="仿宋" w:hAnsi="仿宋" w:eastAsia="仿宋" w:cs="仿宋"/>
                <w:bCs/>
              </w:rPr>
              <w:t>根据病人体征自动绘制体温单</w:t>
            </w:r>
          </w:p>
          <w:p>
            <w:pPr>
              <w:pStyle w:val="255"/>
              <w:numPr>
                <w:ilvl w:val="0"/>
                <w:numId w:val="3"/>
              </w:numPr>
              <w:ind w:firstLineChars="0"/>
              <w:rPr>
                <w:rFonts w:ascii="仿宋" w:hAnsi="仿宋" w:eastAsia="仿宋" w:cs="仿宋"/>
                <w:bCs/>
              </w:rPr>
            </w:pPr>
            <w:r>
              <w:rPr>
                <w:rFonts w:hint="eastAsia" w:ascii="仿宋" w:hAnsi="仿宋" w:eastAsia="仿宋" w:cs="仿宋"/>
                <w:bCs/>
              </w:rPr>
              <w:t>病人腕带</w:t>
            </w:r>
            <w:r>
              <w:rPr>
                <w:rFonts w:hint="eastAsia" w:ascii="仿宋" w:hAnsi="仿宋" w:eastAsia="仿宋" w:cs="仿宋"/>
                <w:bCs/>
              </w:rPr>
              <w:tab/>
            </w:r>
            <w:r>
              <w:rPr>
                <w:rFonts w:hint="eastAsia" w:ascii="仿宋" w:hAnsi="仿宋" w:eastAsia="仿宋" w:cs="仿宋"/>
                <w:bCs/>
              </w:rPr>
              <w:t>用于病人腕带的生成和打印</w:t>
            </w:r>
          </w:p>
          <w:p>
            <w:pPr>
              <w:pStyle w:val="255"/>
              <w:numPr>
                <w:ilvl w:val="0"/>
                <w:numId w:val="3"/>
              </w:numPr>
              <w:ind w:firstLineChars="0"/>
              <w:rPr>
                <w:rFonts w:ascii="仿宋" w:hAnsi="仿宋" w:eastAsia="仿宋" w:cs="仿宋"/>
                <w:bCs/>
              </w:rPr>
            </w:pPr>
            <w:r>
              <w:rPr>
                <w:rFonts w:hint="eastAsia" w:ascii="仿宋" w:hAnsi="仿宋" w:eastAsia="仿宋" w:cs="仿宋"/>
                <w:bCs/>
              </w:rPr>
              <w:t>护理工作统计</w:t>
            </w:r>
            <w:r>
              <w:rPr>
                <w:rFonts w:hint="eastAsia" w:ascii="仿宋" w:hAnsi="仿宋" w:eastAsia="仿宋" w:cs="仿宋"/>
                <w:bCs/>
              </w:rPr>
              <w:tab/>
            </w:r>
            <w:r>
              <w:rPr>
                <w:rFonts w:hint="eastAsia" w:ascii="仿宋" w:hAnsi="仿宋" w:eastAsia="仿宋" w:cs="仿宋"/>
                <w:bCs/>
              </w:rPr>
              <w:t>对护理工作数据进行分析统计</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4.18移动查房</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病人列表</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按科室展示病人列表、基本信息及异常状态，可按病人所处的不同状态进行筛选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诊疗时序</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集中展示病人诊疗数据信息，包括体征、医嘱、病理文书、检验检查报告，并以时间为轴线统一在一起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费用查询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对当前病人的费用情况进行汇总和分类明细查询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医嘱查询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查询当前病人所有医嘱信息，可按医嘱的不同类型进行筛选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5</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体证查询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支持对病人体征数据及统计图标进行查询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6</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病历查询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查询病人的病理文书详细信息，可按文书的不同类型进行自动分类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7</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检验查询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对病人的检验报告进行查询，对异常的项目以红色高亮显示，并配有箭头标明异常状态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8</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检查查询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对病人的检查报告进行查询，支持显示检查图片信息及医技描述文字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9</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查房笔记</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支持医生在查房时记录查房笔记，支持打字、手绘、选取字段等多种不同输入方式</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4.19慢病管理</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我的首页</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系统需提供首页模块自定义配置功能，包括专科随访、患者随访（患者管理里单个患者设置的随访）、医护患沟通、健康监测；系统提供个人工作台，支持个人待办任务快速处理；系统提供管理的患者监测情况的快捷处理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我的随访</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需提供随访任务快捷处理入口；提供随访异常情况的展现和处理入口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患者查询</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需支持按照出院、门诊、在院等类别对患者信息进行列表化展示，均提供姓名查询患者功能，根据不同类别提供针对性的筛选条件查询患者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医疗档案</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住院诊疗记录，支持住院次数查看，历次住院诊疗记录按时间顺序依次排列；支持查看住院诊疗记录，包括住院信息、检查、检验、医嘱信息、出院诊断、出院小结等</w:t>
            </w:r>
          </w:p>
          <w:p>
            <w:pPr>
              <w:pStyle w:val="255"/>
              <w:numPr>
                <w:ilvl w:val="0"/>
                <w:numId w:val="3"/>
              </w:numPr>
              <w:ind w:firstLineChars="0"/>
              <w:rPr>
                <w:rFonts w:ascii="仿宋" w:hAnsi="仿宋" w:eastAsia="仿宋" w:cs="仿宋"/>
                <w:bCs/>
              </w:rPr>
            </w:pPr>
            <w:r>
              <w:rPr>
                <w:rFonts w:hint="eastAsia" w:ascii="仿宋" w:hAnsi="仿宋" w:eastAsia="仿宋" w:cs="仿宋"/>
                <w:bCs/>
              </w:rPr>
              <w:t>门诊诊疗记录，支持门诊就诊次数查看，历次门诊诊疗记录按时间顺序依次排列；支持查看门诊诊疗信息，包括就诊信息、检验、检查、门诊处方等</w:t>
            </w:r>
          </w:p>
          <w:p>
            <w:pPr>
              <w:pStyle w:val="255"/>
              <w:numPr>
                <w:ilvl w:val="0"/>
                <w:numId w:val="3"/>
              </w:numPr>
              <w:ind w:firstLineChars="0"/>
              <w:rPr>
                <w:rFonts w:ascii="仿宋" w:hAnsi="仿宋" w:eastAsia="仿宋" w:cs="仿宋"/>
                <w:bCs/>
              </w:rPr>
            </w:pPr>
            <w:r>
              <w:rPr>
                <w:rFonts w:hint="eastAsia" w:ascii="仿宋" w:hAnsi="仿宋" w:eastAsia="仿宋" w:cs="仿宋"/>
                <w:bCs/>
              </w:rPr>
              <w:t>体检记录，支持体检次数查看，历次体检记录按时间顺序依次排列；支持查看体检信息，包括体检总论、检验、检查、体检总结等</w:t>
            </w:r>
          </w:p>
          <w:p>
            <w:pPr>
              <w:pStyle w:val="255"/>
              <w:numPr>
                <w:ilvl w:val="0"/>
                <w:numId w:val="3"/>
              </w:numPr>
              <w:ind w:firstLineChars="0"/>
              <w:rPr>
                <w:rFonts w:ascii="仿宋" w:hAnsi="仿宋" w:eastAsia="仿宋" w:cs="仿宋"/>
                <w:bCs/>
              </w:rPr>
            </w:pPr>
            <w:r>
              <w:rPr>
                <w:rFonts w:hint="eastAsia" w:ascii="仿宋" w:hAnsi="仿宋" w:eastAsia="仿宋" w:cs="仿宋"/>
                <w:bCs/>
              </w:rPr>
              <w:t>专项查阅，支持以检查报告，检验报告，手术信息，医嘱信息，门诊处方，医疗费用为单一维度的专项数据查看功能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健康档案</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档案信息，支持查看维护患者档案信息，包括姓名、性别、出生年月、身份证号、联系电话等基本信息</w:t>
            </w:r>
          </w:p>
          <w:p>
            <w:pPr>
              <w:pStyle w:val="255"/>
              <w:numPr>
                <w:ilvl w:val="0"/>
                <w:numId w:val="3"/>
              </w:numPr>
              <w:ind w:firstLineChars="0"/>
              <w:rPr>
                <w:rFonts w:ascii="仿宋" w:hAnsi="仿宋" w:eastAsia="仿宋" w:cs="仿宋"/>
                <w:bCs/>
              </w:rPr>
            </w:pPr>
            <w:r>
              <w:rPr>
                <w:rFonts w:hint="eastAsia" w:ascii="仿宋" w:hAnsi="仿宋" w:eastAsia="仿宋" w:cs="仿宋"/>
                <w:bCs/>
              </w:rPr>
              <w:t>病史信息，支持查看、维护患者的病史信息，包括药物过敏史、当前/过往疾病情况、手术史、生育史、月经史等</w:t>
            </w:r>
          </w:p>
          <w:p>
            <w:pPr>
              <w:pStyle w:val="255"/>
              <w:numPr>
                <w:ilvl w:val="0"/>
                <w:numId w:val="3"/>
              </w:numPr>
              <w:ind w:firstLineChars="0"/>
              <w:rPr>
                <w:rFonts w:ascii="仿宋" w:hAnsi="仿宋" w:eastAsia="仿宋" w:cs="仿宋"/>
                <w:bCs/>
              </w:rPr>
            </w:pPr>
            <w:r>
              <w:rPr>
                <w:rFonts w:hint="eastAsia" w:ascii="仿宋" w:hAnsi="仿宋" w:eastAsia="仿宋" w:cs="仿宋"/>
                <w:bCs/>
              </w:rPr>
              <w:t>号码维护，查看患者个人信息，包括姓名、性别、出生年月、电话等基本信息；支持维护患者使用的联系方式，患者家属主要联系人的电话号码信息</w:t>
            </w:r>
          </w:p>
          <w:p>
            <w:pPr>
              <w:pStyle w:val="255"/>
              <w:numPr>
                <w:ilvl w:val="0"/>
                <w:numId w:val="3"/>
              </w:numPr>
              <w:ind w:firstLineChars="0"/>
              <w:rPr>
                <w:rFonts w:ascii="仿宋" w:hAnsi="仿宋" w:eastAsia="仿宋" w:cs="仿宋"/>
                <w:bCs/>
              </w:rPr>
            </w:pPr>
            <w:r>
              <w:rPr>
                <w:rFonts w:hint="eastAsia" w:ascii="仿宋" w:hAnsi="仿宋" w:eastAsia="仿宋" w:cs="仿宋"/>
                <w:bCs/>
              </w:rPr>
              <w:t>生活方式，支持查看和维护患者的生活方式，如吸烟情况、饮酒情况、作息情况、运动情况、饮食情况、心理情况</w:t>
            </w:r>
          </w:p>
          <w:p>
            <w:pPr>
              <w:pStyle w:val="255"/>
              <w:numPr>
                <w:ilvl w:val="0"/>
                <w:numId w:val="3"/>
              </w:numPr>
              <w:ind w:firstLineChars="0"/>
              <w:rPr>
                <w:rFonts w:ascii="仿宋" w:hAnsi="仿宋" w:eastAsia="仿宋" w:cs="仿宋"/>
                <w:bCs/>
              </w:rPr>
            </w:pPr>
            <w:r>
              <w:rPr>
                <w:rFonts w:hint="eastAsia" w:ascii="仿宋" w:hAnsi="仿宋" w:eastAsia="仿宋" w:cs="仿宋"/>
                <w:bCs/>
              </w:rPr>
              <w:t>指标数据，提供指标采集模板；支持查看维护患者的体征指标信息、检验检查信息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专科随访</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需支持以专科维度发起，结合病种、科室条件筛选患者，为其制订合适的随访内容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数据统计</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需支持根据随访工作量、随访表单、健康宣教、短信平台等维度统计系统中的数据，并根据情况支持导出、打印功能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spacing w:line="360" w:lineRule="auto"/>
              <w:rPr>
                <w:rFonts w:ascii="仿宋" w:hAnsi="仿宋" w:eastAsia="仿宋" w:cs="仿宋"/>
                <w:sz w:val="24"/>
              </w:rPr>
            </w:pPr>
            <w:r>
              <w:rPr>
                <w:rFonts w:hint="eastAsia" w:ascii="仿宋" w:hAnsi="仿宋" w:eastAsia="仿宋" w:cs="仿宋"/>
                <w:sz w:val="24"/>
              </w:rPr>
              <w:t>5</w:t>
            </w:r>
          </w:p>
        </w:tc>
        <w:tc>
          <w:tcPr>
            <w:tcW w:w="1276" w:type="dxa"/>
          </w:tcPr>
          <w:p>
            <w:pPr>
              <w:spacing w:line="360" w:lineRule="auto"/>
              <w:rPr>
                <w:rFonts w:ascii="仿宋" w:hAnsi="仿宋" w:eastAsia="仿宋" w:cs="仿宋"/>
                <w:bCs/>
                <w:sz w:val="24"/>
              </w:rPr>
            </w:pPr>
            <w:r>
              <w:rPr>
                <w:rFonts w:hint="eastAsia" w:ascii="仿宋" w:hAnsi="仿宋" w:eastAsia="仿宋" w:cs="仿宋"/>
                <w:sz w:val="24"/>
              </w:rPr>
              <w:t>慢病管理路径</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需提供标准化随访路径，包含慢病方案库、随访表单库、宣教知识库等知识库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慢病方案库</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需提供标准化方案（饮食、运动、监测），支持根据标准方案库自行修改和添加方案内容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随访表单库</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需提供表单内容维护功能，支持自主编辑内容，格式，排版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宣教知识库</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需提供宣教内容维护功能，支持图片、视频等多形式进行自主编辑内容，格式，排版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提醒短语库</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需提供提醒短语库的维护管理，包括表单说明、处理意见、短信模板、提醒模板等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疾病知识库</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需提供200种以上疾病知识库，同时可进行编辑维护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药品知识库</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需提供1000种药品知识库，同时可进行编辑维护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急救指导知识库</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需提供50种以上急救指导知识库，同时可进行编辑维护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表单编辑器</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支持多题型（文本填空题，单选题，多选题，矩阵题，图片选择题，下拉选择题，多选输入框题）表单的自定义维护题目及选项内容；支持维护表单选项异常项，并维护提示信息；支持维护题目内容通过专科专病数据库自动填充；支持维护题目之间跳题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360" w:lineRule="auto"/>
              <w:rPr>
                <w:rFonts w:ascii="仿宋" w:hAnsi="仿宋" w:eastAsia="仿宋" w:cs="仿宋"/>
                <w:sz w:val="24"/>
              </w:rPr>
            </w:pPr>
          </w:p>
        </w:tc>
        <w:tc>
          <w:tcPr>
            <w:tcW w:w="1276" w:type="dxa"/>
          </w:tcPr>
          <w:p>
            <w:pPr>
              <w:spacing w:line="360" w:lineRule="auto"/>
              <w:rPr>
                <w:rFonts w:ascii="仿宋" w:hAnsi="仿宋" w:eastAsia="仿宋" w:cs="仿宋"/>
                <w:bCs/>
                <w:sz w:val="24"/>
              </w:rPr>
            </w:pPr>
            <w:r>
              <w:rPr>
                <w:rFonts w:hint="eastAsia" w:ascii="仿宋" w:hAnsi="仿宋" w:eastAsia="仿宋" w:cs="仿宋"/>
                <w:sz w:val="24"/>
              </w:rPr>
              <w:t>常见问题配置</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需支持对常见、个人、医院常见问题进行配置，配置后医患沟通时系统提供自动化的回复配置好的内容，减轻医生的工作量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6</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病种支持</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需支持高血压、糖尿病等常见慢病，并提供对应的管理路径及知识库</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5.区域医技协同平台</w:t>
      </w:r>
    </w:p>
    <w:p>
      <w:pPr>
        <w:spacing w:line="360" w:lineRule="auto"/>
        <w:outlineLvl w:val="1"/>
        <w:rPr>
          <w:rFonts w:ascii="仿宋" w:hAnsi="仿宋" w:eastAsia="仿宋" w:cs="仿宋"/>
          <w:b/>
          <w:bCs/>
          <w:sz w:val="24"/>
        </w:rPr>
      </w:pPr>
      <w:r>
        <w:rPr>
          <w:rFonts w:hint="eastAsia" w:ascii="仿宋" w:hAnsi="仿宋" w:eastAsia="仿宋" w:cs="仿宋"/>
          <w:b/>
          <w:bCs/>
          <w:sz w:val="24"/>
        </w:rPr>
        <w:t>5.1区域体检系统</w:t>
      </w:r>
    </w:p>
    <w:p>
      <w:pPr>
        <w:spacing w:line="360" w:lineRule="auto"/>
        <w:ind w:firstLine="480" w:firstLineChars="200"/>
        <w:rPr>
          <w:rFonts w:ascii="仿宋" w:hAnsi="仿宋" w:eastAsia="仿宋" w:cs="仿宋"/>
          <w:sz w:val="24"/>
        </w:rPr>
      </w:pPr>
      <w:r>
        <w:rPr>
          <w:rFonts w:hint="eastAsia" w:ascii="仿宋" w:hAnsi="仿宋" w:eastAsia="仿宋" w:cs="仿宋"/>
          <w:sz w:val="24"/>
        </w:rPr>
        <w:t>区域健康体检信息系统是适应于区域化卫生体检管理需要，承担卫生局专项体检业务的基层体检机构、专业体检机构都统一使用的B/S版区域化信息系统软件。区域化健康体检系统的建设，可帮助区域内基层体检机构对辖区内居民提供以健康体检为核心的健康管理服务，能极大地提高医护人员开展此项工作的工作效率，通过与其它多个应用系统的数据交换，还能实现与检验数据、健康档案数据的互联互通，最终实现全区范围内的健康管理信息共享。</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区域体检数据中心</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现有的网络硬件环境现状较好，区域网络已经建立且顺畅程度好，为BS版区域体检管理信息系统的实施提供了良好的网络基础，现有需要承担卫生局专项体检业务的医疗机构统一使用B/S版区域体检管理信息系统即可实现数据集中管理。</w:t>
            </w:r>
          </w:p>
          <w:p>
            <w:pPr>
              <w:pStyle w:val="255"/>
              <w:numPr>
                <w:ilvl w:val="0"/>
                <w:numId w:val="3"/>
              </w:numPr>
              <w:ind w:firstLineChars="0"/>
              <w:rPr>
                <w:rFonts w:ascii="仿宋" w:hAnsi="仿宋" w:eastAsia="仿宋" w:cs="仿宋"/>
                <w:bCs/>
              </w:rPr>
            </w:pPr>
            <w:r>
              <w:rPr>
                <w:rFonts w:hint="eastAsia" w:ascii="仿宋" w:hAnsi="仿宋" w:eastAsia="仿宋" w:cs="仿宋"/>
                <w:bCs/>
              </w:rPr>
              <w:t>由此会形成一个体检的数据中心，体检的相关数据均会汇总于此,体检统计分析等工作即可以在此基础上开展。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区域体检业务系统</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基础资料</w:t>
            </w:r>
            <w:r>
              <w:rPr>
                <w:rFonts w:hint="eastAsia" w:ascii="仿宋" w:hAnsi="仿宋" w:eastAsia="仿宋" w:cs="仿宋"/>
                <w:bCs/>
              </w:rPr>
              <w:tab/>
            </w:r>
          </w:p>
          <w:p>
            <w:pPr>
              <w:spacing w:line="360" w:lineRule="auto"/>
              <w:rPr>
                <w:rFonts w:ascii="仿宋" w:hAnsi="仿宋" w:eastAsia="仿宋" w:cs="仿宋"/>
                <w:bCs/>
                <w:sz w:val="24"/>
              </w:rPr>
            </w:pPr>
            <w:r>
              <w:rPr>
                <w:rFonts w:hint="eastAsia" w:ascii="仿宋" w:hAnsi="仿宋" w:eastAsia="仿宋" w:cs="仿宋"/>
                <w:bCs/>
                <w:sz w:val="24"/>
              </w:rPr>
              <w:t>体检项目类别维护：用于体检标准项目类别进行增、删、改等管理</w:t>
            </w:r>
          </w:p>
          <w:p>
            <w:pPr>
              <w:spacing w:line="360" w:lineRule="auto"/>
              <w:rPr>
                <w:rFonts w:ascii="仿宋" w:hAnsi="仿宋" w:eastAsia="仿宋" w:cs="仿宋"/>
                <w:bCs/>
                <w:sz w:val="24"/>
              </w:rPr>
            </w:pPr>
            <w:r>
              <w:rPr>
                <w:rFonts w:hint="eastAsia" w:ascii="仿宋" w:hAnsi="仿宋" w:eastAsia="仿宋" w:cs="仿宋"/>
                <w:bCs/>
                <w:sz w:val="24"/>
              </w:rPr>
              <w:t>体检项目维护：用于对体检标准项目进行增、删、改等管理</w:t>
            </w:r>
          </w:p>
          <w:p>
            <w:pPr>
              <w:spacing w:line="360" w:lineRule="auto"/>
              <w:rPr>
                <w:rFonts w:ascii="仿宋" w:hAnsi="仿宋" w:eastAsia="仿宋" w:cs="仿宋"/>
                <w:bCs/>
                <w:sz w:val="24"/>
              </w:rPr>
            </w:pPr>
            <w:r>
              <w:rPr>
                <w:rFonts w:hint="eastAsia" w:ascii="仿宋" w:hAnsi="仿宋" w:eastAsia="仿宋" w:cs="仿宋"/>
                <w:bCs/>
                <w:sz w:val="24"/>
              </w:rPr>
              <w:t>体检套餐维护：用于对体检的套餐进行增、删、改等维护管理</w:t>
            </w:r>
          </w:p>
          <w:p>
            <w:pPr>
              <w:spacing w:line="360" w:lineRule="auto"/>
              <w:rPr>
                <w:rFonts w:ascii="仿宋" w:hAnsi="仿宋" w:eastAsia="仿宋" w:cs="仿宋"/>
                <w:bCs/>
                <w:sz w:val="24"/>
              </w:rPr>
            </w:pPr>
            <w:r>
              <w:rPr>
                <w:rFonts w:hint="eastAsia" w:ascii="仿宋" w:hAnsi="仿宋" w:eastAsia="仿宋" w:cs="仿宋"/>
                <w:bCs/>
                <w:sz w:val="24"/>
              </w:rPr>
              <w:t>体检科室维护：用于对体检医院科室进行管理</w:t>
            </w:r>
          </w:p>
          <w:p>
            <w:pPr>
              <w:spacing w:line="360" w:lineRule="auto"/>
              <w:rPr>
                <w:rFonts w:ascii="仿宋" w:hAnsi="仿宋" w:eastAsia="仿宋" w:cs="仿宋"/>
                <w:bCs/>
                <w:sz w:val="24"/>
              </w:rPr>
            </w:pPr>
            <w:r>
              <w:rPr>
                <w:rFonts w:hint="eastAsia" w:ascii="仿宋" w:hAnsi="仿宋" w:eastAsia="仿宋" w:cs="仿宋"/>
                <w:bCs/>
                <w:sz w:val="24"/>
              </w:rPr>
              <w:t>体检单位维护：用于对体检单位进行增、删、改等维护管理</w:t>
            </w:r>
          </w:p>
          <w:p>
            <w:pPr>
              <w:spacing w:line="360" w:lineRule="auto"/>
              <w:rPr>
                <w:rFonts w:ascii="仿宋" w:hAnsi="仿宋" w:eastAsia="仿宋" w:cs="仿宋"/>
                <w:bCs/>
                <w:sz w:val="24"/>
              </w:rPr>
            </w:pPr>
            <w:r>
              <w:rPr>
                <w:rFonts w:hint="eastAsia" w:ascii="仿宋" w:hAnsi="仿宋" w:eastAsia="仿宋" w:cs="仿宋"/>
                <w:bCs/>
                <w:sz w:val="24"/>
              </w:rPr>
              <w:t>诊断建议描述维护：维护修改专家诊断建议</w:t>
            </w:r>
          </w:p>
          <w:p>
            <w:pPr>
              <w:spacing w:line="360" w:lineRule="auto"/>
              <w:rPr>
                <w:rFonts w:ascii="仿宋" w:hAnsi="仿宋" w:eastAsia="仿宋" w:cs="仿宋"/>
                <w:bCs/>
                <w:sz w:val="24"/>
              </w:rPr>
            </w:pPr>
            <w:r>
              <w:rPr>
                <w:rFonts w:hint="eastAsia" w:ascii="仿宋" w:hAnsi="仿宋" w:eastAsia="仿宋" w:cs="仿宋"/>
                <w:bCs/>
                <w:sz w:val="24"/>
              </w:rPr>
              <w:t>自动诊断判断配置：自动诊断配置</w:t>
            </w:r>
          </w:p>
          <w:p>
            <w:pPr>
              <w:spacing w:line="360" w:lineRule="auto"/>
              <w:rPr>
                <w:rFonts w:ascii="仿宋" w:hAnsi="仿宋" w:eastAsia="仿宋" w:cs="仿宋"/>
                <w:bCs/>
                <w:sz w:val="24"/>
              </w:rPr>
            </w:pPr>
            <w:r>
              <w:rPr>
                <w:rFonts w:hint="eastAsia" w:ascii="仿宋" w:hAnsi="仿宋" w:eastAsia="仿宋" w:cs="仿宋"/>
                <w:bCs/>
                <w:sz w:val="24"/>
              </w:rPr>
              <w:t>体检机构维护：用于对进行体检的机构进行管理</w:t>
            </w:r>
          </w:p>
          <w:p>
            <w:pPr>
              <w:pStyle w:val="255"/>
              <w:numPr>
                <w:ilvl w:val="0"/>
                <w:numId w:val="3"/>
              </w:numPr>
              <w:ind w:firstLineChars="0"/>
              <w:rPr>
                <w:rFonts w:ascii="仿宋" w:hAnsi="仿宋" w:eastAsia="仿宋" w:cs="仿宋"/>
                <w:bCs/>
              </w:rPr>
            </w:pPr>
            <w:r>
              <w:rPr>
                <w:rFonts w:hint="eastAsia" w:ascii="仿宋" w:hAnsi="仿宋" w:eastAsia="仿宋" w:cs="仿宋"/>
                <w:bCs/>
              </w:rPr>
              <w:t>体检管理</w:t>
            </w:r>
            <w:r>
              <w:rPr>
                <w:rFonts w:hint="eastAsia" w:ascii="仿宋" w:hAnsi="仿宋" w:eastAsia="仿宋" w:cs="仿宋"/>
                <w:bCs/>
              </w:rPr>
              <w:tab/>
            </w:r>
          </w:p>
          <w:p>
            <w:pPr>
              <w:spacing w:line="360" w:lineRule="auto"/>
              <w:rPr>
                <w:rFonts w:ascii="仿宋" w:hAnsi="仿宋" w:eastAsia="仿宋" w:cs="仿宋"/>
                <w:bCs/>
                <w:sz w:val="24"/>
              </w:rPr>
            </w:pPr>
            <w:r>
              <w:rPr>
                <w:rFonts w:hint="eastAsia" w:ascii="仿宋" w:hAnsi="仿宋" w:eastAsia="仿宋" w:cs="仿宋"/>
                <w:bCs/>
                <w:sz w:val="24"/>
              </w:rPr>
              <w:t>预约管理：</w:t>
            </w:r>
            <w:r>
              <w:rPr>
                <w:rFonts w:hint="eastAsia" w:ascii="仿宋" w:hAnsi="仿宋" w:eastAsia="仿宋" w:cs="仿宋"/>
                <w:bCs/>
                <w:sz w:val="24"/>
              </w:rPr>
              <w:tab/>
            </w:r>
            <w:r>
              <w:rPr>
                <w:rFonts w:hint="eastAsia" w:ascii="仿宋" w:hAnsi="仿宋" w:eastAsia="仿宋" w:cs="仿宋"/>
                <w:bCs/>
                <w:sz w:val="24"/>
              </w:rPr>
              <w:t>用于个人预约和团队预约登记</w:t>
            </w:r>
          </w:p>
          <w:p>
            <w:pPr>
              <w:spacing w:line="360" w:lineRule="auto"/>
              <w:rPr>
                <w:rFonts w:ascii="仿宋" w:hAnsi="仿宋" w:eastAsia="仿宋" w:cs="仿宋"/>
                <w:bCs/>
                <w:sz w:val="24"/>
              </w:rPr>
            </w:pPr>
            <w:r>
              <w:rPr>
                <w:rFonts w:hint="eastAsia" w:ascii="仿宋" w:hAnsi="仿宋" w:eastAsia="仿宋" w:cs="仿宋"/>
                <w:bCs/>
                <w:sz w:val="24"/>
              </w:rPr>
              <w:t>体检登记：</w:t>
            </w:r>
            <w:r>
              <w:rPr>
                <w:rFonts w:hint="eastAsia" w:ascii="仿宋" w:hAnsi="仿宋" w:eastAsia="仿宋" w:cs="仿宋"/>
                <w:bCs/>
                <w:sz w:val="24"/>
              </w:rPr>
              <w:tab/>
            </w:r>
            <w:r>
              <w:rPr>
                <w:rFonts w:hint="eastAsia" w:ascii="仿宋" w:hAnsi="仿宋" w:eastAsia="仿宋" w:cs="仿宋"/>
                <w:bCs/>
                <w:sz w:val="24"/>
              </w:rPr>
              <w:t>用于体检登记和预约导入</w:t>
            </w:r>
          </w:p>
          <w:p>
            <w:pPr>
              <w:spacing w:line="360" w:lineRule="auto"/>
              <w:rPr>
                <w:rFonts w:ascii="仿宋" w:hAnsi="仿宋" w:eastAsia="仿宋" w:cs="仿宋"/>
                <w:bCs/>
                <w:sz w:val="24"/>
              </w:rPr>
            </w:pPr>
            <w:r>
              <w:rPr>
                <w:rFonts w:hint="eastAsia" w:ascii="仿宋" w:hAnsi="仿宋" w:eastAsia="仿宋" w:cs="仿宋"/>
                <w:bCs/>
                <w:sz w:val="24"/>
              </w:rPr>
              <w:t>体检结果录入：</w:t>
            </w:r>
            <w:r>
              <w:rPr>
                <w:rFonts w:hint="eastAsia" w:ascii="仿宋" w:hAnsi="仿宋" w:eastAsia="仿宋" w:cs="仿宋"/>
                <w:bCs/>
                <w:sz w:val="24"/>
              </w:rPr>
              <w:tab/>
            </w:r>
            <w:r>
              <w:rPr>
                <w:rFonts w:hint="eastAsia" w:ascii="仿宋" w:hAnsi="仿宋" w:eastAsia="仿宋" w:cs="仿宋"/>
                <w:bCs/>
                <w:sz w:val="24"/>
              </w:rPr>
              <w:t>用于体检科室医生检查结果录入</w:t>
            </w:r>
          </w:p>
          <w:p>
            <w:pPr>
              <w:spacing w:line="360" w:lineRule="auto"/>
              <w:rPr>
                <w:rFonts w:ascii="仿宋" w:hAnsi="仿宋" w:eastAsia="仿宋" w:cs="仿宋"/>
                <w:bCs/>
                <w:sz w:val="24"/>
              </w:rPr>
            </w:pPr>
            <w:r>
              <w:rPr>
                <w:rFonts w:hint="eastAsia" w:ascii="仿宋" w:hAnsi="仿宋" w:eastAsia="仿宋" w:cs="仿宋"/>
                <w:bCs/>
                <w:sz w:val="24"/>
              </w:rPr>
              <w:t>总检：</w:t>
            </w:r>
            <w:r>
              <w:rPr>
                <w:rFonts w:hint="eastAsia" w:ascii="仿宋" w:hAnsi="仿宋" w:eastAsia="仿宋" w:cs="仿宋"/>
                <w:bCs/>
                <w:sz w:val="24"/>
              </w:rPr>
              <w:tab/>
            </w:r>
            <w:r>
              <w:rPr>
                <w:rFonts w:hint="eastAsia" w:ascii="仿宋" w:hAnsi="仿宋" w:eastAsia="仿宋" w:cs="仿宋"/>
                <w:bCs/>
                <w:sz w:val="24"/>
              </w:rPr>
              <w:t>用于总检医生总检审核管理</w:t>
            </w:r>
          </w:p>
          <w:p>
            <w:pPr>
              <w:spacing w:line="360" w:lineRule="auto"/>
              <w:rPr>
                <w:rFonts w:ascii="仿宋" w:hAnsi="仿宋" w:eastAsia="仿宋" w:cs="仿宋"/>
                <w:bCs/>
                <w:sz w:val="24"/>
              </w:rPr>
            </w:pPr>
            <w:r>
              <w:rPr>
                <w:rFonts w:hint="eastAsia" w:ascii="仿宋" w:hAnsi="仿宋" w:eastAsia="仿宋" w:cs="仿宋"/>
                <w:bCs/>
                <w:sz w:val="24"/>
              </w:rPr>
              <w:t>体检通知单打印：</w:t>
            </w:r>
            <w:r>
              <w:rPr>
                <w:rFonts w:hint="eastAsia" w:ascii="仿宋" w:hAnsi="仿宋" w:eastAsia="仿宋" w:cs="仿宋"/>
                <w:bCs/>
                <w:sz w:val="24"/>
              </w:rPr>
              <w:tab/>
            </w:r>
            <w:r>
              <w:rPr>
                <w:rFonts w:hint="eastAsia" w:ascii="仿宋" w:hAnsi="仿宋" w:eastAsia="仿宋" w:cs="仿宋"/>
                <w:bCs/>
                <w:sz w:val="24"/>
              </w:rPr>
              <w:t>用于对体检人员体检通知单进行打印</w:t>
            </w:r>
          </w:p>
          <w:p>
            <w:pPr>
              <w:spacing w:line="360" w:lineRule="auto"/>
              <w:rPr>
                <w:rFonts w:ascii="仿宋" w:hAnsi="仿宋" w:eastAsia="仿宋" w:cs="仿宋"/>
                <w:bCs/>
                <w:sz w:val="24"/>
              </w:rPr>
            </w:pPr>
            <w:r>
              <w:rPr>
                <w:rFonts w:hint="eastAsia" w:ascii="仿宋" w:hAnsi="仿宋" w:eastAsia="仿宋" w:cs="仿宋"/>
                <w:bCs/>
                <w:sz w:val="24"/>
              </w:rPr>
              <w:t>集中管理：</w:t>
            </w:r>
            <w:r>
              <w:rPr>
                <w:rFonts w:hint="eastAsia" w:ascii="仿宋" w:hAnsi="仿宋" w:eastAsia="仿宋" w:cs="仿宋"/>
                <w:bCs/>
                <w:sz w:val="24"/>
              </w:rPr>
              <w:tab/>
            </w:r>
            <w:r>
              <w:rPr>
                <w:rFonts w:hint="eastAsia" w:ascii="仿宋" w:hAnsi="仿宋" w:eastAsia="仿宋" w:cs="仿宋"/>
                <w:bCs/>
                <w:sz w:val="24"/>
              </w:rPr>
              <w:t>人员集中管理，打印、交指引单管理</w:t>
            </w:r>
          </w:p>
          <w:p>
            <w:pPr>
              <w:pStyle w:val="255"/>
              <w:numPr>
                <w:ilvl w:val="0"/>
                <w:numId w:val="3"/>
              </w:numPr>
              <w:ind w:firstLineChars="0"/>
              <w:rPr>
                <w:rFonts w:ascii="仿宋" w:hAnsi="仿宋" w:eastAsia="仿宋" w:cs="仿宋"/>
                <w:bCs/>
              </w:rPr>
            </w:pPr>
            <w:r>
              <w:rPr>
                <w:rFonts w:hint="eastAsia" w:ascii="仿宋" w:hAnsi="仿宋" w:eastAsia="仿宋" w:cs="仿宋"/>
                <w:bCs/>
              </w:rPr>
              <w:t>报告打印</w:t>
            </w:r>
            <w:r>
              <w:rPr>
                <w:rFonts w:hint="eastAsia" w:ascii="仿宋" w:hAnsi="仿宋" w:eastAsia="仿宋" w:cs="仿宋"/>
                <w:bCs/>
              </w:rPr>
              <w:tab/>
            </w:r>
          </w:p>
          <w:p>
            <w:pPr>
              <w:spacing w:line="360" w:lineRule="auto"/>
              <w:rPr>
                <w:rFonts w:ascii="仿宋" w:hAnsi="仿宋" w:eastAsia="仿宋" w:cs="仿宋"/>
                <w:bCs/>
                <w:sz w:val="24"/>
              </w:rPr>
            </w:pPr>
            <w:r>
              <w:rPr>
                <w:rFonts w:hint="eastAsia" w:ascii="仿宋" w:hAnsi="仿宋" w:eastAsia="仿宋" w:cs="仿宋"/>
                <w:bCs/>
                <w:sz w:val="24"/>
              </w:rPr>
              <w:t>个人报告：打印体检报告</w:t>
            </w:r>
          </w:p>
          <w:p>
            <w:pPr>
              <w:pStyle w:val="255"/>
              <w:numPr>
                <w:ilvl w:val="0"/>
                <w:numId w:val="3"/>
              </w:numPr>
              <w:ind w:firstLineChars="0"/>
              <w:rPr>
                <w:rFonts w:ascii="仿宋" w:hAnsi="仿宋" w:eastAsia="仿宋" w:cs="仿宋"/>
                <w:bCs/>
              </w:rPr>
            </w:pPr>
            <w:r>
              <w:rPr>
                <w:rFonts w:hint="eastAsia" w:ascii="仿宋" w:hAnsi="仿宋" w:eastAsia="仿宋" w:cs="仿宋"/>
                <w:bCs/>
              </w:rPr>
              <w:t>统计查询</w:t>
            </w:r>
            <w:r>
              <w:rPr>
                <w:rFonts w:hint="eastAsia" w:ascii="仿宋" w:hAnsi="仿宋" w:eastAsia="仿宋" w:cs="仿宋"/>
                <w:bCs/>
              </w:rPr>
              <w:tab/>
            </w:r>
          </w:p>
          <w:p>
            <w:pPr>
              <w:spacing w:line="360" w:lineRule="auto"/>
              <w:rPr>
                <w:rFonts w:ascii="仿宋" w:hAnsi="仿宋" w:eastAsia="仿宋" w:cs="仿宋"/>
                <w:bCs/>
                <w:sz w:val="24"/>
              </w:rPr>
            </w:pPr>
            <w:r>
              <w:rPr>
                <w:rFonts w:hint="eastAsia" w:ascii="仿宋" w:hAnsi="仿宋" w:eastAsia="仿宋" w:cs="仿宋"/>
                <w:bCs/>
                <w:sz w:val="24"/>
              </w:rPr>
              <w:t>体检综述报告：</w:t>
            </w:r>
            <w:r>
              <w:rPr>
                <w:rFonts w:hint="eastAsia" w:ascii="仿宋" w:hAnsi="仿宋" w:eastAsia="仿宋" w:cs="仿宋"/>
                <w:bCs/>
                <w:sz w:val="24"/>
              </w:rPr>
              <w:tab/>
            </w:r>
            <w:r>
              <w:rPr>
                <w:rFonts w:hint="eastAsia" w:ascii="仿宋" w:hAnsi="仿宋" w:eastAsia="仿宋" w:cs="仿宋"/>
                <w:bCs/>
                <w:sz w:val="24"/>
              </w:rPr>
              <w:t>按科室对各科室的体检工作量进行统计</w:t>
            </w:r>
          </w:p>
          <w:p>
            <w:pPr>
              <w:spacing w:line="360" w:lineRule="auto"/>
              <w:rPr>
                <w:rFonts w:ascii="仿宋" w:hAnsi="仿宋" w:eastAsia="仿宋" w:cs="仿宋"/>
                <w:bCs/>
                <w:sz w:val="24"/>
              </w:rPr>
            </w:pPr>
            <w:r>
              <w:rPr>
                <w:rFonts w:hint="eastAsia" w:ascii="仿宋" w:hAnsi="仿宋" w:eastAsia="仿宋" w:cs="仿宋"/>
                <w:bCs/>
                <w:sz w:val="24"/>
              </w:rPr>
              <w:t>体检建议报告：</w:t>
            </w:r>
            <w:r>
              <w:rPr>
                <w:rFonts w:hint="eastAsia" w:ascii="仿宋" w:hAnsi="仿宋" w:eastAsia="仿宋" w:cs="仿宋"/>
                <w:bCs/>
                <w:sz w:val="24"/>
              </w:rPr>
              <w:tab/>
            </w:r>
            <w:r>
              <w:rPr>
                <w:rFonts w:hint="eastAsia" w:ascii="仿宋" w:hAnsi="仿宋" w:eastAsia="仿宋" w:cs="仿宋"/>
                <w:bCs/>
                <w:sz w:val="24"/>
              </w:rPr>
              <w:t>对各个医生的体检工作量进行统计。</w:t>
            </w:r>
          </w:p>
          <w:p>
            <w:pPr>
              <w:spacing w:line="360" w:lineRule="auto"/>
              <w:rPr>
                <w:rFonts w:ascii="仿宋" w:hAnsi="仿宋" w:eastAsia="仿宋" w:cs="仿宋"/>
                <w:bCs/>
                <w:sz w:val="24"/>
              </w:rPr>
            </w:pPr>
            <w:r>
              <w:rPr>
                <w:rFonts w:hint="eastAsia" w:ascii="仿宋" w:hAnsi="仿宋" w:eastAsia="仿宋" w:cs="仿宋"/>
                <w:bCs/>
                <w:sz w:val="24"/>
              </w:rPr>
              <w:t>其它统计查询</w:t>
            </w:r>
          </w:p>
          <w:p>
            <w:pPr>
              <w:pStyle w:val="255"/>
              <w:numPr>
                <w:ilvl w:val="0"/>
                <w:numId w:val="3"/>
              </w:numPr>
              <w:ind w:firstLineChars="0"/>
              <w:rPr>
                <w:rFonts w:ascii="仿宋" w:hAnsi="仿宋" w:eastAsia="仿宋" w:cs="仿宋"/>
                <w:bCs/>
              </w:rPr>
            </w:pPr>
            <w:r>
              <w:rPr>
                <w:rFonts w:hint="eastAsia" w:ascii="仿宋" w:hAnsi="仿宋" w:eastAsia="仿宋" w:cs="仿宋"/>
                <w:bCs/>
              </w:rPr>
              <w:t>系统管理</w:t>
            </w:r>
            <w:r>
              <w:rPr>
                <w:rFonts w:hint="eastAsia" w:ascii="仿宋" w:hAnsi="仿宋" w:eastAsia="仿宋" w:cs="仿宋"/>
                <w:bCs/>
              </w:rPr>
              <w:tab/>
            </w:r>
          </w:p>
          <w:p>
            <w:pPr>
              <w:spacing w:line="360" w:lineRule="auto"/>
              <w:rPr>
                <w:rFonts w:ascii="仿宋" w:hAnsi="仿宋" w:eastAsia="仿宋" w:cs="仿宋"/>
                <w:bCs/>
                <w:sz w:val="24"/>
              </w:rPr>
            </w:pPr>
            <w:r>
              <w:rPr>
                <w:rFonts w:hint="eastAsia" w:ascii="仿宋" w:hAnsi="仿宋" w:eastAsia="仿宋" w:cs="仿宋"/>
                <w:bCs/>
                <w:sz w:val="24"/>
              </w:rPr>
              <w:t>用户管理：</w:t>
            </w:r>
            <w:r>
              <w:rPr>
                <w:rFonts w:hint="eastAsia" w:ascii="仿宋" w:hAnsi="仿宋" w:eastAsia="仿宋" w:cs="仿宋"/>
                <w:bCs/>
                <w:sz w:val="24"/>
              </w:rPr>
              <w:tab/>
            </w:r>
            <w:r>
              <w:rPr>
                <w:rFonts w:hint="eastAsia" w:ascii="仿宋" w:hAnsi="仿宋" w:eastAsia="仿宋" w:cs="仿宋"/>
                <w:bCs/>
                <w:sz w:val="24"/>
              </w:rPr>
              <w:t>用户资料权限管理</w:t>
            </w:r>
          </w:p>
          <w:p>
            <w:pPr>
              <w:spacing w:line="360" w:lineRule="auto"/>
              <w:rPr>
                <w:rFonts w:ascii="仿宋" w:hAnsi="仿宋" w:eastAsia="仿宋" w:cs="仿宋"/>
                <w:bCs/>
                <w:sz w:val="24"/>
              </w:rPr>
            </w:pPr>
            <w:r>
              <w:rPr>
                <w:rFonts w:hint="eastAsia" w:ascii="仿宋" w:hAnsi="仿宋" w:eastAsia="仿宋" w:cs="仿宋"/>
                <w:bCs/>
                <w:sz w:val="24"/>
              </w:rPr>
              <w:t>密码修改：</w:t>
            </w:r>
            <w:r>
              <w:rPr>
                <w:rFonts w:hint="eastAsia" w:ascii="仿宋" w:hAnsi="仿宋" w:eastAsia="仿宋" w:cs="仿宋"/>
                <w:bCs/>
                <w:sz w:val="24"/>
              </w:rPr>
              <w:tab/>
            </w:r>
            <w:r>
              <w:rPr>
                <w:rFonts w:hint="eastAsia" w:ascii="仿宋" w:hAnsi="仿宋" w:eastAsia="仿宋" w:cs="仿宋"/>
                <w:bCs/>
                <w:sz w:val="24"/>
              </w:rPr>
              <w:t>用户密码管理</w:t>
            </w:r>
          </w:p>
          <w:p>
            <w:pPr>
              <w:spacing w:line="360" w:lineRule="auto"/>
              <w:rPr>
                <w:rFonts w:ascii="仿宋" w:hAnsi="仿宋" w:eastAsia="仿宋" w:cs="仿宋"/>
                <w:bCs/>
                <w:sz w:val="24"/>
              </w:rPr>
            </w:pPr>
            <w:r>
              <w:rPr>
                <w:rFonts w:hint="eastAsia" w:ascii="仿宋" w:hAnsi="仿宋" w:eastAsia="仿宋" w:cs="仿宋"/>
                <w:bCs/>
                <w:sz w:val="24"/>
              </w:rPr>
              <w:t>系统参数设置：</w:t>
            </w:r>
            <w:r>
              <w:rPr>
                <w:rFonts w:hint="eastAsia" w:ascii="仿宋" w:hAnsi="仿宋" w:eastAsia="仿宋" w:cs="仿宋"/>
                <w:bCs/>
                <w:sz w:val="24"/>
              </w:rPr>
              <w:tab/>
            </w:r>
            <w:r>
              <w:rPr>
                <w:rFonts w:hint="eastAsia" w:ascii="仿宋" w:hAnsi="仿宋" w:eastAsia="仿宋" w:cs="仿宋"/>
                <w:bCs/>
                <w:sz w:val="24"/>
              </w:rPr>
              <w:t>系统相关参数设置</w:t>
            </w:r>
          </w:p>
          <w:p>
            <w:pPr>
              <w:pStyle w:val="255"/>
              <w:numPr>
                <w:ilvl w:val="0"/>
                <w:numId w:val="3"/>
              </w:numPr>
              <w:ind w:firstLineChars="0"/>
              <w:rPr>
                <w:rFonts w:ascii="仿宋" w:hAnsi="仿宋" w:eastAsia="仿宋" w:cs="仿宋"/>
                <w:bCs/>
              </w:rPr>
            </w:pPr>
            <w:r>
              <w:rPr>
                <w:rFonts w:hint="eastAsia" w:ascii="仿宋" w:hAnsi="仿宋" w:eastAsia="仿宋" w:cs="仿宋"/>
                <w:bCs/>
              </w:rPr>
              <w:t>数据同步</w:t>
            </w:r>
            <w:r>
              <w:rPr>
                <w:rFonts w:hint="eastAsia" w:ascii="仿宋" w:hAnsi="仿宋" w:eastAsia="仿宋" w:cs="仿宋"/>
                <w:bCs/>
              </w:rPr>
              <w:tab/>
            </w:r>
          </w:p>
          <w:p>
            <w:pPr>
              <w:spacing w:line="360" w:lineRule="auto"/>
              <w:rPr>
                <w:rFonts w:ascii="仿宋" w:hAnsi="仿宋" w:eastAsia="仿宋" w:cs="仿宋"/>
                <w:bCs/>
                <w:sz w:val="24"/>
              </w:rPr>
            </w:pPr>
            <w:r>
              <w:rPr>
                <w:rFonts w:hint="eastAsia" w:ascii="仿宋" w:hAnsi="仿宋" w:eastAsia="仿宋" w:cs="仿宋"/>
                <w:bCs/>
                <w:sz w:val="24"/>
              </w:rPr>
              <w:t>数据同步：同步健康档案数据</w:t>
            </w:r>
          </w:p>
        </w:tc>
      </w:tr>
    </w:tbl>
    <w:p>
      <w:pPr>
        <w:spacing w:line="360" w:lineRule="auto"/>
        <w:outlineLvl w:val="1"/>
        <w:rPr>
          <w:rFonts w:ascii="仿宋" w:hAnsi="仿宋" w:eastAsia="仿宋" w:cs="仿宋"/>
          <w:b/>
          <w:bCs/>
          <w:sz w:val="24"/>
        </w:rPr>
      </w:pPr>
      <w:r>
        <w:rPr>
          <w:rFonts w:hint="eastAsia" w:ascii="仿宋" w:hAnsi="仿宋" w:eastAsia="仿宋" w:cs="仿宋"/>
          <w:b/>
          <w:bCs/>
          <w:sz w:val="24"/>
        </w:rPr>
        <w:t>5.2区域检验系统</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区域检验中心</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区域检验数据中心</w:t>
            </w:r>
          </w:p>
          <w:p>
            <w:pPr>
              <w:spacing w:line="360" w:lineRule="auto"/>
              <w:rPr>
                <w:rFonts w:ascii="仿宋" w:hAnsi="仿宋" w:eastAsia="仿宋" w:cs="仿宋"/>
                <w:bCs/>
                <w:sz w:val="24"/>
              </w:rPr>
            </w:pPr>
            <w:r>
              <w:rPr>
                <w:rFonts w:hint="eastAsia" w:ascii="仿宋" w:hAnsi="仿宋" w:eastAsia="仿宋" w:cs="仿宋"/>
                <w:bCs/>
                <w:sz w:val="24"/>
              </w:rPr>
              <w:t>建立区域内统一医学检验数据中心，实现区域内临检数据的集中存储、全面共享、检验质量分析，以数据中心为基础，为全市提供医学检验服务，以及业务监管决策分析服务。</w:t>
            </w:r>
          </w:p>
          <w:p>
            <w:pPr>
              <w:pStyle w:val="255"/>
              <w:numPr>
                <w:ilvl w:val="0"/>
                <w:numId w:val="3"/>
              </w:numPr>
              <w:ind w:firstLineChars="0"/>
              <w:rPr>
                <w:rFonts w:ascii="仿宋" w:hAnsi="仿宋" w:eastAsia="仿宋" w:cs="仿宋"/>
                <w:bCs/>
              </w:rPr>
            </w:pPr>
            <w:r>
              <w:rPr>
                <w:rFonts w:hint="eastAsia" w:ascii="仿宋" w:hAnsi="仿宋" w:eastAsia="仿宋" w:cs="仿宋"/>
                <w:bCs/>
              </w:rPr>
              <w:t>检验报告共享互认</w:t>
            </w:r>
          </w:p>
          <w:p>
            <w:pPr>
              <w:spacing w:line="360" w:lineRule="auto"/>
              <w:rPr>
                <w:rFonts w:ascii="仿宋" w:hAnsi="仿宋" w:eastAsia="仿宋" w:cs="仿宋"/>
                <w:bCs/>
                <w:sz w:val="24"/>
              </w:rPr>
            </w:pPr>
            <w:r>
              <w:rPr>
                <w:rFonts w:hint="eastAsia" w:ascii="仿宋" w:hAnsi="仿宋" w:eastAsia="仿宋" w:cs="仿宋"/>
                <w:bCs/>
                <w:sz w:val="24"/>
              </w:rPr>
              <w:t>为了实现检验报告单在各个机构之间进行共享与互认，必须建立检验报告中心数据库，集中存储各种检验检查相关业务数据、各个医疗机构原始报告单。</w:t>
            </w:r>
          </w:p>
          <w:p>
            <w:pPr>
              <w:spacing w:line="360" w:lineRule="auto"/>
              <w:rPr>
                <w:rFonts w:ascii="仿宋" w:hAnsi="仿宋" w:eastAsia="仿宋" w:cs="仿宋"/>
                <w:bCs/>
                <w:sz w:val="24"/>
              </w:rPr>
            </w:pPr>
            <w:r>
              <w:rPr>
                <w:rFonts w:hint="eastAsia" w:ascii="仿宋" w:hAnsi="仿宋" w:eastAsia="仿宋" w:cs="仿宋"/>
                <w:bCs/>
                <w:sz w:val="24"/>
              </w:rPr>
              <w:t>在共享数据储存上，采用集中存储交换共享的数据；将各异构信息系统归档的可共享信息集中存储在数据中心，并提供各类服务；数据采集过程中，同时分析采集的检验数据质量并通过报告进行反馈。</w:t>
            </w:r>
          </w:p>
          <w:p>
            <w:pPr>
              <w:pStyle w:val="255"/>
              <w:numPr>
                <w:ilvl w:val="0"/>
                <w:numId w:val="3"/>
              </w:numPr>
              <w:ind w:firstLineChars="0"/>
              <w:rPr>
                <w:rFonts w:ascii="仿宋" w:hAnsi="仿宋" w:eastAsia="仿宋" w:cs="仿宋"/>
                <w:bCs/>
              </w:rPr>
            </w:pPr>
            <w:r>
              <w:rPr>
                <w:rFonts w:hint="eastAsia" w:ascii="仿宋" w:hAnsi="仿宋" w:eastAsia="仿宋" w:cs="仿宋"/>
                <w:bCs/>
              </w:rPr>
              <w:t>检验质量管理及决策分析</w:t>
            </w:r>
          </w:p>
          <w:p>
            <w:pPr>
              <w:spacing w:line="360" w:lineRule="auto"/>
              <w:rPr>
                <w:rFonts w:ascii="仿宋" w:hAnsi="仿宋" w:eastAsia="仿宋" w:cs="仿宋"/>
                <w:bCs/>
                <w:sz w:val="24"/>
              </w:rPr>
            </w:pPr>
            <w:r>
              <w:rPr>
                <w:rFonts w:hint="eastAsia" w:ascii="仿宋" w:hAnsi="仿宋" w:eastAsia="仿宋" w:cs="仿宋"/>
                <w:bCs/>
                <w:sz w:val="24"/>
              </w:rPr>
              <w:t>实现区域内管理部门对医疗机构实验室垂直化管理，区域内资源统一管理与决策分析，实验室质量评价与横向分析比较。</w:t>
            </w:r>
          </w:p>
          <w:p>
            <w:pPr>
              <w:spacing w:line="360" w:lineRule="auto"/>
              <w:rPr>
                <w:rFonts w:ascii="仿宋" w:hAnsi="仿宋" w:eastAsia="仿宋" w:cs="仿宋"/>
                <w:bCs/>
                <w:sz w:val="24"/>
              </w:rPr>
            </w:pPr>
            <w:r>
              <w:rPr>
                <w:rFonts w:hint="eastAsia" w:ascii="仿宋" w:hAnsi="仿宋" w:eastAsia="仿宋" w:cs="仿宋"/>
                <w:bCs/>
                <w:sz w:val="24"/>
              </w:rPr>
              <w:t>1、实验室资源管理：包括实验室人员，设备及运行状态等。</w:t>
            </w:r>
          </w:p>
          <w:p>
            <w:pPr>
              <w:spacing w:line="360" w:lineRule="auto"/>
              <w:rPr>
                <w:rFonts w:ascii="仿宋" w:hAnsi="仿宋" w:eastAsia="仿宋" w:cs="仿宋"/>
                <w:bCs/>
                <w:sz w:val="24"/>
              </w:rPr>
            </w:pPr>
            <w:r>
              <w:rPr>
                <w:rFonts w:hint="eastAsia" w:ascii="仿宋" w:hAnsi="仿宋" w:eastAsia="仿宋" w:cs="仿宋"/>
                <w:bCs/>
                <w:sz w:val="24"/>
              </w:rPr>
              <w:t>2、 区域实验室质量管理与评价：实验室室内质控管理、质量指标分析（卫生部质量指标，如失控分析、不合格标本、TAT、危急值处理及时率等），实验室综合评价与横向分析。</w:t>
            </w:r>
          </w:p>
          <w:p>
            <w:pPr>
              <w:spacing w:line="360" w:lineRule="auto"/>
              <w:rPr>
                <w:rFonts w:ascii="仿宋" w:hAnsi="仿宋" w:eastAsia="仿宋" w:cs="仿宋"/>
                <w:bCs/>
                <w:sz w:val="24"/>
              </w:rPr>
            </w:pPr>
            <w:r>
              <w:rPr>
                <w:rFonts w:hint="eastAsia" w:ascii="仿宋" w:hAnsi="仿宋" w:eastAsia="仿宋" w:cs="仿宋"/>
                <w:bCs/>
                <w:sz w:val="24"/>
              </w:rPr>
              <w:t>3、区域实验室决策分析：人员及实验室工作效率与负荷等，实现资源均衡与统一规划。</w:t>
            </w:r>
          </w:p>
          <w:p>
            <w:pPr>
              <w:spacing w:line="360" w:lineRule="auto"/>
              <w:rPr>
                <w:rFonts w:ascii="仿宋" w:hAnsi="仿宋" w:eastAsia="仿宋" w:cs="仿宋"/>
                <w:bCs/>
                <w:sz w:val="24"/>
              </w:rPr>
            </w:pPr>
            <w:r>
              <w:rPr>
                <w:rFonts w:hint="eastAsia" w:ascii="仿宋" w:hAnsi="仿宋" w:eastAsia="仿宋" w:cs="仿宋"/>
                <w:bCs/>
                <w:sz w:val="24"/>
              </w:rPr>
              <w:t>4、检验项目指标分析：对区域内检验项目质量指标进行分析，如核酸检测指标等。</w:t>
            </w:r>
          </w:p>
          <w:p>
            <w:pPr>
              <w:spacing w:line="360" w:lineRule="auto"/>
              <w:rPr>
                <w:rFonts w:ascii="仿宋" w:hAnsi="仿宋" w:eastAsia="仿宋" w:cs="仿宋"/>
                <w:bCs/>
                <w:sz w:val="24"/>
              </w:rPr>
            </w:pPr>
            <w:r>
              <w:rPr>
                <w:rFonts w:hint="eastAsia" w:ascii="仿宋" w:hAnsi="仿宋" w:eastAsia="仿宋" w:cs="仿宋"/>
                <w:bCs/>
                <w:sz w:val="24"/>
              </w:rPr>
              <w:t>5、可视化监控屏：实验室资源与质量监控屏。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基层LIS信息系统</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检验主业务管理系统</w:t>
            </w:r>
          </w:p>
          <w:p>
            <w:pPr>
              <w:spacing w:line="360" w:lineRule="auto"/>
              <w:rPr>
                <w:rFonts w:ascii="仿宋" w:hAnsi="仿宋" w:eastAsia="仿宋" w:cs="仿宋"/>
                <w:bCs/>
                <w:sz w:val="24"/>
              </w:rPr>
            </w:pPr>
            <w:r>
              <w:rPr>
                <w:rFonts w:hint="eastAsia" w:ascii="仿宋" w:hAnsi="仿宋" w:eastAsia="仿宋" w:cs="仿宋"/>
                <w:bCs/>
                <w:sz w:val="24"/>
              </w:rPr>
              <w:t>本系统是检验系统的核心系统，主要完成来自门诊、住院、体检、外单位的标本登记、结果的输入、结果审核、报告单打印、查询统计以及基础数据维护等。</w:t>
            </w:r>
          </w:p>
          <w:p>
            <w:pPr>
              <w:spacing w:line="360" w:lineRule="auto"/>
              <w:rPr>
                <w:rFonts w:ascii="仿宋" w:hAnsi="仿宋" w:eastAsia="仿宋" w:cs="仿宋"/>
                <w:bCs/>
                <w:sz w:val="24"/>
              </w:rPr>
            </w:pPr>
            <w:r>
              <w:rPr>
                <w:rFonts w:hint="eastAsia" w:ascii="仿宋" w:hAnsi="仿宋" w:eastAsia="仿宋" w:cs="仿宋"/>
                <w:bCs/>
                <w:sz w:val="24"/>
              </w:rPr>
              <w:t>系统涵盖生化、免疫、常规、急诊等科室。</w:t>
            </w:r>
          </w:p>
          <w:p>
            <w:pPr>
              <w:spacing w:line="360" w:lineRule="auto"/>
              <w:rPr>
                <w:rFonts w:ascii="仿宋" w:hAnsi="仿宋" w:eastAsia="仿宋" w:cs="仿宋"/>
                <w:bCs/>
                <w:sz w:val="24"/>
              </w:rPr>
            </w:pPr>
            <w:r>
              <w:rPr>
                <w:rFonts w:hint="eastAsia" w:ascii="仿宋" w:hAnsi="仿宋" w:eastAsia="仿宋" w:cs="仿宋"/>
                <w:bCs/>
                <w:sz w:val="24"/>
              </w:rPr>
              <w:t>技师工作站：（含生化、免疫、常规等）</w:t>
            </w:r>
          </w:p>
          <w:p>
            <w:pPr>
              <w:pStyle w:val="255"/>
              <w:numPr>
                <w:ilvl w:val="0"/>
                <w:numId w:val="3"/>
              </w:numPr>
              <w:ind w:firstLineChars="0"/>
              <w:rPr>
                <w:rFonts w:ascii="仿宋" w:hAnsi="仿宋" w:eastAsia="仿宋" w:cs="仿宋"/>
                <w:bCs/>
              </w:rPr>
            </w:pPr>
            <w:r>
              <w:rPr>
                <w:rFonts w:hint="eastAsia" w:ascii="仿宋" w:hAnsi="仿宋" w:eastAsia="仿宋" w:cs="仿宋"/>
                <w:bCs/>
              </w:rPr>
              <w:t>仪器通讯系统</w:t>
            </w:r>
          </w:p>
          <w:p>
            <w:pPr>
              <w:spacing w:line="360" w:lineRule="auto"/>
              <w:rPr>
                <w:rFonts w:ascii="仿宋" w:hAnsi="仿宋" w:eastAsia="仿宋" w:cs="仿宋"/>
                <w:bCs/>
                <w:sz w:val="24"/>
              </w:rPr>
            </w:pPr>
            <w:r>
              <w:rPr>
                <w:rFonts w:hint="eastAsia" w:ascii="仿宋" w:hAnsi="仿宋" w:eastAsia="仿宋" w:cs="仿宋"/>
                <w:bCs/>
                <w:sz w:val="24"/>
              </w:rPr>
              <w:t>完成仪器原始数据采集及解析，包括各种传输模式（串口、网口、USB、读文件等）。</w:t>
            </w:r>
          </w:p>
          <w:p>
            <w:pPr>
              <w:pStyle w:val="255"/>
              <w:numPr>
                <w:ilvl w:val="0"/>
                <w:numId w:val="3"/>
              </w:numPr>
              <w:ind w:firstLineChars="0"/>
              <w:rPr>
                <w:rFonts w:ascii="仿宋" w:hAnsi="仿宋" w:eastAsia="仿宋" w:cs="仿宋"/>
                <w:bCs/>
              </w:rPr>
            </w:pPr>
            <w:r>
              <w:rPr>
                <w:rFonts w:hint="eastAsia" w:ascii="仿宋" w:hAnsi="仿宋" w:eastAsia="仿宋" w:cs="仿宋"/>
                <w:bCs/>
              </w:rPr>
              <w:t>双向通信</w:t>
            </w:r>
          </w:p>
          <w:p>
            <w:pPr>
              <w:spacing w:line="360" w:lineRule="auto"/>
              <w:rPr>
                <w:rFonts w:ascii="仿宋" w:hAnsi="仿宋" w:eastAsia="仿宋" w:cs="仿宋"/>
                <w:bCs/>
                <w:sz w:val="24"/>
              </w:rPr>
            </w:pPr>
            <w:r>
              <w:rPr>
                <w:rFonts w:hint="eastAsia" w:ascii="仿宋" w:hAnsi="仿宋" w:eastAsia="仿宋" w:cs="仿宋"/>
                <w:bCs/>
                <w:sz w:val="24"/>
              </w:rPr>
              <w:t>对于支持条码读取的仪器，本模块可以使仪器实现双向通信的功能，仪器可以通过读取试管上的条码，自动获取条码信息对应的检验医嘱信息，自动测试检验项目，仪器不会漏检检验项目，并且与标本放的位置也无关，只与条码信息相关，可以杜绝标本的张冠李戴的差错，实现自动化和智能化，对于种做得项目，系统可以预先设定稀释倍数，从而大大提高检验的工作效率和工作质量。</w:t>
            </w:r>
          </w:p>
          <w:p>
            <w:pPr>
              <w:pStyle w:val="255"/>
              <w:numPr>
                <w:ilvl w:val="0"/>
                <w:numId w:val="3"/>
              </w:numPr>
              <w:ind w:firstLineChars="0"/>
              <w:rPr>
                <w:rFonts w:ascii="仿宋" w:hAnsi="仿宋" w:eastAsia="仿宋" w:cs="仿宋"/>
                <w:bCs/>
              </w:rPr>
            </w:pPr>
            <w:r>
              <w:rPr>
                <w:rFonts w:hint="eastAsia" w:ascii="仿宋" w:hAnsi="仿宋" w:eastAsia="仿宋" w:cs="仿宋"/>
                <w:bCs/>
              </w:rPr>
              <w:t>酶标仪测定</w:t>
            </w:r>
          </w:p>
          <w:p>
            <w:pPr>
              <w:spacing w:line="360" w:lineRule="auto"/>
              <w:rPr>
                <w:rFonts w:ascii="仿宋" w:hAnsi="仿宋" w:eastAsia="仿宋" w:cs="仿宋"/>
                <w:bCs/>
                <w:sz w:val="24"/>
              </w:rPr>
            </w:pPr>
            <w:r>
              <w:rPr>
                <w:rFonts w:hint="eastAsia" w:ascii="仿宋" w:hAnsi="仿宋" w:eastAsia="仿宋" w:cs="仿宋"/>
                <w:bCs/>
                <w:sz w:val="24"/>
              </w:rPr>
              <w:t>主要用来测定肝炎系列、HIV等的项目，项目测定前先维护好每个项目的测定参数，如测量模式、主次波长、阴性计算公式等，测定的界面的布置与实际的酶标板一致，标本的排列可以根据板的类型和操作人员的习惯选择横排或竖排等，阴阳性对照标本、空白和质控标本的位置可以任意放置。系统直接控制酶标仪的测试过程，直接读取酶标仪的原始对应的板孔的吸光度值，系统自动计算CUTOFF值，自动判断阴阳性结果，根据卫生部的要求保存各个板的原始的OD值、测定方法、CUTOFF值及S/CO值，并打印原始数据的报表，以备上级主管部门的检查。</w:t>
            </w:r>
          </w:p>
          <w:p>
            <w:pPr>
              <w:pStyle w:val="255"/>
              <w:numPr>
                <w:ilvl w:val="0"/>
                <w:numId w:val="3"/>
              </w:numPr>
              <w:ind w:firstLineChars="0"/>
              <w:rPr>
                <w:rFonts w:ascii="仿宋" w:hAnsi="仿宋" w:eastAsia="仿宋" w:cs="仿宋"/>
                <w:bCs/>
              </w:rPr>
            </w:pPr>
            <w:r>
              <w:rPr>
                <w:rFonts w:hint="eastAsia" w:ascii="仿宋" w:hAnsi="仿宋" w:eastAsia="仿宋" w:cs="仿宋"/>
                <w:bCs/>
              </w:rPr>
              <w:t>危急值预警管理</w:t>
            </w:r>
          </w:p>
          <w:p>
            <w:pPr>
              <w:spacing w:line="360" w:lineRule="auto"/>
              <w:rPr>
                <w:rFonts w:ascii="仿宋" w:hAnsi="仿宋" w:eastAsia="仿宋" w:cs="仿宋"/>
                <w:bCs/>
                <w:sz w:val="24"/>
              </w:rPr>
            </w:pPr>
            <w:r>
              <w:rPr>
                <w:rFonts w:hint="eastAsia" w:ascii="仿宋" w:hAnsi="仿宋" w:eastAsia="仿宋" w:cs="仿宋"/>
                <w:bCs/>
                <w:sz w:val="24"/>
              </w:rPr>
              <w:t>检验科在检测或审核标本时，系统自动判断危急值，遇危急标本系统自动提醒检验科医生，确需核发该报告时，系统自动将标本结果危急情况发送到标本采集的科室；针对门诊的危急值可通过短信服务告知医生或患者。</w:t>
            </w:r>
          </w:p>
          <w:p>
            <w:pPr>
              <w:spacing w:line="360" w:lineRule="auto"/>
              <w:rPr>
                <w:rFonts w:ascii="仿宋" w:hAnsi="仿宋" w:eastAsia="仿宋" w:cs="仿宋"/>
                <w:bCs/>
                <w:sz w:val="24"/>
              </w:rPr>
            </w:pPr>
            <w:r>
              <w:rPr>
                <w:rFonts w:hint="eastAsia" w:ascii="仿宋" w:hAnsi="仿宋" w:eastAsia="仿宋" w:cs="仿宋"/>
                <w:bCs/>
                <w:sz w:val="24"/>
              </w:rPr>
              <w:t>危急值按需播报，项目危急值范围可根据患者性别、年龄、科室等分类设置，除了常规的项目危急值，微生物也可以通过系统进行播报。</w:t>
            </w:r>
          </w:p>
          <w:p>
            <w:pPr>
              <w:spacing w:line="360" w:lineRule="auto"/>
              <w:rPr>
                <w:rFonts w:ascii="仿宋" w:hAnsi="仿宋" w:eastAsia="仿宋" w:cs="仿宋"/>
                <w:bCs/>
                <w:sz w:val="24"/>
              </w:rPr>
            </w:pPr>
            <w:r>
              <w:rPr>
                <w:rFonts w:hint="eastAsia" w:ascii="仿宋" w:hAnsi="仿宋" w:eastAsia="仿宋" w:cs="仿宋"/>
                <w:bCs/>
                <w:sz w:val="24"/>
              </w:rPr>
              <w:t>待医院采购电话语音服务器后，LIS系统将危急情况写入电话语音服务器接口，通过电话语音服务器系统，告知病区医生或者护士。</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5.3检验协同平台</w:t>
      </w:r>
    </w:p>
    <w:p>
      <w:pPr>
        <w:spacing w:line="360" w:lineRule="auto"/>
        <w:ind w:firstLine="480" w:firstLineChars="200"/>
        <w:rPr>
          <w:rFonts w:ascii="仿宋" w:hAnsi="仿宋" w:eastAsia="仿宋" w:cs="仿宋"/>
          <w:sz w:val="24"/>
        </w:rPr>
      </w:pPr>
      <w:r>
        <w:rPr>
          <w:rFonts w:hint="eastAsia" w:ascii="仿宋" w:hAnsi="仿宋" w:eastAsia="仿宋" w:cs="仿宋"/>
          <w:sz w:val="24"/>
        </w:rPr>
        <w:t>需构建区域协同平台，实现与杭州市第二人民医院协同检验服务闭环管理，包括外送检验服务，检验报告回传。</w:t>
      </w:r>
    </w:p>
    <w:p>
      <w:pPr>
        <w:spacing w:line="360" w:lineRule="auto"/>
        <w:rPr>
          <w:rFonts w:ascii="仿宋" w:hAnsi="仿宋" w:eastAsia="仿宋" w:cs="仿宋"/>
          <w:b/>
          <w:bCs/>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5.4区域超声平台</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预约登记工作站</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支持多种病人信息/申请单信息录入方式(包括病人的基本信息及申请单信息)：包括手工录入、条形码识别、HIS/EMR获取、磁卡读取等。同时支持通过扫描仪、数码相机等方式将申请单输入到计算机,保存临床申请信息，并与患者信息、影像对应存档。</w:t>
            </w:r>
          </w:p>
          <w:p>
            <w:pPr>
              <w:pStyle w:val="255"/>
              <w:numPr>
                <w:ilvl w:val="0"/>
                <w:numId w:val="3"/>
              </w:numPr>
              <w:ind w:firstLineChars="0"/>
              <w:rPr>
                <w:rFonts w:ascii="仿宋" w:hAnsi="仿宋" w:eastAsia="仿宋" w:cs="仿宋"/>
                <w:bCs/>
              </w:rPr>
            </w:pPr>
            <w:r>
              <w:rPr>
                <w:rFonts w:hint="eastAsia" w:ascii="仿宋" w:hAnsi="仿宋" w:eastAsia="仿宋" w:cs="仿宋"/>
                <w:bCs/>
              </w:rPr>
              <w:t>支持检查预约/取消，登记/取消。</w:t>
            </w:r>
          </w:p>
          <w:p>
            <w:pPr>
              <w:pStyle w:val="255"/>
              <w:numPr>
                <w:ilvl w:val="0"/>
                <w:numId w:val="3"/>
              </w:numPr>
              <w:ind w:firstLineChars="0"/>
              <w:rPr>
                <w:rFonts w:ascii="仿宋" w:hAnsi="仿宋" w:eastAsia="仿宋" w:cs="仿宋"/>
                <w:bCs/>
              </w:rPr>
            </w:pPr>
            <w:r>
              <w:rPr>
                <w:rFonts w:hint="eastAsia" w:ascii="仿宋" w:hAnsi="仿宋" w:eastAsia="仿宋" w:cs="仿宋"/>
                <w:bCs/>
              </w:rPr>
              <w:t>支持预约单/检查单打印，可打印条码；检查单/预约单可以按检查类型和检查项目自由配置格式和内容。</w:t>
            </w:r>
          </w:p>
          <w:p>
            <w:pPr>
              <w:pStyle w:val="255"/>
              <w:numPr>
                <w:ilvl w:val="0"/>
                <w:numId w:val="3"/>
              </w:numPr>
              <w:ind w:firstLineChars="0"/>
              <w:rPr>
                <w:rFonts w:ascii="仿宋" w:hAnsi="仿宋" w:eastAsia="仿宋" w:cs="仿宋"/>
                <w:bCs/>
              </w:rPr>
            </w:pPr>
            <w:r>
              <w:rPr>
                <w:rFonts w:hint="eastAsia" w:ascii="仿宋" w:hAnsi="仿宋" w:eastAsia="仿宋" w:cs="仿宋"/>
                <w:bCs/>
              </w:rPr>
              <w:t>支持急诊、门诊、住院、体检等各种病人类型的登记，并支持优先级设置。工作列表支持急诊病人颜色标识，支持报告状态颜色区分。</w:t>
            </w:r>
          </w:p>
          <w:p>
            <w:pPr>
              <w:pStyle w:val="255"/>
              <w:numPr>
                <w:ilvl w:val="0"/>
                <w:numId w:val="3"/>
              </w:numPr>
              <w:ind w:firstLineChars="0"/>
              <w:rPr>
                <w:rFonts w:ascii="仿宋" w:hAnsi="仿宋" w:eastAsia="仿宋" w:cs="仿宋"/>
                <w:bCs/>
              </w:rPr>
            </w:pPr>
            <w:r>
              <w:rPr>
                <w:rFonts w:hint="eastAsia" w:ascii="仿宋" w:hAnsi="仿宋" w:eastAsia="仿宋" w:cs="仿宋"/>
                <w:bCs/>
              </w:rPr>
              <w:t>列表自定义显示隐藏列与显示列之间的顺序排序。</w:t>
            </w:r>
          </w:p>
          <w:p>
            <w:pPr>
              <w:pStyle w:val="255"/>
              <w:numPr>
                <w:ilvl w:val="0"/>
                <w:numId w:val="3"/>
              </w:numPr>
              <w:ind w:firstLineChars="0"/>
              <w:rPr>
                <w:rFonts w:ascii="仿宋" w:hAnsi="仿宋" w:eastAsia="仿宋" w:cs="仿宋"/>
                <w:bCs/>
              </w:rPr>
            </w:pPr>
            <w:r>
              <w:rPr>
                <w:rFonts w:hint="eastAsia" w:ascii="仿宋" w:hAnsi="仿宋" w:eastAsia="仿宋" w:cs="仿宋"/>
                <w:bCs/>
              </w:rPr>
              <w:t>当病人信息已经登记完成被调入书写报告，但可能因为某种原因（如：蹩尿不足）暂时无法做检查，要待稍后再做，将病人挂起候诊，待可以做检查时，可将病人调回检查病人列表中等候检查。</w:t>
            </w:r>
          </w:p>
          <w:p>
            <w:pPr>
              <w:pStyle w:val="255"/>
              <w:numPr>
                <w:ilvl w:val="0"/>
                <w:numId w:val="3"/>
              </w:numPr>
              <w:ind w:firstLineChars="0"/>
              <w:rPr>
                <w:rFonts w:ascii="仿宋" w:hAnsi="仿宋" w:eastAsia="仿宋" w:cs="仿宋"/>
                <w:bCs/>
              </w:rPr>
            </w:pPr>
            <w:r>
              <w:rPr>
                <w:rFonts w:hint="eastAsia" w:ascii="仿宋" w:hAnsi="仿宋" w:eastAsia="仿宋" w:cs="仿宋"/>
                <w:bCs/>
              </w:rPr>
              <w:t>可以显示排队叫号患者的排队情况，可以进行统一叫号。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诊断报告工作站</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超声书写报告界面主要为了完成报告内容的书写、审核等，为更方便更准确诊断，和放射相同提供了如上图的一系列功能，主要为电子病例、化验报告、电子申请单调取，支持历史报告调取，系统还支持DCM超声仪器的连接。</w:t>
            </w:r>
          </w:p>
          <w:p>
            <w:pPr>
              <w:pStyle w:val="255"/>
              <w:numPr>
                <w:ilvl w:val="0"/>
                <w:numId w:val="3"/>
              </w:numPr>
              <w:ind w:firstLineChars="0"/>
              <w:rPr>
                <w:rFonts w:ascii="仿宋" w:hAnsi="仿宋" w:eastAsia="仿宋" w:cs="仿宋"/>
                <w:bCs/>
              </w:rPr>
            </w:pPr>
            <w:r>
              <w:rPr>
                <w:rFonts w:hint="eastAsia" w:ascii="仿宋" w:hAnsi="仿宋" w:eastAsia="仿宋" w:cs="仿宋"/>
                <w:bCs/>
              </w:rPr>
              <w:t>在编写报告时，可显示患者历史资料及历史影像，以供对照报告编写调用，报告中对当前已选择的影像可以单独进行文字说明，并可由用户自行选择体位标记。编写报告操作简单，采用一个界面即可完成编写报告工作，操作流程序符合内窥镜诊断流程。提供丰富的范本，用户可以自行添加修改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图像采集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超声图像显示和采集功能，采用DirectShow技术进行研发升级，经测试除了支持原先的两种采集卡以外，基本支持市面上主流的视频采集卡，特别对高清视频采集卡有更好的支持性，同时支持全界面的缩放功能以及移动功能，解决了原先OK卡无法缩放以及移动过程出现残影无法使用的问题。</w:t>
            </w:r>
          </w:p>
          <w:p>
            <w:pPr>
              <w:pStyle w:val="255"/>
              <w:numPr>
                <w:ilvl w:val="0"/>
                <w:numId w:val="3"/>
              </w:numPr>
              <w:ind w:firstLineChars="0"/>
              <w:rPr>
                <w:rFonts w:ascii="仿宋" w:hAnsi="仿宋" w:eastAsia="仿宋" w:cs="仿宋"/>
                <w:bCs/>
              </w:rPr>
            </w:pPr>
            <w:r>
              <w:rPr>
                <w:rFonts w:hint="eastAsia" w:ascii="仿宋" w:hAnsi="仿宋" w:eastAsia="仿宋" w:cs="仿宋"/>
                <w:bCs/>
              </w:rPr>
              <w:t>目前超声系统支持cll表单的模块化调取功能，可以通过cll表单进行相关的格式布局，然后调取cll表格进行打印存储，cll表单支持相关公式，可以用来计算复杂结构表单的计算问题，比如心脏超声相关的计算等。</w:t>
            </w:r>
          </w:p>
          <w:p>
            <w:pPr>
              <w:pStyle w:val="255"/>
              <w:numPr>
                <w:ilvl w:val="0"/>
                <w:numId w:val="3"/>
              </w:numPr>
              <w:ind w:firstLineChars="0"/>
              <w:rPr>
                <w:rFonts w:ascii="仿宋" w:hAnsi="仿宋" w:eastAsia="仿宋" w:cs="仿宋"/>
                <w:bCs/>
              </w:rPr>
            </w:pPr>
            <w:r>
              <w:rPr>
                <w:rFonts w:hint="eastAsia" w:ascii="仿宋" w:hAnsi="仿宋" w:eastAsia="仿宋" w:cs="仿宋"/>
                <w:bCs/>
              </w:rPr>
              <w:t>同时系统支持DCM超声设备的接入，也可实现DCM图像打印。</w:t>
            </w:r>
          </w:p>
          <w:p>
            <w:pPr>
              <w:pStyle w:val="255"/>
              <w:numPr>
                <w:ilvl w:val="0"/>
                <w:numId w:val="3"/>
              </w:numPr>
              <w:ind w:firstLineChars="0"/>
              <w:rPr>
                <w:rFonts w:ascii="仿宋" w:hAnsi="仿宋" w:eastAsia="仿宋" w:cs="仿宋"/>
                <w:bCs/>
              </w:rPr>
            </w:pPr>
            <w:r>
              <w:rPr>
                <w:rFonts w:hint="eastAsia" w:ascii="仿宋" w:hAnsi="仿宋" w:eastAsia="仿宋" w:cs="仿宋"/>
                <w:bCs/>
              </w:rPr>
              <w:t>可实时显示设备传过来的图像，可一键式采集，采集的图像可以供报告系统调用可导出至其它存储设备。</w:t>
            </w:r>
          </w:p>
          <w:p>
            <w:pPr>
              <w:pStyle w:val="255"/>
              <w:numPr>
                <w:ilvl w:val="0"/>
                <w:numId w:val="3"/>
              </w:numPr>
              <w:ind w:firstLineChars="0"/>
              <w:rPr>
                <w:rFonts w:ascii="仿宋" w:hAnsi="仿宋" w:eastAsia="仿宋" w:cs="仿宋"/>
                <w:bCs/>
              </w:rPr>
            </w:pPr>
            <w:r>
              <w:rPr>
                <w:rFonts w:hint="eastAsia" w:ascii="仿宋" w:hAnsi="仿宋" w:eastAsia="仿宋" w:cs="仿宋"/>
                <w:bCs/>
              </w:rPr>
              <w:t>支持动态采集，动态回放，动态图像回放提取功能。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统计分析系统</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rPr>
              <w:t>需</w:t>
            </w:r>
            <w:r>
              <w:rPr>
                <w:rFonts w:hint="eastAsia" w:ascii="仿宋" w:hAnsi="仿宋" w:eastAsia="仿宋" w:cs="仿宋"/>
                <w:bCs/>
              </w:rPr>
              <w:t>提供各种统计功能，包含登记报告审核医生工作量统计，科室收入统计，检查设备以及申请单医生工作量统计等。</w:t>
            </w:r>
          </w:p>
          <w:p>
            <w:pPr>
              <w:pStyle w:val="255"/>
              <w:numPr>
                <w:ilvl w:val="0"/>
                <w:numId w:val="3"/>
              </w:numPr>
              <w:ind w:firstLineChars="0"/>
              <w:rPr>
                <w:rFonts w:ascii="仿宋" w:hAnsi="仿宋" w:eastAsia="仿宋" w:cs="仿宋"/>
                <w:bCs/>
              </w:rPr>
            </w:pPr>
            <w:r>
              <w:rPr>
                <w:rFonts w:hint="eastAsia" w:ascii="仿宋" w:hAnsi="仿宋" w:eastAsia="仿宋" w:cs="仿宋"/>
                <w:bCs/>
              </w:rPr>
              <w:t>阳性率统计、影像诊断等诊断质量控制；</w:t>
            </w:r>
          </w:p>
          <w:p>
            <w:pPr>
              <w:pStyle w:val="255"/>
              <w:numPr>
                <w:ilvl w:val="0"/>
                <w:numId w:val="3"/>
              </w:numPr>
              <w:ind w:firstLineChars="0"/>
              <w:rPr>
                <w:rFonts w:ascii="仿宋" w:hAnsi="仿宋" w:eastAsia="仿宋" w:cs="仿宋"/>
                <w:bCs/>
              </w:rPr>
            </w:pPr>
            <w:r>
              <w:rPr>
                <w:rFonts w:hint="eastAsia" w:ascii="仿宋" w:hAnsi="仿宋" w:eastAsia="仿宋" w:cs="仿宋"/>
                <w:bCs/>
              </w:rPr>
              <w:t>送检科室、检查设备、检查医师的业务量、检查金额、男性女性统计和所占百分比；</w:t>
            </w:r>
          </w:p>
          <w:p>
            <w:pPr>
              <w:pStyle w:val="255"/>
              <w:numPr>
                <w:ilvl w:val="0"/>
                <w:numId w:val="3"/>
              </w:numPr>
              <w:ind w:firstLineChars="0"/>
              <w:rPr>
                <w:rFonts w:ascii="仿宋" w:hAnsi="仿宋" w:eastAsia="仿宋" w:cs="仿宋"/>
                <w:bCs/>
              </w:rPr>
            </w:pPr>
            <w:r>
              <w:rPr>
                <w:rFonts w:hint="eastAsia" w:ascii="仿宋" w:hAnsi="仿宋" w:eastAsia="仿宋" w:cs="仿宋"/>
                <w:bCs/>
              </w:rPr>
              <w:t>影像检查项目（如心脏、妇科检查或小器官等）和检查医师的检查数、金额及其百分比。</w:t>
            </w:r>
          </w:p>
          <w:p>
            <w:pPr>
              <w:pStyle w:val="255"/>
              <w:numPr>
                <w:ilvl w:val="0"/>
                <w:numId w:val="3"/>
              </w:numPr>
              <w:ind w:firstLineChars="0"/>
              <w:rPr>
                <w:rFonts w:ascii="仿宋" w:hAnsi="仿宋" w:eastAsia="仿宋" w:cs="仿宋"/>
                <w:bCs/>
              </w:rPr>
            </w:pPr>
            <w:r>
              <w:rPr>
                <w:rFonts w:hint="eastAsia" w:ascii="仿宋" w:hAnsi="仿宋" w:eastAsia="仿宋" w:cs="仿宋"/>
                <w:bCs/>
              </w:rPr>
              <w:t>相关质控管理、报表统计根据医院实际需求做客户化改造。</w:t>
            </w:r>
          </w:p>
          <w:p>
            <w:pPr>
              <w:pStyle w:val="255"/>
              <w:numPr>
                <w:ilvl w:val="0"/>
                <w:numId w:val="3"/>
              </w:numPr>
              <w:ind w:firstLineChars="0"/>
              <w:rPr>
                <w:rFonts w:ascii="仿宋" w:hAnsi="仿宋" w:eastAsia="仿宋" w:cs="仿宋"/>
                <w:bCs/>
              </w:rPr>
            </w:pPr>
            <w:r>
              <w:rPr>
                <w:rFonts w:hint="eastAsia" w:ascii="仿宋" w:hAnsi="仿宋" w:eastAsia="仿宋" w:cs="仿宋"/>
                <w:bCs/>
              </w:rPr>
              <w:t>任意时间段科室或个人的工作站统计。</w:t>
            </w:r>
          </w:p>
          <w:p>
            <w:pPr>
              <w:pStyle w:val="255"/>
              <w:numPr>
                <w:ilvl w:val="0"/>
                <w:numId w:val="3"/>
              </w:numPr>
              <w:ind w:firstLineChars="0"/>
              <w:rPr>
                <w:rFonts w:ascii="仿宋" w:hAnsi="仿宋" w:eastAsia="仿宋" w:cs="仿宋"/>
                <w:bCs/>
              </w:rPr>
            </w:pPr>
            <w:r>
              <w:rPr>
                <w:rFonts w:hint="eastAsia" w:ascii="仿宋" w:hAnsi="仿宋" w:eastAsia="仿宋" w:cs="仿宋"/>
                <w:bCs/>
              </w:rPr>
              <w:t>提供多参数、自定义时间段查询。</w:t>
            </w: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5.5区域影像接口</w:t>
      </w:r>
    </w:p>
    <w:p>
      <w:pPr>
        <w:spacing w:line="360" w:lineRule="auto"/>
        <w:ind w:firstLine="480" w:firstLineChars="200"/>
        <w:rPr>
          <w:rFonts w:ascii="仿宋" w:hAnsi="仿宋" w:eastAsia="仿宋" w:cs="仿宋"/>
          <w:sz w:val="24"/>
        </w:rPr>
      </w:pPr>
      <w:r>
        <w:rPr>
          <w:rFonts w:hint="eastAsia" w:ascii="仿宋" w:hAnsi="仿宋" w:eastAsia="仿宋" w:cs="仿宋"/>
          <w:sz w:val="24"/>
        </w:rPr>
        <w:t>与杭州市影像会诊系统对接实现影像电子开单以及报告查询功能</w:t>
      </w:r>
    </w:p>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5.6区域心电接口</w:t>
      </w:r>
    </w:p>
    <w:p>
      <w:pPr>
        <w:spacing w:line="360" w:lineRule="auto"/>
        <w:ind w:firstLine="480" w:firstLineChars="200"/>
        <w:rPr>
          <w:rFonts w:ascii="仿宋" w:hAnsi="仿宋" w:eastAsia="仿宋" w:cs="仿宋"/>
          <w:sz w:val="24"/>
        </w:rPr>
      </w:pPr>
      <w:r>
        <w:rPr>
          <w:rFonts w:hint="eastAsia" w:ascii="仿宋" w:hAnsi="仿宋" w:eastAsia="仿宋" w:cs="仿宋"/>
          <w:sz w:val="24"/>
        </w:rPr>
        <w:t>与杭州市心电会诊系统对接实现心电电子开单以及报告查询功能。</w:t>
      </w:r>
    </w:p>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6.统一支付体系</w:t>
      </w:r>
    </w:p>
    <w:p>
      <w:pPr>
        <w:spacing w:line="360" w:lineRule="auto"/>
        <w:rPr>
          <w:rFonts w:ascii="仿宋" w:hAnsi="仿宋" w:eastAsia="仿宋" w:cs="仿宋"/>
          <w:b/>
          <w:bCs/>
          <w:sz w:val="24"/>
        </w:rPr>
      </w:pPr>
      <w:r>
        <w:rPr>
          <w:rFonts w:hint="eastAsia" w:ascii="仿宋" w:hAnsi="仿宋" w:eastAsia="仿宋" w:cs="仿宋"/>
          <w:b/>
          <w:bCs/>
          <w:sz w:val="24"/>
        </w:rPr>
        <w:t>统一支付平台（微信、支付宝结算）</w:t>
      </w:r>
    </w:p>
    <w:tbl>
      <w:tblPr>
        <w:tblStyle w:val="6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276"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功能分类</w:t>
            </w:r>
          </w:p>
        </w:tc>
        <w:tc>
          <w:tcPr>
            <w:tcW w:w="7229" w:type="dxa"/>
            <w:shd w:val="clear" w:color="auto" w:fill="D8D8D8" w:themeFill="background1" w:themeFillShade="D9"/>
          </w:tcPr>
          <w:p>
            <w:pPr>
              <w:spacing w:line="360" w:lineRule="auto"/>
              <w:jc w:val="center"/>
              <w:rPr>
                <w:rFonts w:ascii="仿宋" w:hAnsi="仿宋" w:eastAsia="仿宋" w:cs="仿宋"/>
                <w:b/>
                <w:sz w:val="24"/>
              </w:rPr>
            </w:pPr>
            <w:r>
              <w:rPr>
                <w:rFonts w:hint="eastAsia" w:ascii="仿宋" w:hAnsi="仿宋" w:eastAsia="仿宋" w:cs="仿宋"/>
                <w:b/>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1</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接入医院管理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登记每家接入聚合支付平台的医院信息，配置接入完全及数据传输安全机制。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交易处理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处理所有通过支付平台的交易请求指令，包括支付请求、查询结果请求，交易退款请求指令等，并且形成待对账流水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3</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渠道管理</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管理聚合支付平台已对接开通的支付渠道，例如支付宝、微信、银联在线等渠道。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4</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渠道对账</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聚合支付云平台每日自动向支付宝、微信、银联渠道发起下载对账清单，进行对账。并对单边张进行相应的调账处理。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5</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医院端web应用</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为接入医院提供web端界面，查询所有需渠道交易流水、excel导出，以及相关统计分析。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6</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SDK中间件</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统一封装支付宝、微信、银联卡3大主要支付移渠道的移动应用支付中间件。支付平台统一渠道入网，免除外围应用去多个渠道申请手续和时间周期上的烦恼。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仿宋" w:hAnsi="仿宋" w:eastAsia="仿宋" w:cs="仿宋"/>
                <w:sz w:val="24"/>
              </w:rPr>
            </w:pPr>
            <w:r>
              <w:rPr>
                <w:rFonts w:hint="eastAsia" w:ascii="仿宋" w:hAnsi="仿宋" w:eastAsia="仿宋" w:cs="仿宋"/>
                <w:sz w:val="24"/>
              </w:rPr>
              <w:t>7</w:t>
            </w:r>
          </w:p>
        </w:tc>
        <w:tc>
          <w:tcPr>
            <w:tcW w:w="1276" w:type="dxa"/>
            <w:vAlign w:val="center"/>
          </w:tcPr>
          <w:p>
            <w:pPr>
              <w:spacing w:line="360" w:lineRule="auto"/>
              <w:rPr>
                <w:rFonts w:ascii="仿宋" w:hAnsi="仿宋" w:eastAsia="仿宋" w:cs="仿宋"/>
                <w:bCs/>
                <w:sz w:val="24"/>
              </w:rPr>
            </w:pPr>
            <w:r>
              <w:rPr>
                <w:rFonts w:hint="eastAsia" w:ascii="仿宋" w:hAnsi="仿宋" w:eastAsia="仿宋" w:cs="仿宋"/>
                <w:bCs/>
                <w:sz w:val="24"/>
              </w:rPr>
              <w:t>互联网网关</w:t>
            </w:r>
          </w:p>
        </w:tc>
        <w:tc>
          <w:tcPr>
            <w:tcW w:w="7229" w:type="dxa"/>
            <w:vAlign w:val="center"/>
          </w:tcPr>
          <w:p>
            <w:pPr>
              <w:pStyle w:val="255"/>
              <w:numPr>
                <w:ilvl w:val="0"/>
                <w:numId w:val="3"/>
              </w:numPr>
              <w:ind w:firstLineChars="0"/>
              <w:rPr>
                <w:rFonts w:ascii="仿宋" w:hAnsi="仿宋" w:eastAsia="仿宋" w:cs="仿宋"/>
                <w:bCs/>
              </w:rPr>
            </w:pPr>
            <w:r>
              <w:rPr>
                <w:rFonts w:hint="eastAsia" w:ascii="仿宋" w:hAnsi="仿宋" w:eastAsia="仿宋" w:cs="仿宋"/>
                <w:bCs/>
              </w:rPr>
              <w:t>前置网关模块是支付云平台的对外暴露在公网的功能模块，是平台软件系统级别的一道安全屏障。管理移动应用和互联网应用准入登记、接入授权功能块。输出相关接口和接入安全要求。</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7.安全体系</w:t>
      </w:r>
    </w:p>
    <w:p>
      <w:pPr>
        <w:spacing w:line="360" w:lineRule="auto"/>
        <w:outlineLvl w:val="1"/>
        <w:rPr>
          <w:rFonts w:ascii="仿宋" w:hAnsi="仿宋" w:eastAsia="仿宋" w:cs="仿宋"/>
          <w:b/>
          <w:bCs/>
          <w:sz w:val="24"/>
        </w:rPr>
      </w:pPr>
      <w:r>
        <w:rPr>
          <w:rFonts w:hint="eastAsia" w:ascii="仿宋" w:hAnsi="仿宋" w:eastAsia="仿宋" w:cs="仿宋"/>
          <w:b/>
          <w:bCs/>
          <w:sz w:val="24"/>
        </w:rPr>
        <w:t>安全体系清单</w:t>
      </w:r>
    </w:p>
    <w:tbl>
      <w:tblPr>
        <w:tblStyle w:val="62"/>
        <w:tblW w:w="5000" w:type="pct"/>
        <w:jc w:val="center"/>
        <w:tblLayout w:type="autofit"/>
        <w:tblCellMar>
          <w:top w:w="0" w:type="dxa"/>
          <w:left w:w="108" w:type="dxa"/>
          <w:bottom w:w="0" w:type="dxa"/>
          <w:right w:w="108" w:type="dxa"/>
        </w:tblCellMar>
      </w:tblPr>
      <w:tblGrid>
        <w:gridCol w:w="812"/>
        <w:gridCol w:w="5848"/>
        <w:gridCol w:w="1103"/>
        <w:gridCol w:w="1523"/>
      </w:tblGrid>
      <w:tr>
        <w:tblPrEx>
          <w:tblCellMar>
            <w:top w:w="0" w:type="dxa"/>
            <w:left w:w="108" w:type="dxa"/>
            <w:bottom w:w="0" w:type="dxa"/>
            <w:right w:w="108" w:type="dxa"/>
          </w:tblCellMar>
        </w:tblPrEx>
        <w:trPr>
          <w:trHeight w:val="270" w:hRule="atLeast"/>
          <w:jc w:val="center"/>
        </w:trPr>
        <w:tc>
          <w:tcPr>
            <w:tcW w:w="43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3149" w:type="pct"/>
            <w:tcBorders>
              <w:top w:val="single" w:color="auto" w:sz="4" w:space="0"/>
              <w:left w:val="nil"/>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设备清单</w:t>
            </w:r>
          </w:p>
        </w:tc>
        <w:tc>
          <w:tcPr>
            <w:tcW w:w="594"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单位</w:t>
            </w:r>
          </w:p>
        </w:tc>
        <w:tc>
          <w:tcPr>
            <w:tcW w:w="821"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数量</w:t>
            </w:r>
          </w:p>
        </w:tc>
      </w:tr>
      <w:tr>
        <w:tblPrEx>
          <w:tblCellMar>
            <w:top w:w="0" w:type="dxa"/>
            <w:left w:w="108" w:type="dxa"/>
            <w:bottom w:w="0" w:type="dxa"/>
            <w:right w:w="108" w:type="dxa"/>
          </w:tblCellMar>
        </w:tblPrEx>
        <w:trPr>
          <w:trHeight w:val="343" w:hRule="atLeast"/>
          <w:jc w:val="center"/>
        </w:trPr>
        <w:tc>
          <w:tcPr>
            <w:tcW w:w="437" w:type="pct"/>
            <w:tcBorders>
              <w:top w:val="nil"/>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3149" w:type="pct"/>
            <w:tcBorders>
              <w:top w:val="nil"/>
              <w:left w:val="single" w:color="auto" w:sz="4" w:space="0"/>
              <w:bottom w:val="single" w:color="auto" w:sz="4" w:space="0"/>
              <w:right w:val="single" w:color="auto" w:sz="4" w:space="0"/>
            </w:tcBorders>
          </w:tcPr>
          <w:p>
            <w:pPr>
              <w:spacing w:line="360" w:lineRule="auto"/>
              <w:jc w:val="left"/>
              <w:rPr>
                <w:rFonts w:ascii="仿宋" w:hAnsi="仿宋" w:eastAsia="仿宋" w:cs="仿宋"/>
                <w:sz w:val="24"/>
              </w:rPr>
            </w:pPr>
            <w:r>
              <w:rPr>
                <w:rFonts w:hint="eastAsia" w:ascii="仿宋" w:hAnsi="仿宋" w:eastAsia="仿宋" w:cs="仿宋"/>
                <w:sz w:val="24"/>
              </w:rPr>
              <w:t>边界路由交换机</w:t>
            </w:r>
          </w:p>
        </w:tc>
        <w:tc>
          <w:tcPr>
            <w:tcW w:w="594" w:type="pct"/>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台</w:t>
            </w:r>
          </w:p>
        </w:tc>
        <w:tc>
          <w:tcPr>
            <w:tcW w:w="821" w:type="pc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r>
      <w:tr>
        <w:tblPrEx>
          <w:tblCellMar>
            <w:top w:w="0" w:type="dxa"/>
            <w:left w:w="108" w:type="dxa"/>
            <w:bottom w:w="0" w:type="dxa"/>
            <w:right w:w="108" w:type="dxa"/>
          </w:tblCellMar>
        </w:tblPrEx>
        <w:trPr>
          <w:trHeight w:val="263" w:hRule="atLeast"/>
          <w:jc w:val="center"/>
        </w:trPr>
        <w:tc>
          <w:tcPr>
            <w:tcW w:w="43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3149" w:type="pct"/>
            <w:tcBorders>
              <w:top w:val="nil"/>
              <w:left w:val="nil"/>
              <w:bottom w:val="single" w:color="auto" w:sz="4" w:space="0"/>
              <w:right w:val="single" w:color="auto" w:sz="4" w:space="0"/>
            </w:tcBorders>
          </w:tcPr>
          <w:p>
            <w:pPr>
              <w:spacing w:line="360" w:lineRule="auto"/>
              <w:jc w:val="left"/>
              <w:rPr>
                <w:rFonts w:ascii="仿宋" w:hAnsi="仿宋" w:eastAsia="仿宋" w:cs="仿宋"/>
                <w:sz w:val="24"/>
              </w:rPr>
            </w:pPr>
            <w:r>
              <w:rPr>
                <w:rFonts w:hint="eastAsia" w:ascii="仿宋" w:hAnsi="仿宋" w:eastAsia="仿宋" w:cs="仿宋"/>
                <w:sz w:val="24"/>
              </w:rPr>
              <w:t>核心防火墙</w:t>
            </w:r>
          </w:p>
        </w:tc>
        <w:tc>
          <w:tcPr>
            <w:tcW w:w="594" w:type="pct"/>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台</w:t>
            </w:r>
          </w:p>
        </w:tc>
        <w:tc>
          <w:tcPr>
            <w:tcW w:w="821" w:type="pc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r>
      <w:tr>
        <w:tblPrEx>
          <w:tblCellMar>
            <w:top w:w="0" w:type="dxa"/>
            <w:left w:w="108" w:type="dxa"/>
            <w:bottom w:w="0" w:type="dxa"/>
            <w:right w:w="108" w:type="dxa"/>
          </w:tblCellMar>
        </w:tblPrEx>
        <w:trPr>
          <w:trHeight w:val="263" w:hRule="atLeast"/>
          <w:jc w:val="center"/>
        </w:trPr>
        <w:tc>
          <w:tcPr>
            <w:tcW w:w="43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3149" w:type="pct"/>
            <w:tcBorders>
              <w:top w:val="nil"/>
              <w:left w:val="nil"/>
              <w:bottom w:val="single" w:color="auto" w:sz="4" w:space="0"/>
              <w:right w:val="single" w:color="auto" w:sz="4" w:space="0"/>
            </w:tcBorders>
          </w:tcPr>
          <w:p>
            <w:pPr>
              <w:spacing w:line="360" w:lineRule="auto"/>
              <w:jc w:val="left"/>
              <w:rPr>
                <w:rFonts w:ascii="仿宋" w:hAnsi="仿宋" w:eastAsia="仿宋" w:cs="仿宋"/>
                <w:sz w:val="24"/>
              </w:rPr>
            </w:pPr>
            <w:r>
              <w:rPr>
                <w:rFonts w:hint="eastAsia" w:ascii="仿宋" w:hAnsi="仿宋" w:eastAsia="仿宋" w:cs="仿宋"/>
                <w:sz w:val="24"/>
              </w:rPr>
              <w:t>专网核心交换机</w:t>
            </w:r>
          </w:p>
        </w:tc>
        <w:tc>
          <w:tcPr>
            <w:tcW w:w="594" w:type="pct"/>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台</w:t>
            </w:r>
          </w:p>
        </w:tc>
        <w:tc>
          <w:tcPr>
            <w:tcW w:w="821" w:type="pc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r>
      <w:tr>
        <w:tblPrEx>
          <w:tblCellMar>
            <w:top w:w="0" w:type="dxa"/>
            <w:left w:w="108" w:type="dxa"/>
            <w:bottom w:w="0" w:type="dxa"/>
            <w:right w:w="108" w:type="dxa"/>
          </w:tblCellMar>
        </w:tblPrEx>
        <w:trPr>
          <w:trHeight w:val="263" w:hRule="atLeast"/>
          <w:jc w:val="center"/>
        </w:trPr>
        <w:tc>
          <w:tcPr>
            <w:tcW w:w="43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4</w:t>
            </w:r>
          </w:p>
        </w:tc>
        <w:tc>
          <w:tcPr>
            <w:tcW w:w="3149" w:type="pct"/>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终端安全管理软件</w:t>
            </w:r>
          </w:p>
        </w:tc>
        <w:tc>
          <w:tcPr>
            <w:tcW w:w="594" w:type="pct"/>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套</w:t>
            </w:r>
          </w:p>
        </w:tc>
        <w:tc>
          <w:tcPr>
            <w:tcW w:w="821" w:type="pc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221" w:hRule="atLeast"/>
          <w:jc w:val="center"/>
        </w:trPr>
        <w:tc>
          <w:tcPr>
            <w:tcW w:w="43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3149" w:type="pct"/>
            <w:tcBorders>
              <w:top w:val="single" w:color="auto" w:sz="4" w:space="0"/>
              <w:left w:val="nil"/>
              <w:bottom w:val="single" w:color="auto" w:sz="4" w:space="0"/>
              <w:right w:val="single" w:color="auto" w:sz="4" w:space="0"/>
            </w:tcBorders>
            <w:vAlign w:val="center"/>
          </w:tcPr>
          <w:p>
            <w:pPr>
              <w:widowControl/>
              <w:spacing w:before="120" w:beforeLines="50" w:line="360" w:lineRule="auto"/>
              <w:jc w:val="left"/>
              <w:rPr>
                <w:rFonts w:ascii="仿宋" w:hAnsi="仿宋" w:eastAsia="仿宋" w:cs="仿宋"/>
                <w:sz w:val="24"/>
              </w:rPr>
            </w:pPr>
            <w:r>
              <w:rPr>
                <w:rFonts w:hint="eastAsia" w:ascii="仿宋" w:hAnsi="仿宋" w:eastAsia="仿宋" w:cs="仿宋"/>
                <w:sz w:val="24"/>
              </w:rPr>
              <w:t>两区合并数据中心网络改造、优化、数据迁移</w:t>
            </w:r>
          </w:p>
        </w:tc>
        <w:tc>
          <w:tcPr>
            <w:tcW w:w="594"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项</w:t>
            </w:r>
          </w:p>
        </w:tc>
        <w:tc>
          <w:tcPr>
            <w:tcW w:w="8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221" w:hRule="atLeast"/>
          <w:jc w:val="center"/>
        </w:trPr>
        <w:tc>
          <w:tcPr>
            <w:tcW w:w="43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c>
          <w:tcPr>
            <w:tcW w:w="3149" w:type="pct"/>
            <w:tcBorders>
              <w:top w:val="single" w:color="auto" w:sz="4" w:space="0"/>
              <w:left w:val="nil"/>
              <w:bottom w:val="single" w:color="auto" w:sz="4" w:space="0"/>
              <w:right w:val="single" w:color="auto" w:sz="4" w:space="0"/>
            </w:tcBorders>
            <w:vAlign w:val="center"/>
          </w:tcPr>
          <w:p>
            <w:pPr>
              <w:widowControl/>
              <w:spacing w:before="120" w:beforeLines="50" w:line="360" w:lineRule="auto"/>
              <w:rPr>
                <w:rFonts w:ascii="仿宋" w:hAnsi="仿宋" w:eastAsia="仿宋" w:cs="仿宋"/>
                <w:sz w:val="24"/>
              </w:rPr>
            </w:pPr>
            <w:r>
              <w:rPr>
                <w:rFonts w:hint="eastAsia" w:ascii="仿宋" w:hAnsi="仿宋" w:eastAsia="仿宋" w:cs="仿宋"/>
                <w:sz w:val="24"/>
              </w:rPr>
              <w:t>下属卫生服务中心网络改造、优化、数据迁移</w:t>
            </w:r>
          </w:p>
        </w:tc>
        <w:tc>
          <w:tcPr>
            <w:tcW w:w="594"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项</w:t>
            </w:r>
          </w:p>
        </w:tc>
        <w:tc>
          <w:tcPr>
            <w:tcW w:w="8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r>
    </w:tbl>
    <w:p>
      <w:pPr>
        <w:spacing w:line="360" w:lineRule="auto"/>
        <w:ind w:firstLine="480" w:firstLineChars="200"/>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7.1边界路由交换机</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5" w:type="pct"/>
            <w:shd w:val="clear" w:color="auto" w:fill="BEBEBE"/>
            <w:vAlign w:val="center"/>
          </w:tcPr>
          <w:p>
            <w:pPr>
              <w:pStyle w:val="626"/>
              <w:spacing w:line="360" w:lineRule="auto"/>
              <w:ind w:firstLine="51"/>
              <w:jc w:val="center"/>
              <w:rPr>
                <w:rFonts w:ascii="仿宋" w:hAnsi="仿宋" w:eastAsia="仿宋" w:cs="仿宋"/>
                <w:b/>
                <w:bCs/>
                <w:sz w:val="24"/>
              </w:rPr>
            </w:pPr>
            <w:r>
              <w:rPr>
                <w:rFonts w:hint="eastAsia" w:ascii="仿宋" w:hAnsi="仿宋" w:eastAsia="仿宋" w:cs="仿宋"/>
                <w:b/>
                <w:bCs/>
                <w:sz w:val="24"/>
              </w:rPr>
              <w:t>技术指标</w:t>
            </w:r>
          </w:p>
        </w:tc>
        <w:tc>
          <w:tcPr>
            <w:tcW w:w="4105" w:type="pct"/>
            <w:shd w:val="clear" w:color="auto" w:fill="BEBEBE"/>
            <w:vAlign w:val="center"/>
          </w:tcPr>
          <w:p>
            <w:pPr>
              <w:pStyle w:val="626"/>
              <w:spacing w:line="360" w:lineRule="auto"/>
              <w:ind w:firstLine="51"/>
              <w:jc w:val="center"/>
              <w:rPr>
                <w:rFonts w:ascii="仿宋" w:hAnsi="仿宋" w:eastAsia="仿宋" w:cs="仿宋"/>
                <w:b/>
                <w:bCs/>
                <w:sz w:val="24"/>
              </w:rPr>
            </w:pPr>
            <w:r>
              <w:rPr>
                <w:rFonts w:hint="eastAsia" w:ascii="仿宋" w:hAnsi="仿宋" w:eastAsia="仿宋" w:cs="仿宋"/>
                <w:b/>
                <w:bCs/>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端口类型</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 xml:space="preserve">千兆电口≥24个，千兆 SFP光口≥4个。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虚拟化</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支持跨设备链路聚合，要求配对的设备有独立的控制平面。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MAC特性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支持MAC地址自动学习和老化，支持静态、动态、黑洞MAC表项，支持源MAC地址过滤，支持接口MAC地址学习个数限制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VLAN特性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支持4K个VLAN，支持Guest VLAN、Voice VLAN，支持GVRP协议，支持MUX VLAN功能，支持基于MAC/协议/IP子网/策略/端口的VLAN，支持1:1和N:1 VLAN Mapping功能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路由功能支持</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支持静态路由和动态路由功能，和上级管理单位能实现三层互联互通，实现联动机制。支持静态路由、RIP、RIPng、OSPF、OSPFv3协议等。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互通性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支持基于VLAN生成树协议（和PVST/PVST+/RPVST 互通），LNP 链路类型协商协议（和DTP相似功能），VCMP VLAN集中管理协议（和VTP相似功能）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安全特性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支持防网关ARP欺骗，支持端口保护、隔离，支持防止DOS、ARP攻击功能，支持CPU保护功能；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配置要求</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配置两个千兆单模光模块；光纤模块传输距离按现有实际情况配置。</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7.2核心防火墙</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601"/>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shd w:val="clear" w:color="auto" w:fill="D9D9D9"/>
          </w:tcPr>
          <w:p>
            <w:pPr>
              <w:pStyle w:val="626"/>
              <w:spacing w:line="360" w:lineRule="auto"/>
              <w:ind w:firstLine="51"/>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862" w:type="pct"/>
            <w:shd w:val="clear" w:color="auto" w:fill="D9D9D9"/>
          </w:tcPr>
          <w:p>
            <w:pPr>
              <w:pStyle w:val="626"/>
              <w:spacing w:line="360" w:lineRule="auto"/>
              <w:ind w:firstLine="51"/>
              <w:jc w:val="center"/>
              <w:rPr>
                <w:rFonts w:ascii="仿宋" w:hAnsi="仿宋" w:eastAsia="仿宋" w:cs="仿宋"/>
                <w:b/>
                <w:bCs/>
                <w:sz w:val="24"/>
                <w:szCs w:val="24"/>
              </w:rPr>
            </w:pPr>
            <w:r>
              <w:rPr>
                <w:rFonts w:hint="eastAsia" w:ascii="仿宋" w:hAnsi="仿宋" w:eastAsia="仿宋" w:cs="仿宋"/>
                <w:b/>
                <w:bCs/>
                <w:sz w:val="24"/>
                <w:szCs w:val="24"/>
              </w:rPr>
              <w:t>功能项</w:t>
            </w:r>
          </w:p>
        </w:tc>
        <w:tc>
          <w:tcPr>
            <w:tcW w:w="3481" w:type="pct"/>
            <w:shd w:val="clear" w:color="auto" w:fill="D9D9D9"/>
          </w:tcPr>
          <w:p>
            <w:pPr>
              <w:pStyle w:val="626"/>
              <w:spacing w:line="360" w:lineRule="auto"/>
              <w:ind w:firstLine="51"/>
              <w:jc w:val="center"/>
              <w:rPr>
                <w:rFonts w:ascii="仿宋" w:hAnsi="仿宋" w:eastAsia="仿宋" w:cs="仿宋"/>
                <w:b/>
                <w:bCs/>
                <w:sz w:val="24"/>
                <w:szCs w:val="24"/>
              </w:rPr>
            </w:pPr>
            <w:r>
              <w:rPr>
                <w:rFonts w:hint="eastAsia" w:ascii="仿宋" w:hAnsi="仿宋" w:eastAsia="仿宋" w:cs="仿宋"/>
                <w:b/>
                <w:bCs/>
                <w:sz w:val="24"/>
                <w:szCs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基础网络特性</w:t>
            </w: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部署方式</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支持路由、透明、虚拟网线、旁路镜像、混合等多种部署方式，适应复杂使用环境的接入要求。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链路聚合</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具备链路聚合功能，将2个或者更多物理链路组合成一个更高带宽的逻辑链路接口，提高链路带宽和链路可靠性。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路由功能</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具备静态路由和多播路由，支持RIP、OSPF、BGP等动态路由协议。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支持基于IP地址、端口、地域、协议、应用等维度配置策略路由策略，支持多种负载均衡算法，包括加权、带宽比例、轮询、线路排序等。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网络服务</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具备ARP代理功能，对指定地址的ARP请求使用指定接口的MAC地址应答，实现保护内网主机。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具备标准DHCP服务功能，可为终端统一分配IP地址。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具备DNS透明代理功能，避免单运营商DNS解析出现单一链路流量过载，平衡多条运营商线路的带宽利用率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地址转换</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支持IPv4／IPv6下NAT地址转换，包括支持源地址转换SNAT，目的地址转换DNAT和双向地址转换双向NAT， 支持一对一、一对多、多对一等多种转换方式。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支持NAT64、NAT46 地址转换。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支持NAT ALG功能，包括支持FTP、、RTSP、SQLNET、PPTP、TFTP、H.323、SIP应用协议的NAT穿越。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IPv6</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支持IPv4/IPv6双栈工作模式。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支持IPv6环境的应用控制策略设置，能针对IPv6的IP地址、服务端口、区域、服务/应用、时间等条件进行应用访问规则的设置。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支持IPv6环境的安全策略设置，实现入侵防御、防病毒、Web应用防护等等安全功能。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访问控制</w:t>
            </w: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应用控制策略</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支持基于区域、IP地址、域名、端口、用户、应用、服务、时间等多个维度设置应用控制策略。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地域访问控制</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支持基于对象、区域和地域维度设置安全访问控制策略，允许或拒绝特定国家或者地区的对象访问内部网络，保障业务重大时期安全可靠性。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应用控制</w:t>
            </w: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应用识别</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产品内置应用特征识别库，支持不少于5000种应用规则，支持对游戏、P2P下载工具、聊天工具、网上银行、视频软件、股票软件、木马控制软件等类型应用进行检测与控制。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安全防护</w:t>
            </w:r>
          </w:p>
        </w:tc>
        <w:tc>
          <w:tcPr>
            <w:tcW w:w="862"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DDoS防御</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支持SYN Flood、ICMP Flood、UDP Flood、DNS Flood、ARP Flood等泛洪类攻击防护，支持IP地址扫描和端口扫描攻击防护。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支持TearDrop 攻击、IP数据块分片传输、Land攻击、Smurf攻击、WinNuke攻击、超大ICMP数据攻击等异常报文攻击防护，支持IP协议异常报文和TCP协议异常报文攻击防护。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支持ARP欺骗类攻击防护。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SSL解密</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支持对HTTPS协议加密会话进行解密分析，支持基于区域、对象、业务类型、服务器IP/端口设置解密策略。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防病毒</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支持对HTTP、HTTPS、FTP、SMB、SMTP、POP3、IMAP协议进行病毒检测和查杀，支持最大10层的压缩文件查杀。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支持病毒排除设置，支持基于文件MD5值和文件下载URL设置病毒白名单；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支持防火墙内置蜜罐功能，定位内网感染僵尸网络病毒的真实主机IP地址；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入侵防御</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产品内置IPS检测引擎，支持口令暴力破解、僵尸网络、恶意软件、服务器与终端漏洞攻击等检测和防护，支持超过5000种特征规则。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Merge w:val="continue"/>
            <w:vAlign w:val="center"/>
          </w:tcPr>
          <w:p>
            <w:pPr>
              <w:pStyle w:val="626"/>
              <w:spacing w:line="360" w:lineRule="auto"/>
              <w:ind w:firstLine="50"/>
              <w:rPr>
                <w:rFonts w:ascii="仿宋" w:hAnsi="仿宋" w:eastAsia="仿宋" w:cs="仿宋"/>
                <w:sz w:val="24"/>
                <w:szCs w:val="24"/>
              </w:rPr>
            </w:pP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具备僵尸网络检测功能，可基于僵尸网络检测引擎发现主机的异常外联行为，并提供威胁等级和非法外联次数作为举证。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网端统一管控</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本产品自带终端安全软件，通过防火墙产品界面实现中的终端安全软件的安全策略统一管控，实现安全事件进程级别取证以及一键安全事件处置。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安全策略管理</w:t>
            </w: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策略快速部署</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支持在单条安全策略中可同时启用入侵防御、防病毒、URL过滤、文件过滤、Web应用防护等安全功能。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策略有效性检测</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支持应用控制策略有效性检测，保障策略持续优化。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策略生命周期管理</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支持应用控制策略生命周期管理，包含安全策略的变更时间、变更类型和策略变更用户，并对变更内容记录日志，方便策略的管理和运维。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vAlign w:val="center"/>
          </w:tcPr>
          <w:p>
            <w:pPr>
              <w:pStyle w:val="626"/>
              <w:spacing w:line="360" w:lineRule="auto"/>
              <w:ind w:firstLine="50"/>
              <w:jc w:val="center"/>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策略优化</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支持对当前应用控制策略异常分析，包括策略风险访问、策略冗余、策略冲突、策略重合、端口放通过大等问题，并提供相关解决方案便于用户快速调优。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安全运维管理</w:t>
            </w: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资产识别</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支持Web服务器自动侦测功能，根据Web服务器在线状态、端口使用状态、Web服务器之间的互访关系生成业务资产列表，同时展示内网资产访问的风险等级。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pct"/>
            <w:vMerge w:val="continue"/>
          </w:tcPr>
          <w:p>
            <w:pPr>
              <w:pStyle w:val="626"/>
              <w:spacing w:line="360" w:lineRule="auto"/>
              <w:ind w:firstLine="50"/>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云端联动</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支持将防火墙安全数据上报云端分析，提供云端独立平台用于安全人员进行安全分析和管理，云端平台需要包含但不限于资产安全、策略下发、安全事件自动处置等功能。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tcPr>
          <w:p>
            <w:pPr>
              <w:pStyle w:val="626"/>
              <w:spacing w:line="360" w:lineRule="auto"/>
              <w:ind w:firstLine="50"/>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攻击事件风险分析</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支持针对业务攻击事件汇总，展示攻击事件类型TOP5及当前业务命中的全网实时热点事件，支持通过地图区域颜色深浅展示攻击者的分布与数量。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tcPr>
          <w:p>
            <w:pPr>
              <w:pStyle w:val="626"/>
              <w:spacing w:line="360" w:lineRule="auto"/>
              <w:ind w:firstLine="50"/>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安全运维</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支持实时检测当前网络的整体安全状况，显示当前安全风险问题，并提供建议方案便于快速开展日常安全运维。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57" w:type="pct"/>
            <w:vMerge w:val="continue"/>
          </w:tcPr>
          <w:p>
            <w:pPr>
              <w:pStyle w:val="626"/>
              <w:spacing w:line="360" w:lineRule="auto"/>
              <w:ind w:firstLine="50"/>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微信通告</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支持通过微信方式，实现周期性发送安全报告，包括日报、周报、月报，报告包含但不限于业务态势得分，脆弱性概况、攻击防御、主机风险等。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tcPr>
          <w:p>
            <w:pPr>
              <w:pStyle w:val="626"/>
              <w:spacing w:line="360" w:lineRule="auto"/>
              <w:ind w:firstLine="50"/>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应急处置</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支持发生紧急安全事件时，可通过微信的方式，实时通告给安全管理人员，安全人员可以在微信上一键下发策略至本地防火墙设备进行处置。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7" w:type="pct"/>
            <w:vMerge w:val="continue"/>
          </w:tcPr>
          <w:p>
            <w:pPr>
              <w:pStyle w:val="626"/>
              <w:spacing w:line="360" w:lineRule="auto"/>
              <w:ind w:firstLine="50"/>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用户管理权限</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支持三权分立功能，根据用户权限分为安全管理员、审计员、系统管理员三种角色；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57" w:type="pct"/>
            <w:vMerge w:val="continue"/>
          </w:tcPr>
          <w:p>
            <w:pPr>
              <w:pStyle w:val="626"/>
              <w:spacing w:line="360" w:lineRule="auto"/>
              <w:ind w:firstLine="50"/>
              <w:rPr>
                <w:rFonts w:ascii="仿宋" w:hAnsi="仿宋" w:eastAsia="仿宋" w:cs="仿宋"/>
                <w:sz w:val="24"/>
                <w:szCs w:val="24"/>
              </w:rPr>
            </w:pPr>
          </w:p>
        </w:tc>
        <w:tc>
          <w:tcPr>
            <w:tcW w:w="862"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双因素认证</w:t>
            </w:r>
          </w:p>
        </w:tc>
        <w:tc>
          <w:tcPr>
            <w:tcW w:w="3481"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支持管理员双因素认证，包含用户名/密码和Key等不同方式。</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7.3专网核心交换机</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5" w:type="pct"/>
            <w:shd w:val="clear" w:color="auto" w:fill="BEBEBE"/>
            <w:vAlign w:val="center"/>
          </w:tcPr>
          <w:p>
            <w:pPr>
              <w:pStyle w:val="626"/>
              <w:spacing w:line="360" w:lineRule="auto"/>
              <w:ind w:firstLine="51"/>
              <w:jc w:val="center"/>
              <w:rPr>
                <w:rFonts w:ascii="仿宋" w:hAnsi="仿宋" w:eastAsia="仿宋" w:cs="仿宋"/>
                <w:b/>
                <w:bCs/>
                <w:sz w:val="24"/>
              </w:rPr>
            </w:pPr>
            <w:r>
              <w:rPr>
                <w:rFonts w:hint="eastAsia" w:ascii="仿宋" w:hAnsi="仿宋" w:eastAsia="仿宋" w:cs="仿宋"/>
                <w:b/>
                <w:bCs/>
                <w:sz w:val="24"/>
              </w:rPr>
              <w:t>技术指标</w:t>
            </w:r>
          </w:p>
        </w:tc>
        <w:tc>
          <w:tcPr>
            <w:tcW w:w="4105" w:type="pct"/>
            <w:shd w:val="clear" w:color="auto" w:fill="BEBEBE"/>
            <w:vAlign w:val="center"/>
          </w:tcPr>
          <w:p>
            <w:pPr>
              <w:pStyle w:val="626"/>
              <w:spacing w:line="360" w:lineRule="auto"/>
              <w:ind w:firstLine="51"/>
              <w:jc w:val="center"/>
              <w:rPr>
                <w:rFonts w:ascii="仿宋" w:hAnsi="仿宋" w:eastAsia="仿宋" w:cs="仿宋"/>
                <w:b/>
                <w:bCs/>
                <w:sz w:val="24"/>
              </w:rPr>
            </w:pPr>
            <w:r>
              <w:rPr>
                <w:rFonts w:hint="eastAsia" w:ascii="仿宋" w:hAnsi="仿宋" w:eastAsia="仿宋" w:cs="仿宋"/>
                <w:b/>
                <w:bCs/>
                <w:sz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端口类型</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千兆SFP光口≥24个，千兆电口≥8个，万兆SFP+光口≥4个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虚拟化</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支持跨设备链路聚合，要求配对的设备有独立的控制平面。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MAC特性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支持MAC地址自动学习和老化，支持静态、动态、黑洞MAC表项，支持源MAC地址过滤，支持接口MAC地址学习个数限制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VLAN特性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支持4K个VLAN，支持Guest VLAN、Voice VLAN，支持GVRP协议，支持MUX VLAN功能，支持基于MAC/协议/IP子网/策略/端口的VLAN，支持1:1和N:1 VLAN Mapping功能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VxLAN特性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支持VxLAN二层网关、三层网关，支持集中式网关，分布式网关，支持BGP-EVPN，支持通过Netconf进行配置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管理性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支持作为SVF Client零配置即插即用，支持自动加载Client的大包和补丁，支持业务一键式自动下发，Client支持独立运行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路由功能支持</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支持静态路由和动态路由功能，和上级管理单位能实现三层互联互通，实现联动机制。支持静态路由、RIP、RIPng、OSPF、OSPFv3、BGP协议等。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互通性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支持基于VLAN生成树协议（和PVST/PVST+/RPVST 互通），LNP 链路类型协商协议（和DTP相似功能），VCMP VLAN集中管理协议（和VTP相似功能）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安全特性</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支持防网关ARP欺骗，支持端口保护、隔离，支持防止DOS、ARP攻击功能，支持CPU保护功能；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000000" w:fill="FFFFFF"/>
            <w:vAlign w:val="center"/>
          </w:tcPr>
          <w:p>
            <w:pPr>
              <w:pStyle w:val="626"/>
              <w:spacing w:line="360" w:lineRule="auto"/>
              <w:ind w:firstLine="50"/>
              <w:jc w:val="center"/>
              <w:rPr>
                <w:rFonts w:ascii="仿宋" w:hAnsi="仿宋" w:eastAsia="仿宋" w:cs="仿宋"/>
                <w:sz w:val="24"/>
              </w:rPr>
            </w:pPr>
            <w:r>
              <w:rPr>
                <w:rFonts w:hint="eastAsia" w:ascii="仿宋" w:hAnsi="仿宋" w:eastAsia="仿宋" w:cs="仿宋"/>
                <w:sz w:val="24"/>
              </w:rPr>
              <w:t>配置要求</w:t>
            </w:r>
          </w:p>
        </w:tc>
        <w:tc>
          <w:tcPr>
            <w:tcW w:w="4105" w:type="pct"/>
            <w:shd w:val="clear" w:color="000000" w:fill="FFFFFF"/>
            <w:vAlign w:val="center"/>
          </w:tcPr>
          <w:p>
            <w:pPr>
              <w:pStyle w:val="626"/>
              <w:spacing w:line="360" w:lineRule="auto"/>
              <w:ind w:firstLine="50"/>
              <w:rPr>
                <w:rFonts w:ascii="仿宋" w:hAnsi="仿宋" w:eastAsia="仿宋" w:cs="仿宋"/>
                <w:sz w:val="24"/>
              </w:rPr>
            </w:pPr>
            <w:r>
              <w:rPr>
                <w:rFonts w:hint="eastAsia" w:ascii="仿宋" w:hAnsi="仿宋" w:eastAsia="仿宋" w:cs="仿宋"/>
                <w:sz w:val="24"/>
              </w:rPr>
              <w:t>配置两个千兆单模光模块；光纤模块传输距离按现有实际情况配置。</w:t>
            </w:r>
          </w:p>
        </w:tc>
      </w:tr>
    </w:tbl>
    <w:p>
      <w:pPr>
        <w:rPr>
          <w:rFonts w:ascii="仿宋" w:hAnsi="仿宋" w:eastAsia="仿宋" w:cs="仿宋"/>
        </w:rPr>
      </w:pPr>
    </w:p>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7.4终端安全管理软件</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6"/>
        <w:gridCol w:w="1141"/>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shd w:val="clear" w:color="auto" w:fill="BEBEBE"/>
            <w:vAlign w:val="center"/>
          </w:tcPr>
          <w:p>
            <w:pPr>
              <w:pStyle w:val="626"/>
              <w:spacing w:line="360" w:lineRule="auto"/>
              <w:ind w:firstLine="51"/>
              <w:jc w:val="center"/>
              <w:rPr>
                <w:rFonts w:ascii="仿宋" w:hAnsi="仿宋" w:eastAsia="仿宋" w:cs="仿宋"/>
                <w:b/>
                <w:bCs/>
                <w:sz w:val="24"/>
                <w:szCs w:val="24"/>
              </w:rPr>
            </w:pPr>
            <w:r>
              <w:rPr>
                <w:rFonts w:hint="eastAsia" w:ascii="仿宋" w:hAnsi="仿宋" w:eastAsia="仿宋" w:cs="仿宋"/>
                <w:b/>
                <w:bCs/>
                <w:sz w:val="24"/>
                <w:szCs w:val="24"/>
              </w:rPr>
              <w:t>功能指标</w:t>
            </w:r>
          </w:p>
        </w:tc>
        <w:tc>
          <w:tcPr>
            <w:tcW w:w="4453" w:type="pct"/>
            <w:gridSpan w:val="2"/>
            <w:shd w:val="clear" w:color="auto" w:fill="BEBEBE"/>
            <w:vAlign w:val="center"/>
          </w:tcPr>
          <w:p>
            <w:pPr>
              <w:pStyle w:val="626"/>
              <w:spacing w:line="360" w:lineRule="auto"/>
              <w:ind w:firstLine="51"/>
              <w:jc w:val="center"/>
              <w:rPr>
                <w:rFonts w:ascii="仿宋" w:hAnsi="仿宋" w:eastAsia="仿宋" w:cs="仿宋"/>
                <w:b/>
                <w:bCs/>
                <w:sz w:val="24"/>
                <w:szCs w:val="24"/>
              </w:rPr>
            </w:pPr>
            <w:r>
              <w:rPr>
                <w:rFonts w:hint="eastAsia" w:ascii="仿宋" w:hAnsi="仿宋" w:eastAsia="仿宋" w:cs="仿宋"/>
                <w:b/>
                <w:bCs/>
                <w:sz w:val="24"/>
                <w:szCs w:val="24"/>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环境</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要求</w:t>
            </w: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产品</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形态</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提供不少于1000个PC端授权许可，30个服务器server端授权许可；产品可以纯软件交付，包含管理控制中心软件及终端客户端软件，其中管理控制中心可云化部署；同时也支持硬件管理平台交付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管理</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控制中心要求</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单一管理控制中心可统一管理分别部署在Windows PC，Win服务器以及Linux服务器的客户端软件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管理平台支持在64位的Centos7或Ubuntu操作系统环境部署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Windows 服务器客户端支持</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Windows Server 2003/Windows Server 2008/Windows Server 2008 R2/Windows Server 2012/Windows Server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Linux 服务器客户端支持</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CentOS/Ubuntu/Debian/RHEL/SUSE/Red Flag Asianux Server/Oracle Linux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全网威胁展示</w:t>
            </w: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管理可视化</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采用B/S架构的管理控制中心，具备终端安全可视，终端统一管理，统一威胁处置，统一漏洞修复，威胁响应处置，日志记录与查询等功能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多维度威胁展示</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支持全网风险展示，包括但不限于未处理的勒索病毒数量、暴力破解数量、WebShell后门数量、高危漏洞及其各自影响的终端数量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提供勒索病毒整体防护体系入口，直观展示最近七天勒索病毒防护效果，包括已处置的勒索病毒数量、已阻止的勒索病毒行为次数、已阻止的未知进程操</w:t>
            </w:r>
            <w:bookmarkStart w:id="400" w:name="_GoBack"/>
            <w:r>
              <w:rPr>
                <w:rFonts w:hint="eastAsia" w:ascii="仿宋" w:hAnsi="仿宋" w:eastAsia="仿宋" w:cs="仿宋"/>
                <w:b w:val="0"/>
                <w:bCs w:val="0"/>
                <w:sz w:val="24"/>
                <w:szCs w:val="24"/>
              </w:rPr>
              <w:t>作次数、已阻止的暴力破解攻击次数 （需提供产品截图证明并加盖章 ）</w:t>
            </w:r>
            <w:bookmarkEnd w:id="4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0" w:firstLineChars="0"/>
              <w:rPr>
                <w:rFonts w:ascii="仿宋" w:hAnsi="仿宋" w:eastAsia="仿宋" w:cs="仿宋"/>
                <w:sz w:val="24"/>
                <w:szCs w:val="24"/>
              </w:rPr>
            </w:pPr>
            <w:r>
              <w:rPr>
                <w:rFonts w:hint="eastAsia" w:ascii="仿宋" w:hAnsi="仿宋" w:eastAsia="仿宋" w:cs="仿宋"/>
                <w:sz w:val="24"/>
                <w:szCs w:val="24"/>
              </w:rPr>
              <w:t xml:space="preserve">支持按“最近7天”、“最近30天”、“最近三个月”不同时间维度展示病毒查杀事件爆发趋势和病毒TOP5排行榜，并展示对应的事件数及终端数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支持展示全球热点风险事件在网内终端的爆发情况，及时了解、处置网内终端的热点风险事件，并显示影响终端数量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云端威胁分析</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支持跳转链接至云端安全威胁响应系统，针对已发生的病毒的基本信息，影响分析（客户情况、影响行业、区域分布）、威胁分析和处理建议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终端配置管理</w:t>
            </w: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自动分组</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支持终端自动分组管理，新接入的终端可以根据网段自动分配到对应的分组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影子终端发现</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支持按照扫描网段、扫描方式、扫描协议、扫描端口对终端进行扫描，及时发现尚未纳入管控的终端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资产</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管理</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支持全网视角的终端资产统一清点，清点信息包括操作系统、应用软件、监听端口和主机账户，其中操作系统、应用软件和监听端口支持从资产和终端两个视角进行统计和展示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支持资产登记功能，支持录入本终端所属责任人、责任人联系方式、邮箱、资产编号、资产位置信息，并可设置哪些为必填项，以便于进行终端资产管理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支持收集并展示单个终端的基本信息，包括：主机名、在线/离线状态、IPv4地址、MAC地址、操作系统、终端agent版本、病毒库版本、最近登录时间、最近登录的用户名；终端信息变更能自动更新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支持收集并展示单个终端的硬件信息，包括CPU、内存、硬盘、主板、网卡、声卡及显卡信息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支持收集并展示单个终端的软件信息，包括软件名称、软件类型、软件版本、所属厂商、软件安装路径以及安装时间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支持对单个终端运行状态的监控，包括但不限于进程、服务、网络连接、计划任务和开放共享信息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支持对系统高危端口执行一键封堵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系统</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维护</w:t>
            </w: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消息</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下发</w:t>
            </w:r>
          </w:p>
        </w:tc>
        <w:tc>
          <w:tcPr>
            <w:tcW w:w="3827"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支持对在线终端下发实时通知消息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终端</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日志</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报表</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支持根据统计周期、终端名称、IP地址，补丁信息和漏洞等级等多维度的入侵检测日志，杀毒扫描日志，微隔离日志，合规检测日志，管理员操作日志，运维日志，联动日志等的日志查询和检测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终端</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风险</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报表</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支持导出针对全网终端的终端风险报告，从整体分析全网安全状况，快速了解业务和网络的安全风险，提供安全规划建设建议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邮件</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告警</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支持针对管理控制中心性能，安全事件，勒索病毒事件等邮件告警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升级</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管理</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支持客户端的错峰升级或灰度升级，可根据实际情况控制客户端同时升级的最大数量，避免大量终端程序同时更新造成网络拥堵或I/O风暴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管理员管理</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支持配置不同的权限角色，支持超级管理员、普通管理员（管理）、审计管理员（查看）三种权限，并配置可管辖的终端范围，支持管理员账号限制IP登录；支持管理员账号采用用户名密码和USBKey双因素认证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威胁</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防御</w:t>
            </w:r>
          </w:p>
        </w:tc>
        <w:tc>
          <w:tcPr>
            <w:tcW w:w="62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威胁</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检测</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具备基于人工智能的检测引擎，支持无特征检测技术，有效应对恶意代码及其变种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支持极速、均衡、低耗三种病毒扫描模式， 支持虚拟化环境下优化病毒扫描时的资源消耗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具备基于本地缓存信誉检测与全网信誉检测，构建企业全网信誉库的检测引擎，做到企业内网一台威胁，全网感知并进行针对性查杀，支持处置病毒时选择是否在其它终端上同步处置有效提升查杀效率，减少终端资源开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具备针对最新未知的文件，使用IOC特征（文件hash、dns、url、ip等）的技术，进行云端查询。云端的安全中心，使用大数据分析平台，基于多维威胁情报、云端沙箱技术、多引擎扩展的检测技术等，秒级响应未知文件的检测结果，构架公有云云查体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本地查杀缓存，具备二级缓存机制：终端侧使用全盘文件缓存，加速本地二次扫描速度，减少对本地虚拟化环境的资源消耗；管理平台侧使用全网文件缓存，加速云查杀速度，减少通过互联网进行云查杀的带宽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可通过多维度引擎进行漏斗式检测，保障查杀效果在低误报率的情况下保持高检出率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支持对zip， rar， jar， cab， 7z等常见压缩文件的扫描检测，支持压缩文件层级进行策略配置，最大可配置检查10层压缩文件</w:t>
            </w:r>
            <w:r>
              <w:rPr>
                <w:rFonts w:hint="eastAsia" w:ascii="仿宋" w:hAnsi="仿宋" w:eastAsia="仿宋" w:cs="仿宋"/>
                <w:b/>
                <w:bCs/>
                <w:sz w:val="24"/>
                <w:szCs w:val="24"/>
              </w:rPr>
              <w:t>（</w:t>
            </w:r>
            <w:r>
              <w:rPr>
                <w:rFonts w:hint="eastAsia" w:ascii="仿宋" w:hAnsi="仿宋" w:eastAsia="仿宋" w:cs="仿宋"/>
                <w:b w:val="0"/>
                <w:bCs w:val="0"/>
                <w:sz w:val="24"/>
                <w:szCs w:val="24"/>
              </w:rPr>
              <w:t>提供证明并加盖章）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扫描文件支持配置跳过一定大小的文件，大小范围支持1M~100M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WebShell事件处理</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勒索病毒专防</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基于勒索病毒攻击过程，建立多维度立体防护机制，提供事前入侵防御-事中反加密-事后检测响应的完整防护体系，展示勒索病毒处置情况，对勒索病毒及变种实现专门有效防御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支持监控诱饵文件，诱饵文件可被实时监控，当勒索病毒对该文件进行修改或加密操作时进行拦截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支持用户直接对勒索病毒的家族名、病毒名、加密文件后缀名执行链接查询，可通过直接上传加密文件的方式确定勒索病毒类型，如果能解密可以提供必要的解密工具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挖矿病毒巡检</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提供挖矿病毒巡检工具，支持通过内存、进程和启动项来检索病毒相关信息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暴力破解检测</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统计单个攻击源及分布式攻击源的暴力破解检测，支持按照RDP、SMB和SSH类型进行封堵并自定义爆破阈值，可对封停时间进行自设置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vAlign w:val="center"/>
          </w:tcPr>
          <w:p>
            <w:pPr>
              <w:pStyle w:val="626"/>
              <w:spacing w:line="360" w:lineRule="auto"/>
              <w:ind w:firstLine="50"/>
              <w:jc w:val="center"/>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支持展示终端检测到的暴力破解事件及事件详情，包括：攻击源、攻击类型、最后攻击时间、发现方式、攻击内容、攻击历史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vAlign w:val="center"/>
          </w:tcPr>
          <w:p>
            <w:pPr>
              <w:pStyle w:val="626"/>
              <w:spacing w:line="360" w:lineRule="auto"/>
              <w:ind w:firstLine="50"/>
              <w:jc w:val="center"/>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支持防暴力破解IP白名单，白名单中的IP不告警也不做封堵；IP白名单的设置支持IP、IP段、IP/子网掩码的不同设置方式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Linux终端合规检查</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一键式操作对指定终端/终端组进行合规性检查，包括身份鉴别、访问控制、安全审计、 SSH策略检测、入侵防范、恶意代码防范，对不合规的检查项提供设置建议，并可视化展示终端的基线合规检查结果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威胁</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同步</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处置</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构建全网文件信誉库，当一台终端发现某一病毒文件，全网可进行感知并进行针对性查杀，支持处置病毒时选择是否在其它终端上同步处置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vAlign w:val="center"/>
          </w:tcPr>
          <w:p>
            <w:pPr>
              <w:pStyle w:val="626"/>
              <w:spacing w:line="360" w:lineRule="auto"/>
              <w:ind w:firstLine="50"/>
              <w:rPr>
                <w:rFonts w:ascii="仿宋" w:hAnsi="仿宋" w:eastAsia="仿宋" w:cs="仿宋"/>
                <w:sz w:val="24"/>
                <w:szCs w:val="24"/>
              </w:rPr>
            </w:pP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违规</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外联</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支持违规外联动能，有效帮助管理员规范终端上网行为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补丁管理</w:t>
            </w:r>
          </w:p>
        </w:tc>
        <w:tc>
          <w:tcPr>
            <w:tcW w:w="62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漏洞修复及补丁管理</w:t>
            </w:r>
          </w:p>
        </w:tc>
        <w:tc>
          <w:tcPr>
            <w:tcW w:w="3827" w:type="pct"/>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 xml:space="preserve">支持对终端的漏洞情况进行扫描，并查看漏洞具体情况及KB号，并显示具体修复情况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vAlign w:val="center"/>
          </w:tcPr>
          <w:p>
            <w:pPr>
              <w:pStyle w:val="626"/>
              <w:spacing w:line="360" w:lineRule="auto"/>
              <w:ind w:firstLine="50"/>
              <w:jc w:val="center"/>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支持流行Windows高危漏洞的轻补丁免疫防御，支持支持Windows补丁批量一键修复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restar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微隔离</w:t>
            </w: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控制</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策略</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支持基于IP（组）、服务和角色维度进行配置项设置，并且支持对配置项的备份以及恢复操作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restar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流量</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可视</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支持图形化显示业务系统、服务器及流量详情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业务系统详情支持展示流量分布Top5、业务流量排行Top5(发送，接收)、业务访问趋势（发送流速、接收流速和用户数）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服务器详情支持展示服务器的资源状态（CPU占有率、内存占有率和磁盘率）、流量分布Top5、该服务器开放的服务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Merge w:val="continue"/>
          </w:tcPr>
          <w:p>
            <w:pPr>
              <w:pStyle w:val="626"/>
              <w:spacing w:line="360" w:lineRule="auto"/>
              <w:ind w:firstLine="50"/>
              <w:rPr>
                <w:rFonts w:ascii="仿宋" w:hAnsi="仿宋" w:eastAsia="仿宋" w:cs="仿宋"/>
                <w:sz w:val="24"/>
                <w:szCs w:val="24"/>
              </w:rPr>
            </w:pPr>
          </w:p>
        </w:tc>
        <w:tc>
          <w:tcPr>
            <w:tcW w:w="627" w:type="pct"/>
            <w:vMerge w:val="continue"/>
          </w:tcPr>
          <w:p>
            <w:pPr>
              <w:pStyle w:val="626"/>
              <w:spacing w:line="360" w:lineRule="auto"/>
              <w:ind w:firstLine="50"/>
              <w:rPr>
                <w:rFonts w:ascii="仿宋" w:hAnsi="仿宋" w:eastAsia="仿宋" w:cs="仿宋"/>
                <w:sz w:val="24"/>
                <w:szCs w:val="24"/>
              </w:rPr>
            </w:pP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流量线详情支持展示该流量线对应的控制策略；图形化显示服务器间流量关系，包括访问详情、流量趋势等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脚本</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下发</w:t>
            </w: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脚本批量下发</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支持管理平台向终端下发脚本（.bat，.sh和.ps1）执行文件，方便管理人员对终端进行脚本下发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4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产品</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联动</w:t>
            </w:r>
          </w:p>
        </w:tc>
        <w:tc>
          <w:tcPr>
            <w:tcW w:w="627"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联动</w:t>
            </w:r>
          </w:p>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处置</w:t>
            </w:r>
          </w:p>
        </w:tc>
        <w:tc>
          <w:tcPr>
            <w:tcW w:w="3827" w:type="pct"/>
            <w:vAlign w:val="center"/>
          </w:tcPr>
          <w:p>
            <w:pPr>
              <w:pStyle w:val="626"/>
              <w:spacing w:line="360" w:lineRule="auto"/>
              <w:ind w:firstLine="50"/>
              <w:rPr>
                <w:rFonts w:ascii="仿宋" w:hAnsi="仿宋" w:eastAsia="仿宋" w:cs="仿宋"/>
                <w:sz w:val="24"/>
                <w:szCs w:val="24"/>
              </w:rPr>
            </w:pPr>
            <w:r>
              <w:rPr>
                <w:rFonts w:hint="eastAsia" w:ascii="仿宋" w:hAnsi="仿宋" w:eastAsia="仿宋" w:cs="仿宋"/>
                <w:sz w:val="24"/>
                <w:szCs w:val="24"/>
              </w:rPr>
              <w:t>支持与现有的安全感知平台进行安全联动，支持管理员在安全感知平台管理界面下发快速查杀任务，并查看任务状态、结果并进行处置</w:t>
            </w:r>
            <w:r>
              <w:rPr>
                <w:rFonts w:hint="eastAsia" w:ascii="仿宋" w:hAnsi="仿宋" w:eastAsia="仿宋" w:cs="仿宋"/>
                <w:b w:val="0"/>
                <w:bCs w:val="0"/>
                <w:sz w:val="24"/>
                <w:szCs w:val="24"/>
              </w:rPr>
              <w:t>（需提供产品截图证明并加盖章）</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7.5原两区合并数据中心网络改造、优化、数据迁移</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8" w:type="pct"/>
            <w:shd w:val="clear" w:color="auto" w:fill="BEBEBE"/>
            <w:vAlign w:val="center"/>
          </w:tcPr>
          <w:p>
            <w:pPr>
              <w:pStyle w:val="626"/>
              <w:spacing w:line="360" w:lineRule="auto"/>
              <w:ind w:firstLine="51"/>
              <w:rPr>
                <w:rFonts w:ascii="仿宋" w:hAnsi="仿宋" w:eastAsia="仿宋" w:cs="仿宋"/>
                <w:b/>
                <w:bCs/>
                <w:sz w:val="24"/>
              </w:rPr>
            </w:pPr>
            <w:r>
              <w:rPr>
                <w:rFonts w:hint="eastAsia" w:ascii="仿宋" w:hAnsi="仿宋" w:eastAsia="仿宋" w:cs="仿宋"/>
                <w:b/>
                <w:bCs/>
                <w:sz w:val="24"/>
              </w:rPr>
              <w:t>技术指标</w:t>
            </w:r>
          </w:p>
        </w:tc>
        <w:tc>
          <w:tcPr>
            <w:tcW w:w="3892" w:type="pct"/>
            <w:shd w:val="clear" w:color="auto" w:fill="BEBEBE"/>
            <w:vAlign w:val="center"/>
          </w:tcPr>
          <w:p>
            <w:pPr>
              <w:pStyle w:val="626"/>
              <w:spacing w:line="360" w:lineRule="auto"/>
              <w:ind w:firstLine="51"/>
              <w:jc w:val="center"/>
              <w:rPr>
                <w:rFonts w:ascii="仿宋" w:hAnsi="仿宋" w:eastAsia="仿宋" w:cs="仿宋"/>
                <w:b/>
                <w:bCs/>
                <w:sz w:val="24"/>
              </w:rPr>
            </w:pPr>
            <w:r>
              <w:rPr>
                <w:rFonts w:hint="eastAsia" w:ascii="仿宋" w:hAnsi="仿宋" w:eastAsia="仿宋" w:cs="仿宋"/>
                <w:b/>
                <w:bCs/>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8"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信息资产梳理</w:t>
            </w:r>
          </w:p>
        </w:tc>
        <w:tc>
          <w:tcPr>
            <w:tcW w:w="3892" w:type="pct"/>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1、设备线路整理工作</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2、原下城数据中心网络及安全设备配置信息整理</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3、信息图表制作</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4、设备及配置建档</w:t>
            </w:r>
          </w:p>
          <w:p>
            <w:pPr>
              <w:pStyle w:val="626"/>
              <w:widowControl/>
              <w:spacing w:line="360" w:lineRule="auto"/>
              <w:ind w:firstLine="0" w:firstLineChars="0"/>
              <w:jc w:val="left"/>
              <w:rPr>
                <w:rFonts w:ascii="仿宋" w:hAnsi="仿宋" w:eastAsia="仿宋" w:cs="仿宋"/>
                <w:sz w:val="24"/>
                <w:szCs w:val="24"/>
              </w:rPr>
            </w:pPr>
            <w:r>
              <w:rPr>
                <w:rFonts w:hint="eastAsia" w:ascii="仿宋" w:hAnsi="仿宋" w:eastAsia="仿宋" w:cs="仿宋"/>
                <w:sz w:val="24"/>
                <w:szCs w:val="24"/>
              </w:rPr>
              <w:t>5、运维流程化定制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pct"/>
            <w:shd w:val="clear" w:color="000000" w:fill="FFFFFF"/>
            <w:vAlign w:val="center"/>
          </w:tcPr>
          <w:p>
            <w:pPr>
              <w:pStyle w:val="626"/>
              <w:spacing w:line="360" w:lineRule="auto"/>
              <w:ind w:firstLine="50"/>
              <w:jc w:val="center"/>
              <w:rPr>
                <w:rFonts w:ascii="仿宋" w:hAnsi="仿宋" w:eastAsia="仿宋" w:cs="仿宋"/>
                <w:sz w:val="24"/>
                <w:szCs w:val="24"/>
                <w:lang w:eastAsia="zh-TW"/>
              </w:rPr>
            </w:pPr>
            <w:r>
              <w:rPr>
                <w:rFonts w:hint="eastAsia" w:ascii="仿宋" w:hAnsi="仿宋" w:eastAsia="仿宋" w:cs="仿宋"/>
                <w:sz w:val="24"/>
                <w:szCs w:val="24"/>
              </w:rPr>
              <w:t>网络对接及割接工作</w:t>
            </w:r>
          </w:p>
        </w:tc>
        <w:tc>
          <w:tcPr>
            <w:tcW w:w="3892" w:type="pct"/>
            <w:shd w:val="clear" w:color="000000" w:fill="FFFFFF"/>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1、原下城两大数据中心卫生专网、拱墅健康网、政务网等线路对接，路由切换、配置。</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rPr>
              <w:tab/>
            </w:r>
            <w:r>
              <w:rPr>
                <w:rFonts w:hint="eastAsia" w:ascii="仿宋" w:hAnsi="仿宋" w:eastAsia="仿宋" w:cs="仿宋"/>
                <w:kern w:val="0"/>
                <w:sz w:val="24"/>
              </w:rPr>
              <w:t>配合区卫健局、市卫健委、市医保、区政府要求的网络调整割接配合工作。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pct"/>
            <w:shd w:val="clear" w:color="000000" w:fill="FFFFFF"/>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业务数据迁移</w:t>
            </w:r>
          </w:p>
        </w:tc>
        <w:tc>
          <w:tcPr>
            <w:tcW w:w="3892" w:type="pct"/>
            <w:shd w:val="clear" w:color="000000" w:fill="FFFFFF"/>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1.存储数据迁移</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2.数据库集群备份及迁移</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3.虚拟化迁移</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4.云主机迁移</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5.存储网关及数据库排障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pct"/>
            <w:shd w:val="clear" w:color="000000" w:fill="FFFFFF"/>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数据备份</w:t>
            </w:r>
          </w:p>
        </w:tc>
        <w:tc>
          <w:tcPr>
            <w:tcW w:w="3892" w:type="pct"/>
            <w:shd w:val="clear" w:color="000000" w:fill="FFFFFF"/>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1.</w:t>
            </w:r>
            <w:bookmarkStart w:id="27" w:name="_Toc428906756"/>
            <w:bookmarkStart w:id="28" w:name="_Toc527975002"/>
            <w:r>
              <w:rPr>
                <w:rFonts w:hint="eastAsia" w:ascii="仿宋" w:hAnsi="仿宋" w:eastAsia="仿宋" w:cs="仿宋"/>
                <w:kern w:val="0"/>
                <w:sz w:val="24"/>
              </w:rPr>
              <w:t>虚拟机备份</w:t>
            </w:r>
            <w:bookmarkEnd w:id="27"/>
            <w:bookmarkEnd w:id="28"/>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2.数据库备份</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3.物理机备份</w:t>
            </w:r>
          </w:p>
          <w:p>
            <w:pPr>
              <w:pStyle w:val="626"/>
              <w:spacing w:line="360" w:lineRule="auto"/>
              <w:ind w:firstLine="0" w:firstLineChars="0"/>
              <w:rPr>
                <w:rFonts w:ascii="仿宋" w:hAnsi="仿宋" w:eastAsia="仿宋" w:cs="仿宋"/>
                <w:sz w:val="24"/>
                <w:szCs w:val="24"/>
              </w:rPr>
            </w:pPr>
            <w:r>
              <w:rPr>
                <w:rFonts w:hint="eastAsia" w:ascii="仿宋" w:hAnsi="仿宋" w:eastAsia="仿宋" w:cs="仿宋"/>
                <w:sz w:val="24"/>
                <w:szCs w:val="24"/>
              </w:rPr>
              <w:t>4.云主机备份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pct"/>
            <w:shd w:val="clear" w:color="000000" w:fill="FFFFFF"/>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安全服务</w:t>
            </w:r>
          </w:p>
        </w:tc>
        <w:tc>
          <w:tcPr>
            <w:tcW w:w="3892" w:type="pct"/>
            <w:shd w:val="clear" w:color="000000" w:fill="FFFFFF"/>
            <w:vAlign w:val="center"/>
          </w:tcPr>
          <w:p>
            <w:pPr>
              <w:pStyle w:val="255"/>
              <w:widowControl/>
              <w:numPr>
                <w:ilvl w:val="0"/>
                <w:numId w:val="8"/>
              </w:numPr>
              <w:ind w:firstLineChars="0"/>
              <w:jc w:val="left"/>
              <w:rPr>
                <w:rFonts w:ascii="仿宋" w:hAnsi="仿宋" w:eastAsia="仿宋" w:cs="仿宋"/>
                <w:kern w:val="0"/>
              </w:rPr>
            </w:pPr>
            <w:r>
              <w:rPr>
                <w:rFonts w:hint="eastAsia" w:ascii="仿宋" w:hAnsi="仿宋" w:eastAsia="仿宋" w:cs="仿宋"/>
                <w:kern w:val="0"/>
              </w:rPr>
              <w:t>安全基线核查</w:t>
            </w:r>
          </w:p>
          <w:p>
            <w:pPr>
              <w:pStyle w:val="255"/>
              <w:widowControl/>
              <w:numPr>
                <w:ilvl w:val="0"/>
                <w:numId w:val="8"/>
              </w:numPr>
              <w:ind w:firstLineChars="0"/>
              <w:jc w:val="left"/>
              <w:rPr>
                <w:rFonts w:ascii="仿宋" w:hAnsi="仿宋" w:eastAsia="仿宋" w:cs="仿宋"/>
                <w:kern w:val="0"/>
              </w:rPr>
            </w:pPr>
            <w:r>
              <w:rPr>
                <w:rFonts w:hint="eastAsia" w:ascii="仿宋" w:hAnsi="仿宋" w:eastAsia="仿宋" w:cs="仿宋"/>
                <w:kern w:val="0"/>
              </w:rPr>
              <w:t>安全加固</w:t>
            </w:r>
          </w:p>
          <w:p>
            <w:pPr>
              <w:pStyle w:val="255"/>
              <w:widowControl/>
              <w:numPr>
                <w:ilvl w:val="0"/>
                <w:numId w:val="8"/>
              </w:numPr>
              <w:ind w:firstLineChars="0"/>
              <w:jc w:val="left"/>
              <w:rPr>
                <w:rFonts w:ascii="仿宋" w:hAnsi="仿宋" w:eastAsia="仿宋" w:cs="仿宋"/>
                <w:kern w:val="0"/>
              </w:rPr>
            </w:pPr>
            <w:r>
              <w:rPr>
                <w:rFonts w:hint="eastAsia" w:ascii="仿宋" w:hAnsi="仿宋" w:eastAsia="仿宋" w:cs="仿宋"/>
                <w:kern w:val="0"/>
              </w:rPr>
              <w:t>安全巡检</w:t>
            </w:r>
          </w:p>
          <w:p>
            <w:pPr>
              <w:pStyle w:val="255"/>
              <w:widowControl/>
              <w:numPr>
                <w:ilvl w:val="0"/>
                <w:numId w:val="8"/>
              </w:numPr>
              <w:ind w:firstLineChars="0"/>
              <w:jc w:val="left"/>
              <w:rPr>
                <w:rFonts w:ascii="仿宋" w:hAnsi="仿宋" w:eastAsia="仿宋" w:cs="仿宋"/>
                <w:kern w:val="0"/>
              </w:rPr>
            </w:pPr>
            <w:r>
              <w:rPr>
                <w:rFonts w:hint="eastAsia" w:ascii="仿宋" w:hAnsi="仿宋" w:eastAsia="仿宋" w:cs="仿宋"/>
                <w:kern w:val="0"/>
              </w:rPr>
              <w:t>数据库审计和日志审计服务</w:t>
            </w:r>
          </w:p>
          <w:p>
            <w:pPr>
              <w:pStyle w:val="255"/>
              <w:widowControl/>
              <w:numPr>
                <w:ilvl w:val="0"/>
                <w:numId w:val="8"/>
              </w:numPr>
              <w:ind w:firstLineChars="0"/>
              <w:jc w:val="left"/>
              <w:rPr>
                <w:rFonts w:ascii="仿宋" w:hAnsi="仿宋" w:eastAsia="仿宋" w:cs="仿宋"/>
                <w:kern w:val="0"/>
              </w:rPr>
            </w:pPr>
            <w:r>
              <w:rPr>
                <w:rFonts w:hint="eastAsia" w:ascii="仿宋" w:hAnsi="仿宋" w:eastAsia="仿宋" w:cs="仿宋"/>
                <w:kern w:val="0"/>
              </w:rPr>
              <w:t>开展应急演练工作</w:t>
            </w:r>
          </w:p>
          <w:p>
            <w:pPr>
              <w:pStyle w:val="255"/>
              <w:widowControl/>
              <w:numPr>
                <w:ilvl w:val="0"/>
                <w:numId w:val="8"/>
              </w:numPr>
              <w:ind w:firstLineChars="0"/>
              <w:jc w:val="left"/>
              <w:rPr>
                <w:rFonts w:ascii="仿宋" w:hAnsi="仿宋" w:eastAsia="仿宋" w:cs="仿宋"/>
                <w:kern w:val="0"/>
              </w:rPr>
            </w:pPr>
            <w:r>
              <w:rPr>
                <w:rFonts w:hint="eastAsia" w:ascii="仿宋" w:hAnsi="仿宋" w:eastAsia="仿宋" w:cs="仿宋"/>
                <w:kern w:val="0"/>
              </w:rPr>
              <w:t>异地备份服务</w:t>
            </w:r>
          </w:p>
        </w:tc>
      </w:tr>
    </w:tbl>
    <w:p>
      <w:pPr>
        <w:rPr>
          <w:rFonts w:ascii="仿宋" w:hAnsi="仿宋" w:eastAsia="仿宋" w:cs="仿宋"/>
        </w:rPr>
      </w:pPr>
    </w:p>
    <w:p>
      <w:pPr>
        <w:spacing w:line="360" w:lineRule="auto"/>
        <w:outlineLvl w:val="1"/>
        <w:rPr>
          <w:rFonts w:ascii="仿宋" w:hAnsi="仿宋" w:eastAsia="仿宋" w:cs="仿宋"/>
          <w:b/>
          <w:bCs/>
          <w:sz w:val="24"/>
        </w:rPr>
      </w:pPr>
      <w:r>
        <w:rPr>
          <w:rFonts w:hint="eastAsia" w:ascii="仿宋" w:hAnsi="仿宋" w:eastAsia="仿宋" w:cs="仿宋"/>
          <w:b/>
          <w:bCs/>
          <w:sz w:val="24"/>
        </w:rPr>
        <w:t>7.6六家社区卫生服务中心网络改造、优化、数据迁移</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8" w:type="pct"/>
            <w:shd w:val="clear" w:color="auto" w:fill="BEBEBE"/>
            <w:vAlign w:val="center"/>
          </w:tcPr>
          <w:p>
            <w:pPr>
              <w:pStyle w:val="626"/>
              <w:spacing w:line="360" w:lineRule="auto"/>
              <w:ind w:firstLine="51"/>
              <w:rPr>
                <w:rFonts w:ascii="仿宋" w:hAnsi="仿宋" w:eastAsia="仿宋" w:cs="仿宋"/>
                <w:b/>
                <w:bCs/>
                <w:sz w:val="24"/>
              </w:rPr>
            </w:pPr>
            <w:r>
              <w:rPr>
                <w:rFonts w:hint="eastAsia" w:ascii="仿宋" w:hAnsi="仿宋" w:eastAsia="仿宋" w:cs="仿宋"/>
                <w:b/>
                <w:bCs/>
                <w:sz w:val="24"/>
              </w:rPr>
              <w:t>技术指标</w:t>
            </w:r>
          </w:p>
        </w:tc>
        <w:tc>
          <w:tcPr>
            <w:tcW w:w="3892" w:type="pct"/>
            <w:shd w:val="clear" w:color="auto" w:fill="BEBEBE"/>
            <w:vAlign w:val="center"/>
          </w:tcPr>
          <w:p>
            <w:pPr>
              <w:pStyle w:val="626"/>
              <w:spacing w:line="360" w:lineRule="auto"/>
              <w:ind w:firstLine="51"/>
              <w:jc w:val="center"/>
              <w:rPr>
                <w:rFonts w:ascii="仿宋" w:hAnsi="仿宋" w:eastAsia="仿宋" w:cs="仿宋"/>
                <w:b/>
                <w:bCs/>
                <w:sz w:val="24"/>
              </w:rPr>
            </w:pPr>
            <w:r>
              <w:rPr>
                <w:rFonts w:hint="eastAsia" w:ascii="仿宋" w:hAnsi="仿宋" w:eastAsia="仿宋" w:cs="仿宋"/>
                <w:b/>
                <w:bCs/>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8" w:type="pct"/>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信息资产梳理</w:t>
            </w:r>
          </w:p>
        </w:tc>
        <w:tc>
          <w:tcPr>
            <w:tcW w:w="3892" w:type="pct"/>
            <w:vAlign w:val="center"/>
          </w:tcPr>
          <w:p>
            <w:pPr>
              <w:spacing w:line="360" w:lineRule="auto"/>
              <w:rPr>
                <w:rFonts w:ascii="仿宋" w:hAnsi="仿宋" w:eastAsia="仿宋" w:cs="仿宋"/>
                <w:sz w:val="24"/>
                <w:szCs w:val="21"/>
              </w:rPr>
            </w:pPr>
            <w:r>
              <w:rPr>
                <w:rFonts w:hint="eastAsia" w:ascii="仿宋" w:hAnsi="仿宋" w:eastAsia="仿宋" w:cs="仿宋"/>
                <w:sz w:val="24"/>
                <w:szCs w:val="21"/>
              </w:rPr>
              <w:t>1、设备线路整理工作</w:t>
            </w:r>
          </w:p>
          <w:p>
            <w:pPr>
              <w:spacing w:line="360" w:lineRule="auto"/>
              <w:rPr>
                <w:rFonts w:ascii="仿宋" w:hAnsi="仿宋" w:eastAsia="仿宋" w:cs="仿宋"/>
                <w:sz w:val="24"/>
                <w:szCs w:val="21"/>
              </w:rPr>
            </w:pPr>
            <w:r>
              <w:rPr>
                <w:rFonts w:hint="eastAsia" w:ascii="仿宋" w:hAnsi="仿宋" w:eastAsia="仿宋" w:cs="仿宋"/>
                <w:sz w:val="24"/>
                <w:szCs w:val="21"/>
              </w:rPr>
              <w:t>2、原下城各中心主机及存储设备配置信息整理</w:t>
            </w:r>
          </w:p>
          <w:p>
            <w:pPr>
              <w:spacing w:line="360" w:lineRule="auto"/>
              <w:rPr>
                <w:rFonts w:ascii="仿宋" w:hAnsi="仿宋" w:eastAsia="仿宋" w:cs="仿宋"/>
                <w:sz w:val="24"/>
                <w:szCs w:val="21"/>
              </w:rPr>
            </w:pPr>
            <w:r>
              <w:rPr>
                <w:rFonts w:hint="eastAsia" w:ascii="仿宋" w:hAnsi="仿宋" w:eastAsia="仿宋" w:cs="仿宋"/>
                <w:sz w:val="24"/>
                <w:szCs w:val="21"/>
              </w:rPr>
              <w:t>3、信息图表制作</w:t>
            </w:r>
          </w:p>
          <w:p>
            <w:pPr>
              <w:spacing w:line="360" w:lineRule="auto"/>
              <w:rPr>
                <w:rFonts w:ascii="仿宋" w:hAnsi="仿宋" w:eastAsia="仿宋" w:cs="仿宋"/>
                <w:sz w:val="24"/>
                <w:szCs w:val="21"/>
              </w:rPr>
            </w:pPr>
            <w:r>
              <w:rPr>
                <w:rFonts w:hint="eastAsia" w:ascii="仿宋" w:hAnsi="仿宋" w:eastAsia="仿宋" w:cs="仿宋"/>
                <w:sz w:val="24"/>
                <w:szCs w:val="21"/>
              </w:rPr>
              <w:t>4、设备及配置建档</w:t>
            </w:r>
          </w:p>
          <w:p>
            <w:pPr>
              <w:pStyle w:val="626"/>
              <w:spacing w:line="360" w:lineRule="auto"/>
              <w:ind w:firstLine="0" w:firstLineChars="0"/>
              <w:rPr>
                <w:rFonts w:ascii="仿宋" w:hAnsi="仿宋" w:eastAsia="仿宋" w:cs="仿宋"/>
                <w:sz w:val="24"/>
                <w:szCs w:val="24"/>
              </w:rPr>
            </w:pPr>
            <w:r>
              <w:rPr>
                <w:rFonts w:hint="eastAsia" w:ascii="仿宋" w:hAnsi="仿宋" w:eastAsia="仿宋" w:cs="仿宋"/>
                <w:sz w:val="24"/>
                <w:szCs w:val="21"/>
              </w:rPr>
              <w:t>5、运维流程化定制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pct"/>
            <w:shd w:val="clear" w:color="000000" w:fill="FFFFFF"/>
            <w:vAlign w:val="center"/>
          </w:tcPr>
          <w:p>
            <w:pPr>
              <w:pStyle w:val="626"/>
              <w:spacing w:line="360" w:lineRule="auto"/>
              <w:ind w:firstLine="50"/>
              <w:jc w:val="center"/>
              <w:rPr>
                <w:rFonts w:ascii="仿宋" w:hAnsi="仿宋" w:eastAsia="仿宋" w:cs="仿宋"/>
                <w:sz w:val="24"/>
                <w:szCs w:val="24"/>
                <w:lang w:eastAsia="zh-TW"/>
              </w:rPr>
            </w:pPr>
            <w:r>
              <w:rPr>
                <w:rFonts w:hint="eastAsia" w:ascii="仿宋" w:hAnsi="仿宋" w:eastAsia="仿宋" w:cs="仿宋"/>
                <w:sz w:val="24"/>
                <w:szCs w:val="24"/>
              </w:rPr>
              <w:t>服务中心网络对接及割接工作</w:t>
            </w:r>
          </w:p>
        </w:tc>
        <w:tc>
          <w:tcPr>
            <w:tcW w:w="3892" w:type="pct"/>
            <w:shd w:val="clear" w:color="000000" w:fill="FFFFFF"/>
            <w:vAlign w:val="center"/>
          </w:tcPr>
          <w:p>
            <w:pPr>
              <w:widowControl/>
              <w:spacing w:line="360" w:lineRule="auto"/>
              <w:jc w:val="left"/>
              <w:rPr>
                <w:rFonts w:ascii="仿宋" w:hAnsi="仿宋" w:eastAsia="仿宋" w:cs="仿宋"/>
                <w:kern w:val="0"/>
                <w:sz w:val="24"/>
                <w:szCs w:val="21"/>
              </w:rPr>
            </w:pPr>
            <w:r>
              <w:rPr>
                <w:rFonts w:hint="eastAsia" w:ascii="仿宋" w:hAnsi="仿宋" w:eastAsia="仿宋" w:cs="仿宋"/>
                <w:kern w:val="0"/>
                <w:sz w:val="24"/>
                <w:szCs w:val="21"/>
              </w:rPr>
              <w:t>1、</w:t>
            </w:r>
            <w:r>
              <w:rPr>
                <w:rFonts w:hint="eastAsia" w:ascii="仿宋" w:hAnsi="仿宋" w:eastAsia="仿宋" w:cs="仿宋"/>
                <w:kern w:val="0"/>
                <w:sz w:val="24"/>
                <w:szCs w:val="21"/>
              </w:rPr>
              <w:tab/>
            </w:r>
            <w:r>
              <w:rPr>
                <w:rFonts w:hint="eastAsia" w:ascii="仿宋" w:hAnsi="仿宋" w:eastAsia="仿宋" w:cs="仿宋"/>
                <w:kern w:val="0"/>
                <w:sz w:val="24"/>
                <w:szCs w:val="21"/>
              </w:rPr>
              <w:t>原下城中心卫生专网、拱墅健康网、政务网、站点VPN、区政府主备线路、省市医保等线路对接。</w:t>
            </w:r>
          </w:p>
          <w:p>
            <w:pPr>
              <w:widowControl/>
              <w:spacing w:line="360" w:lineRule="auto"/>
              <w:jc w:val="left"/>
              <w:rPr>
                <w:rFonts w:ascii="仿宋" w:hAnsi="仿宋" w:eastAsia="仿宋" w:cs="仿宋"/>
                <w:kern w:val="0"/>
                <w:sz w:val="24"/>
                <w:szCs w:val="21"/>
              </w:rPr>
            </w:pPr>
            <w:r>
              <w:rPr>
                <w:rFonts w:hint="eastAsia" w:ascii="仿宋" w:hAnsi="仿宋" w:eastAsia="仿宋" w:cs="仿宋"/>
                <w:kern w:val="0"/>
                <w:sz w:val="24"/>
                <w:szCs w:val="21"/>
              </w:rPr>
              <w:t>2、</w:t>
            </w:r>
            <w:r>
              <w:rPr>
                <w:rFonts w:hint="eastAsia" w:ascii="仿宋" w:hAnsi="仿宋" w:eastAsia="仿宋" w:cs="仿宋"/>
                <w:kern w:val="0"/>
                <w:sz w:val="24"/>
                <w:szCs w:val="21"/>
              </w:rPr>
              <w:tab/>
            </w:r>
            <w:r>
              <w:rPr>
                <w:rFonts w:hint="eastAsia" w:ascii="仿宋" w:hAnsi="仿宋" w:eastAsia="仿宋" w:cs="仿宋"/>
                <w:kern w:val="0"/>
                <w:sz w:val="24"/>
                <w:szCs w:val="21"/>
              </w:rPr>
              <w:t>负责各社区卫生服务中心的网络保障，配合区卫建局、市卫建委、市医保、省医保要求的网络调整割接配合工作。</w:t>
            </w:r>
          </w:p>
          <w:p>
            <w:pPr>
              <w:pStyle w:val="626"/>
              <w:spacing w:line="360" w:lineRule="auto"/>
              <w:ind w:firstLine="50"/>
              <w:rPr>
                <w:rFonts w:ascii="仿宋" w:hAnsi="仿宋" w:eastAsia="仿宋" w:cs="仿宋"/>
                <w:sz w:val="24"/>
                <w:szCs w:val="21"/>
              </w:rPr>
            </w:pPr>
            <w:r>
              <w:rPr>
                <w:rFonts w:hint="eastAsia" w:ascii="仿宋" w:hAnsi="仿宋" w:eastAsia="仿宋" w:cs="仿宋"/>
                <w:sz w:val="24"/>
                <w:szCs w:val="21"/>
              </w:rPr>
              <w:t>3、</w:t>
            </w:r>
            <w:r>
              <w:rPr>
                <w:rFonts w:hint="eastAsia" w:ascii="仿宋" w:hAnsi="仿宋" w:eastAsia="仿宋" w:cs="仿宋"/>
                <w:sz w:val="24"/>
                <w:szCs w:val="21"/>
              </w:rPr>
              <w:tab/>
            </w:r>
            <w:r>
              <w:rPr>
                <w:rFonts w:hint="eastAsia" w:ascii="仿宋" w:hAnsi="仿宋" w:eastAsia="仿宋" w:cs="仿宋"/>
                <w:sz w:val="24"/>
                <w:szCs w:val="21"/>
              </w:rPr>
              <w:t>各卫生服务中心本地应用及业务系统对接配合工作。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pct"/>
            <w:shd w:val="clear" w:color="000000" w:fill="FFFFFF"/>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本地业务数据备份及迁移</w:t>
            </w:r>
          </w:p>
        </w:tc>
        <w:tc>
          <w:tcPr>
            <w:tcW w:w="3892" w:type="pct"/>
            <w:shd w:val="clear" w:color="000000" w:fill="FFFFFF"/>
            <w:vAlign w:val="center"/>
          </w:tcPr>
          <w:p>
            <w:pPr>
              <w:widowControl/>
              <w:spacing w:line="360" w:lineRule="auto"/>
              <w:jc w:val="left"/>
              <w:rPr>
                <w:rFonts w:ascii="仿宋" w:hAnsi="仿宋" w:eastAsia="仿宋" w:cs="仿宋"/>
                <w:kern w:val="0"/>
                <w:sz w:val="24"/>
                <w:szCs w:val="21"/>
              </w:rPr>
            </w:pPr>
            <w:r>
              <w:rPr>
                <w:rFonts w:hint="eastAsia" w:ascii="仿宋" w:hAnsi="仿宋" w:eastAsia="仿宋" w:cs="仿宋"/>
                <w:kern w:val="0"/>
                <w:sz w:val="24"/>
                <w:szCs w:val="21"/>
              </w:rPr>
              <w:t>1.</w:t>
            </w:r>
            <w:r>
              <w:rPr>
                <w:rFonts w:hint="eastAsia" w:ascii="仿宋" w:hAnsi="仿宋" w:eastAsia="仿宋" w:cs="仿宋"/>
                <w:sz w:val="24"/>
              </w:rPr>
              <w:t>本地业务数据备份/虚拟化部署</w:t>
            </w:r>
          </w:p>
          <w:p>
            <w:pPr>
              <w:widowControl/>
              <w:spacing w:line="360" w:lineRule="auto"/>
              <w:jc w:val="left"/>
              <w:rPr>
                <w:rFonts w:ascii="仿宋" w:hAnsi="仿宋" w:eastAsia="仿宋" w:cs="仿宋"/>
                <w:kern w:val="0"/>
                <w:sz w:val="24"/>
                <w:szCs w:val="21"/>
              </w:rPr>
            </w:pPr>
            <w:r>
              <w:rPr>
                <w:rFonts w:hint="eastAsia" w:ascii="仿宋" w:hAnsi="仿宋" w:eastAsia="仿宋" w:cs="仿宋"/>
                <w:kern w:val="0"/>
                <w:sz w:val="24"/>
                <w:szCs w:val="21"/>
              </w:rPr>
              <w:t>2.中心物理机备份及迁移</w:t>
            </w:r>
          </w:p>
          <w:p>
            <w:pPr>
              <w:pStyle w:val="626"/>
              <w:spacing w:line="360" w:lineRule="auto"/>
              <w:ind w:firstLine="0" w:firstLineChars="0"/>
              <w:rPr>
                <w:rFonts w:ascii="仿宋" w:hAnsi="仿宋" w:eastAsia="仿宋" w:cs="仿宋"/>
                <w:sz w:val="24"/>
                <w:szCs w:val="24"/>
              </w:rPr>
            </w:pPr>
            <w:r>
              <w:rPr>
                <w:rFonts w:hint="eastAsia" w:ascii="仿宋" w:hAnsi="仿宋" w:eastAsia="仿宋" w:cs="仿宋"/>
                <w:sz w:val="24"/>
                <w:szCs w:val="21"/>
              </w:rPr>
              <w:t>3.本地政务网业务迁移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pct"/>
            <w:shd w:val="clear" w:color="000000" w:fill="FFFFFF"/>
            <w:vAlign w:val="center"/>
          </w:tcPr>
          <w:p>
            <w:pPr>
              <w:pStyle w:val="626"/>
              <w:spacing w:line="360" w:lineRule="auto"/>
              <w:ind w:firstLine="50"/>
              <w:jc w:val="center"/>
              <w:rPr>
                <w:rFonts w:ascii="仿宋" w:hAnsi="仿宋" w:eastAsia="仿宋" w:cs="仿宋"/>
                <w:sz w:val="24"/>
                <w:szCs w:val="24"/>
              </w:rPr>
            </w:pPr>
            <w:r>
              <w:rPr>
                <w:rFonts w:hint="eastAsia" w:ascii="仿宋" w:hAnsi="仿宋" w:eastAsia="仿宋" w:cs="仿宋"/>
                <w:sz w:val="24"/>
                <w:szCs w:val="24"/>
              </w:rPr>
              <w:t>安全服务</w:t>
            </w:r>
          </w:p>
        </w:tc>
        <w:tc>
          <w:tcPr>
            <w:tcW w:w="3892" w:type="pct"/>
            <w:shd w:val="clear" w:color="000000" w:fill="FFFFFF"/>
            <w:vAlign w:val="center"/>
          </w:tcPr>
          <w:p>
            <w:pPr>
              <w:pStyle w:val="255"/>
              <w:widowControl/>
              <w:numPr>
                <w:ilvl w:val="0"/>
                <w:numId w:val="9"/>
              </w:numPr>
              <w:ind w:firstLineChars="0"/>
              <w:jc w:val="left"/>
              <w:rPr>
                <w:rFonts w:ascii="仿宋" w:hAnsi="仿宋" w:eastAsia="仿宋" w:cs="仿宋"/>
              </w:rPr>
            </w:pPr>
            <w:r>
              <w:rPr>
                <w:rFonts w:hint="eastAsia" w:ascii="仿宋" w:hAnsi="仿宋" w:eastAsia="仿宋" w:cs="仿宋"/>
              </w:rPr>
              <w:t>安全基线核查</w:t>
            </w:r>
          </w:p>
          <w:p>
            <w:pPr>
              <w:pStyle w:val="255"/>
              <w:widowControl/>
              <w:numPr>
                <w:ilvl w:val="0"/>
                <w:numId w:val="9"/>
              </w:numPr>
              <w:ind w:firstLineChars="0"/>
              <w:jc w:val="left"/>
              <w:rPr>
                <w:rFonts w:ascii="仿宋" w:hAnsi="仿宋" w:eastAsia="仿宋" w:cs="仿宋"/>
              </w:rPr>
            </w:pPr>
            <w:r>
              <w:rPr>
                <w:rFonts w:hint="eastAsia" w:ascii="仿宋" w:hAnsi="仿宋" w:eastAsia="仿宋" w:cs="仿宋"/>
              </w:rPr>
              <w:t>安全加固</w:t>
            </w:r>
          </w:p>
          <w:p>
            <w:pPr>
              <w:pStyle w:val="255"/>
              <w:widowControl/>
              <w:numPr>
                <w:ilvl w:val="0"/>
                <w:numId w:val="9"/>
              </w:numPr>
              <w:ind w:firstLineChars="0"/>
              <w:jc w:val="left"/>
              <w:rPr>
                <w:rFonts w:ascii="仿宋" w:hAnsi="仿宋" w:eastAsia="仿宋" w:cs="仿宋"/>
              </w:rPr>
            </w:pPr>
            <w:r>
              <w:rPr>
                <w:rFonts w:hint="eastAsia" w:ascii="仿宋" w:hAnsi="仿宋" w:eastAsia="仿宋" w:cs="仿宋"/>
              </w:rPr>
              <w:t>安全巡检</w:t>
            </w:r>
          </w:p>
          <w:p>
            <w:pPr>
              <w:pStyle w:val="255"/>
              <w:widowControl/>
              <w:numPr>
                <w:ilvl w:val="0"/>
                <w:numId w:val="9"/>
              </w:numPr>
              <w:ind w:firstLineChars="0"/>
              <w:jc w:val="left"/>
              <w:rPr>
                <w:rFonts w:ascii="仿宋" w:hAnsi="仿宋" w:eastAsia="仿宋" w:cs="仿宋"/>
              </w:rPr>
            </w:pPr>
            <w:r>
              <w:rPr>
                <w:rFonts w:hint="eastAsia" w:ascii="仿宋" w:hAnsi="仿宋" w:eastAsia="仿宋" w:cs="仿宋"/>
              </w:rPr>
              <w:t>开展应急演练工作</w:t>
            </w:r>
          </w:p>
          <w:p>
            <w:pPr>
              <w:pStyle w:val="255"/>
              <w:widowControl/>
              <w:numPr>
                <w:ilvl w:val="0"/>
                <w:numId w:val="9"/>
              </w:numPr>
              <w:ind w:firstLineChars="0"/>
              <w:jc w:val="left"/>
              <w:rPr>
                <w:rFonts w:ascii="仿宋" w:hAnsi="仿宋" w:eastAsia="仿宋" w:cs="仿宋"/>
              </w:rPr>
            </w:pPr>
            <w:r>
              <w:rPr>
                <w:rFonts w:hint="eastAsia" w:ascii="仿宋" w:hAnsi="仿宋" w:eastAsia="仿宋" w:cs="仿宋"/>
              </w:rPr>
              <w:t>数据备份服务</w:t>
            </w:r>
          </w:p>
        </w:tc>
      </w:tr>
    </w:tbl>
    <w:p>
      <w:pPr>
        <w:spacing w:line="360" w:lineRule="auto"/>
        <w:rPr>
          <w:rFonts w:ascii="仿宋" w:hAnsi="仿宋" w:eastAsia="仿宋" w:cs="仿宋"/>
          <w:sz w:val="24"/>
        </w:rPr>
      </w:pPr>
    </w:p>
    <w:p>
      <w:pPr>
        <w:spacing w:line="360" w:lineRule="auto"/>
        <w:outlineLvl w:val="1"/>
        <w:rPr>
          <w:rFonts w:ascii="仿宋" w:hAnsi="仿宋" w:eastAsia="仿宋" w:cs="仿宋"/>
          <w:b/>
          <w:bCs/>
          <w:sz w:val="24"/>
        </w:rPr>
      </w:pPr>
      <w:r>
        <w:rPr>
          <w:rFonts w:hint="eastAsia" w:ascii="仿宋" w:hAnsi="仿宋" w:eastAsia="仿宋" w:cs="仿宋"/>
          <w:b/>
          <w:bCs/>
          <w:sz w:val="24"/>
        </w:rPr>
        <w:t>8.等级保护2.0评测</w:t>
      </w:r>
    </w:p>
    <w:p>
      <w:pPr>
        <w:spacing w:line="360" w:lineRule="auto"/>
        <w:ind w:firstLine="480" w:firstLineChars="200"/>
        <w:rPr>
          <w:rFonts w:ascii="仿宋" w:hAnsi="仿宋" w:eastAsia="仿宋" w:cs="仿宋"/>
          <w:sz w:val="24"/>
        </w:rPr>
      </w:pPr>
      <w:r>
        <w:rPr>
          <w:rFonts w:hint="eastAsia" w:ascii="仿宋" w:hAnsi="仿宋" w:eastAsia="仿宋" w:cs="仿宋"/>
          <w:sz w:val="24"/>
        </w:rPr>
        <w:t>需按照等保（2.0）的具体要求，对服务器基础安全能力方面进行评测，通过等保2.0通用安全需求。</w:t>
      </w:r>
    </w:p>
    <w:p>
      <w:pPr>
        <w:spacing w:line="360" w:lineRule="auto"/>
        <w:rPr>
          <w:rFonts w:ascii="仿宋" w:hAnsi="仿宋" w:eastAsia="仿宋" w:cs="仿宋"/>
          <w:sz w:val="24"/>
        </w:rPr>
      </w:pPr>
    </w:p>
    <w:p>
      <w:pPr>
        <w:widowControl/>
        <w:jc w:val="left"/>
        <w:rPr>
          <w:rFonts w:ascii="仿宋" w:hAnsi="仿宋" w:eastAsia="仿宋" w:cs="仿宋"/>
          <w:sz w:val="24"/>
        </w:rPr>
      </w:pPr>
      <w:r>
        <w:rPr>
          <w:rFonts w:hint="eastAsia" w:ascii="仿宋" w:hAnsi="仿宋" w:eastAsia="仿宋" w:cs="仿宋"/>
          <w:sz w:val="24"/>
        </w:rPr>
        <w:br w:type="page"/>
      </w:r>
    </w:p>
    <w:p>
      <w:pPr>
        <w:spacing w:line="360" w:lineRule="auto"/>
        <w:outlineLvl w:val="1"/>
        <w:rPr>
          <w:rFonts w:ascii="仿宋" w:hAnsi="仿宋" w:eastAsia="仿宋" w:cs="仿宋"/>
          <w:b/>
          <w:bCs/>
          <w:sz w:val="24"/>
        </w:rPr>
      </w:pPr>
      <w:r>
        <w:rPr>
          <w:rFonts w:hint="eastAsia" w:ascii="仿宋" w:hAnsi="仿宋" w:eastAsia="仿宋" w:cs="仿宋"/>
          <w:b/>
          <w:bCs/>
          <w:sz w:val="24"/>
        </w:rPr>
        <w:t>八、服务需求</w:t>
      </w:r>
    </w:p>
    <w:p>
      <w:pPr>
        <w:spacing w:line="360" w:lineRule="auto"/>
        <w:outlineLvl w:val="2"/>
        <w:rPr>
          <w:rFonts w:ascii="仿宋" w:hAnsi="仿宋" w:eastAsia="仿宋" w:cs="仿宋"/>
          <w:b/>
          <w:bCs/>
          <w:sz w:val="24"/>
        </w:rPr>
      </w:pPr>
      <w:r>
        <w:rPr>
          <w:rFonts w:hint="eastAsia" w:ascii="仿宋" w:hAnsi="仿宋" w:eastAsia="仿宋" w:cs="仿宋"/>
          <w:b/>
          <w:bCs/>
          <w:sz w:val="24"/>
        </w:rPr>
        <w:t>1.项目实施要求</w:t>
      </w:r>
    </w:p>
    <w:p>
      <w:pPr>
        <w:spacing w:line="360" w:lineRule="auto"/>
        <w:ind w:firstLine="480"/>
        <w:rPr>
          <w:rFonts w:ascii="仿宋" w:hAnsi="仿宋" w:eastAsia="仿宋" w:cs="仿宋"/>
          <w:sz w:val="24"/>
        </w:rPr>
      </w:pPr>
      <w:r>
        <w:rPr>
          <w:rFonts w:hint="eastAsia" w:ascii="仿宋" w:hAnsi="仿宋" w:eastAsia="仿宋" w:cs="仿宋"/>
          <w:color w:val="000000"/>
          <w:sz w:val="24"/>
        </w:rPr>
        <w:t>区域卫生</w:t>
      </w:r>
      <w:r>
        <w:rPr>
          <w:rFonts w:hint="eastAsia" w:ascii="仿宋" w:hAnsi="仿宋" w:eastAsia="仿宋" w:cs="仿宋"/>
          <w:color w:val="000000"/>
          <w:sz w:val="24"/>
          <w:lang w:val="zh-CN"/>
        </w:rPr>
        <w:t>信息化建设是一个庞大的系统工程，不可能一蹴而就，是一个复杂的过程，</w:t>
      </w:r>
      <w:r>
        <w:rPr>
          <w:rFonts w:hint="eastAsia" w:ascii="仿宋" w:hAnsi="仿宋" w:eastAsia="仿宋" w:cs="仿宋"/>
          <w:color w:val="000000"/>
          <w:sz w:val="24"/>
        </w:rPr>
        <w:t>本项目建设周期长、范围广、程度深、技术要求高。为满足项目建设要求，更好完成项目建设目标任务，</w:t>
      </w:r>
      <w:r>
        <w:rPr>
          <w:rFonts w:hint="eastAsia" w:ascii="仿宋" w:hAnsi="仿宋" w:eastAsia="仿宋" w:cs="仿宋"/>
          <w:sz w:val="24"/>
        </w:rPr>
        <w:t>投标人应</w:t>
      </w:r>
      <w:r>
        <w:rPr>
          <w:rFonts w:hint="eastAsia" w:ascii="仿宋" w:hAnsi="仿宋" w:eastAsia="仿宋" w:cs="仿宋"/>
          <w:color w:val="000000"/>
          <w:sz w:val="24"/>
        </w:rPr>
        <w:t>具备丰富的行业信息化建设经验</w:t>
      </w:r>
      <w:r>
        <w:rPr>
          <w:rFonts w:hint="eastAsia" w:ascii="仿宋" w:hAnsi="仿宋" w:eastAsia="仿宋" w:cs="仿宋"/>
          <w:sz w:val="24"/>
        </w:rPr>
        <w:t>；应具有</w:t>
      </w:r>
      <w:r>
        <w:rPr>
          <w:rFonts w:hint="eastAsia" w:ascii="仿宋" w:hAnsi="仿宋" w:eastAsia="仿宋" w:cs="仿宋"/>
          <w:color w:val="000000"/>
          <w:kern w:val="0"/>
          <w:sz w:val="24"/>
        </w:rPr>
        <w:t>医疗卫生行业软件的开发设计、集成、运维的技术实力和标准化</w:t>
      </w:r>
      <w:r>
        <w:rPr>
          <w:rFonts w:hint="eastAsia" w:ascii="仿宋" w:hAnsi="仿宋" w:eastAsia="仿宋" w:cs="仿宋"/>
          <w:sz w:val="24"/>
        </w:rPr>
        <w:t>管理体系</w:t>
      </w:r>
      <w:r>
        <w:rPr>
          <w:rFonts w:hint="eastAsia" w:ascii="仿宋" w:hAnsi="仿宋" w:eastAsia="仿宋" w:cs="仿宋"/>
          <w:color w:val="000000"/>
          <w:sz w:val="24"/>
        </w:rPr>
        <w:t>；</w:t>
      </w:r>
      <w:r>
        <w:rPr>
          <w:rFonts w:hint="eastAsia" w:ascii="仿宋" w:hAnsi="仿宋" w:eastAsia="仿宋" w:cs="仿宋"/>
          <w:sz w:val="24"/>
        </w:rPr>
        <w:t>同时需要</w:t>
      </w:r>
      <w:r>
        <w:rPr>
          <w:rFonts w:hint="eastAsia" w:ascii="仿宋" w:hAnsi="仿宋" w:eastAsia="仿宋" w:cs="仿宋"/>
          <w:color w:val="000000"/>
          <w:sz w:val="24"/>
        </w:rPr>
        <w:t>根据项目建设内容和进度需要，派驻具</w:t>
      </w:r>
      <w:r>
        <w:rPr>
          <w:rFonts w:hint="eastAsia" w:ascii="仿宋" w:hAnsi="仿宋" w:eastAsia="仿宋" w:cs="仿宋"/>
          <w:sz w:val="24"/>
        </w:rPr>
        <w:t>有一定资质能力水平的技术人员组成项目小组对本项目进行实施及服务。项目小组成员应具有较强的技术能力水平，项目经理应具有丰富的行业经验及项目管理经验，项目小组应包括项目经理、需求分析、系统架构设计、软件设计、网络工程师、数据库工程师等人员。</w:t>
      </w:r>
    </w:p>
    <w:p>
      <w:pPr>
        <w:spacing w:line="360" w:lineRule="auto"/>
        <w:ind w:firstLine="480"/>
        <w:rPr>
          <w:rFonts w:ascii="仿宋" w:hAnsi="仿宋" w:eastAsia="仿宋" w:cs="仿宋"/>
          <w:color w:val="000000"/>
          <w:sz w:val="24"/>
        </w:rPr>
      </w:pPr>
      <w:r>
        <w:rPr>
          <w:rFonts w:hint="eastAsia" w:ascii="仿宋" w:hAnsi="仿宋" w:eastAsia="仿宋" w:cs="仿宋"/>
          <w:b/>
          <w:bCs/>
          <w:color w:val="000000"/>
          <w:sz w:val="24"/>
        </w:rPr>
        <w:t>投标人应承诺</w:t>
      </w:r>
      <w:r>
        <w:rPr>
          <w:rFonts w:hint="eastAsia" w:ascii="仿宋" w:hAnsi="仿宋" w:eastAsia="仿宋" w:cs="仿宋"/>
          <w:color w:val="000000"/>
          <w:sz w:val="24"/>
        </w:rPr>
        <w:t>在项目建设及维护过程中，如采购方需要，投标人应与采购共同定制开发信息系统产品，并</w:t>
      </w:r>
      <w:r>
        <w:rPr>
          <w:rFonts w:hint="eastAsia" w:ascii="仿宋" w:hAnsi="仿宋" w:eastAsia="仿宋" w:cs="仿宋"/>
          <w:b/>
          <w:bCs/>
          <w:color w:val="000000"/>
          <w:sz w:val="24"/>
        </w:rPr>
        <w:t>承诺</w:t>
      </w:r>
      <w:r>
        <w:rPr>
          <w:rFonts w:hint="eastAsia" w:ascii="仿宋" w:hAnsi="仿宋" w:eastAsia="仿宋" w:cs="仿宋"/>
          <w:color w:val="000000"/>
          <w:sz w:val="24"/>
        </w:rPr>
        <w:t>完成软件著作权登记证书的申请和办理等工作。</w:t>
      </w:r>
    </w:p>
    <w:p>
      <w:pPr>
        <w:pStyle w:val="962"/>
        <w:spacing w:line="360" w:lineRule="auto"/>
        <w:ind w:firstLine="480"/>
        <w:rPr>
          <w:rFonts w:ascii="仿宋" w:hAnsi="仿宋" w:eastAsia="仿宋" w:cs="仿宋"/>
          <w:color w:val="000000"/>
          <w:sz w:val="24"/>
        </w:rPr>
      </w:pPr>
      <w:r>
        <w:rPr>
          <w:rFonts w:hint="eastAsia" w:ascii="仿宋" w:hAnsi="仿宋" w:eastAsia="仿宋" w:cs="仿宋"/>
          <w:color w:val="000000"/>
          <w:sz w:val="24"/>
        </w:rPr>
        <w:t>本项目需要在签订项目合同后12个月内完成系统调研、安装、调试和系统上线工作。投标人需提供详细具体的项目实施管理方案，保障本项目按时按质交付。</w:t>
      </w:r>
    </w:p>
    <w:p>
      <w:pPr>
        <w:spacing w:line="360" w:lineRule="auto"/>
        <w:outlineLvl w:val="2"/>
        <w:rPr>
          <w:rFonts w:ascii="仿宋" w:hAnsi="仿宋" w:eastAsia="仿宋" w:cs="仿宋"/>
          <w:b/>
          <w:bCs/>
          <w:sz w:val="24"/>
        </w:rPr>
      </w:pPr>
      <w:r>
        <w:rPr>
          <w:rFonts w:hint="eastAsia" w:ascii="仿宋" w:hAnsi="仿宋" w:eastAsia="仿宋" w:cs="仿宋"/>
          <w:b/>
          <w:bCs/>
          <w:sz w:val="24"/>
        </w:rPr>
        <w:t>2.售后服务要求</w:t>
      </w:r>
    </w:p>
    <w:p>
      <w:pPr>
        <w:snapToGrid w:val="0"/>
        <w:spacing w:line="360" w:lineRule="auto"/>
        <w:ind w:firstLine="484" w:firstLineChars="202"/>
        <w:rPr>
          <w:rFonts w:ascii="仿宋" w:hAnsi="仿宋" w:eastAsia="仿宋" w:cs="仿宋"/>
          <w:color w:val="000000"/>
          <w:sz w:val="24"/>
        </w:rPr>
      </w:pPr>
      <w:r>
        <w:rPr>
          <w:rFonts w:hint="eastAsia" w:ascii="仿宋" w:hAnsi="仿宋" w:eastAsia="仿宋" w:cs="仿宋"/>
          <w:color w:val="000000"/>
          <w:sz w:val="24"/>
        </w:rPr>
        <w:t>投标人应具备与本项目匹配的技术服务能力，以响应招标人的技术服务要求。</w:t>
      </w:r>
    </w:p>
    <w:p>
      <w:pPr>
        <w:tabs>
          <w:tab w:val="left" w:pos="540"/>
          <w:tab w:val="left" w:pos="839"/>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质保期（服务期）：自本项目验收合格书签订之日起开始计算，应用软件应提供不少于一年的免费维护服务，并安排至少3名以上实施团队成员驻场。</w:t>
      </w:r>
    </w:p>
    <w:p>
      <w:pPr>
        <w:tabs>
          <w:tab w:val="left" w:pos="540"/>
          <w:tab w:val="left" w:pos="839"/>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响应时间：投标人在投标书中必须明确承诺售后服务响应时间，并不得低于以下标准：提供7×24电话或电子邮件服务，接到业主报修通知2小时内做出明确响应和安排，4小时内做出故障诊断报告。如需现场服务的，具有解决故障能力的工程师应在接到报修通知8小时内到达现场。</w:t>
      </w:r>
    </w:p>
    <w:p>
      <w:pPr>
        <w:tabs>
          <w:tab w:val="left" w:pos="540"/>
          <w:tab w:val="left" w:pos="839"/>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投标人在质保期满后向业主提供如质保期内的售后服务，并经双方协商后收取相应费用。</w:t>
      </w:r>
    </w:p>
    <w:p>
      <w:pPr>
        <w:spacing w:line="360" w:lineRule="auto"/>
        <w:outlineLvl w:val="2"/>
        <w:rPr>
          <w:rFonts w:ascii="仿宋" w:hAnsi="仿宋" w:eastAsia="仿宋" w:cs="仿宋"/>
          <w:b/>
          <w:bCs/>
          <w:sz w:val="24"/>
        </w:rPr>
      </w:pPr>
      <w:r>
        <w:rPr>
          <w:rFonts w:hint="eastAsia" w:ascii="仿宋" w:hAnsi="仿宋" w:eastAsia="仿宋" w:cs="仿宋"/>
          <w:b/>
          <w:bCs/>
          <w:sz w:val="24"/>
        </w:rPr>
        <w:t>3.培训要求</w:t>
      </w:r>
    </w:p>
    <w:p>
      <w:pPr>
        <w:snapToGrid w:val="0"/>
        <w:spacing w:line="360" w:lineRule="auto"/>
        <w:ind w:firstLine="484" w:firstLineChars="202"/>
        <w:rPr>
          <w:rFonts w:ascii="仿宋" w:hAnsi="仿宋" w:eastAsia="仿宋" w:cs="仿宋"/>
          <w:color w:val="000000"/>
          <w:sz w:val="24"/>
        </w:rPr>
      </w:pPr>
      <w:r>
        <w:rPr>
          <w:rFonts w:hint="eastAsia" w:ascii="仿宋" w:hAnsi="仿宋" w:eastAsia="仿宋" w:cs="仿宋"/>
          <w:color w:val="000000"/>
          <w:sz w:val="24"/>
        </w:rPr>
        <w:t>投标人必须向业主方提供免费培训，培训方式应包括理论培训和现场培训。供应商须针对不同的培训对象，提出培训计划，包括但不限于培训内容、培训时间、地点、授课老师等。</w:t>
      </w:r>
    </w:p>
    <w:p>
      <w:pPr>
        <w:snapToGrid w:val="0"/>
        <w:spacing w:line="360" w:lineRule="auto"/>
        <w:ind w:firstLine="484" w:firstLineChars="202"/>
        <w:rPr>
          <w:rFonts w:ascii="仿宋" w:hAnsi="仿宋" w:eastAsia="仿宋" w:cs="仿宋"/>
          <w:color w:val="000000"/>
          <w:sz w:val="24"/>
        </w:rPr>
      </w:pPr>
      <w:r>
        <w:rPr>
          <w:rFonts w:hint="eastAsia" w:ascii="仿宋" w:hAnsi="仿宋" w:eastAsia="仿宋" w:cs="仿宋"/>
          <w:color w:val="000000"/>
          <w:sz w:val="24"/>
        </w:rPr>
        <w:t>投标人派出的培训教员应具备丰富的相同课程教学经验，所有的培训教员必须中文授课，投标人必须为所有被培训人员提供培训用文字资料和讲义等相关用品。</w:t>
      </w:r>
    </w:p>
    <w:p>
      <w:pPr>
        <w:spacing w:line="360" w:lineRule="auto"/>
        <w:outlineLvl w:val="2"/>
        <w:rPr>
          <w:rFonts w:ascii="仿宋" w:hAnsi="仿宋" w:eastAsia="仿宋" w:cs="仿宋"/>
          <w:b/>
          <w:bCs/>
          <w:sz w:val="24"/>
        </w:rPr>
      </w:pPr>
      <w:r>
        <w:rPr>
          <w:rFonts w:hint="eastAsia" w:ascii="仿宋" w:hAnsi="仿宋" w:eastAsia="仿宋" w:cs="仿宋"/>
          <w:b/>
          <w:bCs/>
          <w:sz w:val="24"/>
        </w:rPr>
        <w:t>4.文档要求</w:t>
      </w:r>
    </w:p>
    <w:p>
      <w:pPr>
        <w:snapToGrid w:val="0"/>
        <w:spacing w:before="120" w:beforeLines="50" w:after="120" w:afterLines="50" w:line="360" w:lineRule="auto"/>
        <w:ind w:firstLine="420"/>
        <w:rPr>
          <w:rFonts w:ascii="仿宋" w:hAnsi="仿宋" w:eastAsia="仿宋" w:cs="仿宋"/>
          <w:color w:val="000000"/>
          <w:kern w:val="0"/>
          <w:szCs w:val="21"/>
        </w:rPr>
      </w:pPr>
      <w:r>
        <w:rPr>
          <w:rFonts w:hint="eastAsia" w:ascii="仿宋" w:hAnsi="仿宋" w:eastAsia="仿宋" w:cs="仿宋"/>
          <w:color w:val="000000"/>
          <w:kern w:val="0"/>
          <w:sz w:val="24"/>
        </w:rPr>
        <w:t>中标人必须提供完整的软件安装、操作、使用、测试、控制和维护手册。</w:t>
      </w:r>
    </w:p>
    <w:p>
      <w:pPr>
        <w:spacing w:line="360" w:lineRule="auto"/>
        <w:outlineLvl w:val="2"/>
        <w:rPr>
          <w:rFonts w:ascii="仿宋" w:hAnsi="仿宋" w:eastAsia="仿宋" w:cs="仿宋"/>
          <w:b/>
          <w:bCs/>
          <w:sz w:val="24"/>
        </w:rPr>
      </w:pPr>
      <w:r>
        <w:rPr>
          <w:rFonts w:hint="eastAsia" w:ascii="仿宋" w:hAnsi="仿宋" w:eastAsia="仿宋" w:cs="仿宋"/>
          <w:b/>
          <w:bCs/>
          <w:sz w:val="24"/>
        </w:rPr>
        <w:t>5.验收要求</w:t>
      </w:r>
    </w:p>
    <w:p>
      <w:pPr>
        <w:spacing w:line="360" w:lineRule="auto"/>
        <w:ind w:firstLine="480" w:firstLineChars="200"/>
        <w:rPr>
          <w:rFonts w:ascii="仿宋" w:hAnsi="仿宋" w:eastAsia="仿宋" w:cs="仿宋"/>
          <w:sz w:val="24"/>
        </w:rPr>
      </w:pPr>
      <w:r>
        <w:rPr>
          <w:rFonts w:hint="eastAsia" w:ascii="仿宋" w:hAnsi="仿宋" w:eastAsia="仿宋" w:cs="仿宋"/>
          <w:sz w:val="24"/>
        </w:rPr>
        <w:t>5.1验收方法：本项目涉及软件模块多，实施难度大，项目周期长，验收将按模块上线情况和维护服务情况综合验收，按招标文件要求所有系统完成后，进行项目总验收。验收工作由中标方提出，招标方组织相关专家组成评审组进行验收。</w:t>
      </w:r>
    </w:p>
    <w:p>
      <w:pPr>
        <w:spacing w:line="360" w:lineRule="auto"/>
        <w:ind w:firstLine="480" w:firstLineChars="200"/>
        <w:rPr>
          <w:rFonts w:ascii="仿宋" w:hAnsi="仿宋" w:eastAsia="仿宋" w:cs="仿宋"/>
          <w:sz w:val="24"/>
        </w:rPr>
      </w:pPr>
      <w:r>
        <w:rPr>
          <w:rFonts w:hint="eastAsia" w:ascii="仿宋" w:hAnsi="仿宋" w:eastAsia="仿宋" w:cs="仿宋"/>
          <w:sz w:val="24"/>
        </w:rPr>
        <w:t>5.2验收时间：业务系统安装、调试完毕，并稳定运行一个月后，由中标方提出验收申请，招标方应于中标方提出验收申请后十个工作日内组织验收；招标方验收合格后应当出具验收报告。</w:t>
      </w:r>
    </w:p>
    <w:p>
      <w:pPr>
        <w:spacing w:line="360" w:lineRule="auto"/>
        <w:ind w:firstLine="480" w:firstLineChars="200"/>
        <w:rPr>
          <w:rFonts w:ascii="仿宋" w:hAnsi="仿宋" w:eastAsia="仿宋" w:cs="仿宋"/>
          <w:sz w:val="24"/>
        </w:rPr>
      </w:pPr>
      <w:r>
        <w:rPr>
          <w:rFonts w:hint="eastAsia" w:ascii="仿宋" w:hAnsi="仿宋" w:eastAsia="仿宋" w:cs="仿宋"/>
          <w:sz w:val="24"/>
        </w:rPr>
        <w:t>5.3验收内容：按照招标文件、投标文件、合同、相关承诺和相关补充文件的内容进行。</w:t>
      </w:r>
    </w:p>
    <w:p>
      <w:pPr>
        <w:spacing w:line="360" w:lineRule="auto"/>
        <w:ind w:firstLine="480" w:firstLineChars="200"/>
        <w:rPr>
          <w:rFonts w:ascii="仿宋" w:hAnsi="仿宋" w:eastAsia="仿宋" w:cs="仿宋"/>
          <w:sz w:val="24"/>
        </w:rPr>
      </w:pPr>
      <w:r>
        <w:rPr>
          <w:rFonts w:hint="eastAsia" w:ascii="仿宋" w:hAnsi="仿宋" w:eastAsia="仿宋" w:cs="仿宋"/>
          <w:sz w:val="24"/>
        </w:rPr>
        <w:t>5.4验收标准：</w:t>
      </w:r>
    </w:p>
    <w:p>
      <w:pPr>
        <w:spacing w:line="360" w:lineRule="auto"/>
        <w:ind w:firstLine="480" w:firstLineChars="200"/>
        <w:rPr>
          <w:rFonts w:ascii="仿宋" w:hAnsi="仿宋" w:eastAsia="仿宋" w:cs="仿宋"/>
          <w:sz w:val="24"/>
        </w:rPr>
      </w:pPr>
      <w:r>
        <w:rPr>
          <w:rFonts w:hint="eastAsia" w:ascii="仿宋" w:hAnsi="仿宋" w:eastAsia="仿宋" w:cs="仿宋"/>
          <w:sz w:val="24"/>
        </w:rPr>
        <w:t>①项目服务所有技术性能规格及参数：应符合招标文件和中标方投标文件所要求的技术标准及服务标准。系统运行稳定，无故障，数据无错误。</w:t>
      </w:r>
    </w:p>
    <w:p>
      <w:pPr>
        <w:spacing w:line="360" w:lineRule="auto"/>
        <w:ind w:firstLine="480" w:firstLineChars="200"/>
        <w:rPr>
          <w:rFonts w:ascii="仿宋" w:hAnsi="仿宋" w:eastAsia="仿宋" w:cs="仿宋"/>
        </w:rPr>
      </w:pPr>
      <w:r>
        <w:rPr>
          <w:rFonts w:hint="eastAsia" w:ascii="仿宋" w:hAnsi="仿宋" w:eastAsia="仿宋" w:cs="仿宋"/>
          <w:sz w:val="24"/>
        </w:rPr>
        <w:t>②验收工作由招标方和中标方共同进行。在验收时，中标方应向招标方提供货物的相关资料，按政府采购合同约定的验收方式验收。如发现任何一项与采购要求规定不符，招标方有权拒绝接受。</w:t>
      </w:r>
    </w:p>
    <w:p>
      <w:pPr>
        <w:pStyle w:val="2"/>
        <w:rPr>
          <w:rFonts w:ascii="仿宋" w:hAnsi="仿宋" w:eastAsia="仿宋" w:cs="仿宋"/>
          <w:b/>
          <w:bCs/>
        </w:rPr>
      </w:pP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9" w:name="_Toc184308045"/>
      <w:bookmarkEnd w:id="29"/>
      <w:bookmarkStart w:id="30" w:name="_Toc184310295"/>
      <w:bookmarkEnd w:id="30"/>
      <w:bookmarkStart w:id="31" w:name="_Toc184310330"/>
      <w:bookmarkEnd w:id="31"/>
      <w:bookmarkStart w:id="32" w:name="_Toc184312117"/>
      <w:bookmarkEnd w:id="32"/>
      <w:bookmarkStart w:id="33" w:name="_Toc184312068"/>
      <w:bookmarkEnd w:id="33"/>
      <w:bookmarkStart w:id="34" w:name="_Toc184308054"/>
      <w:bookmarkEnd w:id="34"/>
      <w:bookmarkStart w:id="35" w:name="_Toc184313287"/>
      <w:bookmarkEnd w:id="35"/>
      <w:bookmarkStart w:id="36" w:name="_Toc184308105"/>
      <w:bookmarkEnd w:id="36"/>
      <w:bookmarkStart w:id="37" w:name="_Toc184313242"/>
      <w:bookmarkEnd w:id="37"/>
      <w:bookmarkStart w:id="38" w:name="_Toc184310290"/>
      <w:bookmarkEnd w:id="38"/>
      <w:bookmarkStart w:id="39" w:name="_Toc184314451"/>
      <w:bookmarkEnd w:id="39"/>
      <w:bookmarkStart w:id="40" w:name="_Toc184312123"/>
      <w:bookmarkEnd w:id="40"/>
      <w:bookmarkStart w:id="41" w:name="_Toc184312134"/>
      <w:bookmarkEnd w:id="41"/>
      <w:bookmarkStart w:id="42" w:name="_Toc184313304"/>
      <w:bookmarkEnd w:id="42"/>
      <w:bookmarkStart w:id="43" w:name="_Toc184314456"/>
      <w:bookmarkEnd w:id="43"/>
      <w:bookmarkStart w:id="44" w:name="_Toc184310284"/>
      <w:bookmarkEnd w:id="44"/>
      <w:bookmarkStart w:id="45" w:name="_Toc184308059"/>
      <w:bookmarkEnd w:id="45"/>
      <w:bookmarkStart w:id="46" w:name="_Toc184310296"/>
      <w:bookmarkEnd w:id="46"/>
      <w:bookmarkStart w:id="47" w:name="_Toc184313252"/>
      <w:bookmarkEnd w:id="47"/>
      <w:bookmarkStart w:id="48" w:name="_Toc184310322"/>
      <w:bookmarkEnd w:id="48"/>
      <w:bookmarkStart w:id="49" w:name="_Toc184310298"/>
      <w:bookmarkEnd w:id="49"/>
      <w:bookmarkStart w:id="50" w:name="_Toc184314453"/>
      <w:bookmarkEnd w:id="50"/>
      <w:bookmarkStart w:id="51" w:name="_Toc184310294"/>
      <w:bookmarkEnd w:id="51"/>
      <w:bookmarkStart w:id="52" w:name="_Toc184314454"/>
      <w:bookmarkEnd w:id="52"/>
      <w:bookmarkStart w:id="53" w:name="_Toc184314422"/>
      <w:bookmarkEnd w:id="53"/>
      <w:bookmarkStart w:id="54" w:name="_Toc184308065"/>
      <w:bookmarkEnd w:id="54"/>
      <w:bookmarkStart w:id="55" w:name="_Toc184310343"/>
      <w:bookmarkEnd w:id="55"/>
      <w:bookmarkStart w:id="56" w:name="_Toc184308050"/>
      <w:bookmarkEnd w:id="56"/>
      <w:bookmarkStart w:id="57" w:name="_Toc184312071"/>
      <w:bookmarkEnd w:id="57"/>
      <w:bookmarkStart w:id="58" w:name="_Toc184308074"/>
      <w:bookmarkEnd w:id="58"/>
      <w:bookmarkStart w:id="59" w:name="_Toc184314421"/>
      <w:bookmarkEnd w:id="59"/>
      <w:bookmarkStart w:id="60" w:name="_Toc184312118"/>
      <w:bookmarkEnd w:id="60"/>
      <w:bookmarkStart w:id="61" w:name="_Toc184312105"/>
      <w:bookmarkEnd w:id="61"/>
      <w:bookmarkStart w:id="62" w:name="_Toc184313249"/>
      <w:bookmarkEnd w:id="62"/>
      <w:bookmarkStart w:id="63" w:name="_Toc184314413"/>
      <w:bookmarkEnd w:id="63"/>
      <w:bookmarkStart w:id="64" w:name="_Toc184313254"/>
      <w:bookmarkEnd w:id="64"/>
      <w:bookmarkStart w:id="65" w:name="_Toc184310292"/>
      <w:bookmarkEnd w:id="65"/>
      <w:bookmarkStart w:id="66" w:name="_Toc184312067"/>
      <w:bookmarkEnd w:id="66"/>
      <w:bookmarkStart w:id="67" w:name="_Toc184310313"/>
      <w:bookmarkEnd w:id="67"/>
      <w:bookmarkStart w:id="68" w:name="_Toc184314424"/>
      <w:bookmarkEnd w:id="68"/>
      <w:bookmarkStart w:id="69" w:name="_Toc184314423"/>
      <w:bookmarkEnd w:id="69"/>
      <w:bookmarkStart w:id="70" w:name="_Toc184308060"/>
      <w:bookmarkEnd w:id="70"/>
      <w:bookmarkStart w:id="71" w:name="_Toc184313262"/>
      <w:bookmarkEnd w:id="71"/>
      <w:bookmarkStart w:id="72" w:name="_Toc184312078"/>
      <w:bookmarkEnd w:id="72"/>
      <w:bookmarkStart w:id="73" w:name="_Toc184314414"/>
      <w:bookmarkEnd w:id="73"/>
      <w:bookmarkStart w:id="74" w:name="_Toc184310320"/>
      <w:bookmarkEnd w:id="74"/>
      <w:bookmarkStart w:id="75" w:name="_Toc184313296"/>
      <w:bookmarkEnd w:id="75"/>
      <w:bookmarkStart w:id="76" w:name="_Toc184313264"/>
      <w:bookmarkEnd w:id="76"/>
      <w:bookmarkStart w:id="77" w:name="_Toc184310300"/>
      <w:bookmarkEnd w:id="77"/>
      <w:bookmarkStart w:id="78" w:name="_Toc184314480"/>
      <w:bookmarkEnd w:id="78"/>
      <w:bookmarkStart w:id="79" w:name="_Toc184313289"/>
      <w:bookmarkEnd w:id="79"/>
      <w:bookmarkStart w:id="80" w:name="_Toc184314418"/>
      <w:bookmarkEnd w:id="80"/>
      <w:bookmarkStart w:id="81" w:name="_Toc184308075"/>
      <w:bookmarkEnd w:id="81"/>
      <w:bookmarkStart w:id="82" w:name="_Toc184313286"/>
      <w:bookmarkEnd w:id="82"/>
      <w:bookmarkStart w:id="83" w:name="_Toc184312125"/>
      <w:bookmarkEnd w:id="83"/>
      <w:bookmarkStart w:id="84" w:name="_Toc184312101"/>
      <w:bookmarkEnd w:id="84"/>
      <w:bookmarkStart w:id="85" w:name="_Toc184308087"/>
      <w:bookmarkEnd w:id="85"/>
      <w:bookmarkStart w:id="86" w:name="_Toc184308077"/>
      <w:bookmarkEnd w:id="86"/>
      <w:bookmarkStart w:id="87" w:name="_Toc184313293"/>
      <w:bookmarkEnd w:id="87"/>
      <w:bookmarkStart w:id="88" w:name="_Toc184312114"/>
      <w:bookmarkEnd w:id="88"/>
      <w:bookmarkStart w:id="89" w:name="_Toc184314466"/>
      <w:bookmarkEnd w:id="89"/>
      <w:bookmarkStart w:id="90" w:name="_Toc184310304"/>
      <w:bookmarkEnd w:id="90"/>
      <w:bookmarkStart w:id="91" w:name="_Toc184308089"/>
      <w:bookmarkEnd w:id="91"/>
      <w:bookmarkStart w:id="92" w:name="_Toc184310319"/>
      <w:bookmarkEnd w:id="92"/>
      <w:bookmarkStart w:id="93" w:name="_Toc184308100"/>
      <w:bookmarkEnd w:id="93"/>
      <w:bookmarkStart w:id="94" w:name="_Toc184310317"/>
      <w:bookmarkEnd w:id="94"/>
      <w:bookmarkStart w:id="95" w:name="_Toc184310305"/>
      <w:bookmarkEnd w:id="95"/>
      <w:bookmarkStart w:id="96" w:name="_Toc184313243"/>
      <w:bookmarkEnd w:id="96"/>
      <w:bookmarkStart w:id="97" w:name="_Toc184312136"/>
      <w:bookmarkEnd w:id="97"/>
      <w:bookmarkStart w:id="98" w:name="_Toc184314464"/>
      <w:bookmarkEnd w:id="98"/>
      <w:bookmarkStart w:id="99" w:name="_Toc184308088"/>
      <w:bookmarkEnd w:id="99"/>
      <w:bookmarkStart w:id="100" w:name="_Toc184312103"/>
      <w:bookmarkEnd w:id="100"/>
      <w:bookmarkStart w:id="101" w:name="_Toc184310287"/>
      <w:bookmarkEnd w:id="101"/>
      <w:bookmarkStart w:id="102" w:name="_Toc184313247"/>
      <w:bookmarkEnd w:id="102"/>
      <w:bookmarkStart w:id="103" w:name="_Toc184310278"/>
      <w:bookmarkEnd w:id="103"/>
      <w:bookmarkStart w:id="104" w:name="_Toc184308084"/>
      <w:bookmarkEnd w:id="104"/>
      <w:bookmarkStart w:id="105" w:name="_Toc184310303"/>
      <w:bookmarkEnd w:id="105"/>
      <w:bookmarkStart w:id="106" w:name="_Toc184314434"/>
      <w:bookmarkEnd w:id="106"/>
      <w:bookmarkStart w:id="107" w:name="_Toc184308053"/>
      <w:bookmarkEnd w:id="107"/>
      <w:bookmarkStart w:id="108" w:name="_Toc184310329"/>
      <w:bookmarkEnd w:id="108"/>
      <w:bookmarkStart w:id="109" w:name="_Toc184310289"/>
      <w:bookmarkEnd w:id="109"/>
      <w:bookmarkStart w:id="110" w:name="_Toc184308083"/>
      <w:bookmarkEnd w:id="110"/>
      <w:bookmarkStart w:id="111" w:name="_Toc184308104"/>
      <w:bookmarkEnd w:id="111"/>
      <w:bookmarkStart w:id="112" w:name="_Toc184313284"/>
      <w:bookmarkEnd w:id="112"/>
      <w:bookmarkStart w:id="113" w:name="_Toc184312112"/>
      <w:bookmarkEnd w:id="113"/>
      <w:bookmarkStart w:id="114" w:name="_Toc184314472"/>
      <w:bookmarkEnd w:id="114"/>
      <w:bookmarkStart w:id="115" w:name="_Toc184308052"/>
      <w:bookmarkEnd w:id="115"/>
      <w:bookmarkStart w:id="116" w:name="_Toc184308046"/>
      <w:bookmarkEnd w:id="116"/>
      <w:bookmarkStart w:id="117" w:name="_Toc184314476"/>
      <w:bookmarkEnd w:id="117"/>
      <w:bookmarkStart w:id="118" w:name="_Toc184308099"/>
      <w:bookmarkEnd w:id="118"/>
      <w:bookmarkStart w:id="119" w:name="_Toc184312122"/>
      <w:bookmarkEnd w:id="119"/>
      <w:bookmarkStart w:id="120" w:name="_Toc184312130"/>
      <w:bookmarkEnd w:id="120"/>
      <w:bookmarkStart w:id="121" w:name="_Toc184314441"/>
      <w:bookmarkEnd w:id="121"/>
      <w:bookmarkStart w:id="122" w:name="_Toc184314457"/>
      <w:bookmarkEnd w:id="122"/>
      <w:bookmarkStart w:id="123" w:name="_Toc184314444"/>
      <w:bookmarkEnd w:id="123"/>
      <w:bookmarkStart w:id="124" w:name="_Toc184310283"/>
      <w:bookmarkEnd w:id="124"/>
      <w:bookmarkStart w:id="125" w:name="_Toc184308072"/>
      <w:bookmarkEnd w:id="125"/>
      <w:bookmarkStart w:id="126" w:name="_Toc184308049"/>
      <w:bookmarkEnd w:id="126"/>
      <w:bookmarkStart w:id="127" w:name="_Toc184310321"/>
      <w:bookmarkEnd w:id="127"/>
      <w:bookmarkStart w:id="128" w:name="_Toc184312111"/>
      <w:bookmarkEnd w:id="128"/>
      <w:bookmarkStart w:id="129" w:name="_Toc184308038"/>
      <w:bookmarkEnd w:id="129"/>
      <w:bookmarkStart w:id="130" w:name="_Toc184312089"/>
      <w:bookmarkEnd w:id="130"/>
      <w:bookmarkStart w:id="131" w:name="_Toc184314429"/>
      <w:bookmarkEnd w:id="131"/>
      <w:bookmarkStart w:id="132" w:name="_Toc184314412"/>
      <w:bookmarkEnd w:id="132"/>
      <w:bookmarkStart w:id="133" w:name="_Toc184314430"/>
      <w:bookmarkEnd w:id="133"/>
      <w:bookmarkStart w:id="134" w:name="_Toc184313258"/>
      <w:bookmarkEnd w:id="134"/>
      <w:bookmarkStart w:id="135" w:name="_Toc184314437"/>
      <w:bookmarkEnd w:id="135"/>
      <w:bookmarkStart w:id="136" w:name="_Toc184313290"/>
      <w:bookmarkEnd w:id="136"/>
      <w:bookmarkStart w:id="137" w:name="_Toc184312098"/>
      <w:bookmarkEnd w:id="137"/>
      <w:bookmarkStart w:id="138" w:name="_Toc184308082"/>
      <w:bookmarkEnd w:id="138"/>
      <w:bookmarkStart w:id="139" w:name="_Toc184310334"/>
      <w:bookmarkEnd w:id="139"/>
      <w:bookmarkStart w:id="140" w:name="_Toc184308073"/>
      <w:bookmarkEnd w:id="140"/>
      <w:bookmarkStart w:id="141" w:name="_Toc184314478"/>
      <w:bookmarkEnd w:id="141"/>
      <w:bookmarkStart w:id="142" w:name="_Toc184308044"/>
      <w:bookmarkEnd w:id="142"/>
      <w:bookmarkStart w:id="143" w:name="_Toc184312077"/>
      <w:bookmarkEnd w:id="143"/>
      <w:bookmarkStart w:id="144" w:name="_Toc184314481"/>
      <w:bookmarkEnd w:id="144"/>
      <w:bookmarkStart w:id="145" w:name="_Toc184313292"/>
      <w:bookmarkEnd w:id="145"/>
      <w:bookmarkStart w:id="146" w:name="_Toc184313241"/>
      <w:bookmarkEnd w:id="146"/>
      <w:bookmarkStart w:id="147" w:name="_Toc184312074"/>
      <w:bookmarkEnd w:id="147"/>
      <w:bookmarkStart w:id="148" w:name="_Toc184313299"/>
      <w:bookmarkEnd w:id="148"/>
      <w:bookmarkStart w:id="149" w:name="_Toc184312083"/>
      <w:bookmarkEnd w:id="149"/>
      <w:bookmarkStart w:id="150" w:name="_Toc184312126"/>
      <w:bookmarkEnd w:id="150"/>
      <w:bookmarkStart w:id="151" w:name="_Toc184312120"/>
      <w:bookmarkEnd w:id="151"/>
      <w:bookmarkStart w:id="152" w:name="_Toc184314458"/>
      <w:bookmarkEnd w:id="152"/>
      <w:bookmarkStart w:id="153" w:name="_Toc184314419"/>
      <w:bookmarkEnd w:id="153"/>
      <w:bookmarkStart w:id="154" w:name="_Toc184310286"/>
      <w:bookmarkEnd w:id="154"/>
      <w:bookmarkStart w:id="155" w:name="_Toc184310340"/>
      <w:bookmarkEnd w:id="155"/>
      <w:bookmarkStart w:id="156" w:name="_Toc184312138"/>
      <w:bookmarkEnd w:id="156"/>
      <w:bookmarkStart w:id="157" w:name="_Toc184313272"/>
      <w:bookmarkEnd w:id="157"/>
      <w:bookmarkStart w:id="158" w:name="_Toc184314449"/>
      <w:bookmarkEnd w:id="158"/>
      <w:bookmarkStart w:id="159" w:name="_Toc184308051"/>
      <w:bookmarkEnd w:id="159"/>
      <w:bookmarkStart w:id="160" w:name="_Toc184308091"/>
      <w:bookmarkEnd w:id="160"/>
      <w:bookmarkStart w:id="161" w:name="_Toc184313245"/>
      <w:bookmarkEnd w:id="161"/>
      <w:bookmarkStart w:id="162" w:name="_Toc184310344"/>
      <w:bookmarkEnd w:id="162"/>
      <w:bookmarkStart w:id="163" w:name="_Toc184312128"/>
      <w:bookmarkEnd w:id="163"/>
      <w:bookmarkStart w:id="164" w:name="_Toc184308090"/>
      <w:bookmarkEnd w:id="164"/>
      <w:bookmarkStart w:id="165" w:name="_Toc184310331"/>
      <w:bookmarkEnd w:id="165"/>
      <w:bookmarkStart w:id="166" w:name="_Toc184313297"/>
      <w:bookmarkEnd w:id="166"/>
      <w:bookmarkStart w:id="167" w:name="_Toc184308076"/>
      <w:bookmarkEnd w:id="167"/>
      <w:bookmarkStart w:id="168" w:name="_Toc184310328"/>
      <w:bookmarkEnd w:id="168"/>
      <w:bookmarkStart w:id="169" w:name="_Toc184312109"/>
      <w:bookmarkEnd w:id="169"/>
      <w:bookmarkStart w:id="170" w:name="_Toc184310301"/>
      <w:bookmarkEnd w:id="170"/>
      <w:bookmarkStart w:id="171" w:name="_Toc184313274"/>
      <w:bookmarkEnd w:id="171"/>
      <w:bookmarkStart w:id="172" w:name="_Toc184313261"/>
      <w:bookmarkEnd w:id="172"/>
      <w:bookmarkStart w:id="173" w:name="_Toc184314465"/>
      <w:bookmarkEnd w:id="173"/>
      <w:bookmarkStart w:id="174" w:name="_Toc184314446"/>
      <w:bookmarkEnd w:id="174"/>
      <w:bookmarkStart w:id="175" w:name="_Toc184312104"/>
      <w:bookmarkEnd w:id="175"/>
      <w:bookmarkStart w:id="176" w:name="_Toc184310325"/>
      <w:bookmarkEnd w:id="176"/>
      <w:bookmarkStart w:id="177" w:name="_Toc184313305"/>
      <w:bookmarkEnd w:id="177"/>
      <w:bookmarkStart w:id="178" w:name="_Toc184308103"/>
      <w:bookmarkEnd w:id="178"/>
      <w:bookmarkStart w:id="179" w:name="_Toc184314482"/>
      <w:bookmarkEnd w:id="179"/>
      <w:bookmarkStart w:id="180" w:name="_Toc184308056"/>
      <w:bookmarkEnd w:id="180"/>
      <w:bookmarkStart w:id="181" w:name="_Toc184310312"/>
      <w:bookmarkEnd w:id="181"/>
      <w:bookmarkStart w:id="182" w:name="_Toc184312088"/>
      <w:bookmarkEnd w:id="182"/>
      <w:bookmarkStart w:id="183" w:name="_Toc184312096"/>
      <w:bookmarkEnd w:id="183"/>
      <w:bookmarkStart w:id="184" w:name="_Toc184308068"/>
      <w:bookmarkEnd w:id="184"/>
      <w:bookmarkStart w:id="185" w:name="_Toc184313246"/>
      <w:bookmarkEnd w:id="185"/>
      <w:bookmarkStart w:id="186" w:name="_Toc184313255"/>
      <w:bookmarkEnd w:id="186"/>
      <w:bookmarkStart w:id="187" w:name="_Toc184308066"/>
      <w:bookmarkEnd w:id="187"/>
      <w:bookmarkStart w:id="188" w:name="_Toc184313275"/>
      <w:bookmarkEnd w:id="188"/>
      <w:bookmarkStart w:id="189" w:name="_Toc184308069"/>
      <w:bookmarkEnd w:id="189"/>
      <w:bookmarkStart w:id="190" w:name="_Toc184314445"/>
      <w:bookmarkEnd w:id="190"/>
      <w:bookmarkStart w:id="191" w:name="_Toc184314443"/>
      <w:bookmarkEnd w:id="191"/>
      <w:bookmarkStart w:id="192" w:name="_Toc184310336"/>
      <w:bookmarkEnd w:id="192"/>
      <w:bookmarkStart w:id="193" w:name="_Toc184313308"/>
      <w:bookmarkEnd w:id="193"/>
      <w:bookmarkStart w:id="194" w:name="_Toc184314460"/>
      <w:bookmarkEnd w:id="194"/>
      <w:bookmarkStart w:id="195" w:name="_Toc184310306"/>
      <w:bookmarkEnd w:id="195"/>
      <w:bookmarkStart w:id="196" w:name="_Toc184313238"/>
      <w:bookmarkEnd w:id="196"/>
      <w:bookmarkStart w:id="197" w:name="_Toc184312107"/>
      <w:bookmarkEnd w:id="197"/>
      <w:bookmarkStart w:id="198" w:name="_Toc184314475"/>
      <w:bookmarkEnd w:id="198"/>
      <w:bookmarkStart w:id="199" w:name="_Toc184312095"/>
      <w:bookmarkEnd w:id="199"/>
      <w:bookmarkStart w:id="200" w:name="_Toc184308057"/>
      <w:bookmarkEnd w:id="200"/>
      <w:bookmarkStart w:id="201" w:name="_Toc184308094"/>
      <w:bookmarkEnd w:id="201"/>
      <w:bookmarkStart w:id="202" w:name="_Toc184314438"/>
      <w:bookmarkEnd w:id="202"/>
      <w:bookmarkStart w:id="203" w:name="_Toc184310307"/>
      <w:bookmarkEnd w:id="203"/>
      <w:bookmarkStart w:id="204" w:name="_Toc184310277"/>
      <w:bookmarkEnd w:id="204"/>
      <w:bookmarkStart w:id="205" w:name="_Toc184308098"/>
      <w:bookmarkEnd w:id="205"/>
      <w:bookmarkStart w:id="206" w:name="_Toc184312116"/>
      <w:bookmarkEnd w:id="206"/>
      <w:bookmarkStart w:id="207" w:name="_Toc184308078"/>
      <w:bookmarkEnd w:id="207"/>
      <w:bookmarkStart w:id="208" w:name="_Toc184312133"/>
      <w:bookmarkEnd w:id="208"/>
      <w:bookmarkStart w:id="209" w:name="_Toc184308043"/>
      <w:bookmarkEnd w:id="209"/>
      <w:bookmarkStart w:id="210" w:name="_Toc184308081"/>
      <w:bookmarkEnd w:id="210"/>
      <w:bookmarkStart w:id="211" w:name="_Toc184308063"/>
      <w:bookmarkEnd w:id="211"/>
      <w:bookmarkStart w:id="212" w:name="_Toc184310342"/>
      <w:bookmarkEnd w:id="212"/>
      <w:bookmarkStart w:id="213" w:name="_Toc184310282"/>
      <w:bookmarkEnd w:id="213"/>
      <w:bookmarkStart w:id="214" w:name="_Toc184312084"/>
      <w:bookmarkEnd w:id="214"/>
      <w:bookmarkStart w:id="215" w:name="_Toc184313309"/>
      <w:bookmarkEnd w:id="215"/>
      <w:bookmarkStart w:id="216" w:name="_Toc184310279"/>
      <w:bookmarkEnd w:id="216"/>
      <w:bookmarkStart w:id="217" w:name="_Toc184314431"/>
      <w:bookmarkEnd w:id="217"/>
      <w:bookmarkStart w:id="218" w:name="_Toc184313257"/>
      <w:bookmarkEnd w:id="218"/>
      <w:bookmarkStart w:id="219" w:name="_Toc184308067"/>
      <w:bookmarkEnd w:id="219"/>
      <w:bookmarkStart w:id="220" w:name="_Toc184308041"/>
      <w:bookmarkEnd w:id="220"/>
      <w:bookmarkStart w:id="221" w:name="_Toc184314461"/>
      <w:bookmarkEnd w:id="221"/>
      <w:bookmarkStart w:id="222" w:name="_Toc184313301"/>
      <w:bookmarkEnd w:id="222"/>
      <w:bookmarkStart w:id="223" w:name="_Toc184312137"/>
      <w:bookmarkEnd w:id="223"/>
      <w:bookmarkStart w:id="224" w:name="_Toc184310316"/>
      <w:bookmarkEnd w:id="224"/>
      <w:bookmarkStart w:id="225" w:name="_Toc184308106"/>
      <w:bookmarkEnd w:id="225"/>
      <w:bookmarkStart w:id="226" w:name="_Toc184310341"/>
      <w:bookmarkEnd w:id="226"/>
      <w:bookmarkStart w:id="227" w:name="_Toc184312090"/>
      <w:bookmarkEnd w:id="227"/>
      <w:bookmarkStart w:id="228" w:name="_Toc184312069"/>
      <w:bookmarkEnd w:id="228"/>
      <w:bookmarkStart w:id="229" w:name="_Toc184308101"/>
      <w:bookmarkEnd w:id="229"/>
      <w:bookmarkStart w:id="230" w:name="_Toc184313265"/>
      <w:bookmarkEnd w:id="230"/>
      <w:bookmarkStart w:id="231" w:name="_Toc184310272"/>
      <w:bookmarkEnd w:id="231"/>
      <w:bookmarkStart w:id="232" w:name="_Toc184312131"/>
      <w:bookmarkEnd w:id="232"/>
      <w:bookmarkStart w:id="233" w:name="_Toc184308070"/>
      <w:bookmarkEnd w:id="233"/>
      <w:bookmarkStart w:id="234" w:name="_Toc184310311"/>
      <w:bookmarkEnd w:id="234"/>
      <w:bookmarkStart w:id="235" w:name="_Toc184308061"/>
      <w:bookmarkEnd w:id="235"/>
      <w:bookmarkStart w:id="236" w:name="_Toc184312115"/>
      <w:bookmarkEnd w:id="236"/>
      <w:bookmarkStart w:id="237" w:name="_Toc184314479"/>
      <w:bookmarkEnd w:id="237"/>
      <w:bookmarkStart w:id="238" w:name="_Toc184313280"/>
      <w:bookmarkEnd w:id="238"/>
      <w:bookmarkStart w:id="239" w:name="_Toc184313298"/>
      <w:bookmarkEnd w:id="239"/>
      <w:bookmarkStart w:id="240" w:name="_Toc184314468"/>
      <w:bookmarkEnd w:id="240"/>
      <w:bookmarkStart w:id="241" w:name="_Toc184308085"/>
      <w:bookmarkEnd w:id="241"/>
      <w:bookmarkStart w:id="242" w:name="_Toc184310308"/>
      <w:bookmarkEnd w:id="242"/>
      <w:bookmarkStart w:id="243" w:name="_Toc184313269"/>
      <w:bookmarkEnd w:id="243"/>
      <w:bookmarkStart w:id="244" w:name="_Toc184312129"/>
      <w:bookmarkEnd w:id="244"/>
      <w:bookmarkStart w:id="245" w:name="_Toc184312087"/>
      <w:bookmarkEnd w:id="245"/>
      <w:bookmarkStart w:id="246" w:name="_Toc184310335"/>
      <w:bookmarkEnd w:id="246"/>
      <w:bookmarkStart w:id="247" w:name="_Toc184313267"/>
      <w:bookmarkEnd w:id="247"/>
      <w:bookmarkStart w:id="248" w:name="_Toc184310291"/>
      <w:bookmarkEnd w:id="248"/>
      <w:bookmarkStart w:id="249" w:name="_Toc184313250"/>
      <w:bookmarkEnd w:id="249"/>
      <w:bookmarkStart w:id="250" w:name="_Toc184314425"/>
      <w:bookmarkEnd w:id="250"/>
      <w:bookmarkStart w:id="251" w:name="_Toc184313263"/>
      <w:bookmarkEnd w:id="251"/>
      <w:bookmarkStart w:id="252" w:name="_Toc184312127"/>
      <w:bookmarkEnd w:id="252"/>
      <w:bookmarkStart w:id="253" w:name="_Toc184313270"/>
      <w:bookmarkEnd w:id="253"/>
      <w:bookmarkStart w:id="254" w:name="_Toc184310293"/>
      <w:bookmarkEnd w:id="254"/>
      <w:bookmarkStart w:id="255" w:name="_Toc184313251"/>
      <w:bookmarkEnd w:id="255"/>
      <w:bookmarkStart w:id="256" w:name="_Toc184310339"/>
      <w:bookmarkEnd w:id="256"/>
      <w:bookmarkStart w:id="257" w:name="_Toc184310280"/>
      <w:bookmarkEnd w:id="257"/>
      <w:bookmarkStart w:id="258" w:name="_Toc184312076"/>
      <w:bookmarkEnd w:id="258"/>
      <w:bookmarkStart w:id="259" w:name="_Toc184313239"/>
      <w:bookmarkEnd w:id="259"/>
      <w:bookmarkStart w:id="260" w:name="_Toc184314411"/>
      <w:bookmarkEnd w:id="260"/>
      <w:bookmarkStart w:id="261" w:name="_Toc184313259"/>
      <w:bookmarkEnd w:id="261"/>
      <w:bookmarkStart w:id="262" w:name="_Toc184312092"/>
      <w:bookmarkEnd w:id="262"/>
      <w:bookmarkStart w:id="263" w:name="_Toc184308048"/>
      <w:bookmarkEnd w:id="263"/>
      <w:bookmarkStart w:id="264" w:name="_Toc184313253"/>
      <w:bookmarkEnd w:id="264"/>
      <w:bookmarkStart w:id="265" w:name="_Toc184308096"/>
      <w:bookmarkEnd w:id="265"/>
      <w:bookmarkStart w:id="266" w:name="_Toc184308107"/>
      <w:bookmarkEnd w:id="266"/>
      <w:bookmarkStart w:id="267" w:name="_Toc184308042"/>
      <w:bookmarkEnd w:id="267"/>
      <w:bookmarkStart w:id="268" w:name="_Toc184310299"/>
      <w:bookmarkEnd w:id="268"/>
      <w:bookmarkStart w:id="269" w:name="_Toc184308047"/>
      <w:bookmarkEnd w:id="269"/>
      <w:bookmarkStart w:id="270" w:name="_Toc184314447"/>
      <w:bookmarkEnd w:id="270"/>
      <w:bookmarkStart w:id="271" w:name="_Toc184313310"/>
      <w:bookmarkEnd w:id="271"/>
      <w:bookmarkStart w:id="272" w:name="_Toc184312079"/>
      <w:bookmarkEnd w:id="272"/>
      <w:bookmarkStart w:id="273" w:name="_Toc184310281"/>
      <w:bookmarkEnd w:id="273"/>
      <w:bookmarkStart w:id="274" w:name="_Toc184313276"/>
      <w:bookmarkEnd w:id="274"/>
      <w:bookmarkStart w:id="275" w:name="_Toc184310314"/>
      <w:bookmarkEnd w:id="275"/>
      <w:bookmarkStart w:id="276" w:name="_Toc184314415"/>
      <w:bookmarkEnd w:id="276"/>
      <w:bookmarkStart w:id="277" w:name="_Toc184314469"/>
      <w:bookmarkEnd w:id="277"/>
      <w:bookmarkStart w:id="278" w:name="_Toc184310326"/>
      <w:bookmarkEnd w:id="278"/>
      <w:bookmarkStart w:id="279" w:name="_Toc184312081"/>
      <w:bookmarkEnd w:id="279"/>
      <w:bookmarkStart w:id="280" w:name="_Toc184313291"/>
      <w:bookmarkEnd w:id="280"/>
      <w:bookmarkStart w:id="281" w:name="_Toc184313277"/>
      <w:bookmarkEnd w:id="281"/>
      <w:bookmarkStart w:id="282" w:name="_Toc184312102"/>
      <w:bookmarkEnd w:id="282"/>
      <w:bookmarkStart w:id="283" w:name="_Toc184314417"/>
      <w:bookmarkEnd w:id="283"/>
      <w:bookmarkStart w:id="284" w:name="_Toc184313271"/>
      <w:bookmarkEnd w:id="284"/>
      <w:bookmarkStart w:id="285" w:name="_Toc184314459"/>
      <w:bookmarkEnd w:id="285"/>
      <w:bookmarkStart w:id="286" w:name="_Toc184314410"/>
      <w:bookmarkEnd w:id="286"/>
      <w:bookmarkStart w:id="287" w:name="_Toc184312093"/>
      <w:bookmarkEnd w:id="287"/>
      <w:bookmarkStart w:id="288" w:name="_Toc184313303"/>
      <w:bookmarkEnd w:id="288"/>
      <w:bookmarkStart w:id="289" w:name="_Toc184314435"/>
      <w:bookmarkEnd w:id="289"/>
      <w:bookmarkStart w:id="290" w:name="_Toc184313288"/>
      <w:bookmarkEnd w:id="290"/>
      <w:bookmarkStart w:id="291" w:name="_Toc184308036"/>
      <w:bookmarkEnd w:id="291"/>
      <w:bookmarkStart w:id="292" w:name="_Toc184314433"/>
      <w:bookmarkEnd w:id="292"/>
      <w:bookmarkStart w:id="293" w:name="_Toc184310274"/>
      <w:bookmarkEnd w:id="293"/>
      <w:bookmarkStart w:id="294" w:name="_Toc184314473"/>
      <w:bookmarkEnd w:id="294"/>
      <w:bookmarkStart w:id="295" w:name="_Toc184313273"/>
      <w:bookmarkEnd w:id="295"/>
      <w:bookmarkStart w:id="296" w:name="_Toc184313294"/>
      <w:bookmarkEnd w:id="296"/>
      <w:bookmarkStart w:id="297" w:name="_Toc184312119"/>
      <w:bookmarkEnd w:id="297"/>
      <w:bookmarkStart w:id="298" w:name="_Toc184314442"/>
      <w:bookmarkEnd w:id="298"/>
      <w:bookmarkStart w:id="299" w:name="_Toc184312113"/>
      <w:bookmarkEnd w:id="299"/>
      <w:bookmarkStart w:id="300" w:name="_Toc184310318"/>
      <w:bookmarkEnd w:id="300"/>
      <w:bookmarkStart w:id="301" w:name="_Toc184310273"/>
      <w:bookmarkEnd w:id="301"/>
      <w:bookmarkStart w:id="302" w:name="_Toc184313268"/>
      <w:bookmarkEnd w:id="302"/>
      <w:bookmarkStart w:id="303" w:name="_Toc184314455"/>
      <w:bookmarkEnd w:id="303"/>
      <w:bookmarkStart w:id="304" w:name="_Toc184313248"/>
      <w:bookmarkEnd w:id="304"/>
      <w:bookmarkStart w:id="305" w:name="_Toc184314439"/>
      <w:bookmarkEnd w:id="305"/>
      <w:bookmarkStart w:id="306" w:name="_Toc184308079"/>
      <w:bookmarkEnd w:id="306"/>
      <w:bookmarkStart w:id="307" w:name="_Toc184308080"/>
      <w:bookmarkEnd w:id="307"/>
      <w:bookmarkStart w:id="308" w:name="_Toc184314420"/>
      <w:bookmarkEnd w:id="308"/>
      <w:bookmarkStart w:id="309" w:name="_Toc184310327"/>
      <w:bookmarkEnd w:id="309"/>
      <w:bookmarkStart w:id="310" w:name="_Toc184313283"/>
      <w:bookmarkEnd w:id="310"/>
      <w:bookmarkStart w:id="311" w:name="_Toc184313302"/>
      <w:bookmarkEnd w:id="311"/>
      <w:bookmarkStart w:id="312" w:name="_Toc184313306"/>
      <w:bookmarkEnd w:id="312"/>
      <w:bookmarkStart w:id="313" w:name="_Toc184312080"/>
      <w:bookmarkEnd w:id="313"/>
      <w:bookmarkStart w:id="314" w:name="_Toc184314448"/>
      <w:bookmarkEnd w:id="314"/>
      <w:bookmarkStart w:id="315" w:name="_Toc184312082"/>
      <w:bookmarkEnd w:id="315"/>
      <w:bookmarkStart w:id="316" w:name="_Toc184313240"/>
      <w:bookmarkEnd w:id="316"/>
      <w:bookmarkStart w:id="317" w:name="_Toc184308040"/>
      <w:bookmarkEnd w:id="317"/>
      <w:bookmarkStart w:id="318" w:name="_Toc184312075"/>
      <w:bookmarkEnd w:id="318"/>
      <w:bookmarkStart w:id="319" w:name="_Toc184314470"/>
      <w:bookmarkEnd w:id="319"/>
      <w:bookmarkStart w:id="320" w:name="_Toc184312124"/>
      <w:bookmarkEnd w:id="320"/>
      <w:bookmarkStart w:id="321" w:name="_Toc184310315"/>
      <w:bookmarkEnd w:id="321"/>
      <w:bookmarkStart w:id="322" w:name="_Toc184310323"/>
      <w:bookmarkEnd w:id="322"/>
      <w:bookmarkStart w:id="323" w:name="_Toc184313281"/>
      <w:bookmarkEnd w:id="323"/>
      <w:bookmarkStart w:id="324" w:name="_Toc184314440"/>
      <w:bookmarkEnd w:id="324"/>
      <w:bookmarkStart w:id="325" w:name="_Toc184313256"/>
      <w:bookmarkEnd w:id="325"/>
      <w:bookmarkStart w:id="326" w:name="_Toc184314426"/>
      <w:bookmarkEnd w:id="326"/>
      <w:bookmarkStart w:id="327" w:name="_Toc184314416"/>
      <w:bookmarkEnd w:id="327"/>
      <w:bookmarkStart w:id="328" w:name="_Toc184308062"/>
      <w:bookmarkEnd w:id="328"/>
      <w:bookmarkStart w:id="329" w:name="_Toc184313266"/>
      <w:bookmarkEnd w:id="329"/>
      <w:bookmarkStart w:id="330" w:name="_Toc184310309"/>
      <w:bookmarkEnd w:id="330"/>
      <w:bookmarkStart w:id="331" w:name="_Toc184312094"/>
      <w:bookmarkEnd w:id="331"/>
      <w:bookmarkStart w:id="332" w:name="_Toc184308095"/>
      <w:bookmarkEnd w:id="332"/>
      <w:bookmarkStart w:id="333" w:name="_Toc184314463"/>
      <w:bookmarkEnd w:id="333"/>
      <w:bookmarkStart w:id="334" w:name="_Toc184313307"/>
      <w:bookmarkEnd w:id="334"/>
      <w:bookmarkStart w:id="335" w:name="_Toc184313260"/>
      <w:bookmarkEnd w:id="335"/>
      <w:bookmarkStart w:id="336" w:name="_Toc184314462"/>
      <w:bookmarkEnd w:id="336"/>
      <w:bookmarkStart w:id="337" w:name="_Toc184310310"/>
      <w:bookmarkEnd w:id="337"/>
      <w:bookmarkStart w:id="338" w:name="_Toc184314450"/>
      <w:bookmarkEnd w:id="338"/>
      <w:bookmarkStart w:id="339" w:name="_Toc184314471"/>
      <w:bookmarkEnd w:id="339"/>
      <w:bookmarkStart w:id="340" w:name="_Toc184314428"/>
      <w:bookmarkEnd w:id="340"/>
      <w:bookmarkStart w:id="341" w:name="_Toc184312086"/>
      <w:bookmarkEnd w:id="341"/>
      <w:bookmarkStart w:id="342" w:name="_Toc184308055"/>
      <w:bookmarkEnd w:id="342"/>
      <w:bookmarkStart w:id="343" w:name="_Toc184312108"/>
      <w:bookmarkEnd w:id="343"/>
      <w:bookmarkStart w:id="344" w:name="_Toc184308064"/>
      <w:bookmarkEnd w:id="344"/>
      <w:bookmarkStart w:id="345" w:name="_Toc184308071"/>
      <w:bookmarkEnd w:id="345"/>
      <w:bookmarkStart w:id="346" w:name="_Toc184310332"/>
      <w:bookmarkEnd w:id="346"/>
      <w:bookmarkStart w:id="347" w:name="_Toc184308039"/>
      <w:bookmarkEnd w:id="347"/>
      <w:bookmarkStart w:id="348" w:name="_Toc184308058"/>
      <w:bookmarkEnd w:id="348"/>
      <w:bookmarkStart w:id="349" w:name="_Toc184310276"/>
      <w:bookmarkEnd w:id="349"/>
      <w:bookmarkStart w:id="350" w:name="_Toc184308037"/>
      <w:bookmarkEnd w:id="350"/>
      <w:bookmarkStart w:id="351" w:name="_Toc184310337"/>
      <w:bookmarkEnd w:id="351"/>
      <w:bookmarkStart w:id="352" w:name="_Toc184314427"/>
      <w:bookmarkEnd w:id="352"/>
      <w:bookmarkStart w:id="353" w:name="_Toc184312135"/>
      <w:bookmarkEnd w:id="353"/>
      <w:bookmarkStart w:id="354" w:name="_Toc184313279"/>
      <w:bookmarkEnd w:id="354"/>
      <w:bookmarkStart w:id="355" w:name="_Toc184313278"/>
      <w:bookmarkEnd w:id="355"/>
      <w:bookmarkStart w:id="356" w:name="_Toc184312085"/>
      <w:bookmarkEnd w:id="356"/>
      <w:bookmarkStart w:id="357" w:name="_Toc184313300"/>
      <w:bookmarkEnd w:id="357"/>
      <w:bookmarkStart w:id="358" w:name="_Toc184312097"/>
      <w:bookmarkEnd w:id="358"/>
      <w:bookmarkStart w:id="359" w:name="_Toc184312110"/>
      <w:bookmarkEnd w:id="359"/>
      <w:bookmarkStart w:id="360" w:name="_Toc184308102"/>
      <w:bookmarkEnd w:id="360"/>
      <w:bookmarkStart w:id="361" w:name="_Toc184314474"/>
      <w:bookmarkEnd w:id="361"/>
      <w:bookmarkStart w:id="362" w:name="_Toc184312099"/>
      <w:bookmarkEnd w:id="362"/>
      <w:bookmarkStart w:id="363" w:name="_Toc184308108"/>
      <w:bookmarkEnd w:id="363"/>
      <w:bookmarkStart w:id="364" w:name="_Toc184313285"/>
      <w:bookmarkEnd w:id="364"/>
      <w:bookmarkStart w:id="365" w:name="_Toc184314432"/>
      <w:bookmarkEnd w:id="365"/>
      <w:bookmarkStart w:id="366" w:name="_Toc184314467"/>
      <w:bookmarkEnd w:id="366"/>
      <w:bookmarkStart w:id="367" w:name="_Toc184310302"/>
      <w:bookmarkEnd w:id="367"/>
      <w:bookmarkStart w:id="368" w:name="_Toc184312100"/>
      <w:bookmarkEnd w:id="368"/>
      <w:bookmarkStart w:id="369" w:name="_Toc184312139"/>
      <w:bookmarkEnd w:id="369"/>
      <w:bookmarkStart w:id="370" w:name="_Toc184313244"/>
      <w:bookmarkEnd w:id="370"/>
      <w:bookmarkStart w:id="371" w:name="_Toc184312106"/>
      <w:bookmarkEnd w:id="371"/>
      <w:bookmarkStart w:id="372" w:name="_Toc184314477"/>
      <w:bookmarkEnd w:id="372"/>
      <w:bookmarkStart w:id="373" w:name="_Toc184310275"/>
      <w:bookmarkEnd w:id="373"/>
      <w:bookmarkStart w:id="374" w:name="_Toc184308093"/>
      <w:bookmarkEnd w:id="374"/>
      <w:bookmarkStart w:id="375" w:name="_Toc184312070"/>
      <w:bookmarkEnd w:id="375"/>
      <w:bookmarkStart w:id="376" w:name="_Toc184310333"/>
      <w:bookmarkEnd w:id="376"/>
      <w:bookmarkStart w:id="377" w:name="_Toc184312091"/>
      <w:bookmarkEnd w:id="377"/>
      <w:bookmarkStart w:id="378" w:name="_Toc184310338"/>
      <w:bookmarkEnd w:id="378"/>
      <w:bookmarkStart w:id="379" w:name="_Toc184314452"/>
      <w:bookmarkEnd w:id="379"/>
      <w:bookmarkStart w:id="380" w:name="_Toc184312121"/>
      <w:bookmarkEnd w:id="380"/>
      <w:bookmarkStart w:id="381" w:name="_Toc184312073"/>
      <w:bookmarkEnd w:id="381"/>
      <w:bookmarkStart w:id="382" w:name="_Toc184312072"/>
      <w:bookmarkEnd w:id="382"/>
      <w:bookmarkStart w:id="383" w:name="_Toc184308086"/>
      <w:bookmarkEnd w:id="383"/>
      <w:bookmarkStart w:id="384" w:name="_Toc184314436"/>
      <w:bookmarkEnd w:id="384"/>
      <w:bookmarkStart w:id="385" w:name="_Toc184312132"/>
      <w:bookmarkEnd w:id="385"/>
      <w:bookmarkStart w:id="386" w:name="_Toc184313295"/>
      <w:bookmarkEnd w:id="386"/>
      <w:bookmarkStart w:id="387" w:name="_Toc184310297"/>
      <w:bookmarkEnd w:id="387"/>
      <w:bookmarkStart w:id="388" w:name="_Toc184310324"/>
      <w:bookmarkEnd w:id="388"/>
      <w:bookmarkStart w:id="389" w:name="_Toc184308092"/>
      <w:bookmarkEnd w:id="389"/>
      <w:bookmarkStart w:id="390" w:name="_Toc184313282"/>
      <w:bookmarkEnd w:id="390"/>
      <w:bookmarkStart w:id="391" w:name="_Toc184310285"/>
      <w:bookmarkEnd w:id="391"/>
      <w:bookmarkStart w:id="392" w:name="_Toc184310288"/>
      <w:bookmarkEnd w:id="392"/>
      <w:bookmarkStart w:id="393" w:name="_Toc184308097"/>
      <w:bookmarkEnd w:id="393"/>
      <w:r>
        <w:rPr>
          <w:rFonts w:hint="eastAsia" w:ascii="仿宋" w:hAnsi="仿宋" w:eastAsia="仿宋" w:cs="仿宋"/>
          <w:b/>
          <w:sz w:val="36"/>
          <w:szCs w:val="36"/>
        </w:rPr>
        <w:t>评标办法</w:t>
      </w:r>
    </w:p>
    <w:p>
      <w:pPr>
        <w:widowControl/>
        <w:adjustRightInd/>
        <w:spacing w:line="360" w:lineRule="auto"/>
        <w:jc w:val="left"/>
        <w:rPr>
          <w:rFonts w:ascii="仿宋" w:hAnsi="仿宋" w:eastAsia="仿宋" w:cs="仿宋"/>
          <w:b/>
          <w:kern w:val="0"/>
          <w:sz w:val="24"/>
          <w:szCs w:val="22"/>
        </w:rPr>
      </w:pPr>
      <w:r>
        <w:rPr>
          <w:rFonts w:hint="eastAsia" w:ascii="仿宋" w:hAnsi="仿宋" w:eastAsia="仿宋" w:cs="仿宋"/>
          <w:b/>
          <w:kern w:val="0"/>
          <w:sz w:val="24"/>
          <w:szCs w:val="22"/>
        </w:rPr>
        <w:t>（一）价格：（价格权值20分）</w:t>
      </w:r>
    </w:p>
    <w:p>
      <w:pPr>
        <w:widowControl/>
        <w:spacing w:line="360" w:lineRule="auto"/>
        <w:ind w:firstLine="480" w:firstLineChars="200"/>
        <w:jc w:val="left"/>
        <w:textAlignment w:val="baseline"/>
        <w:rPr>
          <w:rFonts w:ascii="仿宋" w:hAnsi="仿宋" w:eastAsia="仿宋" w:cs="仿宋"/>
          <w:kern w:val="0"/>
          <w:sz w:val="24"/>
          <w:szCs w:val="22"/>
        </w:rPr>
      </w:pPr>
      <w:r>
        <w:rPr>
          <w:rFonts w:hint="eastAsia" w:ascii="仿宋" w:hAnsi="仿宋" w:eastAsia="仿宋" w:cs="仿宋"/>
          <w:kern w:val="0"/>
          <w:sz w:val="24"/>
          <w:szCs w:val="22"/>
        </w:rPr>
        <w:t>以通过评标初审同时实质性响应招标文件要求且报价最低的投标报价为评标基准价（须未超过采购预算价），其</w:t>
      </w:r>
      <w:r>
        <w:rPr>
          <w:rFonts w:hint="eastAsia" w:ascii="仿宋" w:hAnsi="仿宋" w:eastAsia="仿宋" w:cs="仿宋"/>
          <w:kern w:val="0"/>
          <w:sz w:val="24"/>
          <w:szCs w:val="22"/>
          <w:lang w:eastAsia="zh-CN"/>
        </w:rPr>
        <w:t>投标</w:t>
      </w:r>
      <w:r>
        <w:rPr>
          <w:rFonts w:hint="eastAsia" w:ascii="仿宋" w:hAnsi="仿宋" w:eastAsia="仿宋" w:cs="仿宋"/>
          <w:kern w:val="0"/>
          <w:sz w:val="24"/>
          <w:szCs w:val="22"/>
        </w:rPr>
        <w:t>报价的价格分为满分20分。不实质性响应招标文件要求的投标报价不进行价格计算，也不得标。其他投标人的价格分统一按照下列公式计算：</w:t>
      </w:r>
    </w:p>
    <w:p>
      <w:pPr>
        <w:widowControl/>
        <w:spacing w:line="360" w:lineRule="auto"/>
        <w:ind w:firstLine="480" w:firstLineChars="200"/>
        <w:jc w:val="left"/>
        <w:textAlignment w:val="baseline"/>
        <w:rPr>
          <w:rFonts w:ascii="仿宋" w:hAnsi="仿宋" w:eastAsia="仿宋" w:cs="仿宋"/>
          <w:kern w:val="0"/>
          <w:sz w:val="24"/>
          <w:szCs w:val="22"/>
        </w:rPr>
      </w:pPr>
      <w:r>
        <w:rPr>
          <w:rFonts w:hint="eastAsia" w:ascii="仿宋" w:hAnsi="仿宋" w:eastAsia="仿宋" w:cs="仿宋"/>
          <w:kern w:val="0"/>
          <w:sz w:val="24"/>
          <w:szCs w:val="22"/>
        </w:rPr>
        <w:t>投标报价得分=（评标基准价/投标报价）*价格权值*100（价格权值为20%）</w:t>
      </w:r>
    </w:p>
    <w:p>
      <w:pPr>
        <w:widowControl/>
        <w:adjustRightInd/>
        <w:spacing w:line="360" w:lineRule="auto"/>
        <w:jc w:val="left"/>
        <w:rPr>
          <w:rFonts w:ascii="仿宋" w:hAnsi="仿宋" w:eastAsia="仿宋" w:cs="仿宋"/>
          <w:b/>
          <w:kern w:val="0"/>
          <w:sz w:val="24"/>
          <w:szCs w:val="22"/>
        </w:rPr>
      </w:pPr>
      <w:r>
        <w:rPr>
          <w:rFonts w:hint="eastAsia" w:ascii="仿宋" w:hAnsi="仿宋" w:eastAsia="仿宋" w:cs="仿宋"/>
          <w:b/>
          <w:kern w:val="0"/>
          <w:sz w:val="24"/>
          <w:szCs w:val="22"/>
        </w:rPr>
        <w:t>（二）项目设计与实施方案比较（</w:t>
      </w:r>
      <w:r>
        <w:rPr>
          <w:rFonts w:hint="eastAsia" w:ascii="仿宋" w:hAnsi="仿宋" w:eastAsia="仿宋" w:cs="仿宋"/>
          <w:b/>
          <w:kern w:val="0"/>
          <w:sz w:val="24"/>
          <w:szCs w:val="22"/>
          <w:lang w:val="en-US" w:eastAsia="zh-CN"/>
        </w:rPr>
        <w:t>70</w:t>
      </w:r>
      <w:r>
        <w:rPr>
          <w:rFonts w:hint="eastAsia" w:ascii="仿宋" w:hAnsi="仿宋" w:eastAsia="仿宋" w:cs="仿宋"/>
          <w:b/>
          <w:kern w:val="0"/>
          <w:sz w:val="24"/>
          <w:szCs w:val="22"/>
        </w:rPr>
        <w:t>分）</w:t>
      </w:r>
    </w:p>
    <w:tbl>
      <w:tblPr>
        <w:tblStyle w:val="62"/>
        <w:tblW w:w="9464" w:type="dxa"/>
        <w:tblInd w:w="0" w:type="dxa"/>
        <w:tblLayout w:type="fixed"/>
        <w:tblCellMar>
          <w:top w:w="0" w:type="dxa"/>
          <w:left w:w="108" w:type="dxa"/>
          <w:bottom w:w="0" w:type="dxa"/>
          <w:right w:w="108" w:type="dxa"/>
        </w:tblCellMar>
      </w:tblPr>
      <w:tblGrid>
        <w:gridCol w:w="837"/>
        <w:gridCol w:w="1597"/>
        <w:gridCol w:w="936"/>
        <w:gridCol w:w="6094"/>
      </w:tblGrid>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序号</w:t>
            </w: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评分因素</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分值</w:t>
            </w:r>
          </w:p>
        </w:tc>
        <w:tc>
          <w:tcPr>
            <w:tcW w:w="6094" w:type="dxa"/>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评分准则</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jc w:val="left"/>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系统需求</w:t>
            </w:r>
          </w:p>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分析</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5分</w:t>
            </w:r>
          </w:p>
        </w:tc>
        <w:tc>
          <w:tcPr>
            <w:tcW w:w="6094" w:type="dxa"/>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投标人在针对本项目信息化建设进行充分调研的基础上，熟悉并了解当前的业务现状并能提出具体的业务需求分析的得5分，不够完善且有缺失的得0-4分。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jc w:val="left"/>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项目整体解决方案设计</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5分</w:t>
            </w:r>
          </w:p>
        </w:tc>
        <w:tc>
          <w:tcPr>
            <w:tcW w:w="6094"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结合本项目建设目标和内容要求，投标人能提出符合当前信息化建设和医疗卫生实际发展趋势，实际应用需求的项目总体架构设计和技术路线，方案设计包括但不限于具有一定的标准性、技术先进性、适用性、可扩展性和安全性的得5分，不够标准、先进适用且有缺失的得0-4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jc w:val="left"/>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建设内容解决方案</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8分</w:t>
            </w:r>
          </w:p>
        </w:tc>
        <w:tc>
          <w:tcPr>
            <w:tcW w:w="6094"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投标人针对本项目所提供的产品是否能够满足本项目招标文件的实际应用需要等方面进行评审。</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jc w:val="left"/>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产品高性能化程度</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4分</w:t>
            </w:r>
          </w:p>
        </w:tc>
        <w:tc>
          <w:tcPr>
            <w:tcW w:w="6094"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投标人自主研发的基层医疗卫生信息软件产品性能至少满足5000以上的在线用户，1000以上的并发用户，单页面响应速度小于2秒的性能要求，得4分。满足2000以上的在线用户，800 以上的并发用户，单页面响应速度小于2秒的性能要求，得2分。需提供第三方专业测评机构出具的符合要求的性能测试报告复印件为准。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jc w:val="left"/>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产品兼容性</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4分</w:t>
            </w:r>
          </w:p>
        </w:tc>
        <w:tc>
          <w:tcPr>
            <w:tcW w:w="6094"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投标人基层医疗相关信息系统软件支持国产化，能够与国产服务器操作系统、数据库管理系统实现兼容，两项都满足得4分，只满足一项得2分。</w:t>
            </w:r>
          </w:p>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须提供国产厂商兼容认证证明材料，否则本项不得分。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jc w:val="left"/>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项目实施</w:t>
            </w:r>
          </w:p>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保障</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5分</w:t>
            </w:r>
          </w:p>
        </w:tc>
        <w:tc>
          <w:tcPr>
            <w:tcW w:w="6094"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投标人具有成熟可靠的项目实施标准规范、并具有必要的质量管理体系，能保证项目正常稳定实施并保证产品稳定运行得5分，不够完善且有缺失的得0-4分。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项目实施周期计划</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5分</w:t>
            </w:r>
          </w:p>
        </w:tc>
        <w:tc>
          <w:tcPr>
            <w:tcW w:w="6094" w:type="dxa"/>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投标人制定的项目实施计划切实可行，能够遵循项目实施原则并根据项目建设实际合理安排项目建设进度和周期计划得5分，不够完善且有缺失的得0-4分。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rPr>
                <w:rFonts w:ascii="仿宋" w:hAnsi="仿宋" w:eastAsia="仿宋" w:cs="仿宋"/>
                <w:kern w:val="0"/>
                <w:sz w:val="24"/>
                <w:szCs w:val="22"/>
              </w:rPr>
            </w:pPr>
          </w:p>
        </w:tc>
        <w:tc>
          <w:tcPr>
            <w:tcW w:w="1597" w:type="dxa"/>
            <w:vMerge w:val="restart"/>
            <w:tcBorders>
              <w:top w:val="nil"/>
              <w:left w:val="nil"/>
              <w:bottom w:val="single" w:color="auto" w:sz="4" w:space="0"/>
              <w:right w:val="single" w:color="auto" w:sz="4" w:space="0"/>
            </w:tcBorders>
            <w:vAlign w:val="center"/>
          </w:tcPr>
          <w:p>
            <w:pPr>
              <w:widowControl/>
              <w:adjustRightInd/>
              <w:spacing w:line="360" w:lineRule="auto"/>
              <w:jc w:val="center"/>
              <w:rPr>
                <w:rFonts w:hint="eastAsia" w:ascii="仿宋" w:hAnsi="仿宋" w:eastAsia="仿宋" w:cs="仿宋"/>
                <w:kern w:val="0"/>
                <w:sz w:val="24"/>
                <w:szCs w:val="22"/>
              </w:rPr>
            </w:pPr>
            <w:r>
              <w:rPr>
                <w:rFonts w:hint="eastAsia" w:ascii="仿宋" w:hAnsi="仿宋" w:eastAsia="仿宋" w:cs="仿宋"/>
                <w:kern w:val="0"/>
                <w:sz w:val="24"/>
                <w:szCs w:val="22"/>
              </w:rPr>
              <w:t>项目实施</w:t>
            </w:r>
          </w:p>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团队</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3分</w:t>
            </w:r>
          </w:p>
        </w:tc>
        <w:tc>
          <w:tcPr>
            <w:tcW w:w="6094" w:type="dxa"/>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投标人派驻的项目经理应具有：</w:t>
            </w:r>
          </w:p>
          <w:p>
            <w:pPr>
              <w:widowControl/>
              <w:numPr>
                <w:ilvl w:val="0"/>
                <w:numId w:val="11"/>
              </w:numPr>
              <w:adjustRightInd/>
              <w:spacing w:line="360" w:lineRule="auto"/>
              <w:rPr>
                <w:rFonts w:ascii="仿宋" w:hAnsi="仿宋" w:eastAsia="仿宋" w:cs="仿宋"/>
                <w:kern w:val="0"/>
                <w:sz w:val="24"/>
                <w:szCs w:val="22"/>
              </w:rPr>
            </w:pPr>
            <w:r>
              <w:rPr>
                <w:rFonts w:hint="eastAsia" w:ascii="仿宋" w:hAnsi="仿宋" w:eastAsia="仿宋" w:cs="仿宋"/>
                <w:kern w:val="0"/>
                <w:sz w:val="24"/>
                <w:szCs w:val="22"/>
              </w:rPr>
              <w:t>国家人社部门（含原人事部）颁发的高级工程师、信息系统项目管理师（高级）资质证书的得2分；</w:t>
            </w:r>
          </w:p>
          <w:p>
            <w:pPr>
              <w:widowControl/>
              <w:numPr>
                <w:ilvl w:val="0"/>
                <w:numId w:val="11"/>
              </w:numPr>
              <w:adjustRightInd/>
              <w:spacing w:line="360" w:lineRule="auto"/>
              <w:textAlignment w:val="baseline"/>
              <w:rPr>
                <w:rFonts w:ascii="仿宋" w:hAnsi="仿宋" w:eastAsia="仿宋" w:cs="仿宋"/>
                <w:kern w:val="0"/>
                <w:sz w:val="24"/>
                <w:szCs w:val="22"/>
              </w:rPr>
            </w:pPr>
            <w:r>
              <w:rPr>
                <w:rFonts w:hint="eastAsia" w:ascii="仿宋" w:hAnsi="仿宋" w:eastAsia="仿宋" w:cs="仿宋"/>
                <w:sz w:val="24"/>
                <w:szCs w:val="28"/>
              </w:rPr>
              <w:t>具有医疗卫生信息化项目实施经验五年以下的得0.5分；</w:t>
            </w:r>
          </w:p>
          <w:p>
            <w:pPr>
              <w:widowControl/>
              <w:numPr>
                <w:ilvl w:val="0"/>
                <w:numId w:val="11"/>
              </w:numPr>
              <w:adjustRightInd/>
              <w:spacing w:line="360" w:lineRule="auto"/>
              <w:textAlignment w:val="baseline"/>
              <w:rPr>
                <w:rFonts w:ascii="仿宋" w:hAnsi="仿宋" w:eastAsia="仿宋" w:cs="仿宋"/>
                <w:kern w:val="0"/>
                <w:sz w:val="24"/>
                <w:szCs w:val="22"/>
              </w:rPr>
            </w:pPr>
            <w:r>
              <w:rPr>
                <w:rFonts w:hint="eastAsia" w:ascii="仿宋" w:hAnsi="仿宋" w:eastAsia="仿宋" w:cs="仿宋"/>
                <w:sz w:val="24"/>
                <w:szCs w:val="28"/>
              </w:rPr>
              <w:t>具有医疗卫生信息化项目实施经验五年及以上得1分；</w:t>
            </w:r>
          </w:p>
          <w:p>
            <w:pPr>
              <w:widowControl/>
              <w:adjustRightInd/>
              <w:spacing w:line="360" w:lineRule="auto"/>
              <w:rPr>
                <w:rFonts w:ascii="仿宋" w:hAnsi="仿宋" w:eastAsia="仿宋" w:cs="仿宋"/>
                <w:kern w:val="0"/>
                <w:sz w:val="24"/>
                <w:szCs w:val="22"/>
              </w:rPr>
            </w:pPr>
            <w:r>
              <w:rPr>
                <w:rFonts w:hint="eastAsia" w:ascii="仿宋" w:hAnsi="仿宋" w:eastAsia="仿宋" w:cs="仿宋"/>
                <w:kern w:val="0"/>
                <w:sz w:val="24"/>
                <w:szCs w:val="22"/>
              </w:rPr>
              <w:t>需提供个人资质证书、项目经验证明文件及在投标公司缴纳2年以上社保证明材料复印件，否则不得分。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rPr>
                <w:rFonts w:ascii="仿宋" w:hAnsi="仿宋" w:eastAsia="仿宋" w:cs="仿宋"/>
                <w:kern w:val="0"/>
                <w:sz w:val="24"/>
                <w:szCs w:val="22"/>
              </w:rPr>
            </w:pPr>
          </w:p>
        </w:tc>
        <w:tc>
          <w:tcPr>
            <w:tcW w:w="1597" w:type="dxa"/>
            <w:vMerge w:val="continue"/>
            <w:tcBorders>
              <w:top w:val="nil"/>
              <w:left w:val="nil"/>
              <w:bottom w:val="single" w:color="auto" w:sz="4" w:space="0"/>
              <w:right w:val="single" w:color="auto" w:sz="4" w:space="0"/>
            </w:tcBorders>
            <w:vAlign w:val="center"/>
          </w:tcPr>
          <w:p>
            <w:pPr>
              <w:adjustRightInd/>
              <w:rPr>
                <w:rFonts w:ascii="仿宋" w:hAnsi="仿宋" w:eastAsia="仿宋" w:cs="仿宋"/>
                <w:sz w:val="20"/>
                <w:szCs w:val="20"/>
              </w:rPr>
            </w:pP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6分</w:t>
            </w:r>
          </w:p>
        </w:tc>
        <w:tc>
          <w:tcPr>
            <w:tcW w:w="6094" w:type="dxa"/>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派驻的项目实施小组成员应配备具有国家人社部门（含原人事部）颁发的以下认证资质的人员，应不少于以下配置：系统分析师1名、系统架构师1名、软件设计师1名、网络工程师1名、数据库系统工程师1名、系统集成项目管理工程师1名。需提供个人资质证书及1年以上社保证明材料复印件，完全满足的得6分，缺一类人员扣1分，扣完为止。</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安全方案</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5分</w:t>
            </w:r>
          </w:p>
        </w:tc>
        <w:tc>
          <w:tcPr>
            <w:tcW w:w="6094"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对系统的应用安全、隐私保护方面提出了切实可行的措施和解决方案得5分，不够完善且有缺失的得0-4分。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lang w:bidi="ar"/>
              </w:rPr>
              <w:t>服务保障</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3分</w:t>
            </w:r>
          </w:p>
        </w:tc>
        <w:tc>
          <w:tcPr>
            <w:tcW w:w="6094" w:type="dxa"/>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lang w:bidi="ar"/>
              </w:rPr>
              <w:t>承诺提供本地化技术服务，能提供7*24小时的售后维护服务并至少安排3名实施团队人员驻场，满足得3分，否则不得分。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培训方案</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2分</w:t>
            </w:r>
          </w:p>
        </w:tc>
        <w:tc>
          <w:tcPr>
            <w:tcW w:w="6094" w:type="dxa"/>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投标人具有稳定可靠的售后服务和培训方案的得2分，不够完善且有缺失的得0-</w:t>
            </w:r>
            <w:r>
              <w:rPr>
                <w:rFonts w:hint="eastAsia" w:ascii="仿宋" w:hAnsi="仿宋" w:eastAsia="仿宋" w:cs="仿宋"/>
                <w:kern w:val="0"/>
                <w:sz w:val="24"/>
                <w:szCs w:val="22"/>
                <w:lang w:val="en-US" w:eastAsia="zh-CN"/>
              </w:rPr>
              <w:t>1</w:t>
            </w:r>
            <w:r>
              <w:rPr>
                <w:rFonts w:hint="eastAsia" w:ascii="仿宋" w:hAnsi="仿宋" w:eastAsia="仿宋" w:cs="仿宋"/>
                <w:kern w:val="0"/>
                <w:sz w:val="24"/>
                <w:szCs w:val="22"/>
              </w:rPr>
              <w:t>分。</w:t>
            </w:r>
          </w:p>
        </w:tc>
      </w:tr>
      <w:tr>
        <w:tblPrEx>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adjustRightInd/>
              <w:spacing w:line="360" w:lineRule="auto"/>
              <w:rPr>
                <w:rFonts w:ascii="仿宋" w:hAnsi="仿宋" w:eastAsia="仿宋" w:cs="仿宋"/>
                <w:kern w:val="0"/>
                <w:sz w:val="24"/>
                <w:szCs w:val="22"/>
              </w:rPr>
            </w:pPr>
          </w:p>
        </w:tc>
        <w:tc>
          <w:tcPr>
            <w:tcW w:w="1597"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hint="default" w:ascii="仿宋" w:hAnsi="仿宋" w:eastAsia="仿宋" w:cs="仿宋"/>
                <w:kern w:val="0"/>
                <w:sz w:val="24"/>
                <w:szCs w:val="22"/>
                <w:lang w:val="en-US" w:eastAsia="zh-CN"/>
              </w:rPr>
            </w:pPr>
            <w:r>
              <w:rPr>
                <w:rFonts w:hint="eastAsia" w:ascii="仿宋" w:hAnsi="仿宋" w:eastAsia="仿宋" w:cs="仿宋"/>
                <w:kern w:val="0"/>
                <w:sz w:val="24"/>
                <w:szCs w:val="22"/>
                <w:lang w:val="en-US" w:eastAsia="zh-CN"/>
              </w:rPr>
              <w:t>演示</w:t>
            </w:r>
          </w:p>
        </w:tc>
        <w:tc>
          <w:tcPr>
            <w:tcW w:w="936" w:type="dxa"/>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hint="default" w:ascii="仿宋" w:hAnsi="仿宋" w:eastAsia="仿宋" w:cs="仿宋"/>
                <w:kern w:val="0"/>
                <w:sz w:val="24"/>
                <w:szCs w:val="22"/>
                <w:lang w:val="en-US" w:eastAsia="zh-CN"/>
              </w:rPr>
            </w:pPr>
            <w:r>
              <w:rPr>
                <w:rFonts w:hint="eastAsia" w:ascii="仿宋" w:hAnsi="仿宋" w:eastAsia="仿宋" w:cs="仿宋"/>
                <w:kern w:val="0"/>
                <w:sz w:val="24"/>
                <w:szCs w:val="22"/>
                <w:lang w:val="en-US" w:eastAsia="zh-CN"/>
              </w:rPr>
              <w:t>15</w:t>
            </w:r>
          </w:p>
        </w:tc>
        <w:tc>
          <w:tcPr>
            <w:tcW w:w="6094" w:type="dxa"/>
            <w:tcBorders>
              <w:top w:val="single" w:color="auto" w:sz="4" w:space="0"/>
              <w:left w:val="nil"/>
              <w:bottom w:val="single" w:color="auto" w:sz="4" w:space="0"/>
              <w:right w:val="single" w:color="auto" w:sz="4" w:space="0"/>
            </w:tcBorders>
          </w:tcPr>
          <w:p>
            <w:pPr>
              <w:spacing w:line="360" w:lineRule="auto"/>
              <w:jc w:val="left"/>
              <w:outlineLvl w:val="0"/>
              <w:rPr>
                <w:rFonts w:ascii="仿宋" w:hAnsi="仿宋" w:eastAsia="仿宋" w:cs="仿宋"/>
                <w:sz w:val="24"/>
              </w:rPr>
            </w:pPr>
            <w:r>
              <w:rPr>
                <w:rFonts w:hint="eastAsia" w:ascii="仿宋" w:hAnsi="仿宋" w:eastAsia="仿宋" w:cs="仿宋"/>
                <w:sz w:val="24"/>
              </w:rPr>
              <w:t>系统演示：区域基本医疗体系（包括以下功能模块：门诊挂号收费系统、门诊医生工作站、住院医生站、住院护士站、住院电子病历、护理病历、移动护理、住院结算系统、药房药库、门诊住院电子病历、排队叫号（智慧分诊）、合理用药、处方点评、移动输液、报卡平台(传染病慢病等)、全科医生支持系统、满意度短信平台系统。）</w:t>
            </w:r>
          </w:p>
          <w:p>
            <w:pPr>
              <w:widowControl/>
              <w:adjustRightInd/>
              <w:spacing w:line="360" w:lineRule="auto"/>
              <w:jc w:val="left"/>
              <w:rPr>
                <w:rFonts w:hint="eastAsia" w:ascii="仿宋" w:hAnsi="仿宋" w:eastAsia="仿宋" w:cs="仿宋"/>
                <w:kern w:val="0"/>
                <w:sz w:val="24"/>
                <w:szCs w:val="22"/>
              </w:rPr>
            </w:pPr>
            <w:r>
              <w:rPr>
                <w:rFonts w:hint="eastAsia" w:ascii="仿宋" w:hAnsi="仿宋" w:eastAsia="仿宋" w:cs="仿宋"/>
                <w:sz w:val="24"/>
              </w:rPr>
              <w:t>注：本项演示功能满足得15分，演示功能不全的、实际投标产品与演示产品不符的，每偏离一项扣1分，扣完为止，未演示不得分。</w:t>
            </w:r>
          </w:p>
        </w:tc>
      </w:tr>
    </w:tbl>
    <w:p>
      <w:pPr>
        <w:widowControl/>
        <w:adjustRightInd/>
        <w:spacing w:line="360" w:lineRule="auto"/>
        <w:jc w:val="left"/>
        <w:rPr>
          <w:rFonts w:ascii="仿宋" w:hAnsi="仿宋" w:eastAsia="仿宋" w:cs="仿宋"/>
          <w:b/>
          <w:kern w:val="0"/>
          <w:sz w:val="24"/>
          <w:szCs w:val="22"/>
        </w:rPr>
      </w:pPr>
      <w:r>
        <w:rPr>
          <w:rFonts w:hint="eastAsia" w:ascii="仿宋" w:hAnsi="仿宋" w:eastAsia="仿宋" w:cs="仿宋"/>
          <w:b/>
          <w:kern w:val="0"/>
          <w:sz w:val="24"/>
          <w:szCs w:val="22"/>
        </w:rPr>
        <w:t>（四）综合实力比较（</w:t>
      </w:r>
      <w:r>
        <w:rPr>
          <w:rFonts w:hint="eastAsia" w:ascii="仿宋" w:hAnsi="仿宋" w:eastAsia="仿宋" w:cs="仿宋"/>
          <w:b/>
          <w:kern w:val="0"/>
          <w:sz w:val="24"/>
          <w:szCs w:val="22"/>
          <w:lang w:val="en-US" w:eastAsia="zh-CN"/>
        </w:rPr>
        <w:t>10</w:t>
      </w:r>
      <w:r>
        <w:rPr>
          <w:rFonts w:hint="eastAsia" w:ascii="仿宋" w:hAnsi="仿宋" w:eastAsia="仿宋" w:cs="仿宋"/>
          <w:b/>
          <w:kern w:val="0"/>
          <w:sz w:val="24"/>
          <w:szCs w:val="22"/>
        </w:rPr>
        <w:t>分）</w:t>
      </w:r>
    </w:p>
    <w:tbl>
      <w:tblPr>
        <w:tblStyle w:val="62"/>
        <w:tblW w:w="5122" w:type="pct"/>
        <w:tblInd w:w="0" w:type="dxa"/>
        <w:tblLayout w:type="autofit"/>
        <w:tblCellMar>
          <w:top w:w="0" w:type="dxa"/>
          <w:left w:w="108" w:type="dxa"/>
          <w:bottom w:w="0" w:type="dxa"/>
          <w:right w:w="108" w:type="dxa"/>
        </w:tblCellMar>
      </w:tblPr>
      <w:tblGrid>
        <w:gridCol w:w="911"/>
        <w:gridCol w:w="1738"/>
        <w:gridCol w:w="1112"/>
        <w:gridCol w:w="5752"/>
      </w:tblGrid>
      <w:tr>
        <w:tc>
          <w:tcPr>
            <w:tcW w:w="479"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序号</w:t>
            </w:r>
          </w:p>
        </w:tc>
        <w:tc>
          <w:tcPr>
            <w:tcW w:w="913" w:type="pct"/>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评分因素</w:t>
            </w:r>
          </w:p>
        </w:tc>
        <w:tc>
          <w:tcPr>
            <w:tcW w:w="584" w:type="pct"/>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分值</w:t>
            </w:r>
          </w:p>
        </w:tc>
        <w:tc>
          <w:tcPr>
            <w:tcW w:w="3022" w:type="pct"/>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评分细则</w:t>
            </w:r>
          </w:p>
        </w:tc>
      </w:tr>
      <w:tr>
        <w:tblPrEx>
          <w:tblCellMar>
            <w:top w:w="0" w:type="dxa"/>
            <w:left w:w="108" w:type="dxa"/>
            <w:bottom w:w="0" w:type="dxa"/>
            <w:right w:w="108" w:type="dxa"/>
          </w:tblCellMar>
        </w:tblPrEx>
        <w:trPr>
          <w:trHeight w:val="2358" w:hRule="atLeast"/>
        </w:trPr>
        <w:tc>
          <w:tcPr>
            <w:tcW w:w="479" w:type="pct"/>
            <w:tcBorders>
              <w:top w:val="single" w:color="auto" w:sz="4" w:space="0"/>
              <w:left w:val="single" w:color="auto" w:sz="4" w:space="0"/>
              <w:bottom w:val="single" w:color="auto" w:sz="4" w:space="0"/>
              <w:right w:val="single" w:color="auto" w:sz="4" w:space="0"/>
            </w:tcBorders>
            <w:vAlign w:val="center"/>
          </w:tcPr>
          <w:p>
            <w:pPr>
              <w:widowControl/>
              <w:numPr>
                <w:ilvl w:val="0"/>
                <w:numId w:val="12"/>
              </w:numPr>
              <w:adjustRightInd/>
              <w:spacing w:line="360" w:lineRule="auto"/>
              <w:jc w:val="center"/>
              <w:rPr>
                <w:rFonts w:ascii="仿宋" w:hAnsi="仿宋" w:eastAsia="仿宋" w:cs="仿宋"/>
                <w:kern w:val="0"/>
                <w:sz w:val="24"/>
                <w:szCs w:val="22"/>
              </w:rPr>
            </w:pPr>
          </w:p>
        </w:tc>
        <w:tc>
          <w:tcPr>
            <w:tcW w:w="913" w:type="pct"/>
            <w:vMerge w:val="restart"/>
            <w:tcBorders>
              <w:top w:val="nil"/>
              <w:left w:val="nil"/>
              <w:bottom w:val="single" w:color="auto" w:sz="4" w:space="0"/>
              <w:right w:val="single" w:color="auto" w:sz="4" w:space="0"/>
            </w:tcBorders>
            <w:vAlign w:val="center"/>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行业经验和资质认证</w:t>
            </w:r>
          </w:p>
        </w:tc>
        <w:tc>
          <w:tcPr>
            <w:tcW w:w="584" w:type="pct"/>
            <w:tcBorders>
              <w:top w:val="single" w:color="auto" w:sz="4" w:space="0"/>
              <w:left w:val="nil"/>
              <w:right w:val="single" w:color="auto" w:sz="4" w:space="0"/>
            </w:tcBorders>
            <w:vAlign w:val="center"/>
          </w:tcPr>
          <w:p>
            <w:pPr>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6分</w:t>
            </w:r>
          </w:p>
        </w:tc>
        <w:tc>
          <w:tcPr>
            <w:tcW w:w="3022" w:type="pct"/>
            <w:tcBorders>
              <w:top w:val="single" w:color="auto" w:sz="4" w:space="0"/>
              <w:left w:val="nil"/>
              <w:right w:val="single" w:color="auto" w:sz="4" w:space="0"/>
            </w:tcBorders>
          </w:tcPr>
          <w:p>
            <w:pPr>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具有有效期内的ISO9001、ISO14001、ISO45001认证，且认证范围为医疗行业应用软件的（以证书认证范围包括“医疗卫生”、“医疗行业”等关键字为准），需提供证书复印件，满足1个得2分，满分6分，不提供或者不符合不得分。</w:t>
            </w:r>
          </w:p>
        </w:tc>
      </w:tr>
      <w:tr>
        <w:tblPrEx>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vAlign w:val="center"/>
          </w:tcPr>
          <w:p>
            <w:pPr>
              <w:widowControl/>
              <w:numPr>
                <w:ilvl w:val="0"/>
                <w:numId w:val="12"/>
              </w:numPr>
              <w:adjustRightInd/>
              <w:spacing w:line="360" w:lineRule="auto"/>
              <w:jc w:val="center"/>
              <w:rPr>
                <w:rFonts w:ascii="仿宋" w:hAnsi="仿宋" w:eastAsia="仿宋" w:cs="仿宋"/>
                <w:kern w:val="0"/>
                <w:sz w:val="24"/>
                <w:szCs w:val="22"/>
              </w:rPr>
            </w:pPr>
          </w:p>
        </w:tc>
        <w:tc>
          <w:tcPr>
            <w:tcW w:w="913" w:type="pct"/>
            <w:vMerge w:val="continue"/>
            <w:tcBorders>
              <w:top w:val="nil"/>
              <w:left w:val="nil"/>
              <w:bottom w:val="single" w:color="auto" w:sz="4" w:space="0"/>
              <w:right w:val="single" w:color="auto" w:sz="4" w:space="0"/>
            </w:tcBorders>
            <w:vAlign w:val="center"/>
          </w:tcPr>
          <w:p>
            <w:pPr>
              <w:adjustRightInd/>
              <w:rPr>
                <w:rFonts w:ascii="仿宋" w:hAnsi="仿宋" w:eastAsia="仿宋" w:cs="仿宋"/>
                <w:sz w:val="20"/>
                <w:szCs w:val="20"/>
              </w:rPr>
            </w:pPr>
          </w:p>
        </w:tc>
        <w:tc>
          <w:tcPr>
            <w:tcW w:w="584" w:type="pct"/>
            <w:tcBorders>
              <w:top w:val="single" w:color="auto" w:sz="4" w:space="0"/>
              <w:left w:val="nil"/>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rPr>
              <w:t>2分</w:t>
            </w:r>
          </w:p>
        </w:tc>
        <w:tc>
          <w:tcPr>
            <w:tcW w:w="3022" w:type="pct"/>
            <w:tcBorders>
              <w:top w:val="single" w:color="auto" w:sz="4" w:space="0"/>
              <w:left w:val="nil"/>
              <w:bottom w:val="single" w:color="auto" w:sz="4" w:space="0"/>
              <w:right w:val="single" w:color="auto" w:sz="4" w:space="0"/>
            </w:tcBorders>
          </w:tcPr>
          <w:p>
            <w:pPr>
              <w:widowControl/>
              <w:adjustRightInd/>
              <w:spacing w:line="360" w:lineRule="auto"/>
              <w:jc w:val="left"/>
              <w:rPr>
                <w:rFonts w:ascii="仿宋" w:hAnsi="仿宋" w:eastAsia="仿宋" w:cs="仿宋"/>
                <w:kern w:val="0"/>
                <w:sz w:val="24"/>
                <w:szCs w:val="22"/>
              </w:rPr>
            </w:pPr>
            <w:r>
              <w:rPr>
                <w:rFonts w:hint="eastAsia" w:ascii="仿宋" w:hAnsi="仿宋" w:eastAsia="仿宋" w:cs="仿宋"/>
                <w:kern w:val="0"/>
                <w:sz w:val="24"/>
                <w:szCs w:val="22"/>
              </w:rPr>
              <w:t>投标人具有有效期内的软件能力成熟度（CMMI资质）资质，具有CMMI5的得2分，CMMI4及以下的得1分，其余不得分。需提供证书复印件。</w:t>
            </w:r>
          </w:p>
        </w:tc>
      </w:tr>
      <w:tr>
        <w:tblPrEx>
          <w:tblCellMar>
            <w:top w:w="0" w:type="dxa"/>
            <w:left w:w="108" w:type="dxa"/>
            <w:bottom w:w="0" w:type="dxa"/>
            <w:right w:w="108" w:type="dxa"/>
          </w:tblCellMar>
        </w:tblPrEx>
        <w:trPr>
          <w:trHeight w:val="2181" w:hRule="atLeast"/>
        </w:trPr>
        <w:tc>
          <w:tcPr>
            <w:tcW w:w="479" w:type="pct"/>
            <w:tcBorders>
              <w:top w:val="single" w:color="auto" w:sz="4" w:space="0"/>
              <w:left w:val="single" w:color="auto" w:sz="4" w:space="0"/>
              <w:bottom w:val="single" w:color="auto" w:sz="4" w:space="0"/>
              <w:right w:val="single" w:color="auto" w:sz="4" w:space="0"/>
            </w:tcBorders>
            <w:vAlign w:val="center"/>
          </w:tcPr>
          <w:p>
            <w:pPr>
              <w:widowControl/>
              <w:numPr>
                <w:ilvl w:val="0"/>
                <w:numId w:val="12"/>
              </w:numPr>
              <w:adjustRightInd/>
              <w:spacing w:line="360" w:lineRule="auto"/>
              <w:jc w:val="center"/>
              <w:rPr>
                <w:rFonts w:ascii="仿宋" w:hAnsi="仿宋" w:eastAsia="仿宋" w:cs="仿宋"/>
                <w:kern w:val="0"/>
                <w:sz w:val="24"/>
                <w:szCs w:val="22"/>
              </w:rPr>
            </w:pPr>
          </w:p>
        </w:tc>
        <w:tc>
          <w:tcPr>
            <w:tcW w:w="913" w:type="pct"/>
            <w:vMerge w:val="continue"/>
            <w:tcBorders>
              <w:top w:val="single" w:color="auto" w:sz="4" w:space="0"/>
              <w:left w:val="single" w:color="auto" w:sz="4" w:space="0"/>
              <w:bottom w:val="single" w:color="auto" w:sz="4" w:space="0"/>
              <w:right w:val="single" w:color="auto" w:sz="4" w:space="0"/>
            </w:tcBorders>
            <w:vAlign w:val="center"/>
          </w:tcPr>
          <w:p>
            <w:pPr>
              <w:adjustRightInd/>
              <w:rPr>
                <w:rFonts w:ascii="仿宋" w:hAnsi="仿宋" w:eastAsia="仿宋" w:cs="仿宋"/>
                <w:sz w:val="20"/>
                <w:szCs w:val="20"/>
              </w:rPr>
            </w:pPr>
          </w:p>
        </w:tc>
        <w:tc>
          <w:tcPr>
            <w:tcW w:w="584"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ascii="仿宋" w:hAnsi="仿宋" w:eastAsia="仿宋" w:cs="仿宋"/>
                <w:kern w:val="0"/>
                <w:sz w:val="24"/>
                <w:szCs w:val="22"/>
              </w:rPr>
            </w:pPr>
            <w:r>
              <w:rPr>
                <w:rFonts w:hint="eastAsia" w:ascii="仿宋" w:hAnsi="仿宋" w:eastAsia="仿宋" w:cs="仿宋"/>
                <w:kern w:val="0"/>
                <w:sz w:val="24"/>
                <w:szCs w:val="22"/>
                <w:lang w:val="en-US" w:eastAsia="zh-CN"/>
              </w:rPr>
              <w:t>2</w:t>
            </w:r>
            <w:r>
              <w:rPr>
                <w:rFonts w:hint="eastAsia" w:ascii="仿宋" w:hAnsi="仿宋" w:eastAsia="仿宋" w:cs="仿宋"/>
                <w:kern w:val="0"/>
                <w:sz w:val="24"/>
                <w:szCs w:val="22"/>
              </w:rPr>
              <w:t>分</w:t>
            </w:r>
          </w:p>
        </w:tc>
        <w:tc>
          <w:tcPr>
            <w:tcW w:w="3022"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仿宋" w:hAnsi="仿宋" w:eastAsia="仿宋" w:cs="仿宋"/>
                <w:color w:val="000000"/>
                <w:kern w:val="0"/>
                <w:sz w:val="24"/>
                <w:szCs w:val="22"/>
              </w:rPr>
            </w:pPr>
            <w:r>
              <w:rPr>
                <w:rFonts w:hint="eastAsia" w:ascii="仿宋" w:hAnsi="仿宋" w:eastAsia="仿宋" w:cs="仿宋"/>
                <w:color w:val="000000"/>
                <w:kern w:val="0"/>
                <w:sz w:val="24"/>
                <w:szCs w:val="22"/>
              </w:rPr>
              <w:t>投标人具有同类项目（即区域卫生类或基层类项目等）成功建设经验，每提供1个案例得1分，最多2分。</w:t>
            </w:r>
          </w:p>
          <w:p>
            <w:pPr>
              <w:widowControl/>
              <w:adjustRightInd/>
              <w:spacing w:line="360" w:lineRule="auto"/>
              <w:jc w:val="left"/>
              <w:rPr>
                <w:rFonts w:ascii="仿宋" w:hAnsi="仿宋" w:eastAsia="仿宋" w:cs="仿宋"/>
                <w:color w:val="000000"/>
                <w:kern w:val="0"/>
                <w:sz w:val="24"/>
                <w:szCs w:val="22"/>
              </w:rPr>
            </w:pPr>
            <w:r>
              <w:rPr>
                <w:rFonts w:hint="eastAsia" w:ascii="仿宋" w:hAnsi="仿宋" w:eastAsia="仿宋" w:cs="仿宋"/>
                <w:color w:val="000000"/>
                <w:kern w:val="0"/>
                <w:sz w:val="24"/>
                <w:szCs w:val="22"/>
              </w:rPr>
              <w:t>须同时提供项目合同和验收报告扫描件加盖投标人公章，否则不得分。</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outlineLvl w:val="1"/>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1"/>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128"/>
        <w:spacing w:before="0"/>
        <w:ind w:firstLine="630" w:firstLineChars="196"/>
        <w:outlineLvl w:val="1"/>
        <w:rPr>
          <w:rFonts w:ascii="仿宋" w:hAnsi="仿宋" w:eastAsia="仿宋" w:cs="仿宋"/>
          <w:b/>
          <w:bCs/>
          <w:kern w:val="0"/>
          <w:sz w:val="32"/>
          <w:szCs w:val="32"/>
        </w:rPr>
      </w:pPr>
      <w:r>
        <w:rPr>
          <w:rFonts w:hint="eastAsia" w:ascii="仿宋" w:hAnsi="仿宋" w:eastAsia="仿宋" w:cs="仿宋"/>
          <w:b/>
          <w:bCs/>
          <w:kern w:val="0"/>
          <w:sz w:val="32"/>
          <w:szCs w:val="32"/>
        </w:rPr>
        <w:t>四、评标中的其他事项</w:t>
      </w:r>
    </w:p>
    <w:p>
      <w:pPr>
        <w:pStyle w:val="128"/>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keepNext/>
        <w:keepLines/>
        <w:tabs>
          <w:tab w:val="left" w:pos="432"/>
        </w:tabs>
        <w:adjustRightInd/>
        <w:ind w:left="861" w:leftChars="205" w:hanging="431"/>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5"/>
        <w:snapToGrid w:val="0"/>
        <w:spacing w:line="360" w:lineRule="auto"/>
        <w:ind w:firstLine="0" w:firstLineChars="0"/>
        <w:rPr>
          <w:rFonts w:ascii="仿宋" w:hAnsi="仿宋" w:eastAsia="仿宋" w:cs="仿宋"/>
        </w:rPr>
      </w:pPr>
    </w:p>
    <w:bookmarkEnd w:id="25"/>
    <w:p>
      <w:pPr>
        <w:spacing w:line="360" w:lineRule="auto"/>
        <w:ind w:left="720" w:leftChars="343" w:firstLine="1084" w:firstLineChars="300"/>
        <w:rPr>
          <w:rFonts w:ascii="仿宋" w:hAnsi="仿宋" w:eastAsia="仿宋" w:cs="仿宋"/>
          <w:b/>
          <w:sz w:val="36"/>
          <w:szCs w:val="36"/>
        </w:rPr>
      </w:pPr>
      <w:bookmarkStart w:id="394" w:name="第五部分"/>
      <w:bookmarkStart w:id="395" w:name="_Toc86217003"/>
    </w:p>
    <w:p>
      <w:pPr>
        <w:spacing w:line="360" w:lineRule="auto"/>
        <w:ind w:left="720" w:leftChars="343" w:firstLine="1084" w:firstLineChars="300"/>
        <w:rPr>
          <w:rFonts w:ascii="仿宋" w:hAnsi="仿宋" w:eastAsia="仿宋" w:cs="仿宋"/>
          <w:b/>
          <w:sz w:val="36"/>
          <w:szCs w:val="36"/>
        </w:rPr>
      </w:pPr>
    </w:p>
    <w:p>
      <w:pPr>
        <w:pStyle w:val="2"/>
        <w:rPr>
          <w:rFonts w:ascii="仿宋" w:hAnsi="仿宋" w:eastAsia="仿宋" w:cs="仿宋"/>
          <w:b/>
          <w:sz w:val="36"/>
          <w:szCs w:val="36"/>
        </w:rPr>
      </w:pPr>
    </w:p>
    <w:p>
      <w:pPr>
        <w:pStyle w:val="2"/>
        <w:rPr>
          <w:rFonts w:ascii="仿宋" w:hAnsi="仿宋" w:eastAsia="仿宋" w:cs="仿宋"/>
          <w:b/>
          <w:sz w:val="36"/>
          <w:szCs w:val="36"/>
        </w:rPr>
      </w:pPr>
    </w:p>
    <w:p>
      <w:pPr>
        <w:pStyle w:val="2"/>
        <w:rPr>
          <w:rFonts w:ascii="仿宋" w:hAnsi="仿宋" w:eastAsia="仿宋" w:cs="仿宋"/>
          <w:b/>
          <w:sz w:val="36"/>
          <w:szCs w:val="36"/>
        </w:rPr>
      </w:pPr>
    </w:p>
    <w:p>
      <w:pPr>
        <w:pStyle w:val="2"/>
        <w:rPr>
          <w:rFonts w:ascii="仿宋" w:hAnsi="仿宋" w:eastAsia="仿宋" w:cs="仿宋"/>
          <w:b/>
          <w:sz w:val="36"/>
          <w:szCs w:val="36"/>
        </w:rPr>
      </w:pPr>
    </w:p>
    <w:p>
      <w:pPr>
        <w:pStyle w:val="2"/>
        <w:rPr>
          <w:rFonts w:ascii="仿宋" w:hAnsi="仿宋" w:eastAsia="仿宋" w:cs="仿宋"/>
          <w:b/>
          <w:sz w:val="36"/>
          <w:szCs w:val="36"/>
        </w:rPr>
      </w:pPr>
    </w:p>
    <w:p>
      <w:pPr>
        <w:pStyle w:val="2"/>
        <w:rPr>
          <w:rFonts w:ascii="仿宋" w:hAnsi="仿宋" w:eastAsia="仿宋" w:cs="仿宋"/>
          <w:b/>
          <w:sz w:val="36"/>
          <w:szCs w:val="36"/>
        </w:rPr>
      </w:pPr>
    </w:p>
    <w:p>
      <w:pPr>
        <w:spacing w:line="360" w:lineRule="auto"/>
        <w:ind w:left="720" w:leftChars="343" w:firstLine="1084" w:firstLineChars="300"/>
        <w:rPr>
          <w:rFonts w:ascii="仿宋" w:hAnsi="仿宋" w:eastAsia="仿宋" w:cs="仿宋"/>
          <w:b/>
          <w:sz w:val="36"/>
          <w:szCs w:val="36"/>
        </w:rPr>
      </w:pPr>
    </w:p>
    <w:p>
      <w:pPr>
        <w:spacing w:line="360" w:lineRule="auto"/>
        <w:ind w:left="720" w:leftChars="343" w:firstLine="1084" w:firstLineChars="30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8"/>
          <w:szCs w:val="28"/>
        </w:rPr>
      </w:pP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采 购 合 同</w:t>
      </w:r>
    </w:p>
    <w:p>
      <w:pPr>
        <w:snapToGrid w:val="0"/>
        <w:spacing w:line="300" w:lineRule="auto"/>
        <w:jc w:val="center"/>
        <w:rPr>
          <w:rFonts w:ascii="仿宋" w:hAnsi="仿宋" w:eastAsia="仿宋" w:cs="仿宋"/>
          <w:sz w:val="24"/>
        </w:rPr>
      </w:pPr>
    </w:p>
    <w:p>
      <w:pPr>
        <w:snapToGrid w:val="0"/>
        <w:spacing w:line="300" w:lineRule="auto"/>
        <w:jc w:val="center"/>
        <w:rPr>
          <w:rFonts w:ascii="仿宋" w:hAnsi="仿宋" w:eastAsia="仿宋" w:cs="仿宋"/>
          <w:sz w:val="24"/>
        </w:rPr>
      </w:pPr>
      <w:r>
        <w:rPr>
          <w:rFonts w:hint="eastAsia" w:ascii="仿宋" w:hAnsi="仿宋" w:eastAsia="仿宋" w:cs="仿宋"/>
          <w:b/>
          <w:bCs/>
          <w:sz w:val="24"/>
        </w:rPr>
        <w:t>（甲乙双方应按招标文件确定的事项及投标文件响应内容签订本合同，不得对招标文件确定的事项和中标人投标文件作实质性修改）</w:t>
      </w:r>
    </w:p>
    <w:p>
      <w:pPr>
        <w:snapToGrid w:val="0"/>
        <w:spacing w:line="300" w:lineRule="auto"/>
        <w:jc w:val="center"/>
        <w:rPr>
          <w:rFonts w:ascii="仿宋" w:hAnsi="仿宋" w:eastAsia="仿宋" w:cs="仿宋"/>
          <w:sz w:val="24"/>
        </w:rPr>
      </w:pPr>
    </w:p>
    <w:p>
      <w:pPr>
        <w:snapToGrid w:val="0"/>
        <w:spacing w:line="300" w:lineRule="auto"/>
        <w:jc w:val="center"/>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“新拱墅区”区域医疗信息化提升工程项目</w:t>
      </w: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杭州市拱墅区卫生健康局</w:t>
      </w: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w:t>
      </w: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签署日期：</w:t>
      </w:r>
      <w:r>
        <w:rPr>
          <w:rFonts w:hint="eastAsia" w:ascii="仿宋" w:hAnsi="仿宋" w:eastAsia="仿宋" w:cs="仿宋"/>
          <w:sz w:val="24"/>
          <w:u w:val="single"/>
        </w:rPr>
        <w:t>2022年  月  日</w:t>
      </w:r>
    </w:p>
    <w:p>
      <w:pPr>
        <w:snapToGrid w:val="0"/>
        <w:spacing w:line="300" w:lineRule="auto"/>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pStyle w:val="2"/>
      </w:pPr>
    </w:p>
    <w:p>
      <w:pPr>
        <w:spacing w:line="360" w:lineRule="auto"/>
        <w:jc w:val="center"/>
        <w:rPr>
          <w:rFonts w:ascii="仿宋" w:hAnsi="仿宋" w:eastAsia="仿宋" w:cs="仿宋"/>
          <w:sz w:val="24"/>
        </w:rPr>
      </w:pPr>
      <w:r>
        <w:rPr>
          <w:rFonts w:hint="eastAsia" w:ascii="仿宋" w:hAnsi="仿宋" w:eastAsia="仿宋" w:cs="仿宋"/>
          <w:sz w:val="24"/>
        </w:rPr>
        <w:t>（本合同为合同样稿，最终稿由双方协商后确定）</w:t>
      </w:r>
    </w:p>
    <w:p>
      <w:pPr>
        <w:spacing w:line="360" w:lineRule="auto"/>
        <w:jc w:val="center"/>
        <w:rPr>
          <w:rFonts w:ascii="仿宋" w:hAnsi="仿宋" w:eastAsia="仿宋" w:cs="仿宋"/>
          <w:sz w:val="24"/>
        </w:rPr>
      </w:pPr>
      <w:r>
        <w:rPr>
          <w:rFonts w:hint="eastAsia" w:ascii="仿宋" w:hAnsi="仿宋" w:eastAsia="仿宋" w:cs="仿宋"/>
          <w:sz w:val="24"/>
        </w:rPr>
        <w:t>合同条款及签订方式</w:t>
      </w:r>
    </w:p>
    <w:p>
      <w:pPr>
        <w:pStyle w:val="2"/>
        <w:rPr>
          <w:rFonts w:ascii="仿宋" w:hAnsi="仿宋" w:eastAsia="仿宋" w:cs="仿宋"/>
        </w:rPr>
      </w:pPr>
    </w:p>
    <w:p>
      <w:pPr>
        <w:snapToGrid w:val="0"/>
        <w:spacing w:line="440" w:lineRule="exact"/>
        <w:rPr>
          <w:rFonts w:ascii="仿宋" w:hAnsi="仿宋" w:eastAsia="仿宋" w:cs="仿宋"/>
          <w:sz w:val="24"/>
        </w:rPr>
      </w:pPr>
      <w:r>
        <w:rPr>
          <w:rFonts w:hint="eastAsia" w:ascii="仿宋" w:hAnsi="仿宋" w:eastAsia="仿宋" w:cs="仿宋"/>
          <w:sz w:val="24"/>
        </w:rPr>
        <w:t>甲方名称：杭州市拱墅区卫生健康局      乙方名称：</w:t>
      </w:r>
    </w:p>
    <w:p>
      <w:pPr>
        <w:spacing w:line="440" w:lineRule="exact"/>
        <w:ind w:left="5760" w:hanging="5760" w:hangingChars="2400"/>
        <w:rPr>
          <w:rFonts w:ascii="仿宋" w:hAnsi="仿宋" w:eastAsia="仿宋" w:cs="仿宋"/>
          <w:sz w:val="24"/>
        </w:rPr>
      </w:pPr>
      <w:r>
        <w:rPr>
          <w:rFonts w:hint="eastAsia" w:ascii="仿宋" w:hAnsi="仿宋" w:eastAsia="仿宋" w:cs="仿宋"/>
          <w:sz w:val="24"/>
        </w:rPr>
        <w:t>地    址：浙江省杭州市余杭塘路1号    地    址：</w:t>
      </w:r>
    </w:p>
    <w:p>
      <w:pPr>
        <w:spacing w:line="440" w:lineRule="exact"/>
        <w:rPr>
          <w:rFonts w:ascii="仿宋" w:hAnsi="仿宋" w:eastAsia="仿宋" w:cs="仿宋"/>
          <w:sz w:val="24"/>
        </w:rPr>
      </w:pPr>
      <w:r>
        <w:rPr>
          <w:rFonts w:hint="eastAsia" w:ascii="仿宋" w:hAnsi="仿宋" w:eastAsia="仿宋" w:cs="仿宋"/>
          <w:sz w:val="24"/>
        </w:rPr>
        <w:t xml:space="preserve">邮    编：                            邮    编： </w:t>
      </w:r>
    </w:p>
    <w:p>
      <w:pPr>
        <w:spacing w:line="440" w:lineRule="exact"/>
        <w:rPr>
          <w:rFonts w:ascii="仿宋" w:hAnsi="仿宋" w:eastAsia="仿宋" w:cs="仿宋"/>
          <w:sz w:val="24"/>
        </w:rPr>
      </w:pPr>
      <w:r>
        <w:rPr>
          <w:rFonts w:hint="eastAsia" w:ascii="仿宋" w:hAnsi="仿宋" w:eastAsia="仿宋" w:cs="仿宋"/>
          <w:sz w:val="24"/>
        </w:rPr>
        <w:t xml:space="preserve">电    话：                            电    话： </w:t>
      </w:r>
    </w:p>
    <w:p>
      <w:pPr>
        <w:spacing w:line="440" w:lineRule="exact"/>
        <w:rPr>
          <w:rFonts w:ascii="仿宋" w:hAnsi="仿宋" w:eastAsia="仿宋" w:cs="仿宋"/>
          <w:sz w:val="24"/>
        </w:rPr>
      </w:pPr>
      <w:r>
        <w:rPr>
          <w:rFonts w:hint="eastAsia" w:ascii="仿宋" w:hAnsi="仿宋" w:eastAsia="仿宋" w:cs="仿宋"/>
          <w:sz w:val="24"/>
        </w:rPr>
        <w:t xml:space="preserve">传    真：                            传    真：  </w:t>
      </w:r>
    </w:p>
    <w:p>
      <w:pPr>
        <w:spacing w:line="440" w:lineRule="exact"/>
        <w:rPr>
          <w:rFonts w:ascii="仿宋" w:hAnsi="仿宋" w:eastAsia="仿宋" w:cs="仿宋"/>
          <w:sz w:val="24"/>
        </w:rPr>
      </w:pPr>
      <w:r>
        <w:rPr>
          <w:rFonts w:hint="eastAsia" w:ascii="仿宋" w:hAnsi="仿宋" w:eastAsia="仿宋" w:cs="仿宋"/>
          <w:sz w:val="24"/>
        </w:rPr>
        <w:t xml:space="preserve">联 系 人：                             联 系 人：  </w:t>
      </w:r>
    </w:p>
    <w:p>
      <w:pPr>
        <w:spacing w:line="360" w:lineRule="auto"/>
        <w:outlineLvl w:val="1"/>
        <w:rPr>
          <w:rFonts w:ascii="仿宋" w:hAnsi="仿宋" w:eastAsia="仿宋" w:cs="仿宋"/>
          <w:b/>
          <w:sz w:val="24"/>
        </w:rPr>
      </w:pPr>
      <w:r>
        <w:rPr>
          <w:rFonts w:hint="eastAsia" w:ascii="仿宋" w:hAnsi="仿宋" w:eastAsia="仿宋" w:cs="仿宋"/>
          <w:b/>
          <w:sz w:val="24"/>
        </w:rPr>
        <w:t>1．定义</w:t>
      </w:r>
    </w:p>
    <w:p>
      <w:pPr>
        <w:spacing w:line="360" w:lineRule="auto"/>
        <w:ind w:firstLine="480" w:firstLineChars="200"/>
        <w:rPr>
          <w:rFonts w:ascii="仿宋" w:hAnsi="仿宋" w:eastAsia="仿宋" w:cs="仿宋"/>
          <w:b/>
          <w:sz w:val="24"/>
        </w:rPr>
      </w:pPr>
      <w:r>
        <w:rPr>
          <w:rFonts w:hint="eastAsia" w:ascii="仿宋" w:hAnsi="仿宋" w:eastAsia="仿宋" w:cs="仿宋"/>
          <w:sz w:val="24"/>
        </w:rPr>
        <w:t>1．1  “</w:t>
      </w:r>
      <w:r>
        <w:rPr>
          <w:rFonts w:hint="eastAsia" w:ascii="仿宋" w:hAnsi="仿宋" w:eastAsia="仿宋" w:cs="仿宋"/>
          <w:kern w:val="0"/>
          <w:sz w:val="24"/>
          <w:lang w:val="zh-CN"/>
        </w:rPr>
        <w:t>合同”</w:t>
      </w:r>
      <w:r>
        <w:rPr>
          <w:rFonts w:hint="eastAsia" w:ascii="仿宋" w:hAnsi="仿宋" w:eastAsia="仿宋" w:cs="仿宋"/>
          <w:sz w:val="24"/>
        </w:rPr>
        <w:t>即由</w:t>
      </w:r>
      <w:r>
        <w:rPr>
          <w:rFonts w:hint="eastAsia" w:ascii="仿宋" w:hAnsi="仿宋" w:eastAsia="仿宋" w:cs="仿宋"/>
          <w:kern w:val="0"/>
          <w:sz w:val="24"/>
          <w:lang w:val="zh-CN"/>
        </w:rPr>
        <w:t>甲乙方</w:t>
      </w:r>
      <w:r>
        <w:rPr>
          <w:rFonts w:hint="eastAsia" w:ascii="仿宋" w:hAnsi="仿宋" w:eastAsia="仿宋" w:cs="仿宋"/>
          <w:sz w:val="24"/>
        </w:rPr>
        <w:t>双方签订的合同格式中的文件，包括所有的附件、附录和组成合同部分的所有其他文件。</w:t>
      </w:r>
    </w:p>
    <w:p>
      <w:pPr>
        <w:spacing w:line="360" w:lineRule="auto"/>
        <w:ind w:firstLine="480" w:firstLineChars="200"/>
        <w:rPr>
          <w:rFonts w:ascii="仿宋" w:hAnsi="仿宋" w:eastAsia="仿宋" w:cs="仿宋"/>
          <w:sz w:val="24"/>
        </w:rPr>
      </w:pPr>
      <w:r>
        <w:rPr>
          <w:rFonts w:hint="eastAsia" w:ascii="仿宋" w:hAnsi="仿宋" w:eastAsia="仿宋" w:cs="仿宋"/>
          <w:sz w:val="24"/>
        </w:rPr>
        <w:t>合同将由杭州市拱墅区卫生健康局（以下简称甲方）与经评审最终确定的中标人（以下简称乙方）结合本项目具体情况协商后签订</w:t>
      </w:r>
      <w:r>
        <w:rPr>
          <w:rFonts w:hint="eastAsia" w:ascii="仿宋" w:hAnsi="仿宋" w:eastAsia="仿宋" w:cs="仿宋"/>
          <w:kern w:val="0"/>
          <w:sz w:val="24"/>
          <w:lang w:val="zh-CN"/>
        </w:rPr>
        <w:t>。以下为采购人提出涉及乙方的主要条款，投标人在投标文件中应对其进行确认或拒绝。如投标人在其投标文件中未做拒绝或提出修改要求的，采购人将视作认同</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1．2 “合同价格”系指根据合同规定，在供应商全面正确地履行合同义务时，采购人应支付给供应商的款项。</w:t>
      </w:r>
    </w:p>
    <w:p>
      <w:pPr>
        <w:spacing w:line="360" w:lineRule="auto"/>
        <w:ind w:firstLine="480" w:firstLineChars="200"/>
        <w:rPr>
          <w:rFonts w:ascii="仿宋" w:hAnsi="仿宋" w:eastAsia="仿宋" w:cs="仿宋"/>
          <w:sz w:val="24"/>
        </w:rPr>
      </w:pPr>
      <w:r>
        <w:rPr>
          <w:rFonts w:hint="eastAsia" w:ascii="仿宋" w:hAnsi="仿宋" w:eastAsia="仿宋" w:cs="仿宋"/>
          <w:sz w:val="24"/>
        </w:rPr>
        <w:t>1．3“服务”系指招标文件规定供应商须承担的安装、调试技术协助、校准、培训以及其它类似的义务。</w:t>
      </w:r>
    </w:p>
    <w:p>
      <w:pPr>
        <w:spacing w:line="360" w:lineRule="auto"/>
        <w:ind w:firstLine="480" w:firstLineChars="200"/>
        <w:rPr>
          <w:rFonts w:ascii="仿宋" w:hAnsi="仿宋" w:eastAsia="仿宋" w:cs="仿宋"/>
          <w:sz w:val="24"/>
        </w:rPr>
      </w:pPr>
      <w:r>
        <w:rPr>
          <w:rFonts w:hint="eastAsia" w:ascii="仿宋" w:hAnsi="仿宋" w:eastAsia="仿宋" w:cs="仿宋"/>
          <w:sz w:val="24"/>
        </w:rPr>
        <w:t>1．4“现场”系指将要进行系统安装和运转的地点。</w:t>
      </w:r>
    </w:p>
    <w:p>
      <w:pPr>
        <w:spacing w:line="360" w:lineRule="auto"/>
        <w:ind w:firstLine="480" w:firstLineChars="200"/>
        <w:rPr>
          <w:rFonts w:ascii="仿宋" w:hAnsi="仿宋" w:eastAsia="仿宋" w:cs="仿宋"/>
          <w:sz w:val="24"/>
        </w:rPr>
      </w:pPr>
      <w:r>
        <w:rPr>
          <w:rFonts w:hint="eastAsia" w:ascii="仿宋" w:hAnsi="仿宋" w:eastAsia="仿宋" w:cs="仿宋"/>
          <w:sz w:val="24"/>
        </w:rPr>
        <w:t>1．5“验收”系指采购人依据技术规格规定接受合同所依据的程序和条件。</w:t>
      </w:r>
    </w:p>
    <w:p>
      <w:pPr>
        <w:spacing w:line="360" w:lineRule="auto"/>
        <w:outlineLvl w:val="1"/>
        <w:rPr>
          <w:rFonts w:ascii="仿宋" w:hAnsi="仿宋" w:eastAsia="仿宋" w:cs="仿宋"/>
          <w:b/>
          <w:sz w:val="24"/>
        </w:rPr>
      </w:pPr>
      <w:r>
        <w:rPr>
          <w:rFonts w:hint="eastAsia" w:ascii="仿宋" w:hAnsi="仿宋" w:eastAsia="仿宋" w:cs="仿宋"/>
          <w:b/>
          <w:sz w:val="24"/>
        </w:rPr>
        <w:t>2．适用范围</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本合同条款适用与本次采购活动。项目实施范围详见附件——招标文件和投标文件及补充文件、采购设计图、承诺书等。 </w:t>
      </w:r>
    </w:p>
    <w:p>
      <w:pPr>
        <w:spacing w:line="360" w:lineRule="auto"/>
        <w:outlineLvl w:val="1"/>
        <w:rPr>
          <w:rFonts w:ascii="仿宋" w:hAnsi="仿宋" w:eastAsia="仿宋" w:cs="仿宋"/>
          <w:b/>
          <w:sz w:val="24"/>
        </w:rPr>
      </w:pPr>
      <w:r>
        <w:rPr>
          <w:rFonts w:hint="eastAsia" w:ascii="仿宋" w:hAnsi="仿宋" w:eastAsia="仿宋" w:cs="仿宋"/>
          <w:b/>
          <w:sz w:val="24"/>
        </w:rPr>
        <w:t>3．项目概况要求</w:t>
      </w:r>
    </w:p>
    <w:p>
      <w:pPr>
        <w:spacing w:line="360" w:lineRule="auto"/>
        <w:ind w:firstLine="480" w:firstLineChars="200"/>
        <w:rPr>
          <w:rFonts w:ascii="仿宋" w:hAnsi="仿宋" w:eastAsia="仿宋" w:cs="仿宋"/>
          <w:b/>
          <w:sz w:val="24"/>
        </w:rPr>
      </w:pPr>
      <w:r>
        <w:rPr>
          <w:rFonts w:hint="eastAsia" w:ascii="仿宋" w:hAnsi="仿宋" w:eastAsia="仿宋" w:cs="仿宋"/>
          <w:sz w:val="24"/>
        </w:rPr>
        <w:t>3．1区域信息平台、区级辅助决策系统、区域绩效考核系统、区域分级诊疗平台、区域统一资源管理平台、统一支付平台，加固6家中心信息安全体系等</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3.2</w:t>
      </w:r>
      <w:r>
        <w:rPr>
          <w:rFonts w:hint="eastAsia" w:ascii="仿宋" w:hAnsi="仿宋" w:eastAsia="仿宋" w:cs="仿宋"/>
          <w:kern w:val="0"/>
          <w:sz w:val="24"/>
          <w:lang w:val="zh-CN"/>
        </w:rPr>
        <w:t>乙方</w:t>
      </w:r>
      <w:r>
        <w:rPr>
          <w:rFonts w:hint="eastAsia" w:ascii="仿宋" w:hAnsi="仿宋" w:eastAsia="仿宋" w:cs="仿宋"/>
          <w:sz w:val="24"/>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仿宋" w:hAnsi="仿宋" w:eastAsia="仿宋" w:cs="仿宋"/>
          <w:kern w:val="0"/>
          <w:sz w:val="24"/>
          <w:lang w:val="zh-CN"/>
        </w:rPr>
        <w:t>乙方</w:t>
      </w:r>
      <w:r>
        <w:rPr>
          <w:rFonts w:hint="eastAsia" w:ascii="仿宋" w:hAnsi="仿宋" w:eastAsia="仿宋" w:cs="仿宋"/>
          <w:sz w:val="24"/>
        </w:rPr>
        <w:t>要承担相应后果，</w:t>
      </w:r>
      <w:r>
        <w:rPr>
          <w:rFonts w:hint="eastAsia" w:ascii="仿宋" w:hAnsi="仿宋" w:eastAsia="仿宋" w:cs="仿宋"/>
          <w:kern w:val="0"/>
          <w:sz w:val="24"/>
          <w:lang w:val="zh-CN"/>
        </w:rPr>
        <w:t>并负责赔偿。乙方</w:t>
      </w:r>
      <w:r>
        <w:rPr>
          <w:rFonts w:hint="eastAsia" w:ascii="仿宋" w:hAnsi="仿宋" w:eastAsia="仿宋" w:cs="仿宋"/>
          <w:sz w:val="24"/>
        </w:rPr>
        <w:t>为执行本项目合同而提供的技术资料等归甲方所有。</w:t>
      </w:r>
    </w:p>
    <w:p>
      <w:pPr>
        <w:spacing w:line="360" w:lineRule="auto"/>
        <w:ind w:firstLine="480" w:firstLineChars="200"/>
        <w:rPr>
          <w:rFonts w:ascii="仿宋" w:hAnsi="仿宋" w:eastAsia="仿宋" w:cs="仿宋"/>
          <w:sz w:val="24"/>
        </w:rPr>
      </w:pPr>
      <w:r>
        <w:rPr>
          <w:rFonts w:hint="eastAsia" w:ascii="仿宋" w:hAnsi="仿宋" w:eastAsia="仿宋" w:cs="仿宋"/>
          <w:sz w:val="24"/>
        </w:rPr>
        <w:t>3.3乙方必须按照本项目进度进场实施，按照项目需求、国家技术规范和质量标准实施项目开发和系统集成。</w:t>
      </w:r>
    </w:p>
    <w:p>
      <w:pPr>
        <w:autoSpaceDE w:val="0"/>
        <w:autoSpaceDN w:val="0"/>
        <w:spacing w:line="360" w:lineRule="auto"/>
        <w:ind w:firstLine="480"/>
        <w:rPr>
          <w:rFonts w:ascii="仿宋" w:hAnsi="仿宋" w:eastAsia="仿宋" w:cs="仿宋"/>
          <w:kern w:val="0"/>
          <w:sz w:val="24"/>
          <w:lang w:val="zh-CN"/>
        </w:rPr>
      </w:pPr>
      <w:r>
        <w:rPr>
          <w:rFonts w:hint="eastAsia" w:ascii="仿宋" w:hAnsi="仿宋" w:eastAsia="仿宋" w:cs="仿宋"/>
          <w:sz w:val="24"/>
        </w:rPr>
        <w:t xml:space="preserve">3.4 </w:t>
      </w:r>
      <w:r>
        <w:rPr>
          <w:rFonts w:hint="eastAsia" w:ascii="仿宋" w:hAnsi="仿宋" w:eastAsia="仿宋" w:cs="仿宋"/>
          <w:kern w:val="0"/>
          <w:sz w:val="24"/>
          <w:lang w:val="zh-CN"/>
        </w:rPr>
        <w:t>乙方对在项目建设期间所获得的甲方的情报和资料有保密义务，泄漏秘密应承担的责任。不论本合同是否变更、解除、终止，本条款均有效。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3.5 </w:t>
      </w:r>
      <w:r>
        <w:rPr>
          <w:rFonts w:hint="eastAsia" w:ascii="仿宋" w:hAnsi="仿宋" w:eastAsia="仿宋" w:cs="仿宋"/>
          <w:kern w:val="0"/>
          <w:sz w:val="24"/>
          <w:lang w:val="zh-CN"/>
        </w:rPr>
        <w:t>乙方应在合同签订后5个工作日内，向甲方缴纳合同总价</w:t>
      </w:r>
      <w:r>
        <w:rPr>
          <w:rFonts w:hint="eastAsia" w:ascii="仿宋" w:hAnsi="仿宋" w:eastAsia="仿宋" w:cs="仿宋"/>
          <w:kern w:val="0"/>
          <w:sz w:val="24"/>
        </w:rPr>
        <w:t>1</w:t>
      </w:r>
      <w:r>
        <w:rPr>
          <w:rFonts w:hint="eastAsia" w:ascii="仿宋" w:hAnsi="仿宋" w:eastAsia="仿宋" w:cs="仿宋"/>
          <w:kern w:val="0"/>
          <w:sz w:val="24"/>
          <w:lang w:val="zh-CN"/>
        </w:rPr>
        <w:t>％的履约保证金或银行履约保证金保函。</w:t>
      </w:r>
    </w:p>
    <w:p>
      <w:pPr>
        <w:spacing w:line="360" w:lineRule="auto"/>
        <w:outlineLvl w:val="1"/>
        <w:rPr>
          <w:rFonts w:ascii="仿宋" w:hAnsi="仿宋" w:eastAsia="仿宋" w:cs="仿宋"/>
          <w:b/>
          <w:sz w:val="24"/>
        </w:rPr>
      </w:pPr>
      <w:r>
        <w:rPr>
          <w:rFonts w:hint="eastAsia" w:ascii="仿宋" w:hAnsi="仿宋" w:eastAsia="仿宋" w:cs="仿宋"/>
          <w:b/>
          <w:sz w:val="24"/>
        </w:rPr>
        <w:t>4．项目实施</w:t>
      </w:r>
    </w:p>
    <w:p>
      <w:pPr>
        <w:spacing w:line="360" w:lineRule="auto"/>
        <w:ind w:firstLine="480" w:firstLineChars="200"/>
        <w:rPr>
          <w:rFonts w:ascii="仿宋" w:hAnsi="仿宋" w:eastAsia="仿宋" w:cs="仿宋"/>
          <w:sz w:val="24"/>
        </w:rPr>
      </w:pPr>
      <w:r>
        <w:rPr>
          <w:rFonts w:hint="eastAsia" w:ascii="仿宋" w:hAnsi="仿宋" w:eastAsia="仿宋" w:cs="仿宋"/>
          <w:sz w:val="24"/>
        </w:rPr>
        <w:t>4.1 甲方提供项目所需的设备资源和必要场地。</w:t>
      </w:r>
    </w:p>
    <w:p>
      <w:pPr>
        <w:spacing w:line="360" w:lineRule="auto"/>
        <w:ind w:firstLine="480" w:firstLineChars="200"/>
        <w:rPr>
          <w:rFonts w:ascii="仿宋" w:hAnsi="仿宋" w:eastAsia="仿宋" w:cs="仿宋"/>
          <w:sz w:val="24"/>
        </w:rPr>
      </w:pPr>
      <w:r>
        <w:rPr>
          <w:rFonts w:hint="eastAsia" w:ascii="仿宋" w:hAnsi="仿宋" w:eastAsia="仿宋" w:cs="仿宋"/>
          <w:sz w:val="24"/>
        </w:rPr>
        <w:t>4.2 乙方项目实施人员须服从甲方管理人员管理。乙方项目实施人员必须遵守现场的各项规章制度。</w:t>
      </w:r>
    </w:p>
    <w:p>
      <w:pPr>
        <w:spacing w:line="360" w:lineRule="auto"/>
        <w:ind w:firstLine="480" w:firstLineChars="200"/>
        <w:rPr>
          <w:rFonts w:ascii="仿宋" w:hAnsi="仿宋" w:eastAsia="仿宋" w:cs="仿宋"/>
          <w:sz w:val="24"/>
        </w:rPr>
      </w:pPr>
      <w:r>
        <w:rPr>
          <w:rFonts w:hint="eastAsia" w:ascii="仿宋" w:hAnsi="仿宋" w:eastAsia="仿宋" w:cs="仿宋"/>
          <w:sz w:val="24"/>
        </w:rPr>
        <w:t>4.3 乙方应根据项目情况提供安装调试计划，项目实施进度计划，经甲、乙双方共同确定后作为双方共同执行的合同条款，乙方应按计划完工交付验收，若超过计划完工日15天以上的天数按超期处罚，处罚按13</w:t>
      </w:r>
      <w:r>
        <w:rPr>
          <w:rFonts w:hint="eastAsia" w:ascii="仿宋" w:hAnsi="仿宋" w:eastAsia="仿宋" w:cs="仿宋"/>
          <w:sz w:val="24"/>
          <w:lang w:eastAsia="ja-JP"/>
        </w:rPr>
        <w:t>.2</w:t>
      </w:r>
      <w:r>
        <w:rPr>
          <w:rFonts w:hint="eastAsia" w:ascii="仿宋" w:hAnsi="仿宋" w:eastAsia="仿宋" w:cs="仿宋"/>
          <w:sz w:val="24"/>
        </w:rPr>
        <w:t>条办法。</w:t>
      </w:r>
    </w:p>
    <w:p>
      <w:pPr>
        <w:spacing w:line="360" w:lineRule="auto"/>
        <w:ind w:firstLine="480" w:firstLineChars="200"/>
        <w:rPr>
          <w:rFonts w:ascii="仿宋" w:hAnsi="仿宋" w:eastAsia="仿宋" w:cs="仿宋"/>
          <w:sz w:val="24"/>
        </w:rPr>
      </w:pPr>
      <w:r>
        <w:rPr>
          <w:rFonts w:hint="eastAsia" w:ascii="仿宋" w:hAnsi="仿宋" w:eastAsia="仿宋" w:cs="仿宋"/>
          <w:sz w:val="24"/>
        </w:rPr>
        <w:t>4.4 如项目验收达到合同规定的质量标准，履约保证金在项目质保期满后，售后服务良好，无质量和服务问题，15日内无息退还。</w:t>
      </w:r>
    </w:p>
    <w:p>
      <w:pPr>
        <w:spacing w:line="360" w:lineRule="auto"/>
        <w:outlineLvl w:val="1"/>
        <w:rPr>
          <w:rFonts w:ascii="仿宋" w:hAnsi="仿宋" w:eastAsia="仿宋" w:cs="仿宋"/>
          <w:b/>
          <w:sz w:val="24"/>
        </w:rPr>
      </w:pPr>
      <w:r>
        <w:rPr>
          <w:rFonts w:hint="eastAsia" w:ascii="仿宋" w:hAnsi="仿宋" w:eastAsia="仿宋" w:cs="仿宋"/>
          <w:b/>
          <w:sz w:val="24"/>
        </w:rPr>
        <w:t>5．</w:t>
      </w:r>
      <w:r>
        <w:rPr>
          <w:rFonts w:hint="eastAsia" w:ascii="仿宋" w:hAnsi="仿宋" w:eastAsia="仿宋" w:cs="仿宋"/>
          <w:b/>
          <w:bCs/>
          <w:kern w:val="0"/>
          <w:sz w:val="24"/>
          <w:lang w:val="zh-CN"/>
        </w:rPr>
        <w:t>系统维护</w:t>
      </w:r>
    </w:p>
    <w:p>
      <w:pPr>
        <w:spacing w:line="360" w:lineRule="auto"/>
        <w:ind w:firstLine="480" w:firstLineChars="200"/>
        <w:rPr>
          <w:rFonts w:ascii="仿宋" w:hAnsi="仿宋" w:eastAsia="仿宋" w:cs="仿宋"/>
          <w:sz w:val="24"/>
        </w:rPr>
      </w:pPr>
      <w:r>
        <w:rPr>
          <w:rFonts w:hint="eastAsia" w:ascii="仿宋" w:hAnsi="仿宋" w:eastAsia="仿宋" w:cs="仿宋"/>
          <w:sz w:val="24"/>
        </w:rPr>
        <w:t>5.1 乙方对甲方提供操作维护、管理等培训，至熟练操作为止。</w:t>
      </w:r>
    </w:p>
    <w:p>
      <w:pPr>
        <w:spacing w:line="360" w:lineRule="auto"/>
        <w:ind w:firstLine="480" w:firstLineChars="200"/>
        <w:rPr>
          <w:rFonts w:ascii="仿宋" w:hAnsi="仿宋" w:eastAsia="仿宋" w:cs="仿宋"/>
          <w:sz w:val="24"/>
        </w:rPr>
      </w:pPr>
      <w:r>
        <w:rPr>
          <w:rFonts w:hint="eastAsia" w:ascii="仿宋" w:hAnsi="仿宋" w:eastAsia="仿宋" w:cs="仿宋"/>
          <w:sz w:val="24"/>
        </w:rPr>
        <w:t>5.2</w:t>
      </w:r>
      <w:r>
        <w:rPr>
          <w:rFonts w:hint="eastAsia" w:ascii="仿宋" w:hAnsi="仿宋" w:eastAsia="仿宋" w:cs="仿宋"/>
          <w:bCs/>
          <w:sz w:val="24"/>
        </w:rPr>
        <w:t xml:space="preserve"> 提供</w:t>
      </w:r>
      <w:r>
        <w:rPr>
          <w:rFonts w:hint="eastAsia" w:ascii="仿宋" w:hAnsi="仿宋" w:eastAsia="仿宋" w:cs="仿宋"/>
          <w:sz w:val="24"/>
        </w:rPr>
        <w:t>不少于硬件质保3年，软件免费维护期1年</w:t>
      </w:r>
      <w:r>
        <w:rPr>
          <w:rFonts w:hint="eastAsia" w:ascii="仿宋" w:hAnsi="仿宋" w:eastAsia="仿宋" w:cs="仿宋"/>
          <w:bCs/>
          <w:sz w:val="24"/>
        </w:rPr>
        <w:t>售后技术支持服务（包括故障排除、性能调优、技术咨询等，并负责处理、协调与各系统软件、硬件等供应商的关系）</w:t>
      </w:r>
      <w:r>
        <w:rPr>
          <w:rFonts w:hint="eastAsia" w:ascii="仿宋" w:hAnsi="仿宋" w:eastAsia="仿宋" w:cs="仿宋"/>
          <w:sz w:val="24"/>
        </w:rPr>
        <w:t>。</w:t>
      </w:r>
    </w:p>
    <w:p>
      <w:pPr>
        <w:autoSpaceDE w:val="0"/>
        <w:autoSpaceDN w:val="0"/>
        <w:spacing w:line="360" w:lineRule="auto"/>
        <w:ind w:firstLine="480"/>
        <w:rPr>
          <w:rFonts w:ascii="仿宋" w:hAnsi="仿宋" w:eastAsia="仿宋" w:cs="仿宋"/>
          <w:sz w:val="24"/>
        </w:rPr>
      </w:pPr>
      <w:r>
        <w:rPr>
          <w:rFonts w:hint="eastAsia" w:ascii="仿宋" w:hAnsi="仿宋" w:eastAsia="仿宋" w:cs="仿宋"/>
          <w:sz w:val="24"/>
        </w:rPr>
        <w:t xml:space="preserve">5.3 </w:t>
      </w:r>
      <w:r>
        <w:rPr>
          <w:rFonts w:hint="eastAsia" w:ascii="仿宋" w:hAnsi="仿宋" w:eastAsia="仿宋" w:cs="仿宋"/>
          <w:bCs/>
          <w:kern w:val="0"/>
          <w:sz w:val="24"/>
          <w:lang w:val="zh-CN"/>
        </w:rPr>
        <w:t>系统维护</w:t>
      </w:r>
      <w:r>
        <w:rPr>
          <w:rFonts w:hint="eastAsia" w:ascii="仿宋" w:hAnsi="仿宋" w:eastAsia="仿宋" w:cs="仿宋"/>
          <w:sz w:val="24"/>
        </w:rPr>
        <w:t>期内，乙方须根据系统运行情况进行不定期的检测与调优，每半年对系统进行一次总体检测，</w:t>
      </w:r>
      <w:r>
        <w:rPr>
          <w:rFonts w:hint="eastAsia" w:ascii="仿宋" w:hAnsi="仿宋" w:eastAsia="仿宋" w:cs="仿宋"/>
          <w:bCs/>
          <w:kern w:val="0"/>
          <w:sz w:val="24"/>
          <w:lang w:val="zh-CN"/>
        </w:rPr>
        <w:t>系统维护</w:t>
      </w:r>
      <w:r>
        <w:rPr>
          <w:rFonts w:hint="eastAsia" w:ascii="仿宋" w:hAnsi="仿宋" w:eastAsia="仿宋" w:cs="仿宋"/>
          <w:sz w:val="24"/>
        </w:rPr>
        <w:t>期满后为甲方提供一套完整的运行记录。</w:t>
      </w:r>
    </w:p>
    <w:p>
      <w:pPr>
        <w:spacing w:line="360" w:lineRule="auto"/>
        <w:ind w:firstLine="480" w:firstLineChars="200"/>
        <w:rPr>
          <w:rFonts w:ascii="仿宋" w:hAnsi="仿宋" w:eastAsia="仿宋" w:cs="仿宋"/>
          <w:sz w:val="24"/>
        </w:rPr>
      </w:pPr>
      <w:r>
        <w:rPr>
          <w:rFonts w:hint="eastAsia" w:ascii="仿宋" w:hAnsi="仿宋" w:eastAsia="仿宋" w:cs="仿宋"/>
          <w:sz w:val="24"/>
        </w:rPr>
        <w:t>5.4 系统维护期内，乙方提供7*24应急响应服务，乙方在确认紧急响应请求后，通过电话、Email或传真等远程方式查找紧急事件的事发原因并解决相应问题，如无法远程解决问题，在乙方确认紧急响应请求后要求内提供现场技术支持。</w:t>
      </w:r>
    </w:p>
    <w:p>
      <w:pPr>
        <w:spacing w:line="360" w:lineRule="auto"/>
        <w:outlineLvl w:val="1"/>
        <w:rPr>
          <w:rFonts w:ascii="仿宋" w:hAnsi="仿宋" w:eastAsia="仿宋" w:cs="仿宋"/>
          <w:sz w:val="24"/>
        </w:rPr>
      </w:pPr>
      <w:r>
        <w:rPr>
          <w:rFonts w:hint="eastAsia" w:ascii="仿宋" w:hAnsi="仿宋" w:eastAsia="仿宋" w:cs="仿宋"/>
          <w:b/>
          <w:sz w:val="24"/>
        </w:rPr>
        <w:t>6．验收</w:t>
      </w:r>
    </w:p>
    <w:p>
      <w:pPr>
        <w:autoSpaceDE w:val="0"/>
        <w:autoSpaceDN w:val="0"/>
        <w:spacing w:line="360" w:lineRule="auto"/>
        <w:ind w:firstLine="480"/>
        <w:rPr>
          <w:rFonts w:ascii="仿宋" w:hAnsi="仿宋" w:eastAsia="仿宋" w:cs="仿宋"/>
          <w:sz w:val="24"/>
        </w:rPr>
      </w:pPr>
      <w:r>
        <w:rPr>
          <w:rFonts w:hint="eastAsia" w:ascii="仿宋" w:hAnsi="仿宋" w:eastAsia="仿宋" w:cs="仿宋"/>
          <w:sz w:val="24"/>
        </w:rPr>
        <w:t xml:space="preserve">6.1 </w:t>
      </w:r>
      <w:r>
        <w:rPr>
          <w:rFonts w:hint="eastAsia" w:ascii="仿宋" w:hAnsi="仿宋" w:eastAsia="仿宋" w:cs="仿宋"/>
          <w:kern w:val="0"/>
          <w:sz w:val="24"/>
          <w:lang w:val="zh-CN"/>
        </w:rPr>
        <w:t>完成全部系统建设任务，投入试运行前，由甲方组织对项目进行初步验收，通过初验后进行试运行。投入试运行后正常运行，由甲方会同</w:t>
      </w:r>
      <w:r>
        <w:rPr>
          <w:rFonts w:hint="eastAsia" w:ascii="仿宋" w:hAnsi="仿宋" w:eastAsia="仿宋" w:cs="仿宋"/>
          <w:sz w:val="24"/>
        </w:rPr>
        <w:t>有关部门对项目进行最终验收。</w:t>
      </w:r>
    </w:p>
    <w:p>
      <w:pPr>
        <w:autoSpaceDE w:val="0"/>
        <w:autoSpaceDN w:val="0"/>
        <w:spacing w:line="360" w:lineRule="auto"/>
        <w:ind w:firstLine="480"/>
        <w:rPr>
          <w:rFonts w:ascii="仿宋" w:hAnsi="仿宋" w:eastAsia="仿宋" w:cs="仿宋"/>
          <w:sz w:val="24"/>
        </w:rPr>
      </w:pPr>
      <w:r>
        <w:rPr>
          <w:rFonts w:hint="eastAsia" w:ascii="仿宋" w:hAnsi="仿宋" w:eastAsia="仿宋" w:cs="仿宋"/>
          <w:sz w:val="24"/>
        </w:rPr>
        <w:t>6.2 验收合格后，甲乙双方共同签署验收报告，一式二份，一份交甲方留存，一份由乙方用作结算凭证，同时由甲方填写《杭州市政府采购售后服务质量反馈表》，该表与设备运行期内甲方的反馈意见，都将作为考核乙方售后服务和质量的依据。</w:t>
      </w:r>
    </w:p>
    <w:p>
      <w:pPr>
        <w:autoSpaceDE w:val="0"/>
        <w:autoSpaceDN w:val="0"/>
        <w:spacing w:line="360" w:lineRule="auto"/>
        <w:ind w:firstLine="480"/>
        <w:rPr>
          <w:rFonts w:ascii="仿宋" w:hAnsi="仿宋" w:eastAsia="仿宋" w:cs="仿宋"/>
          <w:sz w:val="24"/>
        </w:rPr>
      </w:pPr>
      <w:r>
        <w:rPr>
          <w:rFonts w:hint="eastAsia" w:ascii="仿宋" w:hAnsi="仿宋" w:eastAsia="仿宋" w:cs="仿宋"/>
          <w:sz w:val="24"/>
        </w:rPr>
        <w:t>6.3 如果发现与合同中要求不符，乙方须承担由此发生的一切损失和费用，并接受相应的处罚。</w:t>
      </w:r>
    </w:p>
    <w:p>
      <w:pPr>
        <w:spacing w:line="360" w:lineRule="auto"/>
        <w:ind w:firstLine="480" w:firstLineChars="200"/>
        <w:rPr>
          <w:rFonts w:ascii="仿宋" w:hAnsi="仿宋" w:eastAsia="仿宋" w:cs="仿宋"/>
          <w:b/>
          <w:sz w:val="24"/>
        </w:rPr>
      </w:pPr>
      <w:r>
        <w:rPr>
          <w:rFonts w:hint="eastAsia" w:ascii="仿宋" w:hAnsi="仿宋" w:eastAsia="仿宋" w:cs="仿宋"/>
          <w:sz w:val="24"/>
        </w:rPr>
        <w:t>6.4 验收时必须提供完整的竣工验收资料，包括招标文件</w:t>
      </w:r>
      <w:r>
        <w:rPr>
          <w:rFonts w:hint="eastAsia" w:ascii="仿宋" w:hAnsi="仿宋" w:eastAsia="仿宋" w:cs="仿宋"/>
          <w:bCs/>
          <w:sz w:val="24"/>
        </w:rPr>
        <w:t>第三部分项目技术规范和服务要求中所列的所有文档资料</w:t>
      </w:r>
      <w:r>
        <w:rPr>
          <w:rFonts w:hint="eastAsia" w:ascii="仿宋" w:hAnsi="仿宋" w:eastAsia="仿宋" w:cs="仿宋"/>
          <w:sz w:val="24"/>
        </w:rPr>
        <w:t>等。</w:t>
      </w:r>
    </w:p>
    <w:p>
      <w:pPr>
        <w:spacing w:line="360" w:lineRule="auto"/>
        <w:outlineLvl w:val="1"/>
        <w:rPr>
          <w:rFonts w:ascii="仿宋" w:hAnsi="仿宋" w:eastAsia="仿宋" w:cs="仿宋"/>
          <w:b/>
          <w:sz w:val="24"/>
        </w:rPr>
      </w:pPr>
      <w:r>
        <w:rPr>
          <w:rFonts w:hint="eastAsia" w:ascii="仿宋" w:hAnsi="仿宋" w:eastAsia="仿宋" w:cs="仿宋"/>
          <w:b/>
          <w:sz w:val="24"/>
        </w:rPr>
        <w:t>7．支付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本次项目合同总价为大写人民币</w:t>
      </w:r>
      <w:r>
        <w:rPr>
          <w:rFonts w:hint="eastAsia" w:ascii="仿宋" w:hAnsi="仿宋" w:eastAsia="仿宋" w:cs="仿宋"/>
          <w:b/>
          <w:bCs/>
          <w:kern w:val="0"/>
          <w:sz w:val="24"/>
          <w:u w:val="single"/>
          <w:lang w:val="zh-CN"/>
        </w:rPr>
        <w:t>圆整（</w:t>
      </w:r>
      <w:r>
        <w:rPr>
          <w:rFonts w:hint="eastAsia" w:ascii="仿宋" w:hAnsi="仿宋" w:eastAsia="仿宋" w:cs="仿宋"/>
          <w:b/>
          <w:bCs/>
          <w:kern w:val="0"/>
          <w:sz w:val="24"/>
          <w:lang w:val="zh-CN"/>
        </w:rPr>
        <w:t>￥</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00元）</w:t>
      </w:r>
      <w:r>
        <w:rPr>
          <w:rFonts w:hint="eastAsia" w:ascii="仿宋" w:hAnsi="仿宋" w:eastAsia="仿宋" w:cs="仿宋"/>
          <w:kern w:val="0"/>
          <w:sz w:val="24"/>
          <w:lang w:val="zh-CN"/>
        </w:rPr>
        <w:t>，付款具体如下</w:t>
      </w:r>
      <w:r>
        <w:rPr>
          <w:rFonts w:hint="eastAsia" w:ascii="仿宋" w:hAnsi="仿宋" w:eastAsia="仿宋" w:cs="仿宋"/>
          <w:kern w:val="0"/>
          <w:sz w:val="24"/>
        </w:rPr>
        <w:t>：</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完成合同签订，项目架构设计和整体建设方案，硬件设备全部到位后支付合同价的40%（含全部硬件款）；试点单位完成上线，试运行1个月后支付合同价的20%；全部单位上线完成，等保通过，通过项目验收支付合同价的40%。</w:t>
      </w:r>
    </w:p>
    <w:p>
      <w:pPr>
        <w:spacing w:line="360" w:lineRule="auto"/>
        <w:ind w:firstLine="482" w:firstLineChars="200"/>
        <w:rPr>
          <w:rFonts w:ascii="仿宋" w:hAnsi="仿宋" w:eastAsia="仿宋" w:cs="仿宋"/>
          <w:b/>
          <w:sz w:val="24"/>
        </w:rPr>
      </w:pPr>
      <w:r>
        <w:rPr>
          <w:rFonts w:hint="eastAsia" w:ascii="仿宋" w:hAnsi="仿宋" w:eastAsia="仿宋" w:cs="仿宋"/>
          <w:b/>
          <w:sz w:val="24"/>
        </w:rPr>
        <w:t>8．延期交付与核定损失额</w:t>
      </w:r>
    </w:p>
    <w:p>
      <w:pPr>
        <w:spacing w:line="360" w:lineRule="auto"/>
        <w:ind w:firstLine="480" w:firstLineChars="200"/>
        <w:rPr>
          <w:rFonts w:ascii="仿宋" w:hAnsi="仿宋" w:eastAsia="仿宋" w:cs="仿宋"/>
          <w:sz w:val="24"/>
        </w:rPr>
      </w:pPr>
      <w:r>
        <w:rPr>
          <w:rFonts w:hint="eastAsia" w:ascii="仿宋" w:hAnsi="仿宋" w:eastAsia="仿宋" w:cs="仿宋"/>
          <w:sz w:val="24"/>
        </w:rPr>
        <w:t>如果</w:t>
      </w:r>
      <w:r>
        <w:rPr>
          <w:rFonts w:hint="eastAsia" w:ascii="仿宋" w:hAnsi="仿宋" w:eastAsia="仿宋" w:cs="仿宋"/>
          <w:kern w:val="0"/>
          <w:sz w:val="24"/>
          <w:lang w:val="zh-CN"/>
        </w:rPr>
        <w:t>乙方</w:t>
      </w:r>
      <w:r>
        <w:rPr>
          <w:rFonts w:hint="eastAsia" w:ascii="仿宋" w:hAnsi="仿宋" w:eastAsia="仿宋" w:cs="仿宋"/>
          <w:sz w:val="24"/>
        </w:rPr>
        <w:t>在正常情况下未能按合同规定的时间按期交付使用，</w:t>
      </w:r>
      <w:r>
        <w:rPr>
          <w:rFonts w:hint="eastAsia" w:ascii="仿宋" w:hAnsi="仿宋" w:eastAsia="仿宋" w:cs="仿宋"/>
          <w:kern w:val="0"/>
          <w:sz w:val="24"/>
          <w:lang w:val="zh-CN"/>
        </w:rPr>
        <w:t>乙方</w:t>
      </w:r>
      <w:r>
        <w:rPr>
          <w:rFonts w:hint="eastAsia" w:ascii="仿宋" w:hAnsi="仿宋" w:eastAsia="仿宋" w:cs="仿宋"/>
          <w:sz w:val="24"/>
        </w:rPr>
        <w:t>应承担相应后果。</w:t>
      </w:r>
      <w:r>
        <w:rPr>
          <w:rFonts w:hint="eastAsia" w:ascii="仿宋" w:hAnsi="仿宋" w:eastAsia="仿宋" w:cs="仿宋"/>
          <w:kern w:val="0"/>
          <w:sz w:val="24"/>
          <w:lang w:val="zh-CN"/>
        </w:rPr>
        <w:t>如果乙方未能按合同规定履行其义务，甲方有权从履约保证金中取得补偿。</w:t>
      </w:r>
    </w:p>
    <w:p>
      <w:pPr>
        <w:spacing w:line="360" w:lineRule="auto"/>
        <w:outlineLvl w:val="1"/>
        <w:rPr>
          <w:rFonts w:ascii="仿宋" w:hAnsi="仿宋" w:eastAsia="仿宋" w:cs="仿宋"/>
          <w:b/>
          <w:sz w:val="24"/>
        </w:rPr>
      </w:pPr>
      <w:r>
        <w:rPr>
          <w:rFonts w:hint="eastAsia" w:ascii="仿宋" w:hAnsi="仿宋" w:eastAsia="仿宋" w:cs="仿宋"/>
          <w:b/>
          <w:sz w:val="24"/>
        </w:rPr>
        <w:t>9．不可抗力</w:t>
      </w:r>
    </w:p>
    <w:p>
      <w:pPr>
        <w:autoSpaceDE w:val="0"/>
        <w:autoSpaceDN w:val="0"/>
        <w:spacing w:line="360" w:lineRule="auto"/>
        <w:ind w:firstLine="480" w:firstLineChars="200"/>
        <w:jc w:val="left"/>
        <w:rPr>
          <w:rFonts w:ascii="仿宋" w:hAnsi="仿宋" w:eastAsia="仿宋" w:cs="仿宋"/>
          <w:b/>
          <w:bCs/>
          <w:kern w:val="0"/>
          <w:sz w:val="24"/>
          <w:lang w:val="zh-CN"/>
        </w:rPr>
      </w:pPr>
      <w:r>
        <w:rPr>
          <w:rFonts w:hint="eastAsia" w:ascii="仿宋" w:hAnsi="仿宋" w:eastAsia="仿宋" w:cs="仿宋"/>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outlineLvl w:val="1"/>
        <w:rPr>
          <w:rFonts w:ascii="仿宋" w:hAnsi="仿宋" w:eastAsia="仿宋" w:cs="仿宋"/>
          <w:b/>
          <w:kern w:val="0"/>
          <w:sz w:val="24"/>
          <w:lang w:val="zh-CN"/>
        </w:rPr>
      </w:pPr>
      <w:r>
        <w:rPr>
          <w:rFonts w:hint="eastAsia" w:ascii="仿宋" w:hAnsi="仿宋" w:eastAsia="仿宋" w:cs="仿宋"/>
          <w:b/>
          <w:kern w:val="0"/>
          <w:sz w:val="24"/>
          <w:lang w:val="zh-CN"/>
        </w:rPr>
        <w:t>10. 乙方的责任与义务</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10．1 乙方应为浙江省政府采购注册供应商，如尚未注册，应在签订合同前，登陆浙江省政府采购网</w:t>
      </w:r>
      <w:r>
        <w:rPr>
          <w:rFonts w:hint="eastAsia" w:ascii="仿宋" w:hAnsi="仿宋" w:eastAsia="仿宋" w:cs="仿宋"/>
          <w:sz w:val="24"/>
        </w:rPr>
        <w:t>（www.zjzfcg.gov.cn）</w:t>
      </w:r>
      <w:r>
        <w:rPr>
          <w:rFonts w:hint="eastAsia" w:ascii="仿宋" w:hAnsi="仿宋" w:eastAsia="仿宋" w:cs="仿宋"/>
          <w:kern w:val="0"/>
          <w:sz w:val="24"/>
          <w:lang w:val="zh-CN"/>
        </w:rPr>
        <w:t>进行注册并将书面资料提交采购机构复核备案。</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10．2 根据投标文件的承诺向甲方委派</w:t>
      </w:r>
      <w:r>
        <w:rPr>
          <w:rFonts w:hint="eastAsia" w:ascii="仿宋" w:hAnsi="仿宋" w:eastAsia="仿宋" w:cs="仿宋"/>
          <w:sz w:val="24"/>
        </w:rPr>
        <w:t>项目负责人、技术负责人</w:t>
      </w:r>
      <w:r>
        <w:rPr>
          <w:rFonts w:hint="eastAsia" w:ascii="仿宋" w:hAnsi="仿宋" w:eastAsia="仿宋" w:cs="仿宋"/>
          <w:kern w:val="0"/>
          <w:sz w:val="24"/>
          <w:lang w:val="zh-CN"/>
        </w:rPr>
        <w:t>和专业技术人员。</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10．3 在履行本合同义务的期间，应运用合理的技能，认真、勤奋的工作。</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10．4 在本合同期内或合同终止后，未征得有关方同意，不得泄漏与本项目、本合同有关的技术、资料等，不得以任何形式侵害甲方的知识产权。</w:t>
      </w:r>
    </w:p>
    <w:p>
      <w:pPr>
        <w:autoSpaceDE w:val="0"/>
        <w:autoSpaceDN w:val="0"/>
        <w:spacing w:line="360" w:lineRule="auto"/>
        <w:rPr>
          <w:rFonts w:ascii="仿宋" w:hAnsi="仿宋" w:eastAsia="仿宋" w:cs="仿宋"/>
          <w:sz w:val="24"/>
        </w:rPr>
      </w:pPr>
      <w:r>
        <w:rPr>
          <w:rFonts w:hint="eastAsia" w:ascii="仿宋" w:hAnsi="仿宋" w:eastAsia="仿宋" w:cs="仿宋"/>
          <w:kern w:val="0"/>
          <w:sz w:val="24"/>
          <w:lang w:val="zh-CN"/>
        </w:rPr>
        <w:t xml:space="preserve">    10．5 </w:t>
      </w:r>
      <w:r>
        <w:rPr>
          <w:rFonts w:hint="eastAsia" w:ascii="仿宋" w:hAnsi="仿宋" w:eastAsia="仿宋" w:cs="仿宋"/>
          <w:sz w:val="24"/>
        </w:rPr>
        <w:t>负责本系统项目建设及整体联动，负责处理好与其他项目实施单位的协调。</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10．6 项目建设有关事项包括：项目规划、设计标准、规范和使用功能要求，向甲方的建议权；</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10．7 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rPr>
          <w:rFonts w:ascii="仿宋" w:hAnsi="仿宋" w:eastAsia="仿宋" w:cs="仿宋"/>
          <w:sz w:val="24"/>
        </w:rPr>
      </w:pPr>
      <w:r>
        <w:rPr>
          <w:rFonts w:hint="eastAsia" w:ascii="仿宋" w:hAnsi="仿宋" w:eastAsia="仿宋" w:cs="仿宋"/>
          <w:kern w:val="0"/>
          <w:sz w:val="24"/>
          <w:lang w:val="zh-CN"/>
        </w:rPr>
        <w:t>10．8 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jc w:val="left"/>
        <w:outlineLvl w:val="1"/>
        <w:rPr>
          <w:rFonts w:ascii="仿宋" w:hAnsi="仿宋" w:eastAsia="仿宋" w:cs="仿宋"/>
          <w:b/>
          <w:kern w:val="0"/>
          <w:sz w:val="24"/>
          <w:lang w:val="zh-CN"/>
        </w:rPr>
      </w:pPr>
      <w:r>
        <w:rPr>
          <w:rFonts w:hint="eastAsia" w:ascii="仿宋" w:hAnsi="仿宋" w:eastAsia="仿宋" w:cs="仿宋"/>
          <w:b/>
          <w:kern w:val="0"/>
          <w:sz w:val="24"/>
          <w:lang w:val="zh-CN"/>
        </w:rPr>
        <w:t>11. 甲方的责任与义务</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11．1甲方应当主要负责项目建设的所有外部关系的联系与协调，为乙方工作提供良好的外部条件。</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11．2 甲方应当按合同专用条款双方约定的内容和时间，向乙方提供与项目建设有关的项目等资料。</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11．3 甲方应当按合同专用条款约定的时间就乙方书面提交并要求做出决定的一切事宜做出书面决定。逾期应视为甲方同意。</w:t>
      </w:r>
    </w:p>
    <w:p>
      <w:pPr>
        <w:autoSpaceDE w:val="0"/>
        <w:autoSpaceDN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11．4 甲方应授权一名熟悉本项目情况、能迅速做出决定的项目代表，负责与乙方联系。更换代表，要提前通知乙方。</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11．5 甲方有与乙方订立补充合同的签订权。</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11．6 甲方有对项目规模、设计标准、规范和设计使用功能要求的认定权，以及对项目建设、设计变更的审批权。</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11．7 甲方有权要求乙方提交工作月度报告及专项报告等。</w:t>
      </w:r>
    </w:p>
    <w:p>
      <w:pPr>
        <w:autoSpaceDE w:val="0"/>
        <w:autoSpaceDN w:val="0"/>
        <w:spacing w:line="360" w:lineRule="auto"/>
        <w:jc w:val="left"/>
        <w:outlineLvl w:val="1"/>
        <w:rPr>
          <w:rFonts w:ascii="仿宋" w:hAnsi="仿宋" w:eastAsia="仿宋" w:cs="仿宋"/>
          <w:b/>
          <w:kern w:val="0"/>
          <w:sz w:val="24"/>
          <w:lang w:val="zh-CN"/>
        </w:rPr>
      </w:pPr>
      <w:r>
        <w:rPr>
          <w:rFonts w:hint="eastAsia" w:ascii="仿宋" w:hAnsi="仿宋" w:eastAsia="仿宋" w:cs="仿宋"/>
          <w:b/>
          <w:kern w:val="0"/>
          <w:sz w:val="24"/>
          <w:lang w:val="zh-CN"/>
        </w:rPr>
        <w:t>12. 合同生效、变更和终止</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 xml:space="preserve">12．1 </w:t>
      </w:r>
      <w:r>
        <w:rPr>
          <w:rFonts w:hint="eastAsia" w:ascii="仿宋" w:hAnsi="仿宋" w:eastAsia="仿宋" w:cs="仿宋"/>
          <w:sz w:val="24"/>
        </w:rPr>
        <w:t>本合同经甲乙双方法定代表人或其委托人签字盖章</w:t>
      </w:r>
      <w:r>
        <w:rPr>
          <w:rFonts w:hint="eastAsia" w:ascii="仿宋" w:hAnsi="仿宋" w:eastAsia="仿宋" w:cs="仿宋"/>
          <w:sz w:val="24"/>
          <w:lang w:val="zh-CN"/>
        </w:rPr>
        <w:t>后生效</w:t>
      </w:r>
      <w:r>
        <w:rPr>
          <w:rFonts w:hint="eastAsia" w:ascii="仿宋" w:hAnsi="仿宋" w:eastAsia="仿宋" w:cs="仿宋"/>
          <w:kern w:val="0"/>
          <w:sz w:val="24"/>
          <w:lang w:val="zh-CN"/>
        </w:rPr>
        <w:t>。</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12．2 在乙方的责任期即合同的有效期内，如因</w:t>
      </w:r>
      <w:r>
        <w:rPr>
          <w:rFonts w:hint="eastAsia" w:ascii="仿宋" w:hAnsi="仿宋" w:eastAsia="仿宋" w:cs="仿宋"/>
          <w:sz w:val="24"/>
        </w:rPr>
        <w:t>甲方</w:t>
      </w:r>
      <w:r>
        <w:rPr>
          <w:rFonts w:hint="eastAsia" w:ascii="仿宋" w:hAnsi="仿宋" w:eastAsia="仿宋" w:cs="仿宋"/>
          <w:kern w:val="0"/>
          <w:sz w:val="24"/>
          <w:lang w:val="zh-CN"/>
        </w:rPr>
        <w:t>的原因，导致项目建设进度的推迟或延误而超过约定的日期，</w:t>
      </w:r>
      <w:r>
        <w:rPr>
          <w:rFonts w:hint="eastAsia" w:ascii="仿宋" w:hAnsi="仿宋" w:eastAsia="仿宋" w:cs="仿宋"/>
          <w:sz w:val="24"/>
        </w:rPr>
        <w:t>甲乙</w:t>
      </w:r>
      <w:r>
        <w:rPr>
          <w:rFonts w:hint="eastAsia" w:ascii="仿宋" w:hAnsi="仿宋" w:eastAsia="仿宋" w:cs="仿宋"/>
          <w:kern w:val="0"/>
          <w:sz w:val="24"/>
          <w:lang w:val="zh-CN"/>
        </w:rPr>
        <w:t>双方应协商，重新约定相应延长的合同期。因乙方的责任，导致项目建设进度的推迟或延误而超过约定的日期</w:t>
      </w:r>
      <w:r>
        <w:rPr>
          <w:rFonts w:hint="eastAsia" w:ascii="仿宋" w:hAnsi="仿宋" w:eastAsia="仿宋" w:cs="仿宋"/>
          <w:sz w:val="24"/>
          <w:lang w:val="zh-CN"/>
        </w:rPr>
        <w:t>按</w:t>
      </w:r>
      <w:r>
        <w:rPr>
          <w:rFonts w:hint="eastAsia" w:ascii="仿宋" w:hAnsi="仿宋" w:eastAsia="仿宋" w:cs="仿宋"/>
          <w:bCs/>
          <w:kern w:val="0"/>
          <w:sz w:val="24"/>
          <w:lang w:val="zh-CN"/>
        </w:rPr>
        <w:t>违约责任处罚。</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jc w:val="left"/>
        <w:outlineLvl w:val="1"/>
        <w:rPr>
          <w:rFonts w:ascii="仿宋" w:hAnsi="仿宋" w:eastAsia="仿宋" w:cs="仿宋"/>
          <w:b/>
          <w:kern w:val="0"/>
          <w:sz w:val="24"/>
          <w:lang w:val="zh-CN"/>
        </w:rPr>
      </w:pPr>
      <w:r>
        <w:rPr>
          <w:rFonts w:hint="eastAsia" w:ascii="仿宋" w:hAnsi="仿宋" w:eastAsia="仿宋" w:cs="仿宋"/>
          <w:b/>
          <w:kern w:val="0"/>
          <w:sz w:val="24"/>
          <w:lang w:val="zh-CN"/>
        </w:rPr>
        <w:t>13. 违约责任</w:t>
      </w:r>
    </w:p>
    <w:p>
      <w:pPr>
        <w:autoSpaceDE w:val="0"/>
        <w:autoSpaceDN w:val="0"/>
        <w:spacing w:line="360" w:lineRule="auto"/>
        <w:ind w:firstLine="480" w:firstLineChars="200"/>
        <w:jc w:val="left"/>
        <w:rPr>
          <w:rFonts w:ascii="仿宋" w:hAnsi="仿宋" w:eastAsia="仿宋" w:cs="仿宋"/>
          <w:b/>
          <w:kern w:val="0"/>
          <w:sz w:val="24"/>
          <w:lang w:val="zh-CN"/>
        </w:rPr>
      </w:pPr>
      <w:r>
        <w:rPr>
          <w:rFonts w:hint="eastAsia" w:ascii="仿宋" w:hAnsi="仿宋" w:eastAsia="仿宋" w:cs="仿宋"/>
          <w:sz w:val="24"/>
        </w:rPr>
        <w:t>13.1 甲</w:t>
      </w:r>
      <w:r>
        <w:rPr>
          <w:rFonts w:hint="eastAsia" w:ascii="仿宋" w:hAnsi="仿宋" w:eastAsia="仿宋" w:cs="仿宋"/>
          <w:kern w:val="0"/>
          <w:sz w:val="24"/>
          <w:lang w:val="zh-CN"/>
        </w:rPr>
        <w:t>方应当履行合同约定的义务，如有违反，须承担相应的违约责任。</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 xml:space="preserve">13.2 </w:t>
      </w:r>
      <w:r>
        <w:rPr>
          <w:rFonts w:hint="eastAsia" w:ascii="仿宋" w:hAnsi="仿宋" w:eastAsia="仿宋" w:cs="仿宋"/>
          <w:sz w:val="24"/>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13.3 如</w:t>
      </w:r>
      <w:r>
        <w:rPr>
          <w:rFonts w:hint="eastAsia" w:ascii="仿宋" w:hAnsi="仿宋" w:eastAsia="仿宋" w:cs="仿宋"/>
          <w:kern w:val="0"/>
          <w:sz w:val="24"/>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ascii="仿宋" w:hAnsi="仿宋" w:eastAsia="仿宋" w:cs="仿宋"/>
          <w:sz w:val="24"/>
        </w:rPr>
        <w:t>每超过一天，乙方按须本项目总价款的1‰赔偿甲方的经济损失。</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13.4 如因乙方原因达不到合格等级的，则必须无条件返工至合格，并全额没收履约保证金。</w:t>
      </w:r>
    </w:p>
    <w:p>
      <w:pPr>
        <w:spacing w:line="360" w:lineRule="auto"/>
        <w:ind w:firstLine="480" w:firstLineChars="200"/>
        <w:rPr>
          <w:rFonts w:ascii="仿宋" w:hAnsi="仿宋" w:eastAsia="仿宋" w:cs="仿宋"/>
          <w:kern w:val="0"/>
          <w:sz w:val="24"/>
        </w:rPr>
      </w:pPr>
      <w:r>
        <w:rPr>
          <w:rFonts w:hint="eastAsia" w:ascii="仿宋" w:hAnsi="仿宋" w:eastAsia="仿宋" w:cs="仿宋"/>
          <w:sz w:val="24"/>
        </w:rPr>
        <w:t>13.5 未经甲方同意，乙方不得在任何时期擅自更换投标文件中规定的项目负责人和技术负责人，同时必须确保项目技术人员的数量和水平与投标文件一致，否则</w:t>
      </w:r>
      <w:r>
        <w:rPr>
          <w:rFonts w:hint="eastAsia" w:ascii="仿宋" w:hAnsi="仿宋" w:eastAsia="仿宋" w:cs="仿宋"/>
          <w:kern w:val="0"/>
          <w:sz w:val="24"/>
        </w:rPr>
        <w:t>甲方有权放弃或终止合同，并通告给采购监管单位或没收履约保证金。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13.6 因乙方原因造成甲方其他系统不能正常运行，酿成重大事故（正常工作日系统中断一天或一天以上）的，将承担全部法律责任，并赔偿经济损失，赔偿金额为项目总价的50%。</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 xml:space="preserve">13.7 </w:t>
      </w:r>
      <w:r>
        <w:rPr>
          <w:rFonts w:hint="eastAsia" w:ascii="仿宋" w:hAnsi="仿宋" w:eastAsia="仿宋" w:cs="仿宋"/>
          <w:kern w:val="0"/>
          <w:sz w:val="24"/>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 xml:space="preserve">13.8 </w:t>
      </w:r>
      <w:r>
        <w:rPr>
          <w:rFonts w:hint="eastAsia" w:ascii="仿宋" w:hAnsi="仿宋" w:eastAsia="仿宋" w:cs="仿宋"/>
          <w:kern w:val="0"/>
          <w:sz w:val="24"/>
          <w:lang w:val="zh-CN"/>
        </w:rPr>
        <w:t>因不可抗力导致合同不能全部或部分履行，</w:t>
      </w:r>
      <w:r>
        <w:rPr>
          <w:rFonts w:hint="eastAsia" w:ascii="仿宋" w:hAnsi="仿宋" w:eastAsia="仿宋" w:cs="仿宋"/>
          <w:sz w:val="24"/>
        </w:rPr>
        <w:t>甲、</w:t>
      </w:r>
      <w:r>
        <w:rPr>
          <w:rFonts w:hint="eastAsia" w:ascii="仿宋" w:hAnsi="仿宋" w:eastAsia="仿宋" w:cs="仿宋"/>
          <w:kern w:val="0"/>
          <w:sz w:val="24"/>
          <w:lang w:val="zh-CN"/>
        </w:rPr>
        <w:t>乙双方协商解决。</w:t>
      </w:r>
    </w:p>
    <w:p>
      <w:pPr>
        <w:autoSpaceDE w:val="0"/>
        <w:autoSpaceDN w:val="0"/>
        <w:spacing w:line="360" w:lineRule="auto"/>
        <w:ind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13.9 其他约定：</w:t>
      </w:r>
    </w:p>
    <w:p>
      <w:pPr>
        <w:autoSpaceDE w:val="0"/>
        <w:autoSpaceDN w:val="0"/>
        <w:spacing w:line="360" w:lineRule="auto"/>
        <w:jc w:val="left"/>
        <w:outlineLvl w:val="1"/>
        <w:rPr>
          <w:rFonts w:ascii="仿宋" w:hAnsi="仿宋" w:eastAsia="仿宋" w:cs="仿宋"/>
          <w:b/>
          <w:kern w:val="0"/>
          <w:sz w:val="24"/>
          <w:lang w:val="zh-CN"/>
        </w:rPr>
      </w:pPr>
      <w:r>
        <w:rPr>
          <w:rFonts w:hint="eastAsia" w:ascii="仿宋" w:hAnsi="仿宋" w:eastAsia="仿宋" w:cs="仿宋"/>
          <w:b/>
          <w:kern w:val="0"/>
          <w:sz w:val="24"/>
          <w:lang w:val="zh-CN"/>
        </w:rPr>
        <w:t>14．项目质量</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14.1 乙方保证按ISO9000系列标准或相应的质量管理和质量保证体系，对项目实施、调试、检测等各个环节进行严格的质量和质量控制。</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14.2 乙方须严格按设计方案和国家现行项目实施验收规范有关规定，精心组织实施、记录、检测。</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14.5 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pacing w:line="360" w:lineRule="auto"/>
        <w:jc w:val="left"/>
        <w:outlineLvl w:val="1"/>
        <w:rPr>
          <w:rFonts w:ascii="仿宋" w:hAnsi="仿宋" w:eastAsia="仿宋" w:cs="仿宋"/>
          <w:b/>
          <w:kern w:val="0"/>
          <w:sz w:val="24"/>
          <w:lang w:val="zh-CN"/>
        </w:rPr>
      </w:pPr>
      <w:r>
        <w:rPr>
          <w:rFonts w:hint="eastAsia" w:ascii="仿宋" w:hAnsi="仿宋" w:eastAsia="仿宋" w:cs="仿宋"/>
          <w:b/>
          <w:kern w:val="0"/>
          <w:sz w:val="24"/>
          <w:lang w:val="zh-CN"/>
        </w:rPr>
        <w:t>15. 争议处理</w:t>
      </w:r>
    </w:p>
    <w:p>
      <w:pPr>
        <w:pStyle w:val="137"/>
        <w:adjustRightInd w:val="0"/>
        <w:snapToGrid w:val="0"/>
        <w:spacing w:line="360" w:lineRule="auto"/>
        <w:ind w:left="-134" w:leftChars="-64" w:firstLine="480" w:firstLineChars="200"/>
        <w:rPr>
          <w:rFonts w:ascii="仿宋" w:hAnsi="仿宋" w:eastAsia="仿宋" w:cs="仿宋"/>
          <w:sz w:val="24"/>
          <w:szCs w:val="24"/>
        </w:rPr>
      </w:pPr>
      <w:r>
        <w:rPr>
          <w:rFonts w:hint="eastAsia" w:ascii="仿宋" w:hAnsi="仿宋" w:eastAsia="仿宋" w:cs="仿宋"/>
          <w:sz w:val="24"/>
          <w:szCs w:val="24"/>
          <w:lang w:val="zh-CN"/>
        </w:rPr>
        <w:t>15.1 合同在履行过程中发生争议时，甲方与乙方及时协商解决。如协商不成，可向甲方所在地法院起诉。</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15.2 对于因违反或终止合同而引起的损失、损害的赔偿，由甲方与乙方友好协商</w:t>
      </w:r>
    </w:p>
    <w:p>
      <w:pPr>
        <w:autoSpaceDE w:val="0"/>
        <w:autoSpaceDN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解决，经协商仍未能达成一致的，提交杭州仲裁委员会仲裁。</w:t>
      </w:r>
    </w:p>
    <w:p>
      <w:pPr>
        <w:autoSpaceDE w:val="0"/>
        <w:autoSpaceDN w:val="0"/>
        <w:spacing w:line="360" w:lineRule="auto"/>
        <w:jc w:val="left"/>
        <w:outlineLvl w:val="1"/>
        <w:rPr>
          <w:rFonts w:ascii="仿宋" w:hAnsi="仿宋" w:eastAsia="仿宋" w:cs="仿宋"/>
          <w:b/>
          <w:kern w:val="0"/>
          <w:sz w:val="24"/>
          <w:lang w:val="zh-CN"/>
        </w:rPr>
      </w:pPr>
      <w:r>
        <w:rPr>
          <w:rFonts w:hint="eastAsia" w:ascii="仿宋" w:hAnsi="仿宋" w:eastAsia="仿宋" w:cs="仿宋"/>
          <w:b/>
          <w:kern w:val="0"/>
          <w:sz w:val="24"/>
          <w:lang w:val="zh-CN"/>
        </w:rPr>
        <w:t>16. 其他</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16.1  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16.2 乙方不得参与可能与合同规定的与甲方的利益相冲突的任何活动。</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16.3 乙方人员在甲方场地工作时，应遵守甲方相关规章、制度。</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16.4 </w:t>
      </w:r>
      <w:r>
        <w:rPr>
          <w:rFonts w:hint="eastAsia" w:ascii="仿宋" w:hAnsi="仿宋" w:eastAsia="仿宋" w:cs="仿宋"/>
          <w:sz w:val="24"/>
        </w:rPr>
        <w:t>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16.5 </w:t>
      </w:r>
      <w:r>
        <w:rPr>
          <w:rFonts w:hint="eastAsia" w:ascii="仿宋" w:hAnsi="仿宋" w:eastAsia="仿宋" w:cs="仿宋"/>
          <w:sz w:val="24"/>
        </w:rPr>
        <w:t>合同履行期内甲乙双方均不得随意变更或解除合同。合同若有未尽事宜，需经双方共同协商，订立补充协议，补充协议与本合同有同等法律效力。</w:t>
      </w:r>
    </w:p>
    <w:p>
      <w:pPr>
        <w:tabs>
          <w:tab w:val="left" w:pos="3045"/>
        </w:tabs>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16.6 </w:t>
      </w:r>
      <w:r>
        <w:rPr>
          <w:rFonts w:hint="eastAsia" w:ascii="仿宋" w:hAnsi="仿宋" w:eastAsia="仿宋" w:cs="仿宋"/>
          <w:sz w:val="24"/>
        </w:rPr>
        <w:t>招标文件【编号：】、投标文件及评标过程中形成的文字资料、询标纪要均作为本合同的组成部分，具有同等效力。</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16.7 </w:t>
      </w:r>
      <w:r>
        <w:rPr>
          <w:rFonts w:hint="eastAsia" w:ascii="仿宋" w:hAnsi="仿宋" w:eastAsia="仿宋" w:cs="仿宋"/>
          <w:sz w:val="24"/>
        </w:rPr>
        <w:t>本合同一式</w:t>
      </w:r>
      <w:r>
        <w:rPr>
          <w:rFonts w:hint="eastAsia" w:ascii="仿宋" w:hAnsi="仿宋" w:eastAsia="仿宋" w:cs="仿宋"/>
          <w:sz w:val="24"/>
          <w:u w:val="single"/>
        </w:rPr>
        <w:t>肆</w:t>
      </w:r>
      <w:r>
        <w:rPr>
          <w:rFonts w:hint="eastAsia" w:ascii="仿宋" w:hAnsi="仿宋" w:eastAsia="仿宋" w:cs="仿宋"/>
          <w:sz w:val="24"/>
        </w:rPr>
        <w:t>份，甲方执</w:t>
      </w:r>
      <w:r>
        <w:rPr>
          <w:rFonts w:hint="eastAsia" w:ascii="仿宋" w:hAnsi="仿宋" w:eastAsia="仿宋" w:cs="仿宋"/>
          <w:sz w:val="24"/>
          <w:u w:val="single"/>
        </w:rPr>
        <w:t>贰</w:t>
      </w:r>
      <w:r>
        <w:rPr>
          <w:rFonts w:hint="eastAsia" w:ascii="仿宋" w:hAnsi="仿宋" w:eastAsia="仿宋" w:cs="仿宋"/>
          <w:sz w:val="24"/>
        </w:rPr>
        <w:t>份，乙方执</w:t>
      </w:r>
      <w:r>
        <w:rPr>
          <w:rFonts w:hint="eastAsia" w:ascii="仿宋" w:hAnsi="仿宋" w:eastAsia="仿宋" w:cs="仿宋"/>
          <w:sz w:val="24"/>
          <w:u w:val="single"/>
        </w:rPr>
        <w:t>贰</w:t>
      </w:r>
      <w:r>
        <w:rPr>
          <w:rFonts w:hint="eastAsia" w:ascii="仿宋" w:hAnsi="仿宋" w:eastAsia="仿宋" w:cs="仿宋"/>
          <w:sz w:val="24"/>
        </w:rPr>
        <w:t>份。</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16.8 本合同有效期限：</w:t>
      </w:r>
    </w:p>
    <w:p>
      <w:pPr>
        <w:pStyle w:val="2"/>
        <w:ind w:firstLine="480" w:firstLineChars="200"/>
        <w:rPr>
          <w:rFonts w:ascii="仿宋" w:hAnsi="仿宋" w:eastAsia="仿宋" w:cs="仿宋"/>
          <w:szCs w:val="24"/>
          <w:lang w:val="en-US"/>
        </w:rPr>
      </w:pPr>
      <w:r>
        <w:rPr>
          <w:rFonts w:hint="eastAsia" w:ascii="仿宋" w:hAnsi="仿宋" w:eastAsia="仿宋" w:cs="仿宋"/>
          <w:szCs w:val="24"/>
          <w:lang w:val="en-US"/>
        </w:rPr>
        <w:t>16.9 本合同服务期限：</w:t>
      </w:r>
    </w:p>
    <w:p>
      <w:pPr>
        <w:autoSpaceDE w:val="0"/>
        <w:autoSpaceDN w:val="0"/>
        <w:spacing w:line="360" w:lineRule="auto"/>
        <w:ind w:firstLine="480"/>
        <w:rPr>
          <w:rFonts w:ascii="仿宋" w:hAnsi="仿宋" w:eastAsia="仿宋" w:cs="仿宋"/>
          <w:sz w:val="24"/>
        </w:rPr>
      </w:pPr>
      <w:r>
        <w:rPr>
          <w:rFonts w:hint="eastAsia" w:ascii="仿宋" w:hAnsi="仿宋" w:eastAsia="仿宋" w:cs="仿宋"/>
          <w:sz w:val="24"/>
        </w:rPr>
        <w:t>16.10适用法律：本合同应按照中华人民共和国的法律进行解释。</w:t>
      </w:r>
    </w:p>
    <w:p>
      <w:pPr>
        <w:autoSpaceDE w:val="0"/>
        <w:autoSpaceDN w:val="0"/>
        <w:spacing w:line="360" w:lineRule="auto"/>
        <w:ind w:firstLine="480"/>
        <w:rPr>
          <w:rFonts w:ascii="仿宋" w:hAnsi="仿宋" w:eastAsia="仿宋" w:cs="仿宋"/>
          <w:sz w:val="24"/>
        </w:rPr>
      </w:pPr>
    </w:p>
    <w:p>
      <w:pPr>
        <w:snapToGrid w:val="0"/>
        <w:spacing w:line="300" w:lineRule="auto"/>
        <w:ind w:firstLine="480" w:firstLineChars="200"/>
        <w:rPr>
          <w:rFonts w:ascii="仿宋" w:hAnsi="仿宋" w:eastAsia="仿宋" w:cs="仿宋"/>
          <w:sz w:val="24"/>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甲方（单位章）：杭州市拱墅区卫生健康局</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法定代表人（签字或盖章）：</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或授权代表（签字）：</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地　　址：</w:t>
            </w:r>
            <w:bookmarkStart w:id="396" w:name="_Hlk81498454"/>
            <w:r>
              <w:rPr>
                <w:rFonts w:hint="eastAsia" w:ascii="仿宋" w:hAnsi="仿宋" w:eastAsia="仿宋" w:cs="仿宋"/>
                <w:sz w:val="24"/>
              </w:rPr>
              <w:t>浙江省杭州市余杭塘路1号</w:t>
            </w:r>
            <w:bookmarkEnd w:id="396"/>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邮政编码：</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电　　话：</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 xml:space="preserve">开户银行： </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 xml:space="preserve">账　　号： </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 xml:space="preserve">税号： </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仿宋" w:hAnsi="仿宋" w:eastAsia="仿宋" w:cs="仿宋"/>
                <w:sz w:val="24"/>
              </w:rPr>
            </w:pPr>
            <w:r>
              <w:rPr>
                <w:rFonts w:hint="eastAsia" w:ascii="仿宋" w:hAnsi="仿宋" w:eastAsia="仿宋" w:cs="仿宋"/>
                <w:sz w:val="24"/>
              </w:rPr>
              <w:t>签订时间：2022年    月    日</w:t>
            </w:r>
          </w:p>
        </w:tc>
        <w:tc>
          <w:tcPr>
            <w:tcW w:w="4701" w:type="dxa"/>
            <w:vAlign w:val="center"/>
          </w:tcPr>
          <w:p>
            <w:pPr>
              <w:snapToGrid w:val="0"/>
              <w:spacing w:line="300" w:lineRule="auto"/>
              <w:rPr>
                <w:rFonts w:ascii="仿宋" w:hAnsi="仿宋" w:eastAsia="仿宋" w:cs="仿宋"/>
                <w:sz w:val="24"/>
              </w:rPr>
            </w:pPr>
            <w:r>
              <w:rPr>
                <w:rFonts w:hint="eastAsia" w:ascii="仿宋" w:hAnsi="仿宋" w:eastAsia="仿宋" w:cs="仿宋"/>
                <w:sz w:val="24"/>
              </w:rPr>
              <w:t>签订时间：2022年    月    日</w:t>
            </w:r>
          </w:p>
        </w:tc>
      </w:tr>
    </w:tbl>
    <w:p>
      <w:pPr>
        <w:rPr>
          <w:rFonts w:ascii="仿宋" w:hAnsi="仿宋" w:eastAsia="仿宋" w:cs="仿宋"/>
          <w:sz w:val="24"/>
        </w:rPr>
      </w:pPr>
    </w:p>
    <w:p>
      <w:pPr>
        <w:pStyle w:val="2"/>
        <w:rPr>
          <w:rFonts w:ascii="仿宋" w:hAnsi="仿宋" w:eastAsia="仿宋" w:cs="仿宋"/>
        </w:rPr>
      </w:pPr>
    </w:p>
    <w:p>
      <w:pPr>
        <w:spacing w:line="360" w:lineRule="auto"/>
        <w:ind w:left="720" w:firstLine="723" w:firstLineChars="200"/>
        <w:rPr>
          <w:rFonts w:ascii="仿宋" w:hAnsi="仿宋" w:eastAsia="仿宋" w:cs="仿宋"/>
          <w:b/>
          <w:sz w:val="36"/>
          <w:szCs w:val="20"/>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pStyle w:val="2"/>
        <w:rPr>
          <w:lang w:val="en-US"/>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4"/>
      <w:bookmarkEnd w:id="395"/>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pPr>
        <w:spacing w:line="360" w:lineRule="auto"/>
        <w:jc w:val="center"/>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杭州市拱墅区卫生健康局、东方经纬项目管理有限公司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我方参与“新拱墅区”区域医疗信息化提升工程项目【招标编号：ZJJW2022-GS-017-1】政府采购活动，郑重承诺：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jc w:val="center"/>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仿宋" w:hAnsi="仿宋" w:eastAsia="仿宋" w:cs="仿宋"/>
          <w:kern w:val="0"/>
          <w:sz w:val="24"/>
          <w:lang w:val="zh-CN"/>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pacing w:line="360" w:lineRule="auto"/>
        <w:ind w:right="420" w:firstLine="3614" w:firstLineChars="1000"/>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pStyle w:val="2"/>
        <w:ind w:firstLine="0"/>
        <w:rPr>
          <w:rFonts w:ascii="仿宋" w:hAnsi="仿宋" w:eastAsia="仿宋" w:cs="仿宋"/>
          <w:b/>
          <w:kern w:val="0"/>
          <w:sz w:val="32"/>
          <w:szCs w:val="32"/>
        </w:rPr>
      </w:pPr>
    </w:p>
    <w:p>
      <w:pPr>
        <w:pStyle w:val="2"/>
        <w:ind w:firstLine="0"/>
        <w:rPr>
          <w:rFonts w:ascii="仿宋" w:hAnsi="仿宋" w:eastAsia="仿宋" w:cs="仿宋"/>
          <w:b/>
          <w:kern w:val="0"/>
          <w:sz w:val="32"/>
          <w:szCs w:val="32"/>
        </w:rPr>
      </w:pPr>
    </w:p>
    <w:p>
      <w:pPr>
        <w:pStyle w:val="2"/>
        <w:ind w:firstLine="0"/>
        <w:rPr>
          <w:rFonts w:ascii="仿宋" w:hAnsi="仿宋" w:eastAsia="仿宋" w:cs="仿宋"/>
          <w:b/>
          <w:kern w:val="0"/>
          <w:sz w:val="32"/>
          <w:szCs w:val="32"/>
        </w:rPr>
      </w:pPr>
    </w:p>
    <w:p>
      <w:pPr>
        <w:snapToGrid w:val="0"/>
        <w:spacing w:line="360" w:lineRule="auto"/>
        <w:jc w:val="center"/>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杭州市拱墅区卫生健康局、东方经纬项目管理有限公司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我方参加你方组织的“新拱墅区”区域医疗信息化提升工程项目【招标编号：ZJJW2022-GS-017-1】招标的有关活动，并对此项目进行投标。为此：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pStyle w:val="2"/>
        <w:rPr>
          <w:rFonts w:ascii="仿宋" w:hAnsi="仿宋" w:eastAsia="仿宋" w:cs="仿宋"/>
          <w:b/>
          <w:kern w:val="0"/>
          <w:sz w:val="32"/>
          <w:szCs w:val="32"/>
        </w:rPr>
      </w:pPr>
    </w:p>
    <w:p>
      <w:pPr>
        <w:pStyle w:val="2"/>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 xml:space="preserve">杭州市拱墅区卫生健康局、东方经纬项目管理有限公司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“新拱墅区”区域医疗信息化提升工程项目【招标编号：ZJJW2022-GS-017-1】</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 xml:space="preserve">杭州市拱墅区卫生健康局、东方经纬项目管理有限公司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“新拱墅区”区域医疗信息化提升工程项目【招标编号：ZJJW2022-GS-017-1】</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
        <w:rPr>
          <w:rFonts w:ascii="仿宋" w:hAnsi="仿宋" w:eastAsia="仿宋" w:cs="仿宋"/>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hAnsi="仿宋" w:eastAsia="仿宋" w:cs="仿宋"/>
          <w:b/>
          <w:kern w:val="0"/>
          <w:sz w:val="32"/>
          <w:szCs w:val="32"/>
        </w:rPr>
      </w:pPr>
    </w:p>
    <w:p>
      <w:pPr>
        <w:pStyle w:val="2"/>
        <w:rPr>
          <w:rFonts w:ascii="仿宋" w:hAnsi="仿宋" w:eastAsia="仿宋" w:cs="仿宋"/>
          <w:b/>
          <w:kern w:val="0"/>
          <w:sz w:val="32"/>
          <w:szCs w:val="32"/>
        </w:rPr>
      </w:pPr>
    </w:p>
    <w:p>
      <w:pPr>
        <w:pStyle w:val="2"/>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5"/>
              <w:rPr>
                <w:rFonts w:ascii="仿宋" w:eastAsia="仿宋" w:cs="仿宋"/>
                <w:lang w:val="en-US"/>
              </w:rPr>
            </w:pPr>
            <w:r>
              <w:rPr>
                <w:rFonts w:hint="eastAsia" w:asci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pStyle w:val="2"/>
        <w:rPr>
          <w:rFonts w:ascii="仿宋" w:hAnsi="仿宋" w:eastAsia="仿宋" w:cs="仿宋"/>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 xml:space="preserve">杭州市拱墅区卫生健康局、东方经纬项目管理有限公司    </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 xml:space="preserve">杭州市拱墅区卫生健康局、东方经纬项目管理有限公司    </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“新拱墅区”区域医疗信息化提升工程项目</w:t>
      </w:r>
      <w:r>
        <w:rPr>
          <w:rFonts w:hint="eastAsia" w:ascii="仿宋" w:hAnsi="仿宋" w:eastAsia="仿宋" w:cs="仿宋"/>
          <w:kern w:val="0"/>
          <w:sz w:val="24"/>
          <w:lang w:val="zh-CN"/>
        </w:rPr>
        <w:t>【招标编号：</w:t>
      </w:r>
      <w:r>
        <w:rPr>
          <w:rFonts w:hint="eastAsia" w:ascii="仿宋" w:hAnsi="仿宋" w:eastAsia="仿宋" w:cs="仿宋"/>
          <w:sz w:val="24"/>
        </w:rPr>
        <w:t>ZJJW2022-GS-017-1】的实施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783"/>
        <w:gridCol w:w="1406"/>
        <w:gridCol w:w="1380"/>
        <w:gridCol w:w="2113"/>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51"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项目名称</w:t>
            </w:r>
          </w:p>
        </w:tc>
        <w:tc>
          <w:tcPr>
            <w:tcW w:w="783"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项目内容</w:t>
            </w:r>
          </w:p>
        </w:tc>
        <w:tc>
          <w:tcPr>
            <w:tcW w:w="2786" w:type="dxa"/>
            <w:gridSpan w:val="2"/>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分部报价</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（人民币元）</w:t>
            </w:r>
          </w:p>
        </w:tc>
        <w:tc>
          <w:tcPr>
            <w:tcW w:w="2113"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投标总价</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（人民币元）</w:t>
            </w:r>
          </w:p>
        </w:tc>
        <w:tc>
          <w:tcPr>
            <w:tcW w:w="894"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1" w:type="dxa"/>
            <w:vMerge w:val="restart"/>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“新拱墅区”区域医疗信息化提升工程项目</w:t>
            </w:r>
          </w:p>
        </w:tc>
        <w:tc>
          <w:tcPr>
            <w:tcW w:w="783" w:type="dxa"/>
            <w:vMerge w:val="restart"/>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软件部分</w:t>
            </w:r>
          </w:p>
        </w:tc>
        <w:tc>
          <w:tcPr>
            <w:tcW w:w="1406"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（小写）</w:t>
            </w:r>
          </w:p>
        </w:tc>
        <w:tc>
          <w:tcPr>
            <w:tcW w:w="1380" w:type="dxa"/>
            <w:noWrap/>
            <w:vAlign w:val="center"/>
          </w:tcPr>
          <w:p>
            <w:pPr>
              <w:spacing w:line="360" w:lineRule="auto"/>
              <w:jc w:val="center"/>
              <w:rPr>
                <w:rFonts w:ascii="仿宋" w:hAnsi="仿宋" w:eastAsia="仿宋" w:cs="仿宋"/>
                <w:b/>
                <w:kern w:val="0"/>
                <w:sz w:val="24"/>
                <w:lang w:val="zh-CN"/>
              </w:rPr>
            </w:pPr>
          </w:p>
        </w:tc>
        <w:tc>
          <w:tcPr>
            <w:tcW w:w="2113" w:type="dxa"/>
            <w:vMerge w:val="restart"/>
            <w:noWrap/>
            <w:vAlign w:val="center"/>
          </w:tcPr>
          <w:p>
            <w:pPr>
              <w:spacing w:line="360" w:lineRule="auto"/>
              <w:jc w:val="center"/>
              <w:rPr>
                <w:rFonts w:ascii="仿宋" w:hAnsi="仿宋" w:eastAsia="仿宋" w:cs="仿宋"/>
                <w:lang w:val="zh-CN"/>
              </w:rPr>
            </w:pPr>
            <w:r>
              <w:rPr>
                <w:rFonts w:hint="eastAsia" w:ascii="仿宋" w:hAnsi="仿宋" w:eastAsia="仿宋" w:cs="仿宋"/>
                <w:b/>
                <w:kern w:val="0"/>
                <w:sz w:val="24"/>
                <w:lang w:val="zh-CN"/>
              </w:rPr>
              <w:t>（小写）</w:t>
            </w:r>
          </w:p>
          <w:p>
            <w:pPr>
              <w:pStyle w:val="2"/>
              <w:rPr>
                <w:rFonts w:ascii="仿宋" w:hAnsi="仿宋" w:eastAsia="仿宋" w:cs="仿宋"/>
              </w:rPr>
            </w:pPr>
            <w:r>
              <w:rPr>
                <w:rFonts w:hint="eastAsia" w:ascii="仿宋" w:hAnsi="仿宋" w:eastAsia="仿宋" w:cs="仿宋"/>
                <w:b/>
                <w:kern w:val="0"/>
              </w:rPr>
              <w:t>（大写）</w:t>
            </w:r>
          </w:p>
        </w:tc>
        <w:tc>
          <w:tcPr>
            <w:tcW w:w="894" w:type="dxa"/>
            <w:vMerge w:val="restart"/>
            <w:noWrap/>
            <w:vAlign w:val="center"/>
          </w:tcPr>
          <w:p>
            <w:pPr>
              <w:spacing w:line="360" w:lineRule="auto"/>
              <w:jc w:val="center"/>
              <w:rPr>
                <w:rFonts w:ascii="仿宋" w:hAnsi="仿宋" w:eastAsia="仿宋" w:cs="仿宋"/>
                <w:b/>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1" w:type="dxa"/>
            <w:vMerge w:val="continue"/>
            <w:noWrap/>
            <w:vAlign w:val="center"/>
          </w:tcPr>
          <w:p>
            <w:pPr>
              <w:spacing w:line="360" w:lineRule="auto"/>
              <w:jc w:val="center"/>
              <w:rPr>
                <w:rFonts w:ascii="仿宋" w:hAnsi="仿宋" w:eastAsia="仿宋" w:cs="仿宋"/>
                <w:b/>
                <w:kern w:val="0"/>
                <w:sz w:val="24"/>
                <w:lang w:val="zh-CN"/>
              </w:rPr>
            </w:pPr>
          </w:p>
        </w:tc>
        <w:tc>
          <w:tcPr>
            <w:tcW w:w="783" w:type="dxa"/>
            <w:vMerge w:val="continue"/>
            <w:noWrap/>
            <w:vAlign w:val="center"/>
          </w:tcPr>
          <w:p>
            <w:pPr>
              <w:spacing w:line="360" w:lineRule="auto"/>
              <w:jc w:val="center"/>
              <w:rPr>
                <w:rFonts w:ascii="仿宋" w:hAnsi="仿宋" w:eastAsia="仿宋" w:cs="仿宋"/>
                <w:b/>
                <w:kern w:val="0"/>
                <w:sz w:val="24"/>
                <w:lang w:val="zh-CN"/>
              </w:rPr>
            </w:pPr>
          </w:p>
        </w:tc>
        <w:tc>
          <w:tcPr>
            <w:tcW w:w="1406"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（大写）</w:t>
            </w:r>
          </w:p>
        </w:tc>
        <w:tc>
          <w:tcPr>
            <w:tcW w:w="1380" w:type="dxa"/>
            <w:noWrap/>
            <w:vAlign w:val="center"/>
          </w:tcPr>
          <w:p>
            <w:pPr>
              <w:spacing w:line="360" w:lineRule="auto"/>
              <w:jc w:val="center"/>
              <w:rPr>
                <w:rFonts w:ascii="仿宋" w:hAnsi="仿宋" w:eastAsia="仿宋" w:cs="仿宋"/>
                <w:b/>
                <w:kern w:val="0"/>
                <w:sz w:val="24"/>
                <w:lang w:val="zh-CN"/>
              </w:rPr>
            </w:pPr>
          </w:p>
        </w:tc>
        <w:tc>
          <w:tcPr>
            <w:tcW w:w="2113" w:type="dxa"/>
            <w:vMerge w:val="continue"/>
            <w:noWrap/>
          </w:tcPr>
          <w:p>
            <w:pPr>
              <w:spacing w:line="360" w:lineRule="auto"/>
              <w:jc w:val="center"/>
              <w:rPr>
                <w:rFonts w:ascii="仿宋" w:hAnsi="仿宋" w:eastAsia="仿宋" w:cs="仿宋"/>
                <w:b/>
                <w:kern w:val="0"/>
                <w:sz w:val="24"/>
                <w:lang w:val="zh-CN"/>
              </w:rPr>
            </w:pPr>
          </w:p>
        </w:tc>
        <w:tc>
          <w:tcPr>
            <w:tcW w:w="894" w:type="dxa"/>
            <w:vMerge w:val="continue"/>
            <w:noWrap/>
            <w:vAlign w:val="center"/>
          </w:tcPr>
          <w:p>
            <w:pPr>
              <w:spacing w:line="360" w:lineRule="auto"/>
              <w:jc w:val="center"/>
              <w:rPr>
                <w:rFonts w:ascii="仿宋" w:hAnsi="仿宋" w:eastAsia="仿宋" w:cs="仿宋"/>
                <w:b/>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51" w:type="dxa"/>
            <w:vMerge w:val="continue"/>
            <w:noWrap/>
            <w:vAlign w:val="center"/>
          </w:tcPr>
          <w:p>
            <w:pPr>
              <w:spacing w:line="360" w:lineRule="auto"/>
              <w:jc w:val="center"/>
              <w:rPr>
                <w:rFonts w:ascii="仿宋" w:hAnsi="仿宋" w:eastAsia="仿宋" w:cs="仿宋"/>
                <w:b/>
                <w:kern w:val="0"/>
                <w:sz w:val="24"/>
                <w:lang w:val="zh-CN"/>
              </w:rPr>
            </w:pPr>
          </w:p>
        </w:tc>
        <w:tc>
          <w:tcPr>
            <w:tcW w:w="783" w:type="dxa"/>
            <w:vMerge w:val="restart"/>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硬件部分</w:t>
            </w:r>
          </w:p>
        </w:tc>
        <w:tc>
          <w:tcPr>
            <w:tcW w:w="1406"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（小写）</w:t>
            </w:r>
          </w:p>
        </w:tc>
        <w:tc>
          <w:tcPr>
            <w:tcW w:w="1380" w:type="dxa"/>
            <w:noWrap/>
            <w:vAlign w:val="center"/>
          </w:tcPr>
          <w:p>
            <w:pPr>
              <w:spacing w:line="360" w:lineRule="auto"/>
              <w:jc w:val="center"/>
              <w:rPr>
                <w:rFonts w:ascii="仿宋" w:hAnsi="仿宋" w:eastAsia="仿宋" w:cs="仿宋"/>
                <w:b/>
                <w:kern w:val="0"/>
                <w:sz w:val="24"/>
                <w:lang w:val="zh-CN"/>
              </w:rPr>
            </w:pPr>
          </w:p>
        </w:tc>
        <w:tc>
          <w:tcPr>
            <w:tcW w:w="2113" w:type="dxa"/>
            <w:vMerge w:val="continue"/>
            <w:noWrap/>
          </w:tcPr>
          <w:p>
            <w:pPr>
              <w:spacing w:line="360" w:lineRule="auto"/>
              <w:jc w:val="center"/>
              <w:rPr>
                <w:rFonts w:ascii="仿宋" w:hAnsi="仿宋" w:eastAsia="仿宋" w:cs="仿宋"/>
                <w:b/>
                <w:kern w:val="0"/>
                <w:sz w:val="24"/>
                <w:lang w:val="zh-CN"/>
              </w:rPr>
            </w:pPr>
          </w:p>
        </w:tc>
        <w:tc>
          <w:tcPr>
            <w:tcW w:w="894" w:type="dxa"/>
            <w:vMerge w:val="continue"/>
            <w:noWrap/>
            <w:vAlign w:val="center"/>
          </w:tcPr>
          <w:p>
            <w:pPr>
              <w:spacing w:line="360" w:lineRule="auto"/>
              <w:jc w:val="center"/>
              <w:rPr>
                <w:rFonts w:ascii="仿宋" w:hAnsi="仿宋" w:eastAsia="仿宋" w:cs="仿宋"/>
                <w:b/>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051" w:type="dxa"/>
            <w:vMerge w:val="continue"/>
            <w:noWrap/>
            <w:vAlign w:val="center"/>
          </w:tcPr>
          <w:p>
            <w:pPr>
              <w:spacing w:line="360" w:lineRule="auto"/>
              <w:jc w:val="center"/>
              <w:rPr>
                <w:rFonts w:ascii="仿宋" w:hAnsi="仿宋" w:eastAsia="仿宋" w:cs="仿宋"/>
              </w:rPr>
            </w:pPr>
          </w:p>
        </w:tc>
        <w:tc>
          <w:tcPr>
            <w:tcW w:w="783" w:type="dxa"/>
            <w:vMerge w:val="continue"/>
            <w:noWrap/>
            <w:vAlign w:val="center"/>
          </w:tcPr>
          <w:p>
            <w:pPr>
              <w:spacing w:line="360" w:lineRule="auto"/>
              <w:jc w:val="center"/>
              <w:rPr>
                <w:rFonts w:ascii="仿宋" w:hAnsi="仿宋" w:eastAsia="仿宋" w:cs="仿宋"/>
              </w:rPr>
            </w:pPr>
          </w:p>
        </w:tc>
        <w:tc>
          <w:tcPr>
            <w:tcW w:w="1406" w:type="dxa"/>
            <w:noWrap/>
            <w:vAlign w:val="center"/>
          </w:tcPr>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（大写）</w:t>
            </w:r>
          </w:p>
        </w:tc>
        <w:tc>
          <w:tcPr>
            <w:tcW w:w="1380" w:type="dxa"/>
            <w:tcBorders>
              <w:bottom w:val="single" w:color="auto" w:sz="4" w:space="0"/>
            </w:tcBorders>
            <w:noWrap/>
            <w:vAlign w:val="center"/>
          </w:tcPr>
          <w:p>
            <w:pPr>
              <w:spacing w:line="360" w:lineRule="auto"/>
              <w:jc w:val="center"/>
              <w:rPr>
                <w:rFonts w:ascii="仿宋" w:hAnsi="仿宋" w:eastAsia="仿宋" w:cs="仿宋"/>
                <w:b/>
                <w:kern w:val="0"/>
                <w:sz w:val="24"/>
                <w:lang w:val="zh-CN"/>
              </w:rPr>
            </w:pPr>
          </w:p>
        </w:tc>
        <w:tc>
          <w:tcPr>
            <w:tcW w:w="2113" w:type="dxa"/>
            <w:vMerge w:val="continue"/>
            <w:noWrap/>
          </w:tcPr>
          <w:p>
            <w:pPr>
              <w:spacing w:line="360" w:lineRule="auto"/>
              <w:jc w:val="center"/>
              <w:rPr>
                <w:rFonts w:ascii="仿宋" w:hAnsi="仿宋" w:eastAsia="仿宋" w:cs="仿宋"/>
                <w:b/>
                <w:kern w:val="0"/>
                <w:sz w:val="24"/>
                <w:lang w:val="zh-CN"/>
              </w:rPr>
            </w:pPr>
          </w:p>
        </w:tc>
        <w:tc>
          <w:tcPr>
            <w:tcW w:w="894" w:type="dxa"/>
            <w:vMerge w:val="continue"/>
            <w:noWrap/>
            <w:vAlign w:val="center"/>
          </w:tcPr>
          <w:p>
            <w:pPr>
              <w:spacing w:line="360" w:lineRule="auto"/>
              <w:jc w:val="center"/>
              <w:rPr>
                <w:rFonts w:ascii="仿宋" w:hAnsi="仿宋" w:eastAsia="仿宋" w:cs="仿宋"/>
                <w:b/>
                <w:kern w:val="0"/>
                <w:sz w:val="24"/>
                <w:lang w:val="zh-CN"/>
              </w:rPr>
            </w:pPr>
          </w:p>
        </w:tc>
      </w:tr>
    </w:tbl>
    <w:p>
      <w:pPr>
        <w:snapToGrid w:val="0"/>
        <w:spacing w:line="360" w:lineRule="auto"/>
        <w:ind w:left="480"/>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投标报价应为完成本次投标需完成全部工作所发生的所有费用，并承担一切风险责任，包括了需求调研、软件设计、系统开发、系统集成、测试、实施部署、培训、系统维护、供货、包装、检测、试验、运输、保险、安装、调试、税费（含进口关税、增值税等）以及验收、技术服务（包括技术资料的提供、首次使用过程中需要配置的各种设备、材料）、售后服务、材料、专用设备及工具、人员费用、质保期保障等相关服务的全部费用。</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报价明细表</w:t>
      </w: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（自拟）</w:t>
      </w: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keepNext/>
        <w:keepLines/>
        <w:numPr>
          <w:ilvl w:val="255"/>
          <w:numId w:val="0"/>
        </w:numPr>
        <w:tabs>
          <w:tab w:val="left" w:pos="432"/>
        </w:tabs>
        <w:adjustRightInd/>
        <w:ind w:firstLine="960" w:firstLineChars="400"/>
        <w:rPr>
          <w:rFonts w:ascii="仿宋" w:hAnsi="仿宋" w:eastAsia="仿宋" w:cs="仿宋"/>
          <w:sz w:val="24"/>
        </w:rPr>
      </w:pPr>
      <w:r>
        <w:rPr>
          <w:rFonts w:hint="eastAsia" w:ascii="仿宋" w:hAnsi="仿宋" w:eastAsia="仿宋" w:cs="仿宋"/>
          <w:sz w:val="24"/>
        </w:rPr>
        <w:t>（三）杭州e融平台申请融资</w:t>
      </w:r>
    </w:p>
    <w:p>
      <w:pPr>
        <w:keepNext/>
        <w:keepLines/>
        <w:numPr>
          <w:ilvl w:val="255"/>
          <w:numId w:val="0"/>
        </w:numPr>
        <w:tabs>
          <w:tab w:val="left" w:pos="432"/>
        </w:tabs>
        <w:adjustRightInd/>
        <w:ind w:firstLine="960" w:firstLineChars="400"/>
        <w:rPr>
          <w:rFonts w:ascii="仿宋" w:hAnsi="仿宋" w:eastAsia="仿宋" w:cs="仿宋"/>
          <w:sz w:val="24"/>
        </w:rPr>
      </w:pPr>
      <w:r>
        <w:rPr>
          <w:rFonts w:hint="eastAsia" w:ascii="仿宋" w:hAnsi="仿宋" w:eastAsia="仿宋" w:cs="仿宋"/>
          <w:sz w:val="24"/>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ageBreakBefore/>
        <w:widowControl/>
        <w:tabs>
          <w:tab w:val="left" w:pos="432"/>
        </w:tabs>
        <w:spacing w:before="100" w:beforeAutospacing="1" w:after="100" w:afterAutospacing="1" w:line="360" w:lineRule="auto"/>
        <w:ind w:left="1293" w:firstLine="1470" w:firstLineChars="700"/>
        <w:rPr>
          <w:rFonts w:ascii="仿宋" w:hAnsi="仿宋" w:eastAsia="仿宋" w:cs="仿宋"/>
        </w:rPr>
      </w:pPr>
      <w:bookmarkStart w:id="397" w:name="_Toc465665161"/>
      <w:r>
        <w:rPr>
          <w:rFonts w:hint="eastAsia" w:ascii="仿宋" w:hAnsi="仿宋" w:eastAsia="仿宋" w:cs="仿宋"/>
        </w:rPr>
        <w:t>附件</w:t>
      </w:r>
      <w:bookmarkEnd w:id="397"/>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398" w:name="OLE_LINK13"/>
      <w:bookmarkStart w:id="399" w:name="OLE_LINK14"/>
      <w:r>
        <w:rPr>
          <w:rFonts w:hint="eastAsia" w:ascii="仿宋" w:hAnsi="仿宋" w:eastAsia="仿宋" w:cs="仿宋"/>
          <w:b/>
          <w:spacing w:val="6"/>
          <w:sz w:val="32"/>
          <w:szCs w:val="32"/>
        </w:rPr>
        <w:t>残疾人福利性单位声明函</w:t>
      </w:r>
    </w:p>
    <w:bookmarkEnd w:id="398"/>
    <w:bookmarkEnd w:id="399"/>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pStyle w:val="2"/>
        <w:rPr>
          <w:rFonts w:ascii="仿宋" w:hAnsi="仿宋" w:eastAsia="仿宋" w:cs="仿宋"/>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 xml:space="preserve">杭州市拱墅区卫生健康局、东方经纬项目管理有限公司    </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你方组织的“新拱墅区”区域医疗信息化提升工程项目项目【招标编号：ZJJW2022-GS-017-1】</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DmnnTMTAgAANAQAAA4A&#10;AAAAAAAAAQAgAAAAJwEAAGRycy9lMm9Eb2MueG1sUEsFBgAAAAAGAAYAWQEAAKwFA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L6wixI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jEem2AAAAAoBAAAPAAAAAAAA&#10;AAEAIAAAACIAAABkcnMvZG93bnJldi54bWxQSwECFAAUAAAACACHTuJAqL6wix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新拱墅区”区域医疗信息化提升工程项目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“新拱墅区”区域医疗信息化提升工程项目</w:t>
      </w:r>
      <w:r>
        <w:rPr>
          <w:rFonts w:hint="eastAsia" w:ascii="仿宋" w:hAnsi="仿宋" w:eastAsia="仿宋" w:cs="仿宋"/>
          <w:sz w:val="24"/>
        </w:rPr>
        <w:t xml:space="preserve">，属于 </w:t>
      </w:r>
      <w:r>
        <w:rPr>
          <w:rFonts w:hint="eastAsia" w:ascii="仿宋" w:hAnsi="仿宋" w:eastAsia="仿宋" w:cs="仿宋"/>
          <w:sz w:val="24"/>
          <w:u w:val="single"/>
        </w:rPr>
        <w:t>软件和信息技术服务业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“新拱墅区”区域医疗信息化提升工程项目</w:t>
      </w:r>
      <w:r>
        <w:rPr>
          <w:rFonts w:hint="eastAsia" w:ascii="仿宋" w:hAnsi="仿宋" w:eastAsia="仿宋" w:cs="仿宋"/>
          <w:sz w:val="24"/>
        </w:rPr>
        <w:t xml:space="preserve">，属于 </w:t>
      </w:r>
      <w:r>
        <w:rPr>
          <w:rFonts w:hint="eastAsia" w:ascii="仿宋" w:hAnsi="仿宋" w:eastAsia="仿宋" w:cs="仿宋"/>
          <w:sz w:val="24"/>
          <w:u w:val="single"/>
        </w:rPr>
        <w:t>软件和信息技术服务业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7"/>
        <w:snapToGrid w:val="0"/>
        <w:spacing w:line="500" w:lineRule="exact"/>
        <w:ind w:firstLine="562"/>
        <w:jc w:val="center"/>
        <w:rPr>
          <w:rFonts w:ascii="仿宋" w:hAnsi="仿宋" w:eastAsia="仿宋" w:cs="仿宋"/>
          <w:b/>
          <w:bCs/>
          <w:sz w:val="28"/>
          <w:szCs w:val="28"/>
        </w:rPr>
      </w:pPr>
    </w:p>
    <w:p>
      <w:pPr>
        <w:pStyle w:val="317"/>
        <w:snapToGrid w:val="0"/>
        <w:spacing w:line="500" w:lineRule="exact"/>
        <w:ind w:firstLine="562"/>
        <w:jc w:val="center"/>
        <w:rPr>
          <w:rFonts w:ascii="仿宋" w:hAnsi="仿宋" w:eastAsia="仿宋" w:cs="仿宋"/>
          <w:b/>
          <w:bCs/>
          <w:sz w:val="28"/>
          <w:szCs w:val="28"/>
        </w:rPr>
      </w:pPr>
    </w:p>
    <w:p>
      <w:pPr>
        <w:pStyle w:val="317"/>
        <w:snapToGrid w:val="0"/>
        <w:spacing w:line="500" w:lineRule="exact"/>
        <w:ind w:firstLine="562"/>
        <w:jc w:val="center"/>
        <w:rPr>
          <w:rFonts w:ascii="仿宋" w:hAnsi="仿宋" w:eastAsia="仿宋" w:cs="仿宋"/>
          <w:sz w:val="28"/>
          <w:szCs w:val="28"/>
        </w:rPr>
      </w:pPr>
      <w:r>
        <w:rPr>
          <w:rFonts w:hint="eastAsia" w:ascii="仿宋" w:hAnsi="仿宋" w:eastAsia="仿宋" w:cs="仿宋"/>
          <w:b/>
          <w:bCs/>
          <w:sz w:val="28"/>
          <w:szCs w:val="28"/>
        </w:rPr>
        <w:t>政府采购活动现场确认声明书-（投标文件解密时提供）</w:t>
      </w:r>
    </w:p>
    <w:p>
      <w:pPr>
        <w:pStyle w:val="317"/>
        <w:snapToGrid w:val="0"/>
        <w:spacing w:line="500" w:lineRule="exact"/>
        <w:rPr>
          <w:rFonts w:ascii="仿宋" w:hAnsi="仿宋" w:eastAsia="仿宋" w:cs="仿宋"/>
          <w:b/>
          <w:sz w:val="24"/>
          <w:szCs w:val="24"/>
        </w:rPr>
      </w:pPr>
      <w:r>
        <w:rPr>
          <w:rFonts w:hint="eastAsia" w:ascii="仿宋" w:hAnsi="仿宋" w:eastAsia="仿宋" w:cs="仿宋"/>
          <w:sz w:val="24"/>
          <w:szCs w:val="24"/>
          <w:u w:val="single"/>
        </w:rPr>
        <w:t>东方经纬项目管理有限公司</w:t>
      </w:r>
      <w:r>
        <w:rPr>
          <w:rFonts w:hint="eastAsia" w:ascii="仿宋" w:hAnsi="仿宋" w:eastAsia="仿宋" w:cs="仿宋"/>
          <w:sz w:val="24"/>
          <w:szCs w:val="24"/>
        </w:rPr>
        <w:t>：</w:t>
      </w:r>
    </w:p>
    <w:p>
      <w:pPr>
        <w:pStyle w:val="318"/>
        <w:widowControl/>
        <w:snapToGrid w:val="0"/>
        <w:spacing w:line="500" w:lineRule="exact"/>
        <w:ind w:firstLine="504"/>
        <w:rPr>
          <w:rFonts w:ascii="仿宋" w:hAnsi="仿宋" w:eastAsia="仿宋" w:cs="仿宋"/>
          <w:spacing w:val="6"/>
        </w:rPr>
      </w:pPr>
      <w:r>
        <w:rPr>
          <w:rFonts w:hint="eastAsia" w:ascii="仿宋" w:hAnsi="仿宋" w:eastAsia="仿宋" w:cs="仿宋"/>
          <w:spacing w:val="6"/>
        </w:rPr>
        <w:t xml:space="preserve">    一、本人</w:t>
      </w:r>
      <w:r>
        <w:rPr>
          <w:rFonts w:hint="eastAsia" w:ascii="仿宋" w:hAnsi="仿宋" w:eastAsia="仿宋" w:cs="仿宋"/>
          <w:kern w:val="0"/>
        </w:rPr>
        <w:t>经由</w:t>
      </w:r>
      <w:r>
        <w:rPr>
          <w:rFonts w:hint="eastAsia" w:ascii="仿宋" w:hAnsi="仿宋" w:eastAsia="仿宋" w:cs="仿宋"/>
          <w:spacing w:val="6"/>
          <w:u w:val="single"/>
        </w:rPr>
        <w:t xml:space="preserve">                      （单位）</w:t>
      </w:r>
      <w:r>
        <w:rPr>
          <w:rFonts w:hint="eastAsia" w:ascii="仿宋" w:hAnsi="仿宋" w:eastAsia="仿宋" w:cs="仿宋"/>
          <w:spacing w:val="6"/>
        </w:rPr>
        <w:t>负责人</w:t>
      </w:r>
      <w:r>
        <w:rPr>
          <w:rFonts w:hint="eastAsia" w:ascii="仿宋" w:hAnsi="仿宋" w:eastAsia="仿宋" w:cs="仿宋"/>
          <w:spacing w:val="6"/>
          <w:u w:val="single"/>
        </w:rPr>
        <w:t xml:space="preserve">        （姓名）</w:t>
      </w:r>
      <w:r>
        <w:rPr>
          <w:rFonts w:hint="eastAsia" w:ascii="仿宋" w:hAnsi="仿宋" w:eastAsia="仿宋" w:cs="仿宋"/>
          <w:spacing w:val="6"/>
        </w:rPr>
        <w:t>合法授权</w:t>
      </w:r>
      <w:r>
        <w:rPr>
          <w:rFonts w:hint="eastAsia" w:ascii="仿宋" w:hAnsi="仿宋" w:eastAsia="仿宋" w:cs="仿宋"/>
          <w:spacing w:val="6"/>
          <w:u w:val="single"/>
        </w:rPr>
        <w:t xml:space="preserve">      （姓名）</w:t>
      </w:r>
      <w:r>
        <w:rPr>
          <w:rFonts w:hint="eastAsia" w:ascii="仿宋" w:hAnsi="仿宋" w:eastAsia="仿宋" w:cs="仿宋"/>
          <w:spacing w:val="6"/>
        </w:rPr>
        <w:t>参加</w:t>
      </w:r>
      <w:r>
        <w:rPr>
          <w:rFonts w:hint="eastAsia" w:ascii="仿宋" w:hAnsi="仿宋" w:eastAsia="仿宋" w:cs="仿宋"/>
          <w:spacing w:val="6"/>
          <w:u w:val="single"/>
        </w:rPr>
        <w:t xml:space="preserve">         项目（编号：       ）</w:t>
      </w:r>
      <w:r>
        <w:rPr>
          <w:rFonts w:hint="eastAsia" w:ascii="仿宋" w:hAnsi="仿宋" w:eastAsia="仿宋" w:cs="仿宋"/>
          <w:spacing w:val="6"/>
        </w:rPr>
        <w:t xml:space="preserve">政府采购活动，经与本单位法人代表（负责人）联系确认，现就有关公平竞争事项郑重声明如下： </w:t>
      </w:r>
    </w:p>
    <w:p>
      <w:pPr>
        <w:pStyle w:val="318"/>
        <w:widowControl/>
        <w:snapToGrid w:val="0"/>
        <w:spacing w:line="500" w:lineRule="exact"/>
        <w:rPr>
          <w:rFonts w:ascii="仿宋" w:hAnsi="仿宋" w:eastAsia="仿宋" w:cs="仿宋"/>
          <w:kern w:val="0"/>
        </w:rPr>
      </w:pPr>
      <w:r>
        <w:rPr>
          <w:rFonts w:hint="eastAsia" w:ascii="仿宋" w:hAnsi="仿宋" w:eastAsia="仿宋" w:cs="仿宋"/>
          <w:kern w:val="0"/>
        </w:rPr>
        <w:t xml:space="preserve">    二、本单位与采购人之间 □不存在利害关系 □存在下列利害关系： A.投资关系    B.行政隶属关系    C.业务指导关系</w:t>
      </w:r>
    </w:p>
    <w:p>
      <w:pPr>
        <w:pStyle w:val="318"/>
        <w:widowControl/>
        <w:snapToGrid w:val="0"/>
        <w:spacing w:line="500" w:lineRule="exact"/>
        <w:rPr>
          <w:rFonts w:ascii="仿宋" w:hAnsi="仿宋" w:eastAsia="仿宋" w:cs="仿宋"/>
          <w:kern w:val="0"/>
        </w:rPr>
      </w:pPr>
      <w:r>
        <w:rPr>
          <w:rFonts w:hint="eastAsia" w:ascii="仿宋" w:hAnsi="仿宋" w:eastAsia="仿宋" w:cs="仿宋"/>
          <w:kern w:val="0"/>
        </w:rPr>
        <w:t xml:space="preserve">  D.其他可能</w:t>
      </w:r>
      <w:r>
        <w:rPr>
          <w:rFonts w:hint="eastAsia" w:ascii="仿宋" w:hAnsi="仿宋" w:eastAsia="仿宋" w:cs="仿宋"/>
        </w:rPr>
        <w:t>影响采购公正的</w:t>
      </w:r>
      <w:r>
        <w:rPr>
          <w:rFonts w:hint="eastAsia" w:ascii="仿宋" w:hAnsi="仿宋" w:eastAsia="仿宋" w:cs="仿宋"/>
          <w:kern w:val="0"/>
        </w:rPr>
        <w:t>利害关系</w:t>
      </w:r>
      <w:r>
        <w:rPr>
          <w:rFonts w:hint="eastAsia" w:ascii="仿宋" w:hAnsi="仿宋" w:eastAsia="仿宋" w:cs="仿宋"/>
          <w:kern w:val="0"/>
          <w:u w:val="single"/>
        </w:rPr>
        <w:t xml:space="preserve">（如有，请如实说明）                 </w:t>
      </w:r>
      <w:r>
        <w:rPr>
          <w:rFonts w:hint="eastAsia" w:ascii="仿宋" w:hAnsi="仿宋" w:eastAsia="仿宋" w:cs="仿宋"/>
          <w:kern w:val="0"/>
        </w:rPr>
        <w:t>。</w:t>
      </w:r>
    </w:p>
    <w:p>
      <w:pPr>
        <w:pStyle w:val="318"/>
        <w:widowControl/>
        <w:snapToGrid w:val="0"/>
        <w:spacing w:line="500" w:lineRule="exact"/>
        <w:ind w:firstLine="504"/>
        <w:rPr>
          <w:rFonts w:ascii="仿宋" w:hAnsi="仿宋" w:eastAsia="仿宋" w:cs="仿宋"/>
          <w:kern w:val="0"/>
        </w:rPr>
      </w:pPr>
      <w:r>
        <w:rPr>
          <w:rFonts w:hint="eastAsia" w:ascii="仿宋" w:hAnsi="仿宋" w:eastAsia="仿宋" w:cs="仿宋"/>
          <w:spacing w:val="6"/>
        </w:rPr>
        <w:t xml:space="preserve">    三、</w:t>
      </w:r>
      <w:r>
        <w:rPr>
          <w:rFonts w:hint="eastAsia" w:ascii="仿宋" w:hAnsi="仿宋" w:eastAsia="仿宋" w:cs="仿宋"/>
          <w:kern w:val="0"/>
        </w:rPr>
        <w:t>现已清楚知道参加本项目采购活动的其他所有供应商名称，本单位 □与其他所有供应商之间均不存在利害关系 □与</w:t>
      </w:r>
      <w:r>
        <w:rPr>
          <w:rFonts w:hint="eastAsia" w:ascii="仿宋" w:hAnsi="仿宋" w:eastAsia="仿宋" w:cs="仿宋"/>
          <w:kern w:val="0"/>
          <w:u w:val="single"/>
        </w:rPr>
        <w:t xml:space="preserve">           （供应商名称）</w:t>
      </w:r>
      <w:r>
        <w:rPr>
          <w:rFonts w:hint="eastAsia" w:ascii="仿宋" w:hAnsi="仿宋" w:eastAsia="仿宋" w:cs="仿宋"/>
          <w:kern w:val="0"/>
        </w:rPr>
        <w:t>之间存在下列利害关系：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A.法定代表人或负责人或实际控制人是同一人</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B.法定代表人或负责人或实际控制人是夫妻关系</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C.法定代表人或负责人或实际控制人是直系血亲关系</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D.法定代表人或负责人或实际控制人存在三代以内旁系血亲关系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E.法定代表人或负责人或实际控制人存在近姻亲关系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F.法定代表人或负责人或实际控制人存在股份控制或实际控制关系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G.存在共同直接或间接投资设立子公司、联营企业和合营企业情况</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H.存在分级代理或代销关系、同一生产制造商关系、管理关系、重要业务（占主营业务收入50%以上）或重要财务往来关系（如融资）等其他实质性控制关系</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I.其他利害关系情况。</w:t>
      </w:r>
    </w:p>
    <w:p>
      <w:pPr>
        <w:pStyle w:val="318"/>
        <w:widowControl/>
        <w:snapToGrid w:val="0"/>
        <w:spacing w:line="500" w:lineRule="exact"/>
        <w:rPr>
          <w:rFonts w:ascii="仿宋" w:hAnsi="仿宋" w:eastAsia="仿宋" w:cs="仿宋"/>
          <w:kern w:val="0"/>
        </w:rPr>
      </w:pPr>
      <w:r>
        <w:rPr>
          <w:rFonts w:hint="eastAsia" w:ascii="仿宋" w:hAnsi="仿宋" w:eastAsia="仿宋" w:cs="仿宋"/>
        </w:rPr>
        <w:t xml:space="preserve">    四、现已清楚知道并</w:t>
      </w:r>
      <w:r>
        <w:rPr>
          <w:rFonts w:hint="eastAsia" w:ascii="仿宋" w:hAnsi="仿宋" w:eastAsia="仿宋" w:cs="仿宋"/>
          <w:kern w:val="0"/>
        </w:rPr>
        <w:t>严格遵守政府采购法律法规和现场纪律。</w:t>
      </w:r>
    </w:p>
    <w:p>
      <w:pPr>
        <w:pStyle w:val="318"/>
        <w:widowControl/>
        <w:snapToGrid w:val="0"/>
        <w:spacing w:line="500" w:lineRule="exact"/>
        <w:rPr>
          <w:rFonts w:ascii="仿宋" w:hAnsi="仿宋" w:eastAsia="仿宋" w:cs="仿宋"/>
        </w:rPr>
      </w:pPr>
      <w:r>
        <w:rPr>
          <w:rFonts w:hint="eastAsia" w:ascii="仿宋" w:hAnsi="仿宋" w:eastAsia="仿宋" w:cs="仿宋"/>
          <w:kern w:val="0"/>
        </w:rPr>
        <w:t xml:space="preserve">    五、我发现供应商之间存在或可能存在上述第二条第项利害关系。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（供应商代表签名）</w:t>
      </w:r>
    </w:p>
    <w:p>
      <w:pPr>
        <w:pStyle w:val="317"/>
        <w:snapToGrid w:val="0"/>
        <w:spacing w:line="50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pPr>
        <w:pStyle w:val="318"/>
        <w:widowControl/>
        <w:snapToGrid w:val="0"/>
        <w:spacing w:line="500" w:lineRule="exact"/>
        <w:ind w:firstLine="240" w:firstLineChars="100"/>
        <w:rPr>
          <w:rFonts w:ascii="仿宋" w:hAnsi="仿宋" w:eastAsia="仿宋" w:cs="仿宋"/>
        </w:rPr>
      </w:pPr>
    </w:p>
    <w:p>
      <w:pPr>
        <w:pStyle w:val="318"/>
        <w:widowControl/>
        <w:snapToGrid w:val="0"/>
        <w:spacing w:line="500" w:lineRule="exact"/>
        <w:ind w:firstLine="240" w:firstLineChars="100"/>
        <w:rPr>
          <w:rFonts w:ascii="仿宋" w:hAnsi="仿宋" w:eastAsia="仿宋" w:cs="仿宋"/>
        </w:rPr>
      </w:pPr>
    </w:p>
    <w:p>
      <w:pPr>
        <w:pStyle w:val="318"/>
        <w:widowControl/>
        <w:snapToGrid w:val="0"/>
        <w:spacing w:line="500" w:lineRule="exact"/>
        <w:ind w:firstLine="240" w:firstLineChars="100"/>
        <w:rPr>
          <w:rFonts w:ascii="仿宋" w:hAnsi="仿宋" w:eastAsia="仿宋" w:cs="仿宋"/>
        </w:rPr>
      </w:pPr>
      <w:r>
        <w:rPr>
          <w:rFonts w:hint="eastAsia" w:ascii="仿宋" w:hAnsi="仿宋" w:eastAsia="仿宋" w:cs="仿宋"/>
        </w:rPr>
        <w:t>备注：（1）投标人解密投标文件及获知其他投标人信息进行如实声明并盖章，30分钟内以扫描件形式提交给采购代理机构，邮箱：1428496711@qq.com。如未在规定时间内提供此函，则视为默认不存在情况，后续不得以此进行质疑投诉。</w:t>
      </w:r>
    </w:p>
    <w:p>
      <w:pPr>
        <w:pStyle w:val="318"/>
        <w:widowControl/>
        <w:snapToGrid w:val="0"/>
        <w:spacing w:line="500" w:lineRule="exact"/>
        <w:rPr>
          <w:rFonts w:ascii="仿宋" w:hAnsi="仿宋" w:eastAsia="仿宋" w:cs="仿宋"/>
        </w:rPr>
      </w:pPr>
      <w:r>
        <w:rPr>
          <w:rFonts w:hint="eastAsia" w:ascii="仿宋" w:hAnsi="仿宋" w:eastAsia="仿宋" w:cs="仿宋"/>
        </w:rPr>
        <w:t>（2）此声明函不用编入投标文件，单独发送至采购代理机构邮箱。</w:t>
      </w: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qpjk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uqmORQCAAAXBAAADgAAAAAAAAAB&#10;ACAAAAAfAQAAZHJzL2Uyb0RvYy54bWxQSwUGAAAAAAYABgBZAQAAp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rPr>
                              <w:rFonts w:hint="eastAsia"/>
                            </w:rPr>
                            <w:fldChar w:fldCharType="begin"/>
                          </w:r>
                          <w:r>
                            <w:instrText xml:space="preserve"> PAGE  \* MERGEFORMAT </w:instrText>
                          </w:r>
                          <w:r>
                            <w:rPr>
                              <w:rFonts w:hint="eastAsia"/>
                            </w:rPr>
                            <w:fldChar w:fldCharType="separate"/>
                          </w:r>
                          <w:r>
                            <w:rPr>
                              <w:rFonts w:hint="eastAsia"/>
                            </w:rP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40"/>
                    </w:pPr>
                    <w:r>
                      <w:rPr>
                        <w:rFonts w:hint="eastAsia"/>
                      </w:rPr>
                      <w:fldChar w:fldCharType="begin"/>
                    </w:r>
                    <w:r>
                      <w:instrText xml:space="preserve"> PAGE  \* MERGEFORMAT </w:instrText>
                    </w:r>
                    <w:r>
                      <w:rPr>
                        <w:rFonts w:hint="eastAsia"/>
                      </w:rPr>
                      <w:fldChar w:fldCharType="separate"/>
                    </w:r>
                    <w:r>
                      <w:rPr>
                        <w:rFonts w:hint="eastAsia"/>
                      </w:rPr>
                      <w:t>50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ind w:firstLine="241" w:firstLineChars="100"/>
      <w:jc w:val="both"/>
      <w:rPr>
        <w:rFonts w:ascii="仿宋_GB2312" w:eastAsia="仿宋_GB2312"/>
        <w:b w:val="0"/>
        <w:i/>
        <w:sz w:val="18"/>
        <w:u w:val="single"/>
        <w:lang w:val="en-US"/>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9B7AA"/>
    <w:multiLevelType w:val="singleLevel"/>
    <w:tmpl w:val="8D39B7AA"/>
    <w:lvl w:ilvl="0" w:tentative="0">
      <w:start w:val="1"/>
      <w:numFmt w:val="bullet"/>
      <w:lvlText w:val=""/>
      <w:lvlJc w:val="left"/>
      <w:pPr>
        <w:ind w:left="420" w:hanging="420"/>
      </w:pPr>
      <w:rPr>
        <w:rFonts w:hint="default" w:ascii="Wingdings" w:hAnsi="Wingdings"/>
      </w:rPr>
    </w:lvl>
  </w:abstractNum>
  <w:abstractNum w:abstractNumId="1">
    <w:nsid w:val="FB4FD660"/>
    <w:multiLevelType w:val="singleLevel"/>
    <w:tmpl w:val="FB4FD660"/>
    <w:lvl w:ilvl="0" w:tentative="0">
      <w:start w:val="1"/>
      <w:numFmt w:val="bullet"/>
      <w:lvlText w:val=""/>
      <w:lvlJc w:val="left"/>
      <w:pPr>
        <w:ind w:left="420" w:hanging="420"/>
      </w:pPr>
      <w:rPr>
        <w:rFonts w:hint="default" w:ascii="Wingdings" w:hAnsi="Wingdings"/>
      </w:rPr>
    </w:lvl>
  </w:abstractNum>
  <w:abstractNum w:abstractNumId="2">
    <w:nsid w:val="FF1FEAE0"/>
    <w:multiLevelType w:val="singleLevel"/>
    <w:tmpl w:val="FF1FEAE0"/>
    <w:lvl w:ilvl="0" w:tentative="0">
      <w:start w:val="3"/>
      <w:numFmt w:val="chineseCounting"/>
      <w:suff w:val="space"/>
      <w:lvlText w:val="第%1部分"/>
      <w:lvlJc w:val="left"/>
      <w:rPr>
        <w:rFonts w:hint="eastAsia"/>
      </w:rPr>
    </w:lvl>
  </w:abstractNum>
  <w:abstractNum w:abstractNumId="3">
    <w:nsid w:val="13927C0E"/>
    <w:multiLevelType w:val="multilevel"/>
    <w:tmpl w:val="13927C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6E034B"/>
    <w:multiLevelType w:val="multilevel"/>
    <w:tmpl w:val="1F6E034B"/>
    <w:lvl w:ilvl="0" w:tentative="0">
      <w:start w:val="1"/>
      <w:numFmt w:val="decimal"/>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132BAF"/>
    <w:multiLevelType w:val="multilevel"/>
    <w:tmpl w:val="4C132BAF"/>
    <w:lvl w:ilvl="0" w:tentative="0">
      <w:start w:val="1"/>
      <w:numFmt w:val="decimal"/>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9B1E8B"/>
    <w:multiLevelType w:val="multilevel"/>
    <w:tmpl w:val="4C9B1E8B"/>
    <w:lvl w:ilvl="0" w:tentative="0">
      <w:start w:val="1"/>
      <w:numFmt w:val="decimal"/>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59FB73"/>
    <w:multiLevelType w:val="multilevel"/>
    <w:tmpl w:val="5F59FB73"/>
    <w:lvl w:ilvl="0" w:tentative="0">
      <w:start w:val="1"/>
      <w:numFmt w:val="decimal"/>
      <w:lvlText w:val="%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8">
    <w:nsid w:val="5F59FB94"/>
    <w:multiLevelType w:val="multilevel"/>
    <w:tmpl w:val="5F59FB94"/>
    <w:lvl w:ilvl="0" w:tentative="0">
      <w:start w:val="1"/>
      <w:numFmt w:val="decimal"/>
      <w:lvlText w:val="%1）"/>
      <w:lvlJc w:val="left"/>
      <w:pPr>
        <w:tabs>
          <w:tab w:val="left" w:pos="0"/>
        </w:tabs>
        <w:ind w:left="360" w:hanging="36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9">
    <w:nsid w:val="5F59FC2E"/>
    <w:multiLevelType w:val="multilevel"/>
    <w:tmpl w:val="5F59FC2E"/>
    <w:lvl w:ilvl="0" w:tentative="0">
      <w:start w:val="1"/>
      <w:numFmt w:val="decimal"/>
      <w:lvlText w:val="%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10">
    <w:nsid w:val="60A728A9"/>
    <w:multiLevelType w:val="multilevel"/>
    <w:tmpl w:val="60A728A9"/>
    <w:lvl w:ilvl="0" w:tentative="0">
      <w:start w:val="1"/>
      <w:numFmt w:val="decimal"/>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511BEF"/>
    <w:multiLevelType w:val="multilevel"/>
    <w:tmpl w:val="69511B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1"/>
  </w:num>
  <w:num w:numId="4">
    <w:abstractNumId w:val="0"/>
  </w:num>
  <w:num w:numId="5">
    <w:abstractNumId w:val="6"/>
  </w:num>
  <w:num w:numId="6">
    <w:abstractNumId w:val="5"/>
  </w:num>
  <w:num w:numId="7">
    <w:abstractNumId w:val="4"/>
  </w:num>
  <w:num w:numId="8">
    <w:abstractNumId w:val="3"/>
  </w:num>
  <w:num w:numId="9">
    <w:abstractNumId w:val="11"/>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DRiNWNhOGNmNzkwZTQ4MGEyYjg5ZTJiNzRkMzEifQ=="/>
  </w:docVars>
  <w:rsids>
    <w:rsidRoot w:val="00172A27"/>
    <w:rsid w:val="00000451"/>
    <w:rsid w:val="0000108B"/>
    <w:rsid w:val="0000133D"/>
    <w:rsid w:val="00001509"/>
    <w:rsid w:val="000032B2"/>
    <w:rsid w:val="0000363B"/>
    <w:rsid w:val="00003AE1"/>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9A6"/>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27C1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555"/>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B8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85C"/>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35"/>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661"/>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371"/>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A62"/>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40"/>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C6"/>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8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EE"/>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D8"/>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3CB"/>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40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40"/>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F4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7A"/>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0DD"/>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22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65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647"/>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51D"/>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656"/>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DBE"/>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0A2"/>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8E8"/>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E62"/>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E90"/>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0890"/>
    <w:rsid w:val="01691964"/>
    <w:rsid w:val="01800D2F"/>
    <w:rsid w:val="018A3E95"/>
    <w:rsid w:val="019F7441"/>
    <w:rsid w:val="01B253DC"/>
    <w:rsid w:val="01B37585"/>
    <w:rsid w:val="01D55165"/>
    <w:rsid w:val="01DF6BF8"/>
    <w:rsid w:val="01EC2C57"/>
    <w:rsid w:val="026B2E25"/>
    <w:rsid w:val="02824D4D"/>
    <w:rsid w:val="02C237FB"/>
    <w:rsid w:val="02DC4B10"/>
    <w:rsid w:val="02DD76CE"/>
    <w:rsid w:val="02F36323"/>
    <w:rsid w:val="02F5619C"/>
    <w:rsid w:val="03171EA9"/>
    <w:rsid w:val="031848D7"/>
    <w:rsid w:val="0326446A"/>
    <w:rsid w:val="032D5555"/>
    <w:rsid w:val="033F5C71"/>
    <w:rsid w:val="03615F01"/>
    <w:rsid w:val="036634D2"/>
    <w:rsid w:val="0381685A"/>
    <w:rsid w:val="03850F5A"/>
    <w:rsid w:val="03D413CF"/>
    <w:rsid w:val="03DD35E4"/>
    <w:rsid w:val="03F44612"/>
    <w:rsid w:val="03FC574A"/>
    <w:rsid w:val="040505DB"/>
    <w:rsid w:val="04076900"/>
    <w:rsid w:val="041A5A3B"/>
    <w:rsid w:val="04225CF3"/>
    <w:rsid w:val="042311BA"/>
    <w:rsid w:val="042B157A"/>
    <w:rsid w:val="04575CC1"/>
    <w:rsid w:val="04871FBF"/>
    <w:rsid w:val="048F763B"/>
    <w:rsid w:val="049F330E"/>
    <w:rsid w:val="04AA775C"/>
    <w:rsid w:val="04AF1889"/>
    <w:rsid w:val="04E72BDD"/>
    <w:rsid w:val="04EC07A6"/>
    <w:rsid w:val="04F66F48"/>
    <w:rsid w:val="050444E2"/>
    <w:rsid w:val="05251E14"/>
    <w:rsid w:val="05397E34"/>
    <w:rsid w:val="053A3FA0"/>
    <w:rsid w:val="05A16594"/>
    <w:rsid w:val="05A7762D"/>
    <w:rsid w:val="05C20D35"/>
    <w:rsid w:val="05E370EB"/>
    <w:rsid w:val="05F72561"/>
    <w:rsid w:val="060B1447"/>
    <w:rsid w:val="060E5941"/>
    <w:rsid w:val="06110FAF"/>
    <w:rsid w:val="06493CA7"/>
    <w:rsid w:val="065A6178"/>
    <w:rsid w:val="065B1DC1"/>
    <w:rsid w:val="065C213B"/>
    <w:rsid w:val="066F1CF3"/>
    <w:rsid w:val="067E1697"/>
    <w:rsid w:val="06806A08"/>
    <w:rsid w:val="068C5A9A"/>
    <w:rsid w:val="068E2CFA"/>
    <w:rsid w:val="06930BB8"/>
    <w:rsid w:val="06940B9E"/>
    <w:rsid w:val="07245D42"/>
    <w:rsid w:val="07264C62"/>
    <w:rsid w:val="07670777"/>
    <w:rsid w:val="07736C48"/>
    <w:rsid w:val="07786011"/>
    <w:rsid w:val="0779354C"/>
    <w:rsid w:val="07837045"/>
    <w:rsid w:val="07A620F3"/>
    <w:rsid w:val="08061376"/>
    <w:rsid w:val="080C4D5C"/>
    <w:rsid w:val="08317C32"/>
    <w:rsid w:val="08452D77"/>
    <w:rsid w:val="086401F8"/>
    <w:rsid w:val="08647A97"/>
    <w:rsid w:val="086E3851"/>
    <w:rsid w:val="08751CAA"/>
    <w:rsid w:val="087E4C40"/>
    <w:rsid w:val="08D66AD6"/>
    <w:rsid w:val="08DA33A3"/>
    <w:rsid w:val="08E80F13"/>
    <w:rsid w:val="0923192C"/>
    <w:rsid w:val="09304FAA"/>
    <w:rsid w:val="09335624"/>
    <w:rsid w:val="0944690F"/>
    <w:rsid w:val="09535675"/>
    <w:rsid w:val="095F057D"/>
    <w:rsid w:val="09642282"/>
    <w:rsid w:val="09733572"/>
    <w:rsid w:val="09772C16"/>
    <w:rsid w:val="098353B5"/>
    <w:rsid w:val="09A92330"/>
    <w:rsid w:val="09B06B87"/>
    <w:rsid w:val="09B54993"/>
    <w:rsid w:val="09C13146"/>
    <w:rsid w:val="09E04166"/>
    <w:rsid w:val="0A1C0718"/>
    <w:rsid w:val="0A3E7253"/>
    <w:rsid w:val="0A3E7710"/>
    <w:rsid w:val="0A5B7E63"/>
    <w:rsid w:val="0AA374A5"/>
    <w:rsid w:val="0AAB7649"/>
    <w:rsid w:val="0ABC5606"/>
    <w:rsid w:val="0ADC1B80"/>
    <w:rsid w:val="0B2B54B1"/>
    <w:rsid w:val="0B30404E"/>
    <w:rsid w:val="0B4C6C14"/>
    <w:rsid w:val="0B5203C9"/>
    <w:rsid w:val="0B631A88"/>
    <w:rsid w:val="0B683D45"/>
    <w:rsid w:val="0B7F3F11"/>
    <w:rsid w:val="0B884417"/>
    <w:rsid w:val="0BF6188C"/>
    <w:rsid w:val="0BF73C91"/>
    <w:rsid w:val="0C170175"/>
    <w:rsid w:val="0C571A41"/>
    <w:rsid w:val="0C5C1171"/>
    <w:rsid w:val="0C5D60B6"/>
    <w:rsid w:val="0C5E1CBC"/>
    <w:rsid w:val="0C615B50"/>
    <w:rsid w:val="0C6D7CC2"/>
    <w:rsid w:val="0C8445DA"/>
    <w:rsid w:val="0C87121B"/>
    <w:rsid w:val="0C8F53A7"/>
    <w:rsid w:val="0CA912FB"/>
    <w:rsid w:val="0CBB20C5"/>
    <w:rsid w:val="0CC007F7"/>
    <w:rsid w:val="0CFE707A"/>
    <w:rsid w:val="0D063BDA"/>
    <w:rsid w:val="0D08375F"/>
    <w:rsid w:val="0D097FEC"/>
    <w:rsid w:val="0D1644B7"/>
    <w:rsid w:val="0D184CFB"/>
    <w:rsid w:val="0D296332"/>
    <w:rsid w:val="0D4A7419"/>
    <w:rsid w:val="0D517E83"/>
    <w:rsid w:val="0D827401"/>
    <w:rsid w:val="0D84094E"/>
    <w:rsid w:val="0D8A00E9"/>
    <w:rsid w:val="0D8D589E"/>
    <w:rsid w:val="0DA01C73"/>
    <w:rsid w:val="0DD63300"/>
    <w:rsid w:val="0DF50604"/>
    <w:rsid w:val="0DF702FE"/>
    <w:rsid w:val="0E060E51"/>
    <w:rsid w:val="0E286E8A"/>
    <w:rsid w:val="0E2D3866"/>
    <w:rsid w:val="0E327E66"/>
    <w:rsid w:val="0E3F678D"/>
    <w:rsid w:val="0E5604B2"/>
    <w:rsid w:val="0E6D5D79"/>
    <w:rsid w:val="0E8A2F37"/>
    <w:rsid w:val="0E9551EC"/>
    <w:rsid w:val="0E9D0089"/>
    <w:rsid w:val="0EB803EE"/>
    <w:rsid w:val="0EC81693"/>
    <w:rsid w:val="0EE21728"/>
    <w:rsid w:val="0EF94D4B"/>
    <w:rsid w:val="0F1467D4"/>
    <w:rsid w:val="0F3560A5"/>
    <w:rsid w:val="0F444D37"/>
    <w:rsid w:val="0F481ACD"/>
    <w:rsid w:val="0F4958DC"/>
    <w:rsid w:val="0F515DF7"/>
    <w:rsid w:val="0F596BA8"/>
    <w:rsid w:val="0F6248D2"/>
    <w:rsid w:val="0F693536"/>
    <w:rsid w:val="0F760C6E"/>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D3153"/>
    <w:rsid w:val="11C6522A"/>
    <w:rsid w:val="11E104CC"/>
    <w:rsid w:val="11E20309"/>
    <w:rsid w:val="12255233"/>
    <w:rsid w:val="12530213"/>
    <w:rsid w:val="126E3ECD"/>
    <w:rsid w:val="127723A9"/>
    <w:rsid w:val="12805C0A"/>
    <w:rsid w:val="12862074"/>
    <w:rsid w:val="12883966"/>
    <w:rsid w:val="129326FC"/>
    <w:rsid w:val="129E45B4"/>
    <w:rsid w:val="12AE4E33"/>
    <w:rsid w:val="12C36FC1"/>
    <w:rsid w:val="12D81596"/>
    <w:rsid w:val="13072A44"/>
    <w:rsid w:val="135F4BE2"/>
    <w:rsid w:val="13702983"/>
    <w:rsid w:val="139B1A0A"/>
    <w:rsid w:val="139D25C7"/>
    <w:rsid w:val="13BF3CE4"/>
    <w:rsid w:val="13E13820"/>
    <w:rsid w:val="13E74216"/>
    <w:rsid w:val="13F70EDD"/>
    <w:rsid w:val="13FA3124"/>
    <w:rsid w:val="1407742A"/>
    <w:rsid w:val="141008D8"/>
    <w:rsid w:val="14125FE6"/>
    <w:rsid w:val="14257ED6"/>
    <w:rsid w:val="14480D07"/>
    <w:rsid w:val="146D271E"/>
    <w:rsid w:val="147D787D"/>
    <w:rsid w:val="14851736"/>
    <w:rsid w:val="14982588"/>
    <w:rsid w:val="1499509C"/>
    <w:rsid w:val="149A5AD9"/>
    <w:rsid w:val="14A7619D"/>
    <w:rsid w:val="150536C3"/>
    <w:rsid w:val="150C1963"/>
    <w:rsid w:val="151260D4"/>
    <w:rsid w:val="151447A0"/>
    <w:rsid w:val="154A6454"/>
    <w:rsid w:val="15762120"/>
    <w:rsid w:val="159F30B9"/>
    <w:rsid w:val="15CA24E7"/>
    <w:rsid w:val="15CE2763"/>
    <w:rsid w:val="15D3449C"/>
    <w:rsid w:val="16A8729C"/>
    <w:rsid w:val="16B33777"/>
    <w:rsid w:val="16B72867"/>
    <w:rsid w:val="16BC70A7"/>
    <w:rsid w:val="16C6339E"/>
    <w:rsid w:val="172F2D79"/>
    <w:rsid w:val="1751160C"/>
    <w:rsid w:val="17557BEF"/>
    <w:rsid w:val="17D349C1"/>
    <w:rsid w:val="1830729E"/>
    <w:rsid w:val="185B4832"/>
    <w:rsid w:val="1870062C"/>
    <w:rsid w:val="18817102"/>
    <w:rsid w:val="18830A15"/>
    <w:rsid w:val="18852B28"/>
    <w:rsid w:val="188B5321"/>
    <w:rsid w:val="189B4221"/>
    <w:rsid w:val="193B7783"/>
    <w:rsid w:val="195B1BCF"/>
    <w:rsid w:val="19932372"/>
    <w:rsid w:val="19A20DD5"/>
    <w:rsid w:val="19AE03F1"/>
    <w:rsid w:val="1A071A03"/>
    <w:rsid w:val="1A1F16AE"/>
    <w:rsid w:val="1A3B5C77"/>
    <w:rsid w:val="1A4E3897"/>
    <w:rsid w:val="1A9613A0"/>
    <w:rsid w:val="1A984BAD"/>
    <w:rsid w:val="1AB8220E"/>
    <w:rsid w:val="1AE4166C"/>
    <w:rsid w:val="1AF06CFB"/>
    <w:rsid w:val="1AF11B8D"/>
    <w:rsid w:val="1B08395F"/>
    <w:rsid w:val="1B11359C"/>
    <w:rsid w:val="1B2A271F"/>
    <w:rsid w:val="1B52698A"/>
    <w:rsid w:val="1B530544"/>
    <w:rsid w:val="1B642706"/>
    <w:rsid w:val="1B6D5BEA"/>
    <w:rsid w:val="1B6F54BE"/>
    <w:rsid w:val="1B713184"/>
    <w:rsid w:val="1B9953E6"/>
    <w:rsid w:val="1BA209CF"/>
    <w:rsid w:val="1BAE599B"/>
    <w:rsid w:val="1BB4777D"/>
    <w:rsid w:val="1BD75AB8"/>
    <w:rsid w:val="1C0459C2"/>
    <w:rsid w:val="1C1B3B4A"/>
    <w:rsid w:val="1C2A5E29"/>
    <w:rsid w:val="1C88086E"/>
    <w:rsid w:val="1CA667E2"/>
    <w:rsid w:val="1CFC0FD3"/>
    <w:rsid w:val="1D1242BA"/>
    <w:rsid w:val="1D157584"/>
    <w:rsid w:val="1D266CE1"/>
    <w:rsid w:val="1D2E3157"/>
    <w:rsid w:val="1D336DF6"/>
    <w:rsid w:val="1D3963AF"/>
    <w:rsid w:val="1D5822E5"/>
    <w:rsid w:val="1D595FE7"/>
    <w:rsid w:val="1D6A673C"/>
    <w:rsid w:val="1D750294"/>
    <w:rsid w:val="1D9247AE"/>
    <w:rsid w:val="1D9346C8"/>
    <w:rsid w:val="1D99372E"/>
    <w:rsid w:val="1DB567EC"/>
    <w:rsid w:val="1DB92157"/>
    <w:rsid w:val="1DD540CA"/>
    <w:rsid w:val="1DF51A98"/>
    <w:rsid w:val="1E3D060F"/>
    <w:rsid w:val="1E3F7D2E"/>
    <w:rsid w:val="1E4134E4"/>
    <w:rsid w:val="1E5062B3"/>
    <w:rsid w:val="1E523514"/>
    <w:rsid w:val="1E714A66"/>
    <w:rsid w:val="1E802593"/>
    <w:rsid w:val="1EA703CC"/>
    <w:rsid w:val="1EB7330C"/>
    <w:rsid w:val="1EDF63A7"/>
    <w:rsid w:val="1F075790"/>
    <w:rsid w:val="1F0A0FF3"/>
    <w:rsid w:val="1F5771FF"/>
    <w:rsid w:val="1FA27C6E"/>
    <w:rsid w:val="1FE868A9"/>
    <w:rsid w:val="20034907"/>
    <w:rsid w:val="20173E4B"/>
    <w:rsid w:val="20255777"/>
    <w:rsid w:val="2036018E"/>
    <w:rsid w:val="203D2FD9"/>
    <w:rsid w:val="204E48BC"/>
    <w:rsid w:val="208921B3"/>
    <w:rsid w:val="20973DEB"/>
    <w:rsid w:val="20B26522"/>
    <w:rsid w:val="20B44310"/>
    <w:rsid w:val="20BA674D"/>
    <w:rsid w:val="211116EB"/>
    <w:rsid w:val="216133FC"/>
    <w:rsid w:val="217C265E"/>
    <w:rsid w:val="21A039F9"/>
    <w:rsid w:val="21BB5681"/>
    <w:rsid w:val="21D56769"/>
    <w:rsid w:val="21E52EF3"/>
    <w:rsid w:val="21FB5D7B"/>
    <w:rsid w:val="220B1C3D"/>
    <w:rsid w:val="220D0302"/>
    <w:rsid w:val="221D1D20"/>
    <w:rsid w:val="22334A87"/>
    <w:rsid w:val="22BE6801"/>
    <w:rsid w:val="233500BF"/>
    <w:rsid w:val="23377FF7"/>
    <w:rsid w:val="2339179B"/>
    <w:rsid w:val="236B425F"/>
    <w:rsid w:val="23836192"/>
    <w:rsid w:val="23901F29"/>
    <w:rsid w:val="239C0061"/>
    <w:rsid w:val="23A22A75"/>
    <w:rsid w:val="23B908A4"/>
    <w:rsid w:val="23E95BEF"/>
    <w:rsid w:val="23FD0064"/>
    <w:rsid w:val="242A0B1C"/>
    <w:rsid w:val="24427073"/>
    <w:rsid w:val="245375B0"/>
    <w:rsid w:val="24642C0A"/>
    <w:rsid w:val="24850926"/>
    <w:rsid w:val="24B22173"/>
    <w:rsid w:val="24B95AD9"/>
    <w:rsid w:val="24BE24DA"/>
    <w:rsid w:val="24CF5825"/>
    <w:rsid w:val="24D663E6"/>
    <w:rsid w:val="24D77F2B"/>
    <w:rsid w:val="24F9229C"/>
    <w:rsid w:val="25025C87"/>
    <w:rsid w:val="2571770E"/>
    <w:rsid w:val="258B00E2"/>
    <w:rsid w:val="25A917A6"/>
    <w:rsid w:val="25BE27CC"/>
    <w:rsid w:val="25E01E96"/>
    <w:rsid w:val="25F74A5C"/>
    <w:rsid w:val="26184458"/>
    <w:rsid w:val="26211BF4"/>
    <w:rsid w:val="2625480F"/>
    <w:rsid w:val="2628662C"/>
    <w:rsid w:val="262D45DE"/>
    <w:rsid w:val="26501F1A"/>
    <w:rsid w:val="269A2083"/>
    <w:rsid w:val="26A53EF9"/>
    <w:rsid w:val="26A94201"/>
    <w:rsid w:val="26AC274F"/>
    <w:rsid w:val="27044A29"/>
    <w:rsid w:val="271D34C8"/>
    <w:rsid w:val="27290217"/>
    <w:rsid w:val="274660CC"/>
    <w:rsid w:val="276142BF"/>
    <w:rsid w:val="27783712"/>
    <w:rsid w:val="27907362"/>
    <w:rsid w:val="279142F3"/>
    <w:rsid w:val="27AA5AD0"/>
    <w:rsid w:val="27C65F32"/>
    <w:rsid w:val="27E2499F"/>
    <w:rsid w:val="28314BB2"/>
    <w:rsid w:val="28333E1D"/>
    <w:rsid w:val="28454BD6"/>
    <w:rsid w:val="28455253"/>
    <w:rsid w:val="28551971"/>
    <w:rsid w:val="285B1C53"/>
    <w:rsid w:val="287D0D86"/>
    <w:rsid w:val="289F7086"/>
    <w:rsid w:val="28B9256A"/>
    <w:rsid w:val="28C32028"/>
    <w:rsid w:val="28CC490F"/>
    <w:rsid w:val="28DE40AA"/>
    <w:rsid w:val="28E07869"/>
    <w:rsid w:val="28E76654"/>
    <w:rsid w:val="28FD1ED9"/>
    <w:rsid w:val="29345E77"/>
    <w:rsid w:val="294C65AD"/>
    <w:rsid w:val="29806583"/>
    <w:rsid w:val="298B3C4C"/>
    <w:rsid w:val="29F26D24"/>
    <w:rsid w:val="2A15033F"/>
    <w:rsid w:val="2A1662C1"/>
    <w:rsid w:val="2A1C7367"/>
    <w:rsid w:val="2A2815FA"/>
    <w:rsid w:val="2A2F6265"/>
    <w:rsid w:val="2A697EC4"/>
    <w:rsid w:val="2A6D6092"/>
    <w:rsid w:val="2A7D76B4"/>
    <w:rsid w:val="2AC37DB9"/>
    <w:rsid w:val="2B0625DD"/>
    <w:rsid w:val="2B321D06"/>
    <w:rsid w:val="2B437463"/>
    <w:rsid w:val="2B4E6DDE"/>
    <w:rsid w:val="2B7807EE"/>
    <w:rsid w:val="2BBF00EC"/>
    <w:rsid w:val="2BC37CFD"/>
    <w:rsid w:val="2BD5237F"/>
    <w:rsid w:val="2BDE1BB8"/>
    <w:rsid w:val="2BE536CE"/>
    <w:rsid w:val="2BE758D9"/>
    <w:rsid w:val="2C09049E"/>
    <w:rsid w:val="2C0A653C"/>
    <w:rsid w:val="2C191F85"/>
    <w:rsid w:val="2C372028"/>
    <w:rsid w:val="2C4B5AD3"/>
    <w:rsid w:val="2C8F1949"/>
    <w:rsid w:val="2CCE4470"/>
    <w:rsid w:val="2CD637B3"/>
    <w:rsid w:val="2CE82D6F"/>
    <w:rsid w:val="2CFE1DA6"/>
    <w:rsid w:val="2D1A7254"/>
    <w:rsid w:val="2D1F6AB9"/>
    <w:rsid w:val="2D343236"/>
    <w:rsid w:val="2D5E27B7"/>
    <w:rsid w:val="2D8D3ECA"/>
    <w:rsid w:val="2D984133"/>
    <w:rsid w:val="2D9B3A21"/>
    <w:rsid w:val="2DD15014"/>
    <w:rsid w:val="2DD243F2"/>
    <w:rsid w:val="2DD65871"/>
    <w:rsid w:val="2DF30A84"/>
    <w:rsid w:val="2DF72DE4"/>
    <w:rsid w:val="2E0220AF"/>
    <w:rsid w:val="2E4B082A"/>
    <w:rsid w:val="2E5D4E86"/>
    <w:rsid w:val="2E5D790B"/>
    <w:rsid w:val="2E9A3C18"/>
    <w:rsid w:val="2EBB0FEE"/>
    <w:rsid w:val="2EC5741B"/>
    <w:rsid w:val="2EC63002"/>
    <w:rsid w:val="2EF301AD"/>
    <w:rsid w:val="2F0A6B38"/>
    <w:rsid w:val="2F2030C0"/>
    <w:rsid w:val="2F537366"/>
    <w:rsid w:val="2F946CCB"/>
    <w:rsid w:val="2F952B1C"/>
    <w:rsid w:val="2FAB7B24"/>
    <w:rsid w:val="2FD25781"/>
    <w:rsid w:val="2FFD7934"/>
    <w:rsid w:val="30231207"/>
    <w:rsid w:val="30235C08"/>
    <w:rsid w:val="303D3EDA"/>
    <w:rsid w:val="30733ACD"/>
    <w:rsid w:val="308C3862"/>
    <w:rsid w:val="309379D8"/>
    <w:rsid w:val="30A270F7"/>
    <w:rsid w:val="30A532F0"/>
    <w:rsid w:val="30DF1478"/>
    <w:rsid w:val="30EC586F"/>
    <w:rsid w:val="30EF25E2"/>
    <w:rsid w:val="31285B83"/>
    <w:rsid w:val="31292091"/>
    <w:rsid w:val="319C6071"/>
    <w:rsid w:val="319E38BE"/>
    <w:rsid w:val="31AC537E"/>
    <w:rsid w:val="31E3679B"/>
    <w:rsid w:val="31E732FD"/>
    <w:rsid w:val="321131F7"/>
    <w:rsid w:val="3231094A"/>
    <w:rsid w:val="32517576"/>
    <w:rsid w:val="32A41A99"/>
    <w:rsid w:val="32A52C3E"/>
    <w:rsid w:val="32BE5C2C"/>
    <w:rsid w:val="32FB6478"/>
    <w:rsid w:val="330C579A"/>
    <w:rsid w:val="331B32D4"/>
    <w:rsid w:val="33263B3F"/>
    <w:rsid w:val="333723D2"/>
    <w:rsid w:val="336963EB"/>
    <w:rsid w:val="33816EEB"/>
    <w:rsid w:val="339E3AB6"/>
    <w:rsid w:val="33AA4F21"/>
    <w:rsid w:val="33E61B0F"/>
    <w:rsid w:val="33EB55CD"/>
    <w:rsid w:val="33EC4C02"/>
    <w:rsid w:val="340D2360"/>
    <w:rsid w:val="3410665D"/>
    <w:rsid w:val="34211214"/>
    <w:rsid w:val="342E63AB"/>
    <w:rsid w:val="345243ED"/>
    <w:rsid w:val="347248DD"/>
    <w:rsid w:val="34950E68"/>
    <w:rsid w:val="34986E94"/>
    <w:rsid w:val="34AF62C9"/>
    <w:rsid w:val="34CB4388"/>
    <w:rsid w:val="34CD56B5"/>
    <w:rsid w:val="34FA6E12"/>
    <w:rsid w:val="35436462"/>
    <w:rsid w:val="355C54AC"/>
    <w:rsid w:val="35765F96"/>
    <w:rsid w:val="358D5588"/>
    <w:rsid w:val="35951B6D"/>
    <w:rsid w:val="35B81BCF"/>
    <w:rsid w:val="35BE4428"/>
    <w:rsid w:val="35FC7E3E"/>
    <w:rsid w:val="363304FA"/>
    <w:rsid w:val="363A3B40"/>
    <w:rsid w:val="365302AE"/>
    <w:rsid w:val="36607A0A"/>
    <w:rsid w:val="366E227C"/>
    <w:rsid w:val="366F2E0D"/>
    <w:rsid w:val="367B6A5C"/>
    <w:rsid w:val="36895ECF"/>
    <w:rsid w:val="36A74ADA"/>
    <w:rsid w:val="36AC7949"/>
    <w:rsid w:val="36AD60D5"/>
    <w:rsid w:val="36B224F9"/>
    <w:rsid w:val="36EC0CC9"/>
    <w:rsid w:val="371226F2"/>
    <w:rsid w:val="373F410B"/>
    <w:rsid w:val="37693BDE"/>
    <w:rsid w:val="37A60DA7"/>
    <w:rsid w:val="37EE7094"/>
    <w:rsid w:val="380F615C"/>
    <w:rsid w:val="38296C89"/>
    <w:rsid w:val="383002EB"/>
    <w:rsid w:val="38586797"/>
    <w:rsid w:val="385C63B5"/>
    <w:rsid w:val="387E41B7"/>
    <w:rsid w:val="38BC0149"/>
    <w:rsid w:val="38CA0DD2"/>
    <w:rsid w:val="38D87D1C"/>
    <w:rsid w:val="393B6472"/>
    <w:rsid w:val="395605CD"/>
    <w:rsid w:val="39636459"/>
    <w:rsid w:val="396B7F6C"/>
    <w:rsid w:val="39B417A9"/>
    <w:rsid w:val="39FC5695"/>
    <w:rsid w:val="3A006D8E"/>
    <w:rsid w:val="3A3651E5"/>
    <w:rsid w:val="3A6832B5"/>
    <w:rsid w:val="3A744481"/>
    <w:rsid w:val="3A8C7BEF"/>
    <w:rsid w:val="3A906246"/>
    <w:rsid w:val="3AB3453C"/>
    <w:rsid w:val="3ADC662D"/>
    <w:rsid w:val="3B2349B7"/>
    <w:rsid w:val="3B616CFF"/>
    <w:rsid w:val="3B6259F6"/>
    <w:rsid w:val="3B953BC2"/>
    <w:rsid w:val="3B976654"/>
    <w:rsid w:val="3BC01EFC"/>
    <w:rsid w:val="3BCA786A"/>
    <w:rsid w:val="3BD31E2F"/>
    <w:rsid w:val="3BF15831"/>
    <w:rsid w:val="3C105946"/>
    <w:rsid w:val="3C471448"/>
    <w:rsid w:val="3C5C79F3"/>
    <w:rsid w:val="3C5F759A"/>
    <w:rsid w:val="3C615D4A"/>
    <w:rsid w:val="3C6C525A"/>
    <w:rsid w:val="3C8749C3"/>
    <w:rsid w:val="3CCE23CB"/>
    <w:rsid w:val="3CD17D17"/>
    <w:rsid w:val="3D221C10"/>
    <w:rsid w:val="3D316189"/>
    <w:rsid w:val="3D3C7F39"/>
    <w:rsid w:val="3D440F09"/>
    <w:rsid w:val="3D4504A0"/>
    <w:rsid w:val="3D8734BB"/>
    <w:rsid w:val="3D9A11D4"/>
    <w:rsid w:val="3D9E31BC"/>
    <w:rsid w:val="3DA16D89"/>
    <w:rsid w:val="3DA364BE"/>
    <w:rsid w:val="3DD1200A"/>
    <w:rsid w:val="3DD47A4E"/>
    <w:rsid w:val="3DD96ADC"/>
    <w:rsid w:val="3DE041CB"/>
    <w:rsid w:val="3DF70FD5"/>
    <w:rsid w:val="3E073D88"/>
    <w:rsid w:val="3E0D48F6"/>
    <w:rsid w:val="3E1868B4"/>
    <w:rsid w:val="3E304B29"/>
    <w:rsid w:val="3E377251"/>
    <w:rsid w:val="3E42664B"/>
    <w:rsid w:val="3E486FEE"/>
    <w:rsid w:val="3E5A7334"/>
    <w:rsid w:val="3E7B5D6B"/>
    <w:rsid w:val="3E843E66"/>
    <w:rsid w:val="3E8F51FE"/>
    <w:rsid w:val="3E926F87"/>
    <w:rsid w:val="3E9A59DE"/>
    <w:rsid w:val="3EAF4836"/>
    <w:rsid w:val="3EC33DFA"/>
    <w:rsid w:val="3EC854F9"/>
    <w:rsid w:val="3EE23E80"/>
    <w:rsid w:val="3EEA2460"/>
    <w:rsid w:val="3F060E16"/>
    <w:rsid w:val="3F1D1096"/>
    <w:rsid w:val="3F2F0234"/>
    <w:rsid w:val="3F3118BE"/>
    <w:rsid w:val="3F415FC9"/>
    <w:rsid w:val="3F6363FE"/>
    <w:rsid w:val="3F756B8F"/>
    <w:rsid w:val="3F95482B"/>
    <w:rsid w:val="3FB77FC6"/>
    <w:rsid w:val="3FD05FC6"/>
    <w:rsid w:val="3FFE2E7D"/>
    <w:rsid w:val="4019356B"/>
    <w:rsid w:val="40592157"/>
    <w:rsid w:val="406E1CAE"/>
    <w:rsid w:val="409475F1"/>
    <w:rsid w:val="40A0133A"/>
    <w:rsid w:val="40AA6306"/>
    <w:rsid w:val="40C31A53"/>
    <w:rsid w:val="40E66D32"/>
    <w:rsid w:val="40FF545D"/>
    <w:rsid w:val="410067C8"/>
    <w:rsid w:val="413042AE"/>
    <w:rsid w:val="41341BBF"/>
    <w:rsid w:val="418F0D2A"/>
    <w:rsid w:val="41D01505"/>
    <w:rsid w:val="41DA54D8"/>
    <w:rsid w:val="42194E03"/>
    <w:rsid w:val="42474939"/>
    <w:rsid w:val="424C3C57"/>
    <w:rsid w:val="42613FF3"/>
    <w:rsid w:val="42660D96"/>
    <w:rsid w:val="428667D2"/>
    <w:rsid w:val="42B2577E"/>
    <w:rsid w:val="42BA2C13"/>
    <w:rsid w:val="42CD1CE0"/>
    <w:rsid w:val="42DA34BD"/>
    <w:rsid w:val="42E1381E"/>
    <w:rsid w:val="42ED6459"/>
    <w:rsid w:val="42FE58DD"/>
    <w:rsid w:val="43174B3D"/>
    <w:rsid w:val="431C38CE"/>
    <w:rsid w:val="432E2C84"/>
    <w:rsid w:val="434A3F97"/>
    <w:rsid w:val="434B790E"/>
    <w:rsid w:val="4360274F"/>
    <w:rsid w:val="437E3106"/>
    <w:rsid w:val="43977AB6"/>
    <w:rsid w:val="43A3342B"/>
    <w:rsid w:val="43C77C27"/>
    <w:rsid w:val="43DE09EE"/>
    <w:rsid w:val="44002FAD"/>
    <w:rsid w:val="444E2702"/>
    <w:rsid w:val="449101DD"/>
    <w:rsid w:val="44DE1391"/>
    <w:rsid w:val="451B225C"/>
    <w:rsid w:val="452410C9"/>
    <w:rsid w:val="45290CA0"/>
    <w:rsid w:val="45317DFB"/>
    <w:rsid w:val="454743B4"/>
    <w:rsid w:val="456D3CE4"/>
    <w:rsid w:val="4579042C"/>
    <w:rsid w:val="457F0571"/>
    <w:rsid w:val="45851176"/>
    <w:rsid w:val="458E0916"/>
    <w:rsid w:val="45C63B94"/>
    <w:rsid w:val="45E424C9"/>
    <w:rsid w:val="460E7DA5"/>
    <w:rsid w:val="46422483"/>
    <w:rsid w:val="46521018"/>
    <w:rsid w:val="4659254A"/>
    <w:rsid w:val="465B0637"/>
    <w:rsid w:val="465E3F0D"/>
    <w:rsid w:val="466A16E6"/>
    <w:rsid w:val="467047B0"/>
    <w:rsid w:val="46893F2B"/>
    <w:rsid w:val="46AE4B57"/>
    <w:rsid w:val="46C4686E"/>
    <w:rsid w:val="46DD5122"/>
    <w:rsid w:val="470F278D"/>
    <w:rsid w:val="471F52F3"/>
    <w:rsid w:val="47617DC7"/>
    <w:rsid w:val="477B778F"/>
    <w:rsid w:val="478203EC"/>
    <w:rsid w:val="47B025FA"/>
    <w:rsid w:val="4809698F"/>
    <w:rsid w:val="4811697D"/>
    <w:rsid w:val="481D6E6C"/>
    <w:rsid w:val="485A3471"/>
    <w:rsid w:val="487018BC"/>
    <w:rsid w:val="487A3E25"/>
    <w:rsid w:val="488B5503"/>
    <w:rsid w:val="48937E21"/>
    <w:rsid w:val="489A0361"/>
    <w:rsid w:val="48AC1FB0"/>
    <w:rsid w:val="48B94FF3"/>
    <w:rsid w:val="48E37AAB"/>
    <w:rsid w:val="48FD4B4C"/>
    <w:rsid w:val="490A68E0"/>
    <w:rsid w:val="491055FE"/>
    <w:rsid w:val="495F5B3E"/>
    <w:rsid w:val="496F77D7"/>
    <w:rsid w:val="497654FD"/>
    <w:rsid w:val="499F2B63"/>
    <w:rsid w:val="49B64211"/>
    <w:rsid w:val="49CD30B6"/>
    <w:rsid w:val="49F252FA"/>
    <w:rsid w:val="49F6167F"/>
    <w:rsid w:val="4A064FA0"/>
    <w:rsid w:val="4A16615C"/>
    <w:rsid w:val="4A4424D7"/>
    <w:rsid w:val="4A452501"/>
    <w:rsid w:val="4AB04931"/>
    <w:rsid w:val="4AB82D0F"/>
    <w:rsid w:val="4AEB7664"/>
    <w:rsid w:val="4AFD7C19"/>
    <w:rsid w:val="4B0567D1"/>
    <w:rsid w:val="4B236AAE"/>
    <w:rsid w:val="4B246D5B"/>
    <w:rsid w:val="4B707271"/>
    <w:rsid w:val="4B7B62FD"/>
    <w:rsid w:val="4B7D589D"/>
    <w:rsid w:val="4B84176D"/>
    <w:rsid w:val="4B9739F7"/>
    <w:rsid w:val="4BB07FD2"/>
    <w:rsid w:val="4BD36C05"/>
    <w:rsid w:val="4BD5286C"/>
    <w:rsid w:val="4BEE2503"/>
    <w:rsid w:val="4C080E93"/>
    <w:rsid w:val="4C1D1EB4"/>
    <w:rsid w:val="4C245A30"/>
    <w:rsid w:val="4CAA51CB"/>
    <w:rsid w:val="4CAF130F"/>
    <w:rsid w:val="4CB6685F"/>
    <w:rsid w:val="4CC367FE"/>
    <w:rsid w:val="4D077F3C"/>
    <w:rsid w:val="4D123355"/>
    <w:rsid w:val="4D1D3051"/>
    <w:rsid w:val="4D2A3B31"/>
    <w:rsid w:val="4D312C52"/>
    <w:rsid w:val="4D334C57"/>
    <w:rsid w:val="4D5C312F"/>
    <w:rsid w:val="4D905305"/>
    <w:rsid w:val="4D964A72"/>
    <w:rsid w:val="4D9C1254"/>
    <w:rsid w:val="4E313EA1"/>
    <w:rsid w:val="4E793892"/>
    <w:rsid w:val="4E800872"/>
    <w:rsid w:val="4E8D4022"/>
    <w:rsid w:val="4EC56995"/>
    <w:rsid w:val="4EC569ED"/>
    <w:rsid w:val="4ED50EA1"/>
    <w:rsid w:val="4EEC050C"/>
    <w:rsid w:val="4F104EC3"/>
    <w:rsid w:val="4F47354A"/>
    <w:rsid w:val="4F513819"/>
    <w:rsid w:val="4F824AB9"/>
    <w:rsid w:val="4F911C54"/>
    <w:rsid w:val="4FB66A52"/>
    <w:rsid w:val="4FE625E0"/>
    <w:rsid w:val="4FFE7BE1"/>
    <w:rsid w:val="5021480F"/>
    <w:rsid w:val="503B497D"/>
    <w:rsid w:val="50404F60"/>
    <w:rsid w:val="50526B81"/>
    <w:rsid w:val="50593A6B"/>
    <w:rsid w:val="508F4A7C"/>
    <w:rsid w:val="50962ECB"/>
    <w:rsid w:val="50970145"/>
    <w:rsid w:val="50A42E38"/>
    <w:rsid w:val="50A4577F"/>
    <w:rsid w:val="50A76ECD"/>
    <w:rsid w:val="50B73D1F"/>
    <w:rsid w:val="50BD5BC9"/>
    <w:rsid w:val="50C07ED0"/>
    <w:rsid w:val="50C11EEE"/>
    <w:rsid w:val="50E97CFC"/>
    <w:rsid w:val="50F277DD"/>
    <w:rsid w:val="50FA4028"/>
    <w:rsid w:val="510D65B7"/>
    <w:rsid w:val="511157AB"/>
    <w:rsid w:val="5142540C"/>
    <w:rsid w:val="515E50B1"/>
    <w:rsid w:val="518832C8"/>
    <w:rsid w:val="51A0432A"/>
    <w:rsid w:val="51A86090"/>
    <w:rsid w:val="51B7396D"/>
    <w:rsid w:val="51F41F00"/>
    <w:rsid w:val="521749D5"/>
    <w:rsid w:val="522E4CC3"/>
    <w:rsid w:val="5244713B"/>
    <w:rsid w:val="52615633"/>
    <w:rsid w:val="52977FD4"/>
    <w:rsid w:val="52A25790"/>
    <w:rsid w:val="52A96B6F"/>
    <w:rsid w:val="52B45975"/>
    <w:rsid w:val="52D94AA4"/>
    <w:rsid w:val="52EA3A62"/>
    <w:rsid w:val="52F50BB8"/>
    <w:rsid w:val="52F72E9C"/>
    <w:rsid w:val="53097272"/>
    <w:rsid w:val="532912B5"/>
    <w:rsid w:val="53487A78"/>
    <w:rsid w:val="53544462"/>
    <w:rsid w:val="537D2167"/>
    <w:rsid w:val="53955435"/>
    <w:rsid w:val="5397158E"/>
    <w:rsid w:val="54013861"/>
    <w:rsid w:val="54487265"/>
    <w:rsid w:val="544D6070"/>
    <w:rsid w:val="54605E1E"/>
    <w:rsid w:val="546A01E1"/>
    <w:rsid w:val="54711CB2"/>
    <w:rsid w:val="54B3506A"/>
    <w:rsid w:val="54CA0D16"/>
    <w:rsid w:val="54D04DED"/>
    <w:rsid w:val="54DD4057"/>
    <w:rsid w:val="54E61E28"/>
    <w:rsid w:val="54E7490F"/>
    <w:rsid w:val="54ED40D2"/>
    <w:rsid w:val="550764A4"/>
    <w:rsid w:val="550B2BF6"/>
    <w:rsid w:val="55202BF8"/>
    <w:rsid w:val="55214EB5"/>
    <w:rsid w:val="552B7D8B"/>
    <w:rsid w:val="55364EFD"/>
    <w:rsid w:val="555D4828"/>
    <w:rsid w:val="557A4C8B"/>
    <w:rsid w:val="558931E1"/>
    <w:rsid w:val="55923347"/>
    <w:rsid w:val="55925180"/>
    <w:rsid w:val="55983B1B"/>
    <w:rsid w:val="55A8376B"/>
    <w:rsid w:val="55DC29B6"/>
    <w:rsid w:val="55DD4241"/>
    <w:rsid w:val="55EB3EAA"/>
    <w:rsid w:val="56107669"/>
    <w:rsid w:val="56547A57"/>
    <w:rsid w:val="56626D8B"/>
    <w:rsid w:val="566B6D1E"/>
    <w:rsid w:val="56905182"/>
    <w:rsid w:val="56C85E0C"/>
    <w:rsid w:val="56DC6D18"/>
    <w:rsid w:val="56DE61EA"/>
    <w:rsid w:val="57032A2C"/>
    <w:rsid w:val="570F5219"/>
    <w:rsid w:val="572319FC"/>
    <w:rsid w:val="57460534"/>
    <w:rsid w:val="575D12B5"/>
    <w:rsid w:val="57610A87"/>
    <w:rsid w:val="577B1140"/>
    <w:rsid w:val="577B7F21"/>
    <w:rsid w:val="577F181B"/>
    <w:rsid w:val="578F665A"/>
    <w:rsid w:val="57921984"/>
    <w:rsid w:val="579737F0"/>
    <w:rsid w:val="57AB7B30"/>
    <w:rsid w:val="57AF5251"/>
    <w:rsid w:val="57B26373"/>
    <w:rsid w:val="57B63F04"/>
    <w:rsid w:val="57CD20C2"/>
    <w:rsid w:val="57D675AB"/>
    <w:rsid w:val="57D95FDD"/>
    <w:rsid w:val="57DB2732"/>
    <w:rsid w:val="57E60C99"/>
    <w:rsid w:val="57E75CE4"/>
    <w:rsid w:val="5847689F"/>
    <w:rsid w:val="588105E6"/>
    <w:rsid w:val="58917D2F"/>
    <w:rsid w:val="5894085C"/>
    <w:rsid w:val="58AE4F0C"/>
    <w:rsid w:val="58B85899"/>
    <w:rsid w:val="58CE0D6F"/>
    <w:rsid w:val="58D40C71"/>
    <w:rsid w:val="58E363A9"/>
    <w:rsid w:val="58ED73B1"/>
    <w:rsid w:val="59167B6E"/>
    <w:rsid w:val="593257A1"/>
    <w:rsid w:val="59472CCC"/>
    <w:rsid w:val="595227F4"/>
    <w:rsid w:val="59555059"/>
    <w:rsid w:val="595E1678"/>
    <w:rsid w:val="596D5BD4"/>
    <w:rsid w:val="597E3DD8"/>
    <w:rsid w:val="59CB138A"/>
    <w:rsid w:val="59F80043"/>
    <w:rsid w:val="5A012D44"/>
    <w:rsid w:val="5A09252F"/>
    <w:rsid w:val="5A094B19"/>
    <w:rsid w:val="5A0B2778"/>
    <w:rsid w:val="5A2A7C7B"/>
    <w:rsid w:val="5A3E2560"/>
    <w:rsid w:val="5A5D3B6E"/>
    <w:rsid w:val="5A637A76"/>
    <w:rsid w:val="5A6D33BA"/>
    <w:rsid w:val="5A792B1F"/>
    <w:rsid w:val="5A874767"/>
    <w:rsid w:val="5A8C7D65"/>
    <w:rsid w:val="5AAD6F28"/>
    <w:rsid w:val="5AC340FF"/>
    <w:rsid w:val="5ACB6C81"/>
    <w:rsid w:val="5AD63A24"/>
    <w:rsid w:val="5AE767C9"/>
    <w:rsid w:val="5B0373F5"/>
    <w:rsid w:val="5B1870EA"/>
    <w:rsid w:val="5B2E1A1D"/>
    <w:rsid w:val="5B4F1687"/>
    <w:rsid w:val="5B843A1C"/>
    <w:rsid w:val="5B873E3F"/>
    <w:rsid w:val="5B89094F"/>
    <w:rsid w:val="5BB00C70"/>
    <w:rsid w:val="5BB4363D"/>
    <w:rsid w:val="5BD423DF"/>
    <w:rsid w:val="5C02690E"/>
    <w:rsid w:val="5C196DA7"/>
    <w:rsid w:val="5C237770"/>
    <w:rsid w:val="5C2A048C"/>
    <w:rsid w:val="5C2C472A"/>
    <w:rsid w:val="5C637016"/>
    <w:rsid w:val="5C80234E"/>
    <w:rsid w:val="5C8A680C"/>
    <w:rsid w:val="5CA14F76"/>
    <w:rsid w:val="5CA74182"/>
    <w:rsid w:val="5CA929B6"/>
    <w:rsid w:val="5D0C4701"/>
    <w:rsid w:val="5D0F0395"/>
    <w:rsid w:val="5D110D10"/>
    <w:rsid w:val="5D143248"/>
    <w:rsid w:val="5D221076"/>
    <w:rsid w:val="5D397964"/>
    <w:rsid w:val="5D5A391C"/>
    <w:rsid w:val="5D5F10C0"/>
    <w:rsid w:val="5D861C18"/>
    <w:rsid w:val="5D891B7B"/>
    <w:rsid w:val="5DAA7168"/>
    <w:rsid w:val="5DAD38EE"/>
    <w:rsid w:val="5DD32550"/>
    <w:rsid w:val="5E006862"/>
    <w:rsid w:val="5E0207B9"/>
    <w:rsid w:val="5E047C6E"/>
    <w:rsid w:val="5E1834A1"/>
    <w:rsid w:val="5E203E1A"/>
    <w:rsid w:val="5E261785"/>
    <w:rsid w:val="5E4A7017"/>
    <w:rsid w:val="5E515A1F"/>
    <w:rsid w:val="5E552BBA"/>
    <w:rsid w:val="5E611C10"/>
    <w:rsid w:val="5E8A0276"/>
    <w:rsid w:val="5EFC7377"/>
    <w:rsid w:val="5EFD1D2F"/>
    <w:rsid w:val="5F06174D"/>
    <w:rsid w:val="5F3A3602"/>
    <w:rsid w:val="5F4970AC"/>
    <w:rsid w:val="5F6277C6"/>
    <w:rsid w:val="5F6D0B1D"/>
    <w:rsid w:val="5F6D14CA"/>
    <w:rsid w:val="5F8B36D3"/>
    <w:rsid w:val="5F8D0B82"/>
    <w:rsid w:val="5F8E1D58"/>
    <w:rsid w:val="5FBB632F"/>
    <w:rsid w:val="5FCC5339"/>
    <w:rsid w:val="5FE34A5B"/>
    <w:rsid w:val="5FFE1E36"/>
    <w:rsid w:val="60232584"/>
    <w:rsid w:val="607330CE"/>
    <w:rsid w:val="60825176"/>
    <w:rsid w:val="609F2AC4"/>
    <w:rsid w:val="60CC1FFA"/>
    <w:rsid w:val="60F141EF"/>
    <w:rsid w:val="60FA2EE8"/>
    <w:rsid w:val="61054A27"/>
    <w:rsid w:val="610A52BC"/>
    <w:rsid w:val="611D2366"/>
    <w:rsid w:val="612E5056"/>
    <w:rsid w:val="61421856"/>
    <w:rsid w:val="615227C4"/>
    <w:rsid w:val="61654E3F"/>
    <w:rsid w:val="61672687"/>
    <w:rsid w:val="616B4914"/>
    <w:rsid w:val="6182292A"/>
    <w:rsid w:val="619F7F92"/>
    <w:rsid w:val="61C820EC"/>
    <w:rsid w:val="61F94C26"/>
    <w:rsid w:val="62000E56"/>
    <w:rsid w:val="62455517"/>
    <w:rsid w:val="624F3E49"/>
    <w:rsid w:val="6262160F"/>
    <w:rsid w:val="62632286"/>
    <w:rsid w:val="62885958"/>
    <w:rsid w:val="62E21FE6"/>
    <w:rsid w:val="62F40B65"/>
    <w:rsid w:val="62FC2CFE"/>
    <w:rsid w:val="63024505"/>
    <w:rsid w:val="63097573"/>
    <w:rsid w:val="635B1DB5"/>
    <w:rsid w:val="63711FED"/>
    <w:rsid w:val="63880DDC"/>
    <w:rsid w:val="638D750D"/>
    <w:rsid w:val="63AC6CC0"/>
    <w:rsid w:val="64055776"/>
    <w:rsid w:val="64214464"/>
    <w:rsid w:val="64240056"/>
    <w:rsid w:val="643E143A"/>
    <w:rsid w:val="646031C3"/>
    <w:rsid w:val="648B6EEF"/>
    <w:rsid w:val="64C158BF"/>
    <w:rsid w:val="64CE2EAA"/>
    <w:rsid w:val="64FE1F01"/>
    <w:rsid w:val="6533370F"/>
    <w:rsid w:val="653C3090"/>
    <w:rsid w:val="655D3E5D"/>
    <w:rsid w:val="65854376"/>
    <w:rsid w:val="658767BE"/>
    <w:rsid w:val="65892531"/>
    <w:rsid w:val="659918E3"/>
    <w:rsid w:val="65AF3DDE"/>
    <w:rsid w:val="65B030BD"/>
    <w:rsid w:val="66195831"/>
    <w:rsid w:val="662E75B1"/>
    <w:rsid w:val="66342C2E"/>
    <w:rsid w:val="663E784C"/>
    <w:rsid w:val="668A553D"/>
    <w:rsid w:val="668B6A45"/>
    <w:rsid w:val="66D41970"/>
    <w:rsid w:val="66F42E84"/>
    <w:rsid w:val="672F3F24"/>
    <w:rsid w:val="672F7407"/>
    <w:rsid w:val="67343B4D"/>
    <w:rsid w:val="673E055F"/>
    <w:rsid w:val="67551CE3"/>
    <w:rsid w:val="67705298"/>
    <w:rsid w:val="67802612"/>
    <w:rsid w:val="67A22552"/>
    <w:rsid w:val="67B22DCC"/>
    <w:rsid w:val="67BE71AA"/>
    <w:rsid w:val="67D90273"/>
    <w:rsid w:val="67DE5875"/>
    <w:rsid w:val="67E55852"/>
    <w:rsid w:val="67EB1AB4"/>
    <w:rsid w:val="67EB7BB3"/>
    <w:rsid w:val="67FA1285"/>
    <w:rsid w:val="68551F4F"/>
    <w:rsid w:val="687C10C9"/>
    <w:rsid w:val="68840C16"/>
    <w:rsid w:val="68876EFB"/>
    <w:rsid w:val="68884654"/>
    <w:rsid w:val="688E2B7C"/>
    <w:rsid w:val="689F444F"/>
    <w:rsid w:val="68B96DBB"/>
    <w:rsid w:val="68CA2805"/>
    <w:rsid w:val="68D53C8C"/>
    <w:rsid w:val="68DF5223"/>
    <w:rsid w:val="68E937A3"/>
    <w:rsid w:val="68F6068D"/>
    <w:rsid w:val="69102DD2"/>
    <w:rsid w:val="693E15D3"/>
    <w:rsid w:val="694338A7"/>
    <w:rsid w:val="69627681"/>
    <w:rsid w:val="696B4026"/>
    <w:rsid w:val="6977531D"/>
    <w:rsid w:val="69B43982"/>
    <w:rsid w:val="69CC2BFF"/>
    <w:rsid w:val="69D10752"/>
    <w:rsid w:val="69FD55B8"/>
    <w:rsid w:val="6A08768B"/>
    <w:rsid w:val="6A0B1C62"/>
    <w:rsid w:val="6A2406C8"/>
    <w:rsid w:val="6A567B0B"/>
    <w:rsid w:val="6A777E0E"/>
    <w:rsid w:val="6A7D37B9"/>
    <w:rsid w:val="6A81044F"/>
    <w:rsid w:val="6AB44268"/>
    <w:rsid w:val="6ABA0D7D"/>
    <w:rsid w:val="6ADE0BD1"/>
    <w:rsid w:val="6AE96859"/>
    <w:rsid w:val="6B147746"/>
    <w:rsid w:val="6B24787C"/>
    <w:rsid w:val="6B3013FC"/>
    <w:rsid w:val="6B3F6FB2"/>
    <w:rsid w:val="6B483F96"/>
    <w:rsid w:val="6B484730"/>
    <w:rsid w:val="6B573233"/>
    <w:rsid w:val="6B5B6274"/>
    <w:rsid w:val="6B935D53"/>
    <w:rsid w:val="6BA570F6"/>
    <w:rsid w:val="6BA63F59"/>
    <w:rsid w:val="6BD5324F"/>
    <w:rsid w:val="6C196F71"/>
    <w:rsid w:val="6C226FCB"/>
    <w:rsid w:val="6C31226F"/>
    <w:rsid w:val="6C3A0467"/>
    <w:rsid w:val="6C552F0B"/>
    <w:rsid w:val="6C8473B2"/>
    <w:rsid w:val="6C8C67B7"/>
    <w:rsid w:val="6C9D744C"/>
    <w:rsid w:val="6C9E593C"/>
    <w:rsid w:val="6CFA355F"/>
    <w:rsid w:val="6CFB72C8"/>
    <w:rsid w:val="6D167928"/>
    <w:rsid w:val="6D26299B"/>
    <w:rsid w:val="6D342E3D"/>
    <w:rsid w:val="6D3D0D06"/>
    <w:rsid w:val="6D4772EC"/>
    <w:rsid w:val="6D9078AF"/>
    <w:rsid w:val="6DAA3FEF"/>
    <w:rsid w:val="6DC0172B"/>
    <w:rsid w:val="6DCB690C"/>
    <w:rsid w:val="6DD41A5B"/>
    <w:rsid w:val="6DF43C2E"/>
    <w:rsid w:val="6DF51CA3"/>
    <w:rsid w:val="6E092052"/>
    <w:rsid w:val="6E230927"/>
    <w:rsid w:val="6E392C48"/>
    <w:rsid w:val="6E43684F"/>
    <w:rsid w:val="6E5D0773"/>
    <w:rsid w:val="6E8335BD"/>
    <w:rsid w:val="6E8E12EF"/>
    <w:rsid w:val="6E972936"/>
    <w:rsid w:val="6EBF7D86"/>
    <w:rsid w:val="6ED446C5"/>
    <w:rsid w:val="6EDE7991"/>
    <w:rsid w:val="6F2A7D94"/>
    <w:rsid w:val="6F410057"/>
    <w:rsid w:val="6F8331F1"/>
    <w:rsid w:val="6FAE1A09"/>
    <w:rsid w:val="6FCB0525"/>
    <w:rsid w:val="6FD75BF8"/>
    <w:rsid w:val="702E6882"/>
    <w:rsid w:val="703264CA"/>
    <w:rsid w:val="70760392"/>
    <w:rsid w:val="707723D0"/>
    <w:rsid w:val="708D3EF6"/>
    <w:rsid w:val="70E45FF0"/>
    <w:rsid w:val="70F5661B"/>
    <w:rsid w:val="71275AD1"/>
    <w:rsid w:val="7135246E"/>
    <w:rsid w:val="71360107"/>
    <w:rsid w:val="713B688E"/>
    <w:rsid w:val="714B061C"/>
    <w:rsid w:val="71D43752"/>
    <w:rsid w:val="71F1796A"/>
    <w:rsid w:val="71F27B09"/>
    <w:rsid w:val="72154626"/>
    <w:rsid w:val="72262B5D"/>
    <w:rsid w:val="72283FF7"/>
    <w:rsid w:val="722E7212"/>
    <w:rsid w:val="723A0474"/>
    <w:rsid w:val="724C0ADA"/>
    <w:rsid w:val="725923E4"/>
    <w:rsid w:val="72864BF7"/>
    <w:rsid w:val="729023FC"/>
    <w:rsid w:val="72CA4821"/>
    <w:rsid w:val="72D7674E"/>
    <w:rsid w:val="73006127"/>
    <w:rsid w:val="732A7F0B"/>
    <w:rsid w:val="73635814"/>
    <w:rsid w:val="73662E37"/>
    <w:rsid w:val="73740A39"/>
    <w:rsid w:val="7374278D"/>
    <w:rsid w:val="73C0646E"/>
    <w:rsid w:val="742222F5"/>
    <w:rsid w:val="74476126"/>
    <w:rsid w:val="74522386"/>
    <w:rsid w:val="74706664"/>
    <w:rsid w:val="747918A4"/>
    <w:rsid w:val="747F3682"/>
    <w:rsid w:val="749C4185"/>
    <w:rsid w:val="7501413E"/>
    <w:rsid w:val="75067759"/>
    <w:rsid w:val="752E6DCD"/>
    <w:rsid w:val="753A73B5"/>
    <w:rsid w:val="7551380D"/>
    <w:rsid w:val="75600BE5"/>
    <w:rsid w:val="7564475C"/>
    <w:rsid w:val="7583797F"/>
    <w:rsid w:val="75D20F1D"/>
    <w:rsid w:val="75DA2C18"/>
    <w:rsid w:val="75F54412"/>
    <w:rsid w:val="75F60206"/>
    <w:rsid w:val="761D08E0"/>
    <w:rsid w:val="765D347C"/>
    <w:rsid w:val="767246D6"/>
    <w:rsid w:val="76826699"/>
    <w:rsid w:val="7686317B"/>
    <w:rsid w:val="76A44645"/>
    <w:rsid w:val="76C87133"/>
    <w:rsid w:val="76CD08D5"/>
    <w:rsid w:val="76DB4B92"/>
    <w:rsid w:val="77052AA4"/>
    <w:rsid w:val="77136511"/>
    <w:rsid w:val="77340A39"/>
    <w:rsid w:val="77351FD0"/>
    <w:rsid w:val="773874AF"/>
    <w:rsid w:val="77472422"/>
    <w:rsid w:val="777F31F2"/>
    <w:rsid w:val="77AF3423"/>
    <w:rsid w:val="77C32D7A"/>
    <w:rsid w:val="77CF0816"/>
    <w:rsid w:val="77D1700D"/>
    <w:rsid w:val="77EC04CC"/>
    <w:rsid w:val="77F9150C"/>
    <w:rsid w:val="784518AC"/>
    <w:rsid w:val="78775729"/>
    <w:rsid w:val="78850437"/>
    <w:rsid w:val="78A4286B"/>
    <w:rsid w:val="78A42DB0"/>
    <w:rsid w:val="78A656AB"/>
    <w:rsid w:val="78B2245C"/>
    <w:rsid w:val="78E172CC"/>
    <w:rsid w:val="78EA1D1F"/>
    <w:rsid w:val="79011214"/>
    <w:rsid w:val="7904172F"/>
    <w:rsid w:val="790F7E27"/>
    <w:rsid w:val="792A231A"/>
    <w:rsid w:val="792A6ABE"/>
    <w:rsid w:val="79316829"/>
    <w:rsid w:val="795C4153"/>
    <w:rsid w:val="79756658"/>
    <w:rsid w:val="797E66A9"/>
    <w:rsid w:val="79A656C4"/>
    <w:rsid w:val="79A97383"/>
    <w:rsid w:val="79C157E9"/>
    <w:rsid w:val="79CB512B"/>
    <w:rsid w:val="79E27E8B"/>
    <w:rsid w:val="79E40E79"/>
    <w:rsid w:val="79F6397A"/>
    <w:rsid w:val="79F850CE"/>
    <w:rsid w:val="79FD443C"/>
    <w:rsid w:val="7A1D1975"/>
    <w:rsid w:val="7A3E5150"/>
    <w:rsid w:val="7A4670D6"/>
    <w:rsid w:val="7A520987"/>
    <w:rsid w:val="7A534B63"/>
    <w:rsid w:val="7A615382"/>
    <w:rsid w:val="7A67303B"/>
    <w:rsid w:val="7A6C004D"/>
    <w:rsid w:val="7AAB1D04"/>
    <w:rsid w:val="7ABA4368"/>
    <w:rsid w:val="7AD05746"/>
    <w:rsid w:val="7AE00114"/>
    <w:rsid w:val="7AEE19F6"/>
    <w:rsid w:val="7AF762F7"/>
    <w:rsid w:val="7AF91823"/>
    <w:rsid w:val="7B257FFD"/>
    <w:rsid w:val="7B343476"/>
    <w:rsid w:val="7B4131B1"/>
    <w:rsid w:val="7B445527"/>
    <w:rsid w:val="7B4E1B6F"/>
    <w:rsid w:val="7B5A2978"/>
    <w:rsid w:val="7B5A7E4C"/>
    <w:rsid w:val="7B667AF9"/>
    <w:rsid w:val="7B7468F8"/>
    <w:rsid w:val="7BEE0103"/>
    <w:rsid w:val="7C0A0FE4"/>
    <w:rsid w:val="7C254906"/>
    <w:rsid w:val="7C590818"/>
    <w:rsid w:val="7C7C10F6"/>
    <w:rsid w:val="7C805E4E"/>
    <w:rsid w:val="7C853BEA"/>
    <w:rsid w:val="7C881368"/>
    <w:rsid w:val="7C893F7A"/>
    <w:rsid w:val="7CB77AF2"/>
    <w:rsid w:val="7CE27788"/>
    <w:rsid w:val="7D0C32F1"/>
    <w:rsid w:val="7D0F408D"/>
    <w:rsid w:val="7D491C6C"/>
    <w:rsid w:val="7D5429C0"/>
    <w:rsid w:val="7D6E6D43"/>
    <w:rsid w:val="7D89299A"/>
    <w:rsid w:val="7D8C571E"/>
    <w:rsid w:val="7D9A5540"/>
    <w:rsid w:val="7DB57A34"/>
    <w:rsid w:val="7DE60973"/>
    <w:rsid w:val="7DEF0916"/>
    <w:rsid w:val="7E1E5218"/>
    <w:rsid w:val="7E452EBA"/>
    <w:rsid w:val="7E9A4E1F"/>
    <w:rsid w:val="7EA7723A"/>
    <w:rsid w:val="7EC63541"/>
    <w:rsid w:val="7EF56FBB"/>
    <w:rsid w:val="7F0768EB"/>
    <w:rsid w:val="7F143BEC"/>
    <w:rsid w:val="7F2C2417"/>
    <w:rsid w:val="7F382AF0"/>
    <w:rsid w:val="7F6266C6"/>
    <w:rsid w:val="7F715AF2"/>
    <w:rsid w:val="7F860D04"/>
    <w:rsid w:val="7F861C5A"/>
    <w:rsid w:val="7F886E69"/>
    <w:rsid w:val="7F8E6AA7"/>
    <w:rsid w:val="7F9C5C93"/>
    <w:rsid w:val="7FAC55A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319"/>
    <w:qFormat/>
    <w:uiPriority w:val="0"/>
    <w:pPr>
      <w:ind w:firstLine="420"/>
    </w:pPr>
    <w:rPr>
      <w:rFonts w:hAnsi="Calibri" w:cs="Times New Roman"/>
      <w:snapToGrid/>
      <w:szCs w:val="20"/>
    </w:rPr>
  </w:style>
  <w:style w:type="paragraph" w:styleId="3">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next w:val="1"/>
    <w:link w:val="316"/>
    <w:qFormat/>
    <w:uiPriority w:val="0"/>
    <w:pPr>
      <w:tabs>
        <w:tab w:val="right" w:leader="dot" w:pos="8268"/>
      </w:tabs>
      <w:adjustRightInd/>
    </w:pPr>
    <w:rPr>
      <w:rFonts w:ascii="宋体"/>
      <w:kern w:val="0"/>
      <w:sz w:val="20"/>
      <w:szCs w:val="20"/>
    </w:rPr>
  </w:style>
  <w:style w:type="paragraph" w:customStyle="1" w:styleId="318">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文章正文"/>
    <w:basedOn w:val="1"/>
    <w:qFormat/>
    <w:uiPriority w:val="0"/>
    <w:pPr>
      <w:spacing w:line="360" w:lineRule="auto"/>
      <w:ind w:firstLine="560" w:firstLineChars="200"/>
    </w:pPr>
    <w:rPr>
      <w:rFonts w:eastAsia="仿宋_GB2312"/>
      <w:kern w:val="0"/>
      <w:sz w:val="28"/>
    </w:rPr>
  </w:style>
  <w:style w:type="paragraph" w:customStyle="1" w:styleId="962">
    <w:name w:val="列出段落1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56E7B-5629-4C6D-A06C-683D6C8828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130</Pages>
  <Words>11716</Words>
  <Characters>66783</Characters>
  <Lines>556</Lines>
  <Paragraphs>156</Paragraphs>
  <TotalTime>2</TotalTime>
  <ScaleCrop>false</ScaleCrop>
  <LinksUpToDate>false</LinksUpToDate>
  <CharactersWithSpaces>78343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Administrator</cp:lastModifiedBy>
  <cp:lastPrinted>2021-12-27T03:06:00Z</cp:lastPrinted>
  <dcterms:modified xsi:type="dcterms:W3CDTF">2022-06-16T11:29:00Z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13A69A3AE1814D88844BFB8D8431D316</vt:lpwstr>
  </property>
</Properties>
</file>