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48"/>
          <w:szCs w:val="48"/>
          <w:lang w:eastAsia="zh-CN"/>
        </w:rPr>
      </w:pPr>
      <w:r>
        <w:rPr>
          <w:rFonts w:hint="eastAsia" w:ascii="仿宋" w:eastAsia="仿宋"/>
          <w:b/>
          <w:bCs/>
          <w:sz w:val="48"/>
          <w:szCs w:val="48"/>
          <w:u w:val="single"/>
          <w:lang w:eastAsia="zh-CN"/>
        </w:rPr>
        <w:t>2022年-2023年马山街道河道保洁项目</w:t>
      </w: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竞</w:t>
      </w:r>
    </w:p>
    <w:p>
      <w:pPr>
        <w:jc w:val="center"/>
        <w:rPr>
          <w:rFonts w:hint="eastAsia" w:ascii="仿宋" w:eastAsia="仿宋"/>
          <w:b/>
          <w:bCs/>
          <w:sz w:val="72"/>
          <w:szCs w:val="72"/>
        </w:rPr>
      </w:pPr>
      <w:r>
        <w:rPr>
          <w:rFonts w:hint="eastAsia" w:ascii="仿宋" w:eastAsia="仿宋"/>
          <w:b/>
          <w:bCs/>
          <w:sz w:val="72"/>
          <w:szCs w:val="72"/>
        </w:rPr>
        <w:t>争</w:t>
      </w:r>
    </w:p>
    <w:p>
      <w:pPr>
        <w:jc w:val="center"/>
        <w:rPr>
          <w:rFonts w:hint="eastAsia" w:ascii="仿宋" w:eastAsia="仿宋"/>
          <w:b/>
          <w:bCs/>
          <w:sz w:val="72"/>
          <w:szCs w:val="72"/>
        </w:rPr>
      </w:pPr>
      <w:r>
        <w:rPr>
          <w:rFonts w:hint="eastAsia" w:ascii="仿宋" w:eastAsia="仿宋"/>
          <w:b/>
          <w:bCs/>
          <w:sz w:val="72"/>
          <w:szCs w:val="72"/>
        </w:rPr>
        <w:t>性</w:t>
      </w:r>
    </w:p>
    <w:p>
      <w:pPr>
        <w:jc w:val="center"/>
        <w:rPr>
          <w:rFonts w:hint="eastAsia" w:ascii="仿宋" w:eastAsia="仿宋"/>
          <w:b/>
          <w:bCs/>
          <w:sz w:val="72"/>
          <w:szCs w:val="72"/>
        </w:rPr>
      </w:pPr>
      <w:r>
        <w:rPr>
          <w:rFonts w:hint="eastAsia" w:ascii="仿宋" w:eastAsia="仿宋"/>
          <w:b/>
          <w:bCs/>
          <w:sz w:val="72"/>
          <w:szCs w:val="72"/>
        </w:rPr>
        <w:t>磋</w:t>
      </w:r>
    </w:p>
    <w:p>
      <w:pPr>
        <w:jc w:val="center"/>
        <w:rPr>
          <w:rFonts w:hint="eastAsia" w:ascii="仿宋" w:eastAsia="仿宋"/>
          <w:b/>
          <w:bCs/>
          <w:sz w:val="72"/>
          <w:szCs w:val="72"/>
        </w:rPr>
      </w:pPr>
      <w:r>
        <w:rPr>
          <w:rFonts w:hint="eastAsia" w:ascii="仿宋" w:eastAsia="仿宋"/>
          <w:b/>
          <w:bCs/>
          <w:sz w:val="72"/>
          <w:szCs w:val="72"/>
        </w:rPr>
        <w:t>商</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jc w:val="center"/>
        <w:outlineLvl w:val="0"/>
        <w:rPr>
          <w:rFonts w:hint="eastAsia" w:ascii="仿宋" w:eastAsia="仿宋"/>
          <w:sz w:val="44"/>
        </w:rPr>
      </w:pPr>
    </w:p>
    <w:tbl>
      <w:tblPr>
        <w:tblStyle w:val="28"/>
        <w:tblW w:w="8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20"/>
        <w:gridCol w:w="6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jc w:val="center"/>
        </w:trPr>
        <w:tc>
          <w:tcPr>
            <w:tcW w:w="2420"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项目编号：</w:t>
            </w:r>
          </w:p>
        </w:tc>
        <w:tc>
          <w:tcPr>
            <w:tcW w:w="6259"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sz w:val="28"/>
                <w:u w:val="single"/>
                <w:lang w:val="en-US" w:eastAsia="zh-CN"/>
              </w:rPr>
            </w:pPr>
            <w:r>
              <w:rPr>
                <w:rFonts w:hint="eastAsia" w:ascii="仿宋" w:eastAsia="仿宋"/>
                <w:sz w:val="28"/>
                <w:u w:val="single"/>
                <w:lang w:val="en-US" w:eastAsia="zh-CN"/>
              </w:rPr>
              <w:t>临【2022】4727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jc w:val="center"/>
        </w:trPr>
        <w:tc>
          <w:tcPr>
            <w:tcW w:w="2420"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采购单位：</w:t>
            </w:r>
          </w:p>
        </w:tc>
        <w:tc>
          <w:tcPr>
            <w:tcW w:w="6259"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lang w:eastAsia="zh-CN"/>
              </w:rPr>
              <w:t>绍兴市越城区马山街道办事</w:t>
            </w:r>
            <w:r>
              <w:rPr>
                <w:rFonts w:hint="eastAsia" w:ascii="仿宋" w:eastAsia="仿宋"/>
                <w:sz w:val="28"/>
                <w:lang w:val="en-US" w:eastAsia="zh-CN"/>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jc w:val="center"/>
        </w:trPr>
        <w:tc>
          <w:tcPr>
            <w:tcW w:w="2420"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259"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default" w:ascii="仿宋" w:eastAsia="仿宋"/>
                <w:sz w:val="28"/>
                <w:lang w:val="en-US"/>
              </w:rPr>
            </w:pPr>
            <w:r>
              <w:rPr>
                <w:rFonts w:hint="eastAsia" w:ascii="仿宋" w:eastAsia="仿宋"/>
                <w:sz w:val="28"/>
                <w:lang w:val="en-US" w:eastAsia="zh-CN"/>
              </w:rPr>
              <w:t>中纬工程管理咨询有限公司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jc w:val="center"/>
        </w:trPr>
        <w:tc>
          <w:tcPr>
            <w:tcW w:w="2420" w:type="dxa"/>
            <w:tcBorders>
              <w:top w:val="nil"/>
              <w:left w:val="nil"/>
              <w:bottom w:val="nil"/>
              <w:right w:val="nil"/>
              <w:tl2br w:val="nil"/>
              <w:tr2bl w:val="nil"/>
            </w:tcBorders>
            <w:noWrap/>
          </w:tcPr>
          <w:p>
            <w:pPr>
              <w:rPr>
                <w:rFonts w:hint="eastAsia" w:eastAsia="宋体"/>
                <w:lang w:val="en-US" w:eastAsia="zh-CN"/>
              </w:rPr>
            </w:pPr>
            <w:r>
              <w:rPr>
                <w:rFonts w:hint="eastAsia" w:ascii="仿宋" w:eastAsia="仿宋"/>
                <w:sz w:val="28"/>
                <w:lang w:val="en-US" w:eastAsia="zh-CN"/>
              </w:rPr>
              <w:t>监督单位：</w:t>
            </w:r>
          </w:p>
        </w:tc>
        <w:tc>
          <w:tcPr>
            <w:tcW w:w="6259" w:type="dxa"/>
            <w:tcBorders>
              <w:top w:val="nil"/>
              <w:left w:val="nil"/>
              <w:bottom w:val="nil"/>
              <w:right w:val="nil"/>
              <w:tl2br w:val="nil"/>
              <w:tr2bl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b/>
          <w:sz w:val="44"/>
          <w:szCs w:val="44"/>
        </w:rPr>
      </w:pPr>
    </w:p>
    <w:p>
      <w:pPr>
        <w:jc w:val="center"/>
        <w:rPr>
          <w:rFonts w:hint="eastAsia"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lang w:val="en-US" w:eastAsia="zh-CN"/>
        </w:rPr>
        <w:t>8</w:t>
      </w:r>
      <w:r>
        <w:rPr>
          <w:rFonts w:hint="eastAsia" w:ascii="仿宋" w:eastAsia="仿宋"/>
          <w:sz w:val="28"/>
        </w:rPr>
        <w:t>月</w:t>
      </w:r>
    </w:p>
    <w:p>
      <w:pPr>
        <w:jc w:val="center"/>
        <w:rPr>
          <w:rFonts w:hint="eastAsia" w:ascii="仿宋" w:eastAsia="仿宋"/>
          <w:b/>
          <w:sz w:val="44"/>
          <w:szCs w:val="44"/>
        </w:rPr>
      </w:pPr>
    </w:p>
    <w:p>
      <w:pPr>
        <w:jc w:val="center"/>
        <w:rPr>
          <w:rFonts w:hint="eastAsia" w:ascii="仿宋" w:eastAsia="仿宋"/>
          <w:b/>
          <w:sz w:val="44"/>
          <w:szCs w:val="44"/>
        </w:rPr>
      </w:pPr>
    </w:p>
    <w:p>
      <w:pPr>
        <w:jc w:val="center"/>
        <w:rPr>
          <w:rFonts w:hint="eastAsia" w:ascii="仿宋" w:eastAsia="仿宋"/>
          <w:b/>
          <w:sz w:val="44"/>
          <w:szCs w:val="44"/>
        </w:rPr>
      </w:pPr>
      <w:r>
        <w:rPr>
          <w:rFonts w:hint="eastAsia" w:ascii="仿宋" w:eastAsia="仿宋"/>
          <w:b/>
          <w:sz w:val="44"/>
          <w:szCs w:val="44"/>
        </w:rPr>
        <w:t>目录</w:t>
      </w:r>
    </w:p>
    <w:p>
      <w:pPr>
        <w:jc w:val="center"/>
        <w:rPr>
          <w:rFonts w:hint="eastAsia" w:ascii="仿宋" w:eastAsia="仿宋"/>
          <w:sz w:val="28"/>
          <w:szCs w:val="28"/>
        </w:rPr>
      </w:pP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 TOC \o "1-3" \h \u </w:instrText>
      </w:r>
      <w:r>
        <w:rPr>
          <w:rFonts w:hint="eastAsia" w:ascii="仿宋" w:eastAsia="仿宋"/>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"_Toc93828149"</w:instrText>
      </w:r>
      <w:r>
        <w:rPr>
          <w:rFonts w:hint="eastAsia" w:ascii="仿宋" w:eastAsia="仿宋"/>
          <w:sz w:val="28"/>
          <w:szCs w:val="28"/>
        </w:rPr>
        <w:fldChar w:fldCharType="separate"/>
      </w:r>
      <w:r>
        <w:rPr>
          <w:rFonts w:hint="eastAsia" w:ascii="仿宋" w:eastAsia="仿宋"/>
          <w:sz w:val="28"/>
          <w:szCs w:val="28"/>
        </w:rPr>
        <w:t>第一章 竞争性磋商公告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_Toc93828149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"_Toc93828150"</w:instrText>
      </w:r>
      <w:r>
        <w:rPr>
          <w:rFonts w:hint="eastAsia" w:ascii="仿宋" w:eastAsia="仿宋"/>
          <w:sz w:val="28"/>
          <w:szCs w:val="28"/>
        </w:rPr>
        <w:fldChar w:fldCharType="separate"/>
      </w:r>
      <w:r>
        <w:rPr>
          <w:rFonts w:hint="eastAsia" w:ascii="仿宋" w:eastAsia="仿宋"/>
          <w:sz w:val="28"/>
          <w:szCs w:val="28"/>
        </w:rPr>
        <w:t>第二章 供应商须知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_Toc93828150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"_Toc93828151"</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_Toc93828151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"_Toc93828152"</w:instrText>
      </w:r>
      <w:r>
        <w:rPr>
          <w:rFonts w:hint="eastAsia" w:ascii="仿宋" w:eastAsia="仿宋"/>
          <w:sz w:val="28"/>
          <w:szCs w:val="28"/>
        </w:rPr>
        <w:fldChar w:fldCharType="separate"/>
      </w:r>
      <w:r>
        <w:rPr>
          <w:rFonts w:hint="eastAsia" w:ascii="仿宋" w:eastAsia="仿宋"/>
          <w:sz w:val="28"/>
          <w:szCs w:val="28"/>
        </w:rPr>
        <w:t>二、磋商文件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_Toc93828152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"_Toc93828153"</w:instrText>
      </w:r>
      <w:r>
        <w:rPr>
          <w:rFonts w:hint="eastAsia" w:ascii="仿宋" w:eastAsia="仿宋"/>
          <w:sz w:val="28"/>
          <w:szCs w:val="28"/>
        </w:rPr>
        <w:fldChar w:fldCharType="separate"/>
      </w:r>
      <w:r>
        <w:rPr>
          <w:rFonts w:hint="eastAsia" w:ascii="仿宋" w:eastAsia="仿宋"/>
          <w:sz w:val="28"/>
          <w:szCs w:val="28"/>
        </w:rPr>
        <w:t>三、磋商响应文件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_Toc93828153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"_Toc93828154"</w:instrText>
      </w:r>
      <w:r>
        <w:rPr>
          <w:rFonts w:hint="eastAsia" w:ascii="仿宋" w:eastAsia="仿宋"/>
          <w:sz w:val="28"/>
          <w:szCs w:val="28"/>
        </w:rPr>
        <w:fldChar w:fldCharType="separate"/>
      </w:r>
      <w:r>
        <w:rPr>
          <w:rFonts w:hint="eastAsia" w:ascii="仿宋" w:eastAsia="仿宋"/>
          <w:sz w:val="28"/>
          <w:szCs w:val="28"/>
        </w:rPr>
        <w:t>四、磋商和评审</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_Toc93828154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"_Toc93828155"</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_Toc93828155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"_Toc93828156"</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_Toc93828156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"_Toc93828157"</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_Toc93828157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"_Toc93828158"</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_Toc93828158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"_Toc93828159"</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_Toc93828159 \h</w:instrText>
      </w:r>
      <w:r>
        <w:rPr>
          <w:rFonts w:hint="eastAsia" w:ascii="仿宋" w:eastAsia="仿宋"/>
          <w:sz w:val="28"/>
          <w:szCs w:val="28"/>
        </w:rPr>
        <w:fldChar w:fldCharType="separate"/>
      </w:r>
      <w:r>
        <w:rPr>
          <w:rFonts w:hint="eastAsia" w:ascii="仿宋" w:eastAsia="仿宋"/>
          <w:sz w:val="28"/>
          <w:szCs w:val="28"/>
        </w:rPr>
        <w:t>19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"_Toc93828160"</w:instrText>
      </w:r>
      <w:r>
        <w:rPr>
          <w:rFonts w:hint="eastAsia" w:ascii="仿宋" w:eastAsia="仿宋"/>
          <w:sz w:val="28"/>
          <w:szCs w:val="28"/>
        </w:rPr>
        <w:fldChar w:fldCharType="separate"/>
      </w:r>
      <w:r>
        <w:rPr>
          <w:rFonts w:hint="eastAsia" w:ascii="仿宋" w:eastAsia="仿宋"/>
          <w:sz w:val="28"/>
          <w:szCs w:val="28"/>
        </w:rPr>
        <w:t>第五章  磋商办法及标准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_Toc93828160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"_Toc93828161"</w:instrText>
      </w:r>
      <w:r>
        <w:rPr>
          <w:rFonts w:hint="eastAsia" w:ascii="仿宋" w:eastAsia="仿宋"/>
          <w:sz w:val="28"/>
          <w:szCs w:val="28"/>
        </w:rPr>
        <w:fldChar w:fldCharType="separate"/>
      </w:r>
      <w:r>
        <w:rPr>
          <w:rFonts w:hint="eastAsia" w:ascii="仿宋" w:eastAsia="仿宋"/>
          <w:sz w:val="28"/>
          <w:szCs w:val="28"/>
        </w:rPr>
        <w:t>第六章  磋商响应文件格式附件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_Toc93828161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"_Toc93828162"</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_Toc93828162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"_Toc93828163"</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_Toc93828163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"_Toc93828164"</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_Toc93828164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6"/>
        <w:tabs>
          <w:tab w:val="right" w:leader="dot" w:pos="8641"/>
        </w:tabs>
        <w:rPr>
          <w:rFonts w:hint="eastAsia" w:ascii="仿宋" w:eastAsia="仿宋"/>
        </w:rPr>
      </w:pPr>
      <w:r>
        <w:rPr>
          <w:rFonts w:hint="eastAsia" w:ascii="仿宋" w:eastAsia="仿宋"/>
          <w:sz w:val="28"/>
          <w:szCs w:val="28"/>
        </w:rPr>
        <w:fldChar w:fldCharType="begin"/>
      </w:r>
      <w:r>
        <w:rPr>
          <w:rFonts w:hint="eastAsia" w:ascii="仿宋" w:eastAsia="仿宋"/>
          <w:sz w:val="28"/>
          <w:szCs w:val="28"/>
        </w:rPr>
        <w:instrText xml:space="preserve">Hyperlink \l "_Toc93828165"</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_Toc93828165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sz w:val="28"/>
          <w:szCs w:val="28"/>
        </w:rPr>
        <w:fldChar w:fldCharType="end"/>
      </w:r>
    </w:p>
    <w:p>
      <w:pPr>
        <w:snapToGrid w:val="0"/>
        <w:spacing w:line="480" w:lineRule="auto"/>
        <w:jc w:val="left"/>
        <w:rPr>
          <w:rFonts w:hint="eastAsia" w:ascii="仿宋" w:eastAsia="仿宋"/>
          <w:sz w:val="28"/>
          <w:szCs w:val="28"/>
        </w:rPr>
        <w:sectPr>
          <w:headerReference r:id="rId3" w:type="default"/>
          <w:pgSz w:w="11907" w:h="16840"/>
          <w:pgMar w:top="1440" w:right="1463" w:bottom="1440" w:left="1803" w:header="851" w:footer="992" w:gutter="0"/>
          <w:pgNumType w:start="1"/>
          <w:cols w:space="720" w:num="1"/>
          <w:docGrid w:type="lines" w:linePitch="312" w:charSpace="0"/>
        </w:sectPr>
      </w:pPr>
    </w:p>
    <w:p>
      <w:pPr>
        <w:pStyle w:val="2"/>
        <w:numPr>
          <w:ilvl w:val="0"/>
          <w:numId w:val="0"/>
        </w:numPr>
        <w:ind w:left="0" w:firstLine="0"/>
        <w:jc w:val="center"/>
        <w:rPr>
          <w:rFonts w:hint="eastAsia" w:ascii="仿宋" w:eastAsia="仿宋"/>
          <w:sz w:val="44"/>
        </w:rPr>
      </w:pPr>
      <w:bookmarkStart w:id="0" w:name="_Hlt10553107"/>
      <w:bookmarkEnd w:id="0"/>
      <w:bookmarkStart w:id="1" w:name="_Hlt10553106"/>
      <w:bookmarkEnd w:id="1"/>
      <w:bookmarkStart w:id="2" w:name="_Toc93828149"/>
      <w:r>
        <w:rPr>
          <w:rFonts w:hint="eastAsia" w:ascii="仿宋" w:eastAsia="仿宋"/>
          <w:sz w:val="44"/>
        </w:rPr>
        <w:t>第一章 竞争性磋商公告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hAnsi="Times New Roman" w:eastAsia="仿宋" w:cs="Times New Roman"/>
          <w:sz w:val="24"/>
          <w:szCs w:val="24"/>
          <w:u w:val="single"/>
          <w:lang w:eastAsia="zh-CN"/>
        </w:rPr>
        <w:t>2022年-2023年马山街道河道保洁项目</w:t>
      </w:r>
      <w:r>
        <w:rPr>
          <w:rFonts w:hint="eastAsia" w:ascii="仿宋" w:hAnsi="Times New Roman" w:eastAsia="仿宋" w:cs="Times New Roman"/>
          <w:sz w:val="24"/>
          <w:szCs w:val="24"/>
        </w:rPr>
        <w:t>采购</w:t>
      </w:r>
      <w:r>
        <w:rPr>
          <w:rFonts w:hint="eastAsia" w:ascii="仿宋" w:eastAsia="仿宋"/>
          <w:sz w:val="24"/>
          <w:szCs w:val="24"/>
        </w:rPr>
        <w:t>项目的潜在</w:t>
      </w:r>
      <w:r>
        <w:rPr>
          <w:rFonts w:ascii="仿宋" w:eastAsia="仿宋"/>
          <w:sz w:val="24"/>
          <w:szCs w:val="24"/>
        </w:rPr>
        <w:t>供应商</w:t>
      </w:r>
      <w:r>
        <w:rPr>
          <w:rFonts w:hint="eastAsia" w:ascii="仿宋" w:eastAsia="仿宋"/>
          <w:sz w:val="24"/>
          <w:szCs w:val="24"/>
        </w:rPr>
        <w:t>应在</w:t>
      </w:r>
      <w:r>
        <w:rPr>
          <w:rFonts w:hint="eastAsia" w:ascii="仿宋" w:eastAsia="仿宋"/>
          <w:bCs/>
          <w:sz w:val="24"/>
          <w:szCs w:val="24"/>
        </w:rPr>
        <w:t>浙江政府采购云平台（以下简称“政采云平台”），网址</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采购</w:t>
      </w:r>
      <w:r>
        <w:rPr>
          <w:rFonts w:hint="eastAsia" w:ascii="仿宋" w:eastAsia="仿宋"/>
          <w:sz w:val="24"/>
          <w:szCs w:val="24"/>
        </w:rPr>
        <w:t>文件，并于</w:t>
      </w:r>
      <w:r>
        <w:rPr>
          <w:rFonts w:ascii="仿宋" w:eastAsia="仿宋"/>
          <w:sz w:val="24"/>
          <w:szCs w:val="24"/>
          <w:u w:val="single"/>
        </w:rPr>
        <w:t xml:space="preserve">  </w:t>
      </w:r>
      <w:r>
        <w:rPr>
          <w:rFonts w:hint="eastAsia" w:ascii="仿宋" w:eastAsia="仿宋"/>
          <w:sz w:val="24"/>
          <w:szCs w:val="24"/>
          <w:u w:val="single"/>
          <w:lang w:val="en-US" w:eastAsia="zh-CN"/>
        </w:rPr>
        <w:t>2022</w:t>
      </w:r>
      <w:r>
        <w:rPr>
          <w:rFonts w:ascii="仿宋" w:eastAsia="仿宋"/>
          <w:sz w:val="24"/>
          <w:szCs w:val="24"/>
          <w:u w:val="single"/>
        </w:rPr>
        <w:t xml:space="preserve"> </w:t>
      </w:r>
      <w:r>
        <w:rPr>
          <w:rFonts w:hint="eastAsia" w:ascii="仿宋" w:eastAsia="仿宋"/>
          <w:bCs/>
          <w:sz w:val="24"/>
          <w:szCs w:val="24"/>
          <w:u w:val="single"/>
        </w:rPr>
        <w:t xml:space="preserve">年 </w:t>
      </w:r>
      <w:r>
        <w:rPr>
          <w:rFonts w:hint="eastAsia" w:ascii="仿宋" w:eastAsia="仿宋"/>
          <w:bCs/>
          <w:sz w:val="24"/>
          <w:szCs w:val="24"/>
          <w:u w:val="single"/>
          <w:lang w:val="en-US" w:eastAsia="zh-CN"/>
        </w:rPr>
        <w:t>8</w:t>
      </w:r>
      <w:r>
        <w:rPr>
          <w:rFonts w:hint="eastAsia" w:ascii="仿宋" w:eastAsia="仿宋"/>
          <w:bCs/>
          <w:sz w:val="24"/>
          <w:szCs w:val="24"/>
          <w:u w:val="single"/>
        </w:rPr>
        <w:t xml:space="preserve"> 月 </w:t>
      </w:r>
      <w:r>
        <w:rPr>
          <w:rFonts w:hint="eastAsia" w:ascii="仿宋" w:eastAsia="仿宋"/>
          <w:bCs/>
          <w:sz w:val="24"/>
          <w:szCs w:val="24"/>
          <w:u w:val="single"/>
          <w:lang w:val="en-US" w:eastAsia="zh-CN"/>
        </w:rPr>
        <w:t>29</w:t>
      </w:r>
      <w:r>
        <w:rPr>
          <w:rFonts w:hint="eastAsia" w:ascii="仿宋" w:eastAsia="仿宋"/>
          <w:bCs/>
          <w:sz w:val="24"/>
          <w:szCs w:val="24"/>
          <w:u w:val="single"/>
        </w:rPr>
        <w:t xml:space="preserve"> 日</w:t>
      </w:r>
      <w:r>
        <w:rPr>
          <w:rFonts w:hint="eastAsia" w:ascii="仿宋" w:eastAsia="仿宋"/>
          <w:bCs/>
          <w:sz w:val="24"/>
          <w:szCs w:val="24"/>
          <w:u w:val="single"/>
          <w:lang w:val="en-US" w:eastAsia="zh-CN"/>
        </w:rPr>
        <w:t>09</w:t>
      </w:r>
      <w:r>
        <w:rPr>
          <w:rFonts w:hint="eastAsia" w:ascii="仿宋" w:eastAsia="仿宋"/>
          <w:bCs/>
          <w:sz w:val="24"/>
          <w:szCs w:val="24"/>
          <w:u w:val="single"/>
        </w:rPr>
        <w:t>点</w:t>
      </w:r>
      <w:r>
        <w:rPr>
          <w:rFonts w:hint="eastAsia" w:ascii="仿宋" w:eastAsia="仿宋"/>
          <w:bCs/>
          <w:sz w:val="24"/>
          <w:szCs w:val="24"/>
          <w:u w:val="single"/>
          <w:lang w:val="en-US" w:eastAsia="zh-CN"/>
        </w:rPr>
        <w:t>00</w:t>
      </w:r>
      <w:r>
        <w:rPr>
          <w:rFonts w:hint="eastAsia" w:ascii="仿宋" w:eastAsia="仿宋"/>
          <w:bCs/>
          <w:sz w:val="24"/>
          <w:szCs w:val="24"/>
          <w:u w:val="single"/>
        </w:rPr>
        <w:t>分（</w:t>
      </w:r>
      <w:r>
        <w:rPr>
          <w:rFonts w:hint="eastAsia" w:ascii="仿宋" w:eastAsia="仿宋"/>
          <w:bCs/>
          <w:sz w:val="24"/>
          <w:szCs w:val="24"/>
        </w:rPr>
        <w:t>北京时间）前递交</w:t>
      </w:r>
      <w:r>
        <w:rPr>
          <w:rFonts w:ascii="仿宋" w:eastAsia="仿宋"/>
          <w:bCs/>
          <w:sz w:val="24"/>
          <w:szCs w:val="24"/>
        </w:rPr>
        <w:t>（上传）响应文件</w:t>
      </w:r>
      <w:r>
        <w:rPr>
          <w:rFonts w:hint="eastAsia" w:ascii="仿宋" w:eastAsia="仿宋"/>
          <w:sz w:val="24"/>
          <w:szCs w:val="24"/>
        </w:rPr>
        <w:t>。</w:t>
      </w:r>
    </w:p>
    <w:p>
      <w:pPr>
        <w:pStyle w:val="3"/>
        <w:spacing w:line="360" w:lineRule="auto"/>
        <w:jc w:val="left"/>
        <w:rPr>
          <w:rFonts w:ascii="黑体" w:hAnsi="黑体" w:cs="宋体"/>
          <w:bCs/>
          <w:sz w:val="24"/>
          <w:szCs w:val="24"/>
        </w:rPr>
      </w:pPr>
      <w:bookmarkStart w:id="3" w:name="_Toc28359079"/>
      <w:bookmarkStart w:id="4" w:name="_Toc35393621"/>
      <w:bookmarkStart w:id="5" w:name="_Toc28359002"/>
      <w:bookmarkStart w:id="6" w:name="_Toc35393790"/>
      <w:bookmarkStart w:id="7" w:name="_Hlk24379207"/>
      <w:r>
        <w:rPr>
          <w:rFonts w:hint="eastAsia" w:ascii="黑体" w:hAnsi="黑体" w:cs="宋体"/>
          <w:bCs/>
          <w:sz w:val="24"/>
          <w:szCs w:val="24"/>
        </w:rPr>
        <w:t>一、项目基本情况</w:t>
      </w:r>
      <w:bookmarkEnd w:id="3"/>
      <w:bookmarkEnd w:id="4"/>
      <w:bookmarkEnd w:id="5"/>
      <w:bookmarkEnd w:id="6"/>
    </w:p>
    <w:p>
      <w:pPr>
        <w:spacing w:line="360" w:lineRule="auto"/>
        <w:ind w:firstLine="540"/>
        <w:rPr>
          <w:rFonts w:hint="eastAsia" w:ascii="仿宋" w:hAnsi="Times New Roman" w:eastAsia="仿宋" w:cs="Times New Roman"/>
          <w:sz w:val="24"/>
          <w:szCs w:val="24"/>
          <w:u w:val="single"/>
          <w:lang w:eastAsia="zh-CN"/>
        </w:rPr>
      </w:pPr>
      <w:r>
        <w:rPr>
          <w:rFonts w:hint="eastAsia" w:ascii="仿宋" w:eastAsia="仿宋" w:cs="宋体"/>
          <w:bCs/>
          <w:sz w:val="24"/>
          <w:szCs w:val="24"/>
        </w:rPr>
        <w:t>项目编号</w:t>
      </w:r>
      <w:r>
        <w:rPr>
          <w:rFonts w:hint="eastAsia" w:ascii="仿宋" w:hAnsi="Times New Roman" w:eastAsia="仿宋" w:cs="Times New Roman"/>
          <w:sz w:val="24"/>
          <w:szCs w:val="24"/>
          <w:u w:val="none"/>
          <w:lang w:eastAsia="zh-CN"/>
        </w:rPr>
        <w:t>：</w:t>
      </w:r>
      <w:r>
        <w:rPr>
          <w:rFonts w:hint="eastAsia" w:ascii="仿宋" w:hAnsi="Times New Roman" w:eastAsia="仿宋" w:cs="Times New Roman"/>
          <w:sz w:val="24"/>
          <w:szCs w:val="24"/>
          <w:u w:val="single"/>
          <w:lang w:val="en-US" w:eastAsia="zh-CN"/>
        </w:rPr>
        <w:t>临【2022】4727</w:t>
      </w:r>
    </w:p>
    <w:p>
      <w:pPr>
        <w:spacing w:line="360" w:lineRule="auto"/>
        <w:ind w:firstLine="540"/>
        <w:rPr>
          <w:rFonts w:hint="eastAsia" w:ascii="仿宋" w:hAnsi="Times New Roman" w:eastAsia="仿宋" w:cs="Times New Roman"/>
          <w:sz w:val="24"/>
          <w:szCs w:val="24"/>
          <w:u w:val="single"/>
          <w:lang w:eastAsia="zh-CN"/>
        </w:rPr>
      </w:pPr>
      <w:r>
        <w:rPr>
          <w:rFonts w:hint="eastAsia" w:ascii="仿宋" w:eastAsia="仿宋" w:cs="宋体"/>
          <w:bCs/>
          <w:sz w:val="24"/>
          <w:szCs w:val="24"/>
        </w:rPr>
        <w:t>项目名称：</w:t>
      </w:r>
      <w:bookmarkEnd w:id="7"/>
      <w:r>
        <w:rPr>
          <w:rFonts w:hint="eastAsia" w:ascii="仿宋" w:hAnsi="Times New Roman" w:eastAsia="仿宋" w:cs="Times New Roman"/>
          <w:sz w:val="24"/>
          <w:szCs w:val="24"/>
          <w:u w:val="single"/>
          <w:lang w:eastAsia="zh-CN"/>
        </w:rPr>
        <w:t>2022年-2023年马山街道河道保洁项目</w:t>
      </w:r>
    </w:p>
    <w:p>
      <w:pPr>
        <w:spacing w:line="360" w:lineRule="auto"/>
        <w:ind w:firstLine="540"/>
        <w:rPr>
          <w:rFonts w:ascii="仿宋" w:eastAsia="仿宋" w:cs="宋体"/>
          <w:bCs/>
          <w:sz w:val="24"/>
          <w:szCs w:val="24"/>
        </w:rPr>
      </w:pPr>
      <w:r>
        <w:rPr>
          <w:rFonts w:ascii="仿宋" w:eastAsia="仿宋" w:cs="宋体"/>
          <w:bCs/>
          <w:sz w:val="24"/>
          <w:szCs w:val="24"/>
        </w:rPr>
        <w:t>采购方式：竞争性磋商</w:t>
      </w:r>
    </w:p>
    <w:p>
      <w:pPr>
        <w:spacing w:line="360" w:lineRule="auto"/>
        <w:ind w:firstLine="540"/>
        <w:rPr>
          <w:rFonts w:hint="default" w:ascii="仿宋" w:eastAsia="仿宋" w:cs="宋体"/>
          <w:bCs/>
          <w:sz w:val="24"/>
          <w:szCs w:val="24"/>
          <w:lang w:val="en-US" w:eastAsia="zh-CN"/>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2650000</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2650000</w:t>
      </w:r>
      <w:r>
        <w:rPr>
          <w:rFonts w:ascii="仿宋" w:eastAsia="仿宋" w:cs="宋体"/>
          <w:bCs/>
          <w:sz w:val="24"/>
          <w:szCs w:val="24"/>
          <w:u w:val="single"/>
        </w:rPr>
        <w:t xml:space="preserve"> </w:t>
      </w:r>
    </w:p>
    <w:p>
      <w:pPr>
        <w:spacing w:line="360" w:lineRule="auto"/>
        <w:ind w:firstLine="540"/>
        <w:rPr>
          <w:rFonts w:ascii="仿宋" w:eastAsia="仿宋" w:cs="宋体"/>
          <w:bCs/>
          <w:sz w:val="24"/>
        </w:rPr>
      </w:pPr>
      <w:r>
        <w:rPr>
          <w:rFonts w:hint="eastAsia" w:ascii="仿宋" w:eastAsia="仿宋" w:cs="宋体"/>
          <w:bCs/>
          <w:sz w:val="24"/>
        </w:rPr>
        <w:t xml:space="preserve">采购需求：  </w:t>
      </w:r>
    </w:p>
    <w:p>
      <w:pPr>
        <w:spacing w:line="360" w:lineRule="auto"/>
        <w:ind w:firstLine="540"/>
        <w:rPr>
          <w:rFonts w:hint="eastAsia" w:ascii="仿宋" w:eastAsia="仿宋" w:cs="宋体"/>
          <w:bCs/>
          <w:sz w:val="24"/>
        </w:rPr>
      </w:pPr>
      <w:r>
        <w:rPr>
          <w:rFonts w:hint="eastAsia" w:ascii="仿宋" w:eastAsia="仿宋" w:cs="宋体"/>
          <w:bCs/>
          <w:sz w:val="24"/>
        </w:rPr>
        <w:t xml:space="preserve"> </w:t>
      </w:r>
      <w:r>
        <w:rPr>
          <w:rFonts w:ascii="仿宋" w:eastAsia="仿宋" w:cs="宋体"/>
          <w:bCs/>
          <w:sz w:val="24"/>
        </w:rPr>
        <w:t xml:space="preserve">   </w:t>
      </w: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hAnsi="Times New Roman" w:eastAsia="仿宋" w:cs="Times New Roman"/>
          <w:sz w:val="24"/>
          <w:szCs w:val="24"/>
          <w:u w:val="single"/>
          <w:lang w:eastAsia="zh-CN"/>
        </w:rPr>
        <w:t>2022年-2023年马山街道河道保洁项目</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hint="eastAsia" w:ascii="仿宋" w:eastAsia="仿宋" w:cs="宋体"/>
          <w:bCs/>
          <w:sz w:val="24"/>
          <w:szCs w:val="24"/>
          <w:u w:val="single"/>
          <w:lang w:val="en-US" w:eastAsia="zh-CN"/>
        </w:rPr>
        <w:t>1</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single"/>
          <w:lang w:val="en-US" w:eastAsia="zh-CN"/>
        </w:rPr>
        <w:t>2650000</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详见磋商文件。</w:t>
      </w:r>
    </w:p>
    <w:p>
      <w:pPr>
        <w:spacing w:line="360" w:lineRule="auto"/>
        <w:ind w:firstLine="540"/>
        <w:rPr>
          <w:rFonts w:hint="eastAsia" w:ascii="仿宋" w:eastAsia="仿宋" w:cs="宋体"/>
          <w:bCs/>
          <w:sz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lang w:eastAsia="zh-CN"/>
        </w:rPr>
      </w:pPr>
      <w:r>
        <w:rPr>
          <w:rFonts w:hint="eastAsia" w:ascii="仿宋" w:eastAsia="仿宋" w:cs="宋体"/>
          <w:bCs/>
          <w:sz w:val="24"/>
          <w:szCs w:val="24"/>
        </w:rPr>
        <w:t>合同履行期限：</w:t>
      </w:r>
      <w:r>
        <w:rPr>
          <w:rFonts w:hint="eastAsia" w:ascii="仿宋" w:eastAsia="仿宋" w:cs="宋体"/>
          <w:bCs/>
          <w:sz w:val="24"/>
          <w:szCs w:val="24"/>
          <w:u w:val="single"/>
          <w:lang w:val="en-US" w:eastAsia="zh-CN"/>
        </w:rPr>
        <w:t>1年</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本项目（</w:t>
      </w:r>
      <w:r>
        <w:rPr>
          <w:rFonts w:hint="eastAsia" w:ascii="仿宋" w:eastAsia="仿宋" w:cs="宋体"/>
          <w:bCs/>
          <w:sz w:val="24"/>
          <w:szCs w:val="24"/>
          <w:u w:val="single"/>
        </w:rPr>
        <w:t>否</w:t>
      </w:r>
      <w:r>
        <w:rPr>
          <w:rFonts w:hint="eastAsia" w:ascii="仿宋" w:eastAsia="仿宋" w:cs="宋体"/>
          <w:bCs/>
          <w:sz w:val="24"/>
          <w:szCs w:val="24"/>
        </w:rPr>
        <w:t>）接受联合体</w:t>
      </w:r>
      <w:r>
        <w:rPr>
          <w:rFonts w:ascii="仿宋" w:eastAsia="仿宋" w:cs="宋体"/>
          <w:bCs/>
          <w:sz w:val="24"/>
          <w:szCs w:val="24"/>
        </w:rPr>
        <w:t>磋商</w:t>
      </w:r>
      <w:r>
        <w:rPr>
          <w:rFonts w:hint="eastAsia" w:ascii="仿宋" w:eastAsia="仿宋" w:cs="宋体"/>
          <w:bCs/>
          <w:sz w:val="24"/>
          <w:szCs w:val="24"/>
        </w:rPr>
        <w:t>。</w:t>
      </w:r>
    </w:p>
    <w:p>
      <w:pPr>
        <w:pStyle w:val="3"/>
        <w:spacing w:line="360" w:lineRule="auto"/>
        <w:jc w:val="left"/>
        <w:rPr>
          <w:rFonts w:ascii="黑体" w:hAnsi="黑体" w:cs="宋体"/>
          <w:bCs/>
          <w:sz w:val="24"/>
          <w:szCs w:val="24"/>
        </w:rPr>
      </w:pPr>
      <w:bookmarkStart w:id="8" w:name="_Toc28359003"/>
      <w:bookmarkStart w:id="9" w:name="_Toc28359080"/>
      <w:bookmarkStart w:id="10" w:name="_Toc35393622"/>
      <w:bookmarkStart w:id="11" w:name="_Toc35393791"/>
      <w:r>
        <w:rPr>
          <w:rFonts w:hint="eastAsia" w:ascii="黑体" w:hAnsi="黑体" w:cs="宋体"/>
          <w:bCs/>
          <w:sz w:val="24"/>
          <w:szCs w:val="24"/>
        </w:rPr>
        <w:t>二、申请人的资格要求：</w:t>
      </w:r>
      <w:bookmarkEnd w:id="8"/>
      <w:bookmarkEnd w:id="9"/>
      <w:bookmarkEnd w:id="10"/>
      <w:bookmarkEnd w:id="11"/>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rPr>
      </w:pPr>
      <w:bookmarkStart w:id="12" w:name="_Toc28359081"/>
      <w:bookmarkStart w:id="13" w:name="_Toc28359004"/>
      <w:r>
        <w:rPr>
          <w:rFonts w:hint="eastAsia" w:ascii="仿宋" w:eastAsia="仿宋" w:cs="宋体"/>
          <w:bCs/>
          <w:sz w:val="24"/>
          <w:szCs w:val="24"/>
        </w:rPr>
        <w:t xml:space="preserve">2.落实政府采购政策需满足的资格要求： </w:t>
      </w:r>
      <w:r>
        <w:rPr>
          <w:rFonts w:hint="eastAsia" w:ascii="仿宋" w:hAnsi="仿宋" w:eastAsia="仿宋" w:cs="仿宋"/>
          <w:bCs/>
          <w:color w:val="auto"/>
          <w:sz w:val="24"/>
          <w:szCs w:val="24"/>
          <w:highlight w:val="none"/>
          <w:u w:val="single"/>
        </w:rPr>
        <w:t>专门面向中小企业，服务全部由符合政策要求的中小企业承接，提供中小企业声明函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sz w:val="24"/>
          <w:szCs w:val="24"/>
          <w:lang w:val="en-US" w:eastAsia="zh-CN"/>
        </w:rPr>
      </w:pPr>
      <w:r>
        <w:rPr>
          <w:rFonts w:hint="eastAsia" w:ascii="仿宋" w:eastAsia="仿宋" w:cs="宋体"/>
          <w:bCs/>
          <w:sz w:val="24"/>
          <w:szCs w:val="24"/>
        </w:rPr>
        <w:t>3.本项目的特定资格要求：</w:t>
      </w:r>
      <w:r>
        <w:rPr>
          <w:rFonts w:hint="eastAsia" w:ascii="仿宋" w:eastAsia="仿宋" w:cs="宋体"/>
          <w:bCs/>
          <w:caps w:val="0"/>
          <w:smallCaps w:val="0"/>
          <w:snapToGrid/>
          <w:vanish w:val="0"/>
          <w:color w:val="auto"/>
          <w:sz w:val="24"/>
          <w:szCs w:val="24"/>
          <w:u w:val="single"/>
          <w:vertAlign w:val="baseline"/>
          <w:lang w:val="en-US" w:eastAsia="zh-CN"/>
        </w:rPr>
        <w:t xml:space="preserve">    /     </w:t>
      </w:r>
    </w:p>
    <w:p>
      <w:pPr>
        <w:pStyle w:val="3"/>
        <w:spacing w:line="360" w:lineRule="auto"/>
        <w:jc w:val="left"/>
        <w:rPr>
          <w:rFonts w:ascii="黑体" w:hAnsi="黑体" w:cs="宋体"/>
          <w:bCs/>
          <w:sz w:val="24"/>
          <w:szCs w:val="24"/>
        </w:rPr>
      </w:pPr>
      <w:bookmarkStart w:id="14" w:name="_Toc35393623"/>
      <w:bookmarkStart w:id="15" w:name="_Toc35393792"/>
      <w:r>
        <w:rPr>
          <w:rFonts w:hint="eastAsia" w:ascii="黑体" w:hAnsi="黑体" w:cs="宋体"/>
          <w:bCs/>
          <w:sz w:val="24"/>
          <w:szCs w:val="24"/>
        </w:rPr>
        <w:t>三、获取</w:t>
      </w:r>
      <w:r>
        <w:rPr>
          <w:rFonts w:ascii="黑体" w:hAnsi="黑体" w:cs="宋体"/>
          <w:bCs/>
          <w:sz w:val="24"/>
          <w:szCs w:val="24"/>
        </w:rPr>
        <w:t>（下载）采购</w:t>
      </w:r>
      <w:r>
        <w:rPr>
          <w:rFonts w:hint="eastAsia" w:ascii="黑体" w:hAnsi="黑体" w:cs="宋体"/>
          <w:bCs/>
          <w:sz w:val="24"/>
          <w:szCs w:val="24"/>
        </w:rPr>
        <w:t>文件</w:t>
      </w:r>
      <w:bookmarkEnd w:id="12"/>
      <w:bookmarkEnd w:id="13"/>
      <w:bookmarkEnd w:id="14"/>
      <w:bookmarkEnd w:id="15"/>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sz w:val="24"/>
          <w:szCs w:val="24"/>
          <w:u w:val="single"/>
        </w:rPr>
        <w:t>/至</w:t>
      </w:r>
      <w:r>
        <w:rPr>
          <w:rFonts w:hint="eastAsia" w:ascii="仿宋" w:eastAsia="仿宋" w:cs="宋体"/>
          <w:sz w:val="24"/>
          <w:szCs w:val="24"/>
          <w:u w:val="single"/>
          <w:lang w:val="en-US" w:eastAsia="zh-CN"/>
        </w:rPr>
        <w:t>2022</w:t>
      </w:r>
      <w:r>
        <w:rPr>
          <w:rFonts w:ascii="仿宋" w:eastAsia="仿宋" w:cs="宋体"/>
          <w:sz w:val="24"/>
          <w:szCs w:val="24"/>
          <w:u w:val="single"/>
        </w:rPr>
        <w:t>年</w:t>
      </w:r>
      <w:r>
        <w:rPr>
          <w:rFonts w:hint="eastAsia" w:ascii="仿宋" w:eastAsia="仿宋" w:cs="宋体"/>
          <w:sz w:val="24"/>
          <w:szCs w:val="24"/>
          <w:u w:val="single"/>
          <w:lang w:val="en-US" w:eastAsia="zh-CN"/>
        </w:rPr>
        <w:t>08</w:t>
      </w:r>
      <w:r>
        <w:rPr>
          <w:rFonts w:ascii="仿宋" w:eastAsia="仿宋" w:cs="宋体"/>
          <w:sz w:val="24"/>
          <w:szCs w:val="24"/>
          <w:u w:val="single"/>
        </w:rPr>
        <w:t>月</w:t>
      </w:r>
      <w:r>
        <w:rPr>
          <w:rFonts w:hint="eastAsia" w:ascii="仿宋" w:eastAsia="仿宋" w:cs="宋体"/>
          <w:sz w:val="24"/>
          <w:szCs w:val="24"/>
          <w:u w:val="single"/>
          <w:lang w:val="en-US" w:eastAsia="zh-CN"/>
        </w:rPr>
        <w:t>29</w:t>
      </w:r>
      <w:r>
        <w:rPr>
          <w:rFonts w:ascii="仿宋" w:eastAsia="仿宋" w:cs="宋体"/>
          <w:sz w:val="24"/>
          <w:szCs w:val="24"/>
          <w:u w:val="single"/>
        </w:rPr>
        <w:t xml:space="preserve"> 日 </w:t>
      </w:r>
      <w:r>
        <w:rPr>
          <w:rFonts w:ascii="仿宋" w:eastAsia="仿宋" w:cs="宋体"/>
          <w:sz w:val="24"/>
          <w:szCs w:val="24"/>
        </w:rPr>
        <w:t>，每天上午00:00至12:00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sz w:val="24"/>
          <w:szCs w:val="24"/>
          <w:u w:val="single"/>
        </w:rPr>
      </w:pPr>
      <w:r>
        <w:rPr>
          <w:rFonts w:hint="eastAsia" w:ascii="仿宋" w:eastAsia="仿宋" w:cs="宋体"/>
          <w:bCs/>
          <w:sz w:val="24"/>
          <w:szCs w:val="24"/>
        </w:rPr>
        <w:t>方式：</w:t>
      </w:r>
      <w:r>
        <w:rPr>
          <w:rFonts w:hint="eastAsia" w:ascii="仿宋" w:eastAsia="仿宋" w:cs="宋体"/>
          <w:bCs/>
          <w:caps w:val="0"/>
          <w:smallCaps w:val="0"/>
          <w:snapToGrid/>
          <w:vanish w:val="0"/>
          <w:color w:val="auto"/>
          <w:sz w:val="24"/>
          <w:szCs w:val="24"/>
          <w:vertAlign w:val="baseline"/>
        </w:rPr>
        <w:t xml:space="preserve">供应商登陆政采云平台https://www.zcygov.cn/在线申请获取磋商文件（进入“项目采购”应用，在获取采购文件菜单中选择项目，申请获取磋商文件） </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pStyle w:val="3"/>
        <w:spacing w:line="360" w:lineRule="auto"/>
        <w:jc w:val="left"/>
        <w:rPr>
          <w:rFonts w:ascii="黑体" w:hAnsi="黑体" w:cs="宋体"/>
          <w:bCs/>
          <w:sz w:val="24"/>
          <w:szCs w:val="24"/>
        </w:rPr>
      </w:pPr>
      <w:bookmarkStart w:id="16" w:name="_Toc28359005"/>
      <w:bookmarkStart w:id="17" w:name="_Toc28359082"/>
      <w:bookmarkStart w:id="18" w:name="_Toc35393793"/>
      <w:bookmarkStart w:id="19" w:name="_Toc35393624"/>
      <w:r>
        <w:rPr>
          <w:rFonts w:hint="eastAsia" w:ascii="黑体" w:hAnsi="黑体" w:cs="宋体"/>
          <w:bCs/>
          <w:sz w:val="24"/>
          <w:szCs w:val="24"/>
        </w:rPr>
        <w:t>四、</w:t>
      </w:r>
      <w:bookmarkEnd w:id="16"/>
      <w:bookmarkEnd w:id="17"/>
      <w:bookmarkEnd w:id="18"/>
      <w:bookmarkEnd w:id="19"/>
      <w:r>
        <w:rPr>
          <w:rFonts w:ascii="黑体" w:hAnsi="黑体" w:cs="宋体"/>
          <w:bCs/>
          <w:sz w:val="24"/>
          <w:szCs w:val="24"/>
        </w:rPr>
        <w:t>响应文件提交（上传）</w:t>
      </w:r>
    </w:p>
    <w:p>
      <w:pPr>
        <w:spacing w:line="360" w:lineRule="auto"/>
        <w:ind w:firstLine="480" w:firstLineChars="200"/>
        <w:rPr>
          <w:rFonts w:ascii="仿宋" w:eastAsia="仿宋"/>
          <w:bCs/>
          <w:sz w:val="24"/>
          <w:szCs w:val="24"/>
          <w:u w:val="single"/>
        </w:rPr>
      </w:pPr>
      <w:r>
        <w:rPr>
          <w:rFonts w:ascii="仿宋" w:eastAsia="仿宋"/>
          <w:bCs/>
          <w:sz w:val="24"/>
          <w:szCs w:val="24"/>
        </w:rPr>
        <w:t>截止时间：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2022</w:t>
      </w:r>
      <w:r>
        <w:rPr>
          <w:rFonts w:hint="eastAsia" w:ascii="仿宋" w:eastAsia="仿宋"/>
          <w:bCs/>
          <w:sz w:val="24"/>
          <w:szCs w:val="24"/>
          <w:u w:val="single"/>
        </w:rPr>
        <w:t xml:space="preserve">年 </w:t>
      </w:r>
      <w:r>
        <w:rPr>
          <w:rFonts w:hint="eastAsia" w:ascii="仿宋" w:eastAsia="仿宋"/>
          <w:bCs/>
          <w:sz w:val="24"/>
          <w:szCs w:val="24"/>
          <w:u w:val="single"/>
          <w:lang w:val="en-US" w:eastAsia="zh-CN"/>
        </w:rPr>
        <w:t>08</w:t>
      </w:r>
      <w:r>
        <w:rPr>
          <w:rFonts w:hint="eastAsia" w:ascii="仿宋" w:eastAsia="仿宋"/>
          <w:bCs/>
          <w:sz w:val="24"/>
          <w:szCs w:val="24"/>
          <w:u w:val="single"/>
        </w:rPr>
        <w:t xml:space="preserve"> 月 </w:t>
      </w:r>
      <w:r>
        <w:rPr>
          <w:rFonts w:hint="eastAsia" w:ascii="仿宋" w:eastAsia="仿宋"/>
          <w:bCs/>
          <w:sz w:val="24"/>
          <w:szCs w:val="24"/>
          <w:u w:val="single"/>
          <w:lang w:val="en-US" w:eastAsia="zh-CN"/>
        </w:rPr>
        <w:t>29</w:t>
      </w:r>
      <w:r>
        <w:rPr>
          <w:rFonts w:hint="eastAsia" w:ascii="仿宋" w:eastAsia="仿宋"/>
          <w:bCs/>
          <w:sz w:val="24"/>
          <w:szCs w:val="24"/>
          <w:u w:val="single"/>
        </w:rPr>
        <w:t xml:space="preserve"> 日</w:t>
      </w:r>
      <w:r>
        <w:rPr>
          <w:rFonts w:hint="eastAsia" w:ascii="仿宋" w:eastAsia="仿宋"/>
          <w:bCs/>
          <w:sz w:val="24"/>
          <w:szCs w:val="24"/>
          <w:u w:val="single"/>
          <w:lang w:val="en-US" w:eastAsia="zh-CN"/>
        </w:rPr>
        <w:t>09</w:t>
      </w:r>
      <w:r>
        <w:rPr>
          <w:rFonts w:hint="eastAsia" w:ascii="仿宋" w:eastAsia="仿宋"/>
          <w:bCs/>
          <w:sz w:val="24"/>
          <w:szCs w:val="24"/>
          <w:u w:val="single"/>
        </w:rPr>
        <w:t>点</w:t>
      </w:r>
      <w:r>
        <w:rPr>
          <w:rFonts w:hint="eastAsia" w:ascii="仿宋" w:eastAsia="仿宋"/>
          <w:bCs/>
          <w:sz w:val="24"/>
          <w:szCs w:val="24"/>
          <w:u w:val="single"/>
          <w:lang w:val="en-US" w:eastAsia="zh-CN"/>
        </w:rPr>
        <w:t>00</w:t>
      </w:r>
      <w:r>
        <w:rPr>
          <w:rFonts w:hint="eastAsia" w:ascii="仿宋" w:eastAsia="仿宋"/>
          <w:bCs/>
          <w:sz w:val="24"/>
          <w:szCs w:val="24"/>
          <w:u w:val="single"/>
        </w:rPr>
        <w:t xml:space="preserve"> 分</w:t>
      </w:r>
      <w:r>
        <w:rPr>
          <w:rFonts w:hint="eastAsia" w:ascii="仿宋" w:eastAsia="仿宋"/>
          <w:bCs/>
          <w:sz w:val="24"/>
          <w:szCs w:val="24"/>
        </w:rPr>
        <w:t>（北京时间）</w:t>
      </w:r>
    </w:p>
    <w:p>
      <w:pPr>
        <w:spacing w:line="360" w:lineRule="auto"/>
        <w:ind w:firstLine="480" w:firstLineChars="200"/>
        <w:rPr>
          <w:rFonts w:ascii="仿宋" w:eastAsia="仿宋"/>
          <w:b w:val="0"/>
          <w:bCs w:val="0"/>
          <w:i w:val="0"/>
          <w:iCs w:val="0"/>
          <w:caps w:val="0"/>
          <w:smallCaps w:val="0"/>
          <w:color w:val="3F3F3F"/>
          <w:spacing w:val="0"/>
          <w:sz w:val="24"/>
          <w:szCs w:val="24"/>
        </w:rPr>
      </w:pP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w:t>
      </w:r>
      <w:r>
        <w:rPr>
          <w:rStyle w:val="32"/>
          <w:rFonts w:hint="eastAsia" w:ascii="仿宋" w:eastAsia="仿宋"/>
          <w:b w:val="0"/>
          <w:bCs w:val="0"/>
          <w:i w:val="0"/>
          <w:iCs w:val="0"/>
          <w:caps w:val="0"/>
          <w:smallCaps w:val="0"/>
          <w:spacing w:val="0"/>
          <w:sz w:val="24"/>
          <w:szCs w:val="24"/>
        </w:rPr>
        <w:fldChar w:fldCharType="begin"/>
      </w:r>
      <w:r>
        <w:instrText xml:space="preserve">HYPERLINK "http://www.zcygov.cn/"</w:instrText>
      </w:r>
      <w:r>
        <w:rPr>
          <w:rStyle w:val="32"/>
          <w:rFonts w:hint="eastAsia" w:ascii="仿宋" w:eastAsia="仿宋"/>
          <w:b w:val="0"/>
          <w:bCs w:val="0"/>
          <w:i w:val="0"/>
          <w:iCs w:val="0"/>
          <w:caps w:val="0"/>
          <w:smallCaps w:val="0"/>
          <w:spacing w:val="0"/>
          <w:sz w:val="24"/>
          <w:szCs w:val="24"/>
        </w:rPr>
        <w:fldChar w:fldCharType="separate"/>
      </w:r>
      <w:r>
        <w:rPr>
          <w:rStyle w:val="32"/>
          <w:rFonts w:hint="eastAsia" w:ascii="仿宋" w:eastAsia="仿宋"/>
          <w:b w:val="0"/>
          <w:bCs w:val="0"/>
          <w:i w:val="0"/>
          <w:iCs w:val="0"/>
          <w:caps w:val="0"/>
          <w:smallCaps w:val="0"/>
          <w:spacing w:val="0"/>
          <w:sz w:val="24"/>
          <w:szCs w:val="24"/>
        </w:rPr>
        <w:t>http://www.zcygov.cn/</w:t>
      </w:r>
      <w:r>
        <w:rPr>
          <w:rStyle w:val="32"/>
          <w:rFonts w:hint="eastAsia" w:ascii="仿宋" w:eastAsia="仿宋"/>
          <w:b w:val="0"/>
          <w:bCs w:val="0"/>
          <w:i w:val="0"/>
          <w:iCs w:val="0"/>
          <w:caps w:val="0"/>
          <w:smallCaps w:val="0"/>
          <w:spacing w:val="0"/>
          <w:sz w:val="24"/>
          <w:szCs w:val="24"/>
        </w:rPr>
        <w:fldChar w:fldCharType="end"/>
      </w:r>
      <w:r>
        <w:rPr>
          <w:rFonts w:ascii="仿宋" w:eastAsia="仿宋"/>
          <w:b w:val="0"/>
          <w:bCs w:val="0"/>
          <w:i w:val="0"/>
          <w:iCs w:val="0"/>
          <w:caps w:val="0"/>
          <w:smallCaps w:val="0"/>
          <w:color w:val="3F3F3F"/>
          <w:spacing w:val="0"/>
          <w:sz w:val="24"/>
          <w:szCs w:val="24"/>
        </w:rPr>
        <w:t xml:space="preserve">  </w:t>
      </w:r>
      <w:r>
        <w:rPr>
          <w:rFonts w:hint="eastAsia" w:ascii="仿宋" w:eastAsia="仿宋"/>
          <w:b w:val="0"/>
          <w:bCs w:val="0"/>
          <w:i w:val="0"/>
          <w:iCs w:val="0"/>
          <w:caps w:val="0"/>
          <w:smallCaps w:val="0"/>
          <w:color w:val="3F3F3F"/>
          <w:spacing w:val="0"/>
          <w:sz w:val="24"/>
          <w:szCs w:val="24"/>
        </w:rPr>
        <w:t>在线递交</w:t>
      </w:r>
      <w:r>
        <w:rPr>
          <w:rFonts w:ascii="仿宋" w:eastAsia="仿宋"/>
          <w:b w:val="0"/>
          <w:bCs w:val="0"/>
          <w:i w:val="0"/>
          <w:iCs w:val="0"/>
          <w:caps w:val="0"/>
          <w:smallCaps w:val="0"/>
          <w:color w:val="3F3F3F"/>
          <w:spacing w:val="0"/>
          <w:sz w:val="24"/>
          <w:szCs w:val="24"/>
        </w:rPr>
        <w:t>，不接收纸质响应文件。</w:t>
      </w:r>
    </w:p>
    <w:p>
      <w:pPr>
        <w:pStyle w:val="3"/>
        <w:spacing w:line="360" w:lineRule="auto"/>
        <w:jc w:val="left"/>
        <w:rPr>
          <w:rFonts w:ascii="黑体" w:hAnsi="黑体" w:cs="宋体"/>
          <w:bCs/>
          <w:sz w:val="24"/>
          <w:szCs w:val="24"/>
        </w:rPr>
      </w:pPr>
      <w:r>
        <w:rPr>
          <w:rFonts w:ascii="黑体" w:hAnsi="黑体" w:cs="宋体"/>
          <w:bCs/>
          <w:sz w:val="24"/>
          <w:szCs w:val="24"/>
        </w:rPr>
        <w:t>五</w:t>
      </w:r>
      <w:r>
        <w:rPr>
          <w:rFonts w:hint="eastAsia" w:ascii="黑体" w:hAnsi="黑体" w:cs="宋体"/>
          <w:bCs/>
          <w:sz w:val="24"/>
          <w:szCs w:val="24"/>
        </w:rPr>
        <w:t>、</w:t>
      </w:r>
      <w:r>
        <w:rPr>
          <w:rFonts w:ascii="黑体" w:hAnsi="黑体" w:cs="宋体"/>
          <w:bCs/>
          <w:sz w:val="24"/>
          <w:szCs w:val="24"/>
        </w:rPr>
        <w:t>响应文件开启</w:t>
      </w:r>
    </w:p>
    <w:p>
      <w:pPr>
        <w:spacing w:line="360" w:lineRule="auto"/>
        <w:ind w:firstLine="480" w:firstLineChars="200"/>
        <w:rPr>
          <w:rFonts w:ascii="仿宋" w:eastAsia="仿宋"/>
          <w:sz w:val="24"/>
          <w:szCs w:val="24"/>
        </w:rPr>
      </w:pPr>
      <w:r>
        <w:rPr>
          <w:rFonts w:ascii="仿宋" w:eastAsia="仿宋"/>
          <w:sz w:val="24"/>
          <w:szCs w:val="24"/>
        </w:rPr>
        <w:t>开启时间：</w:t>
      </w:r>
      <w:r>
        <w:rPr>
          <w:rFonts w:hint="eastAsia" w:ascii="仿宋" w:eastAsia="仿宋"/>
          <w:bCs/>
          <w:sz w:val="24"/>
          <w:szCs w:val="24"/>
          <w:u w:val="single"/>
        </w:rPr>
        <w:t xml:space="preserve"> </w:t>
      </w:r>
      <w:r>
        <w:rPr>
          <w:rFonts w:hint="eastAsia" w:ascii="仿宋" w:eastAsia="仿宋"/>
          <w:bCs/>
          <w:sz w:val="24"/>
          <w:szCs w:val="24"/>
          <w:u w:val="single"/>
          <w:lang w:val="en-US" w:eastAsia="zh-CN"/>
        </w:rPr>
        <w:t>2022</w:t>
      </w:r>
      <w:r>
        <w:rPr>
          <w:rFonts w:hint="eastAsia" w:ascii="仿宋" w:eastAsia="仿宋"/>
          <w:bCs/>
          <w:sz w:val="24"/>
          <w:szCs w:val="24"/>
          <w:u w:val="single"/>
        </w:rPr>
        <w:t xml:space="preserve"> 年 </w:t>
      </w:r>
      <w:r>
        <w:rPr>
          <w:rFonts w:hint="eastAsia" w:ascii="仿宋" w:eastAsia="仿宋"/>
          <w:bCs/>
          <w:sz w:val="24"/>
          <w:szCs w:val="24"/>
          <w:u w:val="single"/>
          <w:lang w:val="en-US" w:eastAsia="zh-CN"/>
        </w:rPr>
        <w:t>08</w:t>
      </w:r>
      <w:r>
        <w:rPr>
          <w:rFonts w:hint="eastAsia" w:ascii="仿宋" w:eastAsia="仿宋"/>
          <w:bCs/>
          <w:sz w:val="24"/>
          <w:szCs w:val="24"/>
          <w:u w:val="single"/>
        </w:rPr>
        <w:t xml:space="preserve"> 月 </w:t>
      </w:r>
      <w:r>
        <w:rPr>
          <w:rFonts w:hint="eastAsia" w:ascii="仿宋" w:eastAsia="仿宋"/>
          <w:bCs/>
          <w:sz w:val="24"/>
          <w:szCs w:val="24"/>
          <w:u w:val="single"/>
          <w:lang w:val="en-US" w:eastAsia="zh-CN"/>
        </w:rPr>
        <w:t>29</w:t>
      </w:r>
      <w:r>
        <w:rPr>
          <w:rFonts w:hint="eastAsia" w:ascii="仿宋" w:eastAsia="仿宋"/>
          <w:bCs/>
          <w:sz w:val="24"/>
          <w:szCs w:val="24"/>
          <w:u w:val="single"/>
        </w:rPr>
        <w:t xml:space="preserve"> 日 </w:t>
      </w:r>
      <w:r>
        <w:rPr>
          <w:rFonts w:hint="eastAsia" w:ascii="仿宋" w:eastAsia="仿宋"/>
          <w:bCs/>
          <w:sz w:val="24"/>
          <w:szCs w:val="24"/>
          <w:u w:val="single"/>
          <w:lang w:val="en-US" w:eastAsia="zh-CN"/>
        </w:rPr>
        <w:t>09</w:t>
      </w:r>
      <w:r>
        <w:rPr>
          <w:rFonts w:hint="eastAsia" w:ascii="仿宋" w:eastAsia="仿宋"/>
          <w:bCs/>
          <w:sz w:val="24"/>
          <w:szCs w:val="24"/>
          <w:u w:val="single"/>
        </w:rPr>
        <w:t xml:space="preserve"> 点 </w:t>
      </w:r>
      <w:r>
        <w:rPr>
          <w:rFonts w:hint="eastAsia" w:ascii="仿宋" w:eastAsia="仿宋"/>
          <w:bCs/>
          <w:sz w:val="24"/>
          <w:szCs w:val="24"/>
          <w:u w:val="single"/>
          <w:lang w:val="en-US" w:eastAsia="zh-CN"/>
        </w:rPr>
        <w:t>00</w:t>
      </w:r>
      <w:r>
        <w:rPr>
          <w:rFonts w:hint="eastAsia" w:ascii="仿宋" w:eastAsia="仿宋"/>
          <w:bCs/>
          <w:sz w:val="24"/>
          <w:szCs w:val="24"/>
          <w:u w:val="single"/>
        </w:rPr>
        <w:t xml:space="preserve"> 分</w:t>
      </w:r>
    </w:p>
    <w:p>
      <w:pPr>
        <w:spacing w:line="360" w:lineRule="auto"/>
        <w:ind w:firstLine="480" w:firstLineChars="200"/>
        <w:rPr>
          <w:rFonts w:ascii="仿宋" w:eastAsia="仿宋"/>
          <w:bCs/>
          <w:sz w:val="24"/>
          <w:szCs w:val="24"/>
          <w:u w:val="single"/>
        </w:rPr>
      </w:pPr>
      <w:r>
        <w:rPr>
          <w:rFonts w:ascii="仿宋" w:eastAsia="仿宋"/>
          <w:sz w:val="24"/>
          <w:szCs w:val="24"/>
        </w:rPr>
        <w:t>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；现场地点：</w:t>
      </w:r>
      <w:r>
        <w:rPr>
          <w:rFonts w:hint="eastAsia" w:ascii="仿宋_GB2312" w:eastAsia="仿宋_GB2312"/>
          <w:sz w:val="24"/>
        </w:rPr>
        <w:t>绍兴市越城区</w:t>
      </w:r>
      <w:r>
        <w:rPr>
          <w:rFonts w:ascii="仿宋_GB2312" w:eastAsia="仿宋_GB2312"/>
          <w:sz w:val="24"/>
        </w:rPr>
        <w:t>马山街道办事处312开标室（世纪街与鸿滨路交叉口西北侧）</w:t>
      </w:r>
      <w:r>
        <w:rPr>
          <w:rFonts w:ascii="仿宋" w:eastAsia="仿宋"/>
          <w:b w:val="0"/>
          <w:bCs w:val="0"/>
          <w:i w:val="0"/>
          <w:iCs w:val="0"/>
          <w:caps w:val="0"/>
          <w:smallCaps w:val="0"/>
          <w:color w:val="3F3F3F"/>
          <w:spacing w:val="0"/>
          <w:sz w:val="24"/>
          <w:szCs w:val="24"/>
        </w:rPr>
        <w:t>。</w:t>
      </w:r>
    </w:p>
    <w:p>
      <w:pPr>
        <w:pStyle w:val="3"/>
        <w:spacing w:line="360" w:lineRule="auto"/>
        <w:jc w:val="left"/>
        <w:rPr>
          <w:rFonts w:ascii="黑体" w:hAnsi="黑体" w:cs="宋体"/>
          <w:bCs/>
          <w:sz w:val="24"/>
          <w:szCs w:val="24"/>
        </w:rPr>
      </w:pPr>
      <w:bookmarkStart w:id="20" w:name="_Toc35393625"/>
      <w:bookmarkStart w:id="21" w:name="_Toc28359084"/>
      <w:bookmarkStart w:id="22" w:name="_Toc28359007"/>
      <w:bookmarkStart w:id="23" w:name="_Toc35393794"/>
      <w:r>
        <w:rPr>
          <w:rFonts w:ascii="黑体" w:hAnsi="黑体" w:cs="宋体"/>
          <w:bCs/>
          <w:sz w:val="24"/>
          <w:szCs w:val="24"/>
        </w:rPr>
        <w:t>六</w:t>
      </w:r>
      <w:r>
        <w:rPr>
          <w:rFonts w:hint="eastAsia" w:ascii="黑体" w:hAnsi="黑体" w:cs="宋体"/>
          <w:bCs/>
          <w:sz w:val="24"/>
          <w:szCs w:val="24"/>
        </w:rPr>
        <w:t>、公告期限</w:t>
      </w:r>
      <w:bookmarkEnd w:id="20"/>
      <w:bookmarkEnd w:id="21"/>
      <w:bookmarkEnd w:id="22"/>
      <w:bookmarkEnd w:id="23"/>
    </w:p>
    <w:p>
      <w:pPr>
        <w:ind w:firstLine="480" w:firstLineChars="200"/>
        <w:rPr>
          <w:rFonts w:hint="eastAsia" w:ascii="仿宋" w:eastAsia="仿宋" w:cs="宋体"/>
          <w:kern w:val="0"/>
          <w:sz w:val="24"/>
          <w:szCs w:val="24"/>
        </w:rPr>
      </w:pPr>
      <w:r>
        <w:rPr>
          <w:rFonts w:hint="eastAsia" w:ascii="仿宋" w:eastAsia="仿宋" w:cs="宋体"/>
          <w:kern w:val="0"/>
          <w:sz w:val="24"/>
          <w:szCs w:val="24"/>
        </w:rPr>
        <w:t>自本公告发布之日起</w:t>
      </w:r>
      <w:r>
        <w:rPr>
          <w:rFonts w:ascii="仿宋" w:eastAsia="仿宋" w:cs="宋体"/>
          <w:kern w:val="0"/>
          <w:sz w:val="24"/>
          <w:szCs w:val="24"/>
        </w:rPr>
        <w:t>3</w:t>
      </w:r>
      <w:r>
        <w:rPr>
          <w:rFonts w:hint="eastAsia" w:ascii="仿宋" w:eastAsia="仿宋" w:cs="宋体"/>
          <w:kern w:val="0"/>
          <w:sz w:val="24"/>
          <w:szCs w:val="24"/>
        </w:rPr>
        <w:t>个工作日。</w:t>
      </w:r>
    </w:p>
    <w:p>
      <w:pPr>
        <w:pStyle w:val="3"/>
        <w:spacing w:line="360" w:lineRule="auto"/>
        <w:jc w:val="left"/>
        <w:rPr>
          <w:rFonts w:ascii="黑体" w:hAnsi="黑体" w:cs="宋体"/>
          <w:bCs/>
          <w:sz w:val="24"/>
          <w:szCs w:val="24"/>
        </w:rPr>
      </w:pPr>
      <w:bookmarkStart w:id="24" w:name="_Toc35393626"/>
      <w:bookmarkStart w:id="25" w:name="_Toc35393795"/>
      <w:r>
        <w:rPr>
          <w:rFonts w:ascii="黑体" w:hAnsi="黑体" w:cs="宋体"/>
          <w:bCs/>
          <w:sz w:val="24"/>
          <w:szCs w:val="24"/>
        </w:rPr>
        <w:t>七</w:t>
      </w:r>
      <w:r>
        <w:rPr>
          <w:rFonts w:hint="eastAsia" w:ascii="黑体" w:hAnsi="黑体" w:cs="宋体"/>
          <w:bCs/>
          <w:sz w:val="24"/>
          <w:szCs w:val="24"/>
        </w:rPr>
        <w:t>、其他补充事宜</w:t>
      </w:r>
      <w:bookmarkEnd w:id="24"/>
      <w:bookmarkEnd w:id="25"/>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3"/>
        <w:spacing w:line="360" w:lineRule="auto"/>
        <w:jc w:val="left"/>
        <w:rPr>
          <w:rFonts w:ascii="黑体" w:hAnsi="黑体" w:cs="宋体"/>
          <w:bCs/>
          <w:sz w:val="24"/>
          <w:szCs w:val="24"/>
        </w:rPr>
      </w:pPr>
      <w:bookmarkStart w:id="26" w:name="_Toc28359085"/>
      <w:bookmarkStart w:id="27" w:name="_Toc28359008"/>
      <w:bookmarkStart w:id="28" w:name="_Toc35393627"/>
      <w:bookmarkStart w:id="29" w:name="_Toc35393796"/>
      <w:r>
        <w:rPr>
          <w:rFonts w:ascii="黑体" w:hAnsi="黑体" w:cs="宋体"/>
          <w:bCs/>
          <w:sz w:val="24"/>
          <w:szCs w:val="24"/>
        </w:rPr>
        <w:t>八</w:t>
      </w:r>
      <w:r>
        <w:rPr>
          <w:rFonts w:hint="eastAsia" w:ascii="黑体" w:hAnsi="黑体" w:cs="宋体"/>
          <w:bCs/>
          <w:sz w:val="24"/>
          <w:szCs w:val="24"/>
        </w:rPr>
        <w:t>、</w:t>
      </w:r>
      <w:r>
        <w:rPr>
          <w:rFonts w:ascii="黑体" w:hAnsi="黑体" w:cs="宋体"/>
          <w:bCs/>
          <w:sz w:val="24"/>
          <w:szCs w:val="24"/>
        </w:rPr>
        <w:t>凡</w:t>
      </w:r>
      <w:r>
        <w:rPr>
          <w:rFonts w:hint="eastAsia" w:ascii="黑体" w:hAnsi="黑体" w:cs="宋体"/>
          <w:bCs/>
          <w:sz w:val="24"/>
          <w:szCs w:val="24"/>
        </w:rPr>
        <w:t>对本次</w:t>
      </w:r>
      <w:r>
        <w:rPr>
          <w:rFonts w:ascii="黑体" w:hAnsi="黑体" w:cs="宋体"/>
          <w:bCs/>
          <w:sz w:val="24"/>
          <w:szCs w:val="24"/>
        </w:rPr>
        <w:t>磋商</w:t>
      </w:r>
      <w:r>
        <w:rPr>
          <w:rFonts w:hint="eastAsia" w:ascii="黑体" w:hAnsi="黑体" w:cs="宋体"/>
          <w:bCs/>
          <w:sz w:val="24"/>
          <w:szCs w:val="24"/>
        </w:rPr>
        <w:t>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6"/>
      <w:bookmarkEnd w:id="27"/>
      <w:bookmarkEnd w:id="28"/>
      <w:bookmarkEnd w:id="29"/>
    </w:p>
    <w:p>
      <w:pPr>
        <w:spacing w:line="360" w:lineRule="auto"/>
        <w:ind w:firstLine="480" w:firstLineChars="200"/>
        <w:jc w:val="left"/>
        <w:rPr>
          <w:rFonts w:ascii="仿宋" w:eastAsia="仿宋"/>
          <w:sz w:val="24"/>
          <w:szCs w:val="24"/>
        </w:rPr>
      </w:pPr>
      <w:r>
        <w:rPr>
          <w:rFonts w:hint="eastAsia" w:ascii="仿宋" w:eastAsia="仿宋" w:cs="宋体"/>
          <w:sz w:val="24"/>
          <w:szCs w:val="24"/>
        </w:rPr>
        <w:t>　</w:t>
      </w: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　</w:t>
      </w:r>
      <w:r>
        <w:rPr>
          <w:rFonts w:hint="eastAsia" w:ascii="仿宋" w:eastAsia="仿宋"/>
          <w:sz w:val="24"/>
          <w:szCs w:val="24"/>
          <w:u w:val="single"/>
          <w:lang w:eastAsia="zh-CN"/>
        </w:rPr>
        <w:t>绍兴市越城区马山街道办事处</w:t>
      </w:r>
      <w:r>
        <w:rPr>
          <w:rFonts w:hint="eastAsia" w:ascii="仿宋" w:eastAsia="仿宋"/>
          <w:sz w:val="24"/>
          <w:szCs w:val="24"/>
          <w:u w:val="single"/>
        </w:rPr>
        <w:t>　　　</w:t>
      </w:r>
    </w:p>
    <w:p>
      <w:pPr>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u w:val="single"/>
        </w:rPr>
        <w:t>　绍兴市越城区鸿滨路366号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bookmarkStart w:id="32" w:name="_Toc28359086"/>
      <w:bookmarkStart w:id="33" w:name="_Toc28359009"/>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鲁国峰</w:t>
      </w:r>
      <w:r>
        <w:rPr>
          <w:rFonts w:hint="eastAsia" w:ascii="仿宋" w:eastAsia="仿宋"/>
          <w:sz w:val="24"/>
          <w:szCs w:val="24"/>
          <w:u w:val="single"/>
        </w:rPr>
        <w:t xml:space="preserve">　　　　　　 </w:t>
      </w:r>
    </w:p>
    <w:p>
      <w:pPr>
        <w:spacing w:line="360" w:lineRule="auto"/>
        <w:ind w:left="1079" w:leftChars="371" w:hanging="300" w:hangingChars="125"/>
        <w:jc w:val="left"/>
        <w:rPr>
          <w:rFonts w:hint="eastAsia" w:ascii="仿宋" w:eastAsia="仿宋"/>
          <w:sz w:val="24"/>
          <w:szCs w:val="24"/>
          <w:lang w:val="en-US" w:eastAsia="zh-CN"/>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 xml:space="preserve"> 0575-88192306</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default" w:ascii="仿宋" w:eastAsia="仿宋"/>
          <w:sz w:val="24"/>
          <w:szCs w:val="24"/>
          <w:lang w:val="en-US" w:eastAsia="zh-CN"/>
        </w:rPr>
      </w:pPr>
      <w:r>
        <w:rPr>
          <w:rFonts w:ascii="仿宋" w:eastAsia="仿宋"/>
          <w:sz w:val="24"/>
          <w:szCs w:val="24"/>
        </w:rPr>
        <w:t>质疑联系人：</w:t>
      </w:r>
      <w:r>
        <w:rPr>
          <w:rFonts w:hint="eastAsia" w:ascii="仿宋" w:eastAsia="仿宋"/>
          <w:sz w:val="24"/>
          <w:szCs w:val="24"/>
        </w:rPr>
        <w:t>　</w:t>
      </w:r>
      <w:r>
        <w:rPr>
          <w:rFonts w:hint="eastAsia" w:ascii="仿宋" w:eastAsia="仿宋"/>
          <w:sz w:val="24"/>
          <w:szCs w:val="24"/>
          <w:u w:val="single"/>
        </w:rPr>
        <w:t>　</w:t>
      </w:r>
      <w:r>
        <w:rPr>
          <w:rFonts w:hint="eastAsia" w:ascii="仿宋" w:eastAsia="仿宋"/>
          <w:sz w:val="24"/>
          <w:szCs w:val="24"/>
          <w:u w:val="single"/>
          <w:lang w:val="en-US" w:eastAsia="zh-CN"/>
        </w:rPr>
        <w:t xml:space="preserve">鲁海琴     </w:t>
      </w:r>
    </w:p>
    <w:p>
      <w:pPr>
        <w:spacing w:line="360" w:lineRule="auto"/>
        <w:ind w:left="1079" w:leftChars="371" w:hanging="300" w:hangingChars="125"/>
        <w:jc w:val="left"/>
        <w:rPr>
          <w:rFonts w:hint="default" w:ascii="仿宋" w:eastAsia="仿宋"/>
          <w:sz w:val="24"/>
          <w:szCs w:val="24"/>
          <w:u w:val="single"/>
          <w:lang w:val="en-US" w:eastAsia="zh-CN"/>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sz w:val="24"/>
          <w:szCs w:val="24"/>
          <w:u w:val="single"/>
        </w:rPr>
        <w:t>　　</w:t>
      </w:r>
      <w:r>
        <w:rPr>
          <w:rFonts w:hint="eastAsia" w:ascii="仿宋" w:eastAsia="仿宋"/>
          <w:sz w:val="24"/>
          <w:szCs w:val="24"/>
          <w:u w:val="single"/>
          <w:lang w:val="en-US" w:eastAsia="zh-CN"/>
        </w:rPr>
        <w:t xml:space="preserve"> 0575-88047032</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32"/>
      <w:bookmarkEnd w:id="33"/>
    </w:p>
    <w:p>
      <w:pPr>
        <w:spacing w:line="360" w:lineRule="auto"/>
        <w:ind w:left="1079" w:leftChars="371" w:hanging="300" w:hangingChars="125"/>
        <w:jc w:val="left"/>
        <w:rPr>
          <w:rFonts w:hint="default" w:ascii="仿宋" w:eastAsia="仿宋"/>
          <w:sz w:val="24"/>
          <w:szCs w:val="24"/>
          <w:lang w:val="en-US" w:eastAsia="zh-CN"/>
        </w:rPr>
      </w:pPr>
      <w:r>
        <w:rPr>
          <w:rFonts w:hint="eastAsia" w:ascii="仿宋" w:eastAsia="仿宋"/>
          <w:sz w:val="24"/>
          <w:szCs w:val="24"/>
        </w:rPr>
        <w:t>名 称：</w:t>
      </w:r>
      <w:r>
        <w:rPr>
          <w:rFonts w:hint="eastAsia" w:ascii="仿宋" w:eastAsia="仿宋"/>
          <w:sz w:val="24"/>
          <w:szCs w:val="24"/>
          <w:u w:val="single"/>
          <w:lang w:eastAsia="zh-CN"/>
        </w:rPr>
        <w:t>中纬工程管理咨询有限公司</w:t>
      </w:r>
      <w:r>
        <w:rPr>
          <w:rFonts w:hint="eastAsia" w:ascii="仿宋" w:eastAsia="仿宋"/>
          <w:sz w:val="24"/>
          <w:szCs w:val="24"/>
          <w:u w:val="single"/>
        </w:rPr>
        <w:t>　　　　　　　　</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eastAsia" w:ascii="仿宋" w:eastAsia="仿宋"/>
          <w:sz w:val="24"/>
          <w:szCs w:val="24"/>
          <w:u w:val="single"/>
        </w:rPr>
      </w:pPr>
      <w:r>
        <w:rPr>
          <w:rFonts w:hint="eastAsia" w:ascii="仿宋" w:eastAsia="仿宋"/>
          <w:sz w:val="24"/>
          <w:szCs w:val="24"/>
        </w:rPr>
        <w:t>地址：</w:t>
      </w:r>
      <w:r>
        <w:rPr>
          <w:rFonts w:hint="eastAsia" w:ascii="仿宋" w:eastAsia="仿宋"/>
          <w:sz w:val="24"/>
          <w:szCs w:val="24"/>
          <w:lang w:val="en-US" w:eastAsia="zh-CN"/>
        </w:rPr>
        <w:t xml:space="preserve"> </w:t>
      </w:r>
      <w:r>
        <w:rPr>
          <w:rFonts w:hint="eastAsia" w:ascii="仿宋" w:eastAsia="仿宋"/>
          <w:sz w:val="24"/>
          <w:szCs w:val="24"/>
          <w:u w:val="single"/>
          <w:lang w:val="en-US" w:eastAsia="zh-CN"/>
        </w:rPr>
        <w:t xml:space="preserve"> </w:t>
      </w:r>
      <w:r>
        <w:rPr>
          <w:rFonts w:hint="eastAsia" w:ascii="仿宋" w:eastAsia="仿宋"/>
          <w:sz w:val="24"/>
          <w:szCs w:val="24"/>
          <w:u w:val="single"/>
          <w:lang w:eastAsia="zh-CN"/>
        </w:rPr>
        <w:t>绍兴市越城区</w:t>
      </w:r>
      <w:r>
        <w:rPr>
          <w:rFonts w:hint="eastAsia" w:ascii="仿宋" w:eastAsia="仿宋"/>
          <w:sz w:val="24"/>
          <w:szCs w:val="24"/>
          <w:u w:val="single"/>
        </w:rPr>
        <w:t>胜利东路435号元城大厦1304室</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val="en-US" w:eastAsia="zh-CN"/>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　　</w:t>
      </w:r>
      <w:r>
        <w:rPr>
          <w:rFonts w:hint="eastAsia" w:ascii="仿宋" w:eastAsia="仿宋"/>
          <w:sz w:val="24"/>
          <w:szCs w:val="24"/>
          <w:u w:val="single"/>
          <w:lang w:eastAsia="zh-CN"/>
        </w:rPr>
        <w:t>王佳</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rPr>
      </w:pPr>
      <w:r>
        <w:rPr>
          <w:rFonts w:ascii="仿宋" w:eastAsia="仿宋"/>
          <w:sz w:val="24"/>
          <w:szCs w:val="24"/>
        </w:rPr>
        <w:t>项目联系方式（询问）：</w:t>
      </w:r>
      <w:r>
        <w:rPr>
          <w:rFonts w:hint="eastAsia" w:ascii="仿宋" w:eastAsia="仿宋"/>
          <w:sz w:val="24"/>
          <w:szCs w:val="24"/>
          <w:u w:val="single"/>
        </w:rPr>
        <w:t>　</w:t>
      </w:r>
      <w:r>
        <w:rPr>
          <w:rFonts w:hint="eastAsia" w:ascii="仿宋" w:eastAsia="仿宋"/>
          <w:sz w:val="24"/>
          <w:szCs w:val="24"/>
          <w:u w:val="single"/>
          <w:lang w:val="en-US" w:eastAsia="zh-CN"/>
        </w:rPr>
        <w:t>1</w:t>
      </w:r>
      <w:r>
        <w:rPr>
          <w:rFonts w:hint="eastAsia" w:ascii="仿宋" w:eastAsia="仿宋"/>
          <w:sz w:val="24"/>
          <w:szCs w:val="24"/>
          <w:u w:val="single"/>
        </w:rPr>
        <w:t>5957570287 　　　　</w:t>
      </w:r>
    </w:p>
    <w:p>
      <w:pPr>
        <w:spacing w:line="360" w:lineRule="auto"/>
        <w:ind w:left="1079" w:leftChars="371" w:hanging="300" w:hangingChars="125"/>
        <w:jc w:val="left"/>
        <w:rPr>
          <w:rFonts w:hint="default" w:ascii="仿宋" w:eastAsia="仿宋"/>
          <w:sz w:val="24"/>
          <w:szCs w:val="24"/>
          <w:highlight w:val="none"/>
          <w:lang w:val="en-US" w:eastAsia="zh-CN"/>
        </w:rPr>
      </w:pPr>
      <w:r>
        <w:rPr>
          <w:rFonts w:ascii="仿宋" w:eastAsia="仿宋"/>
          <w:sz w:val="24"/>
          <w:szCs w:val="24"/>
          <w:highlight w:val="none"/>
        </w:rPr>
        <w:t>质疑联系人：</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 xml:space="preserve"> </w:t>
      </w:r>
      <w:r>
        <w:rPr>
          <w:rFonts w:hint="eastAsia" w:ascii="仿宋" w:eastAsia="仿宋"/>
          <w:sz w:val="24"/>
          <w:szCs w:val="24"/>
          <w:highlight w:val="none"/>
          <w:u w:val="single"/>
          <w:lang w:eastAsia="zh-CN"/>
        </w:rPr>
        <w:t>陈佳</w:t>
      </w:r>
      <w:r>
        <w:rPr>
          <w:rFonts w:hint="eastAsia" w:ascii="仿宋" w:eastAsia="仿宋"/>
          <w:sz w:val="24"/>
          <w:szCs w:val="24"/>
          <w:highlight w:val="none"/>
          <w:u w:val="single"/>
          <w:lang w:val="en-US" w:eastAsia="zh-CN"/>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highlight w:val="none"/>
        </w:rPr>
        <w:t>质疑联系方式</w:t>
      </w:r>
      <w:r>
        <w:rPr>
          <w:rFonts w:hint="eastAsia" w:ascii="仿宋" w:eastAsia="仿宋"/>
          <w:sz w:val="24"/>
          <w:szCs w:val="24"/>
          <w:highlight w:val="none"/>
        </w:rPr>
        <w:t>：</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15868872478</w:t>
      </w:r>
      <w:r>
        <w:rPr>
          <w:rFonts w:hint="eastAsia" w:ascii="仿宋" w:eastAsia="仿宋"/>
          <w:sz w:val="24"/>
          <w:szCs w:val="24"/>
          <w:u w:val="single"/>
        </w:rPr>
        <w:t xml:space="preserve">　　 </w:t>
      </w:r>
    </w:p>
    <w:p>
      <w:pPr>
        <w:spacing w:line="360" w:lineRule="auto"/>
        <w:jc w:val="left"/>
        <w:rPr>
          <w:rFonts w:ascii="仿宋" w:eastAsia="仿宋"/>
          <w:sz w:val="24"/>
          <w:szCs w:val="24"/>
          <w:u w:val="single"/>
        </w:rPr>
      </w:pP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7"/>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采购组织类型：</w:t>
      </w:r>
      <w:r>
        <w:rPr>
          <w:rFonts w:hint="eastAsia" w:ascii="仿宋" w:eastAsia="仿宋" w:cs="Arial"/>
          <w:bCs/>
          <w:color w:val="000000"/>
          <w:sz w:val="24"/>
          <w:u w:val="single"/>
          <w:lang w:eastAsia="zh-CN"/>
        </w:rPr>
        <w:t>分散采购</w:t>
      </w:r>
      <w:r>
        <w:rPr>
          <w:rFonts w:ascii="仿宋" w:eastAsia="仿宋" w:cs="Arial"/>
          <w:bCs/>
          <w:color w:val="000000"/>
          <w:sz w:val="24"/>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w:t>
      </w:r>
      <w:r>
        <w:rPr>
          <w:rFonts w:ascii="仿宋" w:eastAsia="仿宋" w:cs="宋体"/>
          <w:color w:val="000000"/>
          <w:kern w:val="0"/>
          <w:sz w:val="24"/>
        </w:rPr>
        <w:t>磋商</w:t>
      </w:r>
      <w:r>
        <w:rPr>
          <w:rFonts w:hint="eastAsia" w:ascii="仿宋" w:eastAsia="仿宋" w:cs="宋体"/>
          <w:color w:val="000000"/>
          <w:kern w:val="0"/>
          <w:sz w:val="24"/>
        </w:rPr>
        <w:t>。</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请供应商务必认真学习网上相关培训课程。电子化交易准备工作详见</w:t>
      </w:r>
      <w:r>
        <w:rPr>
          <w:rStyle w:val="32"/>
          <w:rFonts w:hint="eastAsia" w:ascii="仿宋" w:eastAsia="仿宋"/>
          <w:spacing w:val="-4"/>
          <w:sz w:val="24"/>
        </w:rPr>
        <w:fldChar w:fldCharType="begin"/>
      </w:r>
      <w:r>
        <w:instrText xml:space="preserve">HYPERLINK "http://www.sxyc.gov.cn/art/2019/9/11/art_1559761_38044415.html"</w:instrText>
      </w:r>
      <w:r>
        <w:rPr>
          <w:rStyle w:val="32"/>
          <w:rFonts w:hint="eastAsia" w:ascii="仿宋" w:eastAsia="仿宋"/>
          <w:spacing w:val="-4"/>
          <w:sz w:val="24"/>
        </w:rPr>
        <w:fldChar w:fldCharType="separate"/>
      </w:r>
      <w:r>
        <w:rPr>
          <w:rStyle w:val="32"/>
          <w:rFonts w:hint="eastAsia" w:ascii="仿宋" w:eastAsia="仿宋"/>
          <w:spacing w:val="-4"/>
          <w:sz w:val="24"/>
        </w:rPr>
        <w:t>http://www.sxyc.gov.cn/art/2019/9/11/art_1559761_38044415.html</w:t>
      </w:r>
      <w:r>
        <w:rPr>
          <w:rStyle w:val="32"/>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2"/>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w:t>
      </w:r>
      <w:r>
        <w:rPr>
          <w:rFonts w:ascii="仿宋" w:eastAsia="仿宋" w:cs="Arial"/>
          <w:bCs/>
          <w:color w:val="000000"/>
          <w:sz w:val="24"/>
        </w:rPr>
        <w:t>磋商</w:t>
      </w:r>
      <w:r>
        <w:rPr>
          <w:rFonts w:hint="eastAsia" w:ascii="仿宋" w:eastAsia="仿宋" w:cs="Arial"/>
          <w:bCs/>
          <w:color w:val="000000"/>
          <w:sz w:val="24"/>
        </w:rPr>
        <w:t>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w:t>
      </w:r>
      <w:r>
        <w:rPr>
          <w:rFonts w:ascii="仿宋" w:eastAsia="仿宋"/>
          <w:b/>
          <w:bCs/>
          <w:color w:val="000000"/>
          <w:sz w:val="24"/>
        </w:rPr>
        <w:t>磋商响应</w:t>
      </w:r>
      <w:r>
        <w:rPr>
          <w:rFonts w:hint="eastAsia" w:ascii="仿宋" w:eastAsia="仿宋"/>
          <w:b/>
          <w:bCs/>
          <w:color w:val="000000"/>
          <w:sz w:val="24"/>
        </w:rPr>
        <w:t>文件（建议提前一天，供应商解密电子</w:t>
      </w:r>
      <w:r>
        <w:rPr>
          <w:rFonts w:ascii="仿宋" w:eastAsia="仿宋"/>
          <w:b/>
          <w:bCs/>
          <w:color w:val="000000"/>
          <w:sz w:val="24"/>
        </w:rPr>
        <w:t>磋商响应</w:t>
      </w:r>
      <w:r>
        <w:rPr>
          <w:rFonts w:hint="eastAsia" w:ascii="仿宋" w:eastAsia="仿宋"/>
          <w:b/>
          <w:bCs/>
          <w:color w:val="000000"/>
          <w:sz w:val="24"/>
        </w:rPr>
        <w:t>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五</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000000"/>
          <w:sz w:val="24"/>
        </w:rPr>
      </w:pPr>
      <w:r>
        <w:rPr>
          <w:rFonts w:ascii="仿宋" w:eastAsia="仿宋"/>
          <w:b/>
          <w:color w:val="000000"/>
          <w:sz w:val="24"/>
        </w:rPr>
        <w:t>六</w:t>
      </w:r>
      <w:r>
        <w:rPr>
          <w:rFonts w:hint="eastAsia" w:ascii="仿宋" w:eastAsia="仿宋"/>
          <w:b/>
          <w:color w:val="000000"/>
          <w:sz w:val="24"/>
        </w:rPr>
        <w:t>、、供应商入驻：</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spacing w:line="380" w:lineRule="exact"/>
        <w:rPr>
          <w:rFonts w:hint="eastAsia" w:ascii="仿宋" w:eastAsia="仿宋"/>
          <w:color w:val="000000"/>
          <w:sz w:val="24"/>
        </w:rPr>
      </w:pPr>
      <w:r>
        <w:rPr>
          <w:rFonts w:ascii="仿宋" w:eastAsia="仿宋"/>
        </w:rPr>
        <w:t>（无需提交纸质资料现场审核）</w:t>
      </w:r>
    </w:p>
    <w:p>
      <w:pPr>
        <w:pStyle w:val="2"/>
        <w:numPr>
          <w:ilvl w:val="0"/>
          <w:numId w:val="0"/>
        </w:numPr>
        <w:ind w:left="0" w:firstLine="0"/>
        <w:jc w:val="center"/>
        <w:rPr>
          <w:rFonts w:hint="eastAsia" w:ascii="仿宋" w:eastAsia="仿宋"/>
          <w:sz w:val="44"/>
        </w:rPr>
      </w:pPr>
      <w:bookmarkStart w:id="34" w:name="_Toc93828150"/>
      <w:r>
        <w:rPr>
          <w:rFonts w:hint="eastAsia" w:ascii="仿宋" w:eastAsia="仿宋"/>
          <w:sz w:val="44"/>
        </w:rPr>
        <w:t>第二章 供应商须知</w:t>
      </w:r>
      <w:bookmarkEnd w:id="34"/>
    </w:p>
    <w:p>
      <w:pPr>
        <w:pStyle w:val="3"/>
        <w:rPr>
          <w:rFonts w:hint="eastAsia" w:ascii="仿宋"/>
        </w:rPr>
      </w:pPr>
      <w:bookmarkStart w:id="35" w:name="_Toc93828151"/>
      <w:r>
        <w:rPr>
          <w:rFonts w:hint="eastAsia" w:ascii="仿宋"/>
        </w:rPr>
        <w:t>一、前附表</w:t>
      </w:r>
      <w:bookmarkEnd w:id="35"/>
    </w:p>
    <w:tbl>
      <w:tblPr>
        <w:tblStyle w:val="2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sz w:val="24"/>
              </w:rPr>
            </w:pPr>
            <w:r>
              <w:rPr>
                <w:rFonts w:hint="eastAsia" w:ascii="仿宋" w:eastAsia="仿宋"/>
                <w:sz w:val="24"/>
              </w:rPr>
              <w:t>序号</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sz w:val="24"/>
              </w:rPr>
            </w:pPr>
            <w:r>
              <w:rPr>
                <w:rFonts w:hint="eastAsia" w:ascii="仿宋" w:eastAsia="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1</w:t>
            </w:r>
          </w:p>
        </w:tc>
        <w:tc>
          <w:tcPr>
            <w:tcW w:w="8371" w:type="dxa"/>
            <w:tcBorders>
              <w:top w:val="single" w:color="auto" w:sz="4" w:space="0"/>
              <w:left w:val="single" w:color="auto" w:sz="4" w:space="0"/>
              <w:bottom w:val="single" w:color="auto" w:sz="4" w:space="0"/>
              <w:right w:val="single" w:color="auto" w:sz="4" w:space="0"/>
            </w:tcBorders>
            <w:noWrap/>
            <w:vAlign w:val="center"/>
          </w:tcPr>
          <w:p>
            <w:pPr>
              <w:jc w:val="both"/>
              <w:rPr>
                <w:rFonts w:hint="eastAsia" w:ascii="仿宋" w:eastAsia="仿宋" w:cs="宋体"/>
                <w:b/>
                <w:kern w:val="0"/>
                <w:sz w:val="24"/>
                <w:u w:val="single"/>
              </w:rPr>
            </w:pPr>
            <w:r>
              <w:rPr>
                <w:rFonts w:hint="eastAsia" w:ascii="仿宋" w:eastAsia="仿宋"/>
                <w:b/>
                <w:sz w:val="24"/>
              </w:rPr>
              <w:t>磋商项目名称：</w:t>
            </w:r>
            <w:r>
              <w:rPr>
                <w:rFonts w:hint="eastAsia" w:ascii="仿宋" w:hAnsi="Times New Roman" w:eastAsia="仿宋" w:cs="Times New Roman"/>
                <w:sz w:val="24"/>
                <w:lang w:eastAsia="zh-CN"/>
              </w:rPr>
              <w:t>2022年-2023年马山街道河道保洁项目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2</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hint="eastAsia" w:ascii="仿宋" w:eastAsia="仿宋"/>
                <w:sz w:val="24"/>
              </w:rPr>
            </w:pPr>
            <w:r>
              <w:rPr>
                <w:rFonts w:hint="eastAsia" w:ascii="仿宋" w:eastAsia="仿宋"/>
                <w:b/>
                <w:sz w:val="24"/>
              </w:rPr>
              <w:t>磋商有效期：</w:t>
            </w:r>
            <w:r>
              <w:rPr>
                <w:rFonts w:hint="eastAsia" w:ascii="仿宋" w:eastAsia="仿宋"/>
                <w:sz w:val="24"/>
              </w:rPr>
              <w:t>自磋商截止日起45天。如采购人认为必要，可延长至总计最长不超过60天。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rPr>
            </w:pPr>
            <w:bookmarkStart w:id="36" w:name="_Toc93828152"/>
            <w:r>
              <w:rPr>
                <w:rFonts w:hint="eastAsia" w:ascii="仿宋" w:eastAsia="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b/>
                <w:sz w:val="24"/>
              </w:rPr>
            </w:pPr>
            <w:r>
              <w:rPr>
                <w:rFonts w:hint="eastAsia" w:ascii="仿宋" w:eastAsia="仿宋"/>
                <w:sz w:val="24"/>
              </w:rPr>
              <w:t>4</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eastAsia" w:ascii="仿宋" w:eastAsia="仿宋" w:cs="Arial"/>
                <w:b/>
                <w:sz w:val="24"/>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r>
              <w:rPr>
                <w:rFonts w:hint="eastAsia" w:ascii="仿宋" w:eastAsia="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5</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default" w:ascii="仿宋" w:eastAsia="仿宋"/>
                <w:b/>
                <w:color w:val="000000"/>
                <w:sz w:val="24"/>
                <w:lang w:val="en-US"/>
              </w:rPr>
            </w:pPr>
            <w:r>
              <w:rPr>
                <w:rFonts w:hint="eastAsia" w:ascii="仿宋" w:eastAsia="仿宋"/>
                <w:b/>
                <w:sz w:val="24"/>
              </w:rPr>
              <w:t>现场踏勘：</w:t>
            </w:r>
            <w:r>
              <w:rPr>
                <w:rFonts w:hint="eastAsia" w:ascii="仿宋" w:eastAsia="仿宋"/>
                <w:caps w:val="0"/>
                <w:smallCaps w:val="0"/>
                <w:snapToGrid/>
                <w:vanish w:val="0"/>
                <w:color w:val="000000"/>
                <w:sz w:val="24"/>
                <w:szCs w:val="24"/>
                <w:u w:val="single"/>
                <w:vertAlign w:val="baseline"/>
              </w:rPr>
              <w:t xml:space="preserve">    </w:t>
            </w:r>
            <w:r>
              <w:rPr>
                <w:rFonts w:hint="eastAsia" w:ascii="仿宋" w:eastAsia="仿宋"/>
                <w:color w:val="000000"/>
                <w:sz w:val="24"/>
                <w:u w:val="single"/>
                <w:lang w:eastAsia="zh-CN"/>
              </w:rPr>
              <w:t>否</w:t>
            </w:r>
            <w:r>
              <w:rPr>
                <w:rFonts w:hint="eastAsia" w:ascii="仿宋" w:eastAsia="仿宋"/>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6</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eastAsia="仿宋"/>
                <w:sz w:val="24"/>
              </w:rPr>
            </w:pPr>
            <w:r>
              <w:rPr>
                <w:rFonts w:hint="eastAsia" w:ascii="仿宋" w:eastAsia="仿宋"/>
                <w:b/>
                <w:sz w:val="24"/>
              </w:rPr>
              <w:t>磋商响应文件份数：</w:t>
            </w:r>
            <w:r>
              <w:rPr>
                <w:rFonts w:hint="eastAsia" w:ascii="仿宋" w:eastAsia="仿宋"/>
                <w:b/>
                <w:bCs/>
                <w:sz w:val="24"/>
              </w:rPr>
              <w:t>上传加密电子磋商响应文件一份，准备备份加密电子磋商响应文件一份。</w:t>
            </w: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7</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sz w:val="24"/>
              </w:rPr>
              <w:t>履约保证金</w:t>
            </w:r>
            <w:r>
              <w:rPr>
                <w:rFonts w:hint="eastAsia" w:ascii="仿宋" w:eastAsia="仿宋"/>
                <w:b/>
                <w:color w:val="000000"/>
                <w:sz w:val="24"/>
              </w:rPr>
              <w:t>及缴退</w:t>
            </w:r>
            <w:r>
              <w:rPr>
                <w:rFonts w:ascii="仿宋" w:eastAsia="仿宋"/>
                <w:b/>
                <w:color w:val="000000"/>
                <w:sz w:val="24"/>
              </w:rPr>
              <w:t>时间</w:t>
            </w:r>
            <w:r>
              <w:rPr>
                <w:rFonts w:hint="eastAsia" w:ascii="仿宋" w:eastAsia="仿宋"/>
                <w:b/>
                <w:sz w:val="24"/>
              </w:rPr>
              <w:t>：</w:t>
            </w:r>
            <w:r>
              <w:rPr>
                <w:rFonts w:hint="eastAsia" w:ascii="仿宋" w:eastAsia="仿宋"/>
                <w:color w:val="000000"/>
                <w:sz w:val="24"/>
                <w:u w:val="single"/>
              </w:rPr>
              <w:t>成交合同金额的</w:t>
            </w:r>
            <w:r>
              <w:rPr>
                <w:rFonts w:ascii="仿宋" w:eastAsia="仿宋"/>
                <w:color w:val="000000"/>
                <w:sz w:val="24"/>
                <w:u w:val="single"/>
              </w:rPr>
              <w:t>1</w:t>
            </w:r>
            <w:r>
              <w:rPr>
                <w:rFonts w:hint="eastAsia" w:ascii="仿宋" w:eastAsia="仿宋"/>
                <w:color w:val="000000"/>
                <w:sz w:val="24"/>
                <w:u w:val="single"/>
              </w:rPr>
              <w:t>%</w:t>
            </w:r>
            <w:r>
              <w:rPr>
                <w:rFonts w:hint="eastAsia" w:ascii="仿宋" w:eastAsia="仿宋"/>
                <w:color w:val="000000"/>
                <w:sz w:val="24"/>
                <w:u w:val="single"/>
                <w:lang w:val="en-US" w:eastAsia="zh-CN"/>
              </w:rPr>
              <w:t xml:space="preserve"> ，项目完结后无息退还</w:t>
            </w:r>
            <w:r>
              <w:rPr>
                <w:rFonts w:hint="eastAsia" w:ascii="仿宋" w:eastAsia="仿宋"/>
                <w:color w:val="000000"/>
                <w:sz w:val="24"/>
                <w:u w:val="single"/>
              </w:rPr>
              <w:t xml:space="preserve">   </w:t>
            </w:r>
          </w:p>
          <w:p>
            <w:pPr>
              <w:spacing w:line="360" w:lineRule="auto"/>
              <w:rPr>
                <w:rFonts w:hint="eastAsia" w:ascii="仿宋" w:eastAsia="仿宋"/>
                <w:b/>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8</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eastAsia="仿宋"/>
                <w:sz w:val="24"/>
              </w:rPr>
            </w:pPr>
            <w:r>
              <w:rPr>
                <w:rFonts w:hint="eastAsia" w:ascii="仿宋" w:eastAsia="仿宋"/>
                <w:b/>
                <w:bCs/>
                <w:sz w:val="24"/>
              </w:rPr>
              <w:t>分包与转包</w:t>
            </w:r>
            <w:r>
              <w:rPr>
                <w:rFonts w:hint="eastAsia" w:ascii="仿宋" w:eastAsia="仿宋"/>
                <w:sz w:val="24"/>
              </w:rPr>
              <w:t>：本项目</w:t>
            </w:r>
            <w:r>
              <w:rPr>
                <w:rFonts w:hint="eastAsia" w:ascii="仿宋" w:eastAsia="仿宋"/>
                <w:sz w:val="24"/>
                <w:u w:val="single"/>
              </w:rPr>
              <w:t xml:space="preserve"> 不</w:t>
            </w:r>
            <w:r>
              <w:rPr>
                <w:rFonts w:ascii="仿宋" w:eastAsia="仿宋"/>
                <w:sz w:val="24"/>
                <w:u w:val="single"/>
              </w:rPr>
              <w:t>允许</w:t>
            </w:r>
            <w:r>
              <w:rPr>
                <w:rFonts w:hint="eastAsia" w:ascii="仿宋" w:eastAsia="仿宋"/>
                <w:sz w:val="24"/>
                <w:u w:val="single"/>
                <w:lang w:val="en-US" w:eastAsia="zh-CN"/>
              </w:rPr>
              <w:t xml:space="preserve"> </w:t>
            </w:r>
            <w:r>
              <w:rPr>
                <w:rFonts w:hint="eastAsia" w:ascii="仿宋" w:eastAsia="仿宋"/>
                <w:sz w:val="24"/>
                <w:u w:val="single"/>
              </w:rPr>
              <w:t xml:space="preserve"> </w:t>
            </w:r>
            <w:r>
              <w:rPr>
                <w:rFonts w:hint="eastAsia" w:ascii="仿宋" w:eastAsia="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sz w:val="24"/>
              </w:rPr>
            </w:pPr>
            <w:r>
              <w:rPr>
                <w:rFonts w:hint="eastAsia" w:ascii="仿宋" w:eastAsia="仿宋"/>
                <w:sz w:val="24"/>
              </w:rPr>
              <w:t>9</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仿宋" w:eastAsia="仿宋"/>
                <w:color w:val="000000"/>
                <w:sz w:val="24"/>
                <w:szCs w:val="22"/>
                <w:lang w:val="zh-CN"/>
              </w:rPr>
            </w:pPr>
            <w:r>
              <w:rPr>
                <w:rFonts w:hint="eastAsia" w:ascii="仿宋" w:eastAsia="仿宋" w:cs="仿宋_GB2312"/>
                <w:b/>
                <w:bCs/>
                <w:sz w:val="24"/>
              </w:rPr>
              <w:t>采购代理服务费：</w:t>
            </w:r>
            <w:r>
              <w:rPr>
                <w:rFonts w:hint="eastAsia" w:ascii="仿宋" w:eastAsia="仿宋"/>
                <w:color w:val="000000"/>
                <w:sz w:val="24"/>
                <w:szCs w:val="22"/>
                <w:lang w:val="zh-CN"/>
              </w:rPr>
              <w:t>中标人须向招标代理机构交纳代理服务费：</w:t>
            </w:r>
          </w:p>
          <w:p>
            <w:pPr>
              <w:autoSpaceDE w:val="0"/>
              <w:autoSpaceDN w:val="0"/>
              <w:spacing w:line="500" w:lineRule="exact"/>
              <w:textAlignment w:val="bottom"/>
              <w:rPr>
                <w:rFonts w:ascii="仿宋" w:eastAsia="仿宋"/>
                <w:color w:val="000000"/>
                <w:sz w:val="24"/>
                <w:szCs w:val="22"/>
                <w:lang w:val="zh-CN"/>
              </w:rPr>
            </w:pPr>
            <w:r>
              <w:rPr>
                <w:rFonts w:hint="eastAsia" w:ascii="仿宋" w:eastAsia="仿宋"/>
                <w:color w:val="000000"/>
                <w:sz w:val="24"/>
                <w:szCs w:val="22"/>
                <w:lang w:val="zh-CN"/>
              </w:rPr>
              <w:t>（1）以中标通知中确定的中标总金额作为服务费的计算基数，收费标准参照《国家计委关于印发&lt;招标代理服务费管理暂行办法&gt;的通知》（计价格[2002]1980号）收取。</w:t>
            </w:r>
          </w:p>
          <w:p>
            <w:pPr>
              <w:spacing w:line="500" w:lineRule="exact"/>
              <w:jc w:val="left"/>
              <w:rPr>
                <w:rFonts w:hint="eastAsia" w:ascii="仿宋" w:eastAsia="仿宋"/>
                <w:color w:val="000000"/>
                <w:sz w:val="24"/>
                <w:szCs w:val="22"/>
                <w:lang w:val="zh-CN"/>
              </w:rPr>
            </w:pPr>
            <w:r>
              <w:rPr>
                <w:rFonts w:hint="eastAsia" w:ascii="仿宋" w:eastAsia="仿宋"/>
                <w:color w:val="000000"/>
                <w:sz w:val="24"/>
                <w:szCs w:val="22"/>
                <w:lang w:val="zh-CN"/>
              </w:rPr>
              <w:t>收费标准：中标金额在100万以下部分为1.5%，100万至500万部分为</w:t>
            </w:r>
            <w:r>
              <w:rPr>
                <w:rFonts w:hint="eastAsia" w:ascii="仿宋" w:eastAsia="仿宋"/>
                <w:color w:val="000000"/>
                <w:sz w:val="24"/>
                <w:szCs w:val="22"/>
                <w:lang w:val="en-US" w:eastAsia="zh-CN"/>
              </w:rPr>
              <w:t>0.8</w:t>
            </w:r>
            <w:r>
              <w:rPr>
                <w:rFonts w:hint="eastAsia" w:ascii="仿宋" w:eastAsia="仿宋"/>
                <w:color w:val="000000"/>
                <w:sz w:val="24"/>
                <w:szCs w:val="22"/>
                <w:lang w:val="zh-CN"/>
              </w:rPr>
              <w:t>%，500万至1000万部分为0.</w:t>
            </w:r>
            <w:r>
              <w:rPr>
                <w:rFonts w:hint="eastAsia" w:ascii="仿宋" w:eastAsia="仿宋"/>
                <w:color w:val="000000"/>
                <w:sz w:val="24"/>
                <w:szCs w:val="22"/>
                <w:lang w:val="en-US" w:eastAsia="zh-CN"/>
              </w:rPr>
              <w:t>45</w:t>
            </w:r>
            <w:r>
              <w:rPr>
                <w:rFonts w:hint="eastAsia" w:ascii="仿宋" w:eastAsia="仿宋"/>
                <w:color w:val="000000"/>
                <w:sz w:val="24"/>
                <w:szCs w:val="22"/>
                <w:lang w:val="zh-CN"/>
              </w:rPr>
              <w:t>% 。由中标单位向采购代理机构交纳。</w:t>
            </w:r>
          </w:p>
          <w:p>
            <w:pPr>
              <w:autoSpaceDE w:val="0"/>
              <w:autoSpaceDN w:val="0"/>
              <w:spacing w:line="360" w:lineRule="auto"/>
              <w:jc w:val="left"/>
              <w:textAlignment w:val="bottom"/>
              <w:rPr>
                <w:rFonts w:hint="eastAsia" w:ascii="仿宋" w:eastAsia="仿宋"/>
                <w:b/>
                <w:sz w:val="24"/>
              </w:rPr>
            </w:pPr>
            <w:r>
              <w:rPr>
                <w:rFonts w:hint="eastAsia" w:ascii="仿宋" w:eastAsia="仿宋"/>
                <w:color w:val="000000"/>
                <w:sz w:val="24"/>
                <w:szCs w:val="22"/>
                <w:lang w:val="zh-CN"/>
              </w:rPr>
              <w:t>（2）领取中标通知书前交纳。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eastAsia="仿宋"/>
                <w:sz w:val="24"/>
                <w:highlight w:val="none"/>
              </w:rPr>
            </w:pPr>
            <w:r>
              <w:rPr>
                <w:rFonts w:ascii="仿宋" w:eastAsia="仿宋"/>
                <w:sz w:val="24"/>
                <w:highlight w:val="none"/>
              </w:rPr>
              <w:t>10</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jc w:val="left"/>
              <w:textAlignment w:val="bottom"/>
              <w:rPr>
                <w:rFonts w:ascii="仿宋" w:eastAsia="仿宋" w:cs="仿宋_GB2312"/>
                <w:b/>
                <w:bCs/>
                <w:sz w:val="24"/>
                <w:highlight w:val="none"/>
              </w:rPr>
            </w:pPr>
            <w:r>
              <w:rPr>
                <w:rFonts w:ascii="仿宋" w:eastAsia="仿宋" w:cs="仿宋_GB2312"/>
                <w:b/>
                <w:bCs/>
                <w:sz w:val="24"/>
                <w:highlight w:val="none"/>
              </w:rPr>
              <w:t>本项目所属行业：</w:t>
            </w:r>
            <w:r>
              <w:rPr>
                <w:rFonts w:hint="eastAsia" w:ascii="仿宋" w:eastAsia="仿宋" w:cs="仿宋_GB2312"/>
                <w:b/>
                <w:bCs/>
                <w:sz w:val="24"/>
                <w:highlight w:val="none"/>
                <w:u w:val="single"/>
                <w:lang w:eastAsia="zh-CN"/>
              </w:rPr>
              <w:t>物业管理行业</w:t>
            </w:r>
            <w:r>
              <w:rPr>
                <w:rFonts w:hint="eastAsia" w:ascii="仿宋" w:eastAsia="仿宋" w:cs="仿宋_GB2312"/>
                <w:sz w:val="24"/>
                <w:highlight w:val="none"/>
                <w:u w:val="single"/>
              </w:rPr>
              <w:t xml:space="preserve">   。</w:t>
            </w:r>
          </w:p>
        </w:tc>
      </w:tr>
    </w:tbl>
    <w:p>
      <w:pPr>
        <w:pStyle w:val="3"/>
        <w:jc w:val="center"/>
        <w:rPr>
          <w:rFonts w:hint="eastAsia" w:ascii="仿宋"/>
        </w:rPr>
      </w:pPr>
      <w:r>
        <w:rPr>
          <w:rFonts w:hint="eastAsia" w:ascii="仿宋"/>
        </w:rPr>
        <w:t>二、磋商文件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磋商文件效力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1.1本磋商文件适用于本次所述项目的磋商、合同签订及履约、付款等全过程（法律法规另有规定的从其规定）。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供应商对本磋商文件如有异议，均应在法定时间内提出质疑或投诉，否则即被视为认可磋商文件的全部内容。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”系指供方按磋商文件规定，经合法途径取得的，须向采购人提供的一切产品、保险、税金、安装、施工、调试、备品备件、工具、手册及其他有关技术资料和材料。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”系指磋商文件规定供应商须承担的安装、调试、技术协助、校准、培训、技术指导以及其他类似的义务。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供应商</w:t>
      </w:r>
      <w:r>
        <w:rPr>
          <w:rFonts w:hint="eastAsia" w:ascii="仿宋" w:eastAsia="仿宋"/>
          <w:sz w:val="24"/>
        </w:rPr>
        <w:t>”指已经按采购公告要求获取磋商文件的磋商供应商。“</w:t>
      </w:r>
      <w:r>
        <w:rPr>
          <w:rFonts w:hint="eastAsia" w:ascii="仿宋" w:eastAsia="仿宋"/>
          <w:b/>
          <w:bCs/>
          <w:sz w:val="24"/>
        </w:rPr>
        <w:t>潜在供应商</w:t>
      </w:r>
      <w:r>
        <w:rPr>
          <w:rFonts w:hint="eastAsia" w:ascii="仿宋" w:eastAsia="仿宋"/>
          <w:sz w:val="24"/>
        </w:rPr>
        <w:t>”指未按采购公告要求获取磋商文件的供应商。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供应商代表</w:t>
      </w:r>
      <w:r>
        <w:rPr>
          <w:rFonts w:hint="eastAsia" w:ascii="仿宋" w:eastAsia="仿宋"/>
          <w:sz w:val="24"/>
        </w:rPr>
        <w:t>”，指受供应商的法定代表人委托，办理本项目磋商、质疑投诉、合同签订等整个采购活动的被授权委托人。个体工商户参与磋商的，经营者等同于法定代表人。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”：供应商必须响应的条款，未响应的作无效磋商响应处理。在本磋商文件中，实质性响应条款前标注“★”符号。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供应商公章</w:t>
      </w:r>
      <w:r>
        <w:rPr>
          <w:rFonts w:hint="eastAsia" w:ascii="仿宋" w:eastAsia="仿宋"/>
          <w:color w:val="000000"/>
          <w:sz w:val="24"/>
        </w:rPr>
        <w:t>”指供应商法定名称章（或其CA电子签章）。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磋商有效期</w:t>
      </w:r>
      <w:r>
        <w:rPr>
          <w:rFonts w:hint="eastAsia" w:ascii="仿宋" w:eastAsia="仿宋"/>
          <w:color w:val="000000"/>
          <w:sz w:val="24"/>
        </w:rPr>
        <w:t>”指磋商文件中规定的一个适当时间，磋商有效期内需完成磋商以及与成交供应商签订合同的事宜。</w:t>
      </w:r>
    </w:p>
    <w:p>
      <w:pPr>
        <w:snapToGrid w:val="0"/>
        <w:spacing w:line="440" w:lineRule="exact"/>
        <w:jc w:val="left"/>
        <w:rPr>
          <w:rFonts w:hint="eastAsia" w:ascii="仿宋" w:eastAsia="仿宋"/>
          <w:b/>
          <w:bCs/>
          <w:color w:val="000000"/>
          <w:sz w:val="24"/>
        </w:rPr>
      </w:pPr>
      <w:bookmarkStart w:id="37" w:name="_Toc81372964"/>
      <w:bookmarkStart w:id="38" w:name="_Toc84325981"/>
      <w:bookmarkStart w:id="39" w:name="_Toc80157775"/>
      <w:bookmarkStart w:id="40" w:name="_Toc81372787"/>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限额标准以上的产品应当提供本国生产的产品，否则作无效磋商处理。</w:t>
      </w:r>
      <w:r>
        <w:rPr>
          <w:rFonts w:hint="eastAsia" w:ascii="仿宋" w:eastAsia="仿宋"/>
          <w:sz w:val="24"/>
        </w:rPr>
        <w:t>采购进口产品的，不得限制潜在国产的同类产品参与磋商。</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r>
        <w:rPr>
          <w:rFonts w:ascii="仿宋" w:eastAsia="仿宋"/>
          <w:b/>
          <w:bCs/>
          <w:sz w:val="24"/>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仿宋" w:eastAsia="仿宋" w:cs="仿宋_GB2312"/>
          <w:sz w:val="24"/>
        </w:rPr>
        <w:t>财库〔2020〕46号</w:t>
      </w:r>
      <w:r>
        <w:rPr>
          <w:rFonts w:ascii="仿宋" w:eastAsia="仿宋" w:cs="仿宋_GB2312"/>
          <w:sz w:val="24"/>
        </w:rPr>
        <w:t>）、</w:t>
      </w:r>
      <w:r>
        <w:rPr>
          <w:rFonts w:ascii="仿宋" w:eastAsia="仿宋" w:cs="宋体"/>
          <w:kern w:val="0"/>
          <w:sz w:val="24"/>
          <w:szCs w:val="24"/>
        </w:rPr>
        <w:t>《浙江省贯彻落实国务院扎实稳住经济一揽子政策措施实施方案》（浙政发</w:t>
      </w:r>
      <w:r>
        <w:rPr>
          <w:rFonts w:hint="eastAsia" w:ascii="楷体" w:eastAsia="楷体"/>
          <w:b w:val="0"/>
          <w:bCs w:val="0"/>
          <w:i w:val="0"/>
          <w:iCs w:val="0"/>
          <w:caps w:val="0"/>
          <w:smallCaps w:val="0"/>
          <w:color w:val="333333"/>
          <w:spacing w:val="0"/>
          <w:sz w:val="24"/>
          <w:szCs w:val="24"/>
          <w:shd w:val="clear" w:color="auto" w:fill="FFFFFF"/>
        </w:rPr>
        <w:t>〔202</w:t>
      </w:r>
      <w:r>
        <w:rPr>
          <w:rFonts w:ascii="楷体" w:eastAsia="楷体"/>
          <w:b w:val="0"/>
          <w:bCs w:val="0"/>
          <w:i w:val="0"/>
          <w:iCs w:val="0"/>
          <w:caps w:val="0"/>
          <w:smallCaps w:val="0"/>
          <w:color w:val="333333"/>
          <w:spacing w:val="0"/>
          <w:sz w:val="24"/>
          <w:szCs w:val="24"/>
          <w:shd w:val="clear" w:color="auto" w:fill="FFFFFF"/>
        </w:rPr>
        <w:t>2</w:t>
      </w:r>
      <w:r>
        <w:rPr>
          <w:rFonts w:hint="eastAsia" w:ascii="楷体" w:eastAsia="楷体"/>
          <w:b w:val="0"/>
          <w:bCs w:val="0"/>
          <w:i w:val="0"/>
          <w:iCs w:val="0"/>
          <w:caps w:val="0"/>
          <w:smallCaps w:val="0"/>
          <w:color w:val="333333"/>
          <w:spacing w:val="0"/>
          <w:sz w:val="24"/>
          <w:szCs w:val="24"/>
          <w:shd w:val="clear" w:color="auto" w:fill="FFFFFF"/>
        </w:rPr>
        <w:t>〕</w:t>
      </w:r>
      <w:r>
        <w:rPr>
          <w:rFonts w:ascii="楷体" w:eastAsia="楷体"/>
          <w:b w:val="0"/>
          <w:bCs w:val="0"/>
          <w:i w:val="0"/>
          <w:iCs w:val="0"/>
          <w:caps w:val="0"/>
          <w:smallCaps w:val="0"/>
          <w:color w:val="333333"/>
          <w:spacing w:val="0"/>
          <w:sz w:val="24"/>
          <w:szCs w:val="24"/>
          <w:shd w:val="clear" w:color="auto" w:fill="FFFFFF"/>
        </w:rPr>
        <w:t>14</w:t>
      </w:r>
      <w:r>
        <w:rPr>
          <w:rFonts w:ascii="仿宋" w:eastAsia="仿宋" w:cs="宋体"/>
          <w:kern w:val="0"/>
          <w:sz w:val="24"/>
          <w:szCs w:val="24"/>
        </w:rPr>
        <w:t>号）等</w:t>
      </w:r>
      <w:r>
        <w:rPr>
          <w:rFonts w:hint="eastAsia" w:ascii="仿宋" w:eastAsia="仿宋" w:cs="仿宋_GB2312"/>
          <w:sz w:val="24"/>
        </w:rPr>
        <w:t>规定</w:t>
      </w:r>
      <w:r>
        <w:rPr>
          <w:rFonts w:ascii="仿宋" w:eastAsia="仿宋" w:cs="仿宋_GB2312"/>
          <w:sz w:val="24"/>
        </w:rPr>
        <w:t>对</w:t>
      </w:r>
      <w:r>
        <w:rPr>
          <w:rFonts w:ascii="仿宋" w:eastAsia="仿宋"/>
          <w:color w:val="000000"/>
          <w:sz w:val="24"/>
        </w:rPr>
        <w:t>小微型企业和个体工商户</w:t>
      </w:r>
      <w:r>
        <w:rPr>
          <w:rFonts w:hint="eastAsia" w:ascii="仿宋" w:eastAsia="仿宋" w:cs="仿宋_GB2312"/>
          <w:b/>
          <w:bCs/>
          <w:sz w:val="24"/>
        </w:rPr>
        <w:t>报价给予</w:t>
      </w:r>
      <w:r>
        <w:rPr>
          <w:rFonts w:ascii="仿宋" w:eastAsia="仿宋" w:cs="仿宋_GB2312"/>
          <w:b/>
          <w:bCs/>
          <w:sz w:val="24"/>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w:t>
      </w:r>
      <w:r>
        <w:rPr>
          <w:rFonts w:ascii="仿宋" w:eastAsia="仿宋" w:cs="仿宋_GB2312"/>
          <w:sz w:val="24"/>
        </w:rPr>
        <w:t>，</w:t>
      </w:r>
      <w:r>
        <w:rPr>
          <w:rFonts w:hint="eastAsia" w:ascii="仿宋" w:eastAsia="仿宋" w:cs="仿宋_GB2312"/>
          <w:sz w:val="24"/>
        </w:rPr>
        <w:t>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3.3节能环保政策（服务项目除外）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000000"/>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磋商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w:t>
      </w:r>
      <w:r>
        <w:rPr>
          <w:rFonts w:ascii="仿宋" w:eastAsia="仿宋"/>
          <w:color w:val="000000"/>
          <w:sz w:val="24"/>
        </w:rPr>
        <w:t>3</w:t>
      </w:r>
      <w:r>
        <w:rPr>
          <w:rFonts w:hint="eastAsia" w:ascii="仿宋" w:eastAsia="仿宋"/>
          <w:color w:val="000000"/>
          <w:sz w:val="24"/>
        </w:rPr>
        <w:t>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4.磋商文件的澄清与修改</w:t>
      </w:r>
    </w:p>
    <w:p>
      <w:pPr>
        <w:pStyle w:val="6"/>
        <w:widowControl w:val="0"/>
        <w:tabs>
          <w:tab w:val="left" w:pos="454"/>
          <w:tab w:val="clear" w:pos="360"/>
        </w:tabs>
        <w:spacing w:after="0" w:line="440" w:lineRule="exact"/>
        <w:ind w:left="0" w:firstLine="0"/>
        <w:rPr>
          <w:rFonts w:hint="eastAsia" w:ascii="仿宋" w:eastAsia="仿宋"/>
          <w:color w:val="000000"/>
          <w:sz w:val="24"/>
        </w:rPr>
      </w:pPr>
      <w:r>
        <w:rPr>
          <w:rFonts w:hint="eastAsia" w:ascii="仿宋" w:eastAsia="仿宋"/>
          <w:color w:val="000000"/>
          <w:sz w:val="24"/>
        </w:rPr>
        <w:t>4.1采购人如对磋商文件进行澄清、补充、变更的，或者在磋商截止时间前规定时间内，采购人需要对磋商文件进行补充或修改的，采购人将会通过浙江省政府采购网（</w:t>
      </w:r>
      <w:r>
        <w:rPr>
          <w:rFonts w:hint="eastAsia" w:ascii="仿宋" w:eastAsia="仿宋" w:cs="Arial"/>
          <w:color w:val="000000"/>
          <w:sz w:val="24"/>
        </w:rPr>
        <w:t>http://zfcg.czt.zj.gov.cn/</w:t>
      </w:r>
      <w:r>
        <w:rPr>
          <w:rFonts w:hint="eastAsia" w:ascii="仿宋" w:eastAsia="仿宋"/>
          <w:color w:val="000000"/>
          <w:sz w:val="24"/>
        </w:rPr>
        <w:t>）和绍兴市越城区人民政府网站公共资源交易采购公告版块（http://www.sxyc.gov.cn/col/col1559777/index.html）以更正公告的形式发布，公告中没有注明更改磋商截止时间的视为截止时间不变。更正公告作为磋商文件的补充和组成部分，对所有供应商均有约束力。供应商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4.2为使供应商有足够的时间按更正公告要求修改磋商响应文件，采购人可酌情推迟磋商截止时间和磋商时间，并将此变更以更正公告的形式通过上述途径通知供应商。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pPr>
        <w:pStyle w:val="3"/>
        <w:spacing w:line="415" w:lineRule="auto"/>
        <w:jc w:val="center"/>
        <w:rPr>
          <w:rFonts w:hint="eastAsia" w:ascii="仿宋"/>
        </w:rPr>
      </w:pPr>
      <w:bookmarkStart w:id="41" w:name="_Toc643610529"/>
      <w:bookmarkStart w:id="42" w:name="_Toc93828153"/>
      <w:r>
        <w:rPr>
          <w:rFonts w:hint="eastAsia" w:ascii="仿宋"/>
        </w:rPr>
        <w:t>三、磋商响应文件</w:t>
      </w:r>
      <w:bookmarkEnd w:id="41"/>
      <w:bookmarkEnd w:id="42"/>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磋商响应文件的语言及货币单位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1.1磋商响应文件以及有关磋商事宜的所有来往函电均应以中文书写，专业术语和外文证明材料除外。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1.2磋商响应文件以人民币元报价或以下浮率（优惠率）报价，具体详见《磋商一览表》。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磋商响应文件的组成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本项目磋商响应文件由“资格文件”、“商务和技术文件”、“报价文件”三部分组成：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2.1.1磋商声明函；</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2.1.3法定代表人授权委托书（个体工商户需经营者参与磋商，不得授权）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ascii="仿宋" w:eastAsia="仿宋"/>
          <w:color w:val="000000"/>
          <w:sz w:val="24"/>
        </w:rPr>
      </w:pPr>
      <w:r>
        <w:rPr>
          <w:rFonts w:hint="eastAsia" w:ascii="仿宋" w:eastAsia="仿宋"/>
          <w:color w:val="000000"/>
          <w:sz w:val="24"/>
        </w:rPr>
        <w:t>2.1.5.2特定资格条件证明材料（如有）。</w:t>
      </w:r>
    </w:p>
    <w:p>
      <w:pPr>
        <w:snapToGrid w:val="0"/>
        <w:spacing w:line="440" w:lineRule="exact"/>
        <w:jc w:val="left"/>
        <w:rPr>
          <w:rFonts w:hint="eastAsia" w:ascii="仿宋" w:eastAsia="仿宋"/>
          <w:color w:val="000000"/>
          <w:sz w:val="24"/>
        </w:rPr>
      </w:pPr>
      <w:r>
        <w:rPr>
          <w:rFonts w:ascii="仿宋" w:eastAsia="仿宋"/>
          <w:color w:val="000000"/>
          <w:sz w:val="24"/>
        </w:rPr>
        <w:t>2.1.6</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1.7</w:t>
      </w:r>
      <w:r>
        <w:rPr>
          <w:rFonts w:hint="eastAsia" w:ascii="仿宋" w:eastAsia="仿宋"/>
          <w:color w:val="000000"/>
          <w:sz w:val="24"/>
        </w:rPr>
        <w:t>残疾人福利性单位声明函（如有）；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磋商</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未按磋商文件要求签字、盖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供应商在技术响应表中，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2.2.3商务响应表（需对磋商文件中付款方式、供货期限等商务要求进行逐一答复、说明和解释，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51"/>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pStyle w:val="51"/>
        <w:spacing w:line="360" w:lineRule="auto"/>
        <w:ind w:firstLine="0" w:firstLineChars="0"/>
        <w:jc w:val="left"/>
        <w:rPr>
          <w:rFonts w:ascii="仿宋" w:eastAsia="仿宋"/>
          <w:sz w:val="24"/>
          <w:szCs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51"/>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其他供应商认为需要提供的材料，如供应商简介等，格式自拟。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注：“商务和技术文件”可在磋商文件格式的基础上适当调整，以使内容更加完备。供应商自有的各类证书、业绩等证明材料均为原件扫描件或彩色图片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.1磋商一览表；</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关于报价的其他说明（如有，格式自拟）。</w:t>
      </w:r>
    </w:p>
    <w:p>
      <w:pPr>
        <w:snapToGrid w:val="0"/>
        <w:spacing w:line="440" w:lineRule="exact"/>
        <w:jc w:val="left"/>
        <w:rPr>
          <w:rFonts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磋商</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未按磋商文件要求签字、盖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000000"/>
          <w:sz w:val="32"/>
          <w:szCs w:val="32"/>
          <w:u w:val="single"/>
        </w:rPr>
      </w:pPr>
      <w:r>
        <w:rPr>
          <w:rFonts w:hint="eastAsia" w:ascii="仿宋" w:eastAsia="仿宋"/>
          <w:b/>
          <w:bCs/>
          <w:caps w:val="0"/>
          <w:smallCaps w:val="0"/>
          <w:vanish w:val="0"/>
          <w:color w:val="000000"/>
          <w:sz w:val="32"/>
          <w:szCs w:val="32"/>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磋商响应文件的制作要求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3.1电子磋商响应文件，按“供应商-政府采购项目电子交易操作指南”（https://help.zcygov.cn/web/site_2/2018/12-28/2573.html?utm=a0017.1b5152f3.cl12.1.6a74a560d9dd11e9943b71555d71591e）及本磋商文件要求制作、加密并上传，</w:t>
      </w:r>
      <w:r>
        <w:rPr>
          <w:rFonts w:hint="eastAsia" w:ascii="仿宋" w:eastAsia="仿宋"/>
          <w:b/>
          <w:bCs/>
          <w:color w:val="000000"/>
          <w:spacing w:val="-4"/>
          <w:sz w:val="24"/>
        </w:rPr>
        <w:t>未按“政采云”平台电子磋商工具（政府采购电子交易客户端）制作将无法上传和解密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3.2磋商响应文件须为PDF格式文档。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3.3磋商响应文件需做好“标书关联”（即设置关联点），未设置关联点而导致失分或作无效磋商处理的风险由供应商承担。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3.4供应商需在上传加密电子磋商响应文件的同时，准备备份加密电子磋商响应文件，以便在上传的加密电子磋商响应文件解密失败后启用备份加密磋商响应文件。备份加密电子磋商</w:t>
      </w:r>
      <w:r>
        <w:rPr>
          <w:rFonts w:ascii="仿宋" w:eastAsia="仿宋"/>
          <w:b/>
          <w:bCs/>
          <w:color w:val="000000"/>
          <w:spacing w:val="-4"/>
          <w:sz w:val="24"/>
        </w:rPr>
        <w:t>响应</w:t>
      </w:r>
      <w:r>
        <w:rPr>
          <w:rFonts w:hint="eastAsia" w:ascii="仿宋" w:eastAsia="仿宋"/>
          <w:b/>
          <w:bCs/>
          <w:color w:val="000000"/>
          <w:spacing w:val="-4"/>
          <w:sz w:val="24"/>
        </w:rPr>
        <w:t>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3.5个体工商户参与磋商的，法定代表人或授权代表签字（盖章）处由个体工商户经营者签署（盖章）。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友情提醒：在生成加密电子磋商响应文件过程中，花费时间较长，预计需要10-20分钟时间，请供应商耐心等待，不要关闭电子交易客户端。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磋商响应文件的补充和修改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磋商截止时间前，供应商可以通过替换加密电子磋商响应文件的形式以对磋商响应文件进行补充和修改，补充和修改将以磋商截止时间后的最终加密电子磋商响应文件为准，</w:t>
      </w:r>
      <w:r>
        <w:rPr>
          <w:rFonts w:hint="eastAsia" w:ascii="仿宋" w:eastAsia="仿宋"/>
          <w:kern w:val="0"/>
          <w:sz w:val="24"/>
        </w:rPr>
        <w:t>磋商截止时间前未完成上传的，视为磋商响应文件撤回。不接受其他途径的补充和修改。</w:t>
      </w:r>
    </w:p>
    <w:p>
      <w:pPr>
        <w:pStyle w:val="6"/>
        <w:tabs>
          <w:tab w:val="left" w:pos="454"/>
          <w:tab w:val="clear" w:pos="360"/>
        </w:tabs>
        <w:spacing w:after="0" w:line="440" w:lineRule="atLeast"/>
        <w:rPr>
          <w:rFonts w:hint="eastAsia" w:ascii="仿宋" w:eastAsia="仿宋"/>
          <w:b/>
          <w:color w:val="000000"/>
          <w:kern w:val="0"/>
          <w:sz w:val="24"/>
        </w:rPr>
      </w:pPr>
      <w:r>
        <w:rPr>
          <w:rFonts w:hint="eastAsia" w:ascii="仿宋" w:eastAsia="仿宋"/>
          <w:b/>
          <w:color w:val="000000"/>
          <w:kern w:val="0"/>
          <w:sz w:val="24"/>
        </w:rPr>
        <w:t>5.磋商响应文件的有效期</w:t>
      </w:r>
    </w:p>
    <w:p>
      <w:pPr>
        <w:pStyle w:val="6"/>
        <w:tabs>
          <w:tab w:val="left" w:pos="454"/>
          <w:tab w:val="clear" w:pos="360"/>
        </w:tabs>
        <w:spacing w:after="0" w:line="440" w:lineRule="atLeast"/>
        <w:rPr>
          <w:rFonts w:hint="eastAsia" w:ascii="仿宋" w:eastAsia="仿宋"/>
          <w:color w:val="000000"/>
          <w:kern w:val="0"/>
          <w:sz w:val="24"/>
        </w:rPr>
      </w:pPr>
      <w:r>
        <w:rPr>
          <w:rFonts w:hint="eastAsia" w:ascii="仿宋" w:eastAsia="仿宋"/>
          <w:color w:val="000000"/>
          <w:kern w:val="0"/>
          <w:sz w:val="24"/>
        </w:rPr>
        <w:t>5.1磋商响应文件有效期详见前附表。磋商有效期内，供应商不得撤销或更换磋商响应文件。</w:t>
      </w:r>
    </w:p>
    <w:p>
      <w:pPr>
        <w:pStyle w:val="6"/>
        <w:tabs>
          <w:tab w:val="left" w:pos="454"/>
          <w:tab w:val="clear" w:pos="360"/>
        </w:tabs>
        <w:spacing w:after="0" w:line="440" w:lineRule="atLeast"/>
        <w:rPr>
          <w:rFonts w:hint="eastAsia" w:ascii="仿宋" w:eastAsia="仿宋"/>
          <w:color w:val="000000"/>
          <w:kern w:val="0"/>
          <w:sz w:val="24"/>
        </w:rPr>
      </w:pPr>
      <w:r>
        <w:rPr>
          <w:rFonts w:hint="eastAsia" w:ascii="仿宋" w:eastAsia="仿宋"/>
          <w:color w:val="000000"/>
          <w:kern w:val="0"/>
          <w:sz w:val="24"/>
        </w:rPr>
        <w:t>5.2磋商有效期内未完成开评标及与成交供应商签订合同的，采购人需与供应商书面协商延长磋商响应文件的有效期。</w:t>
      </w:r>
    </w:p>
    <w:p>
      <w:pPr>
        <w:pStyle w:val="6"/>
        <w:tabs>
          <w:tab w:val="left" w:pos="454"/>
          <w:tab w:val="clear" w:pos="360"/>
        </w:tabs>
        <w:spacing w:after="0" w:line="440" w:lineRule="atLeast"/>
        <w:rPr>
          <w:rFonts w:hint="eastAsia" w:ascii="仿宋" w:eastAsia="仿宋"/>
          <w:color w:val="000000"/>
          <w:kern w:val="0"/>
          <w:sz w:val="24"/>
        </w:rPr>
      </w:pPr>
      <w:r>
        <w:rPr>
          <w:rFonts w:hint="eastAsia" w:ascii="仿宋" w:eastAsia="仿宋"/>
          <w:color w:val="000000"/>
          <w:kern w:val="0"/>
          <w:sz w:val="24"/>
        </w:rPr>
        <w:t>5.3供应商可拒绝接受延期要求。同意延长有效期的供应商不能修改磋商响应文件。</w:t>
      </w:r>
    </w:p>
    <w:p>
      <w:pPr>
        <w:pStyle w:val="6"/>
        <w:tabs>
          <w:tab w:val="left" w:pos="454"/>
          <w:tab w:val="clear" w:pos="360"/>
        </w:tabs>
        <w:spacing w:after="0" w:line="440" w:lineRule="atLeast"/>
        <w:rPr>
          <w:rFonts w:hint="eastAsia" w:ascii="仿宋" w:eastAsia="仿宋"/>
          <w:color w:val="000000"/>
          <w:kern w:val="0"/>
          <w:sz w:val="24"/>
        </w:rPr>
      </w:pPr>
      <w:r>
        <w:rPr>
          <w:rFonts w:hint="eastAsia" w:ascii="仿宋" w:eastAsia="仿宋"/>
          <w:color w:val="000000"/>
          <w:kern w:val="0"/>
          <w:sz w:val="24"/>
        </w:rPr>
        <w:t>5.4磋商响应文件不予退还。</w:t>
      </w:r>
    </w:p>
    <w:p>
      <w:pPr>
        <w:pStyle w:val="6"/>
        <w:tabs>
          <w:tab w:val="left" w:pos="454"/>
        </w:tabs>
        <w:spacing w:line="440" w:lineRule="atLeast"/>
        <w:rPr>
          <w:rFonts w:hint="eastAsia" w:ascii="仿宋" w:eastAsia="仿宋"/>
          <w:b/>
          <w:bCs/>
          <w:color w:val="000000"/>
          <w:kern w:val="0"/>
          <w:sz w:val="24"/>
        </w:rPr>
      </w:pPr>
      <w:r>
        <w:rPr>
          <w:rFonts w:hint="eastAsia" w:ascii="仿宋" w:eastAsia="仿宋"/>
          <w:b/>
          <w:bCs/>
          <w:color w:val="000000"/>
          <w:kern w:val="0"/>
          <w:sz w:val="24"/>
        </w:rPr>
        <w:t>6.磋商响应文件的保密</w:t>
      </w:r>
    </w:p>
    <w:p>
      <w:pPr>
        <w:ind w:left="0"/>
        <w:jc w:val="left"/>
        <w:rPr>
          <w:rFonts w:hint="eastAsia" w:ascii="仿宋" w:eastAsia="仿宋"/>
          <w:color w:val="000000"/>
          <w:kern w:val="0"/>
          <w:sz w:val="24"/>
        </w:rPr>
      </w:pPr>
      <w:r>
        <w:rPr>
          <w:rFonts w:hint="eastAsia" w:ascii="仿宋" w:eastAsia="仿宋"/>
          <w:color w:val="000000"/>
          <w:kern w:val="0"/>
          <w:sz w:val="24"/>
        </w:rPr>
        <w:t>6.1备份电子磋商响应文件在解密前处于保密状态。</w:t>
      </w:r>
    </w:p>
    <w:p>
      <w:pPr>
        <w:ind w:left="0"/>
        <w:jc w:val="left"/>
        <w:rPr>
          <w:rFonts w:hint="eastAsia" w:ascii="仿宋" w:eastAsia="仿宋"/>
          <w:color w:val="000000"/>
          <w:kern w:val="0"/>
          <w:sz w:val="24"/>
        </w:rPr>
      </w:pPr>
      <w:r>
        <w:rPr>
          <w:rFonts w:hint="eastAsia" w:ascii="仿宋" w:eastAsia="仿宋"/>
          <w:color w:val="000000"/>
          <w:kern w:val="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rPr>
      </w:pPr>
      <w:bookmarkStart w:id="43" w:name="_Toc643610530"/>
      <w:bookmarkStart w:id="44" w:name="_Toc93828154"/>
      <w:r>
        <w:rPr>
          <w:rFonts w:hint="eastAsia" w:ascii="仿宋"/>
        </w:rPr>
        <w:t>四、</w:t>
      </w:r>
      <w:bookmarkEnd w:id="43"/>
      <w:r>
        <w:rPr>
          <w:rFonts w:hint="eastAsia" w:ascii="仿宋"/>
        </w:rPr>
        <w:t>磋商和评审</w:t>
      </w:r>
      <w:bookmarkEnd w:id="44"/>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1．磋商出席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供应商法定代表人或其授权代表或个体工商户经营者需准时通过“政采云平台”在线参加磋商，否则将导致磋商响应文件无法按时解密、无法在线询标等。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1.2供应商自主选择是否出席现场磋商，但除电子交易技术指导外，现场不接受任何与磋商有关的资料。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2．磋商程序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磋商由采购代理机构主持：</w:t>
      </w:r>
    </w:p>
    <w:p>
      <w:pPr>
        <w:snapToGrid w:val="0"/>
        <w:spacing w:line="480" w:lineRule="exact"/>
        <w:jc w:val="left"/>
        <w:rPr>
          <w:rFonts w:hint="eastAsia" w:ascii="仿宋" w:eastAsia="仿宋"/>
          <w:sz w:val="24"/>
        </w:rPr>
      </w:pPr>
      <w:r>
        <w:rPr>
          <w:rFonts w:hint="eastAsia" w:ascii="仿宋" w:eastAsia="仿宋"/>
          <w:sz w:val="24"/>
        </w:rPr>
        <w:t>2.1主持人宣布磋商开始，介绍到会单位和人员。</w:t>
      </w:r>
    </w:p>
    <w:p>
      <w:pPr>
        <w:snapToGrid w:val="0"/>
        <w:spacing w:line="480" w:lineRule="exact"/>
        <w:jc w:val="left"/>
        <w:rPr>
          <w:rFonts w:hint="eastAsia" w:ascii="仿宋" w:eastAsia="仿宋"/>
          <w:sz w:val="24"/>
        </w:rPr>
      </w:pPr>
      <w:r>
        <w:rPr>
          <w:rFonts w:hint="eastAsia" w:ascii="仿宋" w:eastAsia="仿宋"/>
          <w:sz w:val="24"/>
        </w:rPr>
        <w:t>2.2采购人依法组建磋商小组，对磋商响应文件进行评估和比较。</w:t>
      </w:r>
    </w:p>
    <w:p>
      <w:pPr>
        <w:snapToGrid w:val="0"/>
        <w:spacing w:line="480" w:lineRule="exact"/>
        <w:jc w:val="left"/>
        <w:rPr>
          <w:rFonts w:hint="eastAsia" w:ascii="仿宋" w:eastAsia="仿宋"/>
          <w:sz w:val="24"/>
        </w:rPr>
      </w:pPr>
      <w:r>
        <w:rPr>
          <w:rFonts w:hint="eastAsia" w:ascii="仿宋" w:eastAsia="仿宋"/>
          <w:sz w:val="24"/>
        </w:rPr>
        <w:t>2.3宣读完成加密电子磋商响应文件上传的供应商名单。</w:t>
      </w:r>
    </w:p>
    <w:p>
      <w:pPr>
        <w:snapToGrid w:val="0"/>
        <w:spacing w:line="480" w:lineRule="exact"/>
        <w:jc w:val="left"/>
        <w:rPr>
          <w:rFonts w:hint="eastAsia" w:ascii="仿宋" w:eastAsia="仿宋"/>
          <w:sz w:val="24"/>
        </w:rPr>
      </w:pPr>
      <w:r>
        <w:rPr>
          <w:rFonts w:hint="eastAsia" w:ascii="仿宋" w:eastAsia="仿宋"/>
          <w:sz w:val="24"/>
        </w:rPr>
        <w:t>2.4组织各供应商法定代表人或其授权代表或个体工商户经营者签署《政府采购活动现场确认声明书》（视情）。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2.5采购代理机构通过政采云平台和上传电子磋商响应文件时登记的手机号发出解密指令，供应商对加密电子磋商响应文件进行在线解密。解密电子磋商响应文件时间为解密指令发出后1个小时内。解密成功的，备份加密电子磋商响应文件自动失效。若在规定时间内无法解密或解密失败，上传备份电子加密磋商响应文件并解密。</w:t>
      </w:r>
    </w:p>
    <w:p>
      <w:pPr>
        <w:snapToGrid w:val="0"/>
        <w:spacing w:line="480" w:lineRule="exact"/>
        <w:jc w:val="left"/>
        <w:rPr>
          <w:rFonts w:ascii="仿宋" w:eastAsia="仿宋"/>
          <w:b/>
          <w:bCs/>
          <w:color w:val="000000"/>
          <w:spacing w:val="-4"/>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制作电子磋商响应文件和解密磋商响应文件的需为同一把CA。解密时间截止后仍未解密成功的，视为撤回磋商响应文件，放弃磋商。</w:t>
      </w:r>
    </w:p>
    <w:p>
      <w:pPr>
        <w:snapToGrid w:val="0"/>
        <w:spacing w:line="480" w:lineRule="exact"/>
        <w:jc w:val="left"/>
        <w:rPr>
          <w:rFonts w:hint="eastAsia" w:ascii="仿宋" w:eastAsia="仿宋"/>
          <w:b/>
          <w:bCs/>
          <w:sz w:val="24"/>
          <w:u w:val="single"/>
        </w:rPr>
      </w:pPr>
      <w:r>
        <w:rPr>
          <w:rFonts w:ascii="仿宋" w:eastAsia="仿宋"/>
          <w:sz w:val="24"/>
        </w:rPr>
        <w:t>2.6采购机构</w:t>
      </w:r>
      <w:r>
        <w:rPr>
          <w:rFonts w:hint="eastAsia" w:ascii="仿宋" w:eastAsia="仿宋"/>
          <w:color w:val="000000"/>
          <w:sz w:val="24"/>
        </w:rPr>
        <w:t>对“资格文件”进行</w:t>
      </w:r>
      <w:r>
        <w:rPr>
          <w:rFonts w:ascii="仿宋" w:eastAsia="仿宋"/>
          <w:color w:val="000000"/>
          <w:sz w:val="24"/>
        </w:rPr>
        <w:t>审查</w:t>
      </w:r>
      <w:r>
        <w:rPr>
          <w:rFonts w:hint="eastAsia" w:ascii="仿宋" w:eastAsia="仿宋"/>
          <w:color w:val="000000"/>
          <w:sz w:val="24"/>
        </w:rPr>
        <w:t>，发布</w:t>
      </w:r>
      <w:r>
        <w:rPr>
          <w:rFonts w:ascii="仿宋" w:eastAsia="仿宋"/>
          <w:color w:val="000000"/>
          <w:sz w:val="24"/>
        </w:rPr>
        <w:t>资格审查</w:t>
      </w:r>
      <w:r>
        <w:rPr>
          <w:rFonts w:hint="eastAsia" w:ascii="仿宋" w:eastAsia="仿宋"/>
          <w:color w:val="000000"/>
          <w:sz w:val="24"/>
        </w:rPr>
        <w:t>结果。</w:t>
      </w:r>
    </w:p>
    <w:p>
      <w:pPr>
        <w:snapToGrid w:val="0"/>
        <w:spacing w:line="480" w:lineRule="exact"/>
        <w:jc w:val="left"/>
        <w:rPr>
          <w:rFonts w:hint="eastAsia" w:ascii="仿宋" w:eastAsia="仿宋"/>
          <w:sz w:val="24"/>
        </w:rPr>
      </w:pPr>
      <w:r>
        <w:rPr>
          <w:rFonts w:hint="eastAsia" w:ascii="仿宋" w:eastAsia="仿宋"/>
          <w:sz w:val="24"/>
        </w:rPr>
        <w:t>2.6</w:t>
      </w:r>
      <w:r>
        <w:rPr>
          <w:rFonts w:hint="eastAsia" w:ascii="仿宋" w:eastAsia="仿宋"/>
          <w:color w:val="000000"/>
          <w:sz w:val="24"/>
        </w:rPr>
        <w:t>磋商小组对“商务和技术文件”进行评审，发布评审结果。</w:t>
      </w:r>
    </w:p>
    <w:p>
      <w:pPr>
        <w:snapToGrid w:val="0"/>
        <w:spacing w:line="48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sz w:val="24"/>
        </w:rPr>
        <w:t>磋商小组与单一供应商分别进行线上磋商。（磋商时供应商的技术资料、价格和其他信息在评审、磋商过程中保密）</w:t>
      </w:r>
      <w:r>
        <w:rPr>
          <w:rFonts w:hint="eastAsia" w:ascii="仿宋" w:eastAsia="仿宋"/>
          <w:color w:val="000000"/>
          <w:sz w:val="24"/>
        </w:rPr>
        <w:t>。磋商内容包括采购需求中的技术、服务要求以及合同草案条款，但不得变动磋商文件中的其他内容。</w:t>
      </w:r>
    </w:p>
    <w:p>
      <w:pPr>
        <w:snapToGrid w:val="0"/>
        <w:spacing w:line="480" w:lineRule="exact"/>
        <w:jc w:val="left"/>
        <w:rPr>
          <w:rFonts w:hint="eastAsia" w:ascii="仿宋" w:eastAsia="仿宋"/>
          <w:color w:val="000000"/>
          <w:sz w:val="24"/>
        </w:rPr>
      </w:pPr>
      <w:r>
        <w:rPr>
          <w:rFonts w:hint="eastAsia" w:ascii="仿宋" w:eastAsia="仿宋"/>
          <w:sz w:val="24"/>
        </w:rPr>
        <w:t>2.8磋商小组要求所有实质性响应的供应商在规定时间内提交最后报价（第一次报价不公开）</w:t>
      </w:r>
    </w:p>
    <w:p>
      <w:pPr>
        <w:snapToGrid w:val="0"/>
        <w:spacing w:line="480" w:lineRule="exact"/>
        <w:jc w:val="left"/>
        <w:rPr>
          <w:rFonts w:hint="eastAsia" w:ascii="仿宋" w:eastAsia="仿宋"/>
          <w:sz w:val="24"/>
        </w:rPr>
      </w:pPr>
      <w:r>
        <w:rPr>
          <w:rFonts w:hint="eastAsia" w:ascii="仿宋" w:eastAsia="仿宋"/>
          <w:sz w:val="24"/>
        </w:rPr>
        <w:t>2.9</w:t>
      </w:r>
      <w:r>
        <w:rPr>
          <w:rFonts w:hint="eastAsia" w:ascii="仿宋" w:eastAsia="仿宋"/>
          <w:color w:val="000000"/>
          <w:sz w:val="24"/>
        </w:rPr>
        <w:t>磋商小组对报价文件进行评审，计算价格分。</w:t>
      </w:r>
    </w:p>
    <w:p>
      <w:pPr>
        <w:snapToGrid w:val="0"/>
        <w:spacing w:line="480" w:lineRule="exact"/>
        <w:jc w:val="left"/>
        <w:rPr>
          <w:rFonts w:hint="eastAsia" w:ascii="仿宋" w:eastAsia="仿宋"/>
          <w:sz w:val="24"/>
        </w:rPr>
      </w:pPr>
      <w:r>
        <w:rPr>
          <w:rFonts w:hint="eastAsia" w:ascii="仿宋" w:eastAsia="仿宋"/>
          <w:sz w:val="24"/>
        </w:rPr>
        <w:t>2.10</w:t>
      </w:r>
      <w:r>
        <w:rPr>
          <w:rFonts w:hint="eastAsia" w:ascii="仿宋" w:eastAsia="仿宋"/>
          <w:color w:val="000000"/>
          <w:sz w:val="24"/>
        </w:rPr>
        <w:t>汇总技术商务分、价格分，根据总得分排序确定成交候选人，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3.磋商小组的组成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磋商小组由采购单位依法组建，负责磋商及协助处理质疑投诉。</w:t>
      </w:r>
      <w:r>
        <w:rPr>
          <w:rFonts w:hint="eastAsia" w:ascii="仿宋" w:eastAsia="仿宋"/>
          <w:sz w:val="24"/>
        </w:rPr>
        <w:t>参与本项目进口论证的专家不得作为采购评审专家参与同一项目的磋商工作。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3.2磋商小组由采购人代表（采购人视情委派）和有关方面的专家组成，成员人数为三人及以上单数；预算金额达到公开招标限额的，成员人数为五人及以上单数。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3.3采购人代表不担任磋商组长。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3.4经采购监督部门同意，由于专家库无相应专业专家或技术复杂等原因允许采购人自行组建或推荐抽取磋商小组中的评审专家，相关操作规则需符合法律规定。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依据法律、法规和磋商文件规定，对磋商响应文件中“资格文件”等进行审查，以确定供应商是否具备磋商资格。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评定每份磋商响应文件是否在实质上响应了磋商文件要求，审查范围包括实质性响应条款、磋商文件规定的无效磋商条款、违反法律法规的行为以及磋商小组认为的对磋商文件构成重大偏差的内容。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4.1.5报价评分：根据评审价格和价格分计算公式计算各供应商价格分。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4.2磋商小组不负责解释供应商的得分高低和失分情况。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4.3磋商小组不得依据磋商响应文件（包括样品、演示）以外的资料评分。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Pr>
          <w:rFonts w:hint="eastAsia" w:ascii="仿宋" w:eastAsia="仿宋"/>
          <w:b/>
          <w:bCs/>
          <w:color w:val="000000"/>
          <w:sz w:val="24"/>
        </w:rPr>
        <w:t>不接受供应商提出的主动澄清。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4.5磋商小组不向落标方解释落标的原因，不退还磋商响应文件。</w:t>
      </w:r>
    </w:p>
    <w:p>
      <w:pPr>
        <w:widowControl/>
        <w:snapToGrid w:val="0"/>
        <w:spacing w:line="480" w:lineRule="exact"/>
        <w:rPr>
          <w:rFonts w:hint="eastAsia" w:ascii="仿宋" w:eastAsia="仿宋" w:cs="宋体"/>
          <w:color w:val="000000"/>
          <w:sz w:val="24"/>
        </w:rPr>
      </w:pPr>
      <w:r>
        <w:rPr>
          <w:rFonts w:hint="eastAsia" w:ascii="仿宋" w:eastAsia="仿宋"/>
          <w:sz w:val="24"/>
        </w:rPr>
        <w:t>4.6如某一标项实质性磋商响应文件的供应商不足三家时，由采购人重新组织开展采购活动或按有关规定实施，政府购买服务项目（含政府和社会资本合作项目）除外。</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5.1磋商响应文件中磋商一览表（报价表）内容与磋商响应文件中相应内容不一致的，以磋商一览表（报价表）为准；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5.3单价金额小数点或者百分比有明显错位的，以磋商一览表的总价为准，并修改单价；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《政府采购货物和服务招标磋商管理办法》</w:t>
      </w:r>
      <w:r>
        <w:rPr>
          <w:rFonts w:hint="eastAsia" w:ascii="仿宋" w:eastAsia="仿宋" w:cs="宋体"/>
          <w:sz w:val="24"/>
        </w:rPr>
        <w:t>第五十一条第二款的规定经供应商确认后产生约束力，供应商不确认的，其磋商无效。</w:t>
      </w:r>
    </w:p>
    <w:p>
      <w:pPr>
        <w:pStyle w:val="17"/>
        <w:snapToGrid w:val="0"/>
        <w:spacing w:line="440" w:lineRule="exact"/>
        <w:jc w:val="left"/>
        <w:rPr>
          <w:rFonts w:hint="eastAsia" w:ascii="仿宋" w:eastAsia="仿宋"/>
          <w:b/>
          <w:sz w:val="24"/>
          <w:szCs w:val="24"/>
        </w:rPr>
      </w:pPr>
      <w:r>
        <w:rPr>
          <w:rFonts w:hint="eastAsia" w:ascii="仿宋" w:eastAsia="仿宋"/>
          <w:b/>
          <w:sz w:val="24"/>
          <w:szCs w:val="24"/>
        </w:rPr>
        <w:t>6．无效磋商的情形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磋商响应文件有下列情形之一的作无效磋商处理：</w:t>
      </w:r>
    </w:p>
    <w:p>
      <w:pPr>
        <w:snapToGrid w:val="0"/>
        <w:spacing w:line="440" w:lineRule="exact"/>
        <w:jc w:val="left"/>
        <w:rPr>
          <w:rFonts w:hint="eastAsia" w:ascii="仿宋" w:eastAsia="仿宋"/>
          <w:sz w:val="24"/>
        </w:rPr>
      </w:pPr>
      <w:r>
        <w:rPr>
          <w:rFonts w:hint="eastAsia" w:ascii="仿宋" w:eastAsia="仿宋"/>
          <w:sz w:val="24"/>
        </w:rPr>
        <w:t>6.1单位负责人为同一人或者存在直接控股、管理关系的不同供应商参加同一合同项（标项）下的政府采购活动的（双方均作无效磋商处理）；</w:t>
      </w:r>
    </w:p>
    <w:p>
      <w:pPr>
        <w:snapToGrid w:val="0"/>
        <w:spacing w:line="440" w:lineRule="exact"/>
        <w:jc w:val="left"/>
        <w:rPr>
          <w:rFonts w:hint="eastAsia" w:ascii="仿宋" w:eastAsia="仿宋"/>
          <w:sz w:val="24"/>
        </w:rPr>
      </w:pPr>
      <w:r>
        <w:rPr>
          <w:rFonts w:hint="eastAsia" w:ascii="仿宋" w:eastAsia="仿宋"/>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sz w:val="24"/>
        </w:rPr>
      </w:pPr>
      <w:r>
        <w:rPr>
          <w:rFonts w:hint="eastAsia" w:ascii="仿宋" w:eastAsia="仿宋"/>
          <w:sz w:val="24"/>
        </w:rPr>
        <w:t>6.3供应商不具备磋商文件中规定的资格要求的（供应商未按磋商文件要求提供资格文件的，视为供应商不具备磋商文件中规定的资格要求）；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kern w:val="0"/>
          <w:sz w:val="24"/>
        </w:rPr>
      </w:pPr>
      <w:r>
        <w:rPr>
          <w:rFonts w:hint="eastAsia" w:ascii="仿宋" w:eastAsia="仿宋"/>
          <w:kern w:val="0"/>
          <w:sz w:val="24"/>
        </w:rPr>
        <w:t>6.4</w:t>
      </w:r>
      <w:r>
        <w:rPr>
          <w:rFonts w:hint="eastAsia" w:ascii="仿宋" w:eastAsia="仿宋"/>
          <w:caps w:val="0"/>
          <w:smallCaps w:val="0"/>
          <w:vanish w:val="0"/>
          <w:color w:val="auto"/>
          <w:kern w:val="0"/>
          <w:sz w:val="24"/>
          <w:szCs w:val="24"/>
          <w:vertAlign w:val="baseline"/>
        </w:rPr>
        <w:t>《中小企业声明函》、《残疾人福利性单位声明函》提供不实信息的</w:t>
      </w:r>
      <w:r>
        <w:rPr>
          <w:rFonts w:hint="eastAsia" w:ascii="仿宋" w:eastAsia="仿宋"/>
          <w:kern w:val="0"/>
          <w:sz w:val="24"/>
        </w:rPr>
        <w:t>；</w:t>
      </w:r>
    </w:p>
    <w:p>
      <w:pPr>
        <w:snapToGrid w:val="0"/>
        <w:spacing w:line="440" w:lineRule="exact"/>
        <w:jc w:val="left"/>
        <w:rPr>
          <w:rFonts w:hint="eastAsia" w:ascii="仿宋" w:eastAsia="仿宋"/>
          <w:kern w:val="0"/>
          <w:sz w:val="24"/>
        </w:rPr>
      </w:pPr>
      <w:r>
        <w:rPr>
          <w:rFonts w:hint="eastAsia" w:ascii="仿宋" w:eastAsia="仿宋"/>
          <w:kern w:val="0"/>
          <w:sz w:val="24"/>
        </w:rPr>
        <w:t>6.5磋商响应文件制作出现如下情况：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6.5.1未按磋商文件要求制作“资格文件”的；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6.5.2报价一经涂改，未在涂改处加盖磋商单位公章或者未经法定代表人或其授权代表签字或盖章的；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6.5.3“资格文件”或“商务和技术文件”部分中出现用于价格分评审的磋商报价的（磋商文件另有规定的参与“商务和技术文件”评审的报价除外）；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6.5.4对磋商</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内容不全、有缺失的,经磋商小组认定为无法评审的；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6.5.5关键信息填写不完整或字迹不能辨认或有漏项的，经磋商小组认定属于重大偏差的；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6.5.6未按磋商文件规定要求签署盖章的。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6.6</w:t>
      </w:r>
      <w:r>
        <w:rPr>
          <w:rFonts w:hint="eastAsia" w:ascii="仿宋" w:eastAsia="仿宋"/>
          <w:sz w:val="24"/>
        </w:rPr>
        <w:t>供应商递交的磋商响应文件与项目不符或内容严重不全的；</w:t>
      </w:r>
    </w:p>
    <w:p>
      <w:pPr>
        <w:pStyle w:val="17"/>
        <w:snapToGrid w:val="0"/>
        <w:spacing w:line="440" w:lineRule="exact"/>
        <w:jc w:val="left"/>
        <w:rPr>
          <w:rFonts w:hint="eastAsia" w:ascii="仿宋" w:eastAsia="仿宋"/>
          <w:sz w:val="24"/>
          <w:szCs w:val="24"/>
        </w:rPr>
      </w:pPr>
      <w:r>
        <w:rPr>
          <w:rFonts w:hint="eastAsia" w:ascii="仿宋" w:eastAsia="仿宋"/>
          <w:sz w:val="24"/>
          <w:szCs w:val="24"/>
        </w:rPr>
        <w:t>6.7重要信息前后不一致，经磋商小组询标后仍然无法评审的；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6.8</w:t>
      </w:r>
      <w:r>
        <w:rPr>
          <w:rFonts w:hint="eastAsia" w:ascii="仿宋" w:eastAsia="仿宋"/>
          <w:kern w:val="0"/>
          <w:sz w:val="24"/>
        </w:rPr>
        <w:t>磋商响应文件含有采购人不能接受的附加条件；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6.9</w:t>
      </w:r>
      <w:r>
        <w:rPr>
          <w:rFonts w:hint="eastAsia" w:ascii="仿宋" w:eastAsia="仿宋"/>
          <w:sz w:val="24"/>
        </w:rPr>
        <w:t>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6.10报价超过磋商文件中规定的预算金额或最高限价（包括单价限价等磋商文件规定的各类限价）的；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6.11采购人拟采购的产品属于政府强制采购的节能产品品目清单范围的，供应商未按采购文件要求提供国家确定的认证机构出具的、处于有效期之内的节能产品认证证书的；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6.12</w:t>
      </w:r>
      <w:r>
        <w:rPr>
          <w:rFonts w:hint="eastAsia" w:ascii="仿宋" w:eastAsia="仿宋"/>
          <w:sz w:val="24"/>
        </w:rPr>
        <w:t>磋商小组认定有重大偏差或实质性不响应磋商文件要求的；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6.13供应商对根据修正原则修正后的报价不确认的；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6.14供应商提供虚假材料磋商的（包括但不限于以下情节）：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6.14.1使用伪造、变造的许可证件、资质证书；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6.14.5其他弄虚作假的行为。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6.15供应商串通磋商的。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有下列情形之一的，视为供应商串通磋商，其磋商无效：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6.15.1不同供应商的磋商响应文件由同一单位或者个人编制；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6.15.2不同供应商委托同一单位或者个人办理磋商事宜；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6.15.3不同供应商的磋商响应文件载明的项目管理成员或者联系人员为同一人；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6.15.4不同供应商的磋商响应文件异常一致或者磋商报价呈规律性差异；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6.15.5不同供应商的磋商响应文件相互混装；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6.15.6法律规定的其他串通磋商情形。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6.16属于《中华人民共和国政府采购法实施条例》第七十四条规定的恶意串通情形的，其磋商无效；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6.17联合体磋商的，联合体各方在同一磋商项目中以自己名义单独磋商或者参加其他联合体磋商的，相关磋商均无效；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6.18供应商违反政府采购政策性规定；</w:t>
      </w:r>
    </w:p>
    <w:p>
      <w:pPr>
        <w:snapToGrid w:val="0"/>
        <w:spacing w:line="440" w:lineRule="exact"/>
        <w:rPr>
          <w:rFonts w:hint="eastAsia" w:ascii="仿宋" w:eastAsia="仿宋"/>
          <w:sz w:val="24"/>
        </w:rPr>
      </w:pPr>
      <w:r>
        <w:rPr>
          <w:rFonts w:hint="eastAsia" w:ascii="仿宋" w:eastAsia="仿宋"/>
          <w:sz w:val="24"/>
        </w:rPr>
        <w:t>6.19违反法律、法规及本磋商文件规定的其他无效磋商情形。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7.1采购人在收到评审报告之日起5个工作日内在评审报告推荐的成交候选供应商中按排序由高到低的原则确定成交供应商。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7.2采购代理机构在采购人确认成交或成交供应商后2个工作日内发布成交公告。成交公告与磋商公告发布网址一致。成交公告期限为一个工作日。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8.成交通知书的申领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电子版成交通知书</w:t>
      </w:r>
      <w:r>
        <w:rPr>
          <w:rFonts w:hint="eastAsia" w:ascii="仿宋" w:eastAsia="仿宋"/>
          <w:color w:val="000000"/>
          <w:kern w:val="0"/>
          <w:sz w:val="24"/>
        </w:rPr>
        <w:t>，成交供应商在政采云平台中登陆后领取（社会中介代理机构组织的政府采购项目另行规定）。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8.2成交通知书在成交公告发布的同时发出。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8.3成交通知书发出后，采购人不得违法改变成交结果，成交供应商无正当理由不得放弃成交。</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rPr>
          <w:rFonts w:hint="eastAsia" w:ascii="仿宋" w:eastAsia="仿宋"/>
          <w:color w:val="000000"/>
          <w:kern w:val="0"/>
          <w:sz w:val="24"/>
        </w:rPr>
      </w:pPr>
      <w:r>
        <w:rPr>
          <w:rFonts w:hint="eastAsia" w:ascii="仿宋" w:eastAsia="仿宋"/>
          <w:sz w:val="24"/>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rPr>
      </w:pPr>
      <w:bookmarkStart w:id="45" w:name="_Toc93828155"/>
      <w:bookmarkStart w:id="46" w:name="_Toc643610531"/>
      <w:r>
        <w:rPr>
          <w:rFonts w:hint="eastAsia" w:ascii="仿宋"/>
        </w:rPr>
        <w:t>五、合同签订及履约</w:t>
      </w:r>
      <w:bookmarkEnd w:id="45"/>
      <w:bookmarkEnd w:id="46"/>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1.2采购人和成交供应商不得向对方提出任何不合理的要求作为签订合同的条件。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1.3采购人和成交供应商需在磋商有效期内签订采购合同。磋商有效期允许延长，但需征得成交供应商同意。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2.1采购合同签订的同时，成交供应商应当以支票、汇票、本票或者金融机构、担保机构出具的保函等非现金形式交纳履约保证金。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3.1成交供应商应当自采购合同签订之日起3个工作日内，将采购合同原件报采购代理机构备案存档。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采购合同的履行、违约责任和解决争议的方式等适用《中华人民共和国民法典》。</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hint="eastAsia" w:ascii="仿宋" w:eastAsia="仿宋"/>
          <w:sz w:val="24"/>
        </w:rPr>
        <w:t xml:space="preserve"> </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pStyle w:val="2"/>
        <w:numPr>
          <w:ilvl w:val="0"/>
          <w:numId w:val="0"/>
        </w:numPr>
        <w:ind w:left="0" w:firstLine="0"/>
        <w:jc w:val="center"/>
        <w:rPr>
          <w:rFonts w:hint="eastAsia" w:ascii="仿宋" w:eastAsia="仿宋"/>
        </w:rPr>
      </w:pPr>
      <w:bookmarkStart w:id="47" w:name="_Toc93828156"/>
      <w:bookmarkStart w:id="48" w:name="_Toc643610532"/>
      <w:r>
        <w:rPr>
          <w:rFonts w:hint="eastAsia" w:ascii="仿宋" w:eastAsia="仿宋"/>
        </w:rPr>
        <w:t>第三章  采购需求</w:t>
      </w:r>
      <w:bookmarkEnd w:id="47"/>
      <w:bookmarkEnd w:id="48"/>
    </w:p>
    <w:p>
      <w:pPr>
        <w:pStyle w:val="3"/>
        <w:keepNext/>
        <w:keepLines/>
        <w:pageBreakBefore w:val="0"/>
        <w:widowControl w:val="0"/>
        <w:suppressLineNumbers w:val="0"/>
        <w:suppressAutoHyphens w:val="0"/>
        <w:spacing w:line="415" w:lineRule="auto"/>
        <w:rPr>
          <w:rFonts w:hint="eastAsia" w:ascii="仿宋"/>
          <w:highlight w:val="none"/>
        </w:rPr>
      </w:pPr>
      <w:bookmarkStart w:id="49" w:name="_Toc643610533"/>
      <w:bookmarkStart w:id="50" w:name="_Toc93828157"/>
      <w:r>
        <w:rPr>
          <w:rFonts w:hint="eastAsia" w:ascii="仿宋"/>
          <w:highlight w:val="none"/>
        </w:rPr>
        <w:t>一、服务清单及要求</w:t>
      </w:r>
      <w:bookmarkEnd w:id="49"/>
      <w:bookmarkEnd w:id="50"/>
    </w:p>
    <w:p>
      <w:pPr>
        <w:snapToGrid w:val="0"/>
        <w:spacing w:line="440" w:lineRule="exact"/>
        <w:jc w:val="left"/>
        <w:rPr>
          <w:rFonts w:ascii="仿宋_GB2312" w:hAnsi="仿宋_GB2312" w:eastAsia="仿宋_GB2312" w:cs="仿宋_GB2312"/>
          <w:b/>
          <w:color w:val="000000"/>
          <w:sz w:val="24"/>
          <w:highlight w:val="none"/>
        </w:rPr>
      </w:pPr>
      <w:r>
        <w:rPr>
          <w:rFonts w:ascii="仿宋_GB2312" w:hAnsi="仿宋_GB2312" w:eastAsia="仿宋_GB2312" w:cs="仿宋_GB2312"/>
          <w:b/>
          <w:color w:val="000000"/>
          <w:sz w:val="24"/>
          <w:highlight w:val="none"/>
        </w:rPr>
        <w:t>1.</w:t>
      </w:r>
      <w:r>
        <w:rPr>
          <w:rFonts w:hint="eastAsia" w:ascii="仿宋_GB2312" w:hAnsi="仿宋_GB2312" w:eastAsia="仿宋_GB2312" w:cs="仿宋_GB2312"/>
          <w:b/>
          <w:color w:val="000000"/>
          <w:sz w:val="24"/>
          <w:highlight w:val="none"/>
        </w:rPr>
        <w:t>招标项目概况：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ascii="仿宋_GB2312" w:hAnsi="仿宋_GB2312" w:eastAsia="仿宋_GB2312" w:cs="仿宋_GB2312"/>
          <w:b/>
          <w:color w:val="000000"/>
          <w:sz w:val="24"/>
          <w:highlight w:val="none"/>
        </w:rPr>
      </w:pPr>
      <w:r>
        <w:rPr>
          <w:rFonts w:hint="eastAsia" w:ascii="仿宋_GB2312" w:hAnsi="仿宋_GB2312" w:eastAsia="仿宋_GB2312" w:cs="仿宋_GB2312"/>
          <w:b/>
          <w:bCs/>
          <w:color w:val="000000"/>
          <w:sz w:val="24"/>
          <w:highlight w:val="none"/>
          <w:lang w:val="en-US" w:eastAsia="zh-CN"/>
        </w:rPr>
        <w:t>2022年-2023年马山街道河道保洁项目</w:t>
      </w:r>
      <w:r>
        <w:rPr>
          <w:rFonts w:hint="eastAsia" w:ascii="仿宋_GB2312" w:hAnsi="仿宋_GB2312" w:eastAsia="仿宋_GB2312" w:cs="仿宋_GB2312"/>
          <w:b/>
          <w:color w:val="000000"/>
          <w:sz w:val="24"/>
          <w:highlight w:val="none"/>
        </w:rPr>
        <w:t>（</w:t>
      </w:r>
      <w:r>
        <w:rPr>
          <w:rFonts w:hint="eastAsia" w:ascii="仿宋_GB2312" w:hAnsi="仿宋_GB2312" w:eastAsia="仿宋_GB2312" w:cs="仿宋_GB2312"/>
          <w:b/>
          <w:bCs/>
          <w:color w:val="000000"/>
          <w:sz w:val="24"/>
          <w:highlight w:val="none"/>
        </w:rPr>
        <w:t>包括村内河道的各类水草、生活垃圾、岸边堆积物、清运费</w:t>
      </w:r>
      <w:r>
        <w:rPr>
          <w:rFonts w:hint="eastAsia" w:ascii="仿宋_GB2312" w:hAnsi="仿宋_GB2312" w:eastAsia="仿宋_GB2312" w:cs="仿宋_GB2312"/>
          <w:b/>
          <w:color w:val="000000"/>
          <w:sz w:val="24"/>
          <w:highlight w:val="none"/>
        </w:rPr>
        <w:t>）</w:t>
      </w:r>
    </w:p>
    <w:p>
      <w:pPr>
        <w:numPr>
          <w:ilvl w:val="0"/>
          <w:numId w:val="5"/>
        </w:numPr>
        <w:spacing w:line="440" w:lineRule="exact"/>
        <w:rPr>
          <w:rFonts w:hint="eastAsia" w:ascii="仿宋_GB2312" w:hAnsi="仿宋_GB2312" w:eastAsia="仿宋_GB2312" w:cs="仿宋_GB2312"/>
          <w:color w:val="000000"/>
          <w:sz w:val="24"/>
          <w:highlight w:val="none"/>
        </w:rPr>
      </w:pPr>
      <w:r>
        <w:rPr>
          <w:rFonts w:hint="eastAsia" w:ascii="仿宋_GB2312" w:hAnsi="仿宋_GB2312" w:eastAsia="仿宋_GB2312" w:cs="仿宋_GB2312"/>
          <w:b/>
          <w:color w:val="000000"/>
          <w:sz w:val="24"/>
          <w:highlight w:val="none"/>
        </w:rPr>
        <w:t>项目服务年限：</w:t>
      </w:r>
      <w:r>
        <w:rPr>
          <w:rFonts w:hint="eastAsia" w:ascii="仿宋_GB2312" w:hAnsi="仿宋_GB2312" w:eastAsia="仿宋_GB2312" w:cs="仿宋_GB2312"/>
          <w:bCs/>
          <w:color w:val="000000"/>
          <w:sz w:val="24"/>
          <w:highlight w:val="none"/>
        </w:rPr>
        <w:t>河道保洁服务为</w:t>
      </w:r>
      <w:r>
        <w:rPr>
          <w:rFonts w:hint="eastAsia" w:ascii="仿宋_GB2312" w:hAnsi="仿宋_GB2312" w:eastAsia="仿宋_GB2312" w:cs="仿宋_GB2312"/>
          <w:color w:val="000000"/>
          <w:sz w:val="24"/>
          <w:highlight w:val="none"/>
        </w:rPr>
        <w:t>从协议签订次日起为期壹年。</w:t>
      </w:r>
    </w:p>
    <w:p>
      <w:pPr>
        <w:numPr>
          <w:ilvl w:val="0"/>
          <w:numId w:val="0"/>
        </w:numPr>
        <w:spacing w:line="440" w:lineRule="exact"/>
        <w:rPr>
          <w:rFonts w:hint="eastAsia" w:ascii="仿宋" w:hAnsi="仿宋" w:eastAsia="仿宋" w:cs="Times New Roman"/>
          <w:b/>
          <w:bCs/>
          <w:sz w:val="24"/>
          <w:highlight w:val="none"/>
          <w:lang w:val="en-US" w:eastAsia="zh-CN"/>
        </w:rPr>
      </w:pPr>
      <w:r>
        <w:rPr>
          <w:rFonts w:hint="eastAsia" w:ascii="仿宋_GB2312" w:hAnsi="仿宋_GB2312" w:eastAsia="仿宋_GB2312" w:cs="仿宋_GB2312"/>
          <w:b/>
          <w:color w:val="000000"/>
          <w:sz w:val="24"/>
          <w:highlight w:val="none"/>
          <w:lang w:val="en-US" w:eastAsia="zh-CN"/>
        </w:rPr>
        <w:t>3</w:t>
      </w:r>
      <w:r>
        <w:rPr>
          <w:rFonts w:ascii="仿宋_GB2312" w:hAnsi="仿宋_GB2312" w:eastAsia="仿宋_GB2312" w:cs="仿宋_GB2312"/>
          <w:b/>
          <w:color w:val="000000"/>
          <w:sz w:val="24"/>
          <w:highlight w:val="none"/>
        </w:rPr>
        <w:t>.</w:t>
      </w:r>
      <w:r>
        <w:rPr>
          <w:rFonts w:hint="eastAsia" w:ascii="仿宋_GB2312" w:hAnsi="仿宋_GB2312" w:eastAsia="仿宋_GB2312" w:cs="仿宋_GB2312"/>
          <w:b/>
          <w:color w:val="000000"/>
          <w:sz w:val="24"/>
          <w:highlight w:val="none"/>
        </w:rPr>
        <w:t>项目范围：</w:t>
      </w:r>
      <w:r>
        <w:rPr>
          <w:rFonts w:hint="eastAsia" w:ascii="仿宋" w:hAnsi="仿宋" w:eastAsia="仿宋" w:cs="Times New Roman"/>
          <w:sz w:val="24"/>
          <w:highlight w:val="none"/>
          <w:lang w:eastAsia="zh-CN"/>
        </w:rPr>
        <w:t>马山街道20</w:t>
      </w:r>
      <w:r>
        <w:rPr>
          <w:rFonts w:hint="eastAsia" w:ascii="仿宋" w:hAnsi="仿宋" w:eastAsia="仿宋" w:cs="Times New Roman"/>
          <w:sz w:val="24"/>
          <w:highlight w:val="none"/>
          <w:lang w:val="en-US" w:eastAsia="zh-CN"/>
        </w:rPr>
        <w:t>21</w:t>
      </w:r>
      <w:r>
        <w:rPr>
          <w:rFonts w:hint="eastAsia" w:ascii="仿宋" w:hAnsi="仿宋" w:eastAsia="仿宋" w:cs="Times New Roman"/>
          <w:sz w:val="24"/>
          <w:highlight w:val="none"/>
          <w:lang w:eastAsia="zh-CN"/>
        </w:rPr>
        <w:t>年河道保洁管理</w:t>
      </w:r>
      <w:r>
        <w:rPr>
          <w:rFonts w:hint="eastAsia" w:ascii="仿宋" w:hAnsi="仿宋" w:eastAsia="仿宋" w:cs="Times New Roman"/>
          <w:sz w:val="24"/>
          <w:highlight w:val="none"/>
        </w:rPr>
        <w:t>项目</w:t>
      </w:r>
      <w:r>
        <w:rPr>
          <w:rFonts w:hint="eastAsia" w:ascii="仿宋" w:hAnsi="仿宋" w:eastAsia="仿宋" w:cs="Times New Roman"/>
          <w:sz w:val="24"/>
          <w:highlight w:val="none"/>
          <w:lang w:eastAsia="zh-CN"/>
        </w:rPr>
        <w:t>范围为马山街道区域范围10327亩（含原中心商贸区1327亩、前小江10亩和洋泾畈720亩）的水域及3米内的河岸常规保洁，其中中心商贸区面积1327亩，原街道面积9000亩。</w:t>
      </w:r>
      <w:r>
        <w:rPr>
          <w:rFonts w:hint="eastAsia" w:ascii="仿宋" w:hAnsi="仿宋" w:eastAsia="仿宋" w:cs="Times New Roman"/>
          <w:sz w:val="24"/>
          <w:highlight w:val="none"/>
          <w:lang w:val="en-US" w:eastAsia="zh-CN"/>
        </w:rPr>
        <w:t>(详见预算标底）</w:t>
      </w:r>
      <w:r>
        <w:rPr>
          <w:rFonts w:hint="eastAsia" w:ascii="仿宋" w:hAnsi="仿宋" w:eastAsia="仿宋" w:cs="Times New Roman"/>
          <w:b/>
          <w:bCs/>
          <w:sz w:val="24"/>
          <w:highlight w:val="none"/>
          <w:lang w:val="en-US" w:eastAsia="zh-CN"/>
        </w:rPr>
        <w:t>备注：招标上限价约：265万元。(含街道各村居河道保洁款约28.2787万元，各村面积见附件。）</w:t>
      </w:r>
    </w:p>
    <w:p>
      <w:pPr>
        <w:spacing w:line="440" w:lineRule="exact"/>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lang w:val="en-US" w:eastAsia="zh-CN"/>
        </w:rPr>
        <w:t>4</w:t>
      </w:r>
      <w:r>
        <w:rPr>
          <w:rFonts w:ascii="仿宋_GB2312" w:hAnsi="仿宋_GB2312" w:eastAsia="仿宋_GB2312" w:cs="仿宋_GB2312"/>
          <w:b/>
          <w:color w:val="000000"/>
          <w:sz w:val="24"/>
          <w:highlight w:val="none"/>
        </w:rPr>
        <w:t>.</w:t>
      </w:r>
      <w:r>
        <w:rPr>
          <w:rFonts w:hint="eastAsia" w:ascii="仿宋_GB2312" w:hAnsi="仿宋_GB2312" w:eastAsia="仿宋_GB2312" w:cs="仿宋_GB2312"/>
          <w:b/>
          <w:color w:val="000000"/>
          <w:sz w:val="24"/>
          <w:highlight w:val="none"/>
        </w:rPr>
        <w:t>河道保洁管理工作要求：</w:t>
      </w:r>
    </w:p>
    <w:p>
      <w:pPr>
        <w:pStyle w:val="12"/>
        <w:spacing w:line="480" w:lineRule="exact"/>
        <w:ind w:firstLine="480" w:firstLineChars="200"/>
        <w:rPr>
          <w:rFonts w:ascii="仿宋_GB2312" w:cs="仿宋_GB2312"/>
          <w:color w:val="000000"/>
          <w:sz w:val="24"/>
        </w:rPr>
      </w:pPr>
      <w:r>
        <w:rPr>
          <w:rFonts w:hint="eastAsia" w:ascii="仿宋_GB2312" w:hAnsi="仿宋_GB2312" w:cs="仿宋_GB2312"/>
          <w:color w:val="000000"/>
          <w:sz w:val="24"/>
          <w:highlight w:val="none"/>
        </w:rPr>
        <w:t>（</w:t>
      </w:r>
      <w:r>
        <w:rPr>
          <w:rFonts w:ascii="仿宋_GB2312" w:hAnsi="仿宋_GB2312" w:cs="仿宋_GB2312"/>
          <w:color w:val="000000"/>
          <w:sz w:val="24"/>
          <w:highlight w:val="none"/>
        </w:rPr>
        <w:t>1</w:t>
      </w:r>
      <w:r>
        <w:rPr>
          <w:rFonts w:hint="eastAsia" w:ascii="仿宋_GB2312" w:hAnsi="仿宋_GB2312" w:cs="仿宋_GB2312"/>
          <w:color w:val="000000"/>
          <w:sz w:val="24"/>
          <w:highlight w:val="none"/>
        </w:rPr>
        <w:t>）、河面、河岸保洁：对上述范围河道水域的水葫芦、浮萍、枯烂树枝、生活垃圾等漂流物的打捞；对上述范围河道水域的河岸沿岸纵</w:t>
      </w:r>
      <w:r>
        <w:rPr>
          <w:rFonts w:hint="eastAsia" w:ascii="仿宋_GB2312" w:hAnsi="仿宋_GB2312" w:cs="仿宋_GB2312"/>
          <w:color w:val="000000"/>
          <w:sz w:val="24"/>
        </w:rPr>
        <w:t>深</w:t>
      </w:r>
      <w:r>
        <w:rPr>
          <w:rFonts w:ascii="仿宋_GB2312" w:hAnsi="仿宋_GB2312" w:cs="仿宋_GB2312"/>
          <w:color w:val="000000"/>
          <w:sz w:val="24"/>
        </w:rPr>
        <w:t>3</w:t>
      </w:r>
      <w:r>
        <w:rPr>
          <w:rFonts w:hint="eastAsia" w:ascii="仿宋_GB2312" w:hAnsi="仿宋_GB2312" w:cs="仿宋_GB2312"/>
          <w:color w:val="000000"/>
          <w:sz w:val="24"/>
        </w:rPr>
        <w:t>米范围内的各类垃圾的清理及沿河杂草的清理。对桥涵下的各类水草、生活垃圾、有色污染物、枯枝等一切漂浮物的清理；对上述范围内水底蕰草的定期清理。做到上述水域内河面洁净、无水草、垃圾、杂物等漂流物，作业标准按照《马山街道河道保洁与管理考核办法》。</w:t>
      </w:r>
    </w:p>
    <w:p>
      <w:pPr>
        <w:spacing w:line="4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）、河面管理：对上述范围河道水域的日常管理，及时处置影响船只通行及排涝的各类漂浮物，打捞人员现场必须穿着统一的工作服。</w:t>
      </w:r>
    </w:p>
    <w:p>
      <w:pPr>
        <w:spacing w:line="4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）、做好垃圾处置工作，对各类垃圾、漂浮物做到离岸定点堆放，防止二次污染。</w:t>
      </w:r>
    </w:p>
    <w:p>
      <w:pPr>
        <w:spacing w:line="46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w:t>
      </w:r>
      <w:r>
        <w:rPr>
          <w:rFonts w:ascii="仿宋_GB2312" w:hAnsi="仿宋_GB2312" w:eastAsia="仿宋_GB2312" w:cs="仿宋_GB2312"/>
          <w:color w:val="000000" w:themeColor="text1"/>
          <w:sz w:val="24"/>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）、①做好上述范围的河道保洁责任牌的日常维护与保洁；②雨水排水口和标牌的日常巡查及异状情况报告。</w:t>
      </w:r>
    </w:p>
    <w:p>
      <w:pPr>
        <w:spacing w:line="4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）、在不影响通航前提下边界处设置拦草箔，并进行日常管理与维护，确保正常使用。</w:t>
      </w:r>
    </w:p>
    <w:p>
      <w:pPr>
        <w:spacing w:line="460" w:lineRule="exact"/>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themeColor="text1"/>
          <w:sz w:val="24"/>
          <w14:textFill>
            <w14:solidFill>
              <w14:schemeClr w14:val="tx1"/>
            </w14:solidFill>
          </w14:textFill>
        </w:rPr>
        <w:t>正常保洁管理时间为每天</w:t>
      </w:r>
      <w:r>
        <w:rPr>
          <w:rFonts w:ascii="仿宋_GB2312" w:hAnsi="仿宋_GB2312" w:eastAsia="仿宋_GB2312" w:cs="仿宋_GB2312"/>
          <w:color w:val="000000" w:themeColor="text1"/>
          <w:sz w:val="24"/>
          <w14:textFill>
            <w14:solidFill>
              <w14:schemeClr w14:val="tx1"/>
            </w14:solidFill>
          </w14:textFill>
        </w:rPr>
        <w:t>5:30</w:t>
      </w:r>
      <w:r>
        <w:rPr>
          <w:rFonts w:hint="eastAsia" w:ascii="仿宋_GB2312" w:hAnsi="仿宋_GB2312" w:eastAsia="仿宋_GB2312" w:cs="仿宋_GB2312"/>
          <w:color w:val="000000" w:themeColor="text1"/>
          <w:sz w:val="24"/>
          <w14:textFill>
            <w14:solidFill>
              <w14:schemeClr w14:val="tx1"/>
            </w14:solidFill>
          </w14:textFill>
        </w:rPr>
        <w:t>至</w:t>
      </w:r>
      <w:r>
        <w:rPr>
          <w:rFonts w:ascii="仿宋_GB2312" w:hAnsi="仿宋_GB2312" w:eastAsia="仿宋_GB2312" w:cs="仿宋_GB2312"/>
          <w:color w:val="000000" w:themeColor="text1"/>
          <w:sz w:val="24"/>
          <w14:textFill>
            <w14:solidFill>
              <w14:schemeClr w14:val="tx1"/>
            </w14:solidFill>
          </w14:textFill>
        </w:rPr>
        <w:t>17: 30</w:t>
      </w:r>
      <w:r>
        <w:rPr>
          <w:rFonts w:hint="eastAsia" w:ascii="仿宋_GB2312" w:hAnsi="仿宋_GB2312" w:eastAsia="仿宋_GB2312" w:cs="仿宋_GB2312"/>
          <w:color w:val="000000" w:themeColor="text1"/>
          <w:sz w:val="24"/>
          <w14:textFill>
            <w14:solidFill>
              <w14:schemeClr w14:val="tx1"/>
            </w14:solidFill>
          </w14:textFill>
        </w:rPr>
        <w:t>（冬</w:t>
      </w:r>
      <w:r>
        <w:rPr>
          <w:rFonts w:ascii="仿宋_GB2312" w:hAnsi="仿宋_GB2312" w:eastAsia="仿宋_GB2312" w:cs="仿宋_GB2312"/>
          <w:color w:val="000000" w:themeColor="text1"/>
          <w:sz w:val="24"/>
          <w14:textFill>
            <w14:solidFill>
              <w14:schemeClr w14:val="tx1"/>
            </w14:solidFill>
          </w14:textFill>
        </w:rPr>
        <w:t>6:00</w:t>
      </w:r>
      <w:r>
        <w:rPr>
          <w:rFonts w:hint="eastAsia" w:ascii="仿宋_GB2312" w:hAnsi="仿宋_GB2312" w:eastAsia="仿宋_GB2312" w:cs="仿宋_GB2312"/>
          <w:color w:val="000000" w:themeColor="text1"/>
          <w:sz w:val="24"/>
          <w14:textFill>
            <w14:solidFill>
              <w14:schemeClr w14:val="tx1"/>
            </w14:solidFill>
          </w14:textFill>
        </w:rPr>
        <w:t>至</w:t>
      </w:r>
      <w:r>
        <w:rPr>
          <w:rFonts w:ascii="仿宋_GB2312" w:hAnsi="仿宋_GB2312" w:eastAsia="仿宋_GB2312" w:cs="仿宋_GB2312"/>
          <w:color w:val="000000" w:themeColor="text1"/>
          <w:sz w:val="24"/>
          <w14:textFill>
            <w14:solidFill>
              <w14:schemeClr w14:val="tx1"/>
            </w14:solidFill>
          </w14:textFill>
        </w:rPr>
        <w:t>17:00</w:t>
      </w:r>
      <w:r>
        <w:rPr>
          <w:rFonts w:hint="eastAsia" w:ascii="仿宋_GB2312" w:hAnsi="仿宋_GB2312" w:eastAsia="仿宋_GB2312" w:cs="仿宋_GB2312"/>
          <w:color w:val="000000" w:themeColor="text1"/>
          <w:sz w:val="24"/>
          <w14:textFill>
            <w14:solidFill>
              <w14:schemeClr w14:val="tx1"/>
            </w14:solidFill>
          </w14:textFill>
        </w:rPr>
        <w:t>）。具有塑</w:t>
      </w:r>
    </w:p>
    <w:p>
      <w:pPr>
        <w:spacing w:line="460" w:lineRule="exact"/>
        <w:ind w:firstLine="480" w:firstLineChars="200"/>
        <w:rPr>
          <w:rFonts w:hint="eastAsia" w:ascii="仿宋_GB2312" w:hAnsi="仿宋_GB2312" w:eastAsia="仿宋_GB2312" w:cs="仿宋_GB2312"/>
          <w:color w:val="000000" w:themeColor="text1"/>
          <w:sz w:val="24"/>
          <w14:textFill>
            <w14:solidFill>
              <w14:schemeClr w14:val="tx1"/>
            </w14:solidFill>
          </w14:textFill>
        </w:rPr>
      </w:pPr>
    </w:p>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料小船</w:t>
      </w:r>
      <w:r>
        <w:rPr>
          <w:rFonts w:hint="eastAsia" w:ascii="仿宋_GB2312" w:hAnsi="仿宋_GB2312" w:eastAsia="仿宋_GB2312" w:cs="仿宋_GB2312"/>
          <w:color w:val="000000" w:themeColor="text1"/>
          <w:sz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14:textFill>
            <w14:solidFill>
              <w14:schemeClr w14:val="tx1"/>
            </w14:solidFill>
          </w14:textFill>
        </w:rPr>
        <w:t>只、</w:t>
      </w:r>
      <w:r>
        <w:rPr>
          <w:rFonts w:ascii="仿宋_GB2312" w:hAnsi="仿宋_GB2312" w:eastAsia="仿宋_GB2312" w:cs="仿宋_GB2312"/>
          <w:color w:val="000000" w:themeColor="text1"/>
          <w:sz w:val="24"/>
          <w14:textFill>
            <w14:solidFill>
              <w14:schemeClr w14:val="tx1"/>
            </w14:solidFill>
          </w14:textFill>
        </w:rPr>
        <w:t>2</w:t>
      </w:r>
      <w:r>
        <w:rPr>
          <w:rFonts w:hint="eastAsia" w:ascii="仿宋_GB2312" w:hAnsi="仿宋_GB2312" w:eastAsia="仿宋_GB2312" w:cs="仿宋_GB2312"/>
          <w:color w:val="000000" w:themeColor="text1"/>
          <w:sz w:val="24"/>
          <w14:textFill>
            <w14:solidFill>
              <w14:schemeClr w14:val="tx1"/>
            </w14:solidFill>
          </w14:textFill>
        </w:rPr>
        <w:t>吨（含）以上机动船</w:t>
      </w:r>
      <w:r>
        <w:rPr>
          <w:rFonts w:hint="eastAsia" w:ascii="仿宋_GB2312" w:hAnsi="仿宋_GB2312" w:eastAsia="仿宋_GB2312" w:cs="仿宋_GB2312"/>
          <w:color w:val="000000" w:themeColor="text1"/>
          <w:sz w:val="24"/>
          <w:lang w:val="en-US" w:eastAsia="zh-CN"/>
          <w14:textFill>
            <w14:solidFill>
              <w14:schemeClr w14:val="tx1"/>
            </w14:solidFill>
          </w14:textFill>
        </w:rPr>
        <w:t>10</w:t>
      </w:r>
      <w:r>
        <w:rPr>
          <w:rFonts w:hint="eastAsia" w:ascii="仿宋_GB2312" w:hAnsi="仿宋_GB2312" w:eastAsia="仿宋_GB2312" w:cs="仿宋_GB2312"/>
          <w:color w:val="000000" w:themeColor="text1"/>
          <w:sz w:val="24"/>
          <w14:textFill>
            <w14:solidFill>
              <w14:schemeClr w14:val="tx1"/>
            </w14:solidFill>
          </w14:textFill>
        </w:rPr>
        <w:t>只、电瓶三轮车</w:t>
      </w:r>
      <w:r>
        <w:rPr>
          <w:rFonts w:hint="eastAsia" w:ascii="仿宋_GB2312" w:hAnsi="仿宋_GB2312" w:eastAsia="仿宋_GB2312" w:cs="仿宋_GB2312"/>
          <w:color w:val="000000" w:themeColor="text1"/>
          <w:sz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14:textFill>
            <w14:solidFill>
              <w14:schemeClr w14:val="tx1"/>
            </w14:solidFill>
          </w14:textFill>
        </w:rPr>
        <w:t>辆巡回打捞。每艘机械打捞船上必须配备</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名驾驶员和</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名打捞人员，其他船配备</w:t>
      </w:r>
      <w:r>
        <w:rPr>
          <w:rFonts w:ascii="仿宋_GB2312" w:hAnsi="仿宋_GB2312" w:eastAsia="仿宋_GB2312" w:cs="仿宋_GB2312"/>
          <w:color w:val="000000" w:themeColor="text1"/>
          <w:sz w:val="24"/>
          <w14:textFill>
            <w14:solidFill>
              <w14:schemeClr w14:val="tx1"/>
            </w14:solidFill>
          </w14:textFill>
        </w:rPr>
        <w:t>1</w:t>
      </w:r>
      <w:r>
        <w:rPr>
          <w:rFonts w:hint="eastAsia" w:ascii="仿宋_GB2312" w:hAnsi="仿宋_GB2312" w:eastAsia="仿宋_GB2312" w:cs="仿宋_GB2312"/>
          <w:color w:val="000000" w:themeColor="text1"/>
          <w:sz w:val="24"/>
          <w14:textFill>
            <w14:solidFill>
              <w14:schemeClr w14:val="tx1"/>
            </w14:solidFill>
          </w14:textFill>
        </w:rPr>
        <w:t>名打捞人员，总人员不得少于</w:t>
      </w:r>
      <w:r>
        <w:rPr>
          <w:rFonts w:hint="eastAsia" w:ascii="仿宋_GB2312" w:hAnsi="仿宋_GB2312" w:eastAsia="仿宋_GB2312" w:cs="仿宋_GB2312"/>
          <w:color w:val="000000" w:themeColor="text1"/>
          <w:sz w:val="24"/>
          <w:lang w:val="en-US" w:eastAsia="zh-CN"/>
          <w14:textFill>
            <w14:solidFill>
              <w14:schemeClr w14:val="tx1"/>
            </w14:solidFill>
          </w14:textFill>
        </w:rPr>
        <w:t>44</w:t>
      </w:r>
      <w:r>
        <w:rPr>
          <w:rFonts w:hint="eastAsia" w:ascii="仿宋_GB2312" w:hAnsi="仿宋_GB2312" w:eastAsia="仿宋_GB2312" w:cs="仿宋_GB2312"/>
          <w:color w:val="000000" w:themeColor="text1"/>
          <w:sz w:val="24"/>
          <w14:textFill>
            <w14:solidFill>
              <w14:schemeClr w14:val="tx1"/>
            </w14:solidFill>
          </w14:textFill>
        </w:rPr>
        <w:t>人。船工及打捞人员在作业时必须随穿救生衣。</w:t>
      </w:r>
    </w:p>
    <w:p>
      <w:pPr>
        <w:spacing w:line="4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）、正常天气，要求每天上午</w:t>
      </w: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00</w:t>
      </w:r>
      <w:r>
        <w:rPr>
          <w:rFonts w:hint="eastAsia" w:ascii="仿宋_GB2312" w:hAnsi="仿宋_GB2312" w:eastAsia="仿宋_GB2312" w:cs="仿宋_GB2312"/>
          <w:color w:val="000000"/>
          <w:sz w:val="24"/>
        </w:rPr>
        <w:t>时前基本打捞干净，其余时间进行分区域巡回打捞；遇有大风、下雨天气，水面漂浮物较多时，应增加打捞力量，提早或延迟捞时间，打捞必须在上午</w:t>
      </w: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点之前打捞干净；大面积的水草等漂流物必须当天打捞干净。</w:t>
      </w:r>
    </w:p>
    <w:p>
      <w:pPr>
        <w:spacing w:line="4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根据往常经验在每年梅汛季至秋冬季期间，由于雨量较大及风向影响，街道外河道有大量水葫芦等水草随着流水、风向漂流影响区内河道，要求在与外河入口处采取有效的拦截措施，在不影响航道的前提下增设简易拦草箔，并增加打捞船只及人员，提早或延长打捞时间，务必于当天中午前将漂入的水草打捞干净。</w:t>
      </w:r>
    </w:p>
    <w:p>
      <w:pPr>
        <w:spacing w:line="46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）、遇有领导视察、重要节会、创建创卫、接待等重大活动时，必须继续增加打捞力量，提早或延长打捞时间，保证在活动期间每天早上</w:t>
      </w: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时前，重要接待任务（无论白天、晚上）前一小时打捞干净水面漂浮物，并随时候命服从业主的统一安排和调度。</w:t>
      </w:r>
    </w:p>
    <w:p>
      <w:pPr>
        <w:pStyle w:val="12"/>
        <w:spacing w:line="460" w:lineRule="exact"/>
        <w:ind w:firstLine="480"/>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rPr>
        <w:t>（</w:t>
      </w:r>
      <w:r>
        <w:rPr>
          <w:rFonts w:ascii="仿宋_GB2312" w:hAnsi="仿宋_GB2312" w:cs="仿宋_GB2312"/>
          <w:color w:val="000000"/>
          <w:sz w:val="24"/>
        </w:rPr>
        <w:t>10</w:t>
      </w:r>
      <w:r>
        <w:rPr>
          <w:rFonts w:hint="eastAsia" w:ascii="仿宋_GB2312" w:hAnsi="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 xml:space="preserve"> 管理人员要负责日常巡查及处理绍兴“河长通”APP河长巡河过程中提交的问题整改，每周登录绍兴“河长通”APP网站两次以上，对存在问题及时整改处理。</w:t>
      </w:r>
    </w:p>
    <w:p>
      <w:pPr>
        <w:pStyle w:val="12"/>
        <w:spacing w:line="460" w:lineRule="exact"/>
        <w:ind w:firstLine="480"/>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cs="仿宋_GB2312"/>
          <w:color w:val="000000"/>
          <w:sz w:val="24"/>
          <w:highlight w:val="none"/>
          <w:lang w:val="en-US" w:eastAsia="zh-CN"/>
        </w:rPr>
        <w:t>（11）</w:t>
      </w:r>
      <w:r>
        <w:rPr>
          <w:rFonts w:hint="eastAsia" w:ascii="仿宋_GB2312" w:hAnsi="仿宋_GB2312" w:eastAsia="仿宋_GB2312" w:cs="仿宋_GB2312"/>
          <w:color w:val="000000"/>
          <w:kern w:val="2"/>
          <w:sz w:val="24"/>
          <w:szCs w:val="24"/>
          <w:lang w:val="en-US" w:eastAsia="zh-CN" w:bidi="ar-SA"/>
        </w:rPr>
        <w:t>以科学发展观为指导</w:t>
      </w:r>
      <w:r>
        <w:rPr>
          <w:rFonts w:hint="default" w:ascii="仿宋_GB2312" w:hAnsi="仿宋_GB2312" w:eastAsia="仿宋_GB2312" w:cs="仿宋_GB2312"/>
          <w:color w:val="000000"/>
          <w:kern w:val="2"/>
          <w:sz w:val="24"/>
          <w:szCs w:val="24"/>
          <w:lang w:val="en-US" w:eastAsia="zh-CN" w:bidi="ar-SA"/>
        </w:rPr>
        <w:t>，坚持“政府主导、部门配合、市场运作、分类管理、群众参与”的工作方针，按照“河面无漂浮物、河中无障碍物、河岸无垃圾”的工作标准，努力打造和谐宜居的城乡水环境，实现“水清、流畅、景美”的工作目标。</w:t>
      </w:r>
      <w:r>
        <w:rPr>
          <w:rFonts w:hint="eastAsia" w:ascii="仿宋_GB2312" w:hAnsi="仿宋_GB2312" w:eastAsia="仿宋_GB2312" w:cs="仿宋_GB2312"/>
          <w:color w:val="000000"/>
          <w:kern w:val="2"/>
          <w:sz w:val="24"/>
          <w:szCs w:val="24"/>
          <w:lang w:val="en-US" w:eastAsia="zh-CN" w:bidi="ar-SA"/>
        </w:rPr>
        <w:t>提倡使用机械化设施，减少人力成本，达到快速清理河道的主要目的。在征得街道同意的前提下，允许中标单位引进无人船等高科技手段在街道河道区域内进行局部试点。</w:t>
      </w:r>
    </w:p>
    <w:p>
      <w:pPr>
        <w:tabs>
          <w:tab w:val="left" w:pos="360"/>
          <w:tab w:val="left" w:pos="1202"/>
        </w:tabs>
        <w:spacing w:line="440" w:lineRule="exact"/>
        <w:rPr>
          <w:rFonts w:ascii="仿宋_GB2312" w:hAnsi="仿宋_GB2312" w:eastAsia="仿宋_GB2312" w:cs="仿宋_GB2312"/>
          <w:b/>
          <w:color w:val="000000"/>
          <w:sz w:val="24"/>
        </w:rPr>
      </w:pPr>
      <w:r>
        <w:rPr>
          <w:rFonts w:ascii="仿宋_GB2312" w:hAnsi="仿宋_GB2312" w:eastAsia="仿宋_GB2312" w:cs="仿宋_GB2312"/>
          <w:b/>
          <w:color w:val="000000"/>
          <w:sz w:val="24"/>
        </w:rPr>
        <w:t>7.</w:t>
      </w:r>
      <w:r>
        <w:rPr>
          <w:rFonts w:hint="eastAsia" w:ascii="仿宋_GB2312" w:hAnsi="仿宋_GB2312" w:eastAsia="仿宋_GB2312" w:cs="仿宋_GB2312"/>
          <w:b/>
          <w:color w:val="000000"/>
          <w:sz w:val="24"/>
        </w:rPr>
        <w:t>河道保洁与管理考核办法：</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为了进一步健全河道保洁与管理机制，促进和提高河道保洁与管理的质量和水平，有效改善马山街道的水环境，改善居住环境</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根据《绍兴市人民政府办公室关于印发绍兴市区河道保洁实施方案的通知》（绍政办发〔</w:t>
      </w:r>
      <w:r>
        <w:rPr>
          <w:rFonts w:ascii="仿宋_GB2312" w:hAnsi="仿宋_GB2312" w:eastAsia="仿宋_GB2312" w:cs="仿宋_GB2312"/>
          <w:color w:val="000000"/>
          <w:sz w:val="24"/>
        </w:rPr>
        <w:t>2013</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99</w:t>
      </w:r>
      <w:r>
        <w:rPr>
          <w:rFonts w:hint="eastAsia" w:ascii="仿宋_GB2312" w:hAnsi="仿宋_GB2312" w:eastAsia="仿宋_GB2312" w:cs="仿宋_GB2312"/>
          <w:color w:val="000000"/>
          <w:sz w:val="24"/>
        </w:rPr>
        <w:t>号）和《绍兴市水利局关于印发绍兴市区河道清草保洁考核奖励与资金补助暂行办法的通知》（绍市水利〔</w:t>
      </w:r>
      <w:r>
        <w:rPr>
          <w:rFonts w:ascii="仿宋_GB2312" w:hAnsi="仿宋_GB2312" w:eastAsia="仿宋_GB2312" w:cs="仿宋_GB2312"/>
          <w:color w:val="000000"/>
          <w:sz w:val="24"/>
        </w:rPr>
        <w:t>2007</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35</w:t>
      </w:r>
      <w:r>
        <w:rPr>
          <w:rFonts w:hint="eastAsia" w:ascii="仿宋_GB2312" w:hAnsi="仿宋_GB2312" w:eastAsia="仿宋_GB2312" w:cs="仿宋_GB2312"/>
          <w:color w:val="000000"/>
          <w:sz w:val="24"/>
        </w:rPr>
        <w:t>号）的文件精神和有关规定，特制定本办法。</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）、考核范围</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马山街道河道保洁管理项目范围为马山街道区域范围内的河道保洁管理，总水域面积约为</w:t>
      </w:r>
      <w:r>
        <w:rPr>
          <w:rFonts w:hint="eastAsia" w:ascii="仿宋_GB2312" w:hAnsi="仿宋_GB2312" w:eastAsia="仿宋_GB2312" w:cs="仿宋_GB2312"/>
          <w:color w:val="000000"/>
          <w:sz w:val="24"/>
          <w:highlight w:val="none"/>
          <w:lang w:val="en-US" w:eastAsia="zh-CN"/>
        </w:rPr>
        <w:t>10327</w:t>
      </w:r>
      <w:r>
        <w:rPr>
          <w:rFonts w:hint="eastAsia" w:ascii="仿宋_GB2312" w:hAnsi="仿宋_GB2312" w:eastAsia="仿宋_GB2312" w:cs="仿宋_GB2312"/>
          <w:color w:val="000000"/>
          <w:sz w:val="24"/>
          <w:highlight w:val="none"/>
        </w:rPr>
        <w:t>亩，同时对</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米内的河岸进行常规保洁。</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）、考核目标</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通过河道保洁长效管理，达到马山区域内的河道基本无水草、生活垃圾、大菱等影响船只通行及排涝的各类漂浮物，河岸无各类垃圾，实现马山区域内河道“水清、河畅、景美”的总目标。</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）、考核内容</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①河面保洁：对上述范围河道水域的水葫芦、浮萍、枯烂树枝、生活垃圾等漂浮物的打捞。</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②河岸保洁：对上述范围河道水域的河岸沿岸纵深</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米范围内的各类垃圾的清理及沿河杂草的清理。</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③河面管理：对上述范围河道水域的日常管理，加强巡查对沿河影响船只通行及排涝的各类漂浮物发现一处、打捞一处。打捞人员现场必须穿着统一的工作服。</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④做好垃圾处置工作，对各类垃圾、漂流物做到离岸定点堆放，防止二次污染。</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⑤做好上述范围的河道保洁责任牌的日常维护与保洁。</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⑥打捞时间每天不少于</w:t>
      </w: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小时，打捞人员</w:t>
      </w:r>
      <w:r>
        <w:rPr>
          <w:rFonts w:hint="eastAsia" w:ascii="仿宋_GB2312" w:hAnsi="仿宋_GB2312" w:eastAsia="仿宋_GB2312" w:cs="仿宋_GB2312"/>
          <w:color w:val="000000"/>
          <w:sz w:val="24"/>
          <w:highlight w:val="none"/>
        </w:rPr>
        <w:t>不少于</w:t>
      </w:r>
      <w:r>
        <w:rPr>
          <w:rFonts w:hint="eastAsia" w:ascii="仿宋_GB2312" w:hAnsi="仿宋_GB2312" w:eastAsia="仿宋_GB2312" w:cs="仿宋_GB2312"/>
          <w:color w:val="FF0000"/>
          <w:sz w:val="24"/>
          <w:highlight w:val="none"/>
          <w:lang w:val="en-US" w:eastAsia="zh-CN"/>
        </w:rPr>
        <w:t>44</w:t>
      </w:r>
      <w:r>
        <w:rPr>
          <w:rFonts w:hint="eastAsia" w:ascii="仿宋_GB2312" w:hAnsi="仿宋_GB2312" w:eastAsia="仿宋_GB2312" w:cs="仿宋_GB2312"/>
          <w:color w:val="000000"/>
          <w:sz w:val="24"/>
          <w:highlight w:val="none"/>
        </w:rPr>
        <w:t>人</w:t>
      </w:r>
      <w:r>
        <w:rPr>
          <w:rFonts w:hint="eastAsia" w:ascii="仿宋_GB2312" w:hAnsi="仿宋_GB2312" w:eastAsia="仿宋_GB2312" w:cs="仿宋_GB2312"/>
          <w:b/>
          <w:bCs/>
          <w:color w:val="000000"/>
          <w:sz w:val="24"/>
          <w:highlight w:val="none"/>
        </w:rPr>
        <w:t>。</w:t>
      </w:r>
      <w:r>
        <w:rPr>
          <w:rFonts w:hint="eastAsia" w:ascii="仿宋_GB2312" w:hAnsi="仿宋_GB2312" w:eastAsia="仿宋_GB2312" w:cs="仿宋_GB2312"/>
          <w:color w:val="000000"/>
          <w:sz w:val="24"/>
          <w:highlight w:val="none"/>
        </w:rPr>
        <w:t>发</w:t>
      </w:r>
      <w:r>
        <w:rPr>
          <w:rFonts w:hint="eastAsia" w:ascii="仿宋_GB2312" w:hAnsi="仿宋_GB2312" w:eastAsia="仿宋_GB2312" w:cs="仿宋_GB2312"/>
          <w:color w:val="000000"/>
          <w:sz w:val="24"/>
        </w:rPr>
        <w:t>生水葫芦、浮萍暴发等突发事件时必须临时无条件增加打捞人员、打捞时间及打捞船只工具等。</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⑦完成各项突击性任务、指令及文明城市创建等各类创建活动、重大活动检查时的统一安排与调度。</w:t>
      </w:r>
    </w:p>
    <w:p>
      <w:pPr>
        <w:spacing w:line="360" w:lineRule="auto"/>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⑧按时完成数字城管单子及河长发现的问题、督办的事件。</w:t>
      </w:r>
    </w:p>
    <w:p>
      <w:pPr>
        <w:pStyle w:val="33"/>
        <w:numPr>
          <w:ilvl w:val="6"/>
          <w:numId w:val="0"/>
        </w:numPr>
        <w:tabs>
          <w:tab w:val="left" w:pos="360"/>
          <w:tab w:val="left" w:pos="822"/>
        </w:tabs>
        <w:ind w:firstLine="48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9、</w:t>
      </w:r>
      <w:r>
        <w:rPr>
          <w:rFonts w:hint="eastAsia" w:ascii="仿宋_GB2312" w:hAnsi="仿宋_GB2312" w:eastAsia="仿宋_GB2312" w:cs="仿宋_GB2312"/>
          <w:color w:val="000000" w:themeColor="text1"/>
          <w:sz w:val="24"/>
          <w14:textFill>
            <w14:solidFill>
              <w14:schemeClr w14:val="tx1"/>
            </w14:solidFill>
          </w14:textFill>
        </w:rPr>
        <w:t>做好上述范围的河道保洁责任牌的日常维护与保洁；②雨水排水口和标牌的日常巡查及异状情况报告。</w:t>
      </w:r>
    </w:p>
    <w:p>
      <w:pPr>
        <w:spacing w:line="360" w:lineRule="auto"/>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）、考核细则及评分表：</w:t>
      </w:r>
    </w:p>
    <w:p>
      <w:pPr>
        <w:ind w:firstLine="600" w:firstLineChars="200"/>
        <w:jc w:val="center"/>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马山街道河道保洁</w:t>
      </w:r>
      <w:r>
        <w:rPr>
          <w:rFonts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w:t>
      </w:r>
      <w:r>
        <w:rPr>
          <w:rFonts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rPr>
        <w:t>）月考核评分表</w:t>
      </w:r>
    </w:p>
    <w:p>
      <w:pPr>
        <w:rPr>
          <w:rFonts w:ascii="仿宋_GB2312" w:hAnsi="仿宋_GB2312" w:eastAsia="仿宋_GB2312" w:cs="仿宋_GB2312"/>
          <w:color w:val="000000"/>
          <w:sz w:val="30"/>
          <w:szCs w:val="30"/>
        </w:rPr>
      </w:pPr>
      <w:r>
        <w:rPr>
          <w:rFonts w:hint="eastAsia" w:ascii="仿宋_GB2312" w:hAnsi="仿宋_GB2312" w:eastAsia="仿宋_GB2312" w:cs="仿宋_GB2312"/>
          <w:bCs/>
          <w:color w:val="000000"/>
          <w:sz w:val="24"/>
        </w:rPr>
        <w:t>（一）水面保洁考核细则</w:t>
      </w:r>
    </w:p>
    <w:tbl>
      <w:tblPr>
        <w:tblStyle w:val="28"/>
        <w:tblW w:w="9147"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074"/>
        <w:gridCol w:w="3668"/>
        <w:gridCol w:w="915"/>
        <w:gridCol w:w="266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075" w:type="dxa"/>
            <w:gridSpan w:val="2"/>
            <w:noWrap/>
            <w:vAlign w:val="center"/>
          </w:tcPr>
          <w:p>
            <w:pPr>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项目</w:t>
            </w:r>
          </w:p>
        </w:tc>
        <w:tc>
          <w:tcPr>
            <w:tcW w:w="3670" w:type="dxa"/>
            <w:noWrap/>
            <w:vAlign w:val="center"/>
          </w:tcPr>
          <w:p>
            <w:pPr>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考核内容</w:t>
            </w:r>
          </w:p>
        </w:tc>
        <w:tc>
          <w:tcPr>
            <w:tcW w:w="915" w:type="dxa"/>
            <w:noWrap/>
            <w:vAlign w:val="center"/>
          </w:tcPr>
          <w:p>
            <w:pPr>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基本分</w:t>
            </w:r>
          </w:p>
        </w:tc>
        <w:tc>
          <w:tcPr>
            <w:tcW w:w="2670" w:type="dxa"/>
            <w:noWrap/>
            <w:vAlign w:val="center"/>
          </w:tcPr>
          <w:p>
            <w:pPr>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考核标准</w:t>
            </w:r>
          </w:p>
        </w:tc>
        <w:tc>
          <w:tcPr>
            <w:tcW w:w="817" w:type="dxa"/>
            <w:noWrap/>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075" w:type="dxa"/>
            <w:gridSpan w:val="2"/>
            <w:vMerge w:val="restart"/>
            <w:noWrap/>
            <w:vAlign w:val="center"/>
          </w:tcPr>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日</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常</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管</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理</w:t>
            </w:r>
          </w:p>
          <w:p>
            <w:pPr>
              <w:spacing w:line="240" w:lineRule="exact"/>
              <w:rPr>
                <w:rFonts w:ascii="仿宋_GB2312" w:hAnsi="仿宋_GB2312" w:eastAsia="仿宋_GB2312" w:cs="仿宋_GB2312"/>
                <w:color w:val="000000"/>
                <w:sz w:val="20"/>
                <w:szCs w:val="20"/>
              </w:rPr>
            </w:pPr>
            <w:r>
              <w:rPr>
                <w:rFonts w:hint="eastAsia" w:ascii="仿宋_GB2312" w:hAnsi="仿宋_GB2312" w:eastAsia="仿宋_GB2312" w:cs="仿宋_GB2312"/>
                <w:b/>
                <w:color w:val="000000"/>
                <w:sz w:val="20"/>
                <w:szCs w:val="20"/>
              </w:rPr>
              <w:t>（</w:t>
            </w:r>
            <w:r>
              <w:rPr>
                <w:rFonts w:ascii="仿宋_GB2312" w:hAnsi="仿宋_GB2312" w:eastAsia="仿宋_GB2312" w:cs="仿宋_GB2312"/>
                <w:b/>
                <w:color w:val="000000"/>
                <w:sz w:val="20"/>
                <w:szCs w:val="20"/>
              </w:rPr>
              <w:t>14</w:t>
            </w:r>
            <w:r>
              <w:rPr>
                <w:rFonts w:hint="eastAsia" w:ascii="仿宋_GB2312" w:hAnsi="仿宋_GB2312" w:eastAsia="仿宋_GB2312" w:cs="仿宋_GB2312"/>
                <w:b/>
                <w:color w:val="000000"/>
                <w:sz w:val="20"/>
                <w:szCs w:val="20"/>
              </w:rPr>
              <w:t>分）</w:t>
            </w: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pacing w:val="-4"/>
                <w:sz w:val="20"/>
                <w:szCs w:val="20"/>
              </w:rPr>
              <w:t>遵守航道交通规则，工作人员应执证上岗，统一服装，船只统一编号，严禁违章作业。</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未按规定的每起扣</w:t>
            </w:r>
            <w:r>
              <w:rPr>
                <w:rFonts w:ascii="仿宋_GB2312" w:hAnsi="仿宋_GB2312" w:eastAsia="仿宋_GB2312" w:cs="仿宋_GB2312"/>
                <w:color w:val="000000"/>
                <w:sz w:val="20"/>
                <w:szCs w:val="20"/>
              </w:rPr>
              <w:t>1—3</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pacing w:val="-4"/>
                <w:sz w:val="20"/>
                <w:szCs w:val="20"/>
              </w:rPr>
              <w:t>做好船只、</w:t>
            </w:r>
            <w:r>
              <w:rPr>
                <w:rFonts w:hint="eastAsia" w:ascii="仿宋_GB2312" w:hAnsi="仿宋_GB2312" w:eastAsia="仿宋_GB2312" w:cs="仿宋_GB2312"/>
                <w:color w:val="000000"/>
                <w:sz w:val="20"/>
                <w:szCs w:val="20"/>
              </w:rPr>
              <w:t>各种打捞工具</w:t>
            </w:r>
            <w:r>
              <w:rPr>
                <w:rFonts w:hint="eastAsia" w:ascii="仿宋_GB2312" w:hAnsi="仿宋_GB2312" w:eastAsia="仿宋_GB2312" w:cs="仿宋_GB2312"/>
                <w:color w:val="000000"/>
                <w:spacing w:val="-4"/>
                <w:sz w:val="20"/>
                <w:szCs w:val="20"/>
              </w:rPr>
              <w:t>等设施设备的日常维护工作，确保作业安全。</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未按规定的扣</w:t>
            </w: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分，造成一定后果或影响工作的扣</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pacing w:val="-4"/>
                <w:sz w:val="20"/>
                <w:szCs w:val="20"/>
              </w:rPr>
              <w:t>现场管理负责人应做好日常管理、巡查及调度工作，并做好与业主的联系工作。</w:t>
            </w:r>
            <w:r>
              <w:rPr>
                <w:rFonts w:hint="eastAsia" w:ascii="仿宋_GB2312" w:hAnsi="仿宋_GB2312" w:eastAsia="仿宋_GB2312" w:cs="仿宋_GB2312"/>
                <w:color w:val="FF0000"/>
                <w:spacing w:val="-4"/>
                <w:sz w:val="20"/>
                <w:szCs w:val="20"/>
                <w:lang w:eastAsia="zh-CN"/>
              </w:rPr>
              <w:t>现场作业人员要求不按招标文件要求的，缺一个人扣</w:t>
            </w:r>
            <w:r>
              <w:rPr>
                <w:rFonts w:hint="eastAsia" w:ascii="仿宋_GB2312" w:hAnsi="仿宋_GB2312" w:eastAsia="仿宋_GB2312" w:cs="仿宋_GB2312"/>
                <w:color w:val="FF0000"/>
                <w:spacing w:val="-4"/>
                <w:sz w:val="20"/>
                <w:szCs w:val="20"/>
                <w:lang w:val="en-US" w:eastAsia="zh-CN"/>
              </w:rPr>
              <w:t>0.5分，以此类推，扣完为止</w:t>
            </w:r>
            <w:r>
              <w:rPr>
                <w:rFonts w:hint="eastAsia" w:ascii="仿宋_GB2312" w:hAnsi="仿宋_GB2312" w:eastAsia="仿宋_GB2312" w:cs="仿宋_GB2312"/>
                <w:color w:val="000000"/>
                <w:spacing w:val="-4"/>
                <w:sz w:val="20"/>
                <w:szCs w:val="20"/>
                <w:lang w:val="en-US" w:eastAsia="zh-CN"/>
              </w:rPr>
              <w:t>。</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未按要求的每起扣</w:t>
            </w:r>
            <w:r>
              <w:rPr>
                <w:rFonts w:ascii="仿宋_GB2312" w:hAnsi="仿宋_GB2312" w:eastAsia="仿宋_GB2312" w:cs="仿宋_GB2312"/>
                <w:color w:val="000000"/>
                <w:sz w:val="20"/>
                <w:szCs w:val="20"/>
              </w:rPr>
              <w:t>2—4</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正常情况打捞时间为早上</w:t>
            </w:r>
            <w:r>
              <w:rPr>
                <w:rFonts w:ascii="仿宋_GB2312" w:hAnsi="仿宋_GB2312" w:eastAsia="仿宋_GB2312" w:cs="仿宋_GB2312"/>
                <w:color w:val="000000"/>
                <w:sz w:val="20"/>
                <w:szCs w:val="20"/>
              </w:rPr>
              <w:t>7</w:t>
            </w:r>
            <w:r>
              <w:rPr>
                <w:rFonts w:hint="eastAsia" w:ascii="仿宋_GB2312" w:hAnsi="仿宋_GB2312" w:eastAsia="仿宋_GB2312" w:cs="仿宋_GB2312"/>
                <w:color w:val="000000"/>
                <w:sz w:val="20"/>
                <w:szCs w:val="20"/>
              </w:rPr>
              <w:t>时至晚上</w:t>
            </w:r>
            <w:r>
              <w:rPr>
                <w:rFonts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时，作业船只、打捞人员不少于招标要求。</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未按招标要求的，每少一只船或少</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人扣</w:t>
            </w:r>
            <w:r>
              <w:rPr>
                <w:rFonts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1075" w:type="dxa"/>
            <w:gridSpan w:val="2"/>
            <w:vMerge w:val="restart"/>
            <w:noWrap/>
            <w:vAlign w:val="center"/>
          </w:tcPr>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保</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洁</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与</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管</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理</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质</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量</w:t>
            </w:r>
          </w:p>
          <w:p>
            <w:pPr>
              <w:spacing w:line="240" w:lineRule="exact"/>
              <w:jc w:val="center"/>
              <w:rPr>
                <w:rFonts w:ascii="仿宋_GB2312" w:hAnsi="仿宋_GB2312" w:eastAsia="仿宋_GB2312" w:cs="仿宋_GB2312"/>
                <w:b/>
                <w:color w:val="000000"/>
                <w:sz w:val="16"/>
                <w:szCs w:val="16"/>
              </w:rPr>
            </w:pPr>
            <w:r>
              <w:rPr>
                <w:rFonts w:hint="eastAsia" w:ascii="仿宋_GB2312" w:hAnsi="仿宋_GB2312" w:eastAsia="仿宋_GB2312" w:cs="仿宋_GB2312"/>
                <w:b/>
                <w:color w:val="000000"/>
                <w:sz w:val="20"/>
                <w:szCs w:val="20"/>
              </w:rPr>
              <w:t>（</w:t>
            </w:r>
            <w:r>
              <w:rPr>
                <w:rFonts w:ascii="仿宋_GB2312" w:hAnsi="仿宋_GB2312" w:eastAsia="仿宋_GB2312" w:cs="仿宋_GB2312"/>
                <w:b/>
                <w:color w:val="000000"/>
                <w:sz w:val="20"/>
                <w:szCs w:val="20"/>
              </w:rPr>
              <w:t>69</w:t>
            </w:r>
            <w:r>
              <w:rPr>
                <w:rFonts w:hint="eastAsia" w:ascii="仿宋_GB2312" w:hAnsi="仿宋_GB2312" w:eastAsia="仿宋_GB2312" w:cs="仿宋_GB2312"/>
                <w:b/>
                <w:color w:val="000000"/>
                <w:sz w:val="20"/>
                <w:szCs w:val="20"/>
              </w:rPr>
              <w:t>分）</w:t>
            </w: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景观水域或主要航道等水域（陶畈江、马斗江、马山闸西江、直乐江永兴江、毛水江、陶洋江凤凰江、横湖江）要求每天上午</w:t>
            </w:r>
            <w:r>
              <w:rPr>
                <w:rFonts w:ascii="仿宋_GB2312" w:hAnsi="仿宋_GB2312" w:eastAsia="仿宋_GB2312" w:cs="仿宋_GB2312"/>
                <w:color w:val="000000"/>
                <w:sz w:val="20"/>
                <w:szCs w:val="20"/>
              </w:rPr>
              <w:t>9</w:t>
            </w:r>
            <w:r>
              <w:rPr>
                <w:rFonts w:hint="eastAsia" w:ascii="仿宋_GB2312" w:hAnsi="仿宋_GB2312" w:eastAsia="仿宋_GB2312" w:cs="仿宋_GB2312"/>
                <w:color w:val="000000"/>
                <w:sz w:val="20"/>
                <w:szCs w:val="20"/>
              </w:rPr>
              <w:t>时前基本打捞干净。</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13</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未按要求在每天上午</w:t>
            </w:r>
            <w:r>
              <w:rPr>
                <w:rFonts w:ascii="仿宋_GB2312" w:hAnsi="仿宋_GB2312" w:eastAsia="仿宋_GB2312" w:cs="仿宋_GB2312"/>
                <w:color w:val="000000"/>
                <w:sz w:val="20"/>
                <w:szCs w:val="20"/>
              </w:rPr>
              <w:t>9</w:t>
            </w:r>
            <w:r>
              <w:rPr>
                <w:rFonts w:hint="eastAsia" w:ascii="仿宋_GB2312" w:hAnsi="仿宋_GB2312" w:eastAsia="仿宋_GB2312" w:cs="仿宋_GB2312"/>
                <w:color w:val="000000"/>
                <w:sz w:val="20"/>
                <w:szCs w:val="20"/>
              </w:rPr>
              <w:t>时前基本打捞干净的扣</w:t>
            </w:r>
            <w:r>
              <w:rPr>
                <w:rFonts w:ascii="仿宋_GB2312" w:hAnsi="仿宋_GB2312" w:eastAsia="仿宋_GB2312" w:cs="仿宋_GB2312"/>
                <w:color w:val="000000"/>
                <w:sz w:val="20"/>
                <w:szCs w:val="20"/>
              </w:rPr>
              <w:t>2—13</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其他保洁水域的水草、垃圾、枯烂树枝、等杂物必须在当天打捞干净。</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13</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每</w:t>
            </w:r>
            <w:r>
              <w:rPr>
                <w:rFonts w:ascii="仿宋_GB2312" w:hAnsi="仿宋_GB2312" w:eastAsia="仿宋_GB2312" w:cs="仿宋_GB2312"/>
                <w:color w:val="000000"/>
                <w:sz w:val="20"/>
                <w:szCs w:val="20"/>
              </w:rPr>
              <w:t>200</w:t>
            </w:r>
            <w:r>
              <w:rPr>
                <w:rFonts w:hint="eastAsia" w:ascii="仿宋_GB2312" w:hAnsi="仿宋_GB2312" w:eastAsia="仿宋_GB2312" w:cs="仿宋_GB2312"/>
                <w:color w:val="000000"/>
                <w:sz w:val="20"/>
                <w:szCs w:val="20"/>
              </w:rPr>
              <w:t>米长水面发现多处水草聚集物或较大其他漂浮物扣</w:t>
            </w:r>
            <w:r>
              <w:rPr>
                <w:rFonts w:ascii="仿宋_GB2312" w:hAnsi="仿宋_GB2312" w:eastAsia="仿宋_GB2312" w:cs="仿宋_GB2312"/>
                <w:color w:val="000000"/>
                <w:sz w:val="20"/>
                <w:szCs w:val="20"/>
              </w:rPr>
              <w:t>2—13</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打捞的漂浮物必须上岸，进行妥善处置，不得随意堆放或弃置。</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9</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未按规定的每起扣</w:t>
            </w:r>
            <w:r>
              <w:rPr>
                <w:rFonts w:ascii="仿宋_GB2312" w:hAnsi="仿宋_GB2312" w:eastAsia="仿宋_GB2312" w:cs="仿宋_GB2312"/>
                <w:color w:val="000000"/>
                <w:sz w:val="20"/>
                <w:szCs w:val="20"/>
              </w:rPr>
              <w:t>2—9</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pStyle w:val="33"/>
              <w:numPr>
                <w:ilvl w:val="6"/>
                <w:numId w:val="0"/>
              </w:numPr>
              <w:tabs>
                <w:tab w:val="left" w:pos="360"/>
                <w:tab w:val="left" w:pos="822"/>
              </w:tabs>
              <w:ind w:firstLine="400" w:firstLineChars="200"/>
              <w:rPr>
                <w:sz w:val="20"/>
                <w:szCs w:val="18"/>
              </w:rPr>
            </w:pPr>
            <w:r>
              <w:rPr>
                <w:rFonts w:hint="eastAsia" w:ascii="仿宋_GB2312" w:hAnsi="仿宋_GB2312" w:eastAsia="仿宋_GB2312" w:cs="仿宋_GB2312"/>
                <w:color w:val="000000"/>
                <w:sz w:val="20"/>
                <w:szCs w:val="20"/>
              </w:rPr>
              <w:t>河岸沿岸纵深</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米范围内的各类垃圾的清理及沿河杂草的清理和河道保洁责任牌的保洁与维护</w:t>
            </w:r>
            <w:r>
              <w:rPr>
                <w:rFonts w:hint="eastAsia" w:ascii="仿宋_GB2312" w:hAnsi="仿宋_GB2312" w:eastAsia="仿宋_GB2312" w:cs="仿宋_GB2312"/>
                <w:color w:val="000000"/>
                <w:sz w:val="20"/>
                <w:szCs w:val="20"/>
                <w:lang w:eastAsia="zh-CN"/>
              </w:rPr>
              <w:t>，河道水质、</w:t>
            </w:r>
            <w:r>
              <w:rPr>
                <w:rFonts w:hint="eastAsia" w:ascii="仿宋_GB2312" w:hAnsi="仿宋_GB2312" w:eastAsia="仿宋_GB2312" w:cs="仿宋_GB2312"/>
                <w:color w:val="auto"/>
                <w:sz w:val="20"/>
                <w:szCs w:val="20"/>
              </w:rPr>
              <w:t>雨水排水口和标牌的日常巡查及异状情况报告。</w:t>
            </w:r>
          </w:p>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18</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每</w:t>
            </w:r>
            <w:r>
              <w:rPr>
                <w:rFonts w:ascii="仿宋_GB2312" w:hAnsi="仿宋_GB2312" w:eastAsia="仿宋_GB2312" w:cs="仿宋_GB2312"/>
                <w:color w:val="000000"/>
                <w:sz w:val="20"/>
                <w:szCs w:val="20"/>
              </w:rPr>
              <w:t>200</w:t>
            </w:r>
            <w:r>
              <w:rPr>
                <w:rFonts w:hint="eastAsia" w:ascii="仿宋_GB2312" w:hAnsi="仿宋_GB2312" w:eastAsia="仿宋_GB2312" w:cs="仿宋_GB2312"/>
                <w:color w:val="000000"/>
                <w:sz w:val="20"/>
                <w:szCs w:val="20"/>
              </w:rPr>
              <w:t>米长河岸内侧发现垃圾废置的每处扣</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分；保洁责任牌每发现一处缺损、破损及信息未及时更新的扣</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分</w:t>
            </w:r>
            <w:r>
              <w:rPr>
                <w:rFonts w:hint="eastAsia" w:ascii="仿宋_GB2312" w:hAnsi="仿宋_GB2312" w:eastAsia="仿宋_GB2312" w:cs="仿宋_GB2312"/>
                <w:color w:val="000000"/>
                <w:sz w:val="20"/>
                <w:szCs w:val="20"/>
                <w:lang w:eastAsia="zh-CN"/>
              </w:rPr>
              <w:t>，河道水质异常和排水口排放异常的未</w:t>
            </w:r>
            <w:r>
              <w:rPr>
                <w:rFonts w:hint="eastAsia" w:ascii="仿宋_GB2312" w:hAnsi="仿宋_GB2312" w:eastAsia="仿宋_GB2312" w:cs="仿宋_GB2312"/>
                <w:color w:val="000000"/>
                <w:sz w:val="20"/>
                <w:szCs w:val="20"/>
              </w:rPr>
              <w:t>及时</w:t>
            </w:r>
            <w:r>
              <w:rPr>
                <w:rFonts w:hint="eastAsia" w:ascii="仿宋_GB2312" w:hAnsi="仿宋_GB2312" w:eastAsia="仿宋_GB2312" w:cs="仿宋_GB2312"/>
                <w:color w:val="000000"/>
                <w:sz w:val="20"/>
                <w:szCs w:val="20"/>
                <w:lang w:eastAsia="zh-CN"/>
              </w:rPr>
              <w:t>信息报告扣</w:t>
            </w:r>
            <w:r>
              <w:rPr>
                <w:rFonts w:hint="eastAsia" w:ascii="仿宋_GB2312" w:hAnsi="仿宋_GB2312" w:eastAsia="仿宋_GB2312" w:cs="仿宋_GB2312"/>
                <w:color w:val="000000"/>
                <w:sz w:val="20"/>
                <w:szCs w:val="20"/>
                <w:lang w:val="en-US" w:eastAsia="zh-CN"/>
              </w:rPr>
              <w:t>5分</w:t>
            </w:r>
            <w:r>
              <w:rPr>
                <w:rFonts w:hint="eastAsia" w:ascii="仿宋_GB2312" w:hAnsi="仿宋_GB2312" w:eastAsia="仿宋_GB2312" w:cs="仿宋_GB2312"/>
                <w:color w:val="000000"/>
                <w:sz w:val="20"/>
                <w:szCs w:val="20"/>
              </w:rPr>
              <w:t>。</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exact"/>
        </w:trPr>
        <w:tc>
          <w:tcPr>
            <w:tcW w:w="1075" w:type="dxa"/>
            <w:gridSpan w:val="2"/>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大风或下雨天气，水面漂浮物较多乙方应增加船只和人员，延长打捞时间，在</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日内，重要河段于当天</w:t>
            </w:r>
            <w:r>
              <w:rPr>
                <w:rFonts w:ascii="仿宋_GB2312" w:hAnsi="仿宋_GB2312" w:eastAsia="仿宋_GB2312" w:cs="仿宋_GB2312"/>
                <w:color w:val="000000"/>
                <w:sz w:val="20"/>
                <w:szCs w:val="20"/>
              </w:rPr>
              <w:t>12</w:t>
            </w:r>
            <w:r>
              <w:rPr>
                <w:rFonts w:hint="eastAsia" w:ascii="仿宋_GB2312" w:hAnsi="仿宋_GB2312" w:eastAsia="仿宋_GB2312" w:cs="仿宋_GB2312"/>
                <w:color w:val="000000"/>
                <w:sz w:val="20"/>
                <w:szCs w:val="20"/>
              </w:rPr>
              <w:t>时之前打捞干净。</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8</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未按规定的每起扣</w:t>
            </w:r>
            <w:r>
              <w:rPr>
                <w:rFonts w:ascii="仿宋_GB2312" w:hAnsi="仿宋_GB2312" w:eastAsia="仿宋_GB2312" w:cs="仿宋_GB2312"/>
                <w:color w:val="000000"/>
                <w:sz w:val="20"/>
                <w:szCs w:val="20"/>
              </w:rPr>
              <w:t>2—8</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794" w:hRule="exact"/>
        </w:trPr>
        <w:tc>
          <w:tcPr>
            <w:tcW w:w="1075" w:type="dxa"/>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如遇重大活动或重要检查或突发事件，必须增加力量进行打捞，同时服从业主统一安排和调度。</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8</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未按规定的每起扣</w:t>
            </w:r>
            <w:r>
              <w:rPr>
                <w:rFonts w:ascii="仿宋_GB2312" w:hAnsi="仿宋_GB2312" w:eastAsia="仿宋_GB2312" w:cs="仿宋_GB2312"/>
                <w:color w:val="000000"/>
                <w:sz w:val="20"/>
                <w:szCs w:val="20"/>
              </w:rPr>
              <w:t>2—8</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910" w:hRule="exact"/>
        </w:trPr>
        <w:tc>
          <w:tcPr>
            <w:tcW w:w="1075" w:type="dxa"/>
            <w:vMerge w:val="restart"/>
            <w:noWrap/>
            <w:vAlign w:val="center"/>
          </w:tcPr>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其</w:t>
            </w:r>
          </w:p>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他</w:t>
            </w:r>
          </w:p>
          <w:p>
            <w:pPr>
              <w:spacing w:line="240" w:lineRule="exact"/>
              <w:jc w:val="center"/>
              <w:rPr>
                <w:rFonts w:ascii="仿宋_GB2312" w:hAnsi="仿宋_GB2312" w:eastAsia="仿宋_GB2312" w:cs="仿宋_GB2312"/>
                <w:color w:val="000000"/>
                <w:sz w:val="16"/>
                <w:szCs w:val="16"/>
              </w:rPr>
            </w:pPr>
            <w:r>
              <w:rPr>
                <w:rFonts w:hint="eastAsia" w:ascii="仿宋_GB2312" w:hAnsi="仿宋_GB2312" w:eastAsia="仿宋_GB2312" w:cs="仿宋_GB2312"/>
                <w:b/>
                <w:color w:val="000000"/>
                <w:sz w:val="20"/>
                <w:szCs w:val="20"/>
              </w:rPr>
              <w:t>（</w:t>
            </w:r>
            <w:r>
              <w:rPr>
                <w:rFonts w:ascii="仿宋_GB2312" w:hAnsi="仿宋_GB2312" w:eastAsia="仿宋_GB2312" w:cs="仿宋_GB2312"/>
                <w:b/>
                <w:color w:val="000000"/>
                <w:sz w:val="20"/>
                <w:szCs w:val="20"/>
              </w:rPr>
              <w:t>17</w:t>
            </w:r>
            <w:r>
              <w:rPr>
                <w:rFonts w:hint="eastAsia" w:ascii="仿宋_GB2312" w:hAnsi="仿宋_GB2312" w:eastAsia="仿宋_GB2312" w:cs="仿宋_GB2312"/>
                <w:b/>
                <w:color w:val="000000"/>
                <w:sz w:val="20"/>
                <w:szCs w:val="20"/>
              </w:rPr>
              <w:t>分）</w:t>
            </w: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不发生新闻曝光或群众投诉等造成不良社会影响的事件；按时完成数字城管单子及河长发现督办的事情</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6</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经查确系乙方原因造成曝光或投诉的，每起视情节在月汇总分中扣</w:t>
            </w:r>
            <w:r>
              <w:rPr>
                <w:rFonts w:ascii="仿宋_GB2312" w:hAnsi="仿宋_GB2312" w:eastAsia="仿宋_GB2312" w:cs="仿宋_GB2312"/>
                <w:color w:val="000000"/>
                <w:sz w:val="20"/>
                <w:szCs w:val="20"/>
              </w:rPr>
              <w:t>1—6</w:t>
            </w:r>
            <w:r>
              <w:rPr>
                <w:rFonts w:hint="eastAsia" w:ascii="仿宋_GB2312" w:hAnsi="仿宋_GB2312" w:eastAsia="仿宋_GB2312" w:cs="仿宋_GB2312"/>
                <w:color w:val="000000"/>
                <w:sz w:val="20"/>
                <w:szCs w:val="20"/>
              </w:rPr>
              <w:t>分。不按时办结每起扣</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554" w:hRule="exact"/>
        </w:trPr>
        <w:tc>
          <w:tcPr>
            <w:tcW w:w="1075" w:type="dxa"/>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做好市级创卫、创模等创建活动的配合工作，确保不失分。</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6</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因工作不力造成前述活动失分的扣</w:t>
            </w:r>
            <w:r>
              <w:rPr>
                <w:rFonts w:ascii="仿宋_GB2312" w:hAnsi="仿宋_GB2312" w:eastAsia="仿宋_GB2312" w:cs="仿宋_GB2312"/>
                <w:color w:val="000000"/>
                <w:sz w:val="20"/>
                <w:szCs w:val="20"/>
              </w:rPr>
              <w:t>2—6</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07" w:hRule="exact"/>
        </w:trPr>
        <w:tc>
          <w:tcPr>
            <w:tcW w:w="1075" w:type="dxa"/>
            <w:vMerge w:val="continue"/>
            <w:noWrap/>
            <w:vAlign w:val="top"/>
          </w:tcPr>
          <w:p>
            <w:pPr>
              <w:spacing w:line="200" w:lineRule="exact"/>
              <w:rPr>
                <w:rFonts w:ascii="仿宋_GB2312" w:hAnsi="仿宋_GB2312" w:eastAsia="仿宋_GB2312" w:cs="仿宋_GB2312"/>
                <w:color w:val="000000"/>
                <w:sz w:val="28"/>
                <w:szCs w:val="28"/>
              </w:rPr>
            </w:pPr>
          </w:p>
        </w:tc>
        <w:tc>
          <w:tcPr>
            <w:tcW w:w="3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按考核要求做好相应工作，在区水利局历次检查中情况良好。</w:t>
            </w:r>
          </w:p>
        </w:tc>
        <w:tc>
          <w:tcPr>
            <w:tcW w:w="915" w:type="dxa"/>
            <w:noWrap/>
            <w:vAlign w:val="center"/>
          </w:tcPr>
          <w:p>
            <w:pPr>
              <w:spacing w:line="200" w:lineRule="exact"/>
              <w:jc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5</w:t>
            </w:r>
            <w:r>
              <w:rPr>
                <w:rFonts w:hint="eastAsia" w:ascii="仿宋_GB2312" w:hAnsi="仿宋_GB2312" w:eastAsia="仿宋_GB2312" w:cs="仿宋_GB2312"/>
                <w:color w:val="000000"/>
                <w:sz w:val="20"/>
                <w:szCs w:val="20"/>
              </w:rPr>
              <w:t>分</w:t>
            </w:r>
          </w:p>
        </w:tc>
        <w:tc>
          <w:tcPr>
            <w:tcW w:w="2670" w:type="dxa"/>
            <w:noWrap/>
            <w:vAlign w:val="center"/>
          </w:tcPr>
          <w:p>
            <w:pPr>
              <w:spacing w:line="200" w:lineRule="exac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在区水利局检查中，每发现一起未按考核要求做好相应工作的，扣</w:t>
            </w:r>
            <w:r>
              <w:rPr>
                <w:rFonts w:ascii="仿宋_GB2312" w:hAnsi="仿宋_GB2312" w:eastAsia="仿宋_GB2312" w:cs="仿宋_GB2312"/>
                <w:color w:val="000000"/>
                <w:sz w:val="20"/>
                <w:szCs w:val="20"/>
              </w:rPr>
              <w:t>1—5</w:t>
            </w:r>
            <w:r>
              <w:rPr>
                <w:rFonts w:hint="eastAsia" w:ascii="仿宋_GB2312" w:hAnsi="仿宋_GB2312" w:eastAsia="仿宋_GB2312" w:cs="仿宋_GB2312"/>
                <w:color w:val="000000"/>
                <w:sz w:val="20"/>
                <w:szCs w:val="20"/>
              </w:rPr>
              <w:t>分。</w:t>
            </w:r>
          </w:p>
        </w:tc>
        <w:tc>
          <w:tcPr>
            <w:tcW w:w="817" w:type="dxa"/>
            <w:noWrap/>
            <w:vAlign w:val="top"/>
          </w:tcPr>
          <w:p>
            <w:pP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57" w:hRule="exact"/>
        </w:trPr>
        <w:tc>
          <w:tcPr>
            <w:tcW w:w="1075" w:type="dxa"/>
            <w:noWrap/>
            <w:vAlign w:val="center"/>
          </w:tcPr>
          <w:p>
            <w:pPr>
              <w:spacing w:line="240" w:lineRule="exact"/>
              <w:jc w:val="center"/>
              <w:rPr>
                <w:rFonts w:ascii="仿宋_GB2312" w:hAnsi="仿宋_GB2312" w:eastAsia="仿宋_GB2312" w:cs="仿宋_GB2312"/>
                <w:b/>
                <w:color w:val="000000"/>
                <w:sz w:val="20"/>
                <w:szCs w:val="20"/>
              </w:rPr>
            </w:pPr>
            <w:r>
              <w:rPr>
                <w:rFonts w:hint="eastAsia" w:ascii="仿宋_GB2312" w:hAnsi="仿宋_GB2312" w:eastAsia="仿宋_GB2312" w:cs="仿宋_GB2312"/>
                <w:b/>
                <w:color w:val="000000"/>
                <w:sz w:val="20"/>
                <w:szCs w:val="20"/>
              </w:rPr>
              <w:t>考核</w:t>
            </w:r>
          </w:p>
          <w:p>
            <w:pPr>
              <w:spacing w:line="240" w:lineRule="exact"/>
              <w:jc w:val="center"/>
              <w:rPr>
                <w:rFonts w:ascii="仿宋_GB2312" w:hAnsi="仿宋_GB2312" w:eastAsia="仿宋_GB2312" w:cs="仿宋_GB2312"/>
                <w:color w:val="000000"/>
                <w:sz w:val="16"/>
                <w:szCs w:val="16"/>
              </w:rPr>
            </w:pPr>
            <w:r>
              <w:rPr>
                <w:rFonts w:hint="eastAsia" w:ascii="仿宋_GB2312" w:hAnsi="仿宋_GB2312" w:eastAsia="仿宋_GB2312" w:cs="仿宋_GB2312"/>
                <w:b/>
                <w:color w:val="000000"/>
                <w:sz w:val="20"/>
                <w:szCs w:val="20"/>
              </w:rPr>
              <w:t>得分</w:t>
            </w:r>
          </w:p>
        </w:tc>
        <w:tc>
          <w:tcPr>
            <w:tcW w:w="7255" w:type="dxa"/>
            <w:gridSpan w:val="3"/>
            <w:noWrap/>
            <w:vAlign w:val="top"/>
          </w:tcPr>
          <w:p>
            <w:pPr>
              <w:spacing w:line="200" w:lineRule="exact"/>
              <w:rPr>
                <w:rFonts w:ascii="仿宋_GB2312" w:hAnsi="仿宋_GB2312" w:eastAsia="仿宋_GB2312" w:cs="仿宋_GB2312"/>
                <w:color w:val="000000"/>
                <w:sz w:val="20"/>
                <w:szCs w:val="20"/>
              </w:rPr>
            </w:pPr>
          </w:p>
        </w:tc>
        <w:tc>
          <w:tcPr>
            <w:tcW w:w="817" w:type="dxa"/>
            <w:noWrap/>
            <w:vAlign w:val="top"/>
          </w:tcPr>
          <w:p>
            <w:pPr>
              <w:rPr>
                <w:rFonts w:ascii="仿宋_GB2312" w:hAnsi="仿宋_GB2312" w:eastAsia="仿宋_GB2312" w:cs="仿宋_GB2312"/>
                <w:color w:val="000000"/>
                <w:sz w:val="28"/>
                <w:szCs w:val="28"/>
              </w:rPr>
            </w:pPr>
          </w:p>
        </w:tc>
      </w:tr>
    </w:tbl>
    <w:p>
      <w:pPr>
        <w:spacing w:line="440" w:lineRule="exact"/>
        <w:ind w:firstLine="537" w:firstLineChars="224"/>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备注：</w:t>
      </w: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考核得分</w:t>
      </w:r>
      <w:r>
        <w:rPr>
          <w:rFonts w:ascii="仿宋_GB2312" w:hAnsi="仿宋_GB2312" w:eastAsia="仿宋_GB2312" w:cs="仿宋_GB2312"/>
          <w:color w:val="000000"/>
          <w:sz w:val="24"/>
        </w:rPr>
        <w:t>90</w:t>
      </w:r>
      <w:r>
        <w:rPr>
          <w:rFonts w:hint="eastAsia" w:ascii="仿宋_GB2312" w:hAnsi="仿宋_GB2312" w:eastAsia="仿宋_GB2312" w:cs="仿宋_GB2312"/>
          <w:color w:val="000000"/>
          <w:sz w:val="24"/>
        </w:rPr>
        <w:t>分（含）以上不扣款；考核得</w:t>
      </w:r>
      <w:r>
        <w:rPr>
          <w:rFonts w:ascii="仿宋_GB2312" w:hAnsi="仿宋_GB2312" w:eastAsia="仿宋_GB2312" w:cs="仿宋_GB2312"/>
          <w:color w:val="000000"/>
          <w:sz w:val="24"/>
        </w:rPr>
        <w:t>85</w:t>
      </w:r>
      <w:r>
        <w:rPr>
          <w:rFonts w:hint="eastAsia" w:ascii="仿宋_GB2312" w:hAnsi="仿宋_GB2312" w:eastAsia="仿宋_GB2312" w:cs="仿宋_GB2312"/>
          <w:color w:val="000000"/>
          <w:sz w:val="24"/>
        </w:rPr>
        <w:t>（含）</w:t>
      </w:r>
      <w:r>
        <w:rPr>
          <w:rFonts w:ascii="仿宋_GB2312" w:hAnsi="仿宋_GB2312" w:eastAsia="仿宋_GB2312" w:cs="仿宋_GB2312"/>
          <w:color w:val="000000"/>
          <w:sz w:val="24"/>
        </w:rPr>
        <w:t>—90</w:t>
      </w:r>
      <w:r>
        <w:rPr>
          <w:rFonts w:hint="eastAsia" w:ascii="仿宋_GB2312" w:hAnsi="仿宋_GB2312" w:eastAsia="仿宋_GB2312" w:cs="仿宋_GB2312"/>
          <w:color w:val="000000"/>
          <w:sz w:val="24"/>
        </w:rPr>
        <w:t>分每分扣</w:t>
      </w:r>
      <w:r>
        <w:rPr>
          <w:rFonts w:ascii="仿宋_GB2312" w:hAnsi="仿宋_GB2312" w:eastAsia="仿宋_GB2312" w:cs="仿宋_GB2312"/>
          <w:color w:val="000000"/>
          <w:sz w:val="24"/>
        </w:rPr>
        <w:t>1000</w:t>
      </w:r>
      <w:r>
        <w:rPr>
          <w:rFonts w:hint="eastAsia" w:ascii="仿宋_GB2312" w:hAnsi="仿宋_GB2312" w:eastAsia="仿宋_GB2312" w:cs="仿宋_GB2312"/>
          <w:color w:val="000000"/>
          <w:sz w:val="24"/>
        </w:rPr>
        <w:t>元；考核得分</w:t>
      </w:r>
      <w:r>
        <w:rPr>
          <w:rFonts w:ascii="仿宋_GB2312" w:hAnsi="仿宋_GB2312" w:eastAsia="仿宋_GB2312" w:cs="仿宋_GB2312"/>
          <w:color w:val="000000"/>
          <w:sz w:val="24"/>
        </w:rPr>
        <w:t>80</w:t>
      </w:r>
      <w:r>
        <w:rPr>
          <w:rFonts w:hint="eastAsia" w:ascii="仿宋_GB2312" w:hAnsi="仿宋_GB2312" w:eastAsia="仿宋_GB2312" w:cs="仿宋_GB2312"/>
          <w:color w:val="000000"/>
          <w:sz w:val="24"/>
        </w:rPr>
        <w:t>（含）分</w:t>
      </w:r>
      <w:r>
        <w:rPr>
          <w:rFonts w:ascii="仿宋_GB2312" w:hAnsi="仿宋_GB2312" w:eastAsia="仿宋_GB2312" w:cs="仿宋_GB2312"/>
          <w:color w:val="000000"/>
          <w:sz w:val="24"/>
        </w:rPr>
        <w:t>—85</w:t>
      </w:r>
      <w:r>
        <w:rPr>
          <w:rFonts w:hint="eastAsia" w:ascii="仿宋_GB2312" w:hAnsi="仿宋_GB2312" w:eastAsia="仿宋_GB2312" w:cs="仿宋_GB2312"/>
          <w:color w:val="000000"/>
          <w:sz w:val="24"/>
        </w:rPr>
        <w:t>分，每分扣</w:t>
      </w:r>
      <w:r>
        <w:rPr>
          <w:rFonts w:ascii="仿宋_GB2312" w:hAnsi="仿宋_GB2312" w:eastAsia="仿宋_GB2312" w:cs="仿宋_GB2312"/>
          <w:color w:val="000000"/>
          <w:sz w:val="24"/>
        </w:rPr>
        <w:t>2000</w:t>
      </w:r>
      <w:r>
        <w:rPr>
          <w:rFonts w:hint="eastAsia" w:ascii="仿宋_GB2312" w:hAnsi="仿宋_GB2312" w:eastAsia="仿宋_GB2312" w:cs="仿宋_GB2312"/>
          <w:color w:val="000000"/>
          <w:sz w:val="24"/>
        </w:rPr>
        <w:t>元；考核得分</w:t>
      </w:r>
      <w:r>
        <w:rPr>
          <w:rFonts w:ascii="仿宋_GB2312" w:hAnsi="仿宋_GB2312" w:eastAsia="仿宋_GB2312" w:cs="仿宋_GB2312"/>
          <w:color w:val="000000"/>
          <w:sz w:val="24"/>
        </w:rPr>
        <w:t>80</w:t>
      </w:r>
      <w:r>
        <w:rPr>
          <w:rFonts w:hint="eastAsia" w:ascii="仿宋_GB2312" w:hAnsi="仿宋_GB2312" w:eastAsia="仿宋_GB2312" w:cs="仿宋_GB2312"/>
          <w:color w:val="000000"/>
          <w:sz w:val="24"/>
        </w:rPr>
        <w:t>分以下无承包款；连续两次</w:t>
      </w:r>
      <w:r>
        <w:rPr>
          <w:rFonts w:ascii="仿宋_GB2312" w:hAnsi="仿宋_GB2312" w:eastAsia="仿宋_GB2312" w:cs="仿宋_GB2312"/>
          <w:color w:val="000000"/>
          <w:sz w:val="24"/>
        </w:rPr>
        <w:t>80</w:t>
      </w:r>
      <w:r>
        <w:rPr>
          <w:rFonts w:hint="eastAsia" w:ascii="仿宋_GB2312" w:hAnsi="仿宋_GB2312" w:eastAsia="仿宋_GB2312" w:cs="仿宋_GB2312"/>
          <w:color w:val="000000"/>
          <w:sz w:val="24"/>
        </w:rPr>
        <w:t>分以下或累计两次在上级重大检查中失分或通报的没收履约保证金，并清退承包单位。</w:t>
      </w:r>
    </w:p>
    <w:p>
      <w:pPr>
        <w:spacing w:line="440" w:lineRule="exact"/>
        <w:ind w:firstLine="537" w:firstLineChars="224"/>
        <w:rPr>
          <w:rFonts w:ascii="仿宋_GB2312" w:hAnsi="仿宋_GB2312" w:eastAsia="仿宋_GB2312" w:cs="仿宋_GB2312"/>
          <w:sz w:val="24"/>
        </w:rPr>
      </w:pP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凡涉及水面保洁或者河岸垃圾等问题时，被新闻媒体曝光的，直接从工程款中扣除相应处罚</w:t>
      </w:r>
      <w:r>
        <w:rPr>
          <w:rFonts w:hint="eastAsia" w:ascii="仿宋_GB2312" w:hAnsi="仿宋_GB2312" w:eastAsia="仿宋_GB2312" w:cs="仿宋_GB2312"/>
          <w:sz w:val="24"/>
        </w:rPr>
        <w:t>（市级媒体扣</w:t>
      </w:r>
      <w:r>
        <w:rPr>
          <w:rFonts w:ascii="仿宋_GB2312" w:hAnsi="仿宋_GB2312" w:eastAsia="仿宋_GB2312" w:cs="仿宋_GB2312"/>
          <w:sz w:val="24"/>
        </w:rPr>
        <w:t>4000</w:t>
      </w:r>
      <w:r>
        <w:rPr>
          <w:rFonts w:hint="eastAsia" w:ascii="仿宋_GB2312" w:hAnsi="仿宋_GB2312" w:eastAsia="仿宋_GB2312" w:cs="仿宋_GB2312"/>
          <w:sz w:val="24"/>
        </w:rPr>
        <w:t>元</w:t>
      </w:r>
      <w:r>
        <w:rPr>
          <w:rFonts w:ascii="仿宋_GB2312" w:hAnsi="仿宋_GB2312" w:eastAsia="仿宋_GB2312" w:cs="仿宋_GB2312"/>
          <w:sz w:val="24"/>
        </w:rPr>
        <w:t>/</w:t>
      </w:r>
      <w:r>
        <w:rPr>
          <w:rFonts w:hint="eastAsia" w:ascii="仿宋_GB2312" w:hAnsi="仿宋_GB2312" w:eastAsia="仿宋_GB2312" w:cs="仿宋_GB2312"/>
          <w:sz w:val="24"/>
        </w:rPr>
        <w:t>次，省级媒体扣</w:t>
      </w:r>
      <w:r>
        <w:rPr>
          <w:rFonts w:ascii="仿宋_GB2312" w:hAnsi="仿宋_GB2312" w:eastAsia="仿宋_GB2312" w:cs="仿宋_GB2312"/>
          <w:sz w:val="24"/>
        </w:rPr>
        <w:t>8000</w:t>
      </w:r>
      <w:r>
        <w:rPr>
          <w:rFonts w:hint="eastAsia" w:ascii="仿宋_GB2312" w:hAnsi="仿宋_GB2312" w:eastAsia="仿宋_GB2312" w:cs="仿宋_GB2312"/>
          <w:sz w:val="24"/>
        </w:rPr>
        <w:t>元</w:t>
      </w:r>
      <w:r>
        <w:rPr>
          <w:rFonts w:ascii="仿宋_GB2312" w:hAnsi="仿宋_GB2312" w:eastAsia="仿宋_GB2312" w:cs="仿宋_GB2312"/>
          <w:sz w:val="24"/>
        </w:rPr>
        <w:t>/</w:t>
      </w:r>
      <w:r>
        <w:rPr>
          <w:rFonts w:hint="eastAsia" w:ascii="仿宋_GB2312" w:hAnsi="仿宋_GB2312" w:eastAsia="仿宋_GB2312" w:cs="仿宋_GB2312"/>
          <w:sz w:val="24"/>
        </w:rPr>
        <w:t>次）。</w:t>
      </w:r>
    </w:p>
    <w:p>
      <w:pPr>
        <w:spacing w:line="440" w:lineRule="exac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（二）检查考核程序：</w:t>
      </w:r>
    </w:p>
    <w:p>
      <w:pPr>
        <w:spacing w:line="440" w:lineRule="exact"/>
        <w:ind w:firstLine="48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、马山街道农业农村办公室对河道保洁项目进行日常管理、督查、考核，在考核中发现的问题经街道考核小组认可后，作为扣减河道保洁费的依据。</w:t>
      </w:r>
    </w:p>
    <w:p>
      <w:pPr>
        <w:spacing w:line="440" w:lineRule="exact"/>
        <w:ind w:firstLine="480" w:firstLineChars="200"/>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、奖惩的依据是月最终考评分。</w:t>
      </w:r>
    </w:p>
    <w:p>
      <w:pPr>
        <w:pStyle w:val="33"/>
        <w:numPr>
          <w:ilvl w:val="6"/>
          <w:numId w:val="0"/>
        </w:numPr>
        <w:tabs>
          <w:tab w:val="left" w:pos="360"/>
          <w:tab w:val="left" w:pos="822"/>
        </w:tabs>
      </w:pPr>
    </w:p>
    <w:p>
      <w:pPr>
        <w:widowControl/>
        <w:snapToGrid w:val="0"/>
        <w:spacing w:line="480" w:lineRule="exact"/>
        <w:rPr>
          <w:rFonts w:ascii="仿宋_GB2312" w:eastAsia="仿宋_GB2312"/>
          <w:b/>
          <w:bCs/>
          <w:color w:val="000000"/>
          <w:kern w:val="0"/>
          <w:sz w:val="24"/>
        </w:rPr>
      </w:pPr>
      <w:r>
        <w:rPr>
          <w:rFonts w:hint="eastAsia" w:ascii="仿宋_GB2312" w:eastAsia="仿宋_GB2312"/>
          <w:b/>
          <w:bCs/>
          <w:color w:val="000000"/>
          <w:kern w:val="0"/>
          <w:sz w:val="24"/>
          <w:lang w:val="en-US" w:eastAsia="zh-CN"/>
        </w:rPr>
        <w:t>8、</w:t>
      </w:r>
      <w:r>
        <w:rPr>
          <w:rFonts w:hint="eastAsia" w:ascii="仿宋_GB2312" w:eastAsia="仿宋_GB2312"/>
          <w:b/>
          <w:bCs/>
          <w:color w:val="000000"/>
          <w:kern w:val="0"/>
          <w:sz w:val="24"/>
        </w:rPr>
        <w:t>付款方式</w:t>
      </w:r>
    </w:p>
    <w:p>
      <w:pPr>
        <w:widowControl/>
        <w:snapToGrid w:val="0"/>
        <w:spacing w:line="480" w:lineRule="exact"/>
      </w:pPr>
      <w:r>
        <w:rPr>
          <w:rFonts w:hint="eastAsia" w:ascii="仿宋" w:eastAsia="仿宋"/>
          <w:b/>
          <w:color w:val="000000"/>
          <w:sz w:val="24"/>
          <w:u w:val="single"/>
        </w:rPr>
        <w:t>每月按考核分一月一付。</w:t>
      </w:r>
    </w:p>
    <w:p>
      <w:pPr>
        <w:widowControl/>
        <w:snapToGrid w:val="0"/>
        <w:spacing w:line="480" w:lineRule="exact"/>
        <w:ind w:firstLine="0"/>
        <w:rPr>
          <w:rFonts w:hint="eastAsia" w:ascii="仿宋" w:eastAsia="仿宋"/>
          <w:color w:val="000000"/>
          <w:kern w:val="0"/>
          <w:sz w:val="24"/>
        </w:rPr>
      </w:pPr>
    </w:p>
    <w:p>
      <w:pPr>
        <w:pStyle w:val="3"/>
        <w:keepNext/>
        <w:keepLines/>
        <w:pageBreakBefore w:val="0"/>
        <w:widowControl w:val="0"/>
        <w:suppressLineNumbers w:val="0"/>
        <w:suppressAutoHyphens w:val="0"/>
        <w:spacing w:line="415" w:lineRule="auto"/>
        <w:rPr>
          <w:rFonts w:hint="eastAsia" w:ascii="仿宋" w:eastAsia="仿宋"/>
          <w:color w:val="FF0000"/>
          <w:sz w:val="24"/>
          <w:szCs w:val="24"/>
        </w:rPr>
      </w:pPr>
      <w:bookmarkStart w:id="51" w:name="_Toc93828158"/>
      <w:bookmarkStart w:id="52" w:name="_Toc643610534"/>
      <w:r>
        <w:rPr>
          <w:rFonts w:hint="eastAsia" w:ascii="仿宋"/>
        </w:rPr>
        <w:t>二、商务要求</w:t>
      </w:r>
      <w:bookmarkEnd w:id="51"/>
      <w:bookmarkEnd w:id="52"/>
    </w:p>
    <w:p>
      <w:pPr>
        <w:widowControl/>
        <w:snapToGrid w:val="0"/>
        <w:spacing w:line="480" w:lineRule="exact"/>
        <w:ind w:firstLine="0"/>
        <w:rPr>
          <w:rFonts w:hint="eastAsia" w:ascii="仿宋" w:eastAsia="仿宋"/>
          <w:b/>
          <w:bCs/>
          <w:color w:val="000000"/>
          <w:kern w:val="0"/>
          <w:sz w:val="24"/>
        </w:rPr>
      </w:pPr>
      <w:bookmarkStart w:id="53" w:name="_Toc93828159"/>
      <w:bookmarkStart w:id="54" w:name="_Toc643610535"/>
      <w:r>
        <w:rPr>
          <w:rFonts w:hint="eastAsia" w:ascii="仿宋" w:eastAsia="仿宋"/>
          <w:b/>
          <w:bCs/>
          <w:color w:val="000000"/>
          <w:kern w:val="0"/>
          <w:sz w:val="24"/>
        </w:rPr>
        <w:t>★2.1服务期限</w:t>
      </w:r>
    </w:p>
    <w:p>
      <w:pPr>
        <w:widowControl/>
        <w:snapToGrid w:val="0"/>
        <w:spacing w:line="480" w:lineRule="exact"/>
        <w:ind w:left="0"/>
        <w:rPr>
          <w:rFonts w:hint="eastAsia" w:ascii="仿宋" w:eastAsia="仿宋"/>
          <w:color w:val="000000"/>
          <w:kern w:val="0"/>
          <w:sz w:val="24"/>
          <w:lang w:eastAsia="zh-CN"/>
        </w:rPr>
      </w:pPr>
      <w:r>
        <w:rPr>
          <w:rFonts w:hint="eastAsia" w:ascii="仿宋" w:eastAsia="仿宋"/>
          <w:color w:val="000000"/>
          <w:kern w:val="0"/>
          <w:sz w:val="24"/>
          <w:lang w:eastAsia="zh-CN"/>
        </w:rPr>
        <w:t>一年。</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2.2技术培训</w:t>
      </w:r>
    </w:p>
    <w:p>
      <w:pPr>
        <w:widowControl/>
        <w:snapToGrid w:val="0"/>
        <w:spacing w:line="480" w:lineRule="exact"/>
        <w:ind w:left="0" w:firstLine="480" w:firstLineChars="200"/>
        <w:rPr>
          <w:rFonts w:hint="eastAsia" w:ascii="仿宋" w:eastAsia="仿宋"/>
          <w:sz w:val="24"/>
        </w:rPr>
      </w:pPr>
      <w:r>
        <w:rPr>
          <w:rFonts w:hint="eastAsia" w:ascii="仿宋" w:eastAsia="仿宋"/>
          <w:sz w:val="24"/>
        </w:rPr>
        <w:t>成交供应商需负责对采购人的技术人员</w:t>
      </w:r>
      <w:r>
        <w:rPr>
          <w:rFonts w:ascii="仿宋" w:eastAsia="仿宋"/>
          <w:sz w:val="24"/>
        </w:rPr>
        <w:t>进行</w:t>
      </w:r>
      <w:r>
        <w:rPr>
          <w:rFonts w:hint="eastAsia" w:ascii="仿宋" w:eastAsia="仿宋"/>
          <w:sz w:val="24"/>
        </w:rPr>
        <w:t>培训。供应商须在投标文件中提供详细的培训计划，包括培训内容、培训时间、培训费用等。技术培训费用应包含在投标总价。</w:t>
      </w:r>
    </w:p>
    <w:p>
      <w:pPr>
        <w:widowControl/>
        <w:snapToGrid w:val="0"/>
        <w:spacing w:line="480" w:lineRule="exact"/>
        <w:ind w:left="0"/>
        <w:rPr>
          <w:rFonts w:hint="eastAsia" w:ascii="仿宋" w:eastAsia="仿宋"/>
          <w:b/>
          <w:bCs/>
          <w:sz w:val="24"/>
        </w:rPr>
      </w:pPr>
      <w:r>
        <w:rPr>
          <w:rFonts w:hint="eastAsia" w:ascii="仿宋" w:eastAsia="仿宋"/>
          <w:b/>
          <w:bCs/>
          <w:sz w:val="24"/>
        </w:rPr>
        <w:t>2.3数量调整</w:t>
      </w:r>
    </w:p>
    <w:p>
      <w:pPr>
        <w:widowControl/>
        <w:snapToGrid w:val="0"/>
        <w:spacing w:line="480" w:lineRule="exact"/>
        <w:ind w:left="0" w:firstLine="479"/>
        <w:rPr>
          <w:rFonts w:hint="eastAsia" w:ascii="仿宋" w:eastAsia="仿宋"/>
          <w:color w:val="000000"/>
          <w:kern w:val="0"/>
          <w:sz w:val="24"/>
          <w:u w:val="none"/>
        </w:rPr>
      </w:pPr>
      <w:r>
        <w:rPr>
          <w:rFonts w:hint="eastAsia" w:ascii="仿宋" w:eastAsia="仿宋"/>
          <w:color w:val="000000"/>
          <w:kern w:val="0"/>
          <w:sz w:val="24"/>
          <w:u w:val="none"/>
        </w:rPr>
        <w:t>采购人保留在签约时</w:t>
      </w:r>
      <w:r>
        <w:rPr>
          <w:rFonts w:ascii="仿宋" w:eastAsia="仿宋"/>
          <w:color w:val="000000"/>
          <w:kern w:val="0"/>
          <w:sz w:val="24"/>
          <w:u w:val="none"/>
        </w:rPr>
        <w:t>微调</w:t>
      </w:r>
      <w:r>
        <w:rPr>
          <w:rFonts w:hint="eastAsia" w:ascii="仿宋" w:eastAsia="仿宋"/>
          <w:color w:val="000000"/>
          <w:kern w:val="0"/>
          <w:sz w:val="24"/>
          <w:u w:val="none"/>
        </w:rPr>
        <w:t>部分服务的权力，供应商应对服务类别明细报价，按磋商响应单价不变的前提下进行调整，双方不得拒绝。如遇本次采购没有涉及的设备或服务时，由成交供应商提供申请，采购人确认后实施。政府采购合同履行中追加与合同标的相同的货物、工程或者服务的采购金额不得超过原合同采购金额10%</w:t>
      </w:r>
      <w:r>
        <w:rPr>
          <w:rFonts w:ascii="仿宋" w:eastAsia="仿宋"/>
          <w:color w:val="000000"/>
          <w:kern w:val="0"/>
          <w:sz w:val="24"/>
          <w:u w:val="none"/>
        </w:rPr>
        <w:t>且不高于</w:t>
      </w:r>
      <w:r>
        <w:rPr>
          <w:rFonts w:ascii="仿宋" w:eastAsia="仿宋"/>
          <w:sz w:val="24"/>
        </w:rPr>
        <w:t>分散采购</w:t>
      </w:r>
      <w:r>
        <w:rPr>
          <w:rFonts w:hint="eastAsia" w:ascii="仿宋" w:eastAsia="仿宋"/>
          <w:sz w:val="24"/>
        </w:rPr>
        <w:t>限额标准</w:t>
      </w:r>
      <w:r>
        <w:rPr>
          <w:rFonts w:hint="eastAsia" w:ascii="仿宋" w:eastAsia="仿宋"/>
          <w:color w:val="000000"/>
          <w:kern w:val="0"/>
          <w:sz w:val="24"/>
          <w:u w:val="none"/>
        </w:rPr>
        <w:t>。</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2.4验收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采购人保留邀请参加本项目的其他磋商供应商或者第三方机构或相关技术专家参与验收的权利。参与验收的磋商供应商或者第三方机构的意见作为验收书的参考资料一并存档。</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color w:val="000000"/>
          <w:kern w:val="0"/>
          <w:sz w:val="24"/>
        </w:rPr>
        <w:t>★</w:t>
      </w:r>
      <w:r>
        <w:rPr>
          <w:rFonts w:hint="eastAsia" w:ascii="仿宋" w:eastAsia="仿宋"/>
          <w:b/>
          <w:bCs/>
          <w:color w:val="000000"/>
          <w:kern w:val="0"/>
          <w:sz w:val="24"/>
          <w:u w:val="none"/>
        </w:rPr>
        <w:t>2.5付款方式</w:t>
      </w:r>
    </w:p>
    <w:p>
      <w:pPr>
        <w:widowControl/>
        <w:snapToGrid w:val="0"/>
        <w:spacing w:line="480" w:lineRule="exact"/>
        <w:rPr>
          <w:rFonts w:hint="eastAsia" w:ascii="仿宋" w:eastAsia="仿宋"/>
          <w:color w:val="000000"/>
          <w:kern w:val="0"/>
          <w:sz w:val="24"/>
        </w:rPr>
      </w:pPr>
      <w:r>
        <w:rPr>
          <w:rFonts w:hint="eastAsia" w:ascii="仿宋" w:eastAsia="仿宋"/>
          <w:color w:val="FF0000"/>
          <w:kern w:val="0"/>
          <w:sz w:val="24"/>
          <w:lang w:val="en-US" w:eastAsia="zh-CN"/>
        </w:rPr>
        <w:t xml:space="preserve"> </w:t>
      </w:r>
      <w:r>
        <w:rPr>
          <w:rFonts w:hint="eastAsia" w:ascii="仿宋" w:eastAsia="仿宋"/>
          <w:b/>
          <w:color w:val="000000"/>
          <w:sz w:val="24"/>
          <w:u w:val="single"/>
        </w:rPr>
        <w:t>每月按考核分一月一付。</w:t>
      </w:r>
    </w:p>
    <w:p>
      <w:pPr>
        <w:widowControl/>
        <w:snapToGrid w:val="0"/>
        <w:spacing w:line="480" w:lineRule="exact"/>
        <w:ind w:firstLine="0"/>
        <w:rPr>
          <w:rFonts w:hint="eastAsia" w:ascii="仿宋" w:eastAsia="仿宋"/>
          <w:color w:val="000000"/>
          <w:kern w:val="0"/>
          <w:sz w:val="24"/>
          <w:lang w:eastAsia="zh-CN"/>
        </w:rPr>
      </w:pP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rPr>
      </w:pPr>
      <w:r>
        <w:rPr>
          <w:rFonts w:hint="eastAsia" w:ascii="仿宋" w:eastAsia="仿宋"/>
        </w:rPr>
        <w:t>第四章  拟签订合同的主要条款</w:t>
      </w:r>
      <w:bookmarkEnd w:id="53"/>
      <w:bookmarkEnd w:id="54"/>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（合同按磋商文件及成交供应商磋商响应文件的内容制定，以下仅为部分主要条款）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6"/>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（按采购需求及磋商响应文件的内容填写）</w:t>
      </w:r>
    </w:p>
    <w:p>
      <w:pPr>
        <w:widowControl/>
        <w:numPr>
          <w:ilvl w:val="0"/>
          <w:numId w:val="6"/>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1.服务期限：</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付款方式：</w:t>
      </w:r>
    </w:p>
    <w:p>
      <w:pPr>
        <w:snapToGrid w:val="0"/>
        <w:spacing w:line="440" w:lineRule="exact"/>
        <w:ind w:firstLine="482" w:firstLineChars="2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3.采购文件、磋商响应文件与本合同具有同等法律效力。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4.本合同未尽事宜，遵照《民法典》有关条文执行。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rPr>
      </w:pPr>
      <w:bookmarkStart w:id="55" w:name="_Toc93828160"/>
      <w:bookmarkStart w:id="56" w:name="_Toc643610536"/>
      <w:r>
        <w:rPr>
          <w:rFonts w:hint="eastAsia" w:ascii="仿宋" w:eastAsia="仿宋"/>
        </w:rPr>
        <w:t>第五章  磋商办法及标准</w:t>
      </w:r>
      <w:bookmarkEnd w:id="55"/>
      <w:bookmarkEnd w:id="56"/>
    </w:p>
    <w:p>
      <w:pPr>
        <w:spacing w:line="440" w:lineRule="exact"/>
        <w:jc w:val="left"/>
        <w:rPr>
          <w:rFonts w:hint="eastAsia" w:ascii="仿宋" w:eastAsia="仿宋"/>
          <w:b/>
          <w:sz w:val="24"/>
        </w:rPr>
      </w:pPr>
      <w:r>
        <w:rPr>
          <w:rFonts w:hint="eastAsia" w:ascii="仿宋" w:eastAsia="仿宋"/>
          <w:b/>
          <w:sz w:val="24"/>
        </w:rPr>
        <w:t>1、磋商办法：</w:t>
      </w:r>
    </w:p>
    <w:p>
      <w:pPr>
        <w:spacing w:line="440" w:lineRule="exact"/>
        <w:ind w:firstLine="480" w:firstLineChars="200"/>
        <w:jc w:val="left"/>
        <w:rPr>
          <w:rFonts w:hint="eastAsia" w:ascii="仿宋" w:eastAsia="仿宋"/>
          <w:sz w:val="24"/>
        </w:rPr>
      </w:pPr>
      <w:r>
        <w:rPr>
          <w:rFonts w:hint="eastAsia" w:ascii="仿宋" w:eastAsia="仿宋"/>
          <w:sz w:val="24"/>
        </w:rPr>
        <w:t>本次磋商采用综合评分法，磋商响应文件满足磋商文件全部实质性要求且按照评审因素的量化指标评审得分最高的供应商为成交候选供应商。得分相同的，按最终磋商报价由低到高顺序排列</w:t>
      </w:r>
      <w:r>
        <w:rPr>
          <w:rFonts w:ascii="仿宋" w:eastAsia="仿宋"/>
          <w:sz w:val="24"/>
        </w:rPr>
        <w:t>确定。</w:t>
      </w:r>
      <w:r>
        <w:rPr>
          <w:rFonts w:hint="eastAsia" w:ascii="仿宋" w:eastAsia="仿宋"/>
          <w:sz w:val="24"/>
        </w:rPr>
        <w:t>得分且最终磋商报价相同的，将由采购人在并列第一的供应商中</w:t>
      </w:r>
      <w:r>
        <w:rPr>
          <w:rFonts w:ascii="仿宋" w:eastAsia="仿宋"/>
          <w:sz w:val="24"/>
        </w:rPr>
        <w:t>现场</w:t>
      </w:r>
      <w:r>
        <w:rPr>
          <w:rFonts w:hint="eastAsia" w:ascii="仿宋" w:eastAsia="仿宋"/>
          <w:sz w:val="24"/>
        </w:rPr>
        <w:t>随机抽取成交候选供应商。</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70</w:t>
      </w:r>
      <w:r>
        <w:rPr>
          <w:rFonts w:hint="eastAsia" w:ascii="仿宋" w:eastAsia="仿宋"/>
          <w:sz w:val="24"/>
          <w:u w:val="single"/>
        </w:rPr>
        <w:t xml:space="preserve"> </w:t>
      </w:r>
      <w:r>
        <w:rPr>
          <w:rFonts w:hint="eastAsia" w:ascii="仿宋" w:eastAsia="仿宋"/>
          <w:sz w:val="24"/>
        </w:rPr>
        <w:t>分，价格分</w:t>
      </w:r>
      <w:r>
        <w:rPr>
          <w:rFonts w:hint="eastAsia" w:ascii="仿宋" w:eastAsia="仿宋"/>
          <w:sz w:val="24"/>
          <w:u w:val="single"/>
          <w:lang w:val="en-US" w:eastAsia="zh-CN"/>
        </w:rPr>
        <w:t>30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color w:val="000000"/>
          <w:kern w:val="0"/>
          <w:sz w:val="24"/>
          <w:u w:val="none"/>
          <w:lang w:val="en-US" w:eastAsia="zh-CN"/>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r>
        <w:rPr>
          <w:rFonts w:hint="eastAsia" w:ascii="仿宋" w:eastAsia="仿宋"/>
          <w:b/>
          <w:bCs/>
          <w:color w:val="000000"/>
          <w:kern w:val="0"/>
          <w:sz w:val="24"/>
          <w:u w:val="none"/>
          <w:lang w:val="en-US" w:eastAsia="zh-CN"/>
        </w:rPr>
        <w:t>70分</w:t>
      </w:r>
    </w:p>
    <w:tbl>
      <w:tblPr>
        <w:tblStyle w:val="2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369"/>
        <w:gridCol w:w="665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40" w:type="dxa"/>
            <w:vAlign w:val="center"/>
          </w:tcPr>
          <w:p>
            <w:pPr>
              <w:jc w:val="center"/>
              <w:rPr>
                <w:rFonts w:hint="eastAsia" w:ascii="仿宋" w:hAnsi="仿宋" w:eastAsia="仿宋" w:cs="仿宋"/>
                <w:b/>
                <w:color w:val="auto"/>
                <w:kern w:val="0"/>
                <w:sz w:val="24"/>
                <w:szCs w:val="24"/>
                <w:highlight w:val="none"/>
                <w:lang w:eastAsia="zh-CN"/>
              </w:rPr>
            </w:pPr>
            <w:r>
              <w:rPr>
                <w:rFonts w:hint="eastAsia" w:ascii="仿宋" w:hAnsi="仿宋" w:eastAsia="仿宋" w:cs="仿宋"/>
                <w:b/>
                <w:color w:val="auto"/>
                <w:kern w:val="0"/>
                <w:sz w:val="24"/>
                <w:szCs w:val="24"/>
                <w:highlight w:val="none"/>
                <w:lang w:eastAsia="zh-CN"/>
              </w:rPr>
              <w:t>序号</w:t>
            </w:r>
          </w:p>
        </w:tc>
        <w:tc>
          <w:tcPr>
            <w:tcW w:w="1369"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项目</w:t>
            </w:r>
          </w:p>
        </w:tc>
        <w:tc>
          <w:tcPr>
            <w:tcW w:w="6656"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评分要素</w:t>
            </w:r>
          </w:p>
        </w:tc>
        <w:tc>
          <w:tcPr>
            <w:tcW w:w="757" w:type="dxa"/>
            <w:vAlign w:val="center"/>
          </w:tcPr>
          <w:p>
            <w:pPr>
              <w:jc w:val="center"/>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0" w:type="dxa"/>
            <w:vAlign w:val="center"/>
          </w:tcPr>
          <w:p>
            <w:pPr>
              <w:spacing w:line="360" w:lineRule="auto"/>
              <w:ind w:firstLine="120" w:firstLineChars="5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p>
        </w:tc>
        <w:tc>
          <w:tcPr>
            <w:tcW w:w="1369" w:type="dxa"/>
            <w:vAlign w:val="center"/>
          </w:tcPr>
          <w:p>
            <w:pPr>
              <w:spacing w:line="360" w:lineRule="auto"/>
              <w:ind w:firstLine="120" w:firstLineChars="50"/>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管理体系认证</w:t>
            </w:r>
          </w:p>
        </w:tc>
        <w:tc>
          <w:tcPr>
            <w:tcW w:w="6656"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lang w:eastAsia="zh-CN"/>
              </w:rPr>
              <w:t>投标人具有质量管理体系认证</w:t>
            </w:r>
            <w:r>
              <w:rPr>
                <w:rFonts w:hint="eastAsia" w:ascii="仿宋" w:hAnsi="仿宋" w:eastAsia="仿宋" w:cs="仿宋"/>
                <w:sz w:val="24"/>
                <w:szCs w:val="24"/>
              </w:rPr>
              <w:t>、</w:t>
            </w:r>
            <w:r>
              <w:rPr>
                <w:rFonts w:hint="eastAsia" w:ascii="仿宋" w:hAnsi="仿宋" w:eastAsia="仿宋" w:cs="仿宋"/>
                <w:sz w:val="24"/>
                <w:szCs w:val="24"/>
                <w:lang w:eastAsia="zh-CN"/>
              </w:rPr>
              <w:t>环境管理体系认证</w:t>
            </w:r>
            <w:r>
              <w:rPr>
                <w:rFonts w:hint="eastAsia" w:ascii="仿宋" w:hAnsi="仿宋" w:eastAsia="仿宋" w:cs="仿宋"/>
                <w:sz w:val="24"/>
                <w:szCs w:val="24"/>
              </w:rPr>
              <w:t>、职业健康安全管理体系</w:t>
            </w:r>
            <w:r>
              <w:rPr>
                <w:rFonts w:hint="eastAsia" w:ascii="仿宋" w:hAnsi="仿宋" w:eastAsia="仿宋" w:cs="仿宋"/>
                <w:sz w:val="24"/>
                <w:szCs w:val="24"/>
                <w:lang w:eastAsia="zh-CN"/>
              </w:rPr>
              <w:t>认证</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rPr>
              <w:t>有效期内</w:t>
            </w:r>
            <w:r>
              <w:rPr>
                <w:rFonts w:hint="eastAsia" w:ascii="仿宋" w:hAnsi="仿宋" w:eastAsia="仿宋" w:cs="仿宋"/>
                <w:sz w:val="24"/>
                <w:szCs w:val="24"/>
                <w:lang w:eastAsia="zh-CN"/>
              </w:rPr>
              <w:t>每提供一项认证得</w:t>
            </w:r>
            <w:r>
              <w:rPr>
                <w:rFonts w:hint="eastAsia" w:ascii="仿宋" w:hAnsi="仿宋" w:eastAsia="仿宋" w:cs="仿宋"/>
                <w:sz w:val="24"/>
                <w:szCs w:val="24"/>
                <w:lang w:val="en-US" w:eastAsia="zh-CN"/>
              </w:rPr>
              <w:t>1分，最高得3分</w:t>
            </w:r>
            <w:r>
              <w:rPr>
                <w:rFonts w:hint="eastAsia" w:ascii="仿宋" w:hAnsi="仿宋" w:eastAsia="仿宋" w:cs="仿宋"/>
                <w:sz w:val="24"/>
                <w:szCs w:val="24"/>
              </w:rPr>
              <w:t>。</w:t>
            </w:r>
          </w:p>
          <w:p>
            <w:pPr>
              <w:widowControl/>
              <w:spacing w:line="240" w:lineRule="auto"/>
              <w:jc w:val="left"/>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szCs w:val="24"/>
              </w:rPr>
              <w:t>（投标文件中提供</w:t>
            </w:r>
            <w:r>
              <w:rPr>
                <w:rFonts w:hint="eastAsia" w:ascii="仿宋" w:hAnsi="仿宋" w:eastAsia="仿宋" w:cs="仿宋"/>
                <w:color w:val="auto"/>
                <w:sz w:val="24"/>
                <w:szCs w:val="24"/>
                <w:lang w:eastAsia="zh-CN"/>
              </w:rPr>
              <w:t>认证</w:t>
            </w:r>
            <w:r>
              <w:rPr>
                <w:rFonts w:hint="eastAsia" w:ascii="仿宋" w:hAnsi="仿宋" w:eastAsia="仿宋" w:cs="仿宋"/>
                <w:color w:val="auto"/>
                <w:sz w:val="24"/>
                <w:szCs w:val="24"/>
              </w:rPr>
              <w:t>证书扫描件或图片并加盖单位公章）</w:t>
            </w:r>
          </w:p>
        </w:tc>
        <w:tc>
          <w:tcPr>
            <w:tcW w:w="757" w:type="dxa"/>
            <w:vAlign w:val="center"/>
          </w:tcPr>
          <w:p>
            <w:pPr>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0" w:type="dxa"/>
            <w:vAlign w:val="center"/>
          </w:tcPr>
          <w:p>
            <w:pPr>
              <w:spacing w:line="360" w:lineRule="auto"/>
              <w:ind w:firstLine="120" w:firstLineChars="5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p>
        </w:tc>
        <w:tc>
          <w:tcPr>
            <w:tcW w:w="1369" w:type="dxa"/>
            <w:vAlign w:val="center"/>
          </w:tcPr>
          <w:p>
            <w:pPr>
              <w:spacing w:line="360" w:lineRule="auto"/>
              <w:ind w:firstLine="120" w:firstLineChars="50"/>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color w:val="auto"/>
                <w:kern w:val="1"/>
                <w:sz w:val="24"/>
                <w:szCs w:val="24"/>
              </w:rPr>
              <w:t>企业信用等级</w:t>
            </w:r>
          </w:p>
        </w:tc>
        <w:tc>
          <w:tcPr>
            <w:tcW w:w="6656" w:type="dxa"/>
            <w:vAlign w:val="center"/>
          </w:tcPr>
          <w:p>
            <w:pPr>
              <w:spacing w:line="240" w:lineRule="auto"/>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color w:val="000000"/>
                <w:sz w:val="24"/>
                <w:szCs w:val="24"/>
                <w:lang w:eastAsia="zh-CN"/>
              </w:rPr>
              <w:t>投标人获得市场监管部门评定重合同守信用等级</w:t>
            </w:r>
            <w:r>
              <w:rPr>
                <w:rFonts w:hint="eastAsia" w:ascii="仿宋" w:hAnsi="仿宋" w:eastAsia="仿宋" w:cs="仿宋"/>
                <w:color w:val="000000"/>
                <w:sz w:val="24"/>
                <w:szCs w:val="24"/>
                <w:lang w:val="en-US" w:eastAsia="zh-CN"/>
              </w:rPr>
              <w:t>A级或A级以上</w:t>
            </w:r>
            <w:r>
              <w:rPr>
                <w:rFonts w:hint="eastAsia" w:ascii="仿宋" w:hAnsi="仿宋" w:eastAsia="仿宋" w:cs="仿宋"/>
                <w:color w:val="000000"/>
                <w:sz w:val="24"/>
                <w:szCs w:val="24"/>
              </w:rPr>
              <w:t>并</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rPr>
              <w:t>有效期内，</w:t>
            </w:r>
            <w:r>
              <w:rPr>
                <w:rFonts w:hint="eastAsia" w:ascii="仿宋" w:hAnsi="仿宋" w:eastAsia="仿宋" w:cs="仿宋"/>
                <w:color w:val="000000"/>
                <w:sz w:val="24"/>
                <w:szCs w:val="24"/>
                <w:lang w:eastAsia="zh-CN"/>
              </w:rPr>
              <w:t>得</w:t>
            </w:r>
            <w:r>
              <w:rPr>
                <w:rFonts w:hint="eastAsia" w:ascii="仿宋" w:hAnsi="仿宋" w:eastAsia="仿宋" w:cs="仿宋"/>
                <w:color w:val="000000"/>
                <w:sz w:val="24"/>
                <w:szCs w:val="24"/>
                <w:lang w:val="en-US" w:eastAsia="zh-CN"/>
              </w:rPr>
              <w:t>3分</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auto"/>
                <w:sz w:val="24"/>
                <w:szCs w:val="24"/>
              </w:rPr>
              <w:t>投标文件中提供</w:t>
            </w:r>
            <w:r>
              <w:rPr>
                <w:rFonts w:hint="eastAsia" w:ascii="仿宋" w:hAnsi="仿宋" w:eastAsia="仿宋" w:cs="仿宋"/>
                <w:color w:val="auto"/>
                <w:sz w:val="24"/>
                <w:szCs w:val="24"/>
                <w:lang w:eastAsia="zh-CN"/>
              </w:rPr>
              <w:t>证明</w:t>
            </w:r>
            <w:r>
              <w:rPr>
                <w:rFonts w:hint="eastAsia" w:ascii="仿宋" w:hAnsi="仿宋" w:eastAsia="仿宋" w:cs="仿宋"/>
                <w:sz w:val="24"/>
                <w:szCs w:val="24"/>
                <w:lang w:val="en-US" w:eastAsia="zh-CN"/>
              </w:rPr>
              <w:t>材料</w:t>
            </w:r>
            <w:r>
              <w:rPr>
                <w:rFonts w:hint="eastAsia" w:ascii="仿宋" w:hAnsi="仿宋" w:eastAsia="仿宋" w:cs="仿宋"/>
                <w:color w:val="auto"/>
                <w:sz w:val="24"/>
                <w:szCs w:val="24"/>
              </w:rPr>
              <w:t>扫描件或图片并加盖单位公章</w:t>
            </w:r>
            <w:r>
              <w:rPr>
                <w:rFonts w:hint="eastAsia" w:ascii="仿宋" w:hAnsi="仿宋" w:eastAsia="仿宋" w:cs="仿宋"/>
                <w:sz w:val="24"/>
                <w:szCs w:val="24"/>
                <w:lang w:val="en-US" w:eastAsia="zh-CN"/>
              </w:rPr>
              <w:t>）</w:t>
            </w:r>
          </w:p>
        </w:tc>
        <w:tc>
          <w:tcPr>
            <w:tcW w:w="757" w:type="dxa"/>
            <w:vAlign w:val="center"/>
          </w:tcPr>
          <w:p>
            <w:pPr>
              <w:jc w:val="center"/>
              <w:rPr>
                <w:rFonts w:hint="default"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40" w:type="dxa"/>
            <w:vAlign w:val="center"/>
          </w:tcPr>
          <w:p>
            <w:pPr>
              <w:spacing w:line="360" w:lineRule="auto"/>
              <w:ind w:firstLine="120" w:firstLineChars="50"/>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p>
        </w:tc>
        <w:tc>
          <w:tcPr>
            <w:tcW w:w="1369" w:type="dxa"/>
            <w:vAlign w:val="center"/>
          </w:tcPr>
          <w:p>
            <w:pPr>
              <w:spacing w:line="360" w:lineRule="auto"/>
              <w:ind w:firstLine="120" w:firstLineChars="5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企业荣誉</w:t>
            </w:r>
          </w:p>
        </w:tc>
        <w:tc>
          <w:tcPr>
            <w:tcW w:w="6656" w:type="dxa"/>
            <w:vAlign w:val="center"/>
          </w:tcPr>
          <w:p>
            <w:pPr>
              <w:spacing w:line="240" w:lineRule="auto"/>
              <w:rPr>
                <w:rFonts w:hint="default"/>
                <w:color w:val="auto"/>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投标人自2019年1月1日以来，获得过行政主管部门颁发的环卫或垃圾分类荣誉的，区级得2分，市级得4分，省级得6分。</w:t>
            </w:r>
          </w:p>
          <w:p>
            <w:pPr>
              <w:spacing w:line="240" w:lineRule="auto"/>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（投标文件提供证书原件扫描件或图片并加盖单位公章）</w:t>
            </w:r>
          </w:p>
        </w:tc>
        <w:tc>
          <w:tcPr>
            <w:tcW w:w="757" w:type="dxa"/>
            <w:vAlign w:val="center"/>
          </w:tcPr>
          <w:p>
            <w:pPr>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540" w:type="dxa"/>
            <w:vAlign w:val="center"/>
          </w:tcPr>
          <w:p>
            <w:pPr>
              <w:spacing w:line="240" w:lineRule="auto"/>
              <w:ind w:firstLine="120" w:firstLineChars="50"/>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1369" w:type="dxa"/>
            <w:vAlign w:val="center"/>
          </w:tcPr>
          <w:p>
            <w:pPr>
              <w:spacing w:line="240" w:lineRule="auto"/>
              <w:ind w:firstLine="120" w:firstLineChars="50"/>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投标人业绩</w:t>
            </w:r>
          </w:p>
        </w:tc>
        <w:tc>
          <w:tcPr>
            <w:tcW w:w="6656" w:type="dxa"/>
            <w:vAlign w:val="center"/>
          </w:tcPr>
          <w:p>
            <w:pPr>
              <w:widowControl/>
              <w:jc w:val="left"/>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自2019年1月1日至今，承接过类似服务项目的，每个项目得1分，本项最多得3分。</w:t>
            </w:r>
          </w:p>
          <w:p>
            <w:pPr>
              <w:spacing w:line="240" w:lineRule="auto"/>
              <w:rPr>
                <w:rFonts w:hint="eastAsia" w:ascii="仿宋" w:hAnsi="仿宋" w:eastAsia="仿宋" w:cs="仿宋"/>
                <w:b w:val="0"/>
                <w:bCs/>
                <w:color w:val="auto"/>
                <w:sz w:val="24"/>
                <w:szCs w:val="24"/>
                <w:highlight w:val="none"/>
                <w:lang w:val="en-US"/>
              </w:rPr>
            </w:pPr>
            <w:r>
              <w:rPr>
                <w:rFonts w:hint="eastAsia" w:ascii="仿宋" w:hAnsi="仿宋" w:eastAsia="仿宋" w:cs="仿宋"/>
                <w:b w:val="0"/>
                <w:bCs/>
                <w:color w:val="auto"/>
                <w:kern w:val="0"/>
                <w:sz w:val="24"/>
                <w:szCs w:val="24"/>
                <w:highlight w:val="none"/>
                <w:lang w:val="en-US" w:eastAsia="zh-CN"/>
              </w:rPr>
              <w:t>（投标文件提供合同原件扫描件或图片并加盖单位公章）</w:t>
            </w:r>
          </w:p>
        </w:tc>
        <w:tc>
          <w:tcPr>
            <w:tcW w:w="757"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3</w:t>
            </w:r>
            <w:r>
              <w:rPr>
                <w:rFonts w:hint="eastAsia" w:ascii="仿宋" w:hAnsi="仿宋" w:eastAsia="仿宋" w:cs="仿宋"/>
                <w:b w:val="0"/>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60" w:lineRule="auto"/>
              <w:jc w:val="center"/>
              <w:rPr>
                <w:rFonts w:hint="eastAsia" w:ascii="仿宋" w:hAnsi="仿宋" w:eastAsia="仿宋" w:cs="仿宋"/>
                <w:b w:val="0"/>
                <w:bCs/>
                <w:color w:val="auto"/>
                <w:sz w:val="24"/>
                <w:szCs w:val="24"/>
                <w:highlight w:val="none"/>
                <w:lang w:val="en-US" w:eastAsia="zh-CN"/>
              </w:rPr>
            </w:pPr>
          </w:p>
          <w:p>
            <w:pPr>
              <w:spacing w:line="360" w:lineRule="auto"/>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w:t>
            </w:r>
          </w:p>
        </w:tc>
        <w:tc>
          <w:tcPr>
            <w:tcW w:w="1369" w:type="dxa"/>
            <w:vAlign w:val="center"/>
          </w:tcPr>
          <w:p>
            <w:pPr>
              <w:spacing w:line="360" w:lineRule="auto"/>
              <w:jc w:val="center"/>
              <w:rPr>
                <w:rFonts w:hint="eastAsia" w:ascii="仿宋" w:hAnsi="仿宋" w:eastAsia="仿宋" w:cs="仿宋"/>
                <w:b w:val="0"/>
                <w:bCs/>
                <w:color w:val="auto"/>
                <w:sz w:val="24"/>
                <w:szCs w:val="24"/>
                <w:highlight w:val="none"/>
                <w:lang w:eastAsia="zh-CN"/>
              </w:rPr>
            </w:pPr>
          </w:p>
          <w:p>
            <w:pPr>
              <w:spacing w:line="36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投入保洁人员</w:t>
            </w:r>
          </w:p>
        </w:tc>
        <w:tc>
          <w:tcPr>
            <w:tcW w:w="6656" w:type="dxa"/>
            <w:vAlign w:val="center"/>
          </w:tcPr>
          <w:p>
            <w:pPr>
              <w:widowControl/>
              <w:numPr>
                <w:ilvl w:val="0"/>
                <w:numId w:val="7"/>
              </w:numPr>
              <w:spacing w:line="240" w:lineRule="auto"/>
              <w:jc w:val="left"/>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rPr>
              <w:t>投入作业人员符合招标文件要求（总人员不得少于</w:t>
            </w:r>
            <w:r>
              <w:rPr>
                <w:rFonts w:hint="eastAsia" w:ascii="仿宋" w:hAnsi="仿宋" w:eastAsia="仿宋" w:cs="仿宋"/>
                <w:b w:val="0"/>
                <w:bCs/>
                <w:color w:val="auto"/>
                <w:kern w:val="0"/>
                <w:sz w:val="24"/>
                <w:szCs w:val="24"/>
                <w:highlight w:val="none"/>
                <w:lang w:val="en-US" w:eastAsia="zh-CN"/>
              </w:rPr>
              <w:t>44</w:t>
            </w:r>
            <w:r>
              <w:rPr>
                <w:rFonts w:hint="eastAsia" w:ascii="仿宋" w:hAnsi="仿宋" w:eastAsia="仿宋" w:cs="仿宋"/>
                <w:b w:val="0"/>
                <w:bCs/>
                <w:color w:val="auto"/>
                <w:kern w:val="0"/>
                <w:sz w:val="24"/>
                <w:szCs w:val="24"/>
                <w:highlight w:val="none"/>
              </w:rPr>
              <w:t>人），</w:t>
            </w:r>
            <w:r>
              <w:rPr>
                <w:rFonts w:hint="eastAsia" w:ascii="仿宋" w:hAnsi="仿宋" w:eastAsia="仿宋" w:cs="仿宋"/>
                <w:b w:val="0"/>
                <w:bCs/>
                <w:color w:val="auto"/>
                <w:kern w:val="0"/>
                <w:sz w:val="24"/>
                <w:szCs w:val="24"/>
                <w:highlight w:val="none"/>
                <w:lang w:val="en-US" w:eastAsia="zh-CN"/>
              </w:rPr>
              <w:t>44</w:t>
            </w:r>
            <w:r>
              <w:rPr>
                <w:rFonts w:hint="eastAsia" w:ascii="仿宋" w:hAnsi="仿宋" w:eastAsia="仿宋" w:cs="仿宋"/>
                <w:b w:val="0"/>
                <w:bCs/>
                <w:color w:val="auto"/>
                <w:kern w:val="0"/>
                <w:sz w:val="24"/>
                <w:szCs w:val="24"/>
                <w:highlight w:val="none"/>
              </w:rPr>
              <w:t>人中每提供一个企业在职人员（必须为投标单位在职人员）社保证明</w:t>
            </w:r>
            <w:r>
              <w:rPr>
                <w:rFonts w:hint="eastAsia" w:ascii="仿宋" w:hAnsi="仿宋" w:eastAsia="仿宋" w:cs="仿宋"/>
                <w:b w:val="0"/>
                <w:bCs/>
                <w:color w:val="auto"/>
                <w:kern w:val="0"/>
                <w:sz w:val="24"/>
                <w:szCs w:val="24"/>
                <w:highlight w:val="none"/>
                <w:lang w:eastAsia="zh-CN"/>
              </w:rPr>
              <w:t>并持有河道保洁工上岗证</w:t>
            </w:r>
            <w:r>
              <w:rPr>
                <w:rFonts w:hint="eastAsia" w:ascii="仿宋" w:hAnsi="仿宋" w:eastAsia="仿宋" w:cs="仿宋"/>
                <w:b w:val="0"/>
                <w:bCs/>
                <w:color w:val="auto"/>
                <w:kern w:val="0"/>
                <w:sz w:val="24"/>
                <w:szCs w:val="24"/>
                <w:highlight w:val="none"/>
              </w:rPr>
              <w:t>的得</w:t>
            </w:r>
            <w:r>
              <w:rPr>
                <w:rFonts w:hint="eastAsia" w:ascii="仿宋" w:hAnsi="仿宋" w:eastAsia="仿宋" w:cs="仿宋"/>
                <w:b w:val="0"/>
                <w:bCs/>
                <w:color w:val="auto"/>
                <w:kern w:val="0"/>
                <w:sz w:val="24"/>
                <w:szCs w:val="24"/>
                <w:highlight w:val="none"/>
                <w:lang w:val="en-US" w:eastAsia="zh-CN"/>
              </w:rPr>
              <w:t>1</w:t>
            </w:r>
            <w:r>
              <w:rPr>
                <w:rFonts w:hint="eastAsia" w:ascii="仿宋" w:hAnsi="仿宋" w:eastAsia="仿宋" w:cs="仿宋"/>
                <w:b w:val="0"/>
                <w:bCs/>
                <w:color w:val="auto"/>
                <w:kern w:val="0"/>
                <w:sz w:val="24"/>
                <w:szCs w:val="24"/>
                <w:highlight w:val="none"/>
              </w:rPr>
              <w:t>分，最高得</w:t>
            </w:r>
            <w:r>
              <w:rPr>
                <w:rFonts w:hint="eastAsia" w:ascii="仿宋" w:hAnsi="仿宋" w:eastAsia="仿宋" w:cs="仿宋"/>
                <w:b w:val="0"/>
                <w:bCs/>
                <w:color w:val="auto"/>
                <w:kern w:val="0"/>
                <w:sz w:val="24"/>
                <w:szCs w:val="24"/>
                <w:highlight w:val="none"/>
                <w:lang w:val="en-US" w:eastAsia="zh-CN"/>
              </w:rPr>
              <w:t>6</w:t>
            </w:r>
            <w:r>
              <w:rPr>
                <w:rFonts w:hint="eastAsia" w:ascii="仿宋" w:hAnsi="仿宋" w:eastAsia="仿宋" w:cs="仿宋"/>
                <w:b w:val="0"/>
                <w:bCs/>
                <w:color w:val="auto"/>
                <w:kern w:val="0"/>
                <w:sz w:val="24"/>
                <w:szCs w:val="24"/>
                <w:highlight w:val="none"/>
              </w:rPr>
              <w:t>分</w:t>
            </w:r>
            <w:r>
              <w:rPr>
                <w:rFonts w:hint="eastAsia" w:ascii="仿宋" w:hAnsi="仿宋" w:eastAsia="仿宋" w:cs="仿宋"/>
                <w:b w:val="0"/>
                <w:bCs/>
                <w:color w:val="auto"/>
                <w:kern w:val="0"/>
                <w:sz w:val="24"/>
                <w:szCs w:val="24"/>
                <w:highlight w:val="none"/>
                <w:lang w:eastAsia="zh-CN"/>
              </w:rPr>
              <w:t>。</w:t>
            </w:r>
          </w:p>
          <w:p>
            <w:pPr>
              <w:widowControl/>
              <w:numPr>
                <w:ilvl w:val="0"/>
                <w:numId w:val="7"/>
              </w:numPr>
              <w:spacing w:line="240" w:lineRule="auto"/>
              <w:jc w:val="left"/>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kern w:val="0"/>
                <w:sz w:val="24"/>
                <w:szCs w:val="24"/>
                <w:highlight w:val="none"/>
                <w:lang w:eastAsia="zh-CN"/>
              </w:rPr>
              <w:t>拟任</w:t>
            </w:r>
            <w:r>
              <w:rPr>
                <w:rFonts w:hint="eastAsia" w:ascii="仿宋" w:hAnsi="仿宋" w:eastAsia="仿宋" w:cs="仿宋"/>
                <w:b w:val="0"/>
                <w:bCs/>
                <w:color w:val="auto"/>
                <w:kern w:val="0"/>
                <w:sz w:val="24"/>
                <w:szCs w:val="24"/>
                <w:highlight w:val="none"/>
              </w:rPr>
              <w:t>项目负责人须具有大专及以上学历</w:t>
            </w:r>
            <w:r>
              <w:rPr>
                <w:rFonts w:hint="eastAsia" w:ascii="仿宋" w:hAnsi="仿宋" w:eastAsia="仿宋" w:cs="仿宋"/>
                <w:b w:val="0"/>
                <w:bCs/>
                <w:color w:val="auto"/>
                <w:kern w:val="0"/>
                <w:sz w:val="24"/>
                <w:szCs w:val="24"/>
                <w:highlight w:val="none"/>
                <w:lang w:eastAsia="zh-CN"/>
              </w:rPr>
              <w:t>；持有河道清洁管理师证书得</w:t>
            </w:r>
            <w:r>
              <w:rPr>
                <w:rFonts w:hint="eastAsia" w:ascii="仿宋" w:hAnsi="仿宋" w:eastAsia="仿宋" w:cs="仿宋"/>
                <w:b w:val="0"/>
                <w:bCs/>
                <w:color w:val="auto"/>
                <w:kern w:val="0"/>
                <w:sz w:val="24"/>
                <w:szCs w:val="24"/>
                <w:highlight w:val="none"/>
                <w:lang w:val="en-US" w:eastAsia="zh-CN"/>
              </w:rPr>
              <w:t>2</w:t>
            </w:r>
            <w:r>
              <w:rPr>
                <w:rFonts w:hint="eastAsia" w:ascii="仿宋" w:hAnsi="仿宋" w:eastAsia="仿宋" w:cs="仿宋"/>
                <w:b w:val="0"/>
                <w:bCs/>
                <w:color w:val="auto"/>
                <w:kern w:val="0"/>
                <w:sz w:val="24"/>
                <w:szCs w:val="24"/>
                <w:highlight w:val="none"/>
                <w:lang w:eastAsia="zh-CN"/>
              </w:rPr>
              <w:t>分；持有垃圾分类培训师证书得</w:t>
            </w:r>
            <w:r>
              <w:rPr>
                <w:rFonts w:hint="eastAsia" w:ascii="仿宋" w:hAnsi="仿宋" w:eastAsia="仿宋" w:cs="仿宋"/>
                <w:b w:val="0"/>
                <w:bCs/>
                <w:color w:val="auto"/>
                <w:kern w:val="0"/>
                <w:sz w:val="24"/>
                <w:szCs w:val="24"/>
                <w:highlight w:val="none"/>
                <w:lang w:val="en-US" w:eastAsia="zh-CN"/>
              </w:rPr>
              <w:t>2</w:t>
            </w:r>
            <w:r>
              <w:rPr>
                <w:rFonts w:hint="eastAsia" w:ascii="仿宋" w:hAnsi="仿宋" w:eastAsia="仿宋" w:cs="仿宋"/>
                <w:b w:val="0"/>
                <w:bCs/>
                <w:color w:val="auto"/>
                <w:kern w:val="0"/>
                <w:sz w:val="24"/>
                <w:szCs w:val="24"/>
                <w:highlight w:val="none"/>
              </w:rPr>
              <w:t>分；</w:t>
            </w:r>
            <w:r>
              <w:rPr>
                <w:rFonts w:hint="eastAsia" w:ascii="仿宋" w:hAnsi="仿宋" w:eastAsia="仿宋" w:cs="仿宋"/>
                <w:b w:val="0"/>
                <w:bCs/>
                <w:color w:val="auto"/>
                <w:kern w:val="0"/>
                <w:sz w:val="24"/>
                <w:szCs w:val="24"/>
                <w:highlight w:val="none"/>
                <w:lang w:eastAsia="zh-CN"/>
              </w:rPr>
              <w:t>持有垃圾分类督导师证书得</w:t>
            </w:r>
            <w:r>
              <w:rPr>
                <w:rFonts w:hint="eastAsia" w:ascii="仿宋" w:hAnsi="仿宋" w:eastAsia="仿宋" w:cs="仿宋"/>
                <w:b w:val="0"/>
                <w:bCs/>
                <w:color w:val="auto"/>
                <w:kern w:val="0"/>
                <w:sz w:val="24"/>
                <w:szCs w:val="24"/>
                <w:highlight w:val="none"/>
                <w:lang w:val="en-US" w:eastAsia="zh-CN"/>
              </w:rPr>
              <w:t>2分；</w:t>
            </w:r>
            <w:r>
              <w:rPr>
                <w:rFonts w:hint="eastAsia" w:ascii="仿宋" w:hAnsi="仿宋" w:eastAsia="仿宋" w:cs="仿宋"/>
                <w:b w:val="0"/>
                <w:bCs/>
                <w:color w:val="auto"/>
                <w:kern w:val="0"/>
                <w:sz w:val="24"/>
                <w:szCs w:val="24"/>
                <w:highlight w:val="none"/>
                <w:lang w:eastAsia="zh-CN"/>
              </w:rPr>
              <w:t>最高得</w:t>
            </w:r>
            <w:r>
              <w:rPr>
                <w:rFonts w:hint="eastAsia" w:ascii="仿宋" w:hAnsi="仿宋" w:eastAsia="仿宋" w:cs="仿宋"/>
                <w:b w:val="0"/>
                <w:bCs/>
                <w:color w:val="auto"/>
                <w:kern w:val="0"/>
                <w:sz w:val="24"/>
                <w:szCs w:val="24"/>
                <w:highlight w:val="none"/>
                <w:lang w:val="en-US" w:eastAsia="zh-CN"/>
              </w:rPr>
              <w:t>6分</w:t>
            </w:r>
          </w:p>
          <w:p>
            <w:pPr>
              <w:widowControl/>
              <w:numPr>
                <w:ilvl w:val="0"/>
                <w:numId w:val="0"/>
              </w:numPr>
              <w:spacing w:line="240" w:lineRule="auto"/>
              <w:jc w:val="left"/>
              <w:rPr>
                <w:rFonts w:hint="eastAsia" w:ascii="仿宋" w:hAnsi="仿宋" w:eastAsia="仿宋" w:cs="仿宋"/>
                <w:b w:val="0"/>
                <w:bCs/>
                <w:color w:val="auto"/>
                <w:sz w:val="24"/>
                <w:szCs w:val="24"/>
                <w:highlight w:val="none"/>
              </w:rPr>
            </w:pPr>
            <w:r>
              <w:rPr>
                <w:rFonts w:hint="eastAsia" w:ascii="仿宋" w:hAnsi="仿宋" w:eastAsia="仿宋" w:cs="仿宋"/>
                <w:b w:val="0"/>
                <w:bCs/>
                <w:color w:val="auto"/>
                <w:kern w:val="0"/>
                <w:sz w:val="24"/>
                <w:szCs w:val="24"/>
                <w:highlight w:val="none"/>
              </w:rPr>
              <w:t>（</w:t>
            </w:r>
            <w:r>
              <w:rPr>
                <w:rFonts w:hint="eastAsia" w:ascii="仿宋" w:hAnsi="仿宋" w:eastAsia="仿宋" w:cs="仿宋"/>
                <w:b w:val="0"/>
                <w:bCs/>
                <w:color w:val="auto"/>
                <w:kern w:val="0"/>
                <w:sz w:val="24"/>
                <w:szCs w:val="24"/>
                <w:highlight w:val="none"/>
                <w:lang w:eastAsia="zh-CN"/>
              </w:rPr>
              <w:t>投标文件</w:t>
            </w:r>
            <w:r>
              <w:rPr>
                <w:rFonts w:hint="eastAsia" w:ascii="仿宋" w:hAnsi="仿宋" w:eastAsia="仿宋" w:cs="仿宋"/>
                <w:b w:val="0"/>
                <w:bCs/>
                <w:color w:val="auto"/>
                <w:kern w:val="0"/>
                <w:sz w:val="24"/>
                <w:szCs w:val="24"/>
                <w:highlight w:val="none"/>
              </w:rPr>
              <w:t>提供</w:t>
            </w:r>
            <w:r>
              <w:rPr>
                <w:rFonts w:hint="eastAsia" w:ascii="仿宋" w:hAnsi="仿宋" w:eastAsia="仿宋" w:cs="仿宋"/>
                <w:b w:val="0"/>
                <w:bCs/>
                <w:color w:val="auto"/>
                <w:kern w:val="0"/>
                <w:sz w:val="24"/>
                <w:szCs w:val="24"/>
                <w:highlight w:val="none"/>
                <w:lang w:eastAsia="zh-CN"/>
              </w:rPr>
              <w:t>证书、证明文件及本单位</w:t>
            </w:r>
            <w:r>
              <w:rPr>
                <w:rFonts w:hint="eastAsia" w:ascii="仿宋" w:hAnsi="仿宋" w:eastAsia="仿宋" w:cs="仿宋"/>
                <w:b w:val="0"/>
                <w:bCs/>
                <w:color w:val="auto"/>
                <w:kern w:val="0"/>
                <w:sz w:val="24"/>
                <w:szCs w:val="24"/>
                <w:highlight w:val="none"/>
                <w:lang w:val="en-US" w:eastAsia="zh-CN"/>
              </w:rPr>
              <w:t>2021年8月-2022年6月</w:t>
            </w:r>
            <w:r>
              <w:rPr>
                <w:rFonts w:hint="eastAsia" w:ascii="仿宋" w:hAnsi="仿宋" w:eastAsia="仿宋" w:cs="仿宋"/>
                <w:b w:val="0"/>
                <w:bCs/>
                <w:color w:val="auto"/>
                <w:kern w:val="0"/>
                <w:sz w:val="24"/>
                <w:szCs w:val="24"/>
                <w:highlight w:val="none"/>
              </w:rPr>
              <w:t>社保机构出具的</w:t>
            </w:r>
            <w:r>
              <w:rPr>
                <w:rFonts w:hint="eastAsia" w:ascii="仿宋" w:hAnsi="仿宋" w:eastAsia="仿宋" w:cs="仿宋"/>
                <w:b w:val="0"/>
                <w:bCs/>
                <w:color w:val="auto"/>
                <w:kern w:val="0"/>
                <w:sz w:val="24"/>
                <w:szCs w:val="24"/>
                <w:highlight w:val="none"/>
                <w:lang w:eastAsia="zh-CN"/>
              </w:rPr>
              <w:t>社保</w:t>
            </w:r>
            <w:r>
              <w:rPr>
                <w:rFonts w:hint="eastAsia" w:ascii="仿宋" w:hAnsi="仿宋" w:eastAsia="仿宋" w:cs="仿宋"/>
                <w:b w:val="0"/>
                <w:bCs/>
                <w:color w:val="auto"/>
                <w:kern w:val="0"/>
                <w:sz w:val="24"/>
                <w:szCs w:val="24"/>
                <w:highlight w:val="none"/>
              </w:rPr>
              <w:t>证明原件扫描件或图片并加盖单位公章）</w:t>
            </w:r>
          </w:p>
        </w:tc>
        <w:tc>
          <w:tcPr>
            <w:tcW w:w="757"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12</w:t>
            </w:r>
            <w:r>
              <w:rPr>
                <w:rFonts w:hint="eastAsia" w:ascii="仿宋" w:hAnsi="仿宋" w:eastAsia="仿宋" w:cs="仿宋"/>
                <w:b w:val="0"/>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540" w:type="dxa"/>
            <w:vAlign w:val="center"/>
          </w:tcPr>
          <w:p>
            <w:pPr>
              <w:spacing w:line="360" w:lineRule="auto"/>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1369" w:type="dxa"/>
            <w:vAlign w:val="center"/>
          </w:tcPr>
          <w:p>
            <w:pPr>
              <w:spacing w:line="240" w:lineRule="auto"/>
              <w:jc w:val="both"/>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项目实施方案</w:t>
            </w:r>
          </w:p>
        </w:tc>
        <w:tc>
          <w:tcPr>
            <w:tcW w:w="6656" w:type="dxa"/>
            <w:vAlign w:val="center"/>
          </w:tcPr>
          <w:p>
            <w:pPr>
              <w:widowControl/>
              <w:spacing w:line="240" w:lineRule="auto"/>
              <w:jc w:val="left"/>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kern w:val="0"/>
                <w:sz w:val="24"/>
                <w:szCs w:val="24"/>
                <w:highlight w:val="none"/>
              </w:rPr>
              <w:t>投标人对项目范围内河道的现状、保洁情况、存在的问题和保洁的难点、要点等问题进行调查剖析，并针对性的提出克服难点和要点技术措施。</w:t>
            </w:r>
            <w:r>
              <w:rPr>
                <w:rFonts w:hint="eastAsia" w:ascii="仿宋" w:hAnsi="仿宋" w:eastAsia="仿宋"/>
                <w:color w:val="auto"/>
                <w:sz w:val="24"/>
                <w:szCs w:val="24"/>
                <w:highlight w:val="none"/>
                <w:lang w:val="en-US" w:eastAsia="zh-CN"/>
              </w:rPr>
              <w:t>由评委横向比较打分，</w:t>
            </w:r>
            <w:r>
              <w:rPr>
                <w:rFonts w:hint="eastAsia" w:ascii="仿宋" w:hAnsi="仿宋" w:eastAsia="仿宋" w:cs="仿宋"/>
                <w:b w:val="0"/>
                <w:bCs/>
                <w:color w:val="auto"/>
                <w:kern w:val="0"/>
                <w:sz w:val="24"/>
                <w:szCs w:val="24"/>
                <w:highlight w:val="none"/>
                <w:lang w:eastAsia="zh-CN"/>
              </w:rPr>
              <w:t>对河道现状存在问题和保洁难点分析详尽、并提出针对性难点克服、技术措施到位得</w:t>
            </w:r>
            <w:r>
              <w:rPr>
                <w:rFonts w:hint="eastAsia" w:ascii="仿宋" w:hAnsi="仿宋" w:eastAsia="仿宋" w:cs="仿宋"/>
                <w:b w:val="0"/>
                <w:bCs/>
                <w:color w:val="auto"/>
                <w:sz w:val="24"/>
                <w:szCs w:val="24"/>
                <w:highlight w:val="none"/>
                <w:lang w:val="en-US" w:eastAsia="zh-CN"/>
              </w:rPr>
              <w:t>8.1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12</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kern w:val="0"/>
                <w:sz w:val="24"/>
                <w:szCs w:val="24"/>
                <w:highlight w:val="none"/>
                <w:lang w:eastAsia="zh-CN"/>
              </w:rPr>
              <w:t>对河道现状存在问题和保洁难点分析合理、并提出针对性难点克服、技术措施基本可行得</w:t>
            </w:r>
            <w:r>
              <w:rPr>
                <w:rFonts w:hint="eastAsia" w:ascii="仿宋" w:hAnsi="仿宋" w:eastAsia="仿宋" w:cs="仿宋"/>
                <w:b w:val="0"/>
                <w:bCs/>
                <w:color w:val="auto"/>
                <w:sz w:val="24"/>
                <w:szCs w:val="24"/>
                <w:highlight w:val="none"/>
                <w:lang w:val="en-US" w:eastAsia="zh-CN"/>
              </w:rPr>
              <w:t>4.1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8</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kern w:val="0"/>
                <w:sz w:val="24"/>
                <w:szCs w:val="24"/>
                <w:highlight w:val="none"/>
                <w:lang w:eastAsia="zh-CN"/>
              </w:rPr>
              <w:t>对河道现状存在问题和保洁难点分析一般、并提出针对性难点克服、技术措施不完整得</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4</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eastAsia="zh-CN"/>
              </w:rPr>
              <w:t>；</w:t>
            </w:r>
            <w:r>
              <w:rPr>
                <w:rFonts w:hint="eastAsia" w:ascii="仿宋" w:hAnsi="仿宋" w:eastAsia="仿宋"/>
                <w:color w:val="auto"/>
                <w:sz w:val="24"/>
                <w:szCs w:val="24"/>
                <w:highlight w:val="none"/>
                <w:lang w:val="en-US" w:eastAsia="zh-CN"/>
              </w:rPr>
              <w:t>未提供不得分</w:t>
            </w:r>
            <w:r>
              <w:rPr>
                <w:rFonts w:hint="eastAsia" w:ascii="仿宋" w:hAnsi="仿宋" w:eastAsia="仿宋"/>
                <w:color w:val="auto"/>
                <w:sz w:val="24"/>
                <w:szCs w:val="24"/>
                <w:highlight w:val="none"/>
              </w:rPr>
              <w:t>。</w:t>
            </w:r>
          </w:p>
        </w:tc>
        <w:tc>
          <w:tcPr>
            <w:tcW w:w="757"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12</w:t>
            </w:r>
            <w:r>
              <w:rPr>
                <w:rFonts w:hint="eastAsia" w:ascii="仿宋" w:hAnsi="仿宋" w:eastAsia="仿宋" w:cs="仿宋"/>
                <w:b w:val="0"/>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spacing w:line="360" w:lineRule="auto"/>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7</w:t>
            </w:r>
          </w:p>
        </w:tc>
        <w:tc>
          <w:tcPr>
            <w:tcW w:w="1369" w:type="dxa"/>
            <w:vAlign w:val="center"/>
          </w:tcPr>
          <w:p>
            <w:pPr>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河道垃圾上岸后转运、处置方案</w:t>
            </w:r>
          </w:p>
        </w:tc>
        <w:tc>
          <w:tcPr>
            <w:tcW w:w="6656" w:type="dxa"/>
            <w:vAlign w:val="center"/>
          </w:tcPr>
          <w:p>
            <w:pPr>
              <w:widowControl/>
              <w:spacing w:line="240" w:lineRule="auto"/>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1、</w:t>
            </w:r>
            <w:r>
              <w:rPr>
                <w:rFonts w:hint="eastAsia" w:ascii="仿宋" w:hAnsi="仿宋" w:eastAsia="仿宋" w:cs="仿宋"/>
                <w:b w:val="0"/>
                <w:bCs/>
                <w:color w:val="auto"/>
                <w:kern w:val="0"/>
                <w:sz w:val="24"/>
                <w:szCs w:val="24"/>
                <w:highlight w:val="none"/>
              </w:rPr>
              <w:t>投标人对项目范围内河道垃圾</w:t>
            </w:r>
            <w:r>
              <w:rPr>
                <w:rFonts w:hint="eastAsia" w:ascii="仿宋" w:hAnsi="仿宋" w:eastAsia="仿宋" w:cs="仿宋"/>
                <w:b w:val="0"/>
                <w:bCs/>
                <w:color w:val="auto"/>
                <w:kern w:val="0"/>
                <w:sz w:val="24"/>
                <w:szCs w:val="24"/>
                <w:highlight w:val="none"/>
                <w:lang w:eastAsia="zh-CN"/>
              </w:rPr>
              <w:t>上岸</w:t>
            </w:r>
            <w:r>
              <w:rPr>
                <w:rFonts w:hint="eastAsia" w:ascii="仿宋" w:hAnsi="仿宋" w:eastAsia="仿宋" w:cs="仿宋"/>
                <w:b w:val="0"/>
                <w:bCs/>
                <w:color w:val="auto"/>
                <w:kern w:val="0"/>
                <w:sz w:val="24"/>
                <w:szCs w:val="24"/>
                <w:highlight w:val="none"/>
              </w:rPr>
              <w:t>堆放、转运及处置的方法</w:t>
            </w:r>
            <w:r>
              <w:rPr>
                <w:rFonts w:hint="eastAsia" w:ascii="仿宋" w:hAnsi="仿宋" w:eastAsia="仿宋" w:cs="仿宋"/>
                <w:b w:val="0"/>
                <w:bCs/>
                <w:color w:val="auto"/>
                <w:kern w:val="0"/>
                <w:sz w:val="24"/>
                <w:szCs w:val="24"/>
                <w:highlight w:val="none"/>
                <w:lang w:eastAsia="zh-CN"/>
              </w:rPr>
              <w:t>。</w:t>
            </w:r>
            <w:r>
              <w:rPr>
                <w:rFonts w:hint="eastAsia" w:ascii="仿宋" w:hAnsi="仿宋" w:eastAsia="仿宋" w:cs="仿宋"/>
                <w:b w:val="0"/>
                <w:bCs/>
                <w:color w:val="auto"/>
                <w:kern w:val="0"/>
                <w:sz w:val="24"/>
                <w:szCs w:val="24"/>
                <w:highlight w:val="none"/>
                <w:lang w:val="en-US" w:eastAsia="zh-CN"/>
              </w:rPr>
              <w:t>由评委横向比较打分，垃圾堆放、转运及处置的方法详尽细致方案可行得7</w:t>
            </w:r>
            <w:r>
              <w:rPr>
                <w:rFonts w:hint="eastAsia" w:ascii="仿宋" w:hAnsi="仿宋" w:eastAsia="仿宋" w:cs="仿宋"/>
                <w:b w:val="0"/>
                <w:bCs/>
                <w:color w:val="auto"/>
                <w:kern w:val="0"/>
                <w:sz w:val="24"/>
                <w:szCs w:val="24"/>
                <w:highlight w:val="none"/>
              </w:rPr>
              <w:t>.1-</w:t>
            </w:r>
            <w:r>
              <w:rPr>
                <w:rFonts w:hint="eastAsia" w:ascii="仿宋" w:hAnsi="仿宋" w:eastAsia="仿宋" w:cs="仿宋"/>
                <w:b w:val="0"/>
                <w:bCs/>
                <w:color w:val="auto"/>
                <w:kern w:val="0"/>
                <w:sz w:val="24"/>
                <w:szCs w:val="24"/>
                <w:highlight w:val="none"/>
                <w:lang w:val="en-US" w:eastAsia="zh-CN"/>
              </w:rPr>
              <w:t>10</w:t>
            </w:r>
            <w:r>
              <w:rPr>
                <w:rFonts w:hint="eastAsia" w:ascii="仿宋" w:hAnsi="仿宋" w:eastAsia="仿宋" w:cs="仿宋"/>
                <w:b w:val="0"/>
                <w:bCs/>
                <w:color w:val="auto"/>
                <w:kern w:val="0"/>
                <w:sz w:val="24"/>
                <w:szCs w:val="24"/>
                <w:highlight w:val="none"/>
              </w:rPr>
              <w:t>分，</w:t>
            </w:r>
            <w:r>
              <w:rPr>
                <w:rFonts w:hint="eastAsia" w:ascii="仿宋" w:hAnsi="仿宋" w:eastAsia="仿宋" w:cs="仿宋"/>
                <w:b w:val="0"/>
                <w:bCs/>
                <w:color w:val="auto"/>
                <w:kern w:val="0"/>
                <w:sz w:val="24"/>
                <w:szCs w:val="24"/>
                <w:highlight w:val="none"/>
                <w:lang w:val="en-US" w:eastAsia="zh-CN"/>
              </w:rPr>
              <w:t>垃圾堆放、转运及处置的方法比较合理方案基本可行得3</w:t>
            </w:r>
            <w:r>
              <w:rPr>
                <w:rFonts w:hint="eastAsia" w:ascii="仿宋" w:hAnsi="仿宋" w:eastAsia="仿宋" w:cs="仿宋"/>
                <w:b w:val="0"/>
                <w:bCs/>
                <w:color w:val="auto"/>
                <w:kern w:val="0"/>
                <w:sz w:val="24"/>
                <w:szCs w:val="24"/>
                <w:highlight w:val="none"/>
              </w:rPr>
              <w:t>.1-</w:t>
            </w:r>
            <w:r>
              <w:rPr>
                <w:rFonts w:hint="eastAsia" w:ascii="仿宋" w:hAnsi="仿宋" w:eastAsia="仿宋" w:cs="仿宋"/>
                <w:b w:val="0"/>
                <w:bCs/>
                <w:color w:val="auto"/>
                <w:kern w:val="0"/>
                <w:sz w:val="24"/>
                <w:szCs w:val="24"/>
                <w:highlight w:val="none"/>
                <w:lang w:val="en-US" w:eastAsia="zh-CN"/>
              </w:rPr>
              <w:t>7</w:t>
            </w:r>
            <w:r>
              <w:rPr>
                <w:rFonts w:hint="eastAsia" w:ascii="仿宋" w:hAnsi="仿宋" w:eastAsia="仿宋" w:cs="仿宋"/>
                <w:b w:val="0"/>
                <w:bCs/>
                <w:color w:val="auto"/>
                <w:kern w:val="0"/>
                <w:sz w:val="24"/>
                <w:szCs w:val="24"/>
                <w:highlight w:val="none"/>
              </w:rPr>
              <w:t>分，</w:t>
            </w:r>
            <w:r>
              <w:rPr>
                <w:rFonts w:hint="eastAsia" w:ascii="仿宋" w:hAnsi="仿宋" w:eastAsia="仿宋" w:cs="仿宋"/>
                <w:b w:val="0"/>
                <w:bCs/>
                <w:color w:val="auto"/>
                <w:kern w:val="0"/>
                <w:sz w:val="24"/>
                <w:szCs w:val="24"/>
                <w:highlight w:val="none"/>
                <w:lang w:val="en-US" w:eastAsia="zh-CN"/>
              </w:rPr>
              <w:t>垃圾堆放、转运及处置的方法不够详细合理方案不可操作得1</w:t>
            </w:r>
            <w:r>
              <w:rPr>
                <w:rFonts w:hint="eastAsia" w:ascii="仿宋" w:hAnsi="仿宋" w:eastAsia="仿宋" w:cs="仿宋"/>
                <w:b w:val="0"/>
                <w:bCs/>
                <w:color w:val="auto"/>
                <w:kern w:val="0"/>
                <w:sz w:val="24"/>
                <w:szCs w:val="24"/>
                <w:highlight w:val="none"/>
              </w:rPr>
              <w:t>-</w:t>
            </w:r>
            <w:r>
              <w:rPr>
                <w:rFonts w:hint="eastAsia" w:ascii="仿宋" w:hAnsi="仿宋" w:eastAsia="仿宋" w:cs="仿宋"/>
                <w:b w:val="0"/>
                <w:bCs/>
                <w:color w:val="auto"/>
                <w:kern w:val="0"/>
                <w:sz w:val="24"/>
                <w:szCs w:val="24"/>
                <w:highlight w:val="none"/>
                <w:lang w:val="en-US" w:eastAsia="zh-CN"/>
              </w:rPr>
              <w:t>3</w:t>
            </w:r>
            <w:r>
              <w:rPr>
                <w:rFonts w:hint="eastAsia" w:ascii="仿宋" w:hAnsi="仿宋" w:eastAsia="仿宋" w:cs="仿宋"/>
                <w:b w:val="0"/>
                <w:bCs/>
                <w:color w:val="auto"/>
                <w:kern w:val="0"/>
                <w:sz w:val="24"/>
                <w:szCs w:val="24"/>
                <w:highlight w:val="none"/>
              </w:rPr>
              <w:t>分</w:t>
            </w:r>
            <w:r>
              <w:rPr>
                <w:rFonts w:hint="eastAsia" w:ascii="仿宋" w:hAnsi="仿宋" w:eastAsia="仿宋" w:cs="仿宋"/>
                <w:b w:val="0"/>
                <w:bCs/>
                <w:color w:val="auto"/>
                <w:kern w:val="0"/>
                <w:sz w:val="24"/>
                <w:szCs w:val="24"/>
                <w:highlight w:val="none"/>
                <w:lang w:eastAsia="zh-CN"/>
              </w:rPr>
              <w:t>；</w:t>
            </w:r>
            <w:r>
              <w:rPr>
                <w:rFonts w:hint="eastAsia" w:ascii="仿宋" w:hAnsi="仿宋" w:eastAsia="仿宋" w:cs="仿宋"/>
                <w:b w:val="0"/>
                <w:bCs/>
                <w:color w:val="auto"/>
                <w:kern w:val="0"/>
                <w:sz w:val="24"/>
                <w:szCs w:val="24"/>
                <w:highlight w:val="none"/>
              </w:rPr>
              <w:t xml:space="preserve">未提供不得分。 </w:t>
            </w:r>
          </w:p>
          <w:p>
            <w:pPr>
              <w:widowControl/>
              <w:spacing w:line="240" w:lineRule="auto"/>
              <w:jc w:val="left"/>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2、</w:t>
            </w:r>
            <w:r>
              <w:rPr>
                <w:rFonts w:hint="eastAsia" w:ascii="仿宋" w:hAnsi="仿宋" w:eastAsia="仿宋" w:cs="仿宋"/>
                <w:b w:val="0"/>
                <w:bCs/>
                <w:color w:val="auto"/>
                <w:kern w:val="0"/>
                <w:sz w:val="24"/>
                <w:szCs w:val="24"/>
                <w:highlight w:val="none"/>
              </w:rPr>
              <w:t>投标人具有</w:t>
            </w:r>
            <w:r>
              <w:rPr>
                <w:rFonts w:hint="eastAsia" w:ascii="仿宋" w:hAnsi="仿宋" w:eastAsia="仿宋" w:cs="仿宋"/>
                <w:b w:val="0"/>
                <w:bCs/>
                <w:color w:val="auto"/>
                <w:kern w:val="0"/>
                <w:sz w:val="24"/>
                <w:szCs w:val="24"/>
                <w:highlight w:val="none"/>
                <w:lang w:eastAsia="zh-CN"/>
              </w:rPr>
              <w:t>垃圾</w:t>
            </w:r>
            <w:r>
              <w:rPr>
                <w:rFonts w:hint="eastAsia" w:ascii="仿宋" w:hAnsi="仿宋" w:eastAsia="仿宋" w:cs="仿宋"/>
                <w:b w:val="0"/>
                <w:bCs/>
                <w:color w:val="auto"/>
                <w:kern w:val="0"/>
                <w:sz w:val="24"/>
                <w:szCs w:val="24"/>
                <w:highlight w:val="none"/>
              </w:rPr>
              <w:t>清运车的得</w:t>
            </w:r>
            <w:r>
              <w:rPr>
                <w:rFonts w:hint="eastAsia" w:ascii="仿宋" w:hAnsi="仿宋" w:eastAsia="仿宋" w:cs="仿宋"/>
                <w:b w:val="0"/>
                <w:bCs/>
                <w:color w:val="auto"/>
                <w:kern w:val="0"/>
                <w:sz w:val="24"/>
                <w:szCs w:val="24"/>
                <w:highlight w:val="none"/>
                <w:lang w:val="en-US" w:eastAsia="zh-CN"/>
              </w:rPr>
              <w:t>2</w:t>
            </w:r>
            <w:r>
              <w:rPr>
                <w:rFonts w:hint="eastAsia" w:ascii="仿宋" w:hAnsi="仿宋" w:eastAsia="仿宋" w:cs="仿宋"/>
                <w:b w:val="0"/>
                <w:bCs/>
                <w:color w:val="auto"/>
                <w:kern w:val="0"/>
                <w:sz w:val="24"/>
                <w:szCs w:val="24"/>
                <w:highlight w:val="none"/>
              </w:rPr>
              <w:t>分。</w:t>
            </w:r>
          </w:p>
          <w:p>
            <w:pPr>
              <w:widowControl/>
              <w:spacing w:line="240" w:lineRule="auto"/>
              <w:jc w:val="left"/>
              <w:rPr>
                <w:rFonts w:hint="eastAsia" w:eastAsia="仿宋"/>
                <w:color w:val="auto"/>
                <w:sz w:val="24"/>
                <w:szCs w:val="24"/>
                <w:highlight w:val="none"/>
                <w:lang w:eastAsia="zh-CN"/>
              </w:rPr>
            </w:pPr>
            <w:r>
              <w:rPr>
                <w:rFonts w:hint="eastAsia" w:ascii="仿宋" w:hAnsi="仿宋" w:eastAsia="仿宋" w:cs="仿宋"/>
                <w:b w:val="0"/>
                <w:bCs/>
                <w:color w:val="auto"/>
                <w:kern w:val="0"/>
                <w:sz w:val="24"/>
                <w:szCs w:val="24"/>
                <w:highlight w:val="none"/>
                <w:lang w:eastAsia="zh-CN"/>
              </w:rPr>
              <w:t>（投标人需提供车辆行驶证、车辆登记证原件扫描件或图片并加盖公章；）</w:t>
            </w:r>
          </w:p>
        </w:tc>
        <w:tc>
          <w:tcPr>
            <w:tcW w:w="757" w:type="dxa"/>
            <w:vAlign w:val="center"/>
          </w:tcPr>
          <w:p>
            <w:pPr>
              <w:jc w:val="center"/>
              <w:rPr>
                <w:rFonts w:hint="default"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40" w:type="dxa"/>
            <w:vAlign w:val="center"/>
          </w:tcPr>
          <w:p>
            <w:pPr>
              <w:spacing w:line="360" w:lineRule="auto"/>
              <w:jc w:val="center"/>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8</w:t>
            </w:r>
          </w:p>
        </w:tc>
        <w:tc>
          <w:tcPr>
            <w:tcW w:w="1369" w:type="dxa"/>
            <w:vAlign w:val="center"/>
          </w:tcPr>
          <w:p>
            <w:pPr>
              <w:spacing w:line="36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olor w:val="auto"/>
                <w:sz w:val="24"/>
                <w:szCs w:val="24"/>
                <w:highlight w:val="none"/>
                <w:lang w:eastAsia="zh-CN"/>
              </w:rPr>
              <w:t>突发应急预案</w:t>
            </w:r>
          </w:p>
        </w:tc>
        <w:tc>
          <w:tcPr>
            <w:tcW w:w="6656" w:type="dxa"/>
            <w:vAlign w:val="center"/>
          </w:tcPr>
          <w:p>
            <w:pPr>
              <w:spacing w:line="24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针对五水共治</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大型活动、节庆假日、抗台、防汛和突击任务、不可预见等应急</w:t>
            </w:r>
            <w:r>
              <w:rPr>
                <w:rFonts w:hint="eastAsia" w:ascii="仿宋" w:hAnsi="仿宋" w:eastAsia="仿宋" w:cs="仿宋"/>
                <w:b w:val="0"/>
                <w:bCs/>
                <w:color w:val="auto"/>
                <w:sz w:val="24"/>
                <w:szCs w:val="24"/>
                <w:highlight w:val="none"/>
                <w:lang w:eastAsia="zh-CN"/>
              </w:rPr>
              <w:t>预案</w:t>
            </w:r>
            <w:r>
              <w:rPr>
                <w:rFonts w:hint="eastAsia" w:ascii="仿宋" w:hAnsi="仿宋" w:eastAsia="仿宋" w:cs="仿宋"/>
                <w:b w:val="0"/>
                <w:bCs/>
                <w:color w:val="auto"/>
                <w:sz w:val="24"/>
                <w:szCs w:val="24"/>
                <w:highlight w:val="none"/>
              </w:rPr>
              <w:t>（须注明增加船只、人员及在要求期限内完成的各类具体</w:t>
            </w:r>
            <w:r>
              <w:rPr>
                <w:rFonts w:hint="eastAsia" w:ascii="仿宋" w:hAnsi="仿宋" w:eastAsia="仿宋" w:cs="仿宋"/>
                <w:b w:val="0"/>
                <w:bCs/>
                <w:color w:val="auto"/>
                <w:sz w:val="24"/>
                <w:szCs w:val="24"/>
                <w:highlight w:val="none"/>
                <w:lang w:eastAsia="zh-CN"/>
              </w:rPr>
              <w:t>方案和落实的</w:t>
            </w:r>
            <w:r>
              <w:rPr>
                <w:rFonts w:hint="eastAsia" w:ascii="仿宋" w:hAnsi="仿宋" w:eastAsia="仿宋" w:cs="仿宋"/>
                <w:b w:val="0"/>
                <w:bCs/>
                <w:color w:val="auto"/>
                <w:sz w:val="24"/>
                <w:szCs w:val="24"/>
                <w:highlight w:val="none"/>
              </w:rPr>
              <w:t>措施）</w:t>
            </w:r>
            <w:r>
              <w:rPr>
                <w:rFonts w:hint="eastAsia" w:ascii="仿宋" w:hAnsi="仿宋" w:eastAsia="仿宋" w:cs="仿宋"/>
                <w:b w:val="0"/>
                <w:bCs/>
                <w:color w:val="auto"/>
                <w:sz w:val="24"/>
                <w:szCs w:val="24"/>
                <w:highlight w:val="none"/>
                <w:lang w:eastAsia="zh-CN"/>
              </w:rPr>
              <w:t>。</w:t>
            </w:r>
            <w:r>
              <w:rPr>
                <w:rFonts w:hint="eastAsia" w:ascii="仿宋" w:hAnsi="仿宋" w:eastAsia="仿宋"/>
                <w:color w:val="auto"/>
                <w:sz w:val="24"/>
                <w:szCs w:val="24"/>
                <w:highlight w:val="none"/>
                <w:lang w:val="en-US" w:eastAsia="zh-CN"/>
              </w:rPr>
              <w:t>由评委横向比较打分，应急措施详细完整、突出重点难点、可实施性强的得</w:t>
            </w:r>
            <w:r>
              <w:rPr>
                <w:rFonts w:hint="eastAsia" w:ascii="仿宋" w:hAnsi="仿宋" w:eastAsia="仿宋" w:cs="仿宋"/>
                <w:b w:val="0"/>
                <w:bCs/>
                <w:color w:val="auto"/>
                <w:sz w:val="24"/>
                <w:szCs w:val="24"/>
                <w:highlight w:val="none"/>
                <w:lang w:val="en-US" w:eastAsia="zh-CN"/>
              </w:rPr>
              <w:t>7.1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10</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val="en-US" w:eastAsia="zh-CN"/>
              </w:rPr>
              <w:t>应急措施较完善合理得4</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7</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val="en-US" w:eastAsia="zh-CN"/>
              </w:rPr>
              <w:t>应急措施不够完整、可实施性一般得1</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val="en-US" w:eastAsia="zh-CN"/>
              </w:rPr>
              <w:t>;未提供不得分</w:t>
            </w:r>
            <w:r>
              <w:rPr>
                <w:rFonts w:hint="eastAsia" w:ascii="仿宋" w:hAnsi="仿宋" w:eastAsia="仿宋"/>
                <w:color w:val="auto"/>
                <w:sz w:val="24"/>
                <w:szCs w:val="24"/>
                <w:highlight w:val="none"/>
              </w:rPr>
              <w:t>。</w:t>
            </w:r>
          </w:p>
        </w:tc>
        <w:tc>
          <w:tcPr>
            <w:tcW w:w="757"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10</w:t>
            </w:r>
            <w:r>
              <w:rPr>
                <w:rFonts w:hint="eastAsia" w:ascii="仿宋" w:hAnsi="仿宋" w:eastAsia="仿宋" w:cs="仿宋"/>
                <w:b w:val="0"/>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40" w:type="dxa"/>
            <w:vAlign w:val="center"/>
          </w:tcPr>
          <w:p>
            <w:pPr>
              <w:spacing w:line="240" w:lineRule="auto"/>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9</w:t>
            </w:r>
          </w:p>
        </w:tc>
        <w:tc>
          <w:tcPr>
            <w:tcW w:w="1369" w:type="dxa"/>
            <w:vAlign w:val="center"/>
          </w:tcPr>
          <w:p>
            <w:pPr>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管理制度及员工安全保障措施方案</w:t>
            </w:r>
          </w:p>
        </w:tc>
        <w:tc>
          <w:tcPr>
            <w:tcW w:w="6656" w:type="dxa"/>
            <w:vAlign w:val="center"/>
          </w:tcPr>
          <w:p>
            <w:pPr>
              <w:spacing w:line="240" w:lineRule="auto"/>
              <w:rPr>
                <w:rFonts w:hint="eastAsia" w:ascii="仿宋" w:hAnsi="仿宋" w:eastAsia="仿宋" w:cs="仿宋"/>
                <w:b w:val="0"/>
                <w:bCs/>
                <w:color w:val="auto"/>
                <w:sz w:val="24"/>
                <w:szCs w:val="24"/>
                <w:highlight w:val="none"/>
              </w:rPr>
            </w:pPr>
            <w:r>
              <w:rPr>
                <w:rFonts w:hint="eastAsia" w:ascii="仿宋" w:hAnsi="仿宋" w:eastAsia="仿宋"/>
                <w:color w:val="auto"/>
                <w:sz w:val="24"/>
                <w:szCs w:val="24"/>
                <w:highlight w:val="none"/>
              </w:rPr>
              <w:t>安全管理制度及</w:t>
            </w:r>
            <w:r>
              <w:rPr>
                <w:rFonts w:hint="eastAsia" w:ascii="仿宋" w:hAnsi="仿宋" w:eastAsia="仿宋"/>
                <w:color w:val="auto"/>
                <w:sz w:val="24"/>
                <w:szCs w:val="24"/>
                <w:highlight w:val="none"/>
                <w:lang w:eastAsia="zh-CN"/>
              </w:rPr>
              <w:t>员工</w:t>
            </w:r>
            <w:r>
              <w:rPr>
                <w:rFonts w:hint="eastAsia" w:ascii="仿宋" w:hAnsi="仿宋" w:eastAsia="仿宋"/>
                <w:color w:val="auto"/>
                <w:sz w:val="24"/>
                <w:szCs w:val="24"/>
                <w:highlight w:val="none"/>
              </w:rPr>
              <w:t>安全保障措施</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由评委横向比较打分，安全管理制度和员工</w:t>
            </w:r>
            <w:r>
              <w:rPr>
                <w:rFonts w:hint="eastAsia" w:ascii="仿宋" w:hAnsi="仿宋" w:eastAsia="仿宋" w:cs="仿宋"/>
                <w:b w:val="0"/>
                <w:bCs/>
                <w:color w:val="auto"/>
                <w:sz w:val="24"/>
                <w:szCs w:val="24"/>
                <w:highlight w:val="none"/>
                <w:lang w:eastAsia="zh-CN"/>
              </w:rPr>
              <w:t>安全保障措施</w:t>
            </w:r>
            <w:r>
              <w:rPr>
                <w:rFonts w:hint="eastAsia" w:ascii="仿宋" w:hAnsi="仿宋" w:eastAsia="仿宋"/>
                <w:color w:val="auto"/>
                <w:sz w:val="24"/>
                <w:szCs w:val="24"/>
                <w:highlight w:val="none"/>
                <w:lang w:val="en-US" w:eastAsia="zh-CN"/>
              </w:rPr>
              <w:t>详细完整、突出重点难点、可实施性强的得</w:t>
            </w:r>
            <w:r>
              <w:rPr>
                <w:rFonts w:hint="eastAsia" w:ascii="仿宋" w:hAnsi="仿宋" w:eastAsia="仿宋" w:cs="仿宋"/>
                <w:b w:val="0"/>
                <w:bCs/>
                <w:color w:val="auto"/>
                <w:sz w:val="24"/>
                <w:szCs w:val="24"/>
                <w:highlight w:val="none"/>
                <w:lang w:val="en-US" w:eastAsia="zh-CN"/>
              </w:rPr>
              <w:t>3.6</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5</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val="en-US" w:eastAsia="zh-CN"/>
              </w:rPr>
              <w:t>;安全管理制度和安全作业保障措施较完善合理得</w:t>
            </w:r>
            <w:r>
              <w:rPr>
                <w:rFonts w:hint="eastAsia" w:ascii="仿宋" w:hAnsi="仿宋" w:eastAsia="仿宋" w:cs="仿宋"/>
                <w:b w:val="0"/>
                <w:bCs/>
                <w:color w:val="auto"/>
                <w:sz w:val="24"/>
                <w:szCs w:val="24"/>
                <w:highlight w:val="none"/>
                <w:lang w:val="en-US" w:eastAsia="zh-CN"/>
              </w:rPr>
              <w:t>2.1</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val="en-US" w:eastAsia="zh-CN"/>
              </w:rPr>
              <w:t>3.5</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val="en-US" w:eastAsia="zh-CN"/>
              </w:rPr>
              <w:t>;</w:t>
            </w:r>
            <w:r>
              <w:rPr>
                <w:rFonts w:hint="eastAsia" w:ascii="仿宋" w:hAnsi="仿宋" w:eastAsia="仿宋"/>
                <w:color w:val="auto"/>
                <w:sz w:val="24"/>
                <w:szCs w:val="24"/>
                <w:highlight w:val="none"/>
                <w:lang w:val="en-US" w:eastAsia="zh-CN"/>
              </w:rPr>
              <w:t>安全管理制度和安全作业保障措施不够完整、可实施性一般得1</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分</w:t>
            </w:r>
            <w:r>
              <w:rPr>
                <w:rFonts w:hint="eastAsia" w:ascii="仿宋" w:hAnsi="仿宋" w:eastAsia="仿宋"/>
                <w:color w:val="auto"/>
                <w:sz w:val="24"/>
                <w:szCs w:val="24"/>
                <w:highlight w:val="none"/>
                <w:lang w:val="en-US" w:eastAsia="zh-CN"/>
              </w:rPr>
              <w:t>;未提供不得分</w:t>
            </w:r>
            <w:r>
              <w:rPr>
                <w:rFonts w:hint="eastAsia" w:ascii="仿宋" w:hAnsi="仿宋" w:eastAsia="仿宋"/>
                <w:color w:val="auto"/>
                <w:sz w:val="24"/>
                <w:szCs w:val="24"/>
                <w:highlight w:val="none"/>
              </w:rPr>
              <w:t>。</w:t>
            </w:r>
          </w:p>
        </w:tc>
        <w:tc>
          <w:tcPr>
            <w:tcW w:w="757" w:type="dxa"/>
            <w:vAlign w:val="center"/>
          </w:tcPr>
          <w:p>
            <w:pPr>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5</w:t>
            </w:r>
            <w:r>
              <w:rPr>
                <w:rFonts w:hint="eastAsia" w:ascii="仿宋" w:hAnsi="仿宋" w:eastAsia="仿宋" w:cs="仿宋"/>
                <w:b w:val="0"/>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40" w:type="dxa"/>
            <w:vAlign w:val="center"/>
          </w:tcPr>
          <w:p>
            <w:pPr>
              <w:spacing w:line="240" w:lineRule="auto"/>
              <w:jc w:val="center"/>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10</w:t>
            </w:r>
          </w:p>
        </w:tc>
        <w:tc>
          <w:tcPr>
            <w:tcW w:w="1369" w:type="dxa"/>
            <w:vAlign w:val="center"/>
          </w:tcPr>
          <w:p>
            <w:pPr>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本地化服务能力</w:t>
            </w:r>
          </w:p>
        </w:tc>
        <w:tc>
          <w:tcPr>
            <w:tcW w:w="6656" w:type="dxa"/>
            <w:vAlign w:val="center"/>
          </w:tcPr>
          <w:p>
            <w:pPr>
              <w:rPr>
                <w:rFonts w:ascii="仿宋" w:hAnsi="仿宋" w:eastAsia="仿宋"/>
                <w:bCs/>
                <w:iCs/>
                <w:sz w:val="24"/>
                <w:szCs w:val="24"/>
              </w:rPr>
            </w:pPr>
            <w:r>
              <w:rPr>
                <w:rFonts w:hint="eastAsia" w:ascii="仿宋" w:hAnsi="仿宋" w:eastAsia="仿宋"/>
                <w:bCs/>
                <w:iCs/>
                <w:sz w:val="24"/>
                <w:szCs w:val="24"/>
              </w:rPr>
              <w:t>依据投标单位最近驻点的情况，根据距离远近、场所保障情况等进行综合评审、打分。</w:t>
            </w:r>
          </w:p>
          <w:p>
            <w:pPr>
              <w:rPr>
                <w:rFonts w:hint="eastAsia" w:ascii="仿宋" w:hAnsi="仿宋" w:eastAsia="仿宋"/>
                <w:bCs/>
                <w:iCs/>
                <w:sz w:val="24"/>
                <w:szCs w:val="24"/>
                <w:lang w:eastAsia="zh-CN"/>
              </w:rPr>
            </w:pPr>
            <w:r>
              <w:rPr>
                <w:rFonts w:hint="eastAsia" w:ascii="仿宋" w:hAnsi="仿宋" w:eastAsia="仿宋"/>
                <w:bCs/>
                <w:iCs/>
                <w:sz w:val="24"/>
                <w:szCs w:val="24"/>
                <w:lang w:eastAsia="zh-CN"/>
              </w:rPr>
              <w:t>提供项目最近</w:t>
            </w:r>
            <w:r>
              <w:rPr>
                <w:rFonts w:hint="eastAsia" w:ascii="仿宋" w:hAnsi="仿宋" w:eastAsia="仿宋"/>
                <w:bCs/>
                <w:iCs/>
                <w:sz w:val="24"/>
                <w:szCs w:val="24"/>
              </w:rPr>
              <w:t>服务驻点</w:t>
            </w:r>
            <w:r>
              <w:rPr>
                <w:rFonts w:hint="eastAsia" w:ascii="仿宋" w:hAnsi="仿宋" w:eastAsia="仿宋"/>
                <w:bCs/>
                <w:iCs/>
                <w:sz w:val="24"/>
                <w:szCs w:val="24"/>
                <w:lang w:eastAsia="zh-CN"/>
              </w:rPr>
              <w:t>的使用证明，</w:t>
            </w:r>
          </w:p>
          <w:p>
            <w:pPr>
              <w:spacing w:line="240" w:lineRule="auto"/>
              <w:rPr>
                <w:rFonts w:hint="eastAsia" w:ascii="仿宋" w:hAnsi="仿宋" w:eastAsia="仿宋"/>
                <w:color w:val="auto"/>
                <w:sz w:val="24"/>
                <w:szCs w:val="24"/>
                <w:highlight w:val="none"/>
              </w:rPr>
            </w:pPr>
            <w:r>
              <w:rPr>
                <w:rFonts w:hint="eastAsia" w:ascii="仿宋" w:hAnsi="仿宋" w:eastAsia="仿宋"/>
                <w:bCs/>
                <w:iCs/>
                <w:sz w:val="24"/>
                <w:szCs w:val="24"/>
              </w:rPr>
              <w:t>优秀:</w:t>
            </w:r>
            <w:r>
              <w:rPr>
                <w:rFonts w:hint="eastAsia" w:ascii="仿宋" w:hAnsi="仿宋" w:eastAsia="仿宋"/>
                <w:bCs/>
                <w:iCs/>
                <w:sz w:val="24"/>
                <w:szCs w:val="24"/>
                <w:lang w:val="en-US" w:eastAsia="zh-CN"/>
              </w:rPr>
              <w:t>4</w:t>
            </w:r>
            <w:r>
              <w:rPr>
                <w:rFonts w:hint="eastAsia" w:ascii="仿宋" w:hAnsi="仿宋" w:eastAsia="仿宋"/>
                <w:bCs/>
                <w:iCs/>
                <w:sz w:val="24"/>
                <w:szCs w:val="24"/>
              </w:rPr>
              <w:t>；良好：</w:t>
            </w:r>
            <w:r>
              <w:rPr>
                <w:rFonts w:hint="eastAsia" w:ascii="仿宋" w:hAnsi="仿宋" w:eastAsia="仿宋"/>
                <w:bCs/>
                <w:iCs/>
                <w:sz w:val="24"/>
                <w:szCs w:val="24"/>
                <w:lang w:val="en-US" w:eastAsia="zh-CN"/>
              </w:rPr>
              <w:t>3</w:t>
            </w:r>
            <w:r>
              <w:rPr>
                <w:rFonts w:hint="eastAsia" w:ascii="仿宋" w:hAnsi="仿宋" w:eastAsia="仿宋"/>
                <w:bCs/>
                <w:iCs/>
                <w:sz w:val="24"/>
                <w:szCs w:val="24"/>
              </w:rPr>
              <w:t>；一般：</w:t>
            </w:r>
            <w:r>
              <w:rPr>
                <w:rFonts w:hint="eastAsia" w:ascii="仿宋" w:hAnsi="仿宋" w:eastAsia="仿宋"/>
                <w:bCs/>
                <w:iCs/>
                <w:sz w:val="24"/>
                <w:szCs w:val="24"/>
                <w:lang w:val="en-US" w:eastAsia="zh-CN"/>
              </w:rPr>
              <w:t>1</w:t>
            </w:r>
            <w:r>
              <w:rPr>
                <w:rFonts w:hint="eastAsia" w:ascii="仿宋" w:hAnsi="仿宋" w:eastAsia="仿宋"/>
                <w:bCs/>
                <w:iCs/>
                <w:sz w:val="24"/>
                <w:szCs w:val="24"/>
              </w:rPr>
              <w:t>，不提供不得分。</w:t>
            </w:r>
          </w:p>
        </w:tc>
        <w:tc>
          <w:tcPr>
            <w:tcW w:w="757" w:type="dxa"/>
            <w:vAlign w:val="center"/>
          </w:tcPr>
          <w:p>
            <w:pPr>
              <w:jc w:val="center"/>
              <w:rPr>
                <w:rFonts w:hint="default"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4分</w:t>
            </w:r>
          </w:p>
        </w:tc>
      </w:tr>
    </w:tbl>
    <w:p>
      <w:pPr>
        <w:widowControl/>
        <w:snapToGrid w:val="0"/>
        <w:spacing w:line="480" w:lineRule="exact"/>
        <w:ind w:left="0"/>
        <w:rPr>
          <w:rFonts w:hint="eastAsia" w:ascii="仿宋" w:eastAsia="仿宋"/>
          <w:color w:val="000000"/>
          <w:kern w:val="0"/>
          <w:sz w:val="24"/>
          <w:u w:val="none"/>
        </w:rPr>
      </w:pPr>
    </w:p>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rPr>
      </w:pPr>
      <w:r>
        <w:rPr>
          <w:rFonts w:hint="eastAsia" w:ascii="仿宋" w:eastAsia="仿宋"/>
          <w:bCs/>
          <w:iCs/>
          <w:sz w:val="24"/>
        </w:rPr>
        <w:t>2.2.1评标基准价：即满足磋商文件要求且磋商报价最低的磋商报价为评标基准价，其价格分为满分。</w:t>
      </w:r>
    </w:p>
    <w:p>
      <w:pPr>
        <w:spacing w:line="400" w:lineRule="exact"/>
        <w:rPr>
          <w:rFonts w:hint="eastAsia" w:ascii="仿宋" w:eastAsia="仿宋"/>
          <w:b/>
          <w:bCs w:val="0"/>
          <w:iCs/>
          <w:sz w:val="24"/>
          <w:lang w:eastAsia="zh-CN"/>
        </w:rPr>
      </w:pPr>
      <w:r>
        <w:rPr>
          <w:rFonts w:hint="eastAsia" w:ascii="仿宋" w:eastAsia="仿宋"/>
          <w:b/>
          <w:bCs w:val="0"/>
          <w:iCs/>
          <w:sz w:val="24"/>
        </w:rPr>
        <w:t>★投标人的投标报价超过年度最高限价的均作无效标处理。其中人员基本工资不得低于本年度绍兴市最低劳动工资，否则作无效报价处理。人员工资报价应考虑周边及县市区同类人员的工资水平</w:t>
      </w:r>
      <w:r>
        <w:rPr>
          <w:rFonts w:hint="eastAsia" w:ascii="仿宋" w:eastAsia="仿宋"/>
          <w:b/>
          <w:bCs w:val="0"/>
          <w:iCs/>
          <w:sz w:val="24"/>
          <w:lang w:eastAsia="zh-CN"/>
        </w:rPr>
        <w:t>。</w:t>
      </w:r>
    </w:p>
    <w:p>
      <w:pPr>
        <w:spacing w:line="400" w:lineRule="exact"/>
        <w:rPr>
          <w:rFonts w:hint="eastAsia" w:ascii="仿宋" w:eastAsia="仿宋"/>
          <w:bCs/>
          <w:iCs/>
          <w:sz w:val="24"/>
        </w:rPr>
      </w:pPr>
      <w:r>
        <w:rPr>
          <w:rFonts w:hint="eastAsia" w:ascii="仿宋" w:eastAsia="仿宋"/>
          <w:bCs/>
          <w:iCs/>
          <w:sz w:val="24"/>
        </w:rPr>
        <w:t>2.2.2其他供应商的价格分统一按照下列公式计算：</w:t>
      </w:r>
      <w:bookmarkStart w:id="95" w:name="_GoBack"/>
      <w:bookmarkEnd w:id="95"/>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磋商报价得分=(评标基准价／磋商报价)×价格权值×100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即：磋商报价得分=(评标基准价／磋商报价)×</w:t>
      </w:r>
      <w:r>
        <w:rPr>
          <w:rFonts w:hint="eastAsia" w:ascii="仿宋" w:eastAsia="仿宋"/>
          <w:bCs/>
          <w:iCs/>
          <w:sz w:val="24"/>
          <w:u w:val="single"/>
        </w:rPr>
        <w:t xml:space="preserve"> </w:t>
      </w:r>
      <w:r>
        <w:rPr>
          <w:rFonts w:hint="eastAsia" w:ascii="仿宋" w:eastAsia="仿宋"/>
          <w:bCs/>
          <w:iCs/>
          <w:sz w:val="24"/>
          <w:u w:val="single"/>
          <w:lang w:val="en-US" w:eastAsia="zh-CN"/>
        </w:rPr>
        <w:t>30</w:t>
      </w:r>
    </w:p>
    <w:p>
      <w:pPr>
        <w:widowControl/>
        <w:snapToGrid w:val="0"/>
        <w:spacing w:line="480" w:lineRule="exact"/>
        <w:ind w:left="0"/>
        <w:rPr>
          <w:rFonts w:hint="eastAsia" w:ascii="仿宋" w:eastAsia="仿宋"/>
          <w:bCs/>
          <w:iCs/>
          <w:sz w:val="24"/>
          <w:u w:val="single"/>
        </w:rPr>
      </w:pPr>
    </w:p>
    <w:bookmarkEnd w:id="37"/>
    <w:bookmarkEnd w:id="38"/>
    <w:bookmarkEnd w:id="39"/>
    <w:bookmarkEnd w:id="40"/>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rPr>
      </w:pPr>
      <w:bookmarkStart w:id="57" w:name="_Toc643610537"/>
      <w:bookmarkStart w:id="58" w:name="_Toc93828161"/>
      <w:r>
        <w:rPr>
          <w:rFonts w:hint="eastAsia" w:ascii="仿宋" w:eastAsia="仿宋"/>
        </w:rPr>
        <w:t>第六章  磋商响应文件格式附件</w:t>
      </w:r>
      <w:bookmarkEnd w:id="57"/>
      <w:bookmarkEnd w:id="58"/>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磋商响应文件制作请按照本磋商文件“第二章 供应商须知”第三部分“磋商响应文件”的规定制作，有关格式附件如下：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9" w:name="_Toc64369786"/>
      <w:r>
        <w:rPr>
          <w:rFonts w:hint="eastAsia" w:ascii="仿宋" w:eastAsia="仿宋" w:cs="仿宋_GB2312"/>
          <w:sz w:val="30"/>
          <w:szCs w:val="30"/>
        </w:rPr>
        <w:t>目 录</w:t>
      </w:r>
      <w:bookmarkEnd w:id="59"/>
    </w:p>
    <w:p>
      <w:pPr>
        <w:pStyle w:val="51"/>
        <w:spacing w:line="360" w:lineRule="auto"/>
        <w:ind w:firstLine="0" w:firstLineChars="0"/>
        <w:jc w:val="left"/>
        <w:rPr>
          <w:rFonts w:hint="eastAsia" w:ascii="仿宋" w:eastAsia="仿宋" w:cs="仿宋_GB2312"/>
        </w:rPr>
      </w:pPr>
      <w:r>
        <w:rPr>
          <w:rFonts w:hint="eastAsia" w:ascii="仿宋" w:eastAsia="仿宋" w:cs="仿宋_GB2312"/>
        </w:rPr>
        <w:t>1.磋商声明函 ……………………………………………………………………（页码）</w:t>
      </w:r>
    </w:p>
    <w:p>
      <w:pPr>
        <w:pStyle w:val="51"/>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51"/>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51"/>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.法定代表人及其授权代表身份证……………………………………………（页码）</w:t>
      </w:r>
    </w:p>
    <w:p>
      <w:pPr>
        <w:pStyle w:val="51"/>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51"/>
        <w:spacing w:line="360" w:lineRule="auto"/>
        <w:ind w:firstLine="240" w:firstLineChars="100"/>
        <w:jc w:val="left"/>
        <w:rPr>
          <w:rFonts w:hint="eastAsia" w:ascii="仿宋" w:eastAsia="仿宋" w:cs="仿宋_GB2312"/>
        </w:rPr>
      </w:pPr>
      <w:bookmarkStart w:id="60" w:name="_Toc64369787"/>
      <w:r>
        <w:rPr>
          <w:rFonts w:ascii="仿宋" w:eastAsia="仿宋" w:cs="仿宋_GB2312"/>
        </w:rPr>
        <w:t>5</w:t>
      </w:r>
      <w:r>
        <w:rPr>
          <w:rFonts w:hint="eastAsia" w:ascii="仿宋" w:eastAsia="仿宋" w:cs="仿宋_GB2312"/>
        </w:rPr>
        <w:t>.1营业执照(或事业法人登记证书)…………………………………………（页码）</w:t>
      </w:r>
      <w:bookmarkEnd w:id="60"/>
    </w:p>
    <w:p>
      <w:pPr>
        <w:pStyle w:val="51"/>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w:t>
      </w:r>
      <w:bookmarkStart w:id="61" w:name="_Toc64369788"/>
      <w:r>
        <w:rPr>
          <w:rFonts w:hint="eastAsia" w:ascii="仿宋" w:eastAsia="仿宋" w:cs="仿宋_GB2312"/>
        </w:rPr>
        <w:t>特定资格条件的有关证明材料（如有）…………………………………（页码）</w:t>
      </w:r>
      <w:bookmarkEnd w:id="61"/>
    </w:p>
    <w:p>
      <w:pPr>
        <w:pStyle w:val="51"/>
        <w:spacing w:line="360" w:lineRule="auto"/>
        <w:ind w:firstLine="0" w:firstLineChars="0"/>
        <w:jc w:val="left"/>
        <w:rPr>
          <w:rFonts w:hint="eastAsia" w:ascii="仿宋" w:eastAsia="仿宋" w:cs="仿宋_GB2312"/>
        </w:rPr>
      </w:pPr>
      <w:r>
        <w:rPr>
          <w:rFonts w:ascii="仿宋" w:eastAsia="仿宋" w:cs="仿宋_GB2312"/>
        </w:rPr>
        <w:t>6.</w:t>
      </w:r>
      <w:r>
        <w:rPr>
          <w:rFonts w:hint="eastAsia" w:ascii="仿宋" w:eastAsia="仿宋" w:cs="仿宋_GB2312"/>
        </w:rPr>
        <w:t>中小企业声明函（如有）……………………………………………………（页码）</w:t>
      </w:r>
    </w:p>
    <w:p>
      <w:pPr>
        <w:pStyle w:val="51"/>
        <w:spacing w:line="360" w:lineRule="auto"/>
        <w:ind w:firstLine="0" w:firstLineChars="0"/>
        <w:jc w:val="left"/>
        <w:rPr>
          <w:rFonts w:hint="eastAsia" w:ascii="仿宋" w:eastAsia="仿宋" w:cs="仿宋_GB2312"/>
        </w:rPr>
      </w:pPr>
      <w:r>
        <w:rPr>
          <w:rFonts w:ascii="仿宋" w:eastAsia="仿宋" w:cs="仿宋_GB2312"/>
        </w:rPr>
        <w:t>7.</w:t>
      </w:r>
      <w:r>
        <w:rPr>
          <w:rFonts w:hint="eastAsia" w:ascii="仿宋" w:eastAsia="仿宋" w:cs="仿宋_GB2312"/>
        </w:rPr>
        <w:t>残疾人福利性单位声明函（如有）…………………………………………（页码）</w:t>
      </w:r>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注：以上文件按磋商文件提供的格式制作，磋商供应商根据内容做好加密电子磋商响应文件的关联点设置。</w:t>
      </w:r>
    </w:p>
    <w:p>
      <w:pPr>
        <w:pageBreakBefore/>
        <w:widowControl w:val="0"/>
        <w:rPr>
          <w:rFonts w:hint="eastAsia" w:ascii="仿宋" w:eastAsia="仿宋"/>
          <w:b/>
          <w:sz w:val="28"/>
          <w:szCs w:val="28"/>
        </w:rPr>
      </w:pPr>
      <w:r>
        <w:rPr>
          <w:rFonts w:hint="eastAsia" w:ascii="仿宋" w:eastAsia="仿宋"/>
          <w:b/>
          <w:sz w:val="28"/>
          <w:szCs w:val="28"/>
        </w:rPr>
        <w:t>附件3：磋商声明函</w:t>
      </w:r>
    </w:p>
    <w:p>
      <w:pPr>
        <w:pStyle w:val="34"/>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4"/>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（填写供应商全称；联合体磋商的写全部联合体成员）   </w:t>
      </w:r>
      <w:r>
        <w:rPr>
          <w:rFonts w:hint="eastAsia" w:ascii="仿宋" w:eastAsia="仿宋"/>
          <w:szCs w:val="24"/>
        </w:rPr>
        <w:t>愿意参加贵方组织的</w:t>
      </w:r>
      <w:r>
        <w:rPr>
          <w:rFonts w:hint="eastAsia" w:ascii="仿宋" w:eastAsia="仿宋"/>
          <w:szCs w:val="24"/>
          <w:u w:val="single"/>
        </w:rPr>
        <w:t>（填写项目名称）（项目编号：    ）</w:t>
      </w:r>
      <w:r>
        <w:rPr>
          <w:rFonts w:hint="eastAsia" w:ascii="仿宋" w:eastAsia="仿宋"/>
          <w:szCs w:val="24"/>
        </w:rPr>
        <w:t>的磋商，为此，我方就本次磋商有关事项郑重声明如下：</w:t>
      </w:r>
    </w:p>
    <w:p>
      <w:pPr>
        <w:pStyle w:val="34"/>
        <w:spacing w:after="50" w:afterLines="0" w:line="440" w:lineRule="exact"/>
        <w:rPr>
          <w:rFonts w:hint="eastAsia" w:ascii="仿宋" w:eastAsia="仿宋"/>
          <w:szCs w:val="24"/>
        </w:rPr>
      </w:pPr>
      <w:r>
        <w:rPr>
          <w:rFonts w:hint="eastAsia" w:ascii="仿宋" w:eastAsia="仿宋"/>
          <w:szCs w:val="24"/>
        </w:rPr>
        <w:t>1.我方已详细审查全部磋商文件，同意磋商文件的各项要求。</w:t>
      </w:r>
    </w:p>
    <w:p>
      <w:pPr>
        <w:pStyle w:val="5"/>
        <w:tabs>
          <w:tab w:val="clear" w:pos="780"/>
        </w:tabs>
        <w:spacing w:after="50" w:line="440" w:lineRule="exact"/>
        <w:ind w:left="0" w:firstLine="480" w:firstLineChars="200"/>
        <w:rPr>
          <w:rFonts w:hint="eastAsia" w:ascii="仿宋" w:eastAsia="仿宋"/>
          <w:kern w:val="0"/>
          <w:sz w:val="24"/>
        </w:rPr>
      </w:pPr>
      <w:r>
        <w:rPr>
          <w:rFonts w:hint="eastAsia" w:ascii="仿宋" w:eastAsia="仿宋"/>
          <w:kern w:val="0"/>
          <w:sz w:val="24"/>
        </w:rPr>
        <w:t>2.若我方成交，承诺按磋商文件、磋商响应文件和合同的规定履行责任和义务。</w:t>
      </w:r>
    </w:p>
    <w:p>
      <w:pPr>
        <w:pStyle w:val="34"/>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4"/>
        <w:spacing w:after="50" w:afterLines="0" w:line="440" w:lineRule="exact"/>
        <w:rPr>
          <w:rFonts w:hint="eastAsia" w:ascii="仿宋" w:eastAsia="仿宋"/>
          <w:szCs w:val="24"/>
        </w:rPr>
      </w:pPr>
      <w:r>
        <w:rPr>
          <w:rFonts w:hint="eastAsia" w:ascii="仿宋" w:eastAsia="仿宋"/>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pPr>
        <w:pStyle w:val="34"/>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5.我方保证所供货物质量符合国家强制性规范和标准，达到磋商文件规定的要求；</w:t>
      </w:r>
    </w:p>
    <w:p>
      <w:pPr>
        <w:pStyle w:val="34"/>
        <w:spacing w:after="50" w:afterLines="0" w:line="440" w:lineRule="exact"/>
        <w:rPr>
          <w:rFonts w:hint="eastAsia" w:ascii="仿宋" w:eastAsia="仿宋"/>
          <w:szCs w:val="24"/>
        </w:rPr>
      </w:pPr>
      <w:r>
        <w:rPr>
          <w:rFonts w:hint="eastAsia" w:ascii="仿宋" w:eastAsia="仿宋"/>
          <w:szCs w:val="24"/>
        </w:rPr>
        <w:t>6.我方承诺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4"/>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4"/>
        <w:spacing w:after="50" w:afterLines="0" w:line="440" w:lineRule="exact"/>
        <w:rPr>
          <w:rFonts w:hint="eastAsia" w:ascii="仿宋" w:eastAsia="仿宋"/>
          <w:szCs w:val="24"/>
        </w:rPr>
      </w:pPr>
    </w:p>
    <w:p>
      <w:pPr>
        <w:pStyle w:val="34"/>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4"/>
        <w:spacing w:after="50" w:afterLines="0" w:line="440" w:lineRule="exact"/>
        <w:rPr>
          <w:rFonts w:hint="eastAsia" w:ascii="仿宋" w:eastAsia="仿宋"/>
          <w:szCs w:val="24"/>
        </w:rPr>
      </w:pPr>
    </w:p>
    <w:p>
      <w:pPr>
        <w:pStyle w:val="34"/>
        <w:spacing w:after="50" w:afterLines="0" w:line="440" w:lineRule="exact"/>
        <w:rPr>
          <w:rFonts w:hint="eastAsia" w:ascii="仿宋" w:eastAsia="仿宋"/>
          <w:szCs w:val="24"/>
        </w:rPr>
      </w:pPr>
      <w:r>
        <w:rPr>
          <w:rFonts w:hint="eastAsia" w:ascii="仿宋" w:eastAsia="仿宋"/>
          <w:szCs w:val="24"/>
        </w:rPr>
        <w:t xml:space="preserve">磋商供应商(盖章)：　　　　　　　　　　　　　　　　　　日期：     </w:t>
      </w:r>
    </w:p>
    <w:p>
      <w:pPr>
        <w:pStyle w:val="34"/>
        <w:spacing w:after="50" w:afterLines="0" w:line="440" w:lineRule="exact"/>
        <w:rPr>
          <w:rFonts w:ascii="仿宋" w:eastAsia="仿宋"/>
          <w:szCs w:val="24"/>
        </w:rPr>
      </w:pPr>
    </w:p>
    <w:p>
      <w:pPr>
        <w:pStyle w:val="34"/>
        <w:spacing w:after="50" w:afterLines="0" w:line="440" w:lineRule="exact"/>
        <w:rPr>
          <w:rFonts w:hint="eastAsia" w:ascii="仿宋" w:eastAsia="仿宋"/>
          <w:szCs w:val="24"/>
        </w:rPr>
      </w:pPr>
    </w:p>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附件4：联合体协议书（如有）</w:t>
      </w:r>
    </w:p>
    <w:p>
      <w:pPr>
        <w:pStyle w:val="7"/>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的采购活动联合进行磋商之事宜，达成如下协议：</w:t>
      </w:r>
    </w:p>
    <w:p>
      <w:pPr>
        <w:pStyle w:val="7"/>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7"/>
        <w:numPr>
          <w:ilvl w:val="0"/>
          <w:numId w:val="8"/>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为联合体牵头人，负责包括但不仅限于磋商、配合处理质疑投诉等一切和采购活动相关的事宜。</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三、联合体各方对磋商响应文件及磋商过程中的各种书面承诺、澄清等均予以认可，对联合体各方均产生约束力。</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四、如果成交，联合体各方共同与采购人签订采购合同，共同履行对采购人所负有的全部义务并就采购合同约定的事项对采购人承担连带责任。</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五、联合体各方不再单独参加或与其他供应商另外组成联合体参加同一标项（项目）的政府采购活动，否则均被视为无效磋商。</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六、如果成交，联合体各方在项目实施过程中承担的工作和义务为：</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7"/>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八、本协议签约各方各持一份，并作为磋商响应文件的一部分。</w:t>
      </w:r>
    </w:p>
    <w:p>
      <w:pPr>
        <w:pStyle w:val="7"/>
        <w:overflowPunct w:val="0"/>
        <w:spacing w:line="460" w:lineRule="exact"/>
        <w:ind w:firstLine="513" w:firstLineChars="214"/>
        <w:rPr>
          <w:rFonts w:hint="eastAsia" w:ascii="仿宋" w:eastAsia="仿宋"/>
          <w:sz w:val="24"/>
          <w:szCs w:val="24"/>
        </w:rPr>
      </w:pPr>
    </w:p>
    <w:p>
      <w:pPr>
        <w:pStyle w:val="7"/>
        <w:overflowPunct w:val="0"/>
        <w:spacing w:line="460" w:lineRule="exact"/>
        <w:ind w:firstLine="513" w:firstLineChars="214"/>
        <w:rPr>
          <w:rFonts w:hint="eastAsia" w:ascii="仿宋" w:eastAsia="仿宋"/>
          <w:sz w:val="24"/>
          <w:szCs w:val="24"/>
        </w:rPr>
      </w:pPr>
    </w:p>
    <w:tbl>
      <w:tblPr>
        <w:tblStyle w:val="2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7"/>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hint="eastAsia" w:ascii="仿宋" w:eastAsia="仿宋"/>
          <w:bCs/>
          <w:sz w:val="24"/>
          <w:szCs w:val="24"/>
          <w:u w:val="single"/>
        </w:rPr>
        <w:t>（填写采购人或采购代理机构名称）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（磋商供应商或联合体牵头人全称）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的磋商活动，并代表我方全权办理针对上述项目的磋商、评审、签约等具体事务和签署相关文件。我方对授权代表的签名事项负全部认可并承担责任。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供应商全称（盖公章）：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1、请仔细核对身份证号码，若填写错误，作无效磋商处理。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2、联合体磋商的，需提供联合体牵头人的法定代表人授权委托书，否则作无效磋商处理。</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4"/>
        <w:spacing w:after="50" w:afterLines="0" w:line="440" w:lineRule="exact"/>
        <w:ind w:left="0" w:firstLine="0" w:firstLineChars="0"/>
        <w:rPr>
          <w:rFonts w:hint="eastAsia" w:ascii="仿宋" w:eastAsia="仿宋"/>
          <w:b/>
          <w:bCs/>
          <w:sz w:val="28"/>
          <w:szCs w:val="28"/>
        </w:rPr>
      </w:pPr>
    </w:p>
    <w:p>
      <w:pPr>
        <w:pStyle w:val="34"/>
        <w:spacing w:after="50" w:afterLines="0" w:line="440" w:lineRule="exact"/>
        <w:ind w:left="0" w:firstLine="0" w:firstLineChars="0"/>
        <w:rPr>
          <w:rFonts w:hint="eastAsia" w:ascii="仿宋" w:eastAsia="仿宋"/>
          <w:b/>
          <w:bCs/>
          <w:sz w:val="28"/>
          <w:szCs w:val="28"/>
        </w:rPr>
      </w:pPr>
    </w:p>
    <w:p>
      <w:pPr>
        <w:pStyle w:val="34"/>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4"/>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提供身份证原件正反两面的彩色图片，内容清晰可辨，加盖单位CA签章，否则视为无效磋商。</w:t>
      </w:r>
    </w:p>
    <w:p>
      <w:pPr>
        <w:pStyle w:val="34"/>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联合体磋商的，提供联合体牵头人的法定代表人及其授权代表身份证。</w:t>
      </w:r>
    </w:p>
    <w:p>
      <w:pPr>
        <w:pStyle w:val="34"/>
        <w:numPr>
          <w:ilvl w:val="0"/>
          <w:numId w:val="9"/>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个体工商户参与磋商的提供经营者本人的身份证。</w:t>
      </w: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bookmarkStart w:id="62" w:name="_Hlk523382353"/>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10"/>
        </w:numPr>
        <w:snapToGrid w:val="0"/>
        <w:spacing w:before="50" w:after="50" w:line="360" w:lineRule="auto"/>
        <w:jc w:val="left"/>
        <w:rPr>
          <w:rFonts w:ascii="仿宋" w:eastAsia="仿宋"/>
          <w:b/>
          <w:bCs/>
          <w:sz w:val="24"/>
          <w:szCs w:val="24"/>
        </w:rPr>
      </w:pPr>
      <w:r>
        <w:rPr>
          <w:rFonts w:ascii="仿宋" w:eastAsia="仿宋"/>
          <w:b/>
          <w:bCs/>
          <w:sz w:val="24"/>
          <w:szCs w:val="24"/>
        </w:rPr>
        <w:t>规模划分按《工信部关于印发中小企业划型标准规定的通知（工信部联企业〔2011〕300号）》执行。从业人员、营业收入、资产总额填报上一年度数据，无上一年度数据的新成立企业可不填报。</w:t>
      </w:r>
    </w:p>
    <w:p>
      <w:pPr>
        <w:numPr>
          <w:ilvl w:val="0"/>
          <w:numId w:val="10"/>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line="360" w:lineRule="auto"/>
        <w:jc w:val="left"/>
        <w:rPr>
          <w:rFonts w:ascii="仿宋" w:eastAsia="仿宋"/>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r>
        <w:rPr>
          <w:rFonts w:hint="eastAsia" w:ascii="仿宋" w:eastAsia="仿宋"/>
          <w:b/>
          <w:spacing w:val="6"/>
          <w:sz w:val="30"/>
          <w:szCs w:val="30"/>
        </w:rPr>
        <w:t>附件</w:t>
      </w:r>
      <w:r>
        <w:rPr>
          <w:rFonts w:ascii="仿宋" w:eastAsia="仿宋"/>
          <w:b/>
          <w:spacing w:val="6"/>
          <w:sz w:val="30"/>
          <w:szCs w:val="30"/>
        </w:rPr>
        <w:t>8</w:t>
      </w:r>
      <w:r>
        <w:rPr>
          <w:rFonts w:hint="eastAsia" w:ascii="仿宋" w:eastAsia="仿宋"/>
          <w:b/>
          <w:spacing w:val="6"/>
          <w:sz w:val="30"/>
          <w:szCs w:val="30"/>
        </w:rPr>
        <w:t>（如有）：</w:t>
      </w:r>
    </w:p>
    <w:bookmarkEnd w:id="62"/>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ascii="仿宋" w:eastAsia="仿宋"/>
          <w:b/>
          <w:bCs/>
          <w:sz w:val="30"/>
          <w:szCs w:val="30"/>
        </w:rPr>
        <w:t>9</w:t>
      </w:r>
      <w:r>
        <w:rPr>
          <w:rFonts w:hint="eastAsia" w:ascii="仿宋" w:eastAsia="仿宋"/>
          <w:b/>
          <w:sz w:val="30"/>
          <w:szCs w:val="30"/>
        </w:rPr>
        <w:t>：商务和技术文件封面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51"/>
        <w:spacing w:line="360" w:lineRule="auto"/>
        <w:ind w:firstLine="0" w:firstLineChars="0"/>
        <w:jc w:val="left"/>
        <w:rPr>
          <w:rFonts w:hint="eastAsia" w:ascii="仿宋" w:eastAsia="仿宋" w:cs="仿宋_GB2312"/>
        </w:rPr>
      </w:pPr>
      <w:bookmarkStart w:id="63"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63"/>
    </w:p>
    <w:p>
      <w:pPr>
        <w:pStyle w:val="51"/>
        <w:spacing w:line="360" w:lineRule="auto"/>
        <w:ind w:firstLine="0" w:firstLineChars="0"/>
        <w:jc w:val="left"/>
        <w:rPr>
          <w:rFonts w:hint="eastAsia" w:ascii="仿宋" w:eastAsia="仿宋" w:cs="仿宋_GB2312"/>
        </w:rPr>
      </w:pPr>
      <w:bookmarkStart w:id="64" w:name="_Toc64369790"/>
      <w:r>
        <w:rPr>
          <w:rFonts w:hint="eastAsia" w:ascii="仿宋" w:eastAsia="仿宋" w:cs="仿宋_GB2312"/>
        </w:rPr>
        <w:t>2.技术响应表……………………………………………………………………（页码）</w:t>
      </w:r>
      <w:bookmarkEnd w:id="64"/>
    </w:p>
    <w:p>
      <w:pPr>
        <w:pStyle w:val="51"/>
        <w:spacing w:line="360" w:lineRule="auto"/>
        <w:ind w:firstLine="0" w:firstLineChars="0"/>
        <w:jc w:val="left"/>
        <w:rPr>
          <w:rFonts w:hint="eastAsia" w:ascii="仿宋" w:eastAsia="仿宋" w:cs="仿宋_GB2312"/>
        </w:rPr>
      </w:pPr>
      <w:bookmarkStart w:id="65" w:name="_Toc64369791"/>
      <w:r>
        <w:rPr>
          <w:rFonts w:hint="eastAsia" w:ascii="仿宋" w:eastAsia="仿宋" w:cs="仿宋_GB2312"/>
        </w:rPr>
        <w:t>3.商务响应表……………………………………………………………………（页码）</w:t>
      </w:r>
      <w:bookmarkEnd w:id="65"/>
    </w:p>
    <w:p>
      <w:pPr>
        <w:pStyle w:val="51"/>
        <w:spacing w:line="360" w:lineRule="auto"/>
        <w:ind w:firstLine="0" w:firstLineChars="0"/>
        <w:jc w:val="left"/>
        <w:rPr>
          <w:rFonts w:hint="eastAsia" w:ascii="仿宋" w:eastAsia="仿宋" w:cs="仿宋_GB2312"/>
        </w:rPr>
      </w:pPr>
      <w:bookmarkStart w:id="66"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66"/>
    </w:p>
    <w:p>
      <w:pPr>
        <w:pStyle w:val="51"/>
        <w:spacing w:line="360" w:lineRule="auto"/>
        <w:ind w:firstLine="0" w:firstLineChars="0"/>
        <w:jc w:val="left"/>
        <w:rPr>
          <w:rFonts w:hint="eastAsia" w:ascii="仿宋" w:eastAsia="仿宋" w:cs="仿宋_GB2312"/>
        </w:rPr>
      </w:pPr>
      <w:bookmarkStart w:id="67"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67"/>
    </w:p>
    <w:p>
      <w:pPr>
        <w:pStyle w:val="51"/>
        <w:spacing w:line="360" w:lineRule="auto"/>
        <w:ind w:firstLine="0" w:firstLineChars="0"/>
        <w:jc w:val="left"/>
        <w:rPr>
          <w:rFonts w:hint="eastAsia" w:ascii="仿宋" w:eastAsia="仿宋" w:cs="仿宋_GB2312"/>
        </w:rPr>
      </w:pPr>
      <w:bookmarkStart w:id="68" w:name="_Toc64369794"/>
      <w:r>
        <w:rPr>
          <w:rFonts w:hint="eastAsia" w:ascii="仿宋" w:eastAsia="仿宋" w:cs="仿宋_GB2312"/>
          <w:lang w:val="zh-CN"/>
        </w:rPr>
        <w:t>6.</w:t>
      </w:r>
      <w:bookmarkEnd w:id="68"/>
      <w:bookmarkStart w:id="69" w:name="_Toc64369796"/>
      <w:r>
        <w:rPr>
          <w:rFonts w:hint="eastAsia" w:ascii="仿宋" w:eastAsia="仿宋" w:cs="仿宋_GB2312"/>
        </w:rPr>
        <w:t>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9"/>
    </w:p>
    <w:p>
      <w:pPr>
        <w:pStyle w:val="51"/>
        <w:spacing w:line="360" w:lineRule="auto"/>
        <w:ind w:firstLine="0" w:firstLineChars="0"/>
        <w:jc w:val="left"/>
        <w:rPr>
          <w:rFonts w:hint="eastAsia" w:ascii="仿宋" w:eastAsia="仿宋" w:cs="仿宋_GB2312"/>
        </w:rPr>
      </w:pPr>
      <w:bookmarkStart w:id="70" w:name="_Toc64369797"/>
      <w:r>
        <w:rPr>
          <w:rFonts w:ascii="仿宋" w:eastAsia="仿宋" w:cs="仿宋_GB2312"/>
          <w:sz w:val="24"/>
          <w:szCs w:val="24"/>
        </w:rPr>
        <w:t>7</w:t>
      </w:r>
      <w:r>
        <w:rPr>
          <w:rFonts w:hint="eastAsia" w:ascii="仿宋" w:eastAsia="仿宋" w:cs="仿宋_GB2312"/>
          <w:sz w:val="24"/>
          <w:szCs w:val="24"/>
        </w:rPr>
        <w:t>.享受政府采购政策性规定情况表（如有）……………………………………（页码）</w:t>
      </w:r>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70"/>
    </w:p>
    <w:p>
      <w:pPr>
        <w:pStyle w:val="51"/>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51"/>
        <w:spacing w:line="360" w:lineRule="auto"/>
        <w:ind w:firstLine="0" w:firstLineChars="0"/>
        <w:jc w:val="left"/>
        <w:rPr>
          <w:rFonts w:hint="eastAsia" w:ascii="仿宋" w:eastAsia="仿宋" w:cs="仿宋_GB2312"/>
        </w:rPr>
      </w:pPr>
      <w:bookmarkStart w:id="71"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71"/>
    </w:p>
    <w:p>
      <w:pPr>
        <w:pStyle w:val="53"/>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注：以上文件供应商可以在本磋商文件提供的格式范本基础上适当微调，使得内容更加完备。制作加密电子磋商响应文件时做好关联点设置。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11</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9"/>
        <w:snapToGrid w:val="0"/>
        <w:rPr>
          <w:rFonts w:hint="eastAsia" w:ascii="仿宋" w:eastAsia="仿宋"/>
          <w:kern w:val="0"/>
          <w:sz w:val="30"/>
          <w:szCs w:val="30"/>
          <w:u w:val="single"/>
        </w:rPr>
      </w:pPr>
      <w:r>
        <w:rPr>
          <w:rFonts w:hint="eastAsia" w:ascii="仿宋" w:eastAsia="仿宋"/>
          <w:sz w:val="30"/>
          <w:szCs w:val="30"/>
        </w:rPr>
        <w:t>供应商全称（公章）：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8"/>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9"/>
        <w:snapToGrid w:val="0"/>
        <w:rPr>
          <w:rFonts w:hint="eastAsia" w:ascii="仿宋" w:eastAsia="仿宋"/>
          <w:sz w:val="30"/>
          <w:szCs w:val="30"/>
        </w:rPr>
      </w:pPr>
      <w:r>
        <w:rPr>
          <w:rFonts w:hint="eastAsia" w:ascii="仿宋" w:eastAsia="仿宋"/>
          <w:sz w:val="30"/>
          <w:szCs w:val="30"/>
        </w:rPr>
        <w:t>货物部分（如有）</w:t>
      </w:r>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：技术响应表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8"/>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2" w:name="_Toc64369800"/>
            <w:r>
              <w:rPr>
                <w:rFonts w:hint="eastAsia" w:ascii="仿宋" w:eastAsia="仿宋"/>
                <w:spacing w:val="20"/>
                <w:sz w:val="24"/>
                <w:szCs w:val="24"/>
              </w:rPr>
              <w:t>序号</w:t>
            </w:r>
            <w:bookmarkEnd w:id="72"/>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3" w:name="_Toc64369801"/>
            <w:bookmarkStart w:id="74" w:name="_Toc64369802"/>
            <w:r>
              <w:rPr>
                <w:rFonts w:hint="eastAsia" w:ascii="仿宋" w:eastAsia="仿宋"/>
                <w:spacing w:val="20"/>
                <w:sz w:val="24"/>
                <w:szCs w:val="24"/>
              </w:rPr>
              <w:t>磋商文件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3"/>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4"/>
            <w:r>
              <w:rPr>
                <w:rFonts w:hint="eastAsia" w:ascii="仿宋" w:eastAsia="仿宋"/>
                <w:spacing w:val="20"/>
                <w:sz w:val="24"/>
                <w:szCs w:val="24"/>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5"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6"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76"/>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磋商响应文件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0"/>
        <w:rPr>
          <w:rFonts w:hint="eastAsia" w:ascii="仿宋" w:eastAsia="仿宋"/>
          <w:b w:val="0"/>
          <w:bCs w:val="0"/>
          <w:spacing w:val="20"/>
          <w:kern w:val="0"/>
          <w:szCs w:val="24"/>
        </w:rPr>
      </w:pPr>
      <w:r>
        <w:rPr>
          <w:rFonts w:hint="eastAsia" w:ascii="仿宋" w:eastAsia="仿宋"/>
          <w:b w:val="0"/>
          <w:bCs w:val="0"/>
          <w:szCs w:val="24"/>
        </w:rPr>
        <w:t>注：1、供应商应对照磋商文件要求和磋商响应文件响应情况在“偏离情况”栏注明“正偏离”、“负偏离”或“无偏离”。若正偏离的，需详细说明或提供证明材料。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2、“磋商文件要求”一列按采购需求中的“服务清单及要求”填写。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9"/>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8"/>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7" w:name="_Toc64369824"/>
            <w:bookmarkEnd w:id="77"/>
            <w:bookmarkStart w:id="78" w:name="_Toc64369815"/>
            <w:r>
              <w:rPr>
                <w:rFonts w:hint="eastAsia" w:ascii="仿宋" w:eastAsia="仿宋" w:cs="仿宋_GB2312"/>
                <w:spacing w:val="20"/>
                <w:sz w:val="28"/>
                <w:szCs w:val="28"/>
              </w:rPr>
              <w:t>类别</w:t>
            </w:r>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9" w:name="_Toc64369816"/>
            <w:r>
              <w:rPr>
                <w:rFonts w:hint="eastAsia" w:ascii="仿宋" w:eastAsia="仿宋" w:cs="仿宋_GB2312"/>
                <w:sz w:val="30"/>
                <w:szCs w:val="30"/>
              </w:rPr>
              <w:t>磋商文件要求</w:t>
            </w:r>
            <w:bookmarkEnd w:id="79"/>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0" w:name="_Toc64369817"/>
            <w:r>
              <w:rPr>
                <w:rFonts w:hint="eastAsia" w:ascii="仿宋" w:eastAsia="仿宋" w:cs="仿宋_GB2312"/>
                <w:sz w:val="30"/>
                <w:szCs w:val="30"/>
              </w:rPr>
              <w:t>磋商响应文件响应</w:t>
            </w:r>
            <w:bookmarkEnd w:id="80"/>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1" w:name="_Toc64369818"/>
            <w:r>
              <w:rPr>
                <w:rFonts w:hint="eastAsia" w:ascii="仿宋" w:eastAsia="仿宋" w:cs="仿宋_GB2312"/>
                <w:sz w:val="30"/>
                <w:szCs w:val="30"/>
              </w:rPr>
              <w:t>偏离情况</w:t>
            </w:r>
            <w:bookmarkEnd w:id="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2" w:name="_Toc64369819"/>
            <w:bookmarkStart w:id="83" w:name="_Toc64369823"/>
            <w:r>
              <w:rPr>
                <w:rFonts w:hint="eastAsia" w:ascii="仿宋" w:eastAsia="仿宋"/>
                <w:spacing w:val="20"/>
                <w:sz w:val="28"/>
                <w:szCs w:val="28"/>
              </w:rPr>
              <w:t>付款方式</w:t>
            </w:r>
            <w:bookmarkEnd w:id="82"/>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bl>
    <w:p>
      <w:pPr>
        <w:pStyle w:val="10"/>
        <w:rPr>
          <w:rFonts w:hint="eastAsia" w:ascii="仿宋" w:eastAsia="仿宋"/>
          <w:b w:val="0"/>
          <w:bCs w:val="0"/>
          <w:spacing w:val="20"/>
          <w:kern w:val="0"/>
          <w:sz w:val="28"/>
          <w:szCs w:val="28"/>
        </w:rPr>
      </w:pPr>
      <w:r>
        <w:rPr>
          <w:rFonts w:hint="eastAsia" w:ascii="仿宋" w:eastAsia="仿宋"/>
          <w:b w:val="0"/>
          <w:bCs w:val="0"/>
          <w:sz w:val="28"/>
          <w:szCs w:val="28"/>
        </w:rPr>
        <w:t>注：1、供应商应对照磋商文件要求和磋商响应文件的响应情况在“偏离情况”栏注明“正偏离”、“负偏离”或“无偏离”。若正偏离的，需详细说明或提供证明材料。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2、“类别”一栏按磋商文件第三章中“商务要求”的分类填写。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9"/>
        <w:snapToGrid w:val="0"/>
        <w:rPr>
          <w:rFonts w:hint="eastAsia" w:ascii="仿宋" w:eastAsia="仿宋"/>
          <w:sz w:val="28"/>
          <w:szCs w:val="28"/>
        </w:rPr>
      </w:pPr>
      <w:r>
        <w:rPr>
          <w:rFonts w:hint="eastAsia" w:ascii="仿宋" w:eastAsia="仿宋"/>
          <w:sz w:val="28"/>
          <w:szCs w:val="28"/>
        </w:rPr>
        <w:t>供应商全称（公章）：</w:t>
      </w:r>
      <w:r>
        <w:rPr>
          <w:rFonts w:hint="eastAsia" w:ascii="仿宋" w:eastAsia="仿宋"/>
          <w:sz w:val="28"/>
          <w:szCs w:val="28"/>
          <w:u w:val="single"/>
        </w:rPr>
        <w:t xml:space="preserve">                           </w:t>
      </w:r>
    </w:p>
    <w:p>
      <w:pPr>
        <w:pStyle w:val="9"/>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8"/>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注：在填写时，如本表格不适合供应商的实际情况，可根据本表格式自行划表填写。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9"/>
        <w:snapToGrid w:val="0"/>
        <w:rPr>
          <w:rFonts w:hint="eastAsia" w:ascii="仿宋" w:eastAsia="仿宋"/>
          <w:sz w:val="24"/>
          <w:szCs w:val="24"/>
        </w:rPr>
      </w:pPr>
      <w:r>
        <w:rPr>
          <w:rFonts w:hint="eastAsia" w:ascii="仿宋" w:eastAsia="仿宋"/>
          <w:sz w:val="24"/>
          <w:szCs w:val="24"/>
        </w:rPr>
        <w:t>供应商全称（公章）：</w:t>
      </w:r>
      <w:r>
        <w:rPr>
          <w:rFonts w:hint="eastAsia" w:ascii="仿宋" w:eastAsia="仿宋"/>
          <w:sz w:val="24"/>
          <w:szCs w:val="24"/>
          <w:u w:val="single"/>
        </w:rPr>
        <w:t xml:space="preserve">                           </w:t>
      </w:r>
    </w:p>
    <w:p>
      <w:pPr>
        <w:pStyle w:val="9"/>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8"/>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snapToGrid w:val="0"/>
        <w:spacing w:line="440" w:lineRule="exact"/>
        <w:ind w:left="0"/>
        <w:jc w:val="left"/>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11"/>
        </w:numPr>
        <w:snapToGrid w:val="0"/>
        <w:spacing w:line="440" w:lineRule="exact"/>
        <w:jc w:val="left"/>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11"/>
        </w:numPr>
        <w:snapToGrid w:val="0"/>
        <w:spacing w:line="440" w:lineRule="exact"/>
        <w:jc w:val="left"/>
        <w:rPr>
          <w:rFonts w:hint="eastAsia" w:ascii="仿宋" w:eastAsia="仿宋"/>
          <w:b/>
          <w:bCs/>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hint="eastAsia" w:ascii="仿宋" w:eastAsia="仿宋"/>
          <w:b/>
          <w:bCs/>
          <w:sz w:val="24"/>
          <w:szCs w:val="24"/>
        </w:rPr>
      </w:pPr>
      <w:r>
        <w:rPr>
          <w:rFonts w:ascii="仿宋" w:eastAsia="仿宋"/>
          <w:b/>
          <w:bCs/>
          <w:sz w:val="24"/>
          <w:szCs w:val="24"/>
        </w:rPr>
        <w:t>供应商</w:t>
      </w:r>
      <w:r>
        <w:rPr>
          <w:rFonts w:hint="eastAsia" w:ascii="仿宋" w:eastAsia="仿宋"/>
          <w:b/>
          <w:bCs/>
          <w:sz w:val="24"/>
          <w:szCs w:val="24"/>
        </w:rPr>
        <w:t>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8"/>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54"/>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54"/>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54"/>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54"/>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4"/>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w:t>
      </w:r>
      <w:r>
        <w:rPr>
          <w:rFonts w:ascii="仿宋" w:eastAsia="仿宋"/>
          <w:sz w:val="24"/>
          <w:szCs w:val="24"/>
        </w:rPr>
        <w:t>磋商</w:t>
      </w:r>
      <w:r>
        <w:rPr>
          <w:rFonts w:hint="eastAsia" w:ascii="仿宋" w:eastAsia="仿宋"/>
          <w:sz w:val="24"/>
          <w:szCs w:val="24"/>
        </w:rPr>
        <w:t>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w:t>
      </w:r>
      <w:r>
        <w:rPr>
          <w:rFonts w:ascii="仿宋" w:eastAsia="仿宋"/>
          <w:sz w:val="24"/>
          <w:szCs w:val="24"/>
        </w:rPr>
        <w:t>供应商</w:t>
      </w:r>
      <w:r>
        <w:rPr>
          <w:rFonts w:hint="eastAsia" w:ascii="仿宋" w:eastAsia="仿宋"/>
          <w:sz w:val="24"/>
          <w:szCs w:val="24"/>
        </w:rPr>
        <w:t>须知”第</w:t>
      </w:r>
      <w:r>
        <w:rPr>
          <w:rFonts w:ascii="仿宋" w:eastAsia="仿宋"/>
          <w:sz w:val="24"/>
          <w:szCs w:val="24"/>
        </w:rPr>
        <w:t>二</w:t>
      </w:r>
      <w:r>
        <w:rPr>
          <w:rFonts w:hint="eastAsia" w:ascii="仿宋" w:eastAsia="仿宋"/>
          <w:sz w:val="24"/>
          <w:szCs w:val="24"/>
        </w:rPr>
        <w:t>部分“</w:t>
      </w:r>
      <w:r>
        <w:rPr>
          <w:rFonts w:ascii="仿宋" w:eastAsia="仿宋"/>
          <w:sz w:val="24"/>
          <w:szCs w:val="24"/>
        </w:rPr>
        <w:t>磋商</w:t>
      </w:r>
      <w:r>
        <w:rPr>
          <w:rFonts w:hint="eastAsia" w:ascii="仿宋" w:eastAsia="仿宋"/>
          <w:sz w:val="24"/>
          <w:szCs w:val="24"/>
        </w:rPr>
        <w:t>文件”，否则不予认可。</w:t>
      </w:r>
    </w:p>
    <w:p>
      <w:pPr>
        <w:pStyle w:val="17"/>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特别提示：供应商务必仔细阅读采购文件“政府采购政策性规定”中关于无效磋商的内容。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供应商名称（盖章）：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51"/>
        <w:spacing w:line="360" w:lineRule="auto"/>
        <w:ind w:firstLine="0" w:firstLineChars="0"/>
        <w:jc w:val="center"/>
        <w:rPr>
          <w:rFonts w:hint="eastAsia" w:ascii="仿宋" w:eastAsia="仿宋" w:cs="仿宋_GB2312"/>
        </w:rPr>
      </w:pPr>
      <w:bookmarkStart w:id="84" w:name="_Toc64369825"/>
      <w:r>
        <w:rPr>
          <w:rFonts w:hint="eastAsia" w:ascii="仿宋" w:eastAsia="仿宋" w:cs="仿宋_GB2312"/>
        </w:rPr>
        <w:t>目 录</w:t>
      </w:r>
      <w:bookmarkEnd w:id="84"/>
    </w:p>
    <w:p>
      <w:pPr>
        <w:pStyle w:val="51"/>
        <w:spacing w:line="360" w:lineRule="auto"/>
        <w:ind w:firstLine="0" w:firstLineChars="0"/>
        <w:jc w:val="left"/>
        <w:rPr>
          <w:rFonts w:hint="eastAsia" w:ascii="仿宋" w:eastAsia="仿宋" w:cs="仿宋_GB2312"/>
        </w:rPr>
      </w:pPr>
      <w:r>
        <w:rPr>
          <w:rFonts w:hint="eastAsia" w:ascii="仿宋" w:eastAsia="仿宋" w:cs="仿宋_GB2312"/>
        </w:rPr>
        <w:t>1、磋商一览表 …………………………………………………………………（页码）</w:t>
      </w:r>
    </w:p>
    <w:p>
      <w:pPr>
        <w:pStyle w:val="51"/>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4"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9</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磋商一览表</w:t>
      </w:r>
    </w:p>
    <w:p>
      <w:pPr>
        <w:spacing w:line="400" w:lineRule="exact"/>
        <w:rPr>
          <w:rFonts w:hint="eastAsia" w:ascii="仿宋" w:eastAsia="仿宋"/>
          <w:sz w:val="24"/>
        </w:rPr>
      </w:pPr>
      <w:r>
        <w:rPr>
          <w:rFonts w:hint="eastAsia" w:ascii="仿宋" w:eastAsia="仿宋"/>
          <w:sz w:val="24"/>
        </w:rPr>
        <w:t>供应商名称：</w:t>
      </w:r>
      <w:r>
        <w:rPr>
          <w:rFonts w:hint="eastAsia" w:ascii="仿宋" w:eastAsia="仿宋"/>
          <w:sz w:val="24"/>
          <w:u w:val="single"/>
        </w:rPr>
        <w:t xml:space="preserve">                                    </w:t>
      </w:r>
      <w:r>
        <w:rPr>
          <w:rFonts w:hint="eastAsia" w:ascii="仿宋" w:eastAsia="仿宋"/>
          <w:sz w:val="24"/>
        </w:rPr>
        <w:t>供应商地址：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8"/>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4231"/>
        <w:gridCol w:w="2084"/>
        <w:gridCol w:w="1934"/>
        <w:gridCol w:w="193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5968"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服务项目或报价项</w:t>
            </w:r>
          </w:p>
        </w:tc>
        <w:tc>
          <w:tcPr>
            <w:tcW w:w="208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193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46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5968"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08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34"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46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磋商报价</w:t>
            </w: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6"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1.报价一经涂改，应在涂改处加盖单位公章或者由法定代表人或其授权代表签字或盖章，否则其磋商作无效磋商处理。</w:t>
      </w:r>
    </w:p>
    <w:p>
      <w:pPr>
        <w:snapToGrid w:val="0"/>
        <w:ind w:firstLine="480" w:firstLineChars="200"/>
        <w:jc w:val="left"/>
        <w:rPr>
          <w:rFonts w:hint="eastAsia" w:ascii="仿宋" w:eastAsia="仿宋"/>
          <w:sz w:val="24"/>
        </w:rPr>
      </w:pPr>
      <w:r>
        <w:rPr>
          <w:rFonts w:hint="eastAsia" w:ascii="仿宋" w:eastAsia="仿宋"/>
          <w:sz w:val="24"/>
        </w:rPr>
        <w:t>2.采购人不接受2个(含)以上的报价或方案，若供应商在此表中有2个（含）以上的报价或方案，其磋商作无效磋商处理。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3.有关本项目的磋商及项目实施所涉及的一切费用均计入磋商报价。</w:t>
      </w:r>
    </w:p>
    <w:p>
      <w:pPr>
        <w:ind w:left="720" w:leftChars="228" w:hanging="241" w:hangingChars="100"/>
        <w:rPr>
          <w:rFonts w:hint="eastAsia" w:ascii="仿宋" w:eastAsia="仿宋"/>
          <w:b/>
          <w:kern w:val="0"/>
          <w:sz w:val="24"/>
          <w:u w:val="single"/>
          <w:lang w:val="en-US" w:eastAsia="zh-CN"/>
        </w:rPr>
      </w:pPr>
      <w:r>
        <w:rPr>
          <w:rFonts w:hint="eastAsia" w:ascii="仿宋" w:eastAsia="仿宋"/>
          <w:b/>
          <w:kern w:val="0"/>
          <w:sz w:val="24"/>
          <w:u w:val="single"/>
          <w:lang w:val="en-US" w:eastAsia="zh-CN"/>
        </w:rPr>
        <w:t>4、投标人的投标报价超过年度最高限价的均作无效标处理。其中人员基本工资不得低于本年度绍兴市最低劳动工资，否则作无效报价处理。人员工资报价应考虑周边及县市区同类人员的工资水平。</w:t>
      </w:r>
    </w:p>
    <w:p>
      <w:pPr>
        <w:ind w:firstLine="482" w:firstLineChars="200"/>
        <w:rPr>
          <w:rFonts w:hint="eastAsia" w:ascii="仿宋" w:eastAsia="仿宋"/>
          <w:b/>
          <w:kern w:val="0"/>
          <w:sz w:val="24"/>
          <w:u w:val="single"/>
          <w:lang w:val="zh-CN"/>
        </w:rPr>
      </w:pPr>
      <w:r>
        <w:rPr>
          <w:rFonts w:hint="eastAsia" w:ascii="仿宋" w:eastAsia="仿宋"/>
          <w:b/>
          <w:sz w:val="24"/>
          <w:u w:val="single"/>
          <w:lang w:val="en-US" w:eastAsia="zh-CN"/>
        </w:rPr>
        <w:t>5</w:t>
      </w:r>
      <w:r>
        <w:rPr>
          <w:rFonts w:hint="eastAsia" w:ascii="仿宋" w:eastAsia="仿宋"/>
          <w:b/>
          <w:sz w:val="24"/>
          <w:u w:val="single"/>
        </w:rPr>
        <w:t>、</w:t>
      </w:r>
      <w:r>
        <w:rPr>
          <w:rFonts w:hint="eastAsia" w:ascii="仿宋" w:eastAsia="仿宋"/>
          <w:b/>
          <w:kern w:val="0"/>
          <w:sz w:val="24"/>
          <w:u w:val="single"/>
          <w:lang w:val="zh-CN"/>
        </w:rPr>
        <w:t>特别提示：采购机构将在成交公告中公布成交供应商的《磋商一览表》，接受社会监督。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5" w:name="_Toc64369826"/>
      <w:r>
        <w:rPr>
          <w:rFonts w:hint="eastAsia" w:ascii="仿宋" w:eastAsia="仿宋"/>
          <w:sz w:val="24"/>
        </w:rPr>
        <w:t xml:space="preserve">法定代表人或其授权代表签字（或盖章）：            </w:t>
      </w:r>
      <w:bookmarkEnd w:id="85"/>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6" w:name="_Toc64369827"/>
      <w:r>
        <w:rPr>
          <w:rFonts w:hint="eastAsia" w:ascii="仿宋" w:eastAsia="仿宋"/>
          <w:sz w:val="24"/>
        </w:rPr>
        <w:t>日期：    年   月   日</w:t>
      </w:r>
      <w:bookmarkEnd w:id="86"/>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rPr>
      </w:pPr>
      <w:bookmarkStart w:id="87" w:name="_Toc93828162"/>
      <w:bookmarkStart w:id="88" w:name="_Toc643610538"/>
      <w:r>
        <w:rPr>
          <w:rFonts w:hint="eastAsia" w:ascii="仿宋" w:eastAsia="仿宋"/>
        </w:rPr>
        <w:t>第七章  询问、质疑及投诉</w:t>
      </w:r>
      <w:bookmarkEnd w:id="87"/>
      <w:bookmarkEnd w:id="88"/>
    </w:p>
    <w:p>
      <w:pPr>
        <w:pStyle w:val="17"/>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rPr>
      </w:pPr>
      <w:bookmarkStart w:id="89" w:name="_Toc643610539"/>
      <w:bookmarkStart w:id="90" w:name="_Toc93828163"/>
      <w:r>
        <w:rPr>
          <w:rFonts w:hint="eastAsia" w:ascii="仿宋"/>
        </w:rPr>
        <w:t>一、供应商询问</w:t>
      </w:r>
      <w:bookmarkEnd w:id="89"/>
      <w:bookmarkEnd w:id="90"/>
    </w:p>
    <w:p>
      <w:pPr>
        <w:pStyle w:val="17"/>
        <w:spacing w:line="360" w:lineRule="auto"/>
        <w:ind w:left="0"/>
        <w:rPr>
          <w:rFonts w:hint="eastAsia" w:ascii="仿宋" w:eastAsia="仿宋"/>
          <w:sz w:val="24"/>
        </w:rPr>
      </w:pPr>
      <w:bookmarkStart w:id="91" w:name="_Toc643610540"/>
      <w:bookmarkStart w:id="92" w:name="_Toc93828164"/>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3"/>
        <w:spacing w:line="415" w:lineRule="auto"/>
        <w:jc w:val="center"/>
        <w:rPr>
          <w:rFonts w:hint="eastAsia" w:ascii="仿宋"/>
        </w:rPr>
      </w:pPr>
      <w:r>
        <w:rPr>
          <w:rFonts w:hint="eastAsia" w:ascii="仿宋"/>
        </w:rPr>
        <w:t>二、供应商质疑</w:t>
      </w:r>
      <w:bookmarkEnd w:id="91"/>
      <w:bookmarkEnd w:id="92"/>
    </w:p>
    <w:p>
      <w:pPr>
        <w:pStyle w:val="17"/>
        <w:spacing w:line="360" w:lineRule="auto"/>
        <w:ind w:left="0"/>
        <w:rPr>
          <w:rFonts w:hint="eastAsia" w:ascii="仿宋" w:eastAsia="仿宋"/>
          <w:b/>
          <w:bCs/>
          <w:sz w:val="24"/>
        </w:rPr>
      </w:pPr>
      <w:r>
        <w:rPr>
          <w:rFonts w:hint="eastAsia" w:ascii="仿宋" w:eastAsia="仿宋"/>
          <w:b/>
          <w:bCs/>
          <w:sz w:val="24"/>
        </w:rPr>
        <w:t>2.1质疑有效期：</w:t>
      </w:r>
    </w:p>
    <w:p>
      <w:pPr>
        <w:pStyle w:val="17"/>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pPr>
        <w:pStyle w:val="17"/>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r>
        <w:rPr>
          <w:rFonts w:hint="eastAsia" w:ascii="仿宋" w:eastAsia="仿宋"/>
          <w:b/>
          <w:bCs/>
          <w:sz w:val="24"/>
        </w:rPr>
        <w:t>供应商的法定代表人或其授权代表或个体工商户经营者未参加磋商会议的，事后不得对采购相关人员、磋商过程和磋商结果提出质疑。</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ind w:left="0"/>
        <w:rPr>
          <w:rFonts w:hint="eastAsia" w:ascii="仿宋" w:eastAsia="仿宋"/>
          <w:b/>
          <w:bCs/>
          <w:sz w:val="24"/>
        </w:rPr>
      </w:pPr>
      <w:r>
        <w:rPr>
          <w:rFonts w:hint="eastAsia" w:ascii="仿宋" w:eastAsia="仿宋"/>
          <w:b/>
          <w:bCs/>
          <w:sz w:val="24"/>
        </w:rPr>
        <w:t>2.2质疑主体的有效性：</w:t>
      </w:r>
    </w:p>
    <w:p>
      <w:pPr>
        <w:pStyle w:val="17"/>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7"/>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7"/>
        <w:spacing w:line="360" w:lineRule="auto"/>
        <w:ind w:left="0"/>
        <w:rPr>
          <w:rFonts w:hint="eastAsia" w:ascii="仿宋" w:eastAsia="仿宋"/>
          <w:b/>
          <w:bCs/>
          <w:sz w:val="24"/>
        </w:rPr>
      </w:pPr>
      <w:r>
        <w:rPr>
          <w:rFonts w:hint="eastAsia" w:ascii="仿宋" w:eastAsia="仿宋"/>
          <w:b/>
          <w:bCs/>
          <w:sz w:val="24"/>
        </w:rPr>
        <w:t>2.3质疑的答复</w:t>
      </w:r>
    </w:p>
    <w:p>
      <w:pPr>
        <w:pStyle w:val="17"/>
        <w:spacing w:line="360" w:lineRule="auto"/>
        <w:ind w:firstLine="480" w:firstLineChars="200"/>
        <w:rPr>
          <w:rFonts w:hint="eastAsia" w:ascii="仿宋" w:eastAsia="仿宋"/>
          <w:sz w:val="24"/>
        </w:rPr>
      </w:pPr>
      <w:r>
        <w:rPr>
          <w:rFonts w:hint="eastAsia" w:ascii="仿宋" w:eastAsia="仿宋"/>
          <w:sz w:val="24"/>
        </w:rPr>
        <w:t>采购机构将在收到供应商的书面质疑后七个工作日内作出答复，但答复的内容不得涉及商业秘密。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形式通知质疑供应商和其他与质疑处理结果有利害关系的政府采购当事人。</w:t>
      </w:r>
    </w:p>
    <w:p>
      <w:pPr>
        <w:pStyle w:val="17"/>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3"/>
        <w:keepNext/>
        <w:keepLines/>
        <w:pageBreakBefore w:val="0"/>
        <w:widowControl w:val="0"/>
        <w:suppressLineNumbers w:val="0"/>
        <w:suppressAutoHyphens w:val="0"/>
        <w:spacing w:line="415" w:lineRule="auto"/>
        <w:rPr>
          <w:rFonts w:hint="eastAsia" w:ascii="仿宋"/>
        </w:rPr>
      </w:pPr>
      <w:bookmarkStart w:id="93" w:name="_Toc643610541"/>
      <w:bookmarkStart w:id="94" w:name="_Toc93828165"/>
      <w:r>
        <w:rPr>
          <w:rFonts w:hint="eastAsia" w:ascii="仿宋"/>
        </w:rPr>
        <w:t>三、供应商投诉</w:t>
      </w:r>
      <w:bookmarkEnd w:id="93"/>
      <w:bookmarkEnd w:id="94"/>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磋商文件获取日期：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磋商供应商签章：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pStyle w:val="13"/>
        <w:spacing w:line="360" w:lineRule="auto"/>
        <w:ind w:left="0" w:leftChars="0"/>
        <w:jc w:val="center"/>
        <w:rPr>
          <w:rFonts w:hint="eastAsia" w:ascii="仿宋" w:eastAsia="仿宋"/>
          <w:sz w:val="24"/>
        </w:rPr>
      </w:pPr>
    </w:p>
    <w:tbl>
      <w:tblPr>
        <w:tblStyle w:val="28"/>
        <w:tblW w:w="91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0"/>
        <w:gridCol w:w="1810"/>
        <w:gridCol w:w="2035"/>
        <w:gridCol w:w="1839"/>
        <w:gridCol w:w="1479"/>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8173"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40"/>
                <w:szCs w:val="40"/>
                <w:u w:val="none"/>
              </w:rPr>
            </w:pPr>
            <w:r>
              <w:rPr>
                <w:rFonts w:hint="eastAsia" w:ascii="仿宋" w:hAnsi="仿宋" w:eastAsia="仿宋" w:cs="仿宋"/>
                <w:i w:val="0"/>
                <w:iCs w:val="0"/>
                <w:color w:val="000000"/>
                <w:kern w:val="0"/>
                <w:sz w:val="40"/>
                <w:szCs w:val="40"/>
                <w:u w:val="none"/>
                <w:lang w:val="en-US" w:eastAsia="zh-CN" w:bidi="ar"/>
              </w:rPr>
              <w:t>附件：马山街道２０２2各村河道保洁面积表</w:t>
            </w:r>
          </w:p>
        </w:tc>
        <w:tc>
          <w:tcPr>
            <w:tcW w:w="10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8173"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制表单位：镇农发办                                 2022年6月5日</w:t>
            </w:r>
          </w:p>
        </w:tc>
        <w:tc>
          <w:tcPr>
            <w:tcW w:w="10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村居</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河道保洁面积</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折合亩数</w:t>
            </w:r>
          </w:p>
        </w:tc>
        <w:tc>
          <w:tcPr>
            <w:tcW w:w="1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55"/>
                <w:lang w:val="en-US" w:eastAsia="zh-CN" w:bidi="ar"/>
              </w:rPr>
              <w:t>(平方米</w:t>
            </w:r>
            <w:r>
              <w:rPr>
                <w:rStyle w:val="56"/>
                <w:rFonts w:ascii="宋体" w:hAnsi="宋体" w:eastAsia="宋体" w:cs="宋体"/>
                <w:sz w:val="24"/>
                <w:szCs w:val="24"/>
                <w:lang w:val="en-US" w:eastAsia="zh-CN" w:bidi="ar"/>
              </w:rPr>
              <w:t>)</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（亩）</w:t>
            </w:r>
          </w:p>
        </w:tc>
        <w:tc>
          <w:tcPr>
            <w:tcW w:w="1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东豆姜村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8217</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12.33</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永兴村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17190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25.81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永乐村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11364</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17.06</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张念宅村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5406</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8.11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红江村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26040.6</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39.1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西墅村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10774</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16.17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车一村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30629</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45.98</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车家弄村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车二村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40349</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60.58</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上许村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43443</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65.23</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檀渎村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7839</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11.77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尚巷村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2009</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3.01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马山村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18830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28.27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东星村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31299</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46.99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宁六村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13123</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19.7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赏余村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26592</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39.92</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西豆姜村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67002</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100.6</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储墅村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2.8</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储二村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22624</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33.97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亭渎村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1241</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1.86</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恂北村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31730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47.64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恂南村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32907</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49.4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陆家埭村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47235</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70.92</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徐潭村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18020</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27.05</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宋家溇村</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20906</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31.39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333333"/>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24"/>
                <w:szCs w:val="24"/>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536639.6</w:t>
            </w: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805.66</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 xml:space="preserve">282787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24"/>
                <w:szCs w:val="24"/>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24"/>
                <w:szCs w:val="24"/>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24"/>
                <w:szCs w:val="24"/>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FF0000"/>
                <w:sz w:val="24"/>
                <w:szCs w:val="24"/>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Style w:val="57"/>
                <w:lang w:val="en-US" w:eastAsia="zh-CN" w:bidi="ar"/>
              </w:rPr>
              <w:t>单价351/亩</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3"/>
        <w:spacing w:line="360" w:lineRule="auto"/>
        <w:ind w:left="0" w:leftChars="0"/>
        <w:jc w:val="center"/>
        <w:rPr>
          <w:rFonts w:hint="eastAsia" w:ascii="仿宋" w:eastAsia="仿宋"/>
          <w:sz w:val="24"/>
        </w:rPr>
      </w:pPr>
    </w:p>
    <w:sectPr>
      <w:footerReference r:id="rId5" w:type="default"/>
      <w:footerReference r:id="rId6" w:type="even"/>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0"/>
      </w:rPr>
    </w:pPr>
    <w:r>
      <w:rPr>
        <w:rStyle w:val="30"/>
      </w:rPr>
      <w:fldChar w:fldCharType="begin"/>
    </w:r>
    <w:r>
      <w:rPr>
        <w:rStyle w:val="30"/>
      </w:rPr>
      <w:instrText xml:space="preserve">PAGE  </w:instrText>
    </w:r>
    <w:r>
      <w:fldChar w:fldCharType="separate"/>
    </w:r>
    <w:r>
      <w:t xml:space="preserve"> </w: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7DF01"/>
    <w:multiLevelType w:val="multilevel"/>
    <w:tmpl w:val="98E7DF01"/>
    <w:lvl w:ilvl="0" w:tentative="0">
      <w:start w:val="1"/>
      <w:numFmt w:val="decimal"/>
      <w:pStyle w:val="2"/>
      <w:suff w:val="space"/>
      <w:lvlText w:val="第 %1 章"/>
      <w:lvlJc w:val="left"/>
      <w:pPr>
        <w:tabs>
          <w:tab w:val="left" w:pos="0"/>
        </w:tabs>
        <w:ind w:left="425" w:hanging="425"/>
      </w:pPr>
      <w:rPr>
        <w:rFonts w:hint="eastAsia"/>
      </w:rPr>
    </w:lvl>
    <w:lvl w:ilvl="1" w:tentative="0">
      <w:start w:val="1"/>
      <w:numFmt w:val="decimal"/>
      <w:lvlText w:val="%1.%2 "/>
      <w:lvlJc w:val="left"/>
      <w:pPr>
        <w:tabs>
          <w:tab w:val="left" w:pos="0"/>
        </w:tabs>
        <w:ind w:left="992" w:hanging="567"/>
      </w:pPr>
      <w:rPr>
        <w:rFonts w:hint="eastAsia"/>
      </w:rPr>
    </w:lvl>
    <w:lvl w:ilvl="2" w:tentative="0">
      <w:start w:val="1"/>
      <w:numFmt w:val="decimal"/>
      <w:lvlText w:val="〔%3〕、"/>
      <w:lvlJc w:val="left"/>
      <w:pPr>
        <w:tabs>
          <w:tab w:val="left" w:pos="0"/>
        </w:tabs>
        <w:ind w:left="1418" w:hanging="567"/>
      </w:pPr>
      <w:rPr>
        <w:rFonts w:hint="eastAsia"/>
      </w:rPr>
    </w:lvl>
    <w:lvl w:ilvl="3" w:tentative="0">
      <w:start w:val="1"/>
      <w:numFmt w:val="none"/>
      <w:lvlText w:val=""/>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A947B38"/>
    <w:multiLevelType w:val="multilevel"/>
    <w:tmpl w:val="CA947B38"/>
    <w:lvl w:ilvl="0" w:tentative="0">
      <w:start w:val="1"/>
      <w:numFmt w:val="decimal"/>
      <w:lvlText w:val="%1."/>
      <w:legacy w:legacy="1" w:legacySpace="0" w:legacyIndent="425"/>
      <w:lvlJc w:val="left"/>
      <w:pPr>
        <w:ind w:left="425" w:hanging="425"/>
      </w:pPr>
    </w:lvl>
    <w:lvl w:ilvl="1" w:tentative="0">
      <w:start w:val="1"/>
      <w:numFmt w:val="decimal"/>
      <w:pStyle w:val="5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E9599FA9"/>
    <w:multiLevelType w:val="multilevel"/>
    <w:tmpl w:val="E9599FA9"/>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6">
    <w:nsid w:val="1A4955D2"/>
    <w:multiLevelType w:val="singleLevel"/>
    <w:tmpl w:val="1A4955D2"/>
    <w:lvl w:ilvl="0" w:tentative="0">
      <w:start w:val="1"/>
      <w:numFmt w:val="decimal"/>
      <w:suff w:val="nothing"/>
      <w:lvlText w:val="%1、"/>
      <w:lvlJc w:val="left"/>
    </w:lvl>
  </w:abstractNum>
  <w:abstractNum w:abstractNumId="7">
    <w:nsid w:val="288ED350"/>
    <w:multiLevelType w:val="singleLevel"/>
    <w:tmpl w:val="288ED350"/>
    <w:lvl w:ilvl="0" w:tentative="0">
      <w:start w:val="2"/>
      <w:numFmt w:val="decimal"/>
      <w:lvlText w:val="%1."/>
      <w:lvlJc w:val="left"/>
      <w:pPr>
        <w:tabs>
          <w:tab w:val="left" w:pos="312"/>
        </w:tabs>
      </w:p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0"/>
  </w:num>
  <w:num w:numId="2">
    <w:abstractNumId w:val="2"/>
  </w:num>
  <w:num w:numId="3">
    <w:abstractNumId w:val="1"/>
  </w:num>
  <w:num w:numId="4">
    <w:abstractNumId w:val="9"/>
  </w:num>
  <w:num w:numId="5">
    <w:abstractNumId w:val="7"/>
  </w:num>
  <w:num w:numId="6">
    <w:abstractNumId w:val="3"/>
  </w:num>
  <w:num w:numId="7">
    <w:abstractNumId w:val="6"/>
  </w:num>
  <w:num w:numId="8">
    <w:abstractNumId w:val="4"/>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Njc3MmRjYWMwZjc4YWEwYTQ2OThkNGUyMzg3NjYifQ=="/>
  </w:docVars>
  <w:rsids>
    <w:rsidRoot w:val="00000000"/>
    <w:rsid w:val="03E94B2B"/>
    <w:rsid w:val="123E6E78"/>
    <w:rsid w:val="1584128A"/>
    <w:rsid w:val="18045BCC"/>
    <w:rsid w:val="1D126CB7"/>
    <w:rsid w:val="20CA5216"/>
    <w:rsid w:val="248D59A3"/>
    <w:rsid w:val="313F54DB"/>
    <w:rsid w:val="317F33DA"/>
    <w:rsid w:val="33785A77"/>
    <w:rsid w:val="34B60DED"/>
    <w:rsid w:val="3AB364C2"/>
    <w:rsid w:val="3D49096D"/>
    <w:rsid w:val="40CF55B1"/>
    <w:rsid w:val="43F42155"/>
    <w:rsid w:val="47B047D7"/>
    <w:rsid w:val="4C541CCC"/>
    <w:rsid w:val="51A03C3A"/>
    <w:rsid w:val="5A8E4C59"/>
    <w:rsid w:val="5AE825BC"/>
    <w:rsid w:val="60582755"/>
    <w:rsid w:val="646F1187"/>
    <w:rsid w:val="67CD5013"/>
    <w:rsid w:val="73724CC1"/>
    <w:rsid w:val="73D96BD8"/>
    <w:rsid w:val="742343E9"/>
    <w:rsid w:val="78C93F31"/>
    <w:rsid w:val="7F755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ascii="Times New Roman" w:hAnsi="Times New Roman" w:eastAsia="仿宋_GB2312" w:cs="Times New Roman"/>
      <w:b/>
      <w:kern w:val="44"/>
      <w:sz w:val="28"/>
      <w:szCs w:val="20"/>
      <w:lang w:val="en-US" w:eastAsia="zh-CN" w:bidi="ar-SA"/>
    </w:rPr>
  </w:style>
  <w:style w:type="paragraph" w:styleId="3">
    <w:name w:val="heading 2"/>
    <w:next w:val="1"/>
    <w:qFormat/>
    <w:uiPriority w:val="0"/>
    <w:pPr>
      <w:keepNext/>
      <w:keepLines/>
      <w:widowControl w:val="0"/>
      <w:spacing w:before="260" w:after="260" w:line="415" w:lineRule="auto"/>
      <w:jc w:val="center"/>
      <w:outlineLvl w:val="1"/>
    </w:pPr>
    <w:rPr>
      <w:rFonts w:ascii="Arial" w:hAnsi="Arial" w:eastAsia="仿宋" w:cs="Times New Roman"/>
      <w:b/>
      <w:kern w:val="2"/>
      <w:sz w:val="32"/>
      <w:szCs w:val="20"/>
      <w:lang w:val="en-US" w:eastAsia="zh-CN" w:bidi="ar-SA"/>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29">
    <w:name w:val="Default Paragraph Font"/>
    <w:qFormat/>
    <w:uiPriority w:val="0"/>
  </w:style>
  <w:style w:type="table" w:default="1" w:styleId="28">
    <w:name w:val="Normal Table"/>
    <w:unhideWhenUsed/>
    <w:qFormat/>
    <w:uiPriority w:val="99"/>
    <w:tblPr>
      <w:tblCellMar>
        <w:top w:w="0" w:type="dxa"/>
        <w:left w:w="108" w:type="dxa"/>
        <w:bottom w:w="0" w:type="dxa"/>
        <w:right w:w="108" w:type="dxa"/>
      </w:tblCellMar>
    </w:tblPr>
  </w:style>
  <w:style w:type="paragraph" w:styleId="5">
    <w:name w:val="List Number 2"/>
    <w:basedOn w:val="1"/>
    <w:qFormat/>
    <w:uiPriority w:val="0"/>
    <w:pPr>
      <w:tabs>
        <w:tab w:val="left" w:pos="780"/>
      </w:tabs>
      <w:ind w:left="780" w:hanging="360"/>
    </w:pPr>
  </w:style>
  <w:style w:type="paragraph" w:styleId="6">
    <w:name w:val="List Number"/>
    <w:basedOn w:val="1"/>
    <w:qFormat/>
    <w:uiPriority w:val="0"/>
    <w:pPr>
      <w:tabs>
        <w:tab w:val="left" w:pos="360"/>
      </w:tabs>
      <w:ind w:left="360" w:hanging="360"/>
    </w:pPr>
  </w:style>
  <w:style w:type="paragraph" w:styleId="7">
    <w:name w:val="Normal Indent"/>
    <w:next w:val="8"/>
    <w:qFormat/>
    <w:uiPriority w:val="0"/>
    <w:pPr>
      <w:widowControl w:val="0"/>
      <w:ind w:firstLine="420"/>
      <w:jc w:val="both"/>
    </w:pPr>
    <w:rPr>
      <w:rFonts w:ascii="Calibri" w:hAnsi="Calibri" w:eastAsia="宋体" w:cs="Times New Roman"/>
      <w:kern w:val="2"/>
      <w:sz w:val="21"/>
      <w:szCs w:val="20"/>
      <w:lang w:val="en-US" w:eastAsia="zh-CN" w:bidi="ar-SA"/>
    </w:rPr>
  </w:style>
  <w:style w:type="paragraph" w:customStyle="1" w:styleId="8">
    <w:name w:val="p0"/>
    <w:basedOn w:val="1"/>
    <w:qFormat/>
    <w:uiPriority w:val="0"/>
    <w:pPr>
      <w:widowControl/>
    </w:pPr>
    <w:rPr>
      <w:kern w:val="0"/>
      <w:szCs w:val="21"/>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Body Text 3"/>
    <w:next w:val="11"/>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customStyle="1" w:styleId="11">
    <w:name w:val="列出段落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12">
    <w:name w:val="Body Text"/>
    <w:basedOn w:val="1"/>
    <w:qFormat/>
    <w:uiPriority w:val="0"/>
    <w:pPr>
      <w:spacing w:line="360" w:lineRule="auto"/>
    </w:pPr>
    <w:rPr>
      <w:kern w:val="0"/>
      <w:sz w:val="20"/>
    </w:rPr>
  </w:style>
  <w:style w:type="paragraph" w:styleId="13">
    <w:name w:val="Body Text Indent"/>
    <w:basedOn w:val="1"/>
    <w:qFormat/>
    <w:uiPriority w:val="0"/>
    <w:pPr>
      <w:spacing w:after="120"/>
      <w:ind w:left="200" w:leftChars="200"/>
    </w:pPr>
  </w:style>
  <w:style w:type="paragraph" w:styleId="14">
    <w:name w:val="List Number 3"/>
    <w:basedOn w:val="1"/>
    <w:qFormat/>
    <w:uiPriority w:val="0"/>
    <w:pPr>
      <w:tabs>
        <w:tab w:val="left" w:pos="1200"/>
      </w:tabs>
      <w:ind w:left="1200" w:hanging="360"/>
    </w:p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basedOn w:val="1"/>
    <w:qFormat/>
    <w:uiPriority w:val="0"/>
    <w:rPr>
      <w:rFonts w:ascii="宋体"/>
      <w:szCs w:val="20"/>
    </w:rPr>
  </w:style>
  <w:style w:type="paragraph" w:styleId="18">
    <w:name w:val="Date"/>
    <w:next w:val="1"/>
    <w:qFormat/>
    <w:uiPriority w:val="0"/>
    <w:pPr>
      <w:widowControl w:val="0"/>
      <w:spacing w:line="240" w:lineRule="auto"/>
      <w:ind w:left="2500" w:leftChars="2500"/>
      <w:jc w:val="both"/>
    </w:pPr>
    <w:rPr>
      <w:rFonts w:ascii="Times New Roman" w:hAnsi="Times New Roman" w:eastAsia="宋体" w:cs="Times New Roman"/>
      <w:kern w:val="2"/>
      <w:sz w:val="21"/>
      <w:szCs w:val="20"/>
      <w:lang w:val="en-US" w:eastAsia="zh-CN" w:bidi="ar-SA"/>
    </w:rPr>
  </w:style>
  <w:style w:type="paragraph" w:styleId="19">
    <w:name w:val="Body Text Indent 2"/>
    <w:basedOn w:val="1"/>
    <w:qFormat/>
    <w:uiPriority w:val="0"/>
    <w:pPr>
      <w:spacing w:after="120" w:line="480" w:lineRule="auto"/>
      <w:ind w:left="200" w:leftChars="200"/>
    </w:p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pPr>
  </w:style>
  <w:style w:type="paragraph" w:styleId="25">
    <w:name w:val="Body Text Indent 3"/>
    <w:basedOn w:val="1"/>
    <w:qFormat/>
    <w:uiPriority w:val="0"/>
    <w:pPr>
      <w:spacing w:after="120"/>
      <w:ind w:left="200" w:leftChars="200"/>
    </w:pPr>
    <w:rPr>
      <w:sz w:val="16"/>
      <w:szCs w:val="16"/>
    </w:rPr>
  </w:style>
  <w:style w:type="paragraph" w:styleId="26">
    <w:name w:val="toc 2"/>
    <w:basedOn w:val="1"/>
    <w:next w:val="1"/>
    <w:qFormat/>
    <w:uiPriority w:val="0"/>
    <w:pPr>
      <w:ind w:left="420"/>
    </w:pPr>
  </w:style>
  <w:style w:type="paragraph" w:styleId="27">
    <w:name w:val="Body Text 2"/>
    <w:basedOn w:val="1"/>
    <w:qFormat/>
    <w:uiPriority w:val="0"/>
    <w:pPr>
      <w:widowControl/>
      <w:spacing w:after="50" w:afterLines="50" w:line="216" w:lineRule="auto"/>
      <w:jc w:val="center"/>
    </w:pPr>
    <w:rPr>
      <w:rFonts w:ascii="隶书" w:eastAsia="隶书"/>
      <w:bCs/>
      <w:kern w:val="0"/>
      <w:sz w:val="72"/>
      <w:szCs w:val="84"/>
    </w:rPr>
  </w:style>
  <w:style w:type="character" w:styleId="30">
    <w:name w:val="page number"/>
    <w:basedOn w:val="29"/>
    <w:qFormat/>
    <w:uiPriority w:val="0"/>
  </w:style>
  <w:style w:type="character" w:styleId="31">
    <w:name w:val="FollowedHyperlink"/>
    <w:basedOn w:val="29"/>
    <w:qFormat/>
    <w:uiPriority w:val="0"/>
    <w:rPr>
      <w:color w:val="800080"/>
      <w:u w:val="single"/>
    </w:rPr>
  </w:style>
  <w:style w:type="character" w:styleId="32">
    <w:name w:val="Hyperlink"/>
    <w:qFormat/>
    <w:uiPriority w:val="0"/>
    <w:rPr>
      <w:color w:val="0000FF"/>
      <w:u w:val="single"/>
    </w:rPr>
  </w:style>
  <w:style w:type="paragraph" w:customStyle="1" w:styleId="33">
    <w:name w:val="首行缩进"/>
    <w:basedOn w:val="1"/>
    <w:next w:val="12"/>
    <w:qFormat/>
    <w:uiPriority w:val="0"/>
    <w:pPr>
      <w:spacing w:line="360" w:lineRule="auto"/>
      <w:ind w:firstLine="200" w:firstLineChars="200"/>
    </w:pPr>
    <w:rPr>
      <w:sz w:val="24"/>
      <w:szCs w:val="22"/>
      <w:lang w:val="zh-CN"/>
    </w:rPr>
  </w:style>
  <w:style w:type="paragraph" w:customStyle="1" w:styleId="34">
    <w:name w:val="正文段"/>
    <w:basedOn w:val="1"/>
    <w:qFormat/>
    <w:uiPriority w:val="0"/>
    <w:pPr>
      <w:widowControl/>
      <w:snapToGrid w:val="0"/>
      <w:spacing w:after="50" w:afterLines="50"/>
      <w:ind w:firstLine="200" w:firstLineChars="200"/>
    </w:pPr>
    <w:rPr>
      <w:kern w:val="0"/>
      <w:sz w:val="24"/>
      <w:szCs w:val="20"/>
    </w:rPr>
  </w:style>
  <w:style w:type="paragraph" w:customStyle="1" w:styleId="35">
    <w:name w:val="正文2"/>
    <w:basedOn w:val="1"/>
    <w:uiPriority w:val="0"/>
    <w:pPr>
      <w:spacing w:before="156" w:line="360" w:lineRule="auto"/>
      <w:ind w:firstLine="200" w:firstLineChars="200"/>
    </w:pPr>
    <w:rPr>
      <w:sz w:val="24"/>
      <w:szCs w:val="20"/>
    </w:rPr>
  </w:style>
  <w:style w:type="paragraph" w:customStyle="1" w:styleId="36">
    <w:name w:val="表正文"/>
    <w:basedOn w:val="1"/>
    <w:next w:val="17"/>
    <w:uiPriority w:val="0"/>
    <w:rPr>
      <w:rFonts w:ascii="宋体"/>
      <w:szCs w:val="20"/>
    </w:rPr>
  </w:style>
  <w:style w:type="paragraph" w:styleId="37">
    <w:name w:val="List Paragraph"/>
    <w:basedOn w:val="1"/>
    <w:uiPriority w:val="0"/>
    <w:pPr>
      <w:ind w:firstLine="200" w:firstLineChars="200"/>
    </w:pPr>
  </w:style>
  <w:style w:type="paragraph" w:customStyle="1" w:styleId="38">
    <w:name w:val="font5"/>
    <w:basedOn w:val="1"/>
    <w:uiPriority w:val="0"/>
    <w:pPr>
      <w:widowControl/>
      <w:spacing w:before="100" w:beforeAutospacing="1" w:after="100" w:afterAutospacing="1"/>
      <w:jc w:val="left"/>
    </w:pPr>
    <w:rPr>
      <w:rFonts w:ascii="宋体" w:cs="宋体"/>
      <w:kern w:val="0"/>
      <w:sz w:val="18"/>
      <w:szCs w:val="18"/>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4">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6">
    <w:name w:val="xl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7">
    <w:name w:val="xl77"/>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9">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0">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1">
    <w:name w:val="样式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2">
    <w:name w:val="Proposals body"/>
    <w:next w:val="1"/>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53">
    <w:name w:val="正文文字 8"/>
    <w:next w:val="1"/>
    <w:qFormat/>
    <w:uiPriority w:val="0"/>
    <w:pPr>
      <w:widowControl w:val="0"/>
      <w:numPr>
        <w:ilvl w:val="1"/>
        <w:numId w:val="2"/>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54">
    <w:name w:val="正文_13"/>
    <w:next w:val="36"/>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5">
    <w:name w:val="font41"/>
    <w:basedOn w:val="29"/>
    <w:uiPriority w:val="0"/>
    <w:rPr>
      <w:rFonts w:hint="eastAsia" w:ascii="仿宋" w:hAnsi="仿宋" w:eastAsia="仿宋" w:cs="仿宋"/>
      <w:color w:val="000000"/>
      <w:sz w:val="24"/>
      <w:szCs w:val="24"/>
      <w:u w:val="none"/>
    </w:rPr>
  </w:style>
  <w:style w:type="character" w:customStyle="1" w:styleId="56">
    <w:name w:val="font112"/>
    <w:basedOn w:val="29"/>
    <w:uiPriority w:val="0"/>
    <w:rPr>
      <w:rFonts w:hint="eastAsia" w:ascii="仿宋" w:hAnsi="仿宋" w:eastAsia="仿宋" w:cs="仿宋"/>
      <w:color w:val="000000"/>
      <w:sz w:val="24"/>
      <w:szCs w:val="24"/>
      <w:u w:val="none"/>
    </w:rPr>
  </w:style>
  <w:style w:type="character" w:customStyle="1" w:styleId="57">
    <w:name w:val="font101"/>
    <w:basedOn w:val="29"/>
    <w:uiPriority w:val="0"/>
    <w:rPr>
      <w:rFonts w:hint="eastAsia" w:ascii="仿宋" w:hAnsi="仿宋" w:eastAsia="仿宋" w:cs="仿宋"/>
      <w:color w:val="333333"/>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55</Pages>
  <Words>25185</Words>
  <Characters>27207</Characters>
  <Lines>1501</Lines>
  <Paragraphs>804</Paragraphs>
  <TotalTime>143</TotalTime>
  <ScaleCrop>false</ScaleCrop>
  <LinksUpToDate>false</LinksUpToDate>
  <CharactersWithSpaces>29531</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2019-11-11T07:41:00Z</dcterms:created>
  <dc:creator>Administrator</dc:creator>
  <cp:lastModifiedBy>Administrator</cp:lastModifiedBy>
  <cp:lastPrinted>2020-01-08T09:15:00Z</cp:lastPrinted>
  <dcterms:modified xsi:type="dcterms:W3CDTF">2022-08-15T03:11:38Z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4A8B3FC4907B493888407870345C2204</vt:lpwstr>
  </property>
</Properties>
</file>