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111AE">
      <w:pPr>
        <w:rPr>
          <w:color w:val="auto"/>
          <w:w w:val="80"/>
          <w:kern w:val="0"/>
          <w:sz w:val="32"/>
          <w:szCs w:val="32"/>
          <w:highlight w:val="none"/>
        </w:rPr>
      </w:pPr>
      <w:bookmarkStart w:id="208" w:name="_GoBack"/>
      <w:r>
        <w:rPr>
          <w:rFonts w:hint="eastAsia"/>
          <w:color w:val="auto"/>
          <w:w w:val="80"/>
          <w:kern w:val="0"/>
          <w:sz w:val="32"/>
          <w:szCs w:val="32"/>
          <w:highlight w:val="none"/>
        </w:rPr>
        <w:t xml:space="preserve"> </w:t>
      </w:r>
    </w:p>
    <w:p w14:paraId="03D564D6">
      <w:pPr>
        <w:jc w:val="center"/>
        <w:rPr>
          <w:rFonts w:hint="eastAsia"/>
          <w:color w:val="auto"/>
          <w:w w:val="80"/>
          <w:kern w:val="0"/>
          <w:sz w:val="32"/>
          <w:szCs w:val="32"/>
          <w:highlight w:val="none"/>
        </w:rPr>
      </w:pPr>
    </w:p>
    <w:p w14:paraId="2932D500">
      <w:pPr>
        <w:jc w:val="center"/>
        <w:rPr>
          <w:rFonts w:hint="eastAsia"/>
          <w:color w:val="auto"/>
          <w:w w:val="80"/>
          <w:kern w:val="0"/>
          <w:sz w:val="32"/>
          <w:szCs w:val="32"/>
          <w:highlight w:val="none"/>
        </w:rPr>
      </w:pPr>
    </w:p>
    <w:p w14:paraId="0F58BF4D">
      <w:pPr>
        <w:jc w:val="center"/>
        <w:rPr>
          <w:rFonts w:hint="eastAsia" w:ascii="仿宋" w:hAnsi="仿宋" w:eastAsia="仿宋"/>
          <w:b/>
          <w:color w:val="auto"/>
          <w:kern w:val="0"/>
          <w:sz w:val="96"/>
          <w:szCs w:val="96"/>
          <w:highlight w:val="none"/>
        </w:rPr>
      </w:pPr>
      <w:r>
        <w:rPr>
          <w:rFonts w:hint="eastAsia" w:ascii="仿宋" w:hAnsi="仿宋" w:eastAsia="仿宋"/>
          <w:b/>
          <w:color w:val="auto"/>
          <w:kern w:val="0"/>
          <w:sz w:val="96"/>
          <w:szCs w:val="96"/>
          <w:highlight w:val="none"/>
        </w:rPr>
        <w:t>竞争性磋商</w:t>
      </w:r>
    </w:p>
    <w:p w14:paraId="1DB490FE">
      <w:pPr>
        <w:jc w:val="center"/>
        <w:rPr>
          <w:rFonts w:hint="eastAsia" w:ascii="仿宋" w:hAnsi="仿宋" w:eastAsia="仿宋"/>
          <w:b/>
          <w:color w:val="auto"/>
          <w:kern w:val="0"/>
          <w:sz w:val="28"/>
          <w:szCs w:val="28"/>
          <w:highlight w:val="none"/>
        </w:rPr>
      </w:pPr>
      <w:r>
        <w:rPr>
          <w:rFonts w:hint="eastAsia" w:ascii="仿宋" w:hAnsi="仿宋" w:eastAsia="仿宋"/>
          <w:b/>
          <w:color w:val="auto"/>
          <w:kern w:val="0"/>
          <w:sz w:val="96"/>
          <w:szCs w:val="96"/>
          <w:highlight w:val="none"/>
        </w:rPr>
        <w:t>采购文件</w:t>
      </w:r>
    </w:p>
    <w:p w14:paraId="3D13D2E5">
      <w:pPr>
        <w:jc w:val="center"/>
        <w:rPr>
          <w:rFonts w:hint="eastAsia" w:ascii="仿宋" w:hAnsi="仿宋" w:eastAsia="仿宋"/>
          <w:b/>
          <w:color w:val="auto"/>
          <w:kern w:val="0"/>
          <w:sz w:val="36"/>
          <w:szCs w:val="36"/>
          <w:highlight w:val="none"/>
        </w:rPr>
      </w:pPr>
    </w:p>
    <w:p w14:paraId="6109318C">
      <w:pPr>
        <w:jc w:val="center"/>
        <w:rPr>
          <w:rFonts w:hint="eastAsia" w:ascii="仿宋" w:hAnsi="仿宋" w:eastAsia="仿宋"/>
          <w:b/>
          <w:color w:val="auto"/>
          <w:kern w:val="0"/>
          <w:sz w:val="44"/>
          <w:szCs w:val="44"/>
          <w:highlight w:val="none"/>
        </w:rPr>
      </w:pPr>
      <w:r>
        <w:rPr>
          <w:rFonts w:hint="eastAsia" w:ascii="仿宋" w:hAnsi="仿宋" w:eastAsia="仿宋"/>
          <w:b/>
          <w:color w:val="auto"/>
          <w:kern w:val="0"/>
          <w:sz w:val="44"/>
          <w:szCs w:val="44"/>
          <w:highlight w:val="none"/>
        </w:rPr>
        <w:t>(电子交易)</w:t>
      </w:r>
    </w:p>
    <w:p w14:paraId="37DD751B">
      <w:pPr>
        <w:jc w:val="center"/>
        <w:rPr>
          <w:rFonts w:hint="eastAsia"/>
          <w:b/>
          <w:color w:val="auto"/>
          <w:kern w:val="0"/>
          <w:sz w:val="28"/>
          <w:szCs w:val="28"/>
          <w:highlight w:val="none"/>
        </w:rPr>
      </w:pPr>
    </w:p>
    <w:p w14:paraId="112793CD">
      <w:pPr>
        <w:jc w:val="center"/>
        <w:rPr>
          <w:rFonts w:hint="eastAsia"/>
          <w:b/>
          <w:color w:val="auto"/>
          <w:kern w:val="0"/>
          <w:sz w:val="28"/>
          <w:szCs w:val="28"/>
          <w:highlight w:val="none"/>
        </w:rPr>
      </w:pPr>
    </w:p>
    <w:p w14:paraId="79029C8C">
      <w:pPr>
        <w:jc w:val="center"/>
        <w:rPr>
          <w:rFonts w:hint="eastAsia"/>
          <w:b/>
          <w:color w:val="auto"/>
          <w:kern w:val="0"/>
          <w:sz w:val="28"/>
          <w:szCs w:val="28"/>
          <w:highlight w:val="none"/>
        </w:rPr>
      </w:pPr>
    </w:p>
    <w:p w14:paraId="65B85111">
      <w:pPr>
        <w:jc w:val="center"/>
        <w:rPr>
          <w:b/>
          <w:color w:val="auto"/>
          <w:kern w:val="0"/>
          <w:sz w:val="28"/>
          <w:szCs w:val="28"/>
          <w:highlight w:val="none"/>
        </w:rPr>
      </w:pPr>
    </w:p>
    <w:tbl>
      <w:tblPr>
        <w:tblStyle w:val="70"/>
        <w:tblW w:w="0" w:type="auto"/>
        <w:tblInd w:w="2041"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620"/>
        <w:gridCol w:w="5062"/>
      </w:tblGrid>
      <w:tr w14:paraId="7FCE33B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14:paraId="782F9AAE">
            <w:pPr>
              <w:spacing w:before="120" w:beforeLines="50"/>
              <w:jc w:val="right"/>
              <w:rPr>
                <w:rFonts w:ascii="仿宋" w:hAnsi="仿宋" w:eastAsia="仿宋"/>
                <w:color w:val="auto"/>
                <w:kern w:val="0"/>
                <w:sz w:val="30"/>
                <w:szCs w:val="30"/>
                <w:highlight w:val="none"/>
              </w:rPr>
            </w:pPr>
            <w:r>
              <w:rPr>
                <w:rFonts w:hint="eastAsia" w:ascii="仿宋" w:hAnsi="仿宋" w:eastAsia="仿宋"/>
                <w:color w:val="auto"/>
                <w:kern w:val="0"/>
                <w:sz w:val="30"/>
                <w:szCs w:val="30"/>
                <w:highlight w:val="none"/>
                <w:lang w:eastAsia="zh-CN"/>
              </w:rPr>
              <w:t>采购计划</w:t>
            </w:r>
            <w:r>
              <w:rPr>
                <w:rFonts w:ascii="仿宋" w:hAnsi="仿宋" w:eastAsia="仿宋"/>
                <w:color w:val="auto"/>
                <w:kern w:val="0"/>
                <w:sz w:val="30"/>
                <w:szCs w:val="30"/>
                <w:highlight w:val="none"/>
              </w:rPr>
              <w:t>：</w:t>
            </w:r>
          </w:p>
        </w:tc>
        <w:tc>
          <w:tcPr>
            <w:tcW w:w="5062" w:type="dxa"/>
            <w:noWrap w:val="0"/>
            <w:vAlign w:val="center"/>
          </w:tcPr>
          <w:p w14:paraId="34CBE5F1">
            <w:pPr>
              <w:spacing w:before="120" w:beforeLines="50"/>
              <w:rPr>
                <w:rFonts w:hint="default" w:ascii="仿宋" w:hAnsi="仿宋" w:eastAsia="仿宋"/>
                <w:color w:val="auto"/>
                <w:kern w:val="0"/>
                <w:sz w:val="30"/>
                <w:szCs w:val="30"/>
                <w:highlight w:val="none"/>
                <w:lang w:val="en-US" w:eastAsia="zh-CN"/>
              </w:rPr>
            </w:pPr>
            <w:r>
              <w:rPr>
                <w:rFonts w:hint="eastAsia" w:ascii="仿宋" w:hAnsi="仿宋" w:eastAsia="仿宋"/>
                <w:color w:val="auto"/>
                <w:kern w:val="0"/>
                <w:sz w:val="30"/>
                <w:szCs w:val="30"/>
                <w:highlight w:val="none"/>
                <w:lang w:val="en-US" w:eastAsia="zh-CN"/>
              </w:rPr>
              <w:t>临[2025]1235号</w:t>
            </w:r>
          </w:p>
        </w:tc>
      </w:tr>
      <w:tr w14:paraId="3471A1D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14:paraId="5187F2C7">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项目编号：</w:t>
            </w:r>
          </w:p>
        </w:tc>
        <w:tc>
          <w:tcPr>
            <w:tcW w:w="5062" w:type="dxa"/>
            <w:noWrap w:val="0"/>
            <w:vAlign w:val="center"/>
          </w:tcPr>
          <w:p w14:paraId="6793B20D">
            <w:pPr>
              <w:spacing w:before="120" w:beforeLines="50"/>
              <w:rPr>
                <w:rFonts w:hint="default" w:ascii="仿宋" w:hAnsi="仿宋" w:eastAsia="仿宋"/>
                <w:color w:val="auto"/>
                <w:kern w:val="0"/>
                <w:sz w:val="30"/>
                <w:szCs w:val="30"/>
                <w:highlight w:val="none"/>
                <w:lang w:val="en-US" w:eastAsia="zh-CN"/>
              </w:rPr>
            </w:pPr>
            <w:r>
              <w:rPr>
                <w:rFonts w:hint="eastAsia" w:ascii="仿宋" w:hAnsi="仿宋" w:eastAsia="仿宋"/>
                <w:color w:val="auto"/>
                <w:kern w:val="0"/>
                <w:sz w:val="30"/>
                <w:szCs w:val="30"/>
                <w:highlight w:val="none"/>
                <w:lang w:eastAsia="zh-CN"/>
              </w:rPr>
              <w:t>330112251480100000006</w:t>
            </w:r>
          </w:p>
        </w:tc>
      </w:tr>
      <w:tr w14:paraId="2617060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14:paraId="5CD12A2D">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项目内容：</w:t>
            </w:r>
          </w:p>
        </w:tc>
        <w:tc>
          <w:tcPr>
            <w:tcW w:w="5062" w:type="dxa"/>
            <w:noWrap w:val="0"/>
            <w:vAlign w:val="center"/>
          </w:tcPr>
          <w:p w14:paraId="29CB652D">
            <w:pPr>
              <w:spacing w:before="120" w:beforeLines="50"/>
              <w:rPr>
                <w:rFonts w:hint="eastAsia" w:ascii="仿宋" w:hAnsi="仿宋" w:eastAsia="仿宋"/>
                <w:color w:val="auto"/>
                <w:kern w:val="0"/>
                <w:sz w:val="30"/>
                <w:szCs w:val="30"/>
                <w:highlight w:val="none"/>
                <w:lang w:eastAsia="zh-CN"/>
              </w:rPr>
            </w:pPr>
            <w:r>
              <w:rPr>
                <w:rFonts w:hint="eastAsia" w:ascii="仿宋" w:hAnsi="仿宋" w:eastAsia="仿宋" w:cs="Times New Roman"/>
                <w:color w:val="auto"/>
                <w:kern w:val="0"/>
                <w:sz w:val="30"/>
                <w:szCs w:val="30"/>
                <w:highlight w:val="none"/>
                <w:lang w:eastAsia="zh-CN"/>
              </w:rPr>
              <w:t xml:space="preserve">磁共振维保项目 </w:t>
            </w:r>
          </w:p>
        </w:tc>
      </w:tr>
      <w:tr w14:paraId="6AD7C7E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14:paraId="4242F9DF">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组织类型：</w:t>
            </w:r>
          </w:p>
        </w:tc>
        <w:tc>
          <w:tcPr>
            <w:tcW w:w="5062" w:type="dxa"/>
            <w:noWrap w:val="0"/>
            <w:vAlign w:val="center"/>
          </w:tcPr>
          <w:p w14:paraId="64D283DC">
            <w:pPr>
              <w:spacing w:before="120" w:beforeLines="50"/>
              <w:rPr>
                <w:rFonts w:ascii="仿宋" w:hAnsi="仿宋" w:eastAsia="仿宋"/>
                <w:color w:val="auto"/>
                <w:kern w:val="0"/>
                <w:sz w:val="30"/>
                <w:szCs w:val="30"/>
                <w:highlight w:val="none"/>
              </w:rPr>
            </w:pPr>
            <w:r>
              <w:rPr>
                <w:rFonts w:hint="eastAsia" w:ascii="仿宋" w:hAnsi="仿宋" w:eastAsia="仿宋"/>
                <w:color w:val="auto"/>
                <w:kern w:val="0"/>
                <w:sz w:val="30"/>
                <w:szCs w:val="30"/>
                <w:highlight w:val="none"/>
              </w:rPr>
              <w:t>分散采购-委托中介</w:t>
            </w:r>
          </w:p>
        </w:tc>
      </w:tr>
      <w:tr w14:paraId="3769B85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14:paraId="0D247996">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采购方式：</w:t>
            </w:r>
          </w:p>
        </w:tc>
        <w:tc>
          <w:tcPr>
            <w:tcW w:w="5062" w:type="dxa"/>
            <w:noWrap w:val="0"/>
            <w:vAlign w:val="center"/>
          </w:tcPr>
          <w:p w14:paraId="0D9F5086">
            <w:pPr>
              <w:spacing w:before="120" w:beforeLines="50"/>
              <w:rPr>
                <w:rFonts w:ascii="仿宋" w:hAnsi="仿宋" w:eastAsia="仿宋"/>
                <w:color w:val="auto"/>
                <w:kern w:val="0"/>
                <w:sz w:val="30"/>
                <w:szCs w:val="30"/>
                <w:highlight w:val="none"/>
              </w:rPr>
            </w:pPr>
            <w:r>
              <w:rPr>
                <w:rFonts w:hint="eastAsia" w:ascii="仿宋" w:hAnsi="仿宋" w:eastAsia="仿宋"/>
                <w:color w:val="auto"/>
                <w:kern w:val="0"/>
                <w:sz w:val="30"/>
                <w:szCs w:val="30"/>
                <w:highlight w:val="none"/>
              </w:rPr>
              <w:t>竞争性磋商</w:t>
            </w:r>
          </w:p>
        </w:tc>
      </w:tr>
      <w:tr w14:paraId="5C7812B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14:paraId="2BC03489">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采购单位：</w:t>
            </w:r>
          </w:p>
        </w:tc>
        <w:tc>
          <w:tcPr>
            <w:tcW w:w="5062" w:type="dxa"/>
            <w:noWrap w:val="0"/>
            <w:vAlign w:val="center"/>
          </w:tcPr>
          <w:p w14:paraId="6F757A30">
            <w:pPr>
              <w:spacing w:before="120" w:beforeLines="50"/>
              <w:rPr>
                <w:rFonts w:hint="eastAsia" w:ascii="仿宋" w:hAnsi="仿宋" w:eastAsia="仿宋"/>
                <w:color w:val="auto"/>
                <w:kern w:val="0"/>
                <w:sz w:val="30"/>
                <w:szCs w:val="30"/>
                <w:highlight w:val="none"/>
                <w:lang w:eastAsia="zh-CN"/>
              </w:rPr>
            </w:pPr>
            <w:r>
              <w:rPr>
                <w:rFonts w:hint="eastAsia" w:ascii="仿宋" w:hAnsi="仿宋" w:eastAsia="仿宋"/>
                <w:color w:val="auto"/>
                <w:kern w:val="0"/>
                <w:sz w:val="30"/>
                <w:szCs w:val="30"/>
                <w:highlight w:val="none"/>
                <w:lang w:eastAsia="zh-CN"/>
              </w:rPr>
              <w:t xml:space="preserve">杭州市临安区第三人民医院 </w:t>
            </w:r>
          </w:p>
        </w:tc>
      </w:tr>
      <w:tr w14:paraId="251E46C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14:paraId="6270CAAC">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代理机构：</w:t>
            </w:r>
          </w:p>
        </w:tc>
        <w:tc>
          <w:tcPr>
            <w:tcW w:w="5062" w:type="dxa"/>
            <w:noWrap w:val="0"/>
            <w:vAlign w:val="center"/>
          </w:tcPr>
          <w:p w14:paraId="68D8DE01">
            <w:pPr>
              <w:spacing w:before="120" w:beforeLines="50"/>
              <w:rPr>
                <w:rFonts w:ascii="仿宋" w:hAnsi="仿宋" w:eastAsia="仿宋"/>
                <w:color w:val="auto"/>
                <w:kern w:val="0"/>
                <w:sz w:val="30"/>
                <w:szCs w:val="30"/>
                <w:highlight w:val="none"/>
              </w:rPr>
            </w:pPr>
            <w:r>
              <w:rPr>
                <w:rFonts w:ascii="仿宋" w:hAnsi="仿宋" w:eastAsia="仿宋"/>
                <w:color w:val="auto"/>
                <w:kern w:val="0"/>
                <w:sz w:val="30"/>
                <w:szCs w:val="30"/>
                <w:highlight w:val="none"/>
              </w:rPr>
              <w:t>杭州中易招标代理有限公司</w:t>
            </w:r>
          </w:p>
        </w:tc>
      </w:tr>
      <w:tr w14:paraId="12A3E7B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14:paraId="42598304">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编制日期：</w:t>
            </w:r>
          </w:p>
        </w:tc>
        <w:tc>
          <w:tcPr>
            <w:tcW w:w="5062" w:type="dxa"/>
            <w:noWrap w:val="0"/>
            <w:vAlign w:val="center"/>
          </w:tcPr>
          <w:p w14:paraId="68B3C42A">
            <w:pPr>
              <w:spacing w:before="120" w:beforeLines="50"/>
              <w:rPr>
                <w:rFonts w:hint="eastAsia" w:ascii="仿宋" w:hAnsi="仿宋" w:eastAsia="仿宋"/>
                <w:color w:val="auto"/>
                <w:kern w:val="0"/>
                <w:sz w:val="30"/>
                <w:szCs w:val="30"/>
                <w:highlight w:val="none"/>
              </w:rPr>
            </w:pPr>
            <w:r>
              <w:rPr>
                <w:rFonts w:hint="eastAsia" w:ascii="仿宋" w:hAnsi="仿宋" w:eastAsia="仿宋"/>
                <w:color w:val="auto"/>
                <w:kern w:val="0"/>
                <w:sz w:val="30"/>
                <w:szCs w:val="30"/>
                <w:highlight w:val="none"/>
              </w:rPr>
              <w:t>202</w:t>
            </w:r>
            <w:r>
              <w:rPr>
                <w:rFonts w:hint="eastAsia" w:ascii="仿宋" w:hAnsi="仿宋" w:eastAsia="仿宋"/>
                <w:color w:val="auto"/>
                <w:kern w:val="0"/>
                <w:sz w:val="30"/>
                <w:szCs w:val="30"/>
                <w:highlight w:val="none"/>
                <w:lang w:val="en-US" w:eastAsia="zh-CN"/>
              </w:rPr>
              <w:t>5</w:t>
            </w:r>
            <w:r>
              <w:rPr>
                <w:rFonts w:hint="eastAsia" w:ascii="仿宋" w:hAnsi="仿宋" w:eastAsia="仿宋"/>
                <w:color w:val="auto"/>
                <w:kern w:val="0"/>
                <w:sz w:val="30"/>
                <w:szCs w:val="30"/>
                <w:highlight w:val="none"/>
              </w:rPr>
              <w:t>年</w:t>
            </w:r>
            <w:r>
              <w:rPr>
                <w:rFonts w:hint="eastAsia" w:ascii="仿宋" w:hAnsi="仿宋" w:eastAsia="仿宋"/>
                <w:color w:val="auto"/>
                <w:kern w:val="0"/>
                <w:sz w:val="30"/>
                <w:szCs w:val="30"/>
                <w:highlight w:val="none"/>
                <w:lang w:val="en-US" w:eastAsia="zh-CN"/>
              </w:rPr>
              <w:t>07</w:t>
            </w:r>
            <w:r>
              <w:rPr>
                <w:rFonts w:hint="eastAsia" w:ascii="仿宋" w:hAnsi="仿宋" w:eastAsia="仿宋"/>
                <w:color w:val="auto"/>
                <w:kern w:val="0"/>
                <w:sz w:val="30"/>
                <w:szCs w:val="30"/>
                <w:highlight w:val="none"/>
              </w:rPr>
              <w:t>月</w:t>
            </w:r>
            <w:r>
              <w:rPr>
                <w:rFonts w:hint="eastAsia" w:ascii="仿宋" w:hAnsi="仿宋" w:eastAsia="仿宋"/>
                <w:color w:val="auto"/>
                <w:kern w:val="0"/>
                <w:sz w:val="30"/>
                <w:szCs w:val="30"/>
                <w:highlight w:val="none"/>
                <w:lang w:val="en-US" w:eastAsia="zh-CN"/>
              </w:rPr>
              <w:t>08</w:t>
            </w:r>
            <w:r>
              <w:rPr>
                <w:rFonts w:hint="eastAsia" w:ascii="仿宋" w:hAnsi="仿宋" w:eastAsia="仿宋"/>
                <w:color w:val="auto"/>
                <w:kern w:val="0"/>
                <w:sz w:val="30"/>
                <w:szCs w:val="30"/>
                <w:highlight w:val="none"/>
              </w:rPr>
              <w:t>日</w:t>
            </w:r>
          </w:p>
        </w:tc>
      </w:tr>
    </w:tbl>
    <w:p w14:paraId="4CE960BD">
      <w:pPr>
        <w:pStyle w:val="51"/>
        <w:tabs>
          <w:tab w:val="right" w:leader="dot" w:pos="9175"/>
        </w:tabs>
        <w:rPr>
          <w:bCs w:val="0"/>
          <w:caps/>
          <w:color w:val="auto"/>
          <w:w w:val="90"/>
          <w:szCs w:val="28"/>
          <w:highlight w:val="none"/>
        </w:rPr>
      </w:pPr>
    </w:p>
    <w:p w14:paraId="56891E5D">
      <w:pPr>
        <w:rPr>
          <w:rFonts w:hint="eastAsia"/>
          <w:bCs/>
          <w:caps/>
          <w:color w:val="auto"/>
          <w:w w:val="90"/>
          <w:szCs w:val="28"/>
          <w:highlight w:val="none"/>
        </w:rPr>
      </w:pPr>
      <w:r>
        <w:rPr>
          <w:bCs/>
          <w:caps/>
          <w:color w:val="auto"/>
          <w:w w:val="90"/>
          <w:szCs w:val="28"/>
          <w:highlight w:val="none"/>
        </w:rPr>
        <w:br w:type="page"/>
      </w:r>
    </w:p>
    <w:p w14:paraId="2AA7E6AD">
      <w:pPr>
        <w:rPr>
          <w:rFonts w:hint="eastAsia"/>
          <w:bCs/>
          <w:caps/>
          <w:color w:val="auto"/>
          <w:w w:val="90"/>
          <w:szCs w:val="28"/>
          <w:highlight w:val="none"/>
        </w:rPr>
      </w:pPr>
    </w:p>
    <w:p w14:paraId="53566690">
      <w:pPr>
        <w:rPr>
          <w:rFonts w:hint="eastAsia"/>
          <w:b/>
          <w:bCs/>
          <w:caps/>
          <w:color w:val="auto"/>
          <w:w w:val="90"/>
          <w:sz w:val="36"/>
          <w:szCs w:val="36"/>
          <w:highlight w:val="none"/>
        </w:rPr>
      </w:pPr>
    </w:p>
    <w:p w14:paraId="5E381D58">
      <w:pPr>
        <w:rPr>
          <w:rFonts w:hint="eastAsia"/>
          <w:b/>
          <w:bCs/>
          <w:caps/>
          <w:color w:val="auto"/>
          <w:w w:val="90"/>
          <w:sz w:val="36"/>
          <w:szCs w:val="36"/>
          <w:highlight w:val="none"/>
        </w:rPr>
      </w:pPr>
    </w:p>
    <w:p w14:paraId="1BCFCBDE">
      <w:pPr>
        <w:spacing w:line="360" w:lineRule="auto"/>
        <w:ind w:firstLine="4214" w:firstLineChars="954"/>
        <w:rPr>
          <w:rFonts w:hint="eastAsia" w:ascii="仿宋" w:hAnsi="仿宋" w:eastAsia="仿宋"/>
          <w:b/>
          <w:bCs/>
          <w:caps/>
          <w:snapToGrid w:val="0"/>
          <w:color w:val="auto"/>
          <w:kern w:val="0"/>
          <w:sz w:val="44"/>
          <w:szCs w:val="44"/>
          <w:highlight w:val="none"/>
        </w:rPr>
      </w:pPr>
      <w:r>
        <w:rPr>
          <w:rFonts w:hint="eastAsia" w:ascii="仿宋" w:hAnsi="仿宋" w:eastAsia="仿宋"/>
          <w:b/>
          <w:bCs/>
          <w:caps/>
          <w:snapToGrid w:val="0"/>
          <w:color w:val="auto"/>
          <w:kern w:val="0"/>
          <w:sz w:val="44"/>
          <w:szCs w:val="44"/>
          <w:highlight w:val="none"/>
        </w:rPr>
        <w:t>目 录</w:t>
      </w:r>
    </w:p>
    <w:p w14:paraId="0C1D5322">
      <w:pPr>
        <w:spacing w:line="360" w:lineRule="auto"/>
        <w:jc w:val="center"/>
        <w:rPr>
          <w:rFonts w:hint="eastAsia" w:ascii="仿宋" w:hAnsi="仿宋" w:eastAsia="仿宋"/>
          <w:color w:val="auto"/>
          <w:sz w:val="30"/>
          <w:highlight w:val="none"/>
        </w:rPr>
      </w:pPr>
    </w:p>
    <w:p w14:paraId="774F01FD">
      <w:pPr>
        <w:pStyle w:val="51"/>
        <w:tabs>
          <w:tab w:val="right" w:leader="dot" w:pos="9175"/>
        </w:tabs>
        <w:spacing w:line="360" w:lineRule="auto"/>
        <w:ind w:left="2310" w:leftChars="1100"/>
        <w:rPr>
          <w:rFonts w:ascii="仿宋" w:hAnsi="仿宋" w:cs="Times New Roman"/>
          <w:b w:val="0"/>
          <w:bCs w:val="0"/>
          <w:iCs w:val="0"/>
          <w:color w:val="auto"/>
          <w:sz w:val="36"/>
          <w:szCs w:val="36"/>
          <w:highlight w:val="none"/>
        </w:rPr>
      </w:pPr>
      <w:r>
        <w:rPr>
          <w:rFonts w:ascii="仿宋" w:hAnsi="仿宋"/>
          <w:b w:val="0"/>
          <w:color w:val="auto"/>
          <w:sz w:val="36"/>
          <w:szCs w:val="36"/>
          <w:highlight w:val="none"/>
        </w:rPr>
        <w:fldChar w:fldCharType="begin"/>
      </w:r>
      <w:r>
        <w:rPr>
          <w:rFonts w:ascii="仿宋" w:hAnsi="仿宋"/>
          <w:b w:val="0"/>
          <w:color w:val="auto"/>
          <w:sz w:val="36"/>
          <w:szCs w:val="36"/>
          <w:highlight w:val="none"/>
        </w:rPr>
        <w:instrText xml:space="preserve"> TOC \o "1-1" \h \z \u </w:instrText>
      </w:r>
      <w:r>
        <w:rPr>
          <w:rFonts w:ascii="仿宋" w:hAnsi="仿宋"/>
          <w:b w:val="0"/>
          <w:color w:val="auto"/>
          <w:sz w:val="36"/>
          <w:szCs w:val="36"/>
          <w:highlight w:val="none"/>
        </w:rPr>
        <w:fldChar w:fldCharType="separate"/>
      </w:r>
      <w:r>
        <w:rPr>
          <w:rStyle w:val="81"/>
          <w:rFonts w:ascii="仿宋" w:hAnsi="仿宋"/>
          <w:b w:val="0"/>
          <w:color w:val="auto"/>
          <w:sz w:val="36"/>
          <w:szCs w:val="36"/>
          <w:highlight w:val="none"/>
        </w:rPr>
        <w:fldChar w:fldCharType="begin"/>
      </w:r>
      <w:r>
        <w:rPr>
          <w:rStyle w:val="81"/>
          <w:rFonts w:ascii="仿宋" w:hAnsi="仿宋"/>
          <w:b w:val="0"/>
          <w:color w:val="auto"/>
          <w:sz w:val="36"/>
          <w:szCs w:val="36"/>
          <w:highlight w:val="none"/>
        </w:rPr>
        <w:instrText xml:space="preserve"> </w:instrText>
      </w:r>
      <w:r>
        <w:rPr>
          <w:rFonts w:ascii="仿宋" w:hAnsi="仿宋"/>
          <w:b w:val="0"/>
          <w:color w:val="auto"/>
          <w:sz w:val="36"/>
          <w:szCs w:val="36"/>
          <w:highlight w:val="none"/>
        </w:rPr>
        <w:instrText xml:space="preserve">HYPERLINK \l "_Toc97000037"</w:instrText>
      </w:r>
      <w:r>
        <w:rPr>
          <w:rStyle w:val="81"/>
          <w:rFonts w:ascii="仿宋" w:hAnsi="仿宋"/>
          <w:b w:val="0"/>
          <w:color w:val="auto"/>
          <w:sz w:val="36"/>
          <w:szCs w:val="36"/>
          <w:highlight w:val="none"/>
        </w:rPr>
        <w:instrText xml:space="preserve"> </w:instrText>
      </w:r>
      <w:r>
        <w:rPr>
          <w:rStyle w:val="81"/>
          <w:rFonts w:ascii="仿宋" w:hAnsi="仿宋"/>
          <w:b w:val="0"/>
          <w:color w:val="auto"/>
          <w:sz w:val="36"/>
          <w:szCs w:val="36"/>
          <w:highlight w:val="none"/>
        </w:rPr>
        <w:fldChar w:fldCharType="separate"/>
      </w:r>
      <w:r>
        <w:rPr>
          <w:rStyle w:val="81"/>
          <w:rFonts w:hint="eastAsia" w:ascii="仿宋" w:hAnsi="仿宋"/>
          <w:b w:val="0"/>
          <w:color w:val="auto"/>
          <w:sz w:val="36"/>
          <w:szCs w:val="36"/>
          <w:highlight w:val="none"/>
        </w:rPr>
        <w:t>第一部分</w:t>
      </w:r>
      <w:r>
        <w:rPr>
          <w:rStyle w:val="81"/>
          <w:rFonts w:ascii="仿宋" w:hAnsi="仿宋"/>
          <w:b w:val="0"/>
          <w:color w:val="auto"/>
          <w:sz w:val="36"/>
          <w:szCs w:val="36"/>
          <w:highlight w:val="none"/>
        </w:rPr>
        <w:t xml:space="preserve">  </w:t>
      </w:r>
      <w:r>
        <w:rPr>
          <w:rStyle w:val="81"/>
          <w:rFonts w:hint="eastAsia" w:ascii="仿宋" w:hAnsi="仿宋"/>
          <w:b w:val="0"/>
          <w:color w:val="auto"/>
          <w:sz w:val="36"/>
          <w:szCs w:val="36"/>
          <w:highlight w:val="none"/>
        </w:rPr>
        <w:t>采购公告</w:t>
      </w:r>
      <w:r>
        <w:rPr>
          <w:rStyle w:val="81"/>
          <w:rFonts w:ascii="仿宋" w:hAnsi="仿宋"/>
          <w:b w:val="0"/>
          <w:color w:val="auto"/>
          <w:sz w:val="36"/>
          <w:szCs w:val="36"/>
          <w:highlight w:val="none"/>
        </w:rPr>
        <w:fldChar w:fldCharType="end"/>
      </w:r>
    </w:p>
    <w:p w14:paraId="2B854858">
      <w:pPr>
        <w:pStyle w:val="51"/>
        <w:tabs>
          <w:tab w:val="right" w:leader="dot" w:pos="9175"/>
        </w:tabs>
        <w:spacing w:line="360" w:lineRule="auto"/>
        <w:ind w:left="2310" w:leftChars="1100"/>
        <w:rPr>
          <w:rFonts w:ascii="仿宋" w:hAnsi="仿宋" w:cs="Times New Roman"/>
          <w:b w:val="0"/>
          <w:bCs w:val="0"/>
          <w:iCs w:val="0"/>
          <w:color w:val="auto"/>
          <w:sz w:val="36"/>
          <w:szCs w:val="36"/>
          <w:highlight w:val="none"/>
        </w:rPr>
      </w:pPr>
      <w:r>
        <w:rPr>
          <w:rStyle w:val="81"/>
          <w:rFonts w:ascii="仿宋" w:hAnsi="仿宋"/>
          <w:b w:val="0"/>
          <w:color w:val="auto"/>
          <w:sz w:val="36"/>
          <w:szCs w:val="36"/>
          <w:highlight w:val="none"/>
        </w:rPr>
        <w:fldChar w:fldCharType="begin"/>
      </w:r>
      <w:r>
        <w:rPr>
          <w:rStyle w:val="81"/>
          <w:rFonts w:ascii="仿宋" w:hAnsi="仿宋"/>
          <w:b w:val="0"/>
          <w:color w:val="auto"/>
          <w:sz w:val="36"/>
          <w:szCs w:val="36"/>
          <w:highlight w:val="none"/>
        </w:rPr>
        <w:instrText xml:space="preserve"> </w:instrText>
      </w:r>
      <w:r>
        <w:rPr>
          <w:rFonts w:ascii="仿宋" w:hAnsi="仿宋"/>
          <w:b w:val="0"/>
          <w:color w:val="auto"/>
          <w:sz w:val="36"/>
          <w:szCs w:val="36"/>
          <w:highlight w:val="none"/>
        </w:rPr>
        <w:instrText xml:space="preserve">HYPERLINK \l "_Toc97000038"</w:instrText>
      </w:r>
      <w:r>
        <w:rPr>
          <w:rStyle w:val="81"/>
          <w:rFonts w:ascii="仿宋" w:hAnsi="仿宋"/>
          <w:b w:val="0"/>
          <w:color w:val="auto"/>
          <w:sz w:val="36"/>
          <w:szCs w:val="36"/>
          <w:highlight w:val="none"/>
        </w:rPr>
        <w:instrText xml:space="preserve"> </w:instrText>
      </w:r>
      <w:r>
        <w:rPr>
          <w:rStyle w:val="81"/>
          <w:rFonts w:ascii="仿宋" w:hAnsi="仿宋"/>
          <w:b w:val="0"/>
          <w:color w:val="auto"/>
          <w:sz w:val="36"/>
          <w:szCs w:val="36"/>
          <w:highlight w:val="none"/>
        </w:rPr>
        <w:fldChar w:fldCharType="separate"/>
      </w:r>
      <w:r>
        <w:rPr>
          <w:rStyle w:val="81"/>
          <w:rFonts w:hint="eastAsia" w:ascii="仿宋" w:hAnsi="仿宋"/>
          <w:b w:val="0"/>
          <w:color w:val="auto"/>
          <w:sz w:val="36"/>
          <w:szCs w:val="36"/>
          <w:highlight w:val="none"/>
        </w:rPr>
        <w:t>第二部分</w:t>
      </w:r>
      <w:r>
        <w:rPr>
          <w:rStyle w:val="81"/>
          <w:rFonts w:ascii="仿宋" w:hAnsi="仿宋"/>
          <w:b w:val="0"/>
          <w:color w:val="auto"/>
          <w:sz w:val="36"/>
          <w:szCs w:val="36"/>
          <w:highlight w:val="none"/>
        </w:rPr>
        <w:t xml:space="preserve">  </w:t>
      </w:r>
      <w:r>
        <w:rPr>
          <w:rStyle w:val="81"/>
          <w:rFonts w:hint="eastAsia" w:ascii="仿宋" w:hAnsi="仿宋"/>
          <w:b w:val="0"/>
          <w:color w:val="auto"/>
          <w:sz w:val="36"/>
          <w:szCs w:val="36"/>
          <w:highlight w:val="none"/>
        </w:rPr>
        <w:t>磋商流程</w:t>
      </w:r>
      <w:r>
        <w:rPr>
          <w:rStyle w:val="81"/>
          <w:rFonts w:ascii="仿宋" w:hAnsi="仿宋"/>
          <w:b w:val="0"/>
          <w:color w:val="auto"/>
          <w:sz w:val="36"/>
          <w:szCs w:val="36"/>
          <w:highlight w:val="none"/>
        </w:rPr>
        <w:fldChar w:fldCharType="end"/>
      </w:r>
    </w:p>
    <w:p w14:paraId="3F669F74">
      <w:pPr>
        <w:pStyle w:val="51"/>
        <w:tabs>
          <w:tab w:val="right" w:leader="dot" w:pos="9175"/>
        </w:tabs>
        <w:spacing w:line="360" w:lineRule="auto"/>
        <w:ind w:left="2310" w:leftChars="1100"/>
        <w:rPr>
          <w:rFonts w:ascii="仿宋" w:hAnsi="仿宋" w:cs="Times New Roman"/>
          <w:b w:val="0"/>
          <w:bCs w:val="0"/>
          <w:iCs w:val="0"/>
          <w:color w:val="auto"/>
          <w:sz w:val="36"/>
          <w:szCs w:val="36"/>
          <w:highlight w:val="none"/>
        </w:rPr>
      </w:pPr>
      <w:r>
        <w:rPr>
          <w:rStyle w:val="81"/>
          <w:rFonts w:ascii="仿宋" w:hAnsi="仿宋"/>
          <w:b w:val="0"/>
          <w:color w:val="auto"/>
          <w:sz w:val="36"/>
          <w:szCs w:val="36"/>
          <w:highlight w:val="none"/>
        </w:rPr>
        <w:fldChar w:fldCharType="begin"/>
      </w:r>
      <w:r>
        <w:rPr>
          <w:rStyle w:val="81"/>
          <w:rFonts w:ascii="仿宋" w:hAnsi="仿宋"/>
          <w:b w:val="0"/>
          <w:color w:val="auto"/>
          <w:sz w:val="36"/>
          <w:szCs w:val="36"/>
          <w:highlight w:val="none"/>
        </w:rPr>
        <w:instrText xml:space="preserve"> </w:instrText>
      </w:r>
      <w:r>
        <w:rPr>
          <w:rFonts w:ascii="仿宋" w:hAnsi="仿宋"/>
          <w:b w:val="0"/>
          <w:color w:val="auto"/>
          <w:sz w:val="36"/>
          <w:szCs w:val="36"/>
          <w:highlight w:val="none"/>
        </w:rPr>
        <w:instrText xml:space="preserve">HYPERLINK \l "_Toc97000038"</w:instrText>
      </w:r>
      <w:r>
        <w:rPr>
          <w:rStyle w:val="81"/>
          <w:rFonts w:ascii="仿宋" w:hAnsi="仿宋"/>
          <w:b w:val="0"/>
          <w:color w:val="auto"/>
          <w:sz w:val="36"/>
          <w:szCs w:val="36"/>
          <w:highlight w:val="none"/>
        </w:rPr>
        <w:instrText xml:space="preserve"> </w:instrText>
      </w:r>
      <w:r>
        <w:rPr>
          <w:rStyle w:val="81"/>
          <w:rFonts w:ascii="仿宋" w:hAnsi="仿宋"/>
          <w:b w:val="0"/>
          <w:color w:val="auto"/>
          <w:sz w:val="36"/>
          <w:szCs w:val="36"/>
          <w:highlight w:val="none"/>
        </w:rPr>
        <w:fldChar w:fldCharType="separate"/>
      </w:r>
      <w:r>
        <w:rPr>
          <w:rStyle w:val="81"/>
          <w:rFonts w:hint="eastAsia" w:ascii="仿宋" w:hAnsi="仿宋"/>
          <w:b w:val="0"/>
          <w:color w:val="auto"/>
          <w:sz w:val="36"/>
          <w:szCs w:val="36"/>
          <w:highlight w:val="none"/>
        </w:rPr>
        <w:t>第三部分</w:t>
      </w:r>
      <w:r>
        <w:rPr>
          <w:rStyle w:val="81"/>
          <w:rFonts w:ascii="仿宋" w:hAnsi="仿宋"/>
          <w:b w:val="0"/>
          <w:color w:val="auto"/>
          <w:sz w:val="36"/>
          <w:szCs w:val="36"/>
          <w:highlight w:val="none"/>
        </w:rPr>
        <w:t xml:space="preserve">  </w:t>
      </w:r>
      <w:r>
        <w:rPr>
          <w:rStyle w:val="81"/>
          <w:rFonts w:hint="eastAsia" w:ascii="仿宋" w:hAnsi="仿宋"/>
          <w:b w:val="0"/>
          <w:color w:val="auto"/>
          <w:sz w:val="36"/>
          <w:szCs w:val="36"/>
          <w:highlight w:val="none"/>
        </w:rPr>
        <w:t>供应商须知</w:t>
      </w:r>
      <w:r>
        <w:rPr>
          <w:rStyle w:val="81"/>
          <w:rFonts w:ascii="仿宋" w:hAnsi="仿宋"/>
          <w:b w:val="0"/>
          <w:color w:val="auto"/>
          <w:sz w:val="36"/>
          <w:szCs w:val="36"/>
          <w:highlight w:val="none"/>
        </w:rPr>
        <w:fldChar w:fldCharType="end"/>
      </w:r>
    </w:p>
    <w:p w14:paraId="2E710958">
      <w:pPr>
        <w:pStyle w:val="51"/>
        <w:tabs>
          <w:tab w:val="right" w:leader="dot" w:pos="9175"/>
        </w:tabs>
        <w:spacing w:line="360" w:lineRule="auto"/>
        <w:ind w:left="2310" w:leftChars="1100"/>
        <w:rPr>
          <w:rFonts w:ascii="仿宋" w:hAnsi="仿宋" w:cs="Times New Roman"/>
          <w:b w:val="0"/>
          <w:bCs w:val="0"/>
          <w:iCs w:val="0"/>
          <w:color w:val="auto"/>
          <w:sz w:val="36"/>
          <w:szCs w:val="36"/>
          <w:highlight w:val="none"/>
        </w:rPr>
      </w:pPr>
      <w:r>
        <w:rPr>
          <w:rStyle w:val="81"/>
          <w:rFonts w:ascii="仿宋" w:hAnsi="仿宋"/>
          <w:b w:val="0"/>
          <w:color w:val="auto"/>
          <w:sz w:val="36"/>
          <w:szCs w:val="36"/>
          <w:highlight w:val="none"/>
        </w:rPr>
        <w:fldChar w:fldCharType="begin"/>
      </w:r>
      <w:r>
        <w:rPr>
          <w:rStyle w:val="81"/>
          <w:rFonts w:ascii="仿宋" w:hAnsi="仿宋"/>
          <w:b w:val="0"/>
          <w:color w:val="auto"/>
          <w:sz w:val="36"/>
          <w:szCs w:val="36"/>
          <w:highlight w:val="none"/>
        </w:rPr>
        <w:instrText xml:space="preserve"> </w:instrText>
      </w:r>
      <w:r>
        <w:rPr>
          <w:rFonts w:ascii="仿宋" w:hAnsi="仿宋"/>
          <w:b w:val="0"/>
          <w:color w:val="auto"/>
          <w:sz w:val="36"/>
          <w:szCs w:val="36"/>
          <w:highlight w:val="none"/>
        </w:rPr>
        <w:instrText xml:space="preserve">HYPERLINK \l "_Toc97000039"</w:instrText>
      </w:r>
      <w:r>
        <w:rPr>
          <w:rStyle w:val="81"/>
          <w:rFonts w:ascii="仿宋" w:hAnsi="仿宋"/>
          <w:b w:val="0"/>
          <w:color w:val="auto"/>
          <w:sz w:val="36"/>
          <w:szCs w:val="36"/>
          <w:highlight w:val="none"/>
        </w:rPr>
        <w:instrText xml:space="preserve"> </w:instrText>
      </w:r>
      <w:r>
        <w:rPr>
          <w:rStyle w:val="81"/>
          <w:rFonts w:ascii="仿宋" w:hAnsi="仿宋"/>
          <w:b w:val="0"/>
          <w:color w:val="auto"/>
          <w:sz w:val="36"/>
          <w:szCs w:val="36"/>
          <w:highlight w:val="none"/>
        </w:rPr>
        <w:fldChar w:fldCharType="separate"/>
      </w:r>
      <w:r>
        <w:rPr>
          <w:rStyle w:val="81"/>
          <w:rFonts w:hint="eastAsia" w:ascii="仿宋" w:hAnsi="仿宋"/>
          <w:b w:val="0"/>
          <w:color w:val="auto"/>
          <w:sz w:val="36"/>
          <w:szCs w:val="36"/>
          <w:highlight w:val="none"/>
        </w:rPr>
        <w:t>第四部分</w:t>
      </w:r>
      <w:r>
        <w:rPr>
          <w:rStyle w:val="81"/>
          <w:rFonts w:ascii="仿宋" w:hAnsi="仿宋"/>
          <w:b w:val="0"/>
          <w:color w:val="auto"/>
          <w:sz w:val="36"/>
          <w:szCs w:val="36"/>
          <w:highlight w:val="none"/>
        </w:rPr>
        <w:t xml:space="preserve">  </w:t>
      </w:r>
      <w:r>
        <w:rPr>
          <w:rStyle w:val="81"/>
          <w:rFonts w:hint="eastAsia" w:ascii="仿宋" w:hAnsi="仿宋"/>
          <w:b w:val="0"/>
          <w:color w:val="auto"/>
          <w:sz w:val="36"/>
          <w:szCs w:val="36"/>
          <w:highlight w:val="none"/>
        </w:rPr>
        <w:t>采购需求</w:t>
      </w:r>
      <w:r>
        <w:rPr>
          <w:rStyle w:val="81"/>
          <w:rFonts w:ascii="仿宋" w:hAnsi="仿宋"/>
          <w:b w:val="0"/>
          <w:color w:val="auto"/>
          <w:sz w:val="36"/>
          <w:szCs w:val="36"/>
          <w:highlight w:val="none"/>
        </w:rPr>
        <w:fldChar w:fldCharType="end"/>
      </w:r>
    </w:p>
    <w:p w14:paraId="6C62AF47">
      <w:pPr>
        <w:pStyle w:val="51"/>
        <w:tabs>
          <w:tab w:val="right" w:leader="dot" w:pos="9175"/>
        </w:tabs>
        <w:spacing w:line="360" w:lineRule="auto"/>
        <w:ind w:left="2310" w:leftChars="1100"/>
        <w:rPr>
          <w:rFonts w:ascii="仿宋" w:hAnsi="仿宋" w:cs="Times New Roman"/>
          <w:b w:val="0"/>
          <w:bCs w:val="0"/>
          <w:iCs w:val="0"/>
          <w:color w:val="auto"/>
          <w:sz w:val="36"/>
          <w:szCs w:val="36"/>
          <w:highlight w:val="none"/>
        </w:rPr>
      </w:pPr>
      <w:r>
        <w:rPr>
          <w:rStyle w:val="81"/>
          <w:rFonts w:ascii="仿宋" w:hAnsi="仿宋"/>
          <w:b w:val="0"/>
          <w:color w:val="auto"/>
          <w:sz w:val="36"/>
          <w:szCs w:val="36"/>
          <w:highlight w:val="none"/>
        </w:rPr>
        <w:fldChar w:fldCharType="begin"/>
      </w:r>
      <w:r>
        <w:rPr>
          <w:rStyle w:val="81"/>
          <w:rFonts w:ascii="仿宋" w:hAnsi="仿宋"/>
          <w:b w:val="0"/>
          <w:color w:val="auto"/>
          <w:sz w:val="36"/>
          <w:szCs w:val="36"/>
          <w:highlight w:val="none"/>
        </w:rPr>
        <w:instrText xml:space="preserve"> </w:instrText>
      </w:r>
      <w:r>
        <w:rPr>
          <w:rFonts w:ascii="仿宋" w:hAnsi="仿宋"/>
          <w:b w:val="0"/>
          <w:color w:val="auto"/>
          <w:sz w:val="36"/>
          <w:szCs w:val="36"/>
          <w:highlight w:val="none"/>
        </w:rPr>
        <w:instrText xml:space="preserve">HYPERLINK \l "_Toc97000040"</w:instrText>
      </w:r>
      <w:r>
        <w:rPr>
          <w:rStyle w:val="81"/>
          <w:rFonts w:ascii="仿宋" w:hAnsi="仿宋"/>
          <w:b w:val="0"/>
          <w:color w:val="auto"/>
          <w:sz w:val="36"/>
          <w:szCs w:val="36"/>
          <w:highlight w:val="none"/>
        </w:rPr>
        <w:instrText xml:space="preserve"> </w:instrText>
      </w:r>
      <w:r>
        <w:rPr>
          <w:rStyle w:val="81"/>
          <w:rFonts w:ascii="仿宋" w:hAnsi="仿宋"/>
          <w:b w:val="0"/>
          <w:color w:val="auto"/>
          <w:sz w:val="36"/>
          <w:szCs w:val="36"/>
          <w:highlight w:val="none"/>
        </w:rPr>
        <w:fldChar w:fldCharType="separate"/>
      </w:r>
      <w:r>
        <w:rPr>
          <w:rStyle w:val="81"/>
          <w:rFonts w:hint="eastAsia" w:ascii="仿宋" w:hAnsi="仿宋"/>
          <w:b w:val="0"/>
          <w:color w:val="auto"/>
          <w:sz w:val="36"/>
          <w:szCs w:val="36"/>
          <w:highlight w:val="none"/>
        </w:rPr>
        <w:t>第五部分</w:t>
      </w:r>
      <w:r>
        <w:rPr>
          <w:rStyle w:val="81"/>
          <w:rFonts w:ascii="仿宋" w:hAnsi="仿宋"/>
          <w:b w:val="0"/>
          <w:color w:val="auto"/>
          <w:sz w:val="36"/>
          <w:szCs w:val="36"/>
          <w:highlight w:val="none"/>
        </w:rPr>
        <w:t xml:space="preserve">  </w:t>
      </w:r>
      <w:r>
        <w:rPr>
          <w:rStyle w:val="81"/>
          <w:rFonts w:hint="eastAsia" w:ascii="仿宋" w:hAnsi="仿宋"/>
          <w:b w:val="0"/>
          <w:color w:val="auto"/>
          <w:sz w:val="36"/>
          <w:szCs w:val="36"/>
          <w:highlight w:val="none"/>
        </w:rPr>
        <w:t>评审办法</w:t>
      </w:r>
      <w:r>
        <w:rPr>
          <w:rStyle w:val="81"/>
          <w:rFonts w:ascii="仿宋" w:hAnsi="仿宋"/>
          <w:b w:val="0"/>
          <w:color w:val="auto"/>
          <w:sz w:val="36"/>
          <w:szCs w:val="36"/>
          <w:highlight w:val="none"/>
        </w:rPr>
        <w:fldChar w:fldCharType="end"/>
      </w:r>
    </w:p>
    <w:p w14:paraId="313100F3">
      <w:pPr>
        <w:pStyle w:val="51"/>
        <w:tabs>
          <w:tab w:val="right" w:leader="dot" w:pos="9175"/>
        </w:tabs>
        <w:spacing w:line="360" w:lineRule="auto"/>
        <w:ind w:left="2310" w:leftChars="1100"/>
        <w:rPr>
          <w:rFonts w:ascii="仿宋" w:hAnsi="仿宋" w:cs="Times New Roman"/>
          <w:b w:val="0"/>
          <w:bCs w:val="0"/>
          <w:iCs w:val="0"/>
          <w:color w:val="auto"/>
          <w:sz w:val="36"/>
          <w:szCs w:val="36"/>
          <w:highlight w:val="none"/>
        </w:rPr>
      </w:pPr>
      <w:r>
        <w:rPr>
          <w:rStyle w:val="81"/>
          <w:rFonts w:ascii="仿宋" w:hAnsi="仿宋"/>
          <w:b w:val="0"/>
          <w:color w:val="auto"/>
          <w:sz w:val="36"/>
          <w:szCs w:val="36"/>
          <w:highlight w:val="none"/>
        </w:rPr>
        <w:fldChar w:fldCharType="begin"/>
      </w:r>
      <w:r>
        <w:rPr>
          <w:rStyle w:val="81"/>
          <w:rFonts w:ascii="仿宋" w:hAnsi="仿宋"/>
          <w:b w:val="0"/>
          <w:color w:val="auto"/>
          <w:sz w:val="36"/>
          <w:szCs w:val="36"/>
          <w:highlight w:val="none"/>
        </w:rPr>
        <w:instrText xml:space="preserve"> </w:instrText>
      </w:r>
      <w:r>
        <w:rPr>
          <w:rFonts w:ascii="仿宋" w:hAnsi="仿宋"/>
          <w:b w:val="0"/>
          <w:color w:val="auto"/>
          <w:sz w:val="36"/>
          <w:szCs w:val="36"/>
          <w:highlight w:val="none"/>
        </w:rPr>
        <w:instrText xml:space="preserve">HYPERLINK \l "_Toc97000041"</w:instrText>
      </w:r>
      <w:r>
        <w:rPr>
          <w:rStyle w:val="81"/>
          <w:rFonts w:ascii="仿宋" w:hAnsi="仿宋"/>
          <w:b w:val="0"/>
          <w:color w:val="auto"/>
          <w:sz w:val="36"/>
          <w:szCs w:val="36"/>
          <w:highlight w:val="none"/>
        </w:rPr>
        <w:instrText xml:space="preserve"> </w:instrText>
      </w:r>
      <w:r>
        <w:rPr>
          <w:rStyle w:val="81"/>
          <w:rFonts w:ascii="仿宋" w:hAnsi="仿宋"/>
          <w:b w:val="0"/>
          <w:color w:val="auto"/>
          <w:sz w:val="36"/>
          <w:szCs w:val="36"/>
          <w:highlight w:val="none"/>
        </w:rPr>
        <w:fldChar w:fldCharType="separate"/>
      </w:r>
      <w:r>
        <w:rPr>
          <w:rStyle w:val="81"/>
          <w:rFonts w:hint="eastAsia" w:ascii="仿宋" w:hAnsi="仿宋"/>
          <w:b w:val="0"/>
          <w:color w:val="auto"/>
          <w:sz w:val="36"/>
          <w:szCs w:val="36"/>
          <w:highlight w:val="none"/>
        </w:rPr>
        <w:t>第六部分</w:t>
      </w:r>
      <w:r>
        <w:rPr>
          <w:rStyle w:val="81"/>
          <w:rFonts w:ascii="仿宋" w:hAnsi="仿宋"/>
          <w:b w:val="0"/>
          <w:color w:val="auto"/>
          <w:sz w:val="36"/>
          <w:szCs w:val="36"/>
          <w:highlight w:val="none"/>
        </w:rPr>
        <w:t xml:space="preserve">  </w:t>
      </w:r>
      <w:r>
        <w:rPr>
          <w:rStyle w:val="81"/>
          <w:rFonts w:hint="eastAsia" w:ascii="仿宋" w:hAnsi="仿宋"/>
          <w:b w:val="0"/>
          <w:color w:val="auto"/>
          <w:sz w:val="36"/>
          <w:szCs w:val="36"/>
          <w:highlight w:val="none"/>
        </w:rPr>
        <w:t>拟签订的合同文本</w:t>
      </w:r>
      <w:r>
        <w:rPr>
          <w:rStyle w:val="81"/>
          <w:rFonts w:ascii="仿宋" w:hAnsi="仿宋"/>
          <w:b w:val="0"/>
          <w:color w:val="auto"/>
          <w:sz w:val="36"/>
          <w:szCs w:val="36"/>
          <w:highlight w:val="none"/>
        </w:rPr>
        <w:fldChar w:fldCharType="end"/>
      </w:r>
    </w:p>
    <w:p w14:paraId="6C1824A6">
      <w:pPr>
        <w:pStyle w:val="51"/>
        <w:tabs>
          <w:tab w:val="right" w:leader="dot" w:pos="9175"/>
        </w:tabs>
        <w:spacing w:line="360" w:lineRule="auto"/>
        <w:ind w:left="2310" w:leftChars="1100"/>
        <w:rPr>
          <w:rFonts w:ascii="仿宋" w:hAnsi="仿宋" w:cs="Times New Roman"/>
          <w:b w:val="0"/>
          <w:bCs w:val="0"/>
          <w:iCs w:val="0"/>
          <w:color w:val="auto"/>
          <w:sz w:val="36"/>
          <w:szCs w:val="36"/>
          <w:highlight w:val="none"/>
        </w:rPr>
      </w:pPr>
      <w:r>
        <w:rPr>
          <w:rStyle w:val="81"/>
          <w:rFonts w:ascii="仿宋" w:hAnsi="仿宋"/>
          <w:b w:val="0"/>
          <w:color w:val="auto"/>
          <w:sz w:val="36"/>
          <w:szCs w:val="36"/>
          <w:highlight w:val="none"/>
        </w:rPr>
        <w:fldChar w:fldCharType="begin"/>
      </w:r>
      <w:r>
        <w:rPr>
          <w:rStyle w:val="81"/>
          <w:rFonts w:ascii="仿宋" w:hAnsi="仿宋"/>
          <w:b w:val="0"/>
          <w:color w:val="auto"/>
          <w:sz w:val="36"/>
          <w:szCs w:val="36"/>
          <w:highlight w:val="none"/>
        </w:rPr>
        <w:instrText xml:space="preserve"> </w:instrText>
      </w:r>
      <w:r>
        <w:rPr>
          <w:rFonts w:ascii="仿宋" w:hAnsi="仿宋"/>
          <w:b w:val="0"/>
          <w:color w:val="auto"/>
          <w:sz w:val="36"/>
          <w:szCs w:val="36"/>
          <w:highlight w:val="none"/>
        </w:rPr>
        <w:instrText xml:space="preserve">HYPERLINK \l "_Toc97000042"</w:instrText>
      </w:r>
      <w:r>
        <w:rPr>
          <w:rStyle w:val="81"/>
          <w:rFonts w:ascii="仿宋" w:hAnsi="仿宋"/>
          <w:b w:val="0"/>
          <w:color w:val="auto"/>
          <w:sz w:val="36"/>
          <w:szCs w:val="36"/>
          <w:highlight w:val="none"/>
        </w:rPr>
        <w:instrText xml:space="preserve"> </w:instrText>
      </w:r>
      <w:r>
        <w:rPr>
          <w:rStyle w:val="81"/>
          <w:rFonts w:ascii="仿宋" w:hAnsi="仿宋"/>
          <w:b w:val="0"/>
          <w:color w:val="auto"/>
          <w:sz w:val="36"/>
          <w:szCs w:val="36"/>
          <w:highlight w:val="none"/>
        </w:rPr>
        <w:fldChar w:fldCharType="separate"/>
      </w:r>
      <w:r>
        <w:rPr>
          <w:rStyle w:val="81"/>
          <w:rFonts w:hint="eastAsia" w:ascii="仿宋" w:hAnsi="仿宋"/>
          <w:b w:val="0"/>
          <w:color w:val="auto"/>
          <w:sz w:val="36"/>
          <w:szCs w:val="36"/>
          <w:highlight w:val="none"/>
        </w:rPr>
        <w:t>第七部分</w:t>
      </w:r>
      <w:r>
        <w:rPr>
          <w:rStyle w:val="81"/>
          <w:rFonts w:ascii="仿宋" w:hAnsi="仿宋"/>
          <w:b w:val="0"/>
          <w:color w:val="auto"/>
          <w:sz w:val="36"/>
          <w:szCs w:val="36"/>
          <w:highlight w:val="none"/>
        </w:rPr>
        <w:t xml:space="preserve">  </w:t>
      </w:r>
      <w:r>
        <w:rPr>
          <w:rStyle w:val="81"/>
          <w:rFonts w:hint="eastAsia" w:ascii="仿宋" w:hAnsi="仿宋"/>
          <w:b w:val="0"/>
          <w:color w:val="auto"/>
          <w:sz w:val="36"/>
          <w:szCs w:val="36"/>
          <w:highlight w:val="none"/>
        </w:rPr>
        <w:t>应提交的有关格式范例</w:t>
      </w:r>
      <w:r>
        <w:rPr>
          <w:rStyle w:val="81"/>
          <w:rFonts w:ascii="仿宋" w:hAnsi="仿宋"/>
          <w:b w:val="0"/>
          <w:color w:val="auto"/>
          <w:sz w:val="36"/>
          <w:szCs w:val="36"/>
          <w:highlight w:val="none"/>
        </w:rPr>
        <w:fldChar w:fldCharType="end"/>
      </w:r>
    </w:p>
    <w:p w14:paraId="407D4501">
      <w:pPr>
        <w:pStyle w:val="51"/>
        <w:tabs>
          <w:tab w:val="right" w:leader="dot" w:pos="9175"/>
        </w:tabs>
        <w:spacing w:line="360" w:lineRule="auto"/>
        <w:ind w:left="2310" w:leftChars="1100"/>
        <w:rPr>
          <w:rFonts w:ascii="仿宋" w:hAnsi="仿宋" w:cs="Times New Roman"/>
          <w:b w:val="0"/>
          <w:bCs w:val="0"/>
          <w:iCs w:val="0"/>
          <w:color w:val="auto"/>
          <w:sz w:val="36"/>
          <w:szCs w:val="36"/>
          <w:highlight w:val="none"/>
          <w:u w:val="none"/>
        </w:rPr>
      </w:pPr>
      <w:r>
        <w:rPr>
          <w:rFonts w:ascii="仿宋" w:hAnsi="仿宋" w:eastAsia="仿宋"/>
          <w:color w:val="auto"/>
          <w:sz w:val="36"/>
          <w:szCs w:val="36"/>
          <w:highlight w:val="none"/>
        </w:rPr>
        <w:fldChar w:fldCharType="end"/>
      </w:r>
      <w:r>
        <w:rPr>
          <w:rStyle w:val="81"/>
          <w:rFonts w:ascii="仿宋" w:hAnsi="仿宋"/>
          <w:b w:val="0"/>
          <w:color w:val="auto"/>
          <w:sz w:val="36"/>
          <w:szCs w:val="36"/>
          <w:highlight w:val="none"/>
          <w:u w:val="none"/>
        </w:rPr>
        <w:fldChar w:fldCharType="begin"/>
      </w:r>
      <w:r>
        <w:rPr>
          <w:rStyle w:val="81"/>
          <w:rFonts w:ascii="仿宋" w:hAnsi="仿宋"/>
          <w:b w:val="0"/>
          <w:color w:val="auto"/>
          <w:sz w:val="36"/>
          <w:szCs w:val="36"/>
          <w:highlight w:val="none"/>
          <w:u w:val="none"/>
        </w:rPr>
        <w:instrText xml:space="preserve"> </w:instrText>
      </w:r>
      <w:r>
        <w:rPr>
          <w:rFonts w:ascii="仿宋" w:hAnsi="仿宋"/>
          <w:b w:val="0"/>
          <w:color w:val="auto"/>
          <w:sz w:val="36"/>
          <w:szCs w:val="36"/>
          <w:highlight w:val="none"/>
          <w:u w:val="none"/>
        </w:rPr>
        <w:instrText xml:space="preserve">HYPERLINK \l "_Toc97000042"</w:instrText>
      </w:r>
      <w:r>
        <w:rPr>
          <w:rStyle w:val="81"/>
          <w:rFonts w:ascii="仿宋" w:hAnsi="仿宋"/>
          <w:b w:val="0"/>
          <w:color w:val="auto"/>
          <w:sz w:val="36"/>
          <w:szCs w:val="36"/>
          <w:highlight w:val="none"/>
          <w:u w:val="none"/>
        </w:rPr>
        <w:instrText xml:space="preserve"> </w:instrText>
      </w:r>
      <w:r>
        <w:rPr>
          <w:rStyle w:val="81"/>
          <w:rFonts w:ascii="仿宋" w:hAnsi="仿宋"/>
          <w:b w:val="0"/>
          <w:color w:val="auto"/>
          <w:sz w:val="36"/>
          <w:szCs w:val="36"/>
          <w:highlight w:val="none"/>
          <w:u w:val="none"/>
        </w:rPr>
        <w:fldChar w:fldCharType="separate"/>
      </w:r>
      <w:r>
        <w:rPr>
          <w:rStyle w:val="81"/>
          <w:rFonts w:hint="eastAsia" w:ascii="仿宋" w:hAnsi="仿宋"/>
          <w:b w:val="0"/>
          <w:color w:val="auto"/>
          <w:sz w:val="36"/>
          <w:szCs w:val="36"/>
          <w:highlight w:val="none"/>
          <w:u w:val="none"/>
        </w:rPr>
        <w:t>第</w:t>
      </w:r>
      <w:r>
        <w:rPr>
          <w:rStyle w:val="81"/>
          <w:rFonts w:hint="eastAsia" w:ascii="仿宋" w:hAnsi="仿宋"/>
          <w:b w:val="0"/>
          <w:color w:val="auto"/>
          <w:sz w:val="36"/>
          <w:szCs w:val="36"/>
          <w:highlight w:val="none"/>
          <w:u w:val="none"/>
          <w:lang w:val="en-US" w:eastAsia="zh-CN"/>
        </w:rPr>
        <w:t>八</w:t>
      </w:r>
      <w:r>
        <w:rPr>
          <w:rStyle w:val="81"/>
          <w:rFonts w:hint="eastAsia" w:ascii="仿宋" w:hAnsi="仿宋"/>
          <w:b w:val="0"/>
          <w:color w:val="auto"/>
          <w:sz w:val="36"/>
          <w:szCs w:val="36"/>
          <w:highlight w:val="none"/>
          <w:u w:val="none"/>
        </w:rPr>
        <w:t>部分</w:t>
      </w:r>
      <w:r>
        <w:rPr>
          <w:rStyle w:val="81"/>
          <w:rFonts w:ascii="仿宋" w:hAnsi="仿宋"/>
          <w:b w:val="0"/>
          <w:color w:val="auto"/>
          <w:sz w:val="36"/>
          <w:szCs w:val="36"/>
          <w:highlight w:val="none"/>
          <w:u w:val="none"/>
        </w:rPr>
        <w:t xml:space="preserve">  </w:t>
      </w:r>
      <w:r>
        <w:rPr>
          <w:rStyle w:val="81"/>
          <w:rFonts w:hint="eastAsia" w:ascii="仿宋" w:hAnsi="仿宋"/>
          <w:b w:val="0"/>
          <w:color w:val="auto"/>
          <w:sz w:val="36"/>
          <w:szCs w:val="36"/>
          <w:highlight w:val="none"/>
          <w:u w:val="none"/>
          <w:lang w:val="en-US" w:eastAsia="zh-CN"/>
        </w:rPr>
        <w:t>最后报价</w:t>
      </w:r>
      <w:r>
        <w:rPr>
          <w:rStyle w:val="81"/>
          <w:rFonts w:hint="eastAsia" w:ascii="仿宋" w:hAnsi="仿宋"/>
          <w:b w:val="0"/>
          <w:color w:val="auto"/>
          <w:sz w:val="36"/>
          <w:szCs w:val="36"/>
          <w:highlight w:val="none"/>
          <w:u w:val="none"/>
        </w:rPr>
        <w:t>格式</w:t>
      </w:r>
      <w:r>
        <w:rPr>
          <w:rStyle w:val="81"/>
          <w:rFonts w:ascii="仿宋" w:hAnsi="仿宋"/>
          <w:b w:val="0"/>
          <w:color w:val="auto"/>
          <w:sz w:val="36"/>
          <w:szCs w:val="36"/>
          <w:highlight w:val="none"/>
          <w:u w:val="none"/>
        </w:rPr>
        <w:fldChar w:fldCharType="end"/>
      </w:r>
    </w:p>
    <w:p w14:paraId="3E0557C2">
      <w:pPr>
        <w:ind w:left="1470" w:leftChars="700"/>
        <w:rPr>
          <w:color w:val="auto"/>
          <w:sz w:val="30"/>
          <w:highlight w:val="none"/>
        </w:rPr>
      </w:pPr>
    </w:p>
    <w:p w14:paraId="0CECA6B6">
      <w:pPr>
        <w:spacing w:line="360" w:lineRule="auto"/>
        <w:jc w:val="center"/>
        <w:rPr>
          <w:rFonts w:hint="eastAsia" w:ascii="仿宋" w:hAnsi="仿宋" w:eastAsia="仿宋"/>
          <w:b/>
          <w:color w:val="auto"/>
          <w:sz w:val="30"/>
          <w:szCs w:val="30"/>
          <w:highlight w:val="none"/>
        </w:rPr>
      </w:pPr>
      <w:r>
        <w:rPr>
          <w:b/>
          <w:color w:val="auto"/>
          <w:kern w:val="0"/>
          <w:sz w:val="36"/>
          <w:highlight w:val="none"/>
        </w:rPr>
        <w:br w:type="page"/>
      </w:r>
      <w:bookmarkStart w:id="0" w:name="_Toc96999266"/>
      <w:bookmarkStart w:id="1" w:name="_Toc97000037"/>
      <w:r>
        <w:rPr>
          <w:rFonts w:ascii="仿宋" w:hAnsi="仿宋" w:eastAsia="仿宋"/>
          <w:b/>
          <w:color w:val="auto"/>
          <w:sz w:val="30"/>
          <w:szCs w:val="30"/>
          <w:highlight w:val="none"/>
        </w:rPr>
        <w:t>第一</w:t>
      </w:r>
      <w:r>
        <w:rPr>
          <w:rFonts w:hint="eastAsia" w:ascii="仿宋" w:hAnsi="仿宋" w:eastAsia="仿宋"/>
          <w:b/>
          <w:color w:val="auto"/>
          <w:sz w:val="30"/>
          <w:szCs w:val="30"/>
          <w:highlight w:val="none"/>
        </w:rPr>
        <w:t>部分  采购公告</w:t>
      </w:r>
      <w:bookmarkEnd w:id="0"/>
      <w:bookmarkEnd w:id="1"/>
    </w:p>
    <w:p w14:paraId="6C72B33E">
      <w:pPr>
        <w:pStyle w:val="32"/>
        <w:snapToGrid w:val="0"/>
        <w:spacing w:beforeLines="0" w:line="240" w:lineRule="auto"/>
        <w:ind w:firstLine="482" w:firstLineChars="200"/>
        <w:rPr>
          <w:rFonts w:hint="eastAsia" w:ascii="仿宋" w:hAnsi="仿宋" w:eastAsia="仿宋"/>
          <w:b/>
          <w:color w:val="auto"/>
          <w:szCs w:val="24"/>
          <w:highlight w:val="none"/>
        </w:rPr>
      </w:pPr>
      <w:bookmarkStart w:id="2" w:name="_Toc28359002"/>
      <w:bookmarkStart w:id="3" w:name="_Toc35393790"/>
      <w:bookmarkStart w:id="4" w:name="_Toc28359079"/>
      <w:bookmarkStart w:id="5" w:name="_Toc35393621"/>
      <w:bookmarkStart w:id="6" w:name="_Hlk24379207"/>
      <w:bookmarkStart w:id="7" w:name="_Toc329265251"/>
    </w:p>
    <w:p w14:paraId="52158406">
      <w:pPr>
        <w:pBdr>
          <w:top w:val="single" w:color="auto" w:sz="4" w:space="1"/>
          <w:left w:val="single" w:color="auto" w:sz="4" w:space="4"/>
          <w:bottom w:val="single" w:color="auto" w:sz="4" w:space="1"/>
          <w:right w:val="single" w:color="auto" w:sz="4" w:space="4"/>
        </w:pBdr>
        <w:snapToGrid w:val="0"/>
        <w:spacing w:beforeLines="0"/>
        <w:ind w:firstLine="442" w:firstLineChars="200"/>
        <w:rPr>
          <w:rFonts w:hint="eastAsia" w:ascii="仿宋" w:hAnsi="仿宋" w:eastAsia="仿宋" w:cs="仿宋"/>
          <w:b/>
          <w:snapToGrid w:val="0"/>
          <w:color w:val="auto"/>
          <w:w w:val="100"/>
          <w:kern w:val="0"/>
          <w:sz w:val="22"/>
          <w:szCs w:val="22"/>
          <w:highlight w:val="none"/>
        </w:rPr>
      </w:pPr>
      <w:r>
        <w:rPr>
          <w:rFonts w:hint="eastAsia" w:ascii="仿宋" w:hAnsi="仿宋" w:eastAsia="仿宋" w:cs="仿宋"/>
          <w:b/>
          <w:snapToGrid w:val="0"/>
          <w:color w:val="auto"/>
          <w:w w:val="100"/>
          <w:kern w:val="0"/>
          <w:sz w:val="22"/>
          <w:szCs w:val="22"/>
          <w:highlight w:val="none"/>
        </w:rPr>
        <w:t>项目概况</w:t>
      </w:r>
    </w:p>
    <w:p w14:paraId="10096AE6">
      <w:pPr>
        <w:pBdr>
          <w:top w:val="single" w:color="auto" w:sz="4" w:space="1"/>
          <w:left w:val="single" w:color="auto" w:sz="4" w:space="4"/>
          <w:bottom w:val="single" w:color="auto" w:sz="4" w:space="1"/>
          <w:right w:val="single" w:color="auto" w:sz="4" w:space="4"/>
        </w:pBdr>
        <w:snapToGrid w:val="0"/>
        <w:spacing w:beforeLines="0"/>
        <w:ind w:firstLine="440" w:firstLineChars="200"/>
        <w:rPr>
          <w:rFonts w:hint="eastAsia" w:ascii="仿宋" w:hAnsi="仿宋" w:eastAsia="仿宋" w:cs="仿宋"/>
          <w:snapToGrid w:val="0"/>
          <w:color w:val="auto"/>
          <w:w w:val="100"/>
          <w:kern w:val="0"/>
          <w:sz w:val="22"/>
          <w:szCs w:val="22"/>
          <w:highlight w:val="none"/>
        </w:rPr>
      </w:pPr>
      <w:r>
        <w:rPr>
          <w:rFonts w:hint="eastAsia" w:ascii="仿宋" w:hAnsi="仿宋" w:eastAsia="仿宋" w:cs="仿宋"/>
          <w:snapToGrid w:val="0"/>
          <w:color w:val="auto"/>
          <w:w w:val="100"/>
          <w:kern w:val="0"/>
          <w:sz w:val="22"/>
          <w:szCs w:val="22"/>
          <w:highlight w:val="none"/>
          <w:u w:val="single"/>
          <w:lang w:eastAsia="zh-CN"/>
        </w:rPr>
        <w:t>杭州市临安区第三人民医院磁共振维保项目</w:t>
      </w:r>
      <w:r>
        <w:rPr>
          <w:rFonts w:hint="eastAsia" w:ascii="仿宋" w:hAnsi="仿宋" w:eastAsia="仿宋" w:cs="仿宋"/>
          <w:snapToGrid w:val="0"/>
          <w:color w:val="auto"/>
          <w:w w:val="100"/>
          <w:kern w:val="0"/>
          <w:sz w:val="22"/>
          <w:szCs w:val="22"/>
          <w:highlight w:val="none"/>
        </w:rPr>
        <w:t>的潜在供应商应在</w:t>
      </w:r>
      <w:r>
        <w:rPr>
          <w:rFonts w:hint="eastAsia" w:ascii="仿宋" w:hAnsi="仿宋" w:eastAsia="仿宋" w:cs="仿宋"/>
          <w:snapToGrid w:val="0"/>
          <w:color w:val="auto"/>
          <w:w w:val="100"/>
          <w:kern w:val="0"/>
          <w:sz w:val="22"/>
          <w:szCs w:val="22"/>
          <w:highlight w:val="none"/>
          <w:u w:val="none"/>
        </w:rPr>
        <w:t>政采云平台（www.zcygov.</w:t>
      </w:r>
      <w:r>
        <w:rPr>
          <w:rFonts w:hint="eastAsia" w:ascii="仿宋" w:hAnsi="仿宋" w:eastAsia="仿宋" w:cs="仿宋"/>
          <w:snapToGrid w:val="0"/>
          <w:color w:val="auto"/>
          <w:w w:val="100"/>
          <w:kern w:val="0"/>
          <w:sz w:val="22"/>
          <w:szCs w:val="22"/>
          <w:highlight w:val="none"/>
          <w:u w:val="none"/>
          <w:lang w:val="en-US" w:eastAsia="zh-CN"/>
        </w:rPr>
        <w:t>cn</w:t>
      </w:r>
      <w:r>
        <w:rPr>
          <w:rFonts w:hint="eastAsia" w:ascii="仿宋" w:hAnsi="仿宋" w:eastAsia="仿宋" w:cs="仿宋"/>
          <w:snapToGrid w:val="0"/>
          <w:color w:val="auto"/>
          <w:w w:val="100"/>
          <w:kern w:val="0"/>
          <w:sz w:val="22"/>
          <w:szCs w:val="22"/>
          <w:highlight w:val="none"/>
          <w:u w:val="none"/>
        </w:rPr>
        <w:t>）</w:t>
      </w:r>
      <w:r>
        <w:rPr>
          <w:rFonts w:hint="eastAsia" w:ascii="仿宋" w:hAnsi="仿宋" w:eastAsia="仿宋" w:cs="仿宋"/>
          <w:snapToGrid w:val="0"/>
          <w:color w:val="auto"/>
          <w:w w:val="100"/>
          <w:kern w:val="0"/>
          <w:sz w:val="22"/>
          <w:szCs w:val="22"/>
          <w:highlight w:val="none"/>
        </w:rPr>
        <w:t>获取(下载)采购文件，并于</w:t>
      </w:r>
      <w:r>
        <w:rPr>
          <w:rFonts w:hint="eastAsia" w:ascii="仿宋" w:hAnsi="仿宋" w:eastAsia="仿宋" w:cs="仿宋"/>
          <w:snapToGrid w:val="0"/>
          <w:color w:val="auto"/>
          <w:w w:val="100"/>
          <w:kern w:val="0"/>
          <w:sz w:val="22"/>
          <w:szCs w:val="22"/>
          <w:highlight w:val="none"/>
          <w:u w:val="single"/>
          <w:lang w:eastAsia="zh-CN"/>
        </w:rPr>
        <w:t>202</w:t>
      </w:r>
      <w:r>
        <w:rPr>
          <w:rFonts w:hint="eastAsia" w:ascii="仿宋" w:hAnsi="仿宋" w:eastAsia="仿宋" w:cs="仿宋"/>
          <w:snapToGrid w:val="0"/>
          <w:color w:val="auto"/>
          <w:w w:val="100"/>
          <w:kern w:val="0"/>
          <w:sz w:val="22"/>
          <w:szCs w:val="22"/>
          <w:highlight w:val="none"/>
          <w:u w:val="single"/>
          <w:lang w:val="en-US" w:eastAsia="zh-CN"/>
        </w:rPr>
        <w:t>5</w:t>
      </w:r>
      <w:r>
        <w:rPr>
          <w:rFonts w:hint="eastAsia" w:ascii="仿宋" w:hAnsi="仿宋" w:eastAsia="仿宋" w:cs="仿宋"/>
          <w:snapToGrid w:val="0"/>
          <w:color w:val="auto"/>
          <w:w w:val="100"/>
          <w:kern w:val="0"/>
          <w:sz w:val="22"/>
          <w:szCs w:val="22"/>
          <w:highlight w:val="none"/>
          <w:u w:val="single"/>
          <w:lang w:eastAsia="zh-CN"/>
        </w:rPr>
        <w:t>年</w:t>
      </w:r>
      <w:r>
        <w:rPr>
          <w:rFonts w:hint="eastAsia" w:ascii="仿宋" w:hAnsi="仿宋" w:eastAsia="仿宋" w:cs="仿宋"/>
          <w:snapToGrid w:val="0"/>
          <w:color w:val="auto"/>
          <w:w w:val="100"/>
          <w:kern w:val="0"/>
          <w:sz w:val="22"/>
          <w:szCs w:val="22"/>
          <w:highlight w:val="none"/>
          <w:u w:val="single"/>
          <w:lang w:val="en-US" w:eastAsia="zh-CN"/>
        </w:rPr>
        <w:t>07</w:t>
      </w:r>
      <w:r>
        <w:rPr>
          <w:rFonts w:hint="eastAsia" w:ascii="仿宋" w:hAnsi="仿宋" w:eastAsia="仿宋" w:cs="仿宋"/>
          <w:snapToGrid w:val="0"/>
          <w:color w:val="auto"/>
          <w:w w:val="100"/>
          <w:kern w:val="0"/>
          <w:sz w:val="22"/>
          <w:szCs w:val="22"/>
          <w:highlight w:val="none"/>
          <w:u w:val="single"/>
          <w:lang w:eastAsia="zh-CN"/>
        </w:rPr>
        <w:t>月</w:t>
      </w:r>
      <w:r>
        <w:rPr>
          <w:rFonts w:hint="eastAsia" w:ascii="仿宋" w:hAnsi="仿宋" w:eastAsia="仿宋" w:cs="仿宋"/>
          <w:snapToGrid w:val="0"/>
          <w:color w:val="auto"/>
          <w:w w:val="100"/>
          <w:kern w:val="0"/>
          <w:sz w:val="22"/>
          <w:szCs w:val="22"/>
          <w:highlight w:val="none"/>
          <w:u w:val="single"/>
          <w:lang w:val="en-US" w:eastAsia="zh-CN"/>
        </w:rPr>
        <w:t>22</w:t>
      </w:r>
      <w:r>
        <w:rPr>
          <w:rFonts w:hint="eastAsia" w:ascii="仿宋" w:hAnsi="仿宋" w:eastAsia="仿宋" w:cs="仿宋"/>
          <w:snapToGrid w:val="0"/>
          <w:color w:val="auto"/>
          <w:w w:val="100"/>
          <w:kern w:val="0"/>
          <w:sz w:val="22"/>
          <w:szCs w:val="22"/>
          <w:highlight w:val="none"/>
          <w:u w:val="single"/>
          <w:lang w:eastAsia="zh-CN"/>
        </w:rPr>
        <w:t>日</w:t>
      </w:r>
      <w:r>
        <w:rPr>
          <w:rFonts w:hint="eastAsia" w:ascii="仿宋" w:hAnsi="仿宋" w:eastAsia="仿宋" w:cs="仿宋"/>
          <w:snapToGrid w:val="0"/>
          <w:color w:val="auto"/>
          <w:w w:val="100"/>
          <w:kern w:val="0"/>
          <w:sz w:val="22"/>
          <w:szCs w:val="22"/>
          <w:highlight w:val="none"/>
          <w:u w:val="single"/>
          <w:lang w:val="en-US" w:eastAsia="zh-CN"/>
        </w:rPr>
        <w:t>09</w:t>
      </w:r>
      <w:r>
        <w:rPr>
          <w:rFonts w:hint="eastAsia" w:ascii="仿宋" w:hAnsi="仿宋" w:eastAsia="仿宋" w:cs="仿宋"/>
          <w:snapToGrid w:val="0"/>
          <w:color w:val="auto"/>
          <w:w w:val="100"/>
          <w:kern w:val="0"/>
          <w:sz w:val="22"/>
          <w:szCs w:val="22"/>
          <w:highlight w:val="none"/>
          <w:u w:val="single"/>
        </w:rPr>
        <w:t>:</w:t>
      </w:r>
      <w:r>
        <w:rPr>
          <w:rFonts w:hint="eastAsia" w:ascii="仿宋" w:hAnsi="仿宋" w:eastAsia="仿宋" w:cs="仿宋"/>
          <w:snapToGrid w:val="0"/>
          <w:color w:val="auto"/>
          <w:w w:val="100"/>
          <w:kern w:val="0"/>
          <w:sz w:val="22"/>
          <w:szCs w:val="22"/>
          <w:highlight w:val="none"/>
          <w:u w:val="single"/>
          <w:lang w:val="en-US" w:eastAsia="zh-CN"/>
        </w:rPr>
        <w:t>3</w:t>
      </w:r>
      <w:r>
        <w:rPr>
          <w:rFonts w:hint="eastAsia" w:ascii="仿宋" w:hAnsi="仿宋" w:eastAsia="仿宋" w:cs="仿宋"/>
          <w:snapToGrid w:val="0"/>
          <w:color w:val="auto"/>
          <w:w w:val="100"/>
          <w:kern w:val="0"/>
          <w:sz w:val="22"/>
          <w:szCs w:val="22"/>
          <w:highlight w:val="none"/>
          <w:u w:val="single"/>
        </w:rPr>
        <w:t>0（北京时间）</w:t>
      </w:r>
      <w:r>
        <w:rPr>
          <w:rFonts w:hint="eastAsia" w:ascii="仿宋" w:hAnsi="仿宋" w:eastAsia="仿宋" w:cs="仿宋"/>
          <w:bCs/>
          <w:snapToGrid w:val="0"/>
          <w:color w:val="auto"/>
          <w:w w:val="100"/>
          <w:kern w:val="0"/>
          <w:sz w:val="22"/>
          <w:szCs w:val="22"/>
          <w:highlight w:val="none"/>
        </w:rPr>
        <w:t>前递交(上传)响应文件</w:t>
      </w:r>
      <w:r>
        <w:rPr>
          <w:rFonts w:hint="eastAsia" w:ascii="仿宋" w:hAnsi="仿宋" w:eastAsia="仿宋" w:cs="仿宋"/>
          <w:snapToGrid w:val="0"/>
          <w:color w:val="auto"/>
          <w:w w:val="100"/>
          <w:kern w:val="0"/>
          <w:sz w:val="22"/>
          <w:szCs w:val="22"/>
          <w:highlight w:val="none"/>
        </w:rPr>
        <w:t>。</w:t>
      </w:r>
    </w:p>
    <w:p w14:paraId="0F241F9E">
      <w:pPr>
        <w:pStyle w:val="32"/>
        <w:snapToGrid w:val="0"/>
        <w:spacing w:beforeLines="0" w:line="240" w:lineRule="auto"/>
        <w:ind w:firstLine="442" w:firstLineChars="200"/>
        <w:rPr>
          <w:rFonts w:hint="eastAsia" w:ascii="仿宋" w:hAnsi="仿宋" w:eastAsia="仿宋" w:cs="仿宋"/>
          <w:b/>
          <w:color w:val="auto"/>
          <w:sz w:val="22"/>
          <w:szCs w:val="22"/>
          <w:highlight w:val="none"/>
        </w:rPr>
      </w:pPr>
    </w:p>
    <w:p w14:paraId="40A0BE33">
      <w:pPr>
        <w:pStyle w:val="32"/>
        <w:snapToGrid w:val="0"/>
        <w:spacing w:beforeLines="0" w:line="240" w:lineRule="auto"/>
        <w:ind w:firstLine="442" w:firstLineChars="200"/>
        <w:rPr>
          <w:rFonts w:hint="eastAsia" w:ascii="仿宋" w:hAnsi="仿宋" w:eastAsia="仿宋" w:cs="仿宋"/>
          <w:b/>
          <w:color w:val="auto"/>
          <w:w w:val="100"/>
          <w:kern w:val="0"/>
          <w:sz w:val="22"/>
          <w:szCs w:val="22"/>
          <w:highlight w:val="none"/>
        </w:rPr>
      </w:pPr>
      <w:r>
        <w:rPr>
          <w:rFonts w:hint="eastAsia" w:ascii="仿宋" w:hAnsi="仿宋" w:eastAsia="仿宋" w:cs="仿宋"/>
          <w:b/>
          <w:color w:val="auto"/>
          <w:w w:val="100"/>
          <w:kern w:val="0"/>
          <w:sz w:val="22"/>
          <w:szCs w:val="22"/>
          <w:highlight w:val="none"/>
        </w:rPr>
        <w:t>一、项目基本情况</w:t>
      </w:r>
      <w:bookmarkEnd w:id="2"/>
      <w:bookmarkEnd w:id="3"/>
      <w:bookmarkEnd w:id="4"/>
      <w:bookmarkEnd w:id="5"/>
    </w:p>
    <w:p w14:paraId="3E87FCFC">
      <w:pPr>
        <w:pStyle w:val="32"/>
        <w:snapToGrid w:val="0"/>
        <w:spacing w:beforeLines="0" w:line="240" w:lineRule="auto"/>
        <w:ind w:firstLine="440" w:firstLineChars="200"/>
        <w:rPr>
          <w:rFonts w:hint="eastAsia" w:ascii="仿宋" w:hAnsi="仿宋" w:eastAsia="仿宋" w:cs="仿宋"/>
          <w:color w:val="auto"/>
          <w:w w:val="100"/>
          <w:kern w:val="0"/>
          <w:sz w:val="22"/>
          <w:szCs w:val="22"/>
          <w:highlight w:val="none"/>
          <w:lang w:eastAsia="zh-CN"/>
        </w:rPr>
      </w:pPr>
      <w:r>
        <w:rPr>
          <w:rFonts w:hint="eastAsia" w:ascii="仿宋" w:hAnsi="仿宋" w:eastAsia="仿宋" w:cs="仿宋"/>
          <w:color w:val="auto"/>
          <w:w w:val="100"/>
          <w:kern w:val="0"/>
          <w:sz w:val="22"/>
          <w:szCs w:val="22"/>
          <w:highlight w:val="none"/>
        </w:rPr>
        <w:t>项目编号：</w:t>
      </w:r>
      <w:r>
        <w:rPr>
          <w:rFonts w:hint="eastAsia" w:ascii="仿宋" w:hAnsi="仿宋" w:eastAsia="仿宋" w:cs="仿宋"/>
          <w:color w:val="auto"/>
          <w:w w:val="100"/>
          <w:kern w:val="0"/>
          <w:sz w:val="22"/>
          <w:szCs w:val="22"/>
          <w:highlight w:val="none"/>
          <w:lang w:eastAsia="zh-CN"/>
        </w:rPr>
        <w:t xml:space="preserve">330112251480100000006 </w:t>
      </w:r>
    </w:p>
    <w:p w14:paraId="390C4F3F">
      <w:pPr>
        <w:pStyle w:val="32"/>
        <w:snapToGrid w:val="0"/>
        <w:spacing w:beforeLines="0" w:line="240" w:lineRule="auto"/>
        <w:ind w:firstLine="440" w:firstLineChars="200"/>
        <w:rPr>
          <w:rFonts w:hint="eastAsia" w:ascii="仿宋" w:hAnsi="仿宋" w:eastAsia="仿宋" w:cs="仿宋"/>
          <w:color w:val="auto"/>
          <w:w w:val="100"/>
          <w:kern w:val="0"/>
          <w:sz w:val="22"/>
          <w:szCs w:val="22"/>
          <w:highlight w:val="none"/>
          <w:lang w:val="en-US" w:eastAsia="zh-CN"/>
        </w:rPr>
      </w:pPr>
      <w:r>
        <w:rPr>
          <w:rFonts w:hint="eastAsia" w:ascii="仿宋" w:hAnsi="仿宋" w:eastAsia="仿宋" w:cs="仿宋"/>
          <w:color w:val="auto"/>
          <w:w w:val="100"/>
          <w:kern w:val="0"/>
          <w:sz w:val="22"/>
          <w:szCs w:val="22"/>
          <w:highlight w:val="none"/>
        </w:rPr>
        <w:t>项目名称：</w:t>
      </w:r>
      <w:bookmarkEnd w:id="6"/>
      <w:r>
        <w:rPr>
          <w:rFonts w:hint="eastAsia" w:ascii="仿宋" w:hAnsi="仿宋" w:eastAsia="仿宋" w:cs="仿宋"/>
          <w:color w:val="auto"/>
          <w:w w:val="100"/>
          <w:kern w:val="0"/>
          <w:sz w:val="22"/>
          <w:szCs w:val="22"/>
          <w:highlight w:val="none"/>
          <w:lang w:eastAsia="zh-CN"/>
        </w:rPr>
        <w:t xml:space="preserve">杭州市临安区第三人民医院磁共振维保项目 </w:t>
      </w:r>
    </w:p>
    <w:p w14:paraId="4B641C5C">
      <w:pPr>
        <w:pStyle w:val="32"/>
        <w:snapToGrid w:val="0"/>
        <w:spacing w:beforeLines="0" w:line="240" w:lineRule="auto"/>
        <w:ind w:firstLine="440" w:firstLineChars="200"/>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rPr>
        <w:t>采购方式：竞争性磋商</w:t>
      </w:r>
    </w:p>
    <w:p w14:paraId="253D8B1B">
      <w:pPr>
        <w:pStyle w:val="32"/>
        <w:snapToGrid w:val="0"/>
        <w:spacing w:beforeLines="0" w:line="240" w:lineRule="auto"/>
        <w:ind w:firstLine="440" w:firstLineChars="200"/>
        <w:rPr>
          <w:rFonts w:hint="default" w:ascii="仿宋" w:hAnsi="仿宋" w:eastAsia="仿宋" w:cs="仿宋"/>
          <w:color w:val="auto"/>
          <w:w w:val="100"/>
          <w:kern w:val="0"/>
          <w:sz w:val="22"/>
          <w:szCs w:val="22"/>
          <w:highlight w:val="none"/>
          <w:lang w:val="en-US"/>
        </w:rPr>
      </w:pPr>
      <w:r>
        <w:rPr>
          <w:rFonts w:hint="eastAsia" w:ascii="仿宋" w:hAnsi="仿宋" w:eastAsia="仿宋" w:cs="仿宋"/>
          <w:color w:val="auto"/>
          <w:w w:val="100"/>
          <w:kern w:val="0"/>
          <w:sz w:val="22"/>
          <w:szCs w:val="22"/>
          <w:highlight w:val="none"/>
        </w:rPr>
        <w:t>预算金额（元）：</w:t>
      </w:r>
      <w:r>
        <w:rPr>
          <w:rFonts w:hint="eastAsia" w:ascii="仿宋" w:hAnsi="仿宋" w:eastAsia="仿宋" w:cs="仿宋"/>
          <w:b w:val="0"/>
          <w:bCs w:val="0"/>
          <w:color w:val="auto"/>
          <w:w w:val="100"/>
          <w:kern w:val="0"/>
          <w:sz w:val="22"/>
          <w:szCs w:val="22"/>
          <w:highlight w:val="none"/>
          <w:lang w:val="en-US" w:eastAsia="zh-CN"/>
        </w:rPr>
        <w:t>1065000</w:t>
      </w:r>
    </w:p>
    <w:p w14:paraId="39E528A0">
      <w:pPr>
        <w:pStyle w:val="32"/>
        <w:snapToGrid w:val="0"/>
        <w:spacing w:beforeLines="0" w:line="240" w:lineRule="auto"/>
        <w:ind w:firstLine="440" w:firstLineChars="200"/>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rPr>
        <w:t>最高限价（元）：</w:t>
      </w:r>
      <w:r>
        <w:rPr>
          <w:rFonts w:hint="eastAsia" w:ascii="仿宋" w:hAnsi="仿宋" w:eastAsia="仿宋" w:cs="仿宋"/>
          <w:b w:val="0"/>
          <w:bCs w:val="0"/>
          <w:color w:val="auto"/>
          <w:w w:val="100"/>
          <w:kern w:val="0"/>
          <w:sz w:val="22"/>
          <w:szCs w:val="22"/>
          <w:highlight w:val="none"/>
          <w:lang w:val="en-US" w:eastAsia="zh-CN"/>
        </w:rPr>
        <w:t>1065000</w:t>
      </w:r>
    </w:p>
    <w:p w14:paraId="5A41B42E">
      <w:pPr>
        <w:pStyle w:val="32"/>
        <w:keepNext w:val="0"/>
        <w:keepLines w:val="0"/>
        <w:pageBreakBefore w:val="0"/>
        <w:kinsoku/>
        <w:wordWrap/>
        <w:overflowPunct/>
        <w:topLinePunct w:val="0"/>
        <w:autoSpaceDE/>
        <w:autoSpaceDN/>
        <w:bidi w:val="0"/>
        <w:snapToGrid w:val="0"/>
        <w:spacing w:line="240" w:lineRule="auto"/>
        <w:ind w:firstLine="442" w:firstLineChars="200"/>
        <w:textAlignment w:val="auto"/>
        <w:rPr>
          <w:rFonts w:hint="eastAsia" w:ascii="仿宋" w:hAnsi="仿宋" w:eastAsia="仿宋" w:cs="仿宋"/>
          <w:b/>
          <w:bCs/>
          <w:color w:val="auto"/>
          <w:w w:val="100"/>
          <w:kern w:val="0"/>
          <w:sz w:val="22"/>
          <w:szCs w:val="22"/>
          <w:highlight w:val="none"/>
          <w:lang w:eastAsia="zh-CN"/>
        </w:rPr>
      </w:pPr>
      <w:r>
        <w:rPr>
          <w:rFonts w:hint="eastAsia" w:ascii="仿宋" w:hAnsi="仿宋" w:eastAsia="仿宋" w:cs="仿宋"/>
          <w:b/>
          <w:bCs/>
          <w:color w:val="auto"/>
          <w:w w:val="100"/>
          <w:kern w:val="0"/>
          <w:sz w:val="22"/>
          <w:szCs w:val="22"/>
          <w:highlight w:val="none"/>
          <w:lang w:eastAsia="zh-CN"/>
        </w:rPr>
        <w:t>采购需求：</w:t>
      </w:r>
    </w:p>
    <w:p w14:paraId="24731A78">
      <w:pPr>
        <w:pStyle w:val="32"/>
        <w:keepNext w:val="0"/>
        <w:keepLines w:val="0"/>
        <w:pageBreakBefore w:val="0"/>
        <w:kinsoku/>
        <w:wordWrap/>
        <w:overflowPunct/>
        <w:topLinePunct w:val="0"/>
        <w:autoSpaceDE/>
        <w:autoSpaceDN/>
        <w:bidi w:val="0"/>
        <w:snapToGrid w:val="0"/>
        <w:spacing w:line="240" w:lineRule="auto"/>
        <w:ind w:firstLine="440" w:firstLineChars="200"/>
        <w:textAlignment w:val="auto"/>
        <w:rPr>
          <w:rFonts w:hint="eastAsia" w:ascii="仿宋" w:hAnsi="仿宋" w:eastAsia="仿宋" w:cs="仿宋"/>
          <w:b w:val="0"/>
          <w:bCs w:val="0"/>
          <w:color w:val="auto"/>
          <w:w w:val="100"/>
          <w:kern w:val="0"/>
          <w:sz w:val="22"/>
          <w:szCs w:val="22"/>
          <w:highlight w:val="none"/>
          <w:lang w:val="en-US"/>
        </w:rPr>
      </w:pPr>
      <w:r>
        <w:rPr>
          <w:rFonts w:hint="eastAsia" w:ascii="仿宋" w:hAnsi="仿宋" w:eastAsia="仿宋" w:cs="仿宋"/>
          <w:b w:val="0"/>
          <w:bCs w:val="0"/>
          <w:color w:val="auto"/>
          <w:w w:val="100"/>
          <w:kern w:val="0"/>
          <w:sz w:val="22"/>
          <w:szCs w:val="22"/>
          <w:highlight w:val="none"/>
          <w:lang w:val="en-US" w:eastAsia="zh-CN"/>
        </w:rPr>
        <w:t>数量</w:t>
      </w:r>
      <w:r>
        <w:rPr>
          <w:rFonts w:hint="eastAsia" w:ascii="仿宋" w:hAnsi="仿宋" w:eastAsia="仿宋" w:cs="仿宋"/>
          <w:b w:val="0"/>
          <w:bCs w:val="0"/>
          <w:color w:val="auto"/>
          <w:w w:val="100"/>
          <w:kern w:val="0"/>
          <w:sz w:val="22"/>
          <w:szCs w:val="22"/>
          <w:highlight w:val="none"/>
        </w:rPr>
        <w:t>：</w:t>
      </w:r>
      <w:r>
        <w:rPr>
          <w:rFonts w:hint="eastAsia" w:ascii="仿宋" w:hAnsi="仿宋" w:eastAsia="仿宋" w:cs="仿宋"/>
          <w:b w:val="0"/>
          <w:bCs w:val="0"/>
          <w:color w:val="auto"/>
          <w:w w:val="100"/>
          <w:kern w:val="0"/>
          <w:sz w:val="22"/>
          <w:szCs w:val="22"/>
          <w:highlight w:val="none"/>
          <w:lang w:val="en-US" w:eastAsia="zh-CN"/>
        </w:rPr>
        <w:t>3</w:t>
      </w:r>
    </w:p>
    <w:p w14:paraId="5D683506">
      <w:pPr>
        <w:pStyle w:val="32"/>
        <w:keepNext w:val="0"/>
        <w:keepLines w:val="0"/>
        <w:pageBreakBefore w:val="0"/>
        <w:kinsoku/>
        <w:wordWrap/>
        <w:overflowPunct/>
        <w:topLinePunct w:val="0"/>
        <w:autoSpaceDE/>
        <w:autoSpaceDN/>
        <w:bidi w:val="0"/>
        <w:snapToGrid w:val="0"/>
        <w:spacing w:line="240" w:lineRule="auto"/>
        <w:ind w:firstLine="440" w:firstLineChars="200"/>
        <w:textAlignment w:val="auto"/>
        <w:rPr>
          <w:rFonts w:hint="eastAsia" w:ascii="仿宋" w:hAnsi="仿宋" w:eastAsia="仿宋" w:cs="仿宋"/>
          <w:b w:val="0"/>
          <w:bCs w:val="0"/>
          <w:color w:val="auto"/>
          <w:w w:val="100"/>
          <w:kern w:val="0"/>
          <w:sz w:val="22"/>
          <w:szCs w:val="22"/>
          <w:highlight w:val="none"/>
          <w:lang w:val="en-US" w:eastAsia="zh-CN"/>
        </w:rPr>
      </w:pPr>
      <w:r>
        <w:rPr>
          <w:rFonts w:hint="eastAsia" w:ascii="仿宋" w:hAnsi="仿宋" w:eastAsia="仿宋" w:cs="仿宋"/>
          <w:b w:val="0"/>
          <w:bCs w:val="0"/>
          <w:color w:val="auto"/>
          <w:w w:val="100"/>
          <w:kern w:val="0"/>
          <w:sz w:val="22"/>
          <w:szCs w:val="22"/>
          <w:highlight w:val="none"/>
        </w:rPr>
        <w:t>预算金额（元）：</w:t>
      </w:r>
      <w:r>
        <w:rPr>
          <w:rFonts w:hint="eastAsia" w:ascii="仿宋" w:hAnsi="仿宋" w:eastAsia="仿宋" w:cs="仿宋"/>
          <w:b w:val="0"/>
          <w:bCs w:val="0"/>
          <w:color w:val="auto"/>
          <w:w w:val="100"/>
          <w:kern w:val="0"/>
          <w:sz w:val="22"/>
          <w:szCs w:val="22"/>
          <w:highlight w:val="none"/>
          <w:lang w:val="en-US" w:eastAsia="zh-CN"/>
        </w:rPr>
        <w:t>1065000</w:t>
      </w:r>
    </w:p>
    <w:p w14:paraId="511FFB22">
      <w:pPr>
        <w:pStyle w:val="32"/>
        <w:keepNext w:val="0"/>
        <w:keepLines w:val="0"/>
        <w:pageBreakBefore w:val="0"/>
        <w:kinsoku/>
        <w:wordWrap/>
        <w:overflowPunct/>
        <w:topLinePunct w:val="0"/>
        <w:autoSpaceDE/>
        <w:autoSpaceDN/>
        <w:bidi w:val="0"/>
        <w:snapToGrid w:val="0"/>
        <w:spacing w:line="240" w:lineRule="auto"/>
        <w:ind w:firstLine="440" w:firstLineChars="200"/>
        <w:textAlignment w:val="auto"/>
        <w:rPr>
          <w:rFonts w:hint="eastAsia" w:ascii="仿宋" w:hAnsi="仿宋" w:eastAsia="仿宋" w:cs="仿宋"/>
          <w:b w:val="0"/>
          <w:bCs w:val="0"/>
          <w:color w:val="auto"/>
          <w:w w:val="100"/>
          <w:kern w:val="0"/>
          <w:sz w:val="22"/>
          <w:szCs w:val="22"/>
          <w:highlight w:val="none"/>
          <w:lang w:val="en-US" w:eastAsia="zh-CN"/>
        </w:rPr>
      </w:pPr>
      <w:r>
        <w:rPr>
          <w:rFonts w:hint="eastAsia" w:ascii="仿宋" w:hAnsi="仿宋" w:eastAsia="仿宋" w:cs="仿宋"/>
          <w:b w:val="0"/>
          <w:bCs w:val="0"/>
          <w:color w:val="auto"/>
          <w:w w:val="100"/>
          <w:kern w:val="0"/>
          <w:sz w:val="22"/>
          <w:szCs w:val="22"/>
          <w:highlight w:val="none"/>
          <w:lang w:val="en-US" w:eastAsia="zh-CN"/>
        </w:rPr>
        <w:t>单位：年</w:t>
      </w:r>
    </w:p>
    <w:p w14:paraId="6661DADA">
      <w:pPr>
        <w:pStyle w:val="32"/>
        <w:keepNext w:val="0"/>
        <w:keepLines w:val="0"/>
        <w:pageBreakBefore w:val="0"/>
        <w:kinsoku/>
        <w:wordWrap/>
        <w:overflowPunct/>
        <w:topLinePunct w:val="0"/>
        <w:autoSpaceDE/>
        <w:autoSpaceDN/>
        <w:bidi w:val="0"/>
        <w:snapToGrid w:val="0"/>
        <w:spacing w:line="240" w:lineRule="auto"/>
        <w:ind w:firstLine="440" w:firstLineChars="200"/>
        <w:textAlignment w:val="auto"/>
        <w:rPr>
          <w:rFonts w:hint="eastAsia" w:ascii="仿宋" w:hAnsi="仿宋" w:eastAsia="仿宋" w:cs="仿宋"/>
          <w:b w:val="0"/>
          <w:bCs w:val="0"/>
          <w:color w:val="auto"/>
          <w:w w:val="100"/>
          <w:kern w:val="0"/>
          <w:sz w:val="22"/>
          <w:szCs w:val="22"/>
          <w:highlight w:val="none"/>
          <w:lang w:eastAsia="zh-CN"/>
        </w:rPr>
      </w:pPr>
      <w:r>
        <w:rPr>
          <w:rFonts w:hint="eastAsia" w:ascii="仿宋" w:hAnsi="仿宋" w:eastAsia="仿宋" w:cs="仿宋"/>
          <w:b w:val="0"/>
          <w:bCs w:val="0"/>
          <w:color w:val="auto"/>
          <w:w w:val="100"/>
          <w:kern w:val="0"/>
          <w:sz w:val="22"/>
          <w:szCs w:val="22"/>
          <w:highlight w:val="none"/>
        </w:rPr>
        <w:t>简要规格描述：</w:t>
      </w:r>
      <w:r>
        <w:rPr>
          <w:rFonts w:hint="eastAsia" w:ascii="仿宋" w:hAnsi="仿宋" w:eastAsia="仿宋" w:cs="仿宋"/>
          <w:b w:val="0"/>
          <w:bCs w:val="0"/>
          <w:color w:val="auto"/>
          <w:w w:val="100"/>
          <w:kern w:val="0"/>
          <w:sz w:val="22"/>
          <w:szCs w:val="22"/>
          <w:highlight w:val="none"/>
          <w:u w:val="none"/>
          <w:lang w:eastAsia="zh-CN"/>
        </w:rPr>
        <w:t>具体以采购文件第四部分为准。</w:t>
      </w:r>
    </w:p>
    <w:p w14:paraId="7700B6E0">
      <w:pPr>
        <w:pStyle w:val="32"/>
        <w:keepNext w:val="0"/>
        <w:keepLines w:val="0"/>
        <w:pageBreakBefore w:val="0"/>
        <w:kinsoku/>
        <w:wordWrap/>
        <w:overflowPunct/>
        <w:topLinePunct w:val="0"/>
        <w:autoSpaceDE/>
        <w:autoSpaceDN/>
        <w:bidi w:val="0"/>
        <w:snapToGrid w:val="0"/>
        <w:spacing w:line="240" w:lineRule="auto"/>
        <w:ind w:firstLine="440" w:firstLineChars="200"/>
        <w:textAlignment w:val="auto"/>
        <w:rPr>
          <w:rFonts w:hint="eastAsia" w:ascii="仿宋" w:hAnsi="仿宋" w:eastAsia="仿宋" w:cs="仿宋"/>
          <w:b w:val="0"/>
          <w:bCs w:val="0"/>
          <w:color w:val="auto"/>
          <w:w w:val="100"/>
          <w:kern w:val="0"/>
          <w:sz w:val="22"/>
          <w:szCs w:val="22"/>
          <w:highlight w:val="none"/>
          <w:lang w:val="en-US" w:eastAsia="zh-CN"/>
        </w:rPr>
      </w:pPr>
      <w:r>
        <w:rPr>
          <w:rFonts w:hint="eastAsia" w:ascii="仿宋" w:hAnsi="仿宋" w:eastAsia="仿宋" w:cs="仿宋"/>
          <w:b w:val="0"/>
          <w:bCs w:val="0"/>
          <w:color w:val="auto"/>
          <w:w w:val="100"/>
          <w:kern w:val="0"/>
          <w:sz w:val="22"/>
          <w:szCs w:val="22"/>
          <w:highlight w:val="none"/>
        </w:rPr>
        <w:t>备注：</w:t>
      </w:r>
    </w:p>
    <w:p w14:paraId="766D3E5B">
      <w:pPr>
        <w:pStyle w:val="32"/>
        <w:keepNext w:val="0"/>
        <w:keepLines w:val="0"/>
        <w:pageBreakBefore w:val="0"/>
        <w:kinsoku/>
        <w:wordWrap/>
        <w:overflowPunct/>
        <w:topLinePunct w:val="0"/>
        <w:autoSpaceDE/>
        <w:autoSpaceDN/>
        <w:bidi w:val="0"/>
        <w:snapToGrid w:val="0"/>
        <w:spacing w:line="240" w:lineRule="auto"/>
        <w:ind w:firstLine="442" w:firstLineChars="200"/>
        <w:textAlignment w:val="auto"/>
        <w:rPr>
          <w:rFonts w:hint="eastAsia" w:ascii="仿宋" w:hAnsi="仿宋" w:eastAsia="仿宋" w:cs="仿宋"/>
          <w:b/>
          <w:color w:val="auto"/>
          <w:w w:val="100"/>
          <w:kern w:val="0"/>
          <w:sz w:val="22"/>
          <w:szCs w:val="22"/>
          <w:highlight w:val="none"/>
        </w:rPr>
      </w:pPr>
      <w:r>
        <w:rPr>
          <w:rFonts w:hint="eastAsia" w:ascii="仿宋" w:hAnsi="仿宋" w:eastAsia="仿宋" w:cs="仿宋"/>
          <w:b/>
          <w:color w:val="auto"/>
          <w:w w:val="100"/>
          <w:kern w:val="0"/>
          <w:sz w:val="22"/>
          <w:szCs w:val="22"/>
          <w:highlight w:val="none"/>
        </w:rPr>
        <w:t>合同履约期限：</w:t>
      </w:r>
      <w:r>
        <w:rPr>
          <w:rFonts w:hint="eastAsia" w:ascii="仿宋" w:hAnsi="仿宋" w:eastAsia="仿宋" w:cs="仿宋"/>
          <w:b/>
          <w:bCs/>
          <w:color w:val="auto"/>
          <w:w w:val="100"/>
          <w:kern w:val="0"/>
          <w:sz w:val="22"/>
          <w:szCs w:val="22"/>
          <w:highlight w:val="none"/>
          <w:u w:val="none"/>
          <w:lang w:eastAsia="zh-CN"/>
        </w:rPr>
        <w:t>详见采购文件第四部分</w:t>
      </w:r>
      <w:r>
        <w:rPr>
          <w:rFonts w:hint="eastAsia" w:ascii="仿宋" w:hAnsi="仿宋" w:eastAsia="仿宋" w:cs="仿宋"/>
          <w:b/>
          <w:color w:val="auto"/>
          <w:w w:val="100"/>
          <w:kern w:val="0"/>
          <w:sz w:val="22"/>
          <w:szCs w:val="22"/>
          <w:highlight w:val="none"/>
        </w:rPr>
        <w:t>。</w:t>
      </w:r>
    </w:p>
    <w:p w14:paraId="6E0A1A0A">
      <w:pPr>
        <w:pStyle w:val="32"/>
        <w:keepNext w:val="0"/>
        <w:keepLines w:val="0"/>
        <w:pageBreakBefore w:val="0"/>
        <w:kinsoku/>
        <w:wordWrap/>
        <w:overflowPunct/>
        <w:topLinePunct w:val="0"/>
        <w:autoSpaceDE/>
        <w:autoSpaceDN/>
        <w:bidi w:val="0"/>
        <w:snapToGrid w:val="0"/>
        <w:spacing w:line="240" w:lineRule="auto"/>
        <w:ind w:firstLine="442" w:firstLineChars="200"/>
        <w:textAlignment w:val="auto"/>
        <w:rPr>
          <w:rFonts w:hint="eastAsia" w:ascii="仿宋" w:hAnsi="仿宋" w:eastAsia="仿宋" w:cs="仿宋"/>
          <w:color w:val="auto"/>
          <w:w w:val="100"/>
          <w:kern w:val="0"/>
          <w:sz w:val="22"/>
          <w:szCs w:val="22"/>
          <w:highlight w:val="none"/>
        </w:rPr>
      </w:pPr>
      <w:r>
        <w:rPr>
          <w:rFonts w:hint="eastAsia" w:ascii="仿宋" w:hAnsi="仿宋" w:eastAsia="仿宋" w:cs="仿宋"/>
          <w:b/>
          <w:snapToGrid w:val="0"/>
          <w:color w:val="auto"/>
          <w:w w:val="100"/>
          <w:kern w:val="0"/>
          <w:sz w:val="22"/>
          <w:szCs w:val="22"/>
          <w:highlight w:val="none"/>
        </w:rPr>
        <w:t xml:space="preserve">本项目接受联合体投标: </w:t>
      </w:r>
      <w:r>
        <w:rPr>
          <w:rFonts w:hint="eastAsia" w:ascii="仿宋" w:hAnsi="仿宋" w:eastAsia="仿宋" w:cs="仿宋"/>
          <w:b/>
          <w:color w:val="auto"/>
          <w:w w:val="100"/>
          <w:kern w:val="0"/>
          <w:sz w:val="22"/>
          <w:szCs w:val="22"/>
          <w:highlight w:val="none"/>
          <w:lang w:eastAsia="zh-CN"/>
        </w:rPr>
        <w:t>□</w:t>
      </w:r>
      <w:r>
        <w:rPr>
          <w:rFonts w:hint="eastAsia" w:ascii="仿宋" w:hAnsi="仿宋" w:eastAsia="仿宋" w:cs="仿宋"/>
          <w:b/>
          <w:snapToGrid w:val="0"/>
          <w:color w:val="auto"/>
          <w:w w:val="100"/>
          <w:kern w:val="0"/>
          <w:sz w:val="22"/>
          <w:szCs w:val="22"/>
          <w:highlight w:val="none"/>
        </w:rPr>
        <w:t>是，</w:t>
      </w:r>
      <w:r>
        <w:rPr>
          <w:rFonts w:hint="eastAsia" w:ascii="仿宋" w:hAnsi="仿宋" w:eastAsia="仿宋" w:cs="仿宋"/>
          <w:b/>
          <w:color w:val="auto"/>
          <w:w w:val="100"/>
          <w:kern w:val="0"/>
          <w:sz w:val="22"/>
          <w:szCs w:val="22"/>
          <w:highlight w:val="none"/>
          <w:lang w:eastAsia="zh-CN"/>
        </w:rPr>
        <w:t>☑</w:t>
      </w:r>
      <w:r>
        <w:rPr>
          <w:rFonts w:hint="eastAsia" w:ascii="仿宋" w:hAnsi="仿宋" w:eastAsia="仿宋" w:cs="仿宋"/>
          <w:b/>
          <w:snapToGrid w:val="0"/>
          <w:color w:val="auto"/>
          <w:w w:val="100"/>
          <w:kern w:val="0"/>
          <w:sz w:val="22"/>
          <w:szCs w:val="22"/>
          <w:highlight w:val="none"/>
        </w:rPr>
        <w:t>否。</w:t>
      </w:r>
    </w:p>
    <w:p w14:paraId="1A84CD52">
      <w:pPr>
        <w:pStyle w:val="32"/>
        <w:snapToGrid w:val="0"/>
        <w:spacing w:beforeLines="0" w:line="240" w:lineRule="auto"/>
        <w:ind w:firstLine="442" w:firstLineChars="200"/>
        <w:rPr>
          <w:rFonts w:hint="eastAsia" w:ascii="仿宋" w:hAnsi="仿宋" w:eastAsia="仿宋" w:cs="仿宋"/>
          <w:b/>
          <w:color w:val="auto"/>
          <w:w w:val="100"/>
          <w:kern w:val="0"/>
          <w:sz w:val="22"/>
          <w:szCs w:val="22"/>
          <w:highlight w:val="none"/>
        </w:rPr>
      </w:pPr>
    </w:p>
    <w:p w14:paraId="63635EBF">
      <w:pPr>
        <w:pStyle w:val="32"/>
        <w:snapToGrid w:val="0"/>
        <w:spacing w:beforeLines="0" w:line="240" w:lineRule="auto"/>
        <w:ind w:firstLine="442" w:firstLineChars="200"/>
        <w:rPr>
          <w:rFonts w:hint="eastAsia" w:ascii="仿宋" w:hAnsi="仿宋" w:eastAsia="仿宋" w:cs="仿宋"/>
          <w:b/>
          <w:color w:val="auto"/>
          <w:w w:val="100"/>
          <w:kern w:val="0"/>
          <w:sz w:val="22"/>
          <w:szCs w:val="22"/>
          <w:highlight w:val="none"/>
        </w:rPr>
      </w:pPr>
      <w:bookmarkStart w:id="8" w:name="_Toc28359003"/>
      <w:bookmarkStart w:id="9" w:name="_Toc35393622"/>
      <w:bookmarkStart w:id="10" w:name="_Toc35393791"/>
      <w:bookmarkStart w:id="11" w:name="_Toc28359080"/>
      <w:r>
        <w:rPr>
          <w:rFonts w:hint="eastAsia" w:ascii="仿宋" w:hAnsi="仿宋" w:eastAsia="仿宋" w:cs="仿宋"/>
          <w:b/>
          <w:color w:val="auto"/>
          <w:w w:val="100"/>
          <w:kern w:val="0"/>
          <w:sz w:val="22"/>
          <w:szCs w:val="22"/>
          <w:highlight w:val="none"/>
        </w:rPr>
        <w:t>二、申请人的资格要求：</w:t>
      </w:r>
      <w:bookmarkEnd w:id="8"/>
      <w:bookmarkEnd w:id="9"/>
      <w:bookmarkEnd w:id="10"/>
      <w:bookmarkEnd w:id="11"/>
    </w:p>
    <w:p w14:paraId="52D4590D">
      <w:pPr>
        <w:pStyle w:val="32"/>
        <w:keepNext w:val="0"/>
        <w:keepLines w:val="0"/>
        <w:pageBreakBefore w:val="0"/>
        <w:kinsoku/>
        <w:wordWrap/>
        <w:overflowPunct/>
        <w:topLinePunct w:val="0"/>
        <w:autoSpaceDE/>
        <w:autoSpaceDN/>
        <w:bidi w:val="0"/>
        <w:snapToGrid w:val="0"/>
        <w:spacing w:line="240" w:lineRule="auto"/>
        <w:ind w:firstLine="440" w:firstLineChars="200"/>
        <w:textAlignment w:val="auto"/>
        <w:rPr>
          <w:rFonts w:hint="eastAsia" w:ascii="仿宋" w:hAnsi="仿宋" w:eastAsia="仿宋" w:cs="仿宋"/>
          <w:color w:val="auto"/>
          <w:w w:val="100"/>
          <w:kern w:val="0"/>
          <w:sz w:val="22"/>
          <w:szCs w:val="22"/>
          <w:highlight w:val="none"/>
          <w:lang w:eastAsia="zh-CN"/>
        </w:rPr>
      </w:pPr>
      <w:bookmarkStart w:id="12" w:name="_Toc28359004"/>
      <w:bookmarkStart w:id="13" w:name="_Toc35393792"/>
      <w:bookmarkStart w:id="14" w:name="_Toc35393623"/>
      <w:bookmarkStart w:id="15" w:name="_Toc28359081"/>
      <w:r>
        <w:rPr>
          <w:rFonts w:hint="eastAsia" w:ascii="仿宋" w:hAnsi="仿宋" w:eastAsia="仿宋" w:cs="仿宋"/>
          <w:color w:val="auto"/>
          <w:w w:val="100"/>
          <w:kern w:val="0"/>
          <w:sz w:val="22"/>
          <w:szCs w:val="22"/>
          <w:highlight w:val="none"/>
        </w:rPr>
        <w:t>1.满足《中华人民共和国政府采购法》第二十二条规定</w:t>
      </w:r>
      <w:r>
        <w:rPr>
          <w:rFonts w:hint="eastAsia" w:ascii="仿宋" w:hAnsi="仿宋" w:eastAsia="仿宋" w:cs="仿宋"/>
          <w:color w:val="auto"/>
          <w:w w:val="100"/>
          <w:kern w:val="0"/>
          <w:sz w:val="22"/>
          <w:szCs w:val="22"/>
          <w:highlight w:val="none"/>
          <w:lang w:eastAsia="zh-CN"/>
        </w:rPr>
        <w:t>；</w:t>
      </w:r>
      <w:r>
        <w:rPr>
          <w:rFonts w:hint="eastAsia" w:ascii="仿宋" w:hAnsi="仿宋" w:eastAsia="仿宋" w:cs="仿宋"/>
          <w:color w:val="auto"/>
          <w:w w:val="100"/>
          <w:kern w:val="0"/>
          <w:sz w:val="22"/>
          <w:szCs w:val="22"/>
          <w:highlight w:val="none"/>
        </w:rPr>
        <w:t>未被“信用中国”</w:t>
      </w:r>
      <w:r>
        <w:rPr>
          <w:rFonts w:hint="eastAsia" w:ascii="仿宋" w:hAnsi="仿宋" w:eastAsia="仿宋" w:cs="仿宋"/>
          <w:color w:val="auto"/>
          <w:w w:val="100"/>
          <w:kern w:val="0"/>
          <w:sz w:val="22"/>
          <w:szCs w:val="22"/>
          <w:highlight w:val="none"/>
          <w:lang w:val="en-US" w:eastAsia="zh-CN"/>
        </w:rPr>
        <w:t>网站</w:t>
      </w:r>
      <w:r>
        <w:rPr>
          <w:rFonts w:hint="eastAsia" w:ascii="仿宋" w:hAnsi="仿宋" w:eastAsia="仿宋" w:cs="仿宋"/>
          <w:color w:val="auto"/>
          <w:w w:val="100"/>
          <w:kern w:val="0"/>
          <w:sz w:val="22"/>
          <w:szCs w:val="22"/>
          <w:highlight w:val="none"/>
        </w:rPr>
        <w:t>（www.creditchina.gov.cn）、中国政府采购网（www.ccgp.gov.cn）列入失信被执行人、重大税收违法案件当事人名单、政府采购严重违法失信行为记录名单</w:t>
      </w:r>
      <w:r>
        <w:rPr>
          <w:rFonts w:hint="eastAsia" w:ascii="仿宋" w:hAnsi="仿宋" w:eastAsia="仿宋" w:cs="仿宋"/>
          <w:color w:val="auto"/>
          <w:w w:val="100"/>
          <w:kern w:val="0"/>
          <w:sz w:val="22"/>
          <w:szCs w:val="22"/>
          <w:highlight w:val="none"/>
          <w:lang w:eastAsia="zh-CN"/>
        </w:rPr>
        <w:t>。</w:t>
      </w:r>
    </w:p>
    <w:p w14:paraId="1A668C8B">
      <w:pPr>
        <w:pStyle w:val="32"/>
        <w:keepNext w:val="0"/>
        <w:keepLines w:val="0"/>
        <w:pageBreakBefore w:val="0"/>
        <w:kinsoku/>
        <w:wordWrap/>
        <w:overflowPunct/>
        <w:topLinePunct w:val="0"/>
        <w:autoSpaceDE/>
        <w:autoSpaceDN/>
        <w:bidi w:val="0"/>
        <w:snapToGrid w:val="0"/>
        <w:spacing w:line="240" w:lineRule="auto"/>
        <w:ind w:firstLine="440" w:firstLineChars="200"/>
        <w:textAlignment w:val="auto"/>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lang w:val="en-US" w:eastAsia="zh-CN"/>
        </w:rPr>
        <w:t>2</w:t>
      </w:r>
      <w:r>
        <w:rPr>
          <w:rFonts w:hint="eastAsia" w:ascii="仿宋" w:hAnsi="仿宋" w:eastAsia="仿宋" w:cs="仿宋"/>
          <w:color w:val="auto"/>
          <w:w w:val="100"/>
          <w:kern w:val="0"/>
          <w:sz w:val="22"/>
          <w:szCs w:val="22"/>
          <w:highlight w:val="none"/>
        </w:rPr>
        <w:t>.落实政府采购政策需满足的资格要求：</w:t>
      </w:r>
    </w:p>
    <w:p w14:paraId="2C35F340">
      <w:pPr>
        <w:pStyle w:val="32"/>
        <w:keepNext w:val="0"/>
        <w:keepLines w:val="0"/>
        <w:pageBreakBefore w:val="0"/>
        <w:kinsoku/>
        <w:wordWrap/>
        <w:overflowPunct/>
        <w:topLinePunct w:val="0"/>
        <w:autoSpaceDE/>
        <w:autoSpaceDN/>
        <w:bidi w:val="0"/>
        <w:snapToGrid w:val="0"/>
        <w:spacing w:line="240" w:lineRule="auto"/>
        <w:ind w:left="210" w:leftChars="100" w:firstLine="440" w:firstLineChars="200"/>
        <w:textAlignment w:val="auto"/>
        <w:rPr>
          <w:rFonts w:hint="eastAsia" w:ascii="仿宋" w:hAnsi="仿宋" w:eastAsia="仿宋" w:cs="仿宋"/>
          <w:color w:val="auto"/>
          <w:w w:val="100"/>
          <w:kern w:val="0"/>
          <w:sz w:val="22"/>
          <w:szCs w:val="22"/>
          <w:highlight w:val="none"/>
          <w:lang w:eastAsia="zh-CN"/>
        </w:rPr>
      </w:pPr>
      <w:r>
        <w:rPr>
          <w:rFonts w:hint="eastAsia" w:ascii="仿宋" w:hAnsi="仿宋" w:eastAsia="仿宋" w:cs="仿宋"/>
          <w:b w:val="0"/>
          <w:bCs w:val="0"/>
          <w:color w:val="auto"/>
          <w:w w:val="100"/>
          <w:kern w:val="0"/>
          <w:sz w:val="22"/>
          <w:szCs w:val="22"/>
          <w:highlight w:val="none"/>
          <w:lang w:eastAsia="zh-CN"/>
        </w:rPr>
        <w:t>□</w:t>
      </w:r>
      <w:r>
        <w:rPr>
          <w:rFonts w:hint="eastAsia" w:ascii="仿宋" w:hAnsi="仿宋" w:eastAsia="仿宋" w:cs="仿宋"/>
          <w:b w:val="0"/>
          <w:bCs w:val="0"/>
          <w:color w:val="auto"/>
          <w:w w:val="100"/>
          <w:kern w:val="0"/>
          <w:sz w:val="22"/>
          <w:szCs w:val="22"/>
          <w:highlight w:val="none"/>
          <w:lang w:val="en-US" w:eastAsia="zh-CN"/>
        </w:rPr>
        <w:t>无</w:t>
      </w:r>
      <w:r>
        <w:rPr>
          <w:rFonts w:hint="eastAsia" w:ascii="仿宋" w:hAnsi="仿宋" w:eastAsia="仿宋" w:cs="仿宋"/>
          <w:color w:val="auto"/>
          <w:w w:val="100"/>
          <w:kern w:val="0"/>
          <w:sz w:val="22"/>
          <w:szCs w:val="22"/>
          <w:highlight w:val="none"/>
          <w:lang w:val="en-US" w:eastAsia="zh-CN"/>
        </w:rPr>
        <w:t>（</w:t>
      </w:r>
      <w:r>
        <w:rPr>
          <w:rFonts w:hint="eastAsia" w:ascii="仿宋" w:hAnsi="仿宋" w:eastAsia="仿宋" w:cs="仿宋"/>
          <w:color w:val="auto"/>
          <w:w w:val="100"/>
          <w:kern w:val="0"/>
          <w:sz w:val="22"/>
          <w:szCs w:val="22"/>
          <w:highlight w:val="none"/>
        </w:rPr>
        <w:t>注：不得限制大中型企业与小微企业组成联合体参与投标</w:t>
      </w:r>
      <w:r>
        <w:rPr>
          <w:rFonts w:hint="eastAsia" w:ascii="仿宋" w:hAnsi="仿宋" w:eastAsia="仿宋" w:cs="仿宋"/>
          <w:color w:val="auto"/>
          <w:w w:val="100"/>
          <w:kern w:val="0"/>
          <w:sz w:val="22"/>
          <w:szCs w:val="22"/>
          <w:highlight w:val="none"/>
          <w:lang w:val="en-US" w:eastAsia="zh-CN"/>
        </w:rPr>
        <w:t>）</w:t>
      </w:r>
    </w:p>
    <w:p w14:paraId="43A634DD">
      <w:pPr>
        <w:pStyle w:val="32"/>
        <w:keepNext w:val="0"/>
        <w:keepLines w:val="0"/>
        <w:pageBreakBefore w:val="0"/>
        <w:kinsoku/>
        <w:wordWrap/>
        <w:overflowPunct/>
        <w:topLinePunct w:val="0"/>
        <w:autoSpaceDE/>
        <w:autoSpaceDN/>
        <w:bidi w:val="0"/>
        <w:snapToGrid w:val="0"/>
        <w:spacing w:line="240" w:lineRule="auto"/>
        <w:ind w:left="210" w:leftChars="100" w:firstLine="440" w:firstLineChars="200"/>
        <w:textAlignment w:val="auto"/>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lang w:eastAsia="zh-CN"/>
        </w:rPr>
        <w:t>☑</w:t>
      </w:r>
      <w:r>
        <w:rPr>
          <w:rFonts w:hint="eastAsia" w:ascii="仿宋" w:hAnsi="仿宋" w:eastAsia="仿宋" w:cs="仿宋"/>
          <w:color w:val="auto"/>
          <w:w w:val="100"/>
          <w:kern w:val="0"/>
          <w:sz w:val="22"/>
          <w:szCs w:val="22"/>
          <w:highlight w:val="none"/>
        </w:rPr>
        <w:t>专门面向中小企业</w:t>
      </w:r>
    </w:p>
    <w:p w14:paraId="6F900CD4">
      <w:pPr>
        <w:pStyle w:val="32"/>
        <w:keepNext w:val="0"/>
        <w:keepLines w:val="0"/>
        <w:pageBreakBefore w:val="0"/>
        <w:kinsoku/>
        <w:wordWrap/>
        <w:overflowPunct/>
        <w:topLinePunct w:val="0"/>
        <w:autoSpaceDE/>
        <w:autoSpaceDN/>
        <w:bidi w:val="0"/>
        <w:snapToGrid w:val="0"/>
        <w:spacing w:line="240" w:lineRule="auto"/>
        <w:ind w:left="420" w:leftChars="200" w:firstLine="440" w:firstLineChars="200"/>
        <w:textAlignment w:val="auto"/>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lang w:eastAsia="zh-CN"/>
        </w:rPr>
        <w:t>□</w:t>
      </w:r>
      <w:r>
        <w:rPr>
          <w:rFonts w:hint="eastAsia" w:ascii="仿宋" w:hAnsi="仿宋" w:eastAsia="仿宋" w:cs="仿宋"/>
          <w:color w:val="auto"/>
          <w:w w:val="100"/>
          <w:kern w:val="0"/>
          <w:sz w:val="22"/>
          <w:szCs w:val="22"/>
          <w:highlight w:val="none"/>
          <w:lang w:val="en-US" w:eastAsia="zh-CN"/>
        </w:rPr>
        <w:t>货物</w:t>
      </w:r>
      <w:r>
        <w:rPr>
          <w:rFonts w:hint="eastAsia" w:ascii="仿宋" w:hAnsi="仿宋" w:eastAsia="仿宋" w:cs="仿宋"/>
          <w:color w:val="auto"/>
          <w:w w:val="100"/>
          <w:kern w:val="0"/>
          <w:sz w:val="22"/>
          <w:szCs w:val="22"/>
          <w:highlight w:val="none"/>
        </w:rPr>
        <w:t>全部由符合政策要求的中小企业</w:t>
      </w:r>
      <w:r>
        <w:rPr>
          <w:rFonts w:hint="eastAsia" w:ascii="仿宋" w:hAnsi="仿宋" w:eastAsia="仿宋" w:cs="仿宋"/>
          <w:color w:val="auto"/>
          <w:w w:val="100"/>
          <w:kern w:val="0"/>
          <w:sz w:val="22"/>
          <w:szCs w:val="22"/>
          <w:highlight w:val="none"/>
          <w:lang w:val="en-US" w:eastAsia="zh-CN"/>
        </w:rPr>
        <w:t>制造</w:t>
      </w:r>
      <w:r>
        <w:rPr>
          <w:rFonts w:hint="eastAsia" w:ascii="仿宋" w:hAnsi="仿宋" w:eastAsia="仿宋" w:cs="仿宋"/>
          <w:color w:val="auto"/>
          <w:w w:val="100"/>
          <w:kern w:val="0"/>
          <w:sz w:val="22"/>
          <w:szCs w:val="22"/>
          <w:highlight w:val="none"/>
        </w:rPr>
        <w:t>，提供中小企业声明函；</w:t>
      </w:r>
    </w:p>
    <w:p w14:paraId="5A41BBD9">
      <w:pPr>
        <w:pStyle w:val="32"/>
        <w:keepNext w:val="0"/>
        <w:keepLines w:val="0"/>
        <w:pageBreakBefore w:val="0"/>
        <w:kinsoku/>
        <w:wordWrap/>
        <w:overflowPunct/>
        <w:topLinePunct w:val="0"/>
        <w:autoSpaceDE/>
        <w:autoSpaceDN/>
        <w:bidi w:val="0"/>
        <w:snapToGrid w:val="0"/>
        <w:spacing w:line="240" w:lineRule="auto"/>
        <w:ind w:left="420" w:leftChars="200" w:firstLine="440" w:firstLineChars="200"/>
        <w:textAlignment w:val="auto"/>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lang w:eastAsia="zh-CN"/>
        </w:rPr>
        <w:t>□</w:t>
      </w:r>
      <w:r>
        <w:rPr>
          <w:rFonts w:hint="eastAsia" w:ascii="仿宋" w:hAnsi="仿宋" w:eastAsia="仿宋" w:cs="仿宋"/>
          <w:color w:val="auto"/>
          <w:w w:val="100"/>
          <w:kern w:val="0"/>
          <w:sz w:val="22"/>
          <w:szCs w:val="22"/>
          <w:highlight w:val="none"/>
          <w:lang w:val="en-US" w:eastAsia="zh-CN"/>
        </w:rPr>
        <w:t>货物</w:t>
      </w:r>
      <w:r>
        <w:rPr>
          <w:rFonts w:hint="eastAsia" w:ascii="仿宋" w:hAnsi="仿宋" w:eastAsia="仿宋" w:cs="仿宋"/>
          <w:color w:val="auto"/>
          <w:w w:val="100"/>
          <w:kern w:val="0"/>
          <w:sz w:val="22"/>
          <w:szCs w:val="22"/>
          <w:highlight w:val="none"/>
        </w:rPr>
        <w:t>全部由符合政策要求的小微企业</w:t>
      </w:r>
      <w:r>
        <w:rPr>
          <w:rFonts w:hint="eastAsia" w:ascii="仿宋" w:hAnsi="仿宋" w:eastAsia="仿宋" w:cs="仿宋"/>
          <w:color w:val="auto"/>
          <w:w w:val="100"/>
          <w:kern w:val="0"/>
          <w:sz w:val="22"/>
          <w:szCs w:val="22"/>
          <w:highlight w:val="none"/>
          <w:lang w:val="en-US" w:eastAsia="zh-CN"/>
        </w:rPr>
        <w:t>制造</w:t>
      </w:r>
      <w:r>
        <w:rPr>
          <w:rFonts w:hint="eastAsia" w:ascii="仿宋" w:hAnsi="仿宋" w:eastAsia="仿宋" w:cs="仿宋"/>
          <w:color w:val="auto"/>
          <w:w w:val="100"/>
          <w:kern w:val="0"/>
          <w:sz w:val="22"/>
          <w:szCs w:val="22"/>
          <w:highlight w:val="none"/>
        </w:rPr>
        <w:t>，提供中小企业声明函；</w:t>
      </w:r>
    </w:p>
    <w:p w14:paraId="7BE7EA4C">
      <w:pPr>
        <w:pStyle w:val="32"/>
        <w:keepNext w:val="0"/>
        <w:keepLines w:val="0"/>
        <w:pageBreakBefore w:val="0"/>
        <w:kinsoku/>
        <w:wordWrap/>
        <w:overflowPunct/>
        <w:topLinePunct w:val="0"/>
        <w:autoSpaceDE/>
        <w:autoSpaceDN/>
        <w:bidi w:val="0"/>
        <w:snapToGrid w:val="0"/>
        <w:spacing w:line="240" w:lineRule="auto"/>
        <w:ind w:left="420" w:leftChars="200" w:firstLine="440" w:firstLineChars="200"/>
        <w:textAlignment w:val="auto"/>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lang w:eastAsia="zh-CN"/>
        </w:rPr>
        <w:t>☑</w:t>
      </w:r>
      <w:r>
        <w:rPr>
          <w:rFonts w:hint="eastAsia" w:ascii="仿宋" w:hAnsi="仿宋" w:eastAsia="仿宋" w:cs="仿宋"/>
          <w:color w:val="auto"/>
          <w:w w:val="100"/>
          <w:kern w:val="0"/>
          <w:sz w:val="22"/>
          <w:szCs w:val="22"/>
          <w:highlight w:val="none"/>
        </w:rPr>
        <w:t>服务全部由符合政策要求的中小企业承接，提供中小企业声明函；</w:t>
      </w:r>
    </w:p>
    <w:p w14:paraId="48EDFA32">
      <w:pPr>
        <w:pStyle w:val="32"/>
        <w:keepNext w:val="0"/>
        <w:keepLines w:val="0"/>
        <w:pageBreakBefore w:val="0"/>
        <w:kinsoku/>
        <w:wordWrap/>
        <w:overflowPunct/>
        <w:topLinePunct w:val="0"/>
        <w:autoSpaceDE/>
        <w:autoSpaceDN/>
        <w:bidi w:val="0"/>
        <w:snapToGrid w:val="0"/>
        <w:spacing w:line="240" w:lineRule="auto"/>
        <w:ind w:left="420" w:leftChars="200" w:firstLine="440" w:firstLineChars="200"/>
        <w:textAlignment w:val="auto"/>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lang w:eastAsia="zh-CN"/>
        </w:rPr>
        <w:t>□</w:t>
      </w:r>
      <w:r>
        <w:rPr>
          <w:rFonts w:hint="eastAsia" w:ascii="仿宋" w:hAnsi="仿宋" w:eastAsia="仿宋" w:cs="仿宋"/>
          <w:color w:val="auto"/>
          <w:w w:val="100"/>
          <w:kern w:val="0"/>
          <w:sz w:val="22"/>
          <w:szCs w:val="22"/>
          <w:highlight w:val="none"/>
        </w:rPr>
        <w:t>服务全部由符合政策要求的小微企业承接，提供中小企业声明函；</w:t>
      </w:r>
    </w:p>
    <w:p w14:paraId="2361B6EC">
      <w:pPr>
        <w:pStyle w:val="32"/>
        <w:keepNext w:val="0"/>
        <w:keepLines w:val="0"/>
        <w:pageBreakBefore w:val="0"/>
        <w:kinsoku/>
        <w:wordWrap/>
        <w:overflowPunct/>
        <w:topLinePunct w:val="0"/>
        <w:autoSpaceDE/>
        <w:autoSpaceDN/>
        <w:bidi w:val="0"/>
        <w:snapToGrid w:val="0"/>
        <w:spacing w:line="240" w:lineRule="auto"/>
        <w:ind w:left="210" w:leftChars="100" w:firstLine="440" w:firstLineChars="200"/>
        <w:textAlignment w:val="auto"/>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lang w:eastAsia="zh-CN"/>
        </w:rPr>
        <w:t>□</w:t>
      </w:r>
      <w:r>
        <w:rPr>
          <w:rFonts w:hint="eastAsia" w:ascii="仿宋" w:hAnsi="仿宋" w:eastAsia="仿宋" w:cs="仿宋"/>
          <w:color w:val="auto"/>
          <w:w w:val="100"/>
          <w:kern w:val="0"/>
          <w:sz w:val="22"/>
          <w:szCs w:val="22"/>
          <w:highlight w:val="none"/>
        </w:rPr>
        <w:t>要求以联合体形式参加，提供联合协议和中小企业声明函，联合协议中中小企业合同金额应当达到</w:t>
      </w:r>
      <w:r>
        <w:rPr>
          <w:rFonts w:hint="eastAsia" w:ascii="仿宋" w:hAnsi="仿宋" w:eastAsia="仿宋" w:cs="仿宋"/>
          <w:color w:val="auto"/>
          <w:w w:val="100"/>
          <w:kern w:val="0"/>
          <w:sz w:val="22"/>
          <w:szCs w:val="22"/>
          <w:highlight w:val="none"/>
          <w:u w:val="single"/>
          <w:lang w:val="en-US" w:eastAsia="zh-CN"/>
        </w:rPr>
        <w:t xml:space="preserve">  </w:t>
      </w:r>
      <w:r>
        <w:rPr>
          <w:rFonts w:hint="eastAsia" w:ascii="仿宋" w:hAnsi="仿宋" w:eastAsia="仿宋" w:cs="仿宋"/>
          <w:color w:val="auto"/>
          <w:w w:val="100"/>
          <w:kern w:val="0"/>
          <w:sz w:val="22"/>
          <w:szCs w:val="22"/>
          <w:highlight w:val="none"/>
          <w:u w:val="single"/>
        </w:rPr>
        <w:t>%</w:t>
      </w:r>
      <w:r>
        <w:rPr>
          <w:rFonts w:hint="eastAsia" w:ascii="仿宋" w:hAnsi="仿宋" w:eastAsia="仿宋" w:cs="仿宋"/>
          <w:color w:val="auto"/>
          <w:w w:val="100"/>
          <w:kern w:val="0"/>
          <w:sz w:val="22"/>
          <w:szCs w:val="22"/>
          <w:highlight w:val="none"/>
        </w:rPr>
        <w:t>，小微企业合同金额应当达到</w:t>
      </w:r>
      <w:r>
        <w:rPr>
          <w:rFonts w:hint="eastAsia" w:ascii="仿宋" w:hAnsi="仿宋" w:eastAsia="仿宋" w:cs="仿宋"/>
          <w:color w:val="auto"/>
          <w:w w:val="100"/>
          <w:kern w:val="0"/>
          <w:sz w:val="22"/>
          <w:szCs w:val="22"/>
          <w:highlight w:val="none"/>
          <w:u w:val="single"/>
          <w:lang w:val="en-US" w:eastAsia="zh-CN"/>
        </w:rPr>
        <w:t xml:space="preserve">  </w:t>
      </w:r>
      <w:r>
        <w:rPr>
          <w:rFonts w:hint="eastAsia" w:ascii="仿宋" w:hAnsi="仿宋" w:eastAsia="仿宋" w:cs="仿宋"/>
          <w:color w:val="auto"/>
          <w:w w:val="100"/>
          <w:kern w:val="0"/>
          <w:sz w:val="22"/>
          <w:szCs w:val="22"/>
          <w:highlight w:val="none"/>
          <w:u w:val="single"/>
        </w:rPr>
        <w:t>%</w:t>
      </w:r>
      <w:r>
        <w:rPr>
          <w:rFonts w:hint="eastAsia" w:ascii="仿宋" w:hAnsi="仿宋" w:eastAsia="仿宋" w:cs="仿宋"/>
          <w:color w:val="auto"/>
          <w:w w:val="100"/>
          <w:kern w:val="0"/>
          <w:sz w:val="22"/>
          <w:szCs w:val="22"/>
          <w:highlight w:val="none"/>
        </w:rPr>
        <w:t>;如果供应商本身提供所有标的均由中小企业制造、承建或承接，并相应达到了前述比例要求，视同符合资格条件，无需再与其他中小企业组成联合体参加政府采购活动，无需提供联合协议；</w:t>
      </w:r>
    </w:p>
    <w:p w14:paraId="1F8D4B95">
      <w:pPr>
        <w:pStyle w:val="32"/>
        <w:keepNext w:val="0"/>
        <w:keepLines w:val="0"/>
        <w:pageBreakBefore w:val="0"/>
        <w:kinsoku/>
        <w:wordWrap/>
        <w:overflowPunct/>
        <w:topLinePunct w:val="0"/>
        <w:autoSpaceDE/>
        <w:autoSpaceDN/>
        <w:bidi w:val="0"/>
        <w:snapToGrid w:val="0"/>
        <w:spacing w:line="240" w:lineRule="auto"/>
        <w:ind w:left="210" w:leftChars="100" w:firstLine="440" w:firstLineChars="200"/>
        <w:textAlignment w:val="auto"/>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lang w:eastAsia="zh-CN"/>
        </w:rPr>
        <w:t>□</w:t>
      </w:r>
      <w:r>
        <w:rPr>
          <w:rFonts w:hint="eastAsia" w:ascii="仿宋" w:hAnsi="仿宋" w:eastAsia="仿宋" w:cs="仿宋"/>
          <w:color w:val="auto"/>
          <w:w w:val="100"/>
          <w:kern w:val="0"/>
          <w:sz w:val="22"/>
          <w:szCs w:val="22"/>
          <w:highlight w:val="none"/>
        </w:rPr>
        <w:t>要求合同分包，提供分包意向协议和中小企业声明函，分包意向协议中中小企业合同金额应当达到达到</w:t>
      </w:r>
      <w:r>
        <w:rPr>
          <w:rFonts w:hint="eastAsia" w:ascii="仿宋" w:hAnsi="仿宋" w:eastAsia="仿宋" w:cs="仿宋"/>
          <w:color w:val="auto"/>
          <w:w w:val="100"/>
          <w:kern w:val="0"/>
          <w:sz w:val="22"/>
          <w:szCs w:val="22"/>
          <w:highlight w:val="none"/>
          <w:u w:val="single"/>
          <w:lang w:val="en-US" w:eastAsia="zh-CN"/>
        </w:rPr>
        <w:t xml:space="preserve">  </w:t>
      </w:r>
      <w:r>
        <w:rPr>
          <w:rFonts w:hint="eastAsia" w:ascii="仿宋" w:hAnsi="仿宋" w:eastAsia="仿宋" w:cs="仿宋"/>
          <w:color w:val="auto"/>
          <w:w w:val="100"/>
          <w:kern w:val="0"/>
          <w:sz w:val="22"/>
          <w:szCs w:val="22"/>
          <w:highlight w:val="none"/>
          <w:u w:val="single"/>
        </w:rPr>
        <w:t>%</w:t>
      </w:r>
      <w:r>
        <w:rPr>
          <w:rFonts w:hint="eastAsia" w:ascii="仿宋" w:hAnsi="仿宋" w:eastAsia="仿宋" w:cs="仿宋"/>
          <w:color w:val="auto"/>
          <w:w w:val="100"/>
          <w:kern w:val="0"/>
          <w:sz w:val="22"/>
          <w:szCs w:val="22"/>
          <w:highlight w:val="none"/>
        </w:rPr>
        <w:t>，小微企业合同金额应当达到</w:t>
      </w:r>
      <w:r>
        <w:rPr>
          <w:rFonts w:hint="eastAsia" w:ascii="仿宋" w:hAnsi="仿宋" w:eastAsia="仿宋" w:cs="仿宋"/>
          <w:color w:val="auto"/>
          <w:w w:val="100"/>
          <w:kern w:val="0"/>
          <w:sz w:val="22"/>
          <w:szCs w:val="22"/>
          <w:highlight w:val="none"/>
          <w:u w:val="single"/>
          <w:lang w:val="en-US" w:eastAsia="zh-CN"/>
        </w:rPr>
        <w:t xml:space="preserve">  </w:t>
      </w:r>
      <w:r>
        <w:rPr>
          <w:rFonts w:hint="eastAsia" w:ascii="仿宋" w:hAnsi="仿宋" w:eastAsia="仿宋" w:cs="仿宋"/>
          <w:color w:val="auto"/>
          <w:w w:val="100"/>
          <w:kern w:val="0"/>
          <w:sz w:val="22"/>
          <w:szCs w:val="22"/>
          <w:highlight w:val="none"/>
          <w:u w:val="single"/>
        </w:rPr>
        <w:t>%</w:t>
      </w:r>
      <w:r>
        <w:rPr>
          <w:rFonts w:hint="eastAsia" w:ascii="仿宋" w:hAnsi="仿宋" w:eastAsia="仿宋" w:cs="仿宋"/>
          <w:color w:val="auto"/>
          <w:w w:val="100"/>
          <w:kern w:val="0"/>
          <w:sz w:val="22"/>
          <w:szCs w:val="22"/>
          <w:highlight w:val="none"/>
        </w:rPr>
        <w:t>;如果供应商本身提供所有标的均由中小企业制造、承建或承接，并相应达到了前述比例要求，视同符合资格条件，无需再向中小企业分包，无需提供分包意向协议；</w:t>
      </w:r>
    </w:p>
    <w:p w14:paraId="336243D6">
      <w:pPr>
        <w:pStyle w:val="32"/>
        <w:keepNext w:val="0"/>
        <w:keepLines w:val="0"/>
        <w:pageBreakBefore w:val="0"/>
        <w:kinsoku/>
        <w:wordWrap/>
        <w:overflowPunct/>
        <w:topLinePunct w:val="0"/>
        <w:autoSpaceDE/>
        <w:autoSpaceDN/>
        <w:bidi w:val="0"/>
        <w:snapToGrid w:val="0"/>
        <w:spacing w:line="240" w:lineRule="auto"/>
        <w:ind w:firstLine="440" w:firstLineChars="200"/>
        <w:textAlignment w:val="auto"/>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lang w:val="en-US" w:eastAsia="zh-CN"/>
        </w:rPr>
        <w:t>3</w:t>
      </w:r>
      <w:r>
        <w:rPr>
          <w:rFonts w:hint="eastAsia" w:ascii="仿宋" w:hAnsi="仿宋" w:eastAsia="仿宋" w:cs="仿宋"/>
          <w:color w:val="auto"/>
          <w:w w:val="100"/>
          <w:kern w:val="0"/>
          <w:sz w:val="22"/>
          <w:szCs w:val="22"/>
          <w:highlight w:val="none"/>
        </w:rPr>
        <w:t>.本项目的特定资格要求：</w:t>
      </w:r>
    </w:p>
    <w:p w14:paraId="45ACD705">
      <w:pPr>
        <w:pStyle w:val="32"/>
        <w:keepNext w:val="0"/>
        <w:keepLines w:val="0"/>
        <w:pageBreakBefore w:val="0"/>
        <w:kinsoku/>
        <w:wordWrap/>
        <w:overflowPunct/>
        <w:topLinePunct w:val="0"/>
        <w:autoSpaceDE/>
        <w:autoSpaceDN/>
        <w:bidi w:val="0"/>
        <w:snapToGrid w:val="0"/>
        <w:spacing w:line="240" w:lineRule="auto"/>
        <w:ind w:firstLine="440" w:firstLineChars="200"/>
        <w:textAlignment w:val="auto"/>
        <w:rPr>
          <w:rFonts w:hint="eastAsia" w:ascii="仿宋" w:hAnsi="仿宋" w:eastAsia="仿宋" w:cs="仿宋"/>
          <w:color w:val="auto"/>
          <w:w w:val="100"/>
          <w:kern w:val="0"/>
          <w:sz w:val="22"/>
          <w:szCs w:val="22"/>
          <w:highlight w:val="none"/>
          <w:u w:val="none"/>
          <w:lang w:val="en-US" w:eastAsia="zh-CN"/>
        </w:rPr>
      </w:pPr>
      <w:r>
        <w:rPr>
          <w:rFonts w:hint="eastAsia" w:ascii="仿宋" w:hAnsi="仿宋" w:eastAsia="仿宋" w:cs="仿宋"/>
          <w:color w:val="auto"/>
          <w:w w:val="100"/>
          <w:kern w:val="0"/>
          <w:sz w:val="22"/>
          <w:szCs w:val="22"/>
          <w:highlight w:val="none"/>
          <w:u w:val="none"/>
          <w:lang w:val="en-US" w:eastAsia="zh-CN"/>
        </w:rPr>
        <w:t>3.1特定行业资格要求：</w:t>
      </w:r>
      <w:r>
        <w:rPr>
          <w:rFonts w:hint="eastAsia" w:ascii="仿宋" w:hAnsi="仿宋" w:eastAsia="仿宋" w:cs="仿宋"/>
          <w:b/>
          <w:bCs/>
          <w:color w:val="auto"/>
          <w:w w:val="100"/>
          <w:kern w:val="0"/>
          <w:sz w:val="22"/>
          <w:szCs w:val="22"/>
          <w:highlight w:val="none"/>
          <w:u w:val="single"/>
          <w:lang w:val="en-US" w:eastAsia="zh-CN"/>
        </w:rPr>
        <w:t>无</w:t>
      </w:r>
      <w:r>
        <w:rPr>
          <w:rFonts w:hint="eastAsia" w:ascii="仿宋" w:hAnsi="仿宋" w:eastAsia="仿宋" w:cs="仿宋"/>
          <w:color w:val="auto"/>
          <w:w w:val="100"/>
          <w:kern w:val="0"/>
          <w:sz w:val="22"/>
          <w:szCs w:val="22"/>
          <w:highlight w:val="none"/>
          <w:u w:val="none"/>
          <w:lang w:val="en-US" w:eastAsia="zh-CN"/>
        </w:rPr>
        <w:t>。</w:t>
      </w:r>
    </w:p>
    <w:p w14:paraId="501493A4">
      <w:pPr>
        <w:pStyle w:val="32"/>
        <w:keepNext w:val="0"/>
        <w:keepLines w:val="0"/>
        <w:pageBreakBefore w:val="0"/>
        <w:kinsoku/>
        <w:wordWrap/>
        <w:overflowPunct/>
        <w:topLinePunct w:val="0"/>
        <w:autoSpaceDE/>
        <w:autoSpaceDN/>
        <w:bidi w:val="0"/>
        <w:snapToGrid w:val="0"/>
        <w:spacing w:line="240" w:lineRule="auto"/>
        <w:ind w:firstLine="440" w:firstLineChars="200"/>
        <w:textAlignment w:val="auto"/>
        <w:rPr>
          <w:rFonts w:hint="eastAsia" w:ascii="仿宋" w:hAnsi="仿宋" w:eastAsia="仿宋" w:cs="仿宋"/>
          <w:color w:val="auto"/>
          <w:w w:val="100"/>
          <w:kern w:val="0"/>
          <w:sz w:val="22"/>
          <w:szCs w:val="22"/>
          <w:highlight w:val="none"/>
          <w:lang w:val="en-US" w:eastAsia="zh-CN"/>
        </w:rPr>
      </w:pPr>
      <w:r>
        <w:rPr>
          <w:rFonts w:hint="eastAsia" w:ascii="仿宋" w:hAnsi="仿宋" w:eastAsia="仿宋" w:cs="仿宋"/>
          <w:color w:val="auto"/>
          <w:w w:val="100"/>
          <w:kern w:val="0"/>
          <w:sz w:val="22"/>
          <w:szCs w:val="22"/>
          <w:highlight w:val="none"/>
          <w:lang w:val="en-US" w:eastAsia="zh-CN"/>
        </w:rPr>
        <w:t>3.2单位负责人为同一人或者存在直接控股、管理关系的不同供应商，不得参加同一合同项下的政府采购活动；</w:t>
      </w:r>
      <w:r>
        <w:rPr>
          <w:rFonts w:hint="eastAsia" w:ascii="仿宋" w:hAnsi="仿宋" w:eastAsia="仿宋" w:cs="仿宋"/>
          <w:color w:val="auto"/>
          <w:w w:val="100"/>
          <w:kern w:val="0"/>
          <w:sz w:val="22"/>
          <w:szCs w:val="22"/>
          <w:highlight w:val="none"/>
        </w:rPr>
        <w:t>为采购项目提供整体设计、规范编制或者项目管理、监理、检测等服务后不得再参加该采购项目的其他采购活动。</w:t>
      </w:r>
    </w:p>
    <w:p w14:paraId="69F7CEE4">
      <w:pPr>
        <w:pStyle w:val="32"/>
        <w:keepNext w:val="0"/>
        <w:keepLines w:val="0"/>
        <w:pageBreakBefore w:val="0"/>
        <w:kinsoku/>
        <w:wordWrap/>
        <w:overflowPunct/>
        <w:topLinePunct w:val="0"/>
        <w:autoSpaceDE/>
        <w:autoSpaceDN/>
        <w:bidi w:val="0"/>
        <w:snapToGrid w:val="0"/>
        <w:spacing w:line="240" w:lineRule="auto"/>
        <w:ind w:firstLine="440" w:firstLineChars="200"/>
        <w:textAlignment w:val="auto"/>
        <w:rPr>
          <w:rFonts w:hint="eastAsia" w:ascii="仿宋" w:hAnsi="仿宋" w:eastAsia="仿宋" w:cs="仿宋"/>
          <w:color w:val="auto"/>
          <w:w w:val="100"/>
          <w:kern w:val="0"/>
          <w:sz w:val="22"/>
          <w:szCs w:val="22"/>
          <w:highlight w:val="none"/>
          <w:lang w:val="en-US" w:eastAsia="zh-CN"/>
        </w:rPr>
      </w:pPr>
      <w:r>
        <w:rPr>
          <w:rFonts w:hint="eastAsia" w:ascii="仿宋" w:hAnsi="仿宋" w:eastAsia="仿宋" w:cs="仿宋"/>
          <w:color w:val="auto"/>
          <w:w w:val="100"/>
          <w:kern w:val="0"/>
          <w:sz w:val="22"/>
          <w:szCs w:val="22"/>
          <w:highlight w:val="none"/>
          <w:lang w:val="en-US" w:eastAsia="zh-CN"/>
        </w:rPr>
        <w:t>3.3联合体投标应当满足的条件：</w:t>
      </w:r>
    </w:p>
    <w:p w14:paraId="007AEBF1">
      <w:pPr>
        <w:pStyle w:val="32"/>
        <w:keepNext w:val="0"/>
        <w:keepLines w:val="0"/>
        <w:pageBreakBefore w:val="0"/>
        <w:kinsoku/>
        <w:wordWrap/>
        <w:overflowPunct/>
        <w:topLinePunct w:val="0"/>
        <w:autoSpaceDE/>
        <w:autoSpaceDN/>
        <w:bidi w:val="0"/>
        <w:snapToGrid w:val="0"/>
        <w:spacing w:line="240" w:lineRule="auto"/>
        <w:ind w:firstLine="440" w:firstLineChars="200"/>
        <w:textAlignment w:val="auto"/>
        <w:rPr>
          <w:rFonts w:hint="eastAsia" w:ascii="仿宋" w:hAnsi="仿宋" w:eastAsia="仿宋" w:cs="仿宋"/>
          <w:color w:val="auto"/>
          <w:w w:val="100"/>
          <w:kern w:val="0"/>
          <w:sz w:val="22"/>
          <w:szCs w:val="22"/>
          <w:highlight w:val="none"/>
          <w:lang w:val="en-US" w:eastAsia="zh-CN"/>
        </w:rPr>
      </w:pPr>
      <w:r>
        <w:rPr>
          <w:rFonts w:hint="eastAsia" w:ascii="仿宋" w:hAnsi="仿宋" w:eastAsia="仿宋" w:cs="仿宋"/>
          <w:color w:val="auto"/>
          <w:w w:val="100"/>
          <w:kern w:val="0"/>
          <w:sz w:val="22"/>
          <w:szCs w:val="22"/>
          <w:highlight w:val="none"/>
          <w:lang w:val="en-US" w:eastAsia="zh-CN"/>
        </w:rPr>
        <w:t>(1)以联合体形式投标的，应提交联合协议，明确联合体牵头方和联合体各方承担的工作和义务，提供相应资质证明，并承诺就本项目向采购人承担连带责任；</w:t>
      </w:r>
    </w:p>
    <w:p w14:paraId="73833B5D">
      <w:pPr>
        <w:pStyle w:val="32"/>
        <w:keepNext w:val="0"/>
        <w:keepLines w:val="0"/>
        <w:pageBreakBefore w:val="0"/>
        <w:kinsoku/>
        <w:wordWrap/>
        <w:overflowPunct/>
        <w:topLinePunct w:val="0"/>
        <w:autoSpaceDE/>
        <w:autoSpaceDN/>
        <w:bidi w:val="0"/>
        <w:snapToGrid w:val="0"/>
        <w:spacing w:line="240" w:lineRule="auto"/>
        <w:ind w:firstLine="440" w:firstLineChars="200"/>
        <w:textAlignment w:val="auto"/>
        <w:rPr>
          <w:rFonts w:hint="eastAsia" w:ascii="仿宋" w:hAnsi="仿宋" w:eastAsia="仿宋" w:cs="仿宋"/>
          <w:color w:val="auto"/>
          <w:w w:val="100"/>
          <w:kern w:val="0"/>
          <w:sz w:val="22"/>
          <w:szCs w:val="22"/>
          <w:highlight w:val="none"/>
          <w:lang w:val="en-US" w:eastAsia="zh-CN"/>
        </w:rPr>
      </w:pPr>
      <w:r>
        <w:rPr>
          <w:rFonts w:hint="eastAsia" w:ascii="仿宋" w:hAnsi="仿宋" w:eastAsia="仿宋" w:cs="仿宋"/>
          <w:color w:val="auto"/>
          <w:w w:val="100"/>
          <w:kern w:val="0"/>
          <w:sz w:val="22"/>
          <w:szCs w:val="22"/>
          <w:highlight w:val="none"/>
          <w:lang w:val="en-US" w:eastAsia="zh-CN"/>
        </w:rPr>
        <w:t>(2)</w:t>
      </w:r>
      <w:r>
        <w:rPr>
          <w:rFonts w:hint="eastAsia" w:ascii="仿宋" w:hAnsi="仿宋" w:eastAsia="仿宋" w:cs="仿宋"/>
          <w:color w:val="auto"/>
          <w:w w:val="100"/>
          <w:kern w:val="0"/>
          <w:sz w:val="22"/>
          <w:szCs w:val="22"/>
          <w:highlight w:val="none"/>
          <w:lang w:val="zh-CN" w:eastAsia="zh-CN"/>
        </w:rPr>
        <w:t>联合体各方不再单独参加或与其他供应商另外组成联合体参加同一合同项下的政府采购活动；</w:t>
      </w:r>
    </w:p>
    <w:p w14:paraId="5B1AA290">
      <w:pPr>
        <w:pStyle w:val="32"/>
        <w:keepNext w:val="0"/>
        <w:keepLines w:val="0"/>
        <w:pageBreakBefore w:val="0"/>
        <w:kinsoku/>
        <w:wordWrap/>
        <w:overflowPunct/>
        <w:topLinePunct w:val="0"/>
        <w:autoSpaceDE/>
        <w:autoSpaceDN/>
        <w:bidi w:val="0"/>
        <w:snapToGrid w:val="0"/>
        <w:spacing w:line="240" w:lineRule="auto"/>
        <w:ind w:firstLine="440" w:firstLineChars="200"/>
        <w:textAlignment w:val="auto"/>
        <w:rPr>
          <w:rFonts w:hint="eastAsia" w:ascii="仿宋" w:hAnsi="仿宋" w:eastAsia="仿宋" w:cs="仿宋"/>
          <w:color w:val="auto"/>
          <w:w w:val="100"/>
          <w:kern w:val="0"/>
          <w:sz w:val="22"/>
          <w:szCs w:val="22"/>
          <w:highlight w:val="none"/>
          <w:lang w:val="en-US" w:eastAsia="zh-CN"/>
        </w:rPr>
      </w:pPr>
      <w:r>
        <w:rPr>
          <w:rFonts w:hint="eastAsia" w:ascii="仿宋" w:hAnsi="仿宋" w:eastAsia="仿宋" w:cs="仿宋"/>
          <w:color w:val="auto"/>
          <w:w w:val="100"/>
          <w:kern w:val="0"/>
          <w:sz w:val="22"/>
          <w:szCs w:val="22"/>
          <w:highlight w:val="none"/>
          <w:lang w:val="en-US" w:eastAsia="zh-CN"/>
        </w:rPr>
        <w:t>(3)联合体牵头方满足申请人的资格要求中所有规定，联合体成员满足申请人的资格要求中第1条、第2条和第3.2、3.3条的规定；</w:t>
      </w:r>
    </w:p>
    <w:p w14:paraId="339B8102">
      <w:pPr>
        <w:pStyle w:val="32"/>
        <w:snapToGrid w:val="0"/>
        <w:spacing w:beforeLines="0" w:line="240" w:lineRule="auto"/>
        <w:ind w:firstLine="440" w:firstLineChars="200"/>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lang w:val="en-US" w:eastAsia="zh-CN"/>
        </w:rPr>
        <w:t>(4)联合体以联合协议中确定的牵头方名义登录政采云平台投标，填写联合体所有成员全称并使用联合体成员的电子印章进行签名确认，联合体成员名称需与联合协议签署方一致；联合体牵头方法定代表人或其授权委托人负责签署的投标资料，联合体各方必须在联合协议中对此予以认可。</w:t>
      </w:r>
    </w:p>
    <w:p w14:paraId="256E03C8">
      <w:pPr>
        <w:pStyle w:val="32"/>
        <w:snapToGrid w:val="0"/>
        <w:spacing w:beforeLines="0" w:line="240" w:lineRule="auto"/>
        <w:ind w:firstLine="440" w:firstLineChars="200"/>
        <w:rPr>
          <w:rFonts w:hint="eastAsia" w:ascii="仿宋" w:hAnsi="仿宋" w:eastAsia="仿宋" w:cs="仿宋"/>
          <w:color w:val="auto"/>
          <w:w w:val="100"/>
          <w:kern w:val="0"/>
          <w:sz w:val="22"/>
          <w:szCs w:val="22"/>
          <w:highlight w:val="none"/>
        </w:rPr>
      </w:pPr>
    </w:p>
    <w:p w14:paraId="76659EA1">
      <w:pPr>
        <w:pStyle w:val="32"/>
        <w:snapToGrid w:val="0"/>
        <w:spacing w:beforeLines="0" w:line="240" w:lineRule="auto"/>
        <w:ind w:firstLine="442" w:firstLineChars="200"/>
        <w:rPr>
          <w:rFonts w:hint="eastAsia" w:ascii="仿宋" w:hAnsi="仿宋" w:eastAsia="仿宋" w:cs="仿宋"/>
          <w:b/>
          <w:color w:val="auto"/>
          <w:w w:val="100"/>
          <w:kern w:val="0"/>
          <w:sz w:val="22"/>
          <w:szCs w:val="22"/>
          <w:highlight w:val="none"/>
        </w:rPr>
      </w:pPr>
      <w:r>
        <w:rPr>
          <w:rFonts w:hint="eastAsia" w:ascii="仿宋" w:hAnsi="仿宋" w:eastAsia="仿宋" w:cs="仿宋"/>
          <w:b/>
          <w:color w:val="auto"/>
          <w:w w:val="100"/>
          <w:kern w:val="0"/>
          <w:sz w:val="22"/>
          <w:szCs w:val="22"/>
          <w:highlight w:val="none"/>
        </w:rPr>
        <w:t>三、获取（下载）采购文件</w:t>
      </w:r>
      <w:bookmarkEnd w:id="12"/>
      <w:bookmarkEnd w:id="13"/>
      <w:bookmarkEnd w:id="14"/>
      <w:bookmarkEnd w:id="15"/>
    </w:p>
    <w:p w14:paraId="152CDC11">
      <w:pPr>
        <w:pStyle w:val="32"/>
        <w:snapToGrid w:val="0"/>
        <w:spacing w:beforeLines="0" w:line="240" w:lineRule="auto"/>
        <w:ind w:firstLine="440" w:firstLineChars="200"/>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rPr>
        <w:t>1.时间：</w:t>
      </w:r>
      <w:r>
        <w:rPr>
          <w:rFonts w:hint="eastAsia" w:ascii="仿宋" w:hAnsi="仿宋" w:eastAsia="仿宋" w:cs="仿宋"/>
          <w:color w:val="auto"/>
          <w:w w:val="100"/>
          <w:kern w:val="0"/>
          <w:sz w:val="22"/>
          <w:szCs w:val="22"/>
          <w:highlight w:val="none"/>
          <w:lang w:eastAsia="zh-CN"/>
        </w:rPr>
        <w:t>公告之日起</w:t>
      </w:r>
      <w:r>
        <w:rPr>
          <w:rFonts w:hint="eastAsia" w:ascii="仿宋" w:hAnsi="仿宋" w:eastAsia="仿宋" w:cs="仿宋"/>
          <w:color w:val="auto"/>
          <w:w w:val="100"/>
          <w:kern w:val="0"/>
          <w:sz w:val="22"/>
          <w:szCs w:val="22"/>
          <w:highlight w:val="none"/>
        </w:rPr>
        <w:t>至</w:t>
      </w:r>
      <w:r>
        <w:rPr>
          <w:rFonts w:hint="eastAsia" w:ascii="仿宋" w:hAnsi="仿宋" w:eastAsia="仿宋" w:cs="仿宋"/>
          <w:snapToGrid w:val="0"/>
          <w:color w:val="auto"/>
          <w:w w:val="100"/>
          <w:kern w:val="0"/>
          <w:sz w:val="22"/>
          <w:szCs w:val="22"/>
          <w:highlight w:val="none"/>
          <w:u w:val="single"/>
          <w:lang w:eastAsia="zh-CN"/>
        </w:rPr>
        <w:t>202</w:t>
      </w:r>
      <w:r>
        <w:rPr>
          <w:rFonts w:hint="eastAsia" w:ascii="仿宋" w:hAnsi="仿宋" w:eastAsia="仿宋" w:cs="仿宋"/>
          <w:snapToGrid w:val="0"/>
          <w:color w:val="auto"/>
          <w:w w:val="100"/>
          <w:kern w:val="0"/>
          <w:sz w:val="22"/>
          <w:szCs w:val="22"/>
          <w:highlight w:val="none"/>
          <w:u w:val="single"/>
          <w:lang w:val="en-US" w:eastAsia="zh-CN"/>
        </w:rPr>
        <w:t>5</w:t>
      </w:r>
      <w:r>
        <w:rPr>
          <w:rFonts w:hint="eastAsia" w:ascii="仿宋" w:hAnsi="仿宋" w:eastAsia="仿宋" w:cs="仿宋"/>
          <w:snapToGrid w:val="0"/>
          <w:color w:val="auto"/>
          <w:w w:val="100"/>
          <w:kern w:val="0"/>
          <w:sz w:val="22"/>
          <w:szCs w:val="22"/>
          <w:highlight w:val="none"/>
          <w:u w:val="single"/>
          <w:lang w:eastAsia="zh-CN"/>
        </w:rPr>
        <w:t>年</w:t>
      </w:r>
      <w:r>
        <w:rPr>
          <w:rFonts w:hint="eastAsia" w:ascii="仿宋" w:hAnsi="仿宋" w:eastAsia="仿宋" w:cs="仿宋"/>
          <w:snapToGrid w:val="0"/>
          <w:color w:val="auto"/>
          <w:w w:val="100"/>
          <w:kern w:val="0"/>
          <w:sz w:val="22"/>
          <w:szCs w:val="22"/>
          <w:highlight w:val="none"/>
          <w:u w:val="single"/>
          <w:lang w:val="en-US" w:eastAsia="zh-CN"/>
        </w:rPr>
        <w:t>07</w:t>
      </w:r>
      <w:r>
        <w:rPr>
          <w:rFonts w:hint="eastAsia" w:ascii="仿宋" w:hAnsi="仿宋" w:eastAsia="仿宋" w:cs="仿宋"/>
          <w:snapToGrid w:val="0"/>
          <w:color w:val="auto"/>
          <w:w w:val="100"/>
          <w:kern w:val="0"/>
          <w:sz w:val="22"/>
          <w:szCs w:val="22"/>
          <w:highlight w:val="none"/>
          <w:u w:val="single"/>
          <w:lang w:eastAsia="zh-CN"/>
        </w:rPr>
        <w:t>月</w:t>
      </w:r>
      <w:r>
        <w:rPr>
          <w:rFonts w:hint="eastAsia" w:ascii="仿宋" w:hAnsi="仿宋" w:eastAsia="仿宋" w:cs="仿宋"/>
          <w:snapToGrid w:val="0"/>
          <w:color w:val="auto"/>
          <w:w w:val="100"/>
          <w:kern w:val="0"/>
          <w:sz w:val="22"/>
          <w:szCs w:val="22"/>
          <w:highlight w:val="none"/>
          <w:u w:val="single"/>
          <w:lang w:val="en-US" w:eastAsia="zh-CN"/>
        </w:rPr>
        <w:t>22</w:t>
      </w:r>
      <w:r>
        <w:rPr>
          <w:rFonts w:hint="eastAsia" w:ascii="仿宋" w:hAnsi="仿宋" w:eastAsia="仿宋" w:cs="仿宋"/>
          <w:snapToGrid w:val="0"/>
          <w:color w:val="auto"/>
          <w:w w:val="100"/>
          <w:kern w:val="0"/>
          <w:sz w:val="22"/>
          <w:szCs w:val="22"/>
          <w:highlight w:val="none"/>
          <w:u w:val="single"/>
          <w:lang w:eastAsia="zh-CN"/>
        </w:rPr>
        <w:t>日</w:t>
      </w:r>
      <w:r>
        <w:rPr>
          <w:rFonts w:hint="eastAsia" w:ascii="仿宋" w:hAnsi="仿宋" w:eastAsia="仿宋" w:cs="仿宋"/>
          <w:color w:val="auto"/>
          <w:w w:val="100"/>
          <w:kern w:val="0"/>
          <w:sz w:val="22"/>
          <w:szCs w:val="22"/>
          <w:highlight w:val="none"/>
        </w:rPr>
        <w:t>，每天上午00:00至12:00，下午12:00至23:59（北京时间，线上获取法定节假日均可，线下获取文件法定节假日除外）</w:t>
      </w:r>
    </w:p>
    <w:p w14:paraId="4C9CDDA6">
      <w:pPr>
        <w:pStyle w:val="32"/>
        <w:snapToGrid w:val="0"/>
        <w:spacing w:beforeLines="0" w:line="240" w:lineRule="auto"/>
        <w:ind w:firstLine="440" w:firstLineChars="200"/>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rPr>
        <w:t>2.地点：</w:t>
      </w:r>
      <w:r>
        <w:rPr>
          <w:rFonts w:hint="eastAsia" w:ascii="仿宋" w:hAnsi="仿宋" w:eastAsia="仿宋" w:cs="仿宋"/>
          <w:color w:val="auto"/>
          <w:w w:val="100"/>
          <w:kern w:val="0"/>
          <w:sz w:val="22"/>
          <w:szCs w:val="22"/>
          <w:highlight w:val="none"/>
          <w:u w:val="none"/>
        </w:rPr>
        <w:t>政采云平台（www.zcygov.cn）</w:t>
      </w:r>
    </w:p>
    <w:p w14:paraId="44985338">
      <w:pPr>
        <w:pStyle w:val="32"/>
        <w:snapToGrid w:val="0"/>
        <w:spacing w:beforeLines="0" w:line="240" w:lineRule="auto"/>
        <w:ind w:firstLine="440" w:firstLineChars="200"/>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rPr>
        <w:t>3.方式：登录政采云平台在线申请获取采购文件（进入“项目采购”应用，在获取采购文件菜单中选择项目，申请获取采购文件）。</w:t>
      </w:r>
    </w:p>
    <w:p w14:paraId="6A9E41DE">
      <w:pPr>
        <w:pStyle w:val="32"/>
        <w:snapToGrid w:val="0"/>
        <w:spacing w:beforeLines="0" w:line="240" w:lineRule="auto"/>
        <w:ind w:firstLine="440" w:firstLineChars="200"/>
        <w:rPr>
          <w:rFonts w:hint="eastAsia" w:ascii="仿宋" w:hAnsi="仿宋" w:eastAsia="仿宋" w:cs="仿宋"/>
          <w:color w:val="auto"/>
          <w:w w:val="100"/>
          <w:kern w:val="0"/>
          <w:sz w:val="22"/>
          <w:szCs w:val="22"/>
          <w:highlight w:val="none"/>
          <w:lang w:eastAsia="zh-CN"/>
        </w:rPr>
      </w:pPr>
      <w:r>
        <w:rPr>
          <w:rFonts w:hint="eastAsia" w:ascii="仿宋" w:hAnsi="仿宋" w:eastAsia="仿宋" w:cs="仿宋"/>
          <w:color w:val="auto"/>
          <w:w w:val="100"/>
          <w:kern w:val="0"/>
          <w:sz w:val="22"/>
          <w:szCs w:val="22"/>
          <w:highlight w:val="none"/>
        </w:rPr>
        <w:t>4.售价：</w:t>
      </w:r>
      <w:r>
        <w:rPr>
          <w:rFonts w:hint="eastAsia" w:ascii="仿宋" w:hAnsi="仿宋" w:eastAsia="仿宋" w:cs="仿宋"/>
          <w:b/>
          <w:bCs/>
          <w:color w:val="auto"/>
          <w:w w:val="100"/>
          <w:kern w:val="0"/>
          <w:sz w:val="22"/>
          <w:szCs w:val="22"/>
          <w:highlight w:val="none"/>
          <w:lang w:val="en-US" w:eastAsia="zh-CN"/>
        </w:rPr>
        <w:t>0</w:t>
      </w:r>
    </w:p>
    <w:p w14:paraId="2DBCCB45">
      <w:pPr>
        <w:pStyle w:val="32"/>
        <w:snapToGrid w:val="0"/>
        <w:spacing w:beforeLines="0" w:line="240" w:lineRule="auto"/>
        <w:ind w:firstLine="440" w:firstLineChars="200"/>
        <w:rPr>
          <w:rFonts w:hint="eastAsia" w:ascii="仿宋" w:hAnsi="仿宋" w:eastAsia="仿宋" w:cs="仿宋"/>
          <w:color w:val="auto"/>
          <w:w w:val="100"/>
          <w:kern w:val="0"/>
          <w:sz w:val="22"/>
          <w:szCs w:val="22"/>
          <w:highlight w:val="none"/>
        </w:rPr>
      </w:pPr>
    </w:p>
    <w:p w14:paraId="1A6A9D64">
      <w:pPr>
        <w:pStyle w:val="32"/>
        <w:snapToGrid w:val="0"/>
        <w:spacing w:beforeLines="0" w:line="240" w:lineRule="auto"/>
        <w:ind w:firstLine="442" w:firstLineChars="200"/>
        <w:rPr>
          <w:rFonts w:hint="eastAsia" w:ascii="仿宋" w:hAnsi="仿宋" w:eastAsia="仿宋" w:cs="仿宋"/>
          <w:b/>
          <w:color w:val="auto"/>
          <w:w w:val="100"/>
          <w:kern w:val="0"/>
          <w:sz w:val="22"/>
          <w:szCs w:val="22"/>
          <w:highlight w:val="none"/>
        </w:rPr>
      </w:pPr>
      <w:bookmarkStart w:id="16" w:name="_Toc35393624"/>
      <w:bookmarkStart w:id="17" w:name="_Toc28359082"/>
      <w:bookmarkStart w:id="18" w:name="_Toc28359005"/>
      <w:bookmarkStart w:id="19" w:name="_Toc35393793"/>
      <w:r>
        <w:rPr>
          <w:rFonts w:hint="eastAsia" w:ascii="仿宋" w:hAnsi="仿宋" w:eastAsia="仿宋" w:cs="仿宋"/>
          <w:b/>
          <w:color w:val="auto"/>
          <w:w w:val="100"/>
          <w:kern w:val="0"/>
          <w:sz w:val="22"/>
          <w:szCs w:val="22"/>
          <w:highlight w:val="none"/>
        </w:rPr>
        <w:t>四、提交（上传）响应文件截止时间、磋商时间和地点</w:t>
      </w:r>
    </w:p>
    <w:p w14:paraId="6D541B3C">
      <w:pPr>
        <w:pStyle w:val="32"/>
        <w:spacing w:line="240" w:lineRule="auto"/>
        <w:ind w:firstLine="440" w:firstLineChars="200"/>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rPr>
        <w:t>提交响应文件截止时间：</w:t>
      </w:r>
      <w:r>
        <w:rPr>
          <w:rFonts w:hint="eastAsia" w:ascii="仿宋" w:hAnsi="仿宋" w:eastAsia="仿宋" w:cs="仿宋"/>
          <w:snapToGrid w:val="0"/>
          <w:color w:val="auto"/>
          <w:w w:val="100"/>
          <w:kern w:val="0"/>
          <w:sz w:val="22"/>
          <w:szCs w:val="22"/>
          <w:highlight w:val="none"/>
          <w:u w:val="single"/>
          <w:lang w:eastAsia="zh-CN"/>
        </w:rPr>
        <w:t>202</w:t>
      </w:r>
      <w:r>
        <w:rPr>
          <w:rFonts w:hint="eastAsia" w:ascii="仿宋" w:hAnsi="仿宋" w:eastAsia="仿宋" w:cs="仿宋"/>
          <w:snapToGrid w:val="0"/>
          <w:color w:val="auto"/>
          <w:w w:val="100"/>
          <w:kern w:val="0"/>
          <w:sz w:val="22"/>
          <w:szCs w:val="22"/>
          <w:highlight w:val="none"/>
          <w:u w:val="single"/>
          <w:lang w:val="en-US" w:eastAsia="zh-CN"/>
        </w:rPr>
        <w:t>5</w:t>
      </w:r>
      <w:r>
        <w:rPr>
          <w:rFonts w:hint="eastAsia" w:ascii="仿宋" w:hAnsi="仿宋" w:eastAsia="仿宋" w:cs="仿宋"/>
          <w:snapToGrid w:val="0"/>
          <w:color w:val="auto"/>
          <w:w w:val="100"/>
          <w:kern w:val="0"/>
          <w:sz w:val="22"/>
          <w:szCs w:val="22"/>
          <w:highlight w:val="none"/>
          <w:u w:val="single"/>
          <w:lang w:eastAsia="zh-CN"/>
        </w:rPr>
        <w:t>年</w:t>
      </w:r>
      <w:r>
        <w:rPr>
          <w:rFonts w:hint="eastAsia" w:ascii="仿宋" w:hAnsi="仿宋" w:eastAsia="仿宋" w:cs="仿宋"/>
          <w:snapToGrid w:val="0"/>
          <w:color w:val="auto"/>
          <w:w w:val="100"/>
          <w:kern w:val="0"/>
          <w:sz w:val="22"/>
          <w:szCs w:val="22"/>
          <w:highlight w:val="none"/>
          <w:u w:val="single"/>
          <w:lang w:val="en-US" w:eastAsia="zh-CN"/>
        </w:rPr>
        <w:t>07</w:t>
      </w:r>
      <w:r>
        <w:rPr>
          <w:rFonts w:hint="eastAsia" w:ascii="仿宋" w:hAnsi="仿宋" w:eastAsia="仿宋" w:cs="仿宋"/>
          <w:snapToGrid w:val="0"/>
          <w:color w:val="auto"/>
          <w:w w:val="100"/>
          <w:kern w:val="0"/>
          <w:sz w:val="22"/>
          <w:szCs w:val="22"/>
          <w:highlight w:val="none"/>
          <w:u w:val="single"/>
          <w:lang w:eastAsia="zh-CN"/>
        </w:rPr>
        <w:t>月</w:t>
      </w:r>
      <w:r>
        <w:rPr>
          <w:rFonts w:hint="eastAsia" w:ascii="仿宋" w:hAnsi="仿宋" w:eastAsia="仿宋" w:cs="仿宋"/>
          <w:snapToGrid w:val="0"/>
          <w:color w:val="auto"/>
          <w:w w:val="100"/>
          <w:kern w:val="0"/>
          <w:sz w:val="22"/>
          <w:szCs w:val="22"/>
          <w:highlight w:val="none"/>
          <w:u w:val="single"/>
          <w:lang w:val="en-US" w:eastAsia="zh-CN"/>
        </w:rPr>
        <w:t>22</w:t>
      </w:r>
      <w:r>
        <w:rPr>
          <w:rFonts w:hint="eastAsia" w:ascii="仿宋" w:hAnsi="仿宋" w:eastAsia="仿宋" w:cs="仿宋"/>
          <w:snapToGrid w:val="0"/>
          <w:color w:val="auto"/>
          <w:w w:val="100"/>
          <w:kern w:val="0"/>
          <w:sz w:val="22"/>
          <w:szCs w:val="22"/>
          <w:highlight w:val="none"/>
          <w:u w:val="single"/>
          <w:lang w:eastAsia="zh-CN"/>
        </w:rPr>
        <w:t>日</w:t>
      </w:r>
      <w:r>
        <w:rPr>
          <w:rFonts w:hint="eastAsia" w:ascii="仿宋" w:hAnsi="仿宋" w:eastAsia="仿宋" w:cs="仿宋"/>
          <w:snapToGrid w:val="0"/>
          <w:color w:val="auto"/>
          <w:w w:val="100"/>
          <w:kern w:val="0"/>
          <w:sz w:val="22"/>
          <w:szCs w:val="22"/>
          <w:highlight w:val="none"/>
          <w:u w:val="single"/>
          <w:lang w:val="en-US" w:eastAsia="zh-CN"/>
        </w:rPr>
        <w:t>09</w:t>
      </w:r>
      <w:r>
        <w:rPr>
          <w:rFonts w:hint="eastAsia" w:ascii="仿宋" w:hAnsi="仿宋" w:eastAsia="仿宋" w:cs="仿宋"/>
          <w:snapToGrid w:val="0"/>
          <w:color w:val="auto"/>
          <w:w w:val="100"/>
          <w:kern w:val="0"/>
          <w:sz w:val="22"/>
          <w:szCs w:val="22"/>
          <w:highlight w:val="none"/>
          <w:u w:val="single"/>
        </w:rPr>
        <w:t>:</w:t>
      </w:r>
      <w:r>
        <w:rPr>
          <w:rFonts w:hint="eastAsia" w:ascii="仿宋" w:hAnsi="仿宋" w:eastAsia="仿宋" w:cs="仿宋"/>
          <w:snapToGrid w:val="0"/>
          <w:color w:val="auto"/>
          <w:w w:val="100"/>
          <w:kern w:val="0"/>
          <w:sz w:val="22"/>
          <w:szCs w:val="22"/>
          <w:highlight w:val="none"/>
          <w:u w:val="single"/>
          <w:lang w:val="en-US" w:eastAsia="zh-CN"/>
        </w:rPr>
        <w:t>3</w:t>
      </w:r>
      <w:r>
        <w:rPr>
          <w:rFonts w:hint="eastAsia" w:ascii="仿宋" w:hAnsi="仿宋" w:eastAsia="仿宋" w:cs="仿宋"/>
          <w:snapToGrid w:val="0"/>
          <w:color w:val="auto"/>
          <w:w w:val="100"/>
          <w:kern w:val="0"/>
          <w:sz w:val="22"/>
          <w:szCs w:val="22"/>
          <w:highlight w:val="none"/>
          <w:u w:val="single"/>
        </w:rPr>
        <w:t>0（北京时间）</w:t>
      </w:r>
    </w:p>
    <w:p w14:paraId="431C064A">
      <w:pPr>
        <w:pStyle w:val="32"/>
        <w:spacing w:line="240" w:lineRule="auto"/>
        <w:ind w:firstLine="440" w:firstLineChars="200"/>
        <w:rPr>
          <w:rFonts w:hint="eastAsia" w:ascii="仿宋" w:hAnsi="仿宋" w:eastAsia="仿宋" w:cs="仿宋"/>
          <w:color w:val="auto"/>
          <w:w w:val="100"/>
          <w:kern w:val="0"/>
          <w:sz w:val="22"/>
          <w:szCs w:val="22"/>
          <w:highlight w:val="none"/>
          <w:u w:val="single"/>
        </w:rPr>
      </w:pPr>
      <w:r>
        <w:rPr>
          <w:rFonts w:hint="eastAsia" w:ascii="仿宋" w:hAnsi="仿宋" w:eastAsia="仿宋" w:cs="仿宋"/>
          <w:color w:val="auto"/>
          <w:w w:val="100"/>
          <w:kern w:val="0"/>
          <w:sz w:val="22"/>
          <w:szCs w:val="22"/>
          <w:highlight w:val="none"/>
        </w:rPr>
        <w:t>投标地点（网址）：</w:t>
      </w:r>
      <w:r>
        <w:rPr>
          <w:rFonts w:hint="eastAsia" w:ascii="仿宋" w:hAnsi="仿宋" w:eastAsia="仿宋" w:cs="仿宋"/>
          <w:color w:val="auto"/>
          <w:w w:val="100"/>
          <w:kern w:val="0"/>
          <w:sz w:val="22"/>
          <w:szCs w:val="22"/>
          <w:highlight w:val="none"/>
          <w:u w:val="none"/>
        </w:rPr>
        <w:t>政采云平台（www.zcygov.cn）</w:t>
      </w:r>
    </w:p>
    <w:p w14:paraId="6467E465">
      <w:pPr>
        <w:pStyle w:val="32"/>
        <w:spacing w:line="240" w:lineRule="auto"/>
        <w:ind w:firstLine="440" w:firstLineChars="200"/>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rPr>
        <w:t>磋商时间：</w:t>
      </w:r>
      <w:r>
        <w:rPr>
          <w:rFonts w:hint="eastAsia" w:ascii="仿宋" w:hAnsi="仿宋" w:eastAsia="仿宋" w:cs="仿宋"/>
          <w:snapToGrid w:val="0"/>
          <w:color w:val="auto"/>
          <w:w w:val="100"/>
          <w:kern w:val="0"/>
          <w:sz w:val="22"/>
          <w:szCs w:val="22"/>
          <w:highlight w:val="none"/>
          <w:u w:val="single"/>
          <w:lang w:eastAsia="zh-CN"/>
        </w:rPr>
        <w:t>202</w:t>
      </w:r>
      <w:r>
        <w:rPr>
          <w:rFonts w:hint="eastAsia" w:ascii="仿宋" w:hAnsi="仿宋" w:eastAsia="仿宋" w:cs="仿宋"/>
          <w:snapToGrid w:val="0"/>
          <w:color w:val="auto"/>
          <w:w w:val="100"/>
          <w:kern w:val="0"/>
          <w:sz w:val="22"/>
          <w:szCs w:val="22"/>
          <w:highlight w:val="none"/>
          <w:u w:val="single"/>
          <w:lang w:val="en-US" w:eastAsia="zh-CN"/>
        </w:rPr>
        <w:t>5</w:t>
      </w:r>
      <w:r>
        <w:rPr>
          <w:rFonts w:hint="eastAsia" w:ascii="仿宋" w:hAnsi="仿宋" w:eastAsia="仿宋" w:cs="仿宋"/>
          <w:snapToGrid w:val="0"/>
          <w:color w:val="auto"/>
          <w:w w:val="100"/>
          <w:kern w:val="0"/>
          <w:sz w:val="22"/>
          <w:szCs w:val="22"/>
          <w:highlight w:val="none"/>
          <w:u w:val="single"/>
          <w:lang w:eastAsia="zh-CN"/>
        </w:rPr>
        <w:t>年</w:t>
      </w:r>
      <w:r>
        <w:rPr>
          <w:rFonts w:hint="eastAsia" w:ascii="仿宋" w:hAnsi="仿宋" w:eastAsia="仿宋" w:cs="仿宋"/>
          <w:snapToGrid w:val="0"/>
          <w:color w:val="auto"/>
          <w:w w:val="100"/>
          <w:kern w:val="0"/>
          <w:sz w:val="22"/>
          <w:szCs w:val="22"/>
          <w:highlight w:val="none"/>
          <w:u w:val="single"/>
          <w:lang w:val="en-US" w:eastAsia="zh-CN"/>
        </w:rPr>
        <w:t>07</w:t>
      </w:r>
      <w:r>
        <w:rPr>
          <w:rFonts w:hint="eastAsia" w:ascii="仿宋" w:hAnsi="仿宋" w:eastAsia="仿宋" w:cs="仿宋"/>
          <w:snapToGrid w:val="0"/>
          <w:color w:val="auto"/>
          <w:w w:val="100"/>
          <w:kern w:val="0"/>
          <w:sz w:val="22"/>
          <w:szCs w:val="22"/>
          <w:highlight w:val="none"/>
          <w:u w:val="single"/>
          <w:lang w:eastAsia="zh-CN"/>
        </w:rPr>
        <w:t>月</w:t>
      </w:r>
      <w:r>
        <w:rPr>
          <w:rFonts w:hint="eastAsia" w:ascii="仿宋" w:hAnsi="仿宋" w:eastAsia="仿宋" w:cs="仿宋"/>
          <w:snapToGrid w:val="0"/>
          <w:color w:val="auto"/>
          <w:w w:val="100"/>
          <w:kern w:val="0"/>
          <w:sz w:val="22"/>
          <w:szCs w:val="22"/>
          <w:highlight w:val="none"/>
          <w:u w:val="single"/>
          <w:lang w:val="en-US" w:eastAsia="zh-CN"/>
        </w:rPr>
        <w:t>22</w:t>
      </w:r>
      <w:r>
        <w:rPr>
          <w:rFonts w:hint="eastAsia" w:ascii="仿宋" w:hAnsi="仿宋" w:eastAsia="仿宋" w:cs="仿宋"/>
          <w:snapToGrid w:val="0"/>
          <w:color w:val="auto"/>
          <w:w w:val="100"/>
          <w:kern w:val="0"/>
          <w:sz w:val="22"/>
          <w:szCs w:val="22"/>
          <w:highlight w:val="none"/>
          <w:u w:val="single"/>
          <w:lang w:eastAsia="zh-CN"/>
        </w:rPr>
        <w:t>日</w:t>
      </w:r>
      <w:r>
        <w:rPr>
          <w:rFonts w:hint="eastAsia" w:ascii="仿宋" w:hAnsi="仿宋" w:eastAsia="仿宋" w:cs="仿宋"/>
          <w:snapToGrid w:val="0"/>
          <w:color w:val="auto"/>
          <w:w w:val="100"/>
          <w:kern w:val="0"/>
          <w:sz w:val="22"/>
          <w:szCs w:val="22"/>
          <w:highlight w:val="none"/>
          <w:u w:val="single"/>
          <w:lang w:val="en-US" w:eastAsia="zh-CN"/>
        </w:rPr>
        <w:t>09</w:t>
      </w:r>
      <w:r>
        <w:rPr>
          <w:rFonts w:hint="eastAsia" w:ascii="仿宋" w:hAnsi="仿宋" w:eastAsia="仿宋" w:cs="仿宋"/>
          <w:snapToGrid w:val="0"/>
          <w:color w:val="auto"/>
          <w:w w:val="100"/>
          <w:kern w:val="0"/>
          <w:sz w:val="22"/>
          <w:szCs w:val="22"/>
          <w:highlight w:val="none"/>
          <w:u w:val="single"/>
        </w:rPr>
        <w:t>:</w:t>
      </w:r>
      <w:r>
        <w:rPr>
          <w:rFonts w:hint="eastAsia" w:ascii="仿宋" w:hAnsi="仿宋" w:eastAsia="仿宋" w:cs="仿宋"/>
          <w:snapToGrid w:val="0"/>
          <w:color w:val="auto"/>
          <w:w w:val="100"/>
          <w:kern w:val="0"/>
          <w:sz w:val="22"/>
          <w:szCs w:val="22"/>
          <w:highlight w:val="none"/>
          <w:u w:val="single"/>
          <w:lang w:val="en-US" w:eastAsia="zh-CN"/>
        </w:rPr>
        <w:t>3</w:t>
      </w:r>
      <w:r>
        <w:rPr>
          <w:rFonts w:hint="eastAsia" w:ascii="仿宋" w:hAnsi="仿宋" w:eastAsia="仿宋" w:cs="仿宋"/>
          <w:snapToGrid w:val="0"/>
          <w:color w:val="auto"/>
          <w:w w:val="100"/>
          <w:kern w:val="0"/>
          <w:sz w:val="22"/>
          <w:szCs w:val="22"/>
          <w:highlight w:val="none"/>
          <w:u w:val="single"/>
        </w:rPr>
        <w:t>0（北京时间）</w:t>
      </w:r>
    </w:p>
    <w:p w14:paraId="0A2EC2C1">
      <w:pPr>
        <w:pStyle w:val="32"/>
        <w:spacing w:line="240" w:lineRule="auto"/>
        <w:ind w:firstLine="440" w:firstLineChars="200"/>
        <w:rPr>
          <w:rFonts w:hint="eastAsia" w:ascii="仿宋" w:hAnsi="仿宋" w:eastAsia="仿宋" w:cs="仿宋"/>
          <w:color w:val="auto"/>
          <w:w w:val="100"/>
          <w:kern w:val="0"/>
          <w:sz w:val="22"/>
          <w:szCs w:val="22"/>
          <w:highlight w:val="none"/>
          <w:u w:val="single"/>
          <w:lang w:eastAsia="zh-CN"/>
        </w:rPr>
      </w:pPr>
      <w:r>
        <w:rPr>
          <w:rFonts w:hint="eastAsia" w:ascii="仿宋" w:hAnsi="仿宋" w:eastAsia="仿宋" w:cs="仿宋"/>
          <w:color w:val="auto"/>
          <w:w w:val="100"/>
          <w:kern w:val="0"/>
          <w:sz w:val="22"/>
          <w:szCs w:val="22"/>
          <w:highlight w:val="none"/>
        </w:rPr>
        <w:t>磋商地点（网址）：</w:t>
      </w:r>
      <w:r>
        <w:rPr>
          <w:rFonts w:hint="eastAsia" w:ascii="仿宋" w:hAnsi="仿宋" w:eastAsia="仿宋" w:cs="仿宋"/>
          <w:color w:val="auto"/>
          <w:w w:val="100"/>
          <w:kern w:val="0"/>
          <w:sz w:val="22"/>
          <w:szCs w:val="22"/>
          <w:highlight w:val="none"/>
          <w:u w:val="none"/>
        </w:rPr>
        <w:t>政采云平台（www.zcygov.cn）</w:t>
      </w:r>
    </w:p>
    <w:p w14:paraId="3CF44445">
      <w:pPr>
        <w:pStyle w:val="32"/>
        <w:snapToGrid w:val="0"/>
        <w:spacing w:beforeLines="0" w:line="240" w:lineRule="auto"/>
        <w:ind w:firstLine="442" w:firstLineChars="200"/>
        <w:rPr>
          <w:rFonts w:hint="eastAsia" w:ascii="仿宋" w:hAnsi="仿宋" w:eastAsia="仿宋" w:cs="仿宋"/>
          <w:b/>
          <w:color w:val="auto"/>
          <w:w w:val="100"/>
          <w:kern w:val="0"/>
          <w:sz w:val="22"/>
          <w:szCs w:val="22"/>
          <w:highlight w:val="none"/>
        </w:rPr>
      </w:pPr>
      <w:bookmarkStart w:id="20" w:name="_Toc28359084"/>
      <w:bookmarkStart w:id="21" w:name="_Toc28359007"/>
      <w:bookmarkStart w:id="22" w:name="_Toc35393794"/>
      <w:bookmarkStart w:id="23" w:name="_Toc35393625"/>
    </w:p>
    <w:p w14:paraId="215B67AC">
      <w:pPr>
        <w:pStyle w:val="32"/>
        <w:snapToGrid w:val="0"/>
        <w:spacing w:beforeLines="0" w:line="240" w:lineRule="auto"/>
        <w:ind w:firstLine="442" w:firstLineChars="200"/>
        <w:rPr>
          <w:rFonts w:hint="eastAsia" w:ascii="仿宋" w:hAnsi="仿宋" w:eastAsia="仿宋" w:cs="仿宋"/>
          <w:b/>
          <w:color w:val="auto"/>
          <w:w w:val="100"/>
          <w:kern w:val="0"/>
          <w:sz w:val="22"/>
          <w:szCs w:val="22"/>
          <w:highlight w:val="none"/>
        </w:rPr>
      </w:pPr>
      <w:r>
        <w:rPr>
          <w:rFonts w:hint="eastAsia" w:ascii="仿宋" w:hAnsi="仿宋" w:eastAsia="仿宋" w:cs="仿宋"/>
          <w:b/>
          <w:color w:val="auto"/>
          <w:w w:val="100"/>
          <w:kern w:val="0"/>
          <w:sz w:val="22"/>
          <w:szCs w:val="22"/>
          <w:highlight w:val="none"/>
          <w:lang w:val="en-US" w:eastAsia="zh-CN"/>
        </w:rPr>
        <w:t>五</w:t>
      </w:r>
      <w:r>
        <w:rPr>
          <w:rFonts w:hint="eastAsia" w:ascii="仿宋" w:hAnsi="仿宋" w:eastAsia="仿宋" w:cs="仿宋"/>
          <w:b/>
          <w:color w:val="auto"/>
          <w:w w:val="100"/>
          <w:kern w:val="0"/>
          <w:sz w:val="22"/>
          <w:szCs w:val="22"/>
          <w:highlight w:val="none"/>
        </w:rPr>
        <w:t>、公告期限</w:t>
      </w:r>
      <w:bookmarkEnd w:id="20"/>
      <w:bookmarkEnd w:id="21"/>
      <w:bookmarkEnd w:id="22"/>
      <w:bookmarkEnd w:id="23"/>
    </w:p>
    <w:p w14:paraId="3BF6CDBB">
      <w:pPr>
        <w:pStyle w:val="32"/>
        <w:snapToGrid w:val="0"/>
        <w:spacing w:beforeLines="0" w:line="240" w:lineRule="auto"/>
        <w:ind w:firstLine="440" w:firstLineChars="200"/>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rPr>
        <w:t>自本公告发布之日起</w:t>
      </w:r>
      <w:r>
        <w:rPr>
          <w:rFonts w:hint="eastAsia" w:ascii="仿宋" w:hAnsi="仿宋" w:eastAsia="仿宋" w:cs="仿宋"/>
          <w:b/>
          <w:color w:val="auto"/>
          <w:w w:val="100"/>
          <w:kern w:val="0"/>
          <w:sz w:val="22"/>
          <w:szCs w:val="22"/>
          <w:highlight w:val="none"/>
        </w:rPr>
        <w:t>3</w:t>
      </w:r>
      <w:r>
        <w:rPr>
          <w:rFonts w:hint="eastAsia" w:ascii="仿宋" w:hAnsi="仿宋" w:eastAsia="仿宋" w:cs="仿宋"/>
          <w:color w:val="auto"/>
          <w:w w:val="100"/>
          <w:kern w:val="0"/>
          <w:sz w:val="22"/>
          <w:szCs w:val="22"/>
          <w:highlight w:val="none"/>
        </w:rPr>
        <w:t>个工作日。</w:t>
      </w:r>
    </w:p>
    <w:p w14:paraId="65F6BAE8">
      <w:pPr>
        <w:pStyle w:val="32"/>
        <w:snapToGrid w:val="0"/>
        <w:spacing w:beforeLines="0" w:line="240" w:lineRule="auto"/>
        <w:ind w:firstLine="440" w:firstLineChars="200"/>
        <w:rPr>
          <w:rFonts w:hint="eastAsia" w:ascii="仿宋" w:hAnsi="仿宋" w:eastAsia="仿宋" w:cs="仿宋"/>
          <w:color w:val="auto"/>
          <w:w w:val="100"/>
          <w:kern w:val="0"/>
          <w:sz w:val="22"/>
          <w:szCs w:val="22"/>
          <w:highlight w:val="none"/>
          <w:u w:val="single"/>
        </w:rPr>
      </w:pPr>
    </w:p>
    <w:bookmarkEnd w:id="16"/>
    <w:bookmarkEnd w:id="17"/>
    <w:bookmarkEnd w:id="18"/>
    <w:bookmarkEnd w:id="19"/>
    <w:p w14:paraId="68BDBBEB">
      <w:pPr>
        <w:pStyle w:val="32"/>
        <w:snapToGrid w:val="0"/>
        <w:spacing w:beforeLines="0" w:line="240" w:lineRule="auto"/>
        <w:ind w:firstLine="442" w:firstLineChars="200"/>
        <w:rPr>
          <w:rFonts w:hint="eastAsia" w:ascii="仿宋" w:hAnsi="仿宋" w:eastAsia="仿宋" w:cs="仿宋"/>
          <w:b/>
          <w:color w:val="auto"/>
          <w:w w:val="100"/>
          <w:kern w:val="0"/>
          <w:sz w:val="22"/>
          <w:szCs w:val="22"/>
          <w:highlight w:val="none"/>
          <w:lang w:val="en-US" w:eastAsia="zh-CN"/>
        </w:rPr>
      </w:pPr>
      <w:bookmarkStart w:id="24" w:name="_Toc35393626"/>
      <w:bookmarkStart w:id="25" w:name="_Toc35393795"/>
      <w:r>
        <w:rPr>
          <w:rFonts w:hint="eastAsia" w:ascii="仿宋" w:hAnsi="仿宋" w:eastAsia="仿宋" w:cs="仿宋"/>
          <w:b/>
          <w:color w:val="auto"/>
          <w:w w:val="100"/>
          <w:kern w:val="0"/>
          <w:sz w:val="22"/>
          <w:szCs w:val="22"/>
          <w:highlight w:val="none"/>
          <w:lang w:val="en-US" w:eastAsia="zh-CN"/>
        </w:rPr>
        <w:t>六、其他补充事宜</w:t>
      </w:r>
      <w:bookmarkEnd w:id="24"/>
      <w:bookmarkEnd w:id="25"/>
    </w:p>
    <w:p w14:paraId="2AEB269A">
      <w:pPr>
        <w:pStyle w:val="32"/>
        <w:snapToGrid w:val="0"/>
        <w:spacing w:beforeLines="0" w:line="240" w:lineRule="auto"/>
        <w:rPr>
          <w:rFonts w:hint="eastAsia" w:ascii="仿宋" w:hAnsi="仿宋" w:eastAsia="仿宋" w:cs="仿宋"/>
          <w:color w:val="auto"/>
          <w:w w:val="100"/>
          <w:kern w:val="0"/>
          <w:sz w:val="22"/>
          <w:szCs w:val="22"/>
          <w:highlight w:val="none"/>
        </w:rPr>
      </w:pPr>
      <w:bookmarkStart w:id="26" w:name="_Toc28359008"/>
      <w:bookmarkStart w:id="27" w:name="_Toc28359085"/>
      <w:bookmarkStart w:id="28" w:name="_Toc35393627"/>
      <w:bookmarkStart w:id="29" w:name="_Toc35393796"/>
      <w:r>
        <w:rPr>
          <w:rFonts w:hint="eastAsia" w:ascii="仿宋" w:hAnsi="仿宋" w:eastAsia="仿宋" w:cs="仿宋"/>
          <w:color w:val="auto"/>
          <w:w w:val="100"/>
          <w:kern w:val="0"/>
          <w:sz w:val="22"/>
          <w:szCs w:val="22"/>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90DD59A">
      <w:pPr>
        <w:pStyle w:val="32"/>
        <w:snapToGrid w:val="0"/>
        <w:spacing w:beforeLines="0" w:line="240" w:lineRule="auto"/>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B2ECBD">
      <w:pPr>
        <w:pStyle w:val="32"/>
        <w:snapToGrid w:val="0"/>
        <w:spacing w:beforeLines="0" w:line="240" w:lineRule="auto"/>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844CA9B">
      <w:pPr>
        <w:pStyle w:val="32"/>
        <w:snapToGrid w:val="0"/>
        <w:spacing w:beforeLines="0" w:line="240" w:lineRule="auto"/>
        <w:ind w:firstLine="440" w:firstLineChars="200"/>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rPr>
        <w:t>4.其他事项：</w:t>
      </w:r>
      <w:r>
        <w:rPr>
          <w:rFonts w:hint="eastAsia" w:ascii="仿宋" w:hAnsi="仿宋" w:eastAsia="仿宋" w:cs="仿宋"/>
          <w:b/>
          <w:color w:val="auto"/>
          <w:w w:val="100"/>
          <w:kern w:val="0"/>
          <w:sz w:val="22"/>
          <w:szCs w:val="22"/>
          <w:highlight w:val="none"/>
        </w:rPr>
        <w:t>（1）需要落实的政府采购政策：</w:t>
      </w:r>
      <w:r>
        <w:rPr>
          <w:rFonts w:hint="eastAsia" w:ascii="仿宋" w:hAnsi="仿宋" w:eastAsia="仿宋" w:cs="仿宋"/>
          <w:color w:val="auto"/>
          <w:w w:val="100"/>
          <w:kern w:val="0"/>
          <w:sz w:val="22"/>
          <w:szCs w:val="22"/>
          <w:highlight w:val="none"/>
        </w:rPr>
        <w:t>包括</w:t>
      </w:r>
      <w:r>
        <w:rPr>
          <w:rFonts w:hint="eastAsia" w:ascii="仿宋" w:hAnsi="仿宋" w:eastAsia="仿宋" w:cs="仿宋"/>
          <w:color w:val="auto"/>
          <w:w w:val="100"/>
          <w:kern w:val="0"/>
          <w:sz w:val="22"/>
          <w:szCs w:val="22"/>
          <w:highlight w:val="none"/>
          <w:lang w:val="en-US" w:eastAsia="zh-CN"/>
        </w:rPr>
        <w:t>支持绿色发展</w:t>
      </w:r>
      <w:r>
        <w:rPr>
          <w:rFonts w:hint="eastAsia" w:ascii="仿宋" w:hAnsi="仿宋" w:eastAsia="仿宋" w:cs="仿宋"/>
          <w:color w:val="auto"/>
          <w:w w:val="100"/>
          <w:kern w:val="0"/>
          <w:sz w:val="22"/>
          <w:szCs w:val="22"/>
          <w:highlight w:val="none"/>
        </w:rPr>
        <w:t>、</w:t>
      </w:r>
      <w:r>
        <w:rPr>
          <w:rFonts w:hint="eastAsia" w:ascii="仿宋" w:hAnsi="仿宋" w:eastAsia="仿宋" w:cs="仿宋"/>
          <w:color w:val="auto"/>
          <w:w w:val="100"/>
          <w:kern w:val="0"/>
          <w:sz w:val="22"/>
          <w:szCs w:val="22"/>
          <w:highlight w:val="none"/>
          <w:lang w:val="en-US" w:eastAsia="zh-CN"/>
        </w:rPr>
        <w:t>支持</w:t>
      </w:r>
      <w:r>
        <w:rPr>
          <w:rFonts w:hint="eastAsia" w:ascii="仿宋" w:hAnsi="仿宋" w:eastAsia="仿宋" w:cs="仿宋"/>
          <w:color w:val="auto"/>
          <w:w w:val="100"/>
          <w:kern w:val="0"/>
          <w:sz w:val="22"/>
          <w:szCs w:val="22"/>
          <w:highlight w:val="none"/>
        </w:rPr>
        <w:t>中小企业</w:t>
      </w:r>
      <w:r>
        <w:rPr>
          <w:rFonts w:hint="eastAsia" w:ascii="仿宋" w:hAnsi="仿宋" w:eastAsia="仿宋" w:cs="仿宋"/>
          <w:color w:val="auto"/>
          <w:w w:val="100"/>
          <w:kern w:val="0"/>
          <w:sz w:val="22"/>
          <w:szCs w:val="22"/>
          <w:highlight w:val="none"/>
          <w:lang w:val="en-US" w:eastAsia="zh-CN"/>
        </w:rPr>
        <w:t>发展</w:t>
      </w:r>
      <w:r>
        <w:rPr>
          <w:rFonts w:hint="eastAsia" w:ascii="仿宋" w:hAnsi="仿宋" w:eastAsia="仿宋" w:cs="仿宋"/>
          <w:color w:val="auto"/>
          <w:w w:val="100"/>
          <w:kern w:val="0"/>
          <w:sz w:val="22"/>
          <w:szCs w:val="22"/>
          <w:highlight w:val="none"/>
        </w:rPr>
        <w:t>、支持创新发展等，详见</w:t>
      </w:r>
      <w:r>
        <w:rPr>
          <w:rFonts w:hint="eastAsia" w:ascii="仿宋" w:hAnsi="仿宋" w:eastAsia="仿宋" w:cs="仿宋"/>
          <w:color w:val="auto"/>
          <w:w w:val="100"/>
          <w:kern w:val="0"/>
          <w:sz w:val="22"/>
          <w:szCs w:val="22"/>
          <w:highlight w:val="none"/>
          <w:lang w:val="en-US" w:eastAsia="zh-CN"/>
        </w:rPr>
        <w:t>采购文件</w:t>
      </w:r>
      <w:r>
        <w:rPr>
          <w:rFonts w:hint="eastAsia" w:ascii="仿宋" w:hAnsi="仿宋" w:eastAsia="仿宋" w:cs="仿宋"/>
          <w:color w:val="auto"/>
          <w:w w:val="100"/>
          <w:kern w:val="0"/>
          <w:sz w:val="22"/>
          <w:szCs w:val="22"/>
          <w:highlight w:val="none"/>
        </w:rPr>
        <w:t>第</w:t>
      </w:r>
      <w:r>
        <w:rPr>
          <w:rFonts w:hint="eastAsia" w:ascii="仿宋" w:hAnsi="仿宋" w:eastAsia="仿宋" w:cs="仿宋"/>
          <w:color w:val="auto"/>
          <w:w w:val="100"/>
          <w:kern w:val="0"/>
          <w:sz w:val="22"/>
          <w:szCs w:val="22"/>
          <w:highlight w:val="none"/>
          <w:lang w:val="en-US" w:eastAsia="zh-CN"/>
        </w:rPr>
        <w:t>三</w:t>
      </w:r>
      <w:r>
        <w:rPr>
          <w:rFonts w:hint="eastAsia" w:ascii="仿宋" w:hAnsi="仿宋" w:eastAsia="仿宋" w:cs="仿宋"/>
          <w:color w:val="auto"/>
          <w:w w:val="100"/>
          <w:kern w:val="0"/>
          <w:sz w:val="22"/>
          <w:szCs w:val="22"/>
          <w:highlight w:val="none"/>
        </w:rPr>
        <w:t>部分。</w:t>
      </w:r>
      <w:r>
        <w:rPr>
          <w:rFonts w:hint="eastAsia" w:ascii="仿宋" w:hAnsi="仿宋" w:eastAsia="仿宋" w:cs="仿宋"/>
          <w:b/>
          <w:color w:val="auto"/>
          <w:w w:val="100"/>
          <w:kern w:val="0"/>
          <w:sz w:val="22"/>
          <w:szCs w:val="22"/>
          <w:highlight w:val="none"/>
        </w:rPr>
        <w:t>（2）电子招投标的说明：</w:t>
      </w:r>
      <w:r>
        <w:rPr>
          <w:rFonts w:hint="eastAsia" w:ascii="仿宋" w:hAnsi="仿宋" w:eastAsia="仿宋" w:cs="仿宋"/>
          <w:color w:val="auto"/>
          <w:w w:val="100"/>
          <w:kern w:val="0"/>
          <w:sz w:val="22"/>
          <w:szCs w:val="22"/>
          <w:highlight w:val="none"/>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r>
        <w:rPr>
          <w:rFonts w:hint="eastAsia" w:ascii="仿宋" w:hAnsi="仿宋" w:eastAsia="仿宋" w:cs="仿宋"/>
          <w:b/>
          <w:bCs/>
          <w:color w:val="auto"/>
          <w:w w:val="100"/>
          <w:kern w:val="0"/>
          <w:sz w:val="22"/>
          <w:szCs w:val="22"/>
          <w:highlight w:val="none"/>
          <w:lang w:val="en-US" w:eastAsia="zh-CN"/>
        </w:rPr>
        <w:t>（3）采购文件公告期限与采购公告的公告期限一致。</w:t>
      </w:r>
    </w:p>
    <w:p w14:paraId="003B6EB2">
      <w:pPr>
        <w:pStyle w:val="32"/>
        <w:snapToGrid w:val="0"/>
        <w:spacing w:beforeLines="0" w:line="240" w:lineRule="auto"/>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lang w:val="en-US" w:eastAsia="zh-CN"/>
        </w:rPr>
        <w:tab/>
      </w:r>
    </w:p>
    <w:p w14:paraId="620DF586">
      <w:pPr>
        <w:pStyle w:val="32"/>
        <w:snapToGrid w:val="0"/>
        <w:spacing w:beforeLines="0" w:line="240" w:lineRule="auto"/>
        <w:ind w:firstLine="442" w:firstLineChars="200"/>
        <w:rPr>
          <w:rFonts w:hint="eastAsia" w:ascii="仿宋" w:hAnsi="仿宋" w:eastAsia="仿宋" w:cs="仿宋"/>
          <w:b/>
          <w:color w:val="auto"/>
          <w:w w:val="100"/>
          <w:kern w:val="0"/>
          <w:sz w:val="22"/>
          <w:szCs w:val="22"/>
          <w:highlight w:val="none"/>
          <w:lang w:val="en-US" w:eastAsia="zh-CN"/>
        </w:rPr>
      </w:pPr>
      <w:r>
        <w:rPr>
          <w:rFonts w:hint="eastAsia" w:ascii="仿宋" w:hAnsi="仿宋" w:eastAsia="仿宋" w:cs="仿宋"/>
          <w:b/>
          <w:color w:val="auto"/>
          <w:w w:val="100"/>
          <w:kern w:val="0"/>
          <w:sz w:val="22"/>
          <w:szCs w:val="22"/>
          <w:highlight w:val="none"/>
          <w:lang w:val="en-US" w:eastAsia="zh-CN"/>
        </w:rPr>
        <w:t>七、对本次采购提出询问、质疑、投诉，请按以下方式联系。</w:t>
      </w:r>
      <w:bookmarkEnd w:id="26"/>
      <w:bookmarkEnd w:id="27"/>
      <w:bookmarkEnd w:id="28"/>
      <w:bookmarkEnd w:id="29"/>
    </w:p>
    <w:p w14:paraId="16C9DD5F">
      <w:pPr>
        <w:snapToGrid w:val="0"/>
        <w:spacing w:beforeLines="0" w:line="240" w:lineRule="auto"/>
        <w:ind w:firstLine="663" w:firstLineChars="300"/>
        <w:rPr>
          <w:rFonts w:hint="eastAsia" w:ascii="仿宋" w:hAnsi="仿宋" w:eastAsia="仿宋" w:cs="仿宋"/>
          <w:b/>
          <w:color w:val="auto"/>
          <w:w w:val="100"/>
          <w:kern w:val="0"/>
          <w:sz w:val="22"/>
          <w:szCs w:val="22"/>
          <w:highlight w:val="none"/>
        </w:rPr>
      </w:pPr>
      <w:r>
        <w:rPr>
          <w:rFonts w:hint="eastAsia" w:ascii="仿宋" w:hAnsi="仿宋" w:eastAsia="仿宋" w:cs="仿宋"/>
          <w:b/>
          <w:color w:val="auto"/>
          <w:w w:val="100"/>
          <w:kern w:val="0"/>
          <w:sz w:val="22"/>
          <w:szCs w:val="22"/>
          <w:highlight w:val="none"/>
        </w:rPr>
        <w:t>1.采购人信息</w:t>
      </w:r>
    </w:p>
    <w:p w14:paraId="1CF979AB">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lang w:eastAsia="zh-CN"/>
        </w:rPr>
      </w:pPr>
      <w:r>
        <w:rPr>
          <w:rFonts w:hint="eastAsia" w:ascii="仿宋" w:hAnsi="仿宋" w:eastAsia="仿宋" w:cs="Calibri"/>
          <w:color w:val="auto"/>
          <w:kern w:val="0"/>
          <w:szCs w:val="21"/>
          <w:highlight w:val="none"/>
        </w:rPr>
        <w:t>名称：</w:t>
      </w:r>
      <w:r>
        <w:rPr>
          <w:rFonts w:hint="eastAsia" w:ascii="仿宋" w:hAnsi="仿宋" w:eastAsia="仿宋" w:cs="Calibri"/>
          <w:color w:val="auto"/>
          <w:kern w:val="0"/>
          <w:szCs w:val="21"/>
          <w:highlight w:val="none"/>
          <w:lang w:eastAsia="zh-CN"/>
        </w:rPr>
        <w:t>杭州市临安区第三人民医院</w:t>
      </w:r>
    </w:p>
    <w:p w14:paraId="1FCABEDA">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rPr>
      </w:pPr>
      <w:r>
        <w:rPr>
          <w:rFonts w:hint="eastAsia" w:ascii="仿宋" w:hAnsi="仿宋" w:eastAsia="仿宋" w:cs="Calibri"/>
          <w:color w:val="auto"/>
          <w:kern w:val="0"/>
          <w:szCs w:val="21"/>
          <w:highlight w:val="none"/>
        </w:rPr>
        <w:t>地址：杭州市临安区於潜镇双溪街89号 </w:t>
      </w:r>
    </w:p>
    <w:p w14:paraId="61FE2B22">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default" w:ascii="仿宋" w:hAnsi="仿宋" w:eastAsia="仿宋" w:cs="Calibri"/>
          <w:color w:val="auto"/>
          <w:kern w:val="0"/>
          <w:szCs w:val="21"/>
          <w:highlight w:val="none"/>
          <w:lang w:val="en-US" w:eastAsia="zh-CN"/>
        </w:rPr>
      </w:pPr>
      <w:r>
        <w:rPr>
          <w:rFonts w:hint="eastAsia" w:ascii="仿宋" w:hAnsi="仿宋" w:eastAsia="仿宋" w:cs="Calibri"/>
          <w:color w:val="auto"/>
          <w:kern w:val="0"/>
          <w:szCs w:val="21"/>
          <w:highlight w:val="none"/>
        </w:rPr>
        <w:t>项目联系人（询问）：</w:t>
      </w:r>
      <w:r>
        <w:rPr>
          <w:rFonts w:hint="eastAsia" w:ascii="仿宋" w:hAnsi="仿宋" w:eastAsia="仿宋" w:cs="Calibri"/>
          <w:color w:val="auto"/>
          <w:kern w:val="0"/>
          <w:szCs w:val="21"/>
          <w:highlight w:val="none"/>
          <w:lang w:val="en-US" w:eastAsia="zh-CN"/>
        </w:rPr>
        <w:t>杨先生</w:t>
      </w:r>
    </w:p>
    <w:p w14:paraId="0D57C1CC">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default" w:ascii="仿宋" w:hAnsi="仿宋" w:eastAsia="仿宋" w:cs="Calibri"/>
          <w:color w:val="auto"/>
          <w:kern w:val="0"/>
          <w:szCs w:val="21"/>
          <w:highlight w:val="none"/>
          <w:lang w:val="en-US" w:eastAsia="zh-CN"/>
        </w:rPr>
      </w:pPr>
      <w:r>
        <w:rPr>
          <w:rFonts w:hint="eastAsia" w:ascii="仿宋" w:hAnsi="仿宋" w:eastAsia="仿宋" w:cs="Calibri"/>
          <w:color w:val="auto"/>
          <w:kern w:val="0"/>
          <w:szCs w:val="21"/>
          <w:highlight w:val="none"/>
        </w:rPr>
        <w:t>项目联系方式（询问）：</w:t>
      </w:r>
      <w:r>
        <w:rPr>
          <w:rFonts w:hint="eastAsia" w:ascii="仿宋" w:hAnsi="仿宋" w:eastAsia="仿宋" w:cs="Calibri"/>
          <w:color w:val="auto"/>
          <w:kern w:val="0"/>
          <w:szCs w:val="21"/>
          <w:highlight w:val="none"/>
          <w:lang w:val="en-US" w:eastAsia="zh-CN"/>
        </w:rPr>
        <w:t>0571-</w:t>
      </w:r>
      <w:r>
        <w:rPr>
          <w:rFonts w:hint="eastAsia" w:ascii="仿宋" w:hAnsi="仿宋" w:eastAsia="仿宋" w:cs="Calibri"/>
          <w:color w:val="auto"/>
          <w:kern w:val="0"/>
          <w:szCs w:val="21"/>
          <w:highlight w:val="none"/>
        </w:rPr>
        <w:t>58606308</w:t>
      </w:r>
    </w:p>
    <w:p w14:paraId="70FED77F">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lang w:val="en-US"/>
        </w:rPr>
      </w:pPr>
      <w:r>
        <w:rPr>
          <w:rFonts w:hint="eastAsia" w:ascii="仿宋" w:hAnsi="仿宋" w:eastAsia="仿宋" w:cs="Calibri"/>
          <w:color w:val="auto"/>
          <w:kern w:val="0"/>
          <w:szCs w:val="21"/>
          <w:highlight w:val="none"/>
        </w:rPr>
        <w:t>质疑联系人：郑樟瑶</w:t>
      </w:r>
    </w:p>
    <w:p w14:paraId="1C1F8B35">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default" w:ascii="仿宋" w:hAnsi="仿宋" w:eastAsia="仿宋" w:cs="Calibri"/>
          <w:color w:val="auto"/>
          <w:kern w:val="0"/>
          <w:szCs w:val="21"/>
          <w:highlight w:val="none"/>
          <w:lang w:val="en-US" w:eastAsia="zh-CN"/>
        </w:rPr>
      </w:pPr>
      <w:r>
        <w:rPr>
          <w:rFonts w:hint="eastAsia" w:ascii="仿宋" w:hAnsi="仿宋" w:eastAsia="仿宋" w:cs="Calibri"/>
          <w:color w:val="auto"/>
          <w:kern w:val="0"/>
          <w:szCs w:val="21"/>
          <w:highlight w:val="none"/>
        </w:rPr>
        <w:t>质疑联系方式：15058132848</w:t>
      </w:r>
    </w:p>
    <w:p w14:paraId="014AF68D">
      <w:pPr>
        <w:snapToGrid w:val="0"/>
        <w:spacing w:beforeLines="0" w:line="240" w:lineRule="auto"/>
        <w:ind w:firstLine="663" w:firstLineChars="300"/>
        <w:rPr>
          <w:rFonts w:hint="eastAsia" w:ascii="仿宋" w:hAnsi="仿宋" w:eastAsia="仿宋" w:cs="仿宋"/>
          <w:b/>
          <w:color w:val="auto"/>
          <w:w w:val="100"/>
          <w:kern w:val="0"/>
          <w:sz w:val="22"/>
          <w:szCs w:val="22"/>
          <w:highlight w:val="none"/>
        </w:rPr>
      </w:pPr>
      <w:r>
        <w:rPr>
          <w:rFonts w:hint="eastAsia" w:ascii="仿宋" w:hAnsi="仿宋" w:eastAsia="仿宋" w:cs="仿宋"/>
          <w:b/>
          <w:color w:val="auto"/>
          <w:w w:val="100"/>
          <w:kern w:val="0"/>
          <w:sz w:val="22"/>
          <w:szCs w:val="22"/>
          <w:highlight w:val="none"/>
        </w:rPr>
        <w:t>2.采购代理机构信息</w:t>
      </w:r>
    </w:p>
    <w:p w14:paraId="323208E7">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rPr>
      </w:pPr>
      <w:r>
        <w:rPr>
          <w:rFonts w:hint="eastAsia" w:ascii="仿宋" w:hAnsi="仿宋" w:eastAsia="仿宋" w:cs="Calibri"/>
          <w:color w:val="auto"/>
          <w:kern w:val="0"/>
          <w:szCs w:val="21"/>
          <w:highlight w:val="none"/>
        </w:rPr>
        <w:t>名称：杭州中易招标代理有限公司</w:t>
      </w:r>
    </w:p>
    <w:p w14:paraId="3C3D23E6">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rPr>
      </w:pPr>
      <w:r>
        <w:rPr>
          <w:rFonts w:hint="eastAsia" w:ascii="仿宋" w:hAnsi="仿宋" w:eastAsia="仿宋" w:cs="Calibri"/>
          <w:color w:val="auto"/>
          <w:kern w:val="0"/>
          <w:szCs w:val="21"/>
          <w:highlight w:val="none"/>
        </w:rPr>
        <w:t>地址：杭州市拱墅区杭行路688号星运大厦1幢705室</w:t>
      </w:r>
    </w:p>
    <w:p w14:paraId="666E2F86">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rPr>
      </w:pPr>
      <w:r>
        <w:rPr>
          <w:rFonts w:hint="eastAsia" w:ascii="仿宋" w:hAnsi="仿宋" w:eastAsia="仿宋" w:cs="Calibri"/>
          <w:color w:val="auto"/>
          <w:kern w:val="0"/>
          <w:szCs w:val="21"/>
          <w:highlight w:val="none"/>
        </w:rPr>
        <w:t>传真：</w:t>
      </w:r>
      <w:r>
        <w:rPr>
          <w:rFonts w:hint="eastAsia" w:ascii="仿宋" w:hAnsi="仿宋" w:eastAsia="仿宋" w:cs="Calibri"/>
          <w:color w:val="auto"/>
          <w:kern w:val="0"/>
          <w:szCs w:val="21"/>
          <w:highlight w:val="none"/>
          <w:lang w:eastAsia="zh-CN"/>
        </w:rPr>
        <w:t>（E</w:t>
      </w:r>
      <w:r>
        <w:rPr>
          <w:rFonts w:hint="eastAsia" w:ascii="仿宋" w:hAnsi="仿宋" w:eastAsia="仿宋" w:cs="Calibri"/>
          <w:color w:val="auto"/>
          <w:kern w:val="0"/>
          <w:szCs w:val="21"/>
          <w:highlight w:val="none"/>
          <w:lang w:val="en-US" w:eastAsia="zh-CN"/>
        </w:rPr>
        <w:t>-mail）</w:t>
      </w:r>
      <w:r>
        <w:rPr>
          <w:rFonts w:hint="eastAsia" w:ascii="仿宋" w:hAnsi="仿宋" w:eastAsia="仿宋" w:cs="Calibri"/>
          <w:color w:val="auto"/>
          <w:kern w:val="0"/>
          <w:szCs w:val="21"/>
          <w:highlight w:val="none"/>
        </w:rPr>
        <w:fldChar w:fldCharType="begin"/>
      </w:r>
      <w:r>
        <w:rPr>
          <w:rFonts w:hint="eastAsia" w:ascii="仿宋" w:hAnsi="仿宋" w:eastAsia="仿宋" w:cs="Calibri"/>
          <w:color w:val="auto"/>
          <w:kern w:val="0"/>
          <w:szCs w:val="21"/>
          <w:highlight w:val="none"/>
        </w:rPr>
        <w:instrText xml:space="preserve"> HYPERLINK "mailto:18958139919@163.com" </w:instrText>
      </w:r>
      <w:r>
        <w:rPr>
          <w:rFonts w:hint="eastAsia" w:ascii="仿宋" w:hAnsi="仿宋" w:eastAsia="仿宋" w:cs="Calibri"/>
          <w:color w:val="auto"/>
          <w:kern w:val="0"/>
          <w:szCs w:val="21"/>
          <w:highlight w:val="none"/>
        </w:rPr>
        <w:fldChar w:fldCharType="separate"/>
      </w:r>
      <w:r>
        <w:rPr>
          <w:rFonts w:hint="eastAsia" w:ascii="仿宋" w:hAnsi="仿宋" w:eastAsia="仿宋" w:cs="Calibri"/>
          <w:color w:val="auto"/>
          <w:kern w:val="0"/>
          <w:szCs w:val="21"/>
          <w:highlight w:val="none"/>
        </w:rPr>
        <w:t>18958139919@163.com</w:t>
      </w:r>
      <w:r>
        <w:rPr>
          <w:rFonts w:hint="eastAsia" w:ascii="仿宋" w:hAnsi="仿宋" w:eastAsia="仿宋" w:cs="Calibri"/>
          <w:color w:val="auto"/>
          <w:kern w:val="0"/>
          <w:szCs w:val="21"/>
          <w:highlight w:val="none"/>
        </w:rPr>
        <w:fldChar w:fldCharType="end"/>
      </w:r>
    </w:p>
    <w:p w14:paraId="20573F58">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rPr>
      </w:pPr>
      <w:r>
        <w:rPr>
          <w:rFonts w:hint="eastAsia" w:ascii="仿宋" w:hAnsi="仿宋" w:eastAsia="仿宋" w:cs="Calibri"/>
          <w:color w:val="auto"/>
          <w:kern w:val="0"/>
          <w:szCs w:val="21"/>
          <w:highlight w:val="none"/>
        </w:rPr>
        <w:t>项目联系人（询问）：余宏基、王红雁</w:t>
      </w:r>
    </w:p>
    <w:p w14:paraId="0C9FDAC3">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lang w:val="en-US" w:eastAsia="zh-CN"/>
        </w:rPr>
      </w:pPr>
      <w:r>
        <w:rPr>
          <w:rFonts w:hint="eastAsia" w:ascii="仿宋" w:hAnsi="仿宋" w:eastAsia="仿宋" w:cs="Calibri"/>
          <w:color w:val="auto"/>
          <w:kern w:val="0"/>
          <w:szCs w:val="21"/>
          <w:highlight w:val="none"/>
        </w:rPr>
        <w:t>项目联系方式（询问）：0571-85273567，18457120662</w:t>
      </w:r>
    </w:p>
    <w:p w14:paraId="302B2B64">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rPr>
      </w:pPr>
      <w:r>
        <w:rPr>
          <w:rFonts w:hint="eastAsia" w:ascii="仿宋" w:hAnsi="仿宋" w:eastAsia="仿宋" w:cs="Calibri"/>
          <w:color w:val="auto"/>
          <w:kern w:val="0"/>
          <w:szCs w:val="21"/>
          <w:highlight w:val="none"/>
        </w:rPr>
        <w:t>质疑联系人：王祥</w:t>
      </w:r>
    </w:p>
    <w:p w14:paraId="72650DD3">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rPr>
      </w:pPr>
      <w:r>
        <w:rPr>
          <w:rFonts w:hint="eastAsia" w:ascii="仿宋" w:hAnsi="仿宋" w:eastAsia="仿宋" w:cs="Calibri"/>
          <w:color w:val="auto"/>
          <w:kern w:val="0"/>
          <w:szCs w:val="21"/>
          <w:highlight w:val="none"/>
        </w:rPr>
        <w:t>质疑联系方式：0571-85121567，13372531088</w:t>
      </w:r>
    </w:p>
    <w:p w14:paraId="4FC958A7">
      <w:pPr>
        <w:snapToGrid w:val="0"/>
        <w:spacing w:beforeLines="0" w:line="240" w:lineRule="auto"/>
        <w:ind w:firstLine="663" w:firstLineChars="300"/>
        <w:rPr>
          <w:rFonts w:hint="eastAsia" w:ascii="仿宋" w:hAnsi="仿宋" w:eastAsia="仿宋" w:cs="仿宋"/>
          <w:b/>
          <w:color w:val="auto"/>
          <w:w w:val="100"/>
          <w:kern w:val="0"/>
          <w:sz w:val="22"/>
          <w:szCs w:val="22"/>
          <w:highlight w:val="none"/>
        </w:rPr>
      </w:pPr>
      <w:r>
        <w:rPr>
          <w:rFonts w:hint="eastAsia" w:ascii="仿宋" w:hAnsi="仿宋" w:eastAsia="仿宋" w:cs="仿宋"/>
          <w:b/>
          <w:color w:val="auto"/>
          <w:w w:val="100"/>
          <w:kern w:val="0"/>
          <w:sz w:val="22"/>
          <w:szCs w:val="22"/>
          <w:highlight w:val="none"/>
        </w:rPr>
        <w:t>3.同级政府采购监督管理部门</w:t>
      </w:r>
    </w:p>
    <w:p w14:paraId="48331C63">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rPr>
      </w:pPr>
      <w:r>
        <w:rPr>
          <w:rFonts w:hint="eastAsia" w:ascii="仿宋" w:hAnsi="仿宋" w:eastAsia="仿宋" w:cs="Calibri"/>
          <w:color w:val="auto"/>
          <w:kern w:val="0"/>
          <w:szCs w:val="21"/>
          <w:highlight w:val="none"/>
        </w:rPr>
        <w:t>名称：杭州市临安区财政局政府采购监管科、浙江省政府采购行政裁决服务中心（杭州）</w:t>
      </w:r>
    </w:p>
    <w:p w14:paraId="381EF172">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rPr>
      </w:pPr>
      <w:r>
        <w:rPr>
          <w:rFonts w:hint="eastAsia" w:ascii="仿宋" w:hAnsi="仿宋" w:eastAsia="仿宋" w:cs="Calibri"/>
          <w:color w:val="auto"/>
          <w:kern w:val="0"/>
          <w:szCs w:val="21"/>
          <w:highlight w:val="none"/>
        </w:rPr>
        <w:t>地址：</w:t>
      </w:r>
      <w:r>
        <w:rPr>
          <w:rFonts w:hint="eastAsia" w:ascii="仿宋" w:hAnsi="仿宋" w:eastAsia="仿宋" w:cs="Calibri"/>
          <w:color w:val="auto"/>
          <w:kern w:val="0"/>
          <w:szCs w:val="21"/>
          <w:highlight w:val="none"/>
          <w:lang w:eastAsia="zh-CN"/>
        </w:rPr>
        <w:t>杭州市上城区清泰街549号城建综合大楼11楼</w:t>
      </w:r>
      <w:r>
        <w:rPr>
          <w:rFonts w:hint="eastAsia" w:ascii="仿宋" w:hAnsi="仿宋" w:eastAsia="仿宋" w:cs="Calibri"/>
          <w:color w:val="auto"/>
          <w:kern w:val="0"/>
          <w:szCs w:val="21"/>
          <w:highlight w:val="none"/>
        </w:rPr>
        <w:t>（快递仅限ems或顺丰）</w:t>
      </w:r>
    </w:p>
    <w:p w14:paraId="193D7690">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rPr>
      </w:pPr>
      <w:r>
        <w:rPr>
          <w:rFonts w:hint="eastAsia" w:ascii="仿宋" w:hAnsi="仿宋" w:eastAsia="仿宋" w:cs="Calibri"/>
          <w:color w:val="auto"/>
          <w:kern w:val="0"/>
          <w:szCs w:val="21"/>
          <w:highlight w:val="none"/>
        </w:rPr>
        <w:t>传真： /</w:t>
      </w:r>
    </w:p>
    <w:p w14:paraId="6136A2E0">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rPr>
      </w:pPr>
      <w:r>
        <w:rPr>
          <w:rFonts w:hint="eastAsia" w:ascii="仿宋" w:hAnsi="仿宋" w:eastAsia="仿宋" w:cs="Calibri"/>
          <w:color w:val="auto"/>
          <w:kern w:val="0"/>
          <w:szCs w:val="21"/>
          <w:highlight w:val="none"/>
        </w:rPr>
        <w:t>联系人 ：朱老师</w:t>
      </w:r>
    </w:p>
    <w:p w14:paraId="748D8D1B">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lang w:val="en-US" w:eastAsia="zh-CN"/>
        </w:rPr>
      </w:pPr>
      <w:r>
        <w:rPr>
          <w:rFonts w:hint="eastAsia" w:ascii="仿宋" w:hAnsi="仿宋" w:eastAsia="仿宋" w:cs="Calibri"/>
          <w:color w:val="auto"/>
          <w:kern w:val="0"/>
          <w:szCs w:val="21"/>
          <w:highlight w:val="none"/>
        </w:rPr>
        <w:t>监督投诉电话：</w:t>
      </w:r>
      <w:r>
        <w:rPr>
          <w:rFonts w:hint="eastAsia" w:ascii="仿宋" w:hAnsi="仿宋" w:eastAsia="仿宋" w:cs="Calibri"/>
          <w:color w:val="auto"/>
          <w:kern w:val="0"/>
          <w:szCs w:val="21"/>
          <w:highlight w:val="none"/>
          <w:lang w:val="en-US" w:eastAsia="zh-CN"/>
        </w:rPr>
        <w:t>0571-87800218</w:t>
      </w:r>
    </w:p>
    <w:p w14:paraId="0E421067">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lang w:val="en-US" w:eastAsia="zh-CN"/>
        </w:rPr>
      </w:pPr>
      <w:r>
        <w:rPr>
          <w:rFonts w:hint="eastAsia" w:ascii="仿宋" w:hAnsi="仿宋" w:eastAsia="仿宋" w:cs="Calibri"/>
          <w:color w:val="auto"/>
          <w:kern w:val="0"/>
          <w:szCs w:val="21"/>
          <w:highlight w:val="none"/>
          <w:lang w:val="en-US" w:eastAsia="zh-CN"/>
        </w:rPr>
        <w:t>政策咨询电话：沈先生、陈先生，0571-89580457、89580460政府采购监管部门工作人员</w:t>
      </w:r>
    </w:p>
    <w:p w14:paraId="47128D88">
      <w:pPr>
        <w:snapToGrid w:val="0"/>
        <w:spacing w:beforeLines="0" w:line="240" w:lineRule="auto"/>
        <w:ind w:left="420" w:leftChars="200" w:firstLine="480" w:firstLineChars="200"/>
        <w:rPr>
          <w:rFonts w:hint="eastAsia" w:ascii="仿宋" w:hAnsi="仿宋" w:eastAsia="仿宋" w:cs="Calibri"/>
          <w:color w:val="auto"/>
          <w:kern w:val="0"/>
          <w:sz w:val="24"/>
          <w:highlight w:val="none"/>
        </w:rPr>
      </w:pPr>
    </w:p>
    <w:tbl>
      <w:tblPr>
        <w:tblStyle w:val="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14:paraId="5DBB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01" w:type="dxa"/>
            <w:noWrap w:val="0"/>
            <w:vAlign w:val="top"/>
          </w:tcPr>
          <w:p w14:paraId="14BD4721">
            <w:pPr>
              <w:widowControl/>
              <w:snapToGrid w:val="0"/>
              <w:spacing w:before="0" w:beforeLines="0"/>
              <w:jc w:val="left"/>
              <w:rPr>
                <w:rFonts w:hint="eastAsia" w:ascii="仿宋" w:hAnsi="仿宋" w:eastAsia="仿宋" w:cs="宋体"/>
                <w:color w:val="auto"/>
                <w:sz w:val="21"/>
                <w:szCs w:val="21"/>
                <w:highlight w:val="none"/>
              </w:rPr>
            </w:pPr>
            <w:r>
              <w:rPr>
                <w:rFonts w:ascii="仿宋" w:hAnsi="仿宋" w:eastAsia="仿宋" w:cs="宋体"/>
                <w:color w:val="auto"/>
                <w:sz w:val="21"/>
                <w:szCs w:val="21"/>
                <w:highlight w:val="none"/>
              </w:rPr>
              <w:t>若对项目采购电子交易系统操作有疑问，可登录政采云（https://www.zcygov.cn/），点击右侧咨询小采，获取采小蜜智能服务管家帮助，或拨打政采云服务热线</w:t>
            </w:r>
            <w:r>
              <w:rPr>
                <w:rFonts w:hint="eastAsia" w:ascii="仿宋" w:hAnsi="仿宋" w:eastAsia="仿宋" w:cs="宋体"/>
                <w:color w:val="auto"/>
                <w:sz w:val="21"/>
                <w:szCs w:val="21"/>
                <w:highlight w:val="none"/>
                <w:lang w:val="en-US" w:eastAsia="zh-CN"/>
              </w:rPr>
              <w:t>95763</w:t>
            </w:r>
            <w:r>
              <w:rPr>
                <w:rFonts w:ascii="仿宋" w:hAnsi="仿宋" w:eastAsia="仿宋" w:cs="宋体"/>
                <w:color w:val="auto"/>
                <w:sz w:val="21"/>
                <w:szCs w:val="21"/>
                <w:highlight w:val="none"/>
              </w:rPr>
              <w:t>获取帮助。</w:t>
            </w:r>
          </w:p>
          <w:p w14:paraId="2C8AFBFD">
            <w:pPr>
              <w:widowControl/>
              <w:snapToGrid w:val="0"/>
              <w:spacing w:before="0" w:beforeLines="0"/>
              <w:jc w:val="left"/>
              <w:rPr>
                <w:rFonts w:hint="eastAsia" w:ascii="仿宋" w:hAnsi="仿宋" w:eastAsia="仿宋" w:cs="宋体"/>
                <w:color w:val="auto"/>
                <w:sz w:val="24"/>
                <w:highlight w:val="none"/>
              </w:rPr>
            </w:pPr>
            <w:r>
              <w:rPr>
                <w:rFonts w:ascii="仿宋" w:hAnsi="仿宋" w:eastAsia="仿宋" w:cs="宋体"/>
                <w:color w:val="auto"/>
                <w:sz w:val="21"/>
                <w:szCs w:val="21"/>
                <w:highlight w:val="none"/>
              </w:rPr>
              <w:t>CA问题联系电话（人工）：汇信CA 400-888-4636；天谷CA 400-087-8198。</w:t>
            </w:r>
          </w:p>
        </w:tc>
      </w:tr>
    </w:tbl>
    <w:p w14:paraId="6050717A">
      <w:pPr>
        <w:spacing w:line="360" w:lineRule="auto"/>
        <w:jc w:val="center"/>
        <w:rPr>
          <w:rFonts w:ascii="仿宋_GB2312" w:hAnsi="仿宋_GB2312" w:eastAsia="仿宋_GB2312" w:cs="仿宋_GB2312"/>
          <w:b/>
          <w:color w:val="auto"/>
          <w:sz w:val="32"/>
          <w:szCs w:val="20"/>
          <w:highlight w:val="none"/>
        </w:rPr>
      </w:pPr>
      <w:r>
        <w:rPr>
          <w:rFonts w:ascii="仿宋" w:hAnsi="仿宋" w:eastAsia="仿宋"/>
          <w:b/>
          <w:color w:val="auto"/>
          <w:sz w:val="28"/>
          <w:szCs w:val="28"/>
          <w:highlight w:val="none"/>
        </w:rPr>
        <w:br w:type="page"/>
      </w:r>
      <w:bookmarkStart w:id="30" w:name="_Toc97000038"/>
      <w:bookmarkStart w:id="31" w:name="_Toc96999267"/>
      <w:r>
        <w:rPr>
          <w:rFonts w:hint="eastAsia" w:ascii="仿宋" w:hAnsi="仿宋" w:eastAsia="仿宋"/>
          <w:b/>
          <w:color w:val="auto"/>
          <w:sz w:val="30"/>
          <w:szCs w:val="30"/>
          <w:highlight w:val="none"/>
        </w:rPr>
        <w:t>第二部分  磋商流程</w:t>
      </w:r>
    </w:p>
    <w:p w14:paraId="281E6387">
      <w:pPr>
        <w:pStyle w:val="407"/>
        <w:spacing w:before="120" w:beforeLines="50" w:line="276" w:lineRule="auto"/>
        <w:ind w:firstLine="0" w:firstLineChars="0"/>
        <w:rPr>
          <w:rFonts w:ascii="仿宋" w:hAnsi="仿宋" w:eastAsia="仿宋" w:cs="仿宋_GB2312"/>
          <w:b/>
          <w:color w:val="auto"/>
          <w:highlight w:val="none"/>
        </w:rPr>
      </w:pPr>
      <w:r>
        <w:rPr>
          <w:rFonts w:hint="eastAsia" w:ascii="仿宋" w:hAnsi="仿宋" w:eastAsia="仿宋"/>
          <w:b/>
          <w:color w:val="auto"/>
          <w:szCs w:val="24"/>
          <w:highlight w:val="none"/>
        </w:rPr>
        <w:t>1.征</w:t>
      </w:r>
      <w:r>
        <w:rPr>
          <w:rFonts w:hint="eastAsia" w:ascii="仿宋" w:hAnsi="仿宋" w:eastAsia="仿宋" w:cs="仿宋_GB2312"/>
          <w:b/>
          <w:color w:val="auto"/>
          <w:szCs w:val="24"/>
          <w:highlight w:val="none"/>
        </w:rPr>
        <w:t>集供应商</w:t>
      </w:r>
    </w:p>
    <w:p w14:paraId="5AFC9435">
      <w:pPr>
        <w:pStyle w:val="407"/>
        <w:spacing w:before="0" w:line="276" w:lineRule="auto"/>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1.1</w:t>
      </w:r>
      <w:r>
        <w:rPr>
          <w:rFonts w:hint="eastAsia" w:ascii="仿宋" w:hAnsi="仿宋" w:eastAsia="仿宋" w:cs="仿宋_GB2312"/>
          <w:color w:val="auto"/>
          <w:szCs w:val="24"/>
          <w:highlight w:val="none"/>
          <w:lang w:val="en-US" w:eastAsia="zh-CN"/>
        </w:rPr>
        <w:t xml:space="preserve"> </w:t>
      </w:r>
      <w:r>
        <w:rPr>
          <w:rFonts w:hint="eastAsia" w:ascii="仿宋" w:hAnsi="仿宋" w:eastAsia="仿宋" w:cs="仿宋_GB2312"/>
          <w:color w:val="auto"/>
          <w:szCs w:val="24"/>
          <w:highlight w:val="none"/>
        </w:rPr>
        <w:t>采用公告方式邀请供应商：采购人、采购</w:t>
      </w:r>
      <w:r>
        <w:rPr>
          <w:rFonts w:hint="eastAsia" w:ascii="仿宋" w:hAnsi="仿宋" w:eastAsia="仿宋" w:cs="仿宋_GB2312"/>
          <w:color w:val="auto"/>
          <w:szCs w:val="24"/>
          <w:highlight w:val="none"/>
          <w:lang w:eastAsia="zh-CN"/>
        </w:rPr>
        <w:t>代理</w:t>
      </w:r>
      <w:r>
        <w:rPr>
          <w:rFonts w:hint="eastAsia" w:ascii="仿宋" w:hAnsi="仿宋" w:eastAsia="仿宋" w:cs="仿宋_GB2312"/>
          <w:color w:val="auto"/>
          <w:szCs w:val="24"/>
          <w:highlight w:val="none"/>
        </w:rPr>
        <w:t>机构在省财政部门指定的政采云平台（www.zcygov.cn）上发布采购公告，邀请合格供应商参与竞争性磋商采购活动。</w:t>
      </w:r>
    </w:p>
    <w:p w14:paraId="3415B4DB">
      <w:pPr>
        <w:pStyle w:val="407"/>
        <w:spacing w:before="0" w:line="276" w:lineRule="auto"/>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1.2 供应商获取磋商采购文件。</w:t>
      </w:r>
    </w:p>
    <w:p w14:paraId="76EF197C">
      <w:pPr>
        <w:pStyle w:val="407"/>
        <w:spacing w:before="0" w:line="276" w:lineRule="auto"/>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1.3 组织现场考察或召开答疑会（如果有）。</w:t>
      </w:r>
    </w:p>
    <w:p w14:paraId="5B9F1716">
      <w:pPr>
        <w:pStyle w:val="407"/>
        <w:spacing w:before="0" w:line="276" w:lineRule="auto"/>
        <w:ind w:firstLine="480"/>
        <w:rPr>
          <w:rFonts w:hint="eastAsia" w:ascii="仿宋" w:hAnsi="仿宋" w:eastAsia="仿宋" w:cs="仿宋_GB2312"/>
          <w:color w:val="auto"/>
          <w:szCs w:val="24"/>
          <w:highlight w:val="none"/>
        </w:rPr>
      </w:pPr>
      <w:r>
        <w:rPr>
          <w:rFonts w:hint="eastAsia" w:ascii="仿宋" w:hAnsi="仿宋" w:eastAsia="仿宋" w:cs="仿宋_GB2312"/>
          <w:color w:val="auto"/>
          <w:szCs w:val="24"/>
          <w:highlight w:val="none"/>
        </w:rPr>
        <w:t>1.4 发布更正（延期）公告，澄清或修改采购文件（如果有）。</w:t>
      </w:r>
    </w:p>
    <w:p w14:paraId="1B374D20">
      <w:pPr>
        <w:pStyle w:val="407"/>
        <w:spacing w:before="0" w:line="276" w:lineRule="auto"/>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1.5 供应商按采购文件要求编制响应文件。</w:t>
      </w:r>
    </w:p>
    <w:p w14:paraId="75E1EAB0">
      <w:pPr>
        <w:pStyle w:val="407"/>
        <w:spacing w:before="120" w:beforeLines="50" w:line="276" w:lineRule="auto"/>
        <w:ind w:firstLine="0" w:firstLineChars="0"/>
        <w:rPr>
          <w:rFonts w:ascii="仿宋" w:hAnsi="仿宋" w:eastAsia="仿宋"/>
          <w:b/>
          <w:color w:val="auto"/>
          <w:szCs w:val="24"/>
          <w:highlight w:val="none"/>
        </w:rPr>
      </w:pPr>
      <w:r>
        <w:rPr>
          <w:rFonts w:hint="eastAsia" w:ascii="仿宋" w:hAnsi="仿宋" w:eastAsia="仿宋"/>
          <w:b/>
          <w:color w:val="auto"/>
          <w:szCs w:val="24"/>
          <w:highlight w:val="none"/>
        </w:rPr>
        <w:t>2.开启响应文件与信用信息查询</w:t>
      </w:r>
    </w:p>
    <w:p w14:paraId="3FB3EFFC">
      <w:pPr>
        <w:pStyle w:val="407"/>
        <w:spacing w:before="0" w:line="276" w:lineRule="auto"/>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2.1 供应商依据“响应文件提交的截止时间与地点”通过政采云平台在线提交响应文件。供应商在提交响应文件截止时间前，可以补充、修改或撤回响应文件。</w:t>
      </w:r>
    </w:p>
    <w:p w14:paraId="00387D3E">
      <w:pPr>
        <w:pStyle w:val="407"/>
        <w:spacing w:before="0" w:line="276" w:lineRule="auto"/>
        <w:ind w:firstLine="482"/>
        <w:rPr>
          <w:rFonts w:ascii="仿宋" w:hAnsi="仿宋" w:eastAsia="仿宋" w:cs="仿宋_GB2312"/>
          <w:b/>
          <w:bCs/>
          <w:color w:val="auto"/>
          <w:szCs w:val="24"/>
          <w:highlight w:val="none"/>
        </w:rPr>
      </w:pPr>
      <w:r>
        <w:rPr>
          <w:rFonts w:hint="eastAsia" w:ascii="仿宋" w:hAnsi="仿宋" w:eastAsia="仿宋" w:cs="仿宋_GB2312"/>
          <w:b/>
          <w:bCs/>
          <w:color w:val="auto"/>
          <w:szCs w:val="24"/>
          <w:highlight w:val="none"/>
        </w:rPr>
        <w:t>2.2 开标记录开启后，供应商</w:t>
      </w:r>
      <w:r>
        <w:rPr>
          <w:rFonts w:hint="eastAsia" w:ascii="仿宋" w:hAnsi="仿宋" w:eastAsia="仿宋" w:cs="仿宋_GB2312"/>
          <w:b/>
          <w:color w:val="auto"/>
          <w:szCs w:val="24"/>
          <w:highlight w:val="none"/>
        </w:rPr>
        <w:t>通过政采云平台在线签署</w:t>
      </w:r>
      <w:r>
        <w:rPr>
          <w:rFonts w:hint="eastAsia" w:ascii="仿宋" w:hAnsi="仿宋" w:eastAsia="仿宋" w:cs="仿宋_GB2312"/>
          <w:b/>
          <w:bCs/>
          <w:color w:val="auto"/>
          <w:szCs w:val="24"/>
          <w:highlight w:val="none"/>
        </w:rPr>
        <w:t>《</w:t>
      </w:r>
      <w:r>
        <w:rPr>
          <w:rFonts w:hint="eastAsia" w:ascii="仿宋" w:hAnsi="仿宋" w:eastAsia="仿宋" w:cs="仿宋_GB2312"/>
          <w:b/>
          <w:bCs/>
          <w:color w:val="auto"/>
          <w:szCs w:val="24"/>
          <w:highlight w:val="none"/>
          <w:lang w:eastAsia="zh-CN"/>
        </w:rPr>
        <w:t>公平竞争</w:t>
      </w:r>
      <w:r>
        <w:rPr>
          <w:rFonts w:hint="eastAsia" w:ascii="仿宋" w:hAnsi="仿宋" w:eastAsia="仿宋" w:cs="仿宋_GB2312"/>
          <w:b/>
          <w:bCs/>
          <w:color w:val="auto"/>
          <w:szCs w:val="24"/>
          <w:highlight w:val="none"/>
        </w:rPr>
        <w:t>声明书》。</w:t>
      </w:r>
    </w:p>
    <w:p w14:paraId="6A6194A1">
      <w:pPr>
        <w:pStyle w:val="407"/>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 xml:space="preserve">2.3 </w:t>
      </w:r>
      <w:r>
        <w:rPr>
          <w:rFonts w:hint="eastAsia" w:ascii="仿宋" w:hAnsi="仿宋" w:eastAsia="仿宋" w:cs="Arial"/>
          <w:color w:val="auto"/>
          <w:kern w:val="0"/>
          <w:szCs w:val="24"/>
          <w:highlight w:val="none"/>
        </w:rPr>
        <w:t>采购机构将通过“信用中国”网站(</w:t>
      </w:r>
      <w:r>
        <w:rPr>
          <w:rFonts w:hint="eastAsia" w:ascii="仿宋" w:hAnsi="仿宋" w:eastAsia="仿宋"/>
          <w:color w:val="auto"/>
          <w:highlight w:val="none"/>
        </w:rPr>
        <w:fldChar w:fldCharType="begin"/>
      </w:r>
      <w:r>
        <w:rPr>
          <w:rFonts w:ascii="仿宋" w:hAnsi="仿宋" w:eastAsia="仿宋"/>
          <w:color w:val="auto"/>
          <w:highlight w:val="none"/>
        </w:rPr>
        <w:instrText xml:space="preserve"> HYPERLINK "http://www.creditchina.gov.cn"</w:instrText>
      </w:r>
      <w:r>
        <w:rPr>
          <w:rFonts w:hint="eastAsia" w:ascii="仿宋" w:hAnsi="仿宋" w:eastAsia="仿宋"/>
          <w:color w:val="auto"/>
          <w:highlight w:val="none"/>
        </w:rPr>
        <w:fldChar w:fldCharType="separate"/>
      </w:r>
      <w:r>
        <w:rPr>
          <w:rStyle w:val="81"/>
          <w:rFonts w:hint="eastAsia" w:ascii="仿宋" w:hAnsi="仿宋" w:eastAsia="仿宋"/>
          <w:color w:val="auto"/>
          <w:szCs w:val="24"/>
          <w:highlight w:val="none"/>
        </w:rPr>
        <w:t>www.creditchina.gov.cn</w:t>
      </w:r>
      <w:r>
        <w:rPr>
          <w:rFonts w:hint="eastAsia" w:ascii="仿宋" w:hAnsi="仿宋" w:eastAsia="仿宋"/>
          <w:color w:val="auto"/>
          <w:szCs w:val="24"/>
          <w:highlight w:val="none"/>
        </w:rPr>
        <w:fldChar w:fldCharType="end"/>
      </w:r>
      <w:r>
        <w:rPr>
          <w:rFonts w:hint="eastAsia" w:ascii="仿宋" w:hAnsi="仿宋" w:eastAsia="仿宋" w:cs="Arial"/>
          <w:color w:val="auto"/>
          <w:kern w:val="0"/>
          <w:szCs w:val="24"/>
          <w:highlight w:val="none"/>
        </w:rPr>
        <w:t>)和中国政府采购网(</w:t>
      </w:r>
      <w:r>
        <w:rPr>
          <w:rFonts w:hint="eastAsia" w:ascii="仿宋" w:hAnsi="仿宋" w:eastAsia="仿宋" w:cs="Arial"/>
          <w:color w:val="auto"/>
          <w:kern w:val="0"/>
          <w:szCs w:val="24"/>
          <w:highlight w:val="none"/>
          <w:u w:val="single"/>
        </w:rPr>
        <w:t>www.ccgp.gov.cn</w:t>
      </w:r>
      <w:r>
        <w:rPr>
          <w:rFonts w:hint="eastAsia" w:ascii="仿宋" w:hAnsi="仿宋" w:eastAsia="仿宋" w:cs="Arial"/>
          <w:color w:val="auto"/>
          <w:kern w:val="0"/>
          <w:szCs w:val="24"/>
          <w:highlight w:val="none"/>
        </w:rPr>
        <w:t>)渠道查询供应商响应截止时间当日的信用记录。</w:t>
      </w:r>
    </w:p>
    <w:p w14:paraId="1CCDFFD2">
      <w:pPr>
        <w:pStyle w:val="407"/>
        <w:spacing w:before="120" w:beforeLines="50" w:line="276" w:lineRule="auto"/>
        <w:ind w:firstLine="0" w:firstLineChars="0"/>
        <w:rPr>
          <w:rFonts w:ascii="仿宋" w:hAnsi="仿宋" w:eastAsia="仿宋"/>
          <w:b/>
          <w:color w:val="auto"/>
          <w:szCs w:val="24"/>
          <w:highlight w:val="none"/>
        </w:rPr>
      </w:pPr>
      <w:r>
        <w:rPr>
          <w:rFonts w:hint="eastAsia" w:ascii="仿宋" w:hAnsi="仿宋" w:eastAsia="仿宋"/>
          <w:b/>
          <w:color w:val="auto"/>
          <w:szCs w:val="24"/>
          <w:highlight w:val="none"/>
        </w:rPr>
        <w:t>3.磋商与评审</w:t>
      </w:r>
    </w:p>
    <w:p w14:paraId="1C28073F">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3.1 磋商小组(同“评审小组”)签到。</w:t>
      </w:r>
    </w:p>
    <w:p w14:paraId="6869EEB4">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3.2</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lang w:eastAsia="zh-CN"/>
        </w:rPr>
        <w:t>采购代理机构</w:t>
      </w:r>
      <w:r>
        <w:rPr>
          <w:rFonts w:hint="eastAsia" w:ascii="仿宋" w:hAnsi="仿宋" w:eastAsia="仿宋" w:cs="Times New Roman"/>
          <w:color w:val="auto"/>
          <w:szCs w:val="24"/>
          <w:highlight w:val="none"/>
        </w:rPr>
        <w:t>宣布有关纪律以及磋商、评审工作程序。</w:t>
      </w:r>
    </w:p>
    <w:p w14:paraId="5E67EE00">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3.3</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磋商小组审查确认磋商文件。磋商文件内容违反国家有关强制性规定的，磋商小组应当停止评审并向</w:t>
      </w:r>
      <w:r>
        <w:rPr>
          <w:rFonts w:hint="eastAsia" w:ascii="仿宋" w:hAnsi="仿宋" w:eastAsia="仿宋" w:cs="Times New Roman"/>
          <w:color w:val="auto"/>
          <w:szCs w:val="24"/>
          <w:highlight w:val="none"/>
          <w:lang w:eastAsia="zh-CN"/>
        </w:rPr>
        <w:t>采购代理机构</w:t>
      </w:r>
      <w:r>
        <w:rPr>
          <w:rFonts w:hint="eastAsia" w:ascii="仿宋" w:hAnsi="仿宋" w:eastAsia="仿宋" w:cs="Times New Roman"/>
          <w:color w:val="auto"/>
          <w:szCs w:val="24"/>
          <w:highlight w:val="none"/>
        </w:rPr>
        <w:t>说明情况。</w:t>
      </w:r>
    </w:p>
    <w:p w14:paraId="1331D2AC">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3.4</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磋商小组对供应商的资格进行审查。</w:t>
      </w:r>
    </w:p>
    <w:p w14:paraId="0CEF206D">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3.5</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磋商小组审查响应文件。</w:t>
      </w:r>
    </w:p>
    <w:p w14:paraId="034B5115">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3.6</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对于未实质性响应磋商文件的响应文件由磋商小组认定响应无效，并告知该供应商。</w:t>
      </w:r>
    </w:p>
    <w:p w14:paraId="163C2965">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3.7</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少于半小时，供应商已经明确表示澄清说明或补正完毕的除外。供应商的澄清、说明或者更正不得超出响应文件的范围或者改变响应文件的实质性内容。</w:t>
      </w:r>
    </w:p>
    <w:p w14:paraId="03F71403">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3.8</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磋商小组与符合要求的供应商进行磋商。磋商小组所有成员按照响应文件解密次序集中与单一供应商分别进行磋商，</w:t>
      </w:r>
      <w:r>
        <w:rPr>
          <w:rFonts w:hint="eastAsia" w:ascii="仿宋" w:hAnsi="仿宋" w:eastAsia="仿宋" w:cs="Times New Roman"/>
          <w:color w:val="auto"/>
          <w:szCs w:val="24"/>
          <w:highlight w:val="none"/>
          <w:lang w:val="en-US" w:eastAsia="zh-CN"/>
        </w:rPr>
        <w:t>并且</w:t>
      </w:r>
      <w:r>
        <w:rPr>
          <w:rFonts w:hint="eastAsia" w:ascii="仿宋" w:hAnsi="仿宋" w:eastAsia="仿宋" w:cs="Times New Roman"/>
          <w:color w:val="auto"/>
          <w:szCs w:val="24"/>
          <w:highlight w:val="none"/>
        </w:rPr>
        <w:t>给予所有参加磋商的供应商平等的磋商机会。磋商过程中，磋商小组可以根据磋商情况调整轮次。</w:t>
      </w:r>
      <w:r>
        <w:rPr>
          <w:rFonts w:hint="eastAsia" w:ascii="仿宋" w:hAnsi="仿宋" w:eastAsia="仿宋" w:cs="Times New Roman"/>
          <w:color w:val="auto"/>
          <w:szCs w:val="24"/>
          <w:highlight w:val="none"/>
          <w:lang w:val="en-US" w:eastAsia="zh-CN"/>
        </w:rPr>
        <w:t>磋商</w:t>
      </w:r>
      <w:r>
        <w:rPr>
          <w:rFonts w:hint="eastAsia" w:ascii="仿宋" w:hAnsi="仿宋" w:eastAsia="仿宋" w:cs="Times New Roman"/>
          <w:color w:val="auto"/>
          <w:szCs w:val="24"/>
          <w:highlight w:val="none"/>
        </w:rPr>
        <w:t>小组可通过三种方式与供应商进行磋商(A视频会议</w:t>
      </w:r>
      <w:r>
        <w:rPr>
          <w:rFonts w:hint="eastAsia" w:ascii="仿宋" w:hAnsi="仿宋" w:eastAsia="仿宋" w:cs="Times New Roman"/>
          <w:color w:val="auto"/>
          <w:szCs w:val="24"/>
          <w:highlight w:val="none"/>
          <w:lang w:val="en-US" w:eastAsia="zh-CN"/>
        </w:rPr>
        <w:t>/</w:t>
      </w:r>
      <w:r>
        <w:rPr>
          <w:rFonts w:hint="eastAsia" w:ascii="仿宋" w:hAnsi="仿宋" w:eastAsia="仿宋" w:cs="Times New Roman"/>
          <w:color w:val="auto"/>
          <w:szCs w:val="24"/>
          <w:highlight w:val="none"/>
        </w:rPr>
        <w:t>B发送磋商问题</w:t>
      </w:r>
      <w:r>
        <w:rPr>
          <w:rFonts w:hint="eastAsia" w:ascii="仿宋" w:hAnsi="仿宋" w:eastAsia="仿宋" w:cs="Times New Roman"/>
          <w:color w:val="auto"/>
          <w:szCs w:val="24"/>
          <w:highlight w:val="none"/>
          <w:lang w:val="en-US" w:eastAsia="zh-CN"/>
        </w:rPr>
        <w:t>函/</w:t>
      </w:r>
      <w:r>
        <w:rPr>
          <w:rFonts w:hint="eastAsia" w:ascii="仿宋" w:hAnsi="仿宋" w:eastAsia="仿宋" w:cs="Times New Roman"/>
          <w:color w:val="auto"/>
          <w:szCs w:val="24"/>
          <w:highlight w:val="none"/>
        </w:rPr>
        <w:t>C备注和附件)，完成最终轮磋商后提交</w:t>
      </w:r>
      <w:r>
        <w:rPr>
          <w:rFonts w:hint="eastAsia" w:ascii="仿宋" w:hAnsi="仿宋" w:eastAsia="仿宋" w:cs="Times New Roman"/>
          <w:color w:val="auto"/>
          <w:szCs w:val="24"/>
          <w:highlight w:val="none"/>
          <w:lang w:val="en-US" w:eastAsia="zh-CN"/>
        </w:rPr>
        <w:t>并确认</w:t>
      </w:r>
      <w:r>
        <w:rPr>
          <w:rFonts w:hint="eastAsia" w:ascii="仿宋" w:hAnsi="仿宋" w:eastAsia="仿宋" w:cs="Times New Roman"/>
          <w:color w:val="auto"/>
          <w:szCs w:val="24"/>
          <w:highlight w:val="none"/>
        </w:rPr>
        <w:t>磋商结果</w:t>
      </w:r>
      <w:r>
        <w:rPr>
          <w:rFonts w:hint="eastAsia" w:ascii="仿宋" w:hAnsi="仿宋" w:eastAsia="仿宋" w:cs="Times New Roman"/>
          <w:color w:val="auto"/>
          <w:szCs w:val="24"/>
          <w:highlight w:val="none"/>
          <w:lang w:eastAsia="zh-CN"/>
        </w:rPr>
        <w:t>。</w:t>
      </w:r>
      <w:r>
        <w:rPr>
          <w:rFonts w:hint="eastAsia" w:ascii="仿宋" w:hAnsi="仿宋" w:eastAsia="仿宋" w:cs="Times New Roman"/>
          <w:color w:val="auto"/>
          <w:szCs w:val="24"/>
          <w:highlight w:val="none"/>
        </w:rPr>
        <w:t>磋商时</w:t>
      </w:r>
      <w:r>
        <w:rPr>
          <w:rFonts w:hint="eastAsia" w:ascii="仿宋" w:hAnsi="仿宋" w:eastAsia="仿宋" w:cs="Times New Roman"/>
          <w:color w:val="auto"/>
          <w:szCs w:val="24"/>
          <w:highlight w:val="none"/>
          <w:lang w:eastAsia="zh-CN"/>
        </w:rPr>
        <w:t>，</w:t>
      </w:r>
      <w:r>
        <w:rPr>
          <w:rFonts w:hint="eastAsia" w:ascii="仿宋" w:hAnsi="仿宋" w:eastAsia="仿宋" w:cs="Times New Roman"/>
          <w:color w:val="auto"/>
          <w:szCs w:val="24"/>
          <w:highlight w:val="none"/>
          <w:lang w:val="en-US" w:eastAsia="zh-CN"/>
        </w:rPr>
        <w:t>需</w:t>
      </w:r>
      <w:r>
        <w:rPr>
          <w:rFonts w:hint="eastAsia" w:ascii="仿宋" w:hAnsi="仿宋" w:eastAsia="仿宋" w:cs="Times New Roman"/>
          <w:color w:val="auto"/>
          <w:szCs w:val="24"/>
          <w:highlight w:val="none"/>
        </w:rPr>
        <w:t>由</w:t>
      </w:r>
      <w:r>
        <w:rPr>
          <w:rFonts w:hint="eastAsia" w:ascii="仿宋" w:hAnsi="仿宋" w:eastAsia="仿宋" w:cs="Times New Roman"/>
          <w:color w:val="auto"/>
          <w:szCs w:val="24"/>
          <w:highlight w:val="none"/>
          <w:lang w:eastAsia="zh-CN"/>
        </w:rPr>
        <w:t>采购代理机构</w:t>
      </w:r>
      <w:r>
        <w:rPr>
          <w:rFonts w:hint="eastAsia" w:ascii="仿宋" w:hAnsi="仿宋" w:eastAsia="仿宋" w:cs="Times New Roman"/>
          <w:color w:val="auto"/>
          <w:szCs w:val="24"/>
          <w:highlight w:val="none"/>
        </w:rPr>
        <w:t>利用政采云平台发起</w:t>
      </w:r>
      <w:r>
        <w:rPr>
          <w:rFonts w:hint="eastAsia" w:ascii="仿宋" w:hAnsi="仿宋" w:eastAsia="仿宋" w:cs="Times New Roman"/>
          <w:color w:val="auto"/>
          <w:szCs w:val="24"/>
          <w:highlight w:val="none"/>
          <w:lang w:eastAsia="zh-CN"/>
        </w:rPr>
        <w:t>“</w:t>
      </w:r>
      <w:r>
        <w:rPr>
          <w:rFonts w:hint="eastAsia" w:ascii="仿宋" w:hAnsi="仿宋" w:eastAsia="仿宋" w:cs="Times New Roman"/>
          <w:color w:val="auto"/>
          <w:szCs w:val="24"/>
          <w:highlight w:val="none"/>
        </w:rPr>
        <w:t>视频会议</w:t>
      </w:r>
      <w:r>
        <w:rPr>
          <w:rFonts w:hint="eastAsia" w:ascii="仿宋" w:hAnsi="仿宋" w:eastAsia="仿宋" w:cs="Times New Roman"/>
          <w:color w:val="auto"/>
          <w:szCs w:val="24"/>
          <w:highlight w:val="none"/>
          <w:lang w:eastAsia="zh-CN"/>
        </w:rPr>
        <w:t>”</w:t>
      </w:r>
      <w:r>
        <w:rPr>
          <w:rFonts w:hint="eastAsia" w:ascii="仿宋" w:hAnsi="仿宋" w:eastAsia="仿宋" w:cs="Times New Roman"/>
          <w:color w:val="auto"/>
          <w:szCs w:val="24"/>
          <w:highlight w:val="none"/>
        </w:rPr>
        <w:t>磋商邀请</w:t>
      </w:r>
      <w:r>
        <w:rPr>
          <w:rFonts w:hint="eastAsia" w:ascii="仿宋" w:hAnsi="仿宋" w:eastAsia="仿宋" w:cs="Times New Roman"/>
          <w:color w:val="auto"/>
          <w:szCs w:val="24"/>
          <w:highlight w:val="none"/>
          <w:lang w:val="en-US" w:eastAsia="zh-CN"/>
        </w:rPr>
        <w:t>的</w:t>
      </w:r>
      <w:r>
        <w:rPr>
          <w:rFonts w:hint="eastAsia" w:ascii="仿宋" w:hAnsi="仿宋" w:eastAsia="仿宋" w:cs="Times New Roman"/>
          <w:color w:val="auto"/>
          <w:szCs w:val="24"/>
          <w:highlight w:val="none"/>
        </w:rPr>
        <w:t>，供应商使用CA数字证书</w:t>
      </w:r>
      <w:r>
        <w:rPr>
          <w:rFonts w:hint="eastAsia" w:ascii="仿宋" w:hAnsi="仿宋" w:eastAsia="仿宋" w:cs="Times New Roman"/>
          <w:color w:val="auto"/>
          <w:szCs w:val="24"/>
          <w:highlight w:val="none"/>
          <w:lang w:eastAsia="zh-CN"/>
        </w:rPr>
        <w:t>登录</w:t>
      </w:r>
      <w:r>
        <w:rPr>
          <w:rFonts w:hint="eastAsia" w:ascii="仿宋" w:hAnsi="仿宋" w:eastAsia="仿宋" w:cs="Times New Roman"/>
          <w:color w:val="auto"/>
          <w:szCs w:val="24"/>
          <w:highlight w:val="none"/>
        </w:rPr>
        <w:t>政采云平台</w:t>
      </w:r>
      <w:r>
        <w:rPr>
          <w:rFonts w:hint="eastAsia" w:ascii="仿宋" w:hAnsi="仿宋" w:eastAsia="仿宋" w:cs="Times New Roman"/>
          <w:color w:val="auto"/>
          <w:szCs w:val="24"/>
          <w:highlight w:val="none"/>
          <w:lang w:eastAsia="zh-CN"/>
        </w:rPr>
        <w:t>，</w:t>
      </w:r>
      <w:r>
        <w:rPr>
          <w:rFonts w:hint="eastAsia" w:ascii="仿宋" w:hAnsi="仿宋" w:eastAsia="仿宋" w:cs="Times New Roman"/>
          <w:color w:val="auto"/>
          <w:szCs w:val="24"/>
          <w:highlight w:val="none"/>
        </w:rPr>
        <w:t>通过政采云“在线评审室”进行远程视频磋商。对于要求</w:t>
      </w:r>
      <w:r>
        <w:rPr>
          <w:rFonts w:hint="eastAsia" w:ascii="仿宋" w:hAnsi="仿宋" w:eastAsia="仿宋" w:cs="Times New Roman"/>
          <w:color w:val="auto"/>
          <w:szCs w:val="24"/>
          <w:highlight w:val="none"/>
          <w:lang w:val="en-US" w:eastAsia="zh-CN"/>
        </w:rPr>
        <w:t>参加</w:t>
      </w:r>
      <w:r>
        <w:rPr>
          <w:rFonts w:hint="eastAsia" w:ascii="仿宋" w:hAnsi="仿宋" w:eastAsia="仿宋" w:cs="Times New Roman"/>
          <w:color w:val="auto"/>
          <w:szCs w:val="24"/>
          <w:highlight w:val="none"/>
        </w:rPr>
        <w:t>现场磋商的供应商，可在</w:t>
      </w:r>
      <w:r>
        <w:rPr>
          <w:rFonts w:hint="eastAsia" w:ascii="仿宋" w:hAnsi="仿宋" w:eastAsia="仿宋" w:cs="Times New Roman"/>
          <w:color w:val="auto"/>
          <w:szCs w:val="24"/>
          <w:highlight w:val="none"/>
          <w:lang w:val="en-US" w:eastAsia="zh-CN"/>
        </w:rPr>
        <w:t>采购文件采购公告载明的评审地点</w:t>
      </w:r>
      <w:r>
        <w:rPr>
          <w:rFonts w:hint="eastAsia" w:ascii="仿宋" w:hAnsi="仿宋" w:eastAsia="仿宋" w:cs="Times New Roman"/>
          <w:color w:val="auto"/>
          <w:szCs w:val="24"/>
          <w:highlight w:val="none"/>
        </w:rPr>
        <w:t>通过视频会议系统或自备CA数字证书、笔记本电脑等开展磋商活动。</w:t>
      </w:r>
    </w:p>
    <w:p w14:paraId="44C27517">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3.9</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经磋商确定磋商文件的变动情况。对磋商文件作出的实质性变动是磋商文件的有效组成部分，磋商小组应当及时以书面形式同时通知所有参加磋商的供应商。</w:t>
      </w:r>
    </w:p>
    <w:p w14:paraId="6BACEC53">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85A8C9A">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3.11</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磋商小组按照下列方式确定提交最后报价的供应商，有特殊规定的从其规定：</w:t>
      </w:r>
    </w:p>
    <w:p w14:paraId="4700DA83">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0FCF9B33">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43887517">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3.12</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确定进入最后报价的供应商在规定时间内提交最后报价。</w:t>
      </w:r>
    </w:p>
    <w:p w14:paraId="1E3EE956">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3.13</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lang w:eastAsia="zh-CN"/>
        </w:rPr>
        <w:t>采购代理机构</w:t>
      </w:r>
      <w:r>
        <w:rPr>
          <w:rFonts w:hint="eastAsia" w:ascii="仿宋" w:hAnsi="仿宋" w:eastAsia="仿宋" w:cs="Times New Roman"/>
          <w:color w:val="auto"/>
          <w:szCs w:val="24"/>
          <w:highlight w:val="none"/>
        </w:rPr>
        <w:t>唱价。</w:t>
      </w:r>
    </w:p>
    <w:p w14:paraId="009F7D4B">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3.14</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3D16921">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3.15</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磋商小组应当根据综合评分情况</w:t>
      </w:r>
      <w:r>
        <w:rPr>
          <w:rFonts w:hint="eastAsia" w:ascii="仿宋" w:hAnsi="仿宋" w:eastAsia="仿宋" w:cs="Times New Roman"/>
          <w:color w:val="auto"/>
          <w:szCs w:val="24"/>
          <w:highlight w:val="none"/>
          <w:lang w:val="en-US" w:eastAsia="zh-CN"/>
        </w:rPr>
        <w:t>，</w:t>
      </w:r>
      <w:r>
        <w:rPr>
          <w:rFonts w:hint="eastAsia" w:ascii="仿宋" w:hAnsi="仿宋" w:eastAsia="仿宋" w:cs="Times New Roman"/>
          <w:color w:val="auto"/>
          <w:szCs w:val="24"/>
          <w:highlight w:val="none"/>
        </w:rPr>
        <w:t>按照评审得分由高到低顺序</w:t>
      </w:r>
      <w:r>
        <w:rPr>
          <w:rFonts w:hint="eastAsia" w:ascii="仿宋" w:hAnsi="仿宋" w:eastAsia="仿宋" w:cs="Times New Roman"/>
          <w:color w:val="auto"/>
          <w:szCs w:val="24"/>
          <w:highlight w:val="none"/>
          <w:lang w:val="en-US" w:eastAsia="zh-CN"/>
        </w:rPr>
        <w:t>，</w:t>
      </w:r>
      <w:r>
        <w:rPr>
          <w:rFonts w:hint="eastAsia" w:ascii="仿宋" w:hAnsi="仿宋" w:eastAsia="仿宋" w:cs="Times New Roman"/>
          <w:color w:val="auto"/>
          <w:szCs w:val="24"/>
          <w:highlight w:val="none"/>
        </w:rPr>
        <w:t>推荐3名以上成交候选供应商</w:t>
      </w:r>
      <w:r>
        <w:rPr>
          <w:rFonts w:hint="eastAsia" w:ascii="仿宋" w:hAnsi="仿宋" w:eastAsia="仿宋" w:cs="Times New Roman"/>
          <w:color w:val="auto"/>
          <w:szCs w:val="24"/>
          <w:highlight w:val="none"/>
          <w:lang w:eastAsia="zh-CN"/>
        </w:rPr>
        <w:t>，</w:t>
      </w:r>
      <w:r>
        <w:rPr>
          <w:rFonts w:hint="eastAsia" w:ascii="仿宋" w:hAnsi="仿宋" w:eastAsia="仿宋" w:cs="Times New Roman"/>
          <w:color w:val="auto"/>
          <w:szCs w:val="24"/>
          <w:highlight w:val="none"/>
        </w:rPr>
        <w:t>并编写评审报告。</w:t>
      </w:r>
    </w:p>
    <w:p w14:paraId="7A35190C">
      <w:pPr>
        <w:pStyle w:val="407"/>
        <w:spacing w:before="120" w:beforeLines="50" w:line="276" w:lineRule="auto"/>
        <w:ind w:firstLine="0" w:firstLineChars="0"/>
        <w:rPr>
          <w:rFonts w:ascii="仿宋" w:hAnsi="仿宋" w:eastAsia="仿宋"/>
          <w:b/>
          <w:color w:val="auto"/>
          <w:szCs w:val="24"/>
          <w:highlight w:val="none"/>
        </w:rPr>
      </w:pPr>
      <w:r>
        <w:rPr>
          <w:rFonts w:hint="eastAsia" w:ascii="仿宋" w:hAnsi="仿宋" w:eastAsia="仿宋"/>
          <w:b/>
          <w:color w:val="auto"/>
          <w:szCs w:val="24"/>
          <w:highlight w:val="none"/>
        </w:rPr>
        <w:t>4. 定标</w:t>
      </w:r>
    </w:p>
    <w:p w14:paraId="023B4D7C">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4.1</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政府采购项目实行全流程电子化，评审报告送交、采购结果确定和结果公告均在线完成。</w:t>
      </w:r>
      <w:r>
        <w:rPr>
          <w:rFonts w:hint="eastAsia" w:ascii="仿宋" w:hAnsi="仿宋" w:eastAsia="仿宋" w:cs="Times New Roman"/>
          <w:color w:val="auto"/>
          <w:szCs w:val="24"/>
          <w:highlight w:val="none"/>
          <w:lang w:eastAsia="zh-CN"/>
        </w:rPr>
        <w:t>采购代理机构</w:t>
      </w:r>
      <w:r>
        <w:rPr>
          <w:rFonts w:hint="eastAsia" w:ascii="仿宋" w:hAnsi="仿宋" w:eastAsia="仿宋" w:cs="Times New Roman"/>
          <w:color w:val="auto"/>
          <w:szCs w:val="24"/>
          <w:highlight w:val="none"/>
        </w:rPr>
        <w:t>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为提高政府采购效率，</w:t>
      </w:r>
      <w:r>
        <w:rPr>
          <w:rFonts w:hint="eastAsia" w:ascii="仿宋" w:hAnsi="仿宋" w:eastAsia="仿宋" w:cs="Times New Roman"/>
          <w:color w:val="auto"/>
          <w:szCs w:val="24"/>
          <w:highlight w:val="none"/>
          <w:lang w:val="en-US" w:eastAsia="zh-CN"/>
        </w:rPr>
        <w:t>鼓励</w:t>
      </w:r>
      <w:r>
        <w:rPr>
          <w:rFonts w:hint="eastAsia" w:ascii="仿宋" w:hAnsi="仿宋" w:eastAsia="仿宋" w:cs="Times New Roman"/>
          <w:color w:val="auto"/>
          <w:szCs w:val="24"/>
          <w:highlight w:val="none"/>
        </w:rPr>
        <w:t>在收到评审报告当天</w:t>
      </w:r>
      <w:r>
        <w:rPr>
          <w:rFonts w:hint="eastAsia" w:ascii="仿宋" w:hAnsi="仿宋" w:eastAsia="仿宋" w:cs="Times New Roman"/>
          <w:color w:val="auto"/>
          <w:szCs w:val="24"/>
          <w:highlight w:val="none"/>
          <w:lang w:val="en-US" w:eastAsia="zh-CN"/>
        </w:rPr>
        <w:t>在线</w:t>
      </w:r>
      <w:r>
        <w:rPr>
          <w:rFonts w:hint="eastAsia" w:ascii="仿宋" w:hAnsi="仿宋" w:eastAsia="仿宋" w:cs="Times New Roman"/>
          <w:color w:val="auto"/>
          <w:szCs w:val="24"/>
          <w:highlight w:val="none"/>
        </w:rPr>
        <w:t>确定中标或者成交供应商。</w:t>
      </w:r>
    </w:p>
    <w:p w14:paraId="644EBF7D">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4.2</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lang w:eastAsia="zh-CN"/>
        </w:rPr>
        <w:t>采购代理机构</w:t>
      </w:r>
      <w:r>
        <w:rPr>
          <w:rFonts w:hint="eastAsia" w:ascii="仿宋" w:hAnsi="仿宋" w:eastAsia="仿宋" w:cs="Times New Roman"/>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700625B3">
      <w:pPr>
        <w:pStyle w:val="407"/>
        <w:spacing w:before="120" w:beforeLines="50" w:line="276" w:lineRule="auto"/>
        <w:ind w:firstLine="0" w:firstLineChars="0"/>
        <w:rPr>
          <w:rFonts w:ascii="仿宋" w:hAnsi="仿宋" w:eastAsia="仿宋"/>
          <w:b/>
          <w:color w:val="auto"/>
          <w:szCs w:val="24"/>
          <w:highlight w:val="none"/>
        </w:rPr>
      </w:pPr>
      <w:r>
        <w:rPr>
          <w:rFonts w:hint="eastAsia" w:ascii="仿宋" w:hAnsi="仿宋" w:eastAsia="仿宋"/>
          <w:b/>
          <w:color w:val="auto"/>
          <w:szCs w:val="24"/>
          <w:highlight w:val="none"/>
        </w:rPr>
        <w:t>5.合同及履约验收</w:t>
      </w:r>
    </w:p>
    <w:p w14:paraId="78E1FDC9">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5.1</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采购人与成交供应商在成交通知书发出之日起10个工作日内签订政府采购合同。</w:t>
      </w:r>
    </w:p>
    <w:p w14:paraId="6A6CE80E">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5.2</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成交供应商按照政策要求及合同约定缴纳履约保证金。</w:t>
      </w:r>
    </w:p>
    <w:p w14:paraId="1B7A883A">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5.3</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合同履约。</w:t>
      </w:r>
    </w:p>
    <w:p w14:paraId="4AD989AF">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5.4</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采购人组织验收。</w:t>
      </w:r>
    </w:p>
    <w:p w14:paraId="5D9B0D87">
      <w:pPr>
        <w:pStyle w:val="407"/>
        <w:spacing w:before="0" w:beforeLines="0" w:line="276" w:lineRule="auto"/>
        <w:ind w:firstLine="480" w:firstLineChars="0"/>
        <w:rPr>
          <w:rFonts w:ascii="仿宋" w:hAnsi="仿宋" w:eastAsia="仿宋"/>
          <w:b/>
          <w:color w:val="auto"/>
          <w:szCs w:val="24"/>
          <w:highlight w:val="none"/>
        </w:rPr>
      </w:pPr>
      <w:r>
        <w:rPr>
          <w:rFonts w:hint="eastAsia" w:ascii="仿宋" w:hAnsi="仿宋" w:eastAsia="仿宋"/>
          <w:b/>
          <w:color w:val="auto"/>
          <w:szCs w:val="24"/>
          <w:highlight w:val="none"/>
        </w:rPr>
        <w:br w:type="page"/>
      </w:r>
      <w:r>
        <w:rPr>
          <w:rFonts w:hint="eastAsia" w:ascii="仿宋" w:hAnsi="仿宋" w:eastAsia="仿宋"/>
          <w:b/>
          <w:color w:val="auto"/>
          <w:szCs w:val="24"/>
          <w:highlight w:val="none"/>
        </w:rPr>
        <w:t>6.竞争性磋商流程图</w:t>
      </w:r>
    </w:p>
    <w:p w14:paraId="2409517A">
      <w:pPr>
        <w:spacing w:line="360" w:lineRule="auto"/>
        <w:jc w:val="center"/>
        <w:outlineLvl w:val="0"/>
        <w:rPr>
          <w:rFonts w:ascii="仿宋_GB2312" w:hAnsi="仿宋" w:eastAsia="仿宋_GB2312"/>
          <w:b/>
          <w:color w:val="auto"/>
          <w:highlight w:val="none"/>
        </w:rPr>
      </w:pPr>
    </w:p>
    <w:p w14:paraId="10EEC6D1">
      <w:pPr>
        <w:spacing w:line="360" w:lineRule="auto"/>
        <w:jc w:val="center"/>
        <w:outlineLvl w:val="0"/>
        <w:rPr>
          <w:color w:val="auto"/>
          <w:sz w:val="36"/>
          <w:highlight w:val="none"/>
        </w:rPr>
      </w:pPr>
      <w:r>
        <w:rPr>
          <w:color w:val="auto"/>
          <w:sz w:val="36"/>
          <w:highlight w:val="none"/>
        </w:rPr>
        <mc:AlternateContent>
          <mc:Choice Requires="wpg">
            <w:drawing>
              <wp:inline distT="0" distB="0" distL="114300" distR="114300">
                <wp:extent cx="1581150" cy="6036310"/>
                <wp:effectExtent l="0" t="0" r="0" b="0"/>
                <wp:docPr id="20" name="组合 20"/>
                <wp:cNvGraphicFramePr/>
                <a:graphic xmlns:a="http://schemas.openxmlformats.org/drawingml/2006/main">
                  <a:graphicData uri="http://schemas.microsoft.com/office/word/2010/wordprocessingGroup">
                    <wpg:wgp>
                      <wpg:cNvGrpSpPr/>
                      <wpg:grpSpPr>
                        <a:xfrm>
                          <a:off x="0" y="0"/>
                          <a:ext cx="1581150" cy="6036310"/>
                          <a:chOff x="6590" y="88513"/>
                          <a:chExt cx="2490" cy="9506"/>
                        </a:xfrm>
                      </wpg:grpSpPr>
                      <wps:wsp>
                        <wps:cNvPr id="21" name="文本框 21"/>
                        <wps:cNvSpPr txBox="1"/>
                        <wps:spPr>
                          <a:xfrm>
                            <a:off x="6977" y="88513"/>
                            <a:ext cx="1715"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B796E8">
                              <w:pPr>
                                <w:jc w:val="center"/>
                                <w:rPr>
                                  <w:rFonts w:hint="eastAsia" w:ascii="仿宋" w:hAnsi="仿宋" w:eastAsia="仿宋" w:cs="仿宋"/>
                                </w:rPr>
                              </w:pPr>
                              <w:r>
                                <w:rPr>
                                  <w:rFonts w:hint="eastAsia" w:ascii="仿宋" w:hAnsi="仿宋" w:eastAsia="仿宋" w:cs="仿宋"/>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直接箭头连接符 19"/>
                        <wps:cNvCnPr/>
                        <wps:spPr>
                          <a:xfrm>
                            <a:off x="7764" y="95533"/>
                            <a:ext cx="0" cy="41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 name="文本框 2"/>
                        <wps:cNvSpPr txBox="1"/>
                        <wps:spPr>
                          <a:xfrm>
                            <a:off x="7387" y="97607"/>
                            <a:ext cx="775"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937869">
                              <w:pPr>
                                <w:rPr>
                                  <w:rFonts w:hint="eastAsia" w:ascii="仿宋" w:hAnsi="仿宋" w:eastAsia="仿宋" w:cs="仿宋"/>
                                </w:rPr>
                              </w:pPr>
                              <w:r>
                                <w:rPr>
                                  <w:rFonts w:hint="eastAsia" w:ascii="仿宋" w:hAnsi="仿宋" w:eastAsia="仿宋" w:cs="仿宋"/>
                                </w:rPr>
                                <w:t>验收</w:t>
                              </w:r>
                            </w:p>
                            <w:p w14:paraId="36933BF1">
                              <w:pPr>
                                <w:rPr>
                                  <w:rFonts w:hint="eastAsia" w:ascii="仿宋" w:hAnsi="仿宋" w:eastAsia="仿宋" w:cs="仿宋"/>
                                </w:rPr>
                              </w:pPr>
                              <w:r>
                                <w:rPr>
                                  <w:rFonts w:hint="eastAsia" w:ascii="仿宋" w:hAnsi="仿宋" w:eastAsia="仿宋" w:cs="仿宋"/>
                                </w:rPr>
                                <w:t>立项</w:t>
                              </w:r>
                            </w:p>
                            <w:p w14:paraId="603B5511">
                              <w:pPr>
                                <w:rPr>
                                  <w:rFonts w:hint="eastAsia" w:ascii="仿宋" w:hAnsi="仿宋" w:eastAsia="仿宋" w:cs="仿宋"/>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wps:cNvSpPr txBox="1"/>
                        <wps:spPr>
                          <a:xfrm>
                            <a:off x="7384" y="96777"/>
                            <a:ext cx="775"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7A3552">
                              <w:pPr>
                                <w:rPr>
                                  <w:rFonts w:hint="eastAsia" w:ascii="仿宋" w:hAnsi="仿宋" w:eastAsia="仿宋" w:cs="仿宋"/>
                                </w:rPr>
                              </w:pPr>
                              <w:r>
                                <w:rPr>
                                  <w:rFonts w:hint="eastAsia" w:ascii="仿宋" w:hAnsi="仿宋" w:eastAsia="仿宋" w:cs="仿宋"/>
                                </w:rPr>
                                <w:t>履约</w:t>
                              </w:r>
                            </w:p>
                            <w:p w14:paraId="7D68DAA4">
                              <w:pPr>
                                <w:rPr>
                                  <w:rFonts w:hint="eastAsia" w:ascii="仿宋" w:hAnsi="仿宋" w:eastAsia="仿宋" w:cs="仿宋"/>
                                </w:rPr>
                              </w:pPr>
                              <w:r>
                                <w:rPr>
                                  <w:rFonts w:hint="eastAsia" w:ascii="仿宋" w:hAnsi="仿宋" w:eastAsia="仿宋" w:cs="仿宋"/>
                                </w:rPr>
                                <w:t>立项</w:t>
                              </w:r>
                            </w:p>
                            <w:p w14:paraId="65D95E2E">
                              <w:pPr>
                                <w:rPr>
                                  <w:rFonts w:hint="eastAsia" w:ascii="仿宋" w:hAnsi="仿宋" w:eastAsia="仿宋" w:cs="仿宋"/>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13"/>
                        <wps:cNvSpPr txBox="1"/>
                        <wps:spPr>
                          <a:xfrm>
                            <a:off x="6967" y="93460"/>
                            <a:ext cx="1690"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A71A4E">
                              <w:pPr>
                                <w:jc w:val="center"/>
                                <w:rPr>
                                  <w:rFonts w:hint="eastAsia" w:ascii="仿宋" w:hAnsi="仿宋" w:eastAsia="仿宋" w:cs="仿宋"/>
                                </w:rPr>
                              </w:pPr>
                              <w:r>
                                <w:rPr>
                                  <w:rFonts w:hint="eastAsia" w:ascii="仿宋" w:hAnsi="仿宋" w:eastAsia="仿宋" w:cs="仿宋"/>
                                </w:rPr>
                                <w:t>评审打分</w:t>
                              </w:r>
                            </w:p>
                            <w:p w14:paraId="217302EF">
                              <w:pPr>
                                <w:rPr>
                                  <w:rFonts w:hint="eastAsia" w:ascii="仿宋" w:hAnsi="仿宋" w:eastAsia="仿宋" w:cs="仿宋"/>
                                </w:rPr>
                              </w:pPr>
                              <w:r>
                                <w:rPr>
                                  <w:rFonts w:hint="eastAsia" w:ascii="仿宋" w:hAnsi="仿宋" w:eastAsia="仿宋" w:cs="仿宋"/>
                                </w:rPr>
                                <w:t>立项</w:t>
                              </w:r>
                            </w:p>
                            <w:p w14:paraId="4690E67F">
                              <w:pPr>
                                <w:rPr>
                                  <w:rFonts w:hint="eastAsia" w:ascii="仿宋" w:hAnsi="仿宋" w:eastAsia="仿宋" w:cs="仿宋"/>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文本框 40"/>
                        <wps:cNvSpPr txBox="1"/>
                        <wps:spPr>
                          <a:xfrm>
                            <a:off x="6977" y="90166"/>
                            <a:ext cx="1714"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AFAD42">
                              <w:pPr>
                                <w:jc w:val="center"/>
                                <w:rPr>
                                  <w:rFonts w:hint="eastAsia" w:ascii="仿宋" w:hAnsi="仿宋" w:eastAsia="仿宋" w:cs="仿宋"/>
                                </w:rPr>
                              </w:pPr>
                              <w:r>
                                <w:rPr>
                                  <w:rFonts w:hint="eastAsia" w:ascii="仿宋" w:hAnsi="仿宋" w:eastAsia="仿宋" w:cs="仿宋"/>
                                </w:rPr>
                                <w:t>开启响应文件</w:t>
                              </w:r>
                            </w:p>
                            <w:p w14:paraId="73BCDEED">
                              <w:pPr>
                                <w:rPr>
                                  <w:rFonts w:hint="eastAsia" w:ascii="仿宋" w:hAnsi="仿宋" w:eastAsia="仿宋" w:cs="仿宋"/>
                                </w:rPr>
                              </w:pPr>
                              <w:r>
                                <w:rPr>
                                  <w:rFonts w:hint="eastAsia" w:ascii="仿宋" w:hAnsi="仿宋" w:eastAsia="仿宋" w:cs="仿宋"/>
                                </w:rPr>
                                <w:t>立项</w:t>
                              </w:r>
                            </w:p>
                            <w:p w14:paraId="6BF2EEE9">
                              <w:pPr>
                                <w:rPr>
                                  <w:rFonts w:hint="eastAsia" w:ascii="仿宋" w:hAnsi="仿宋" w:eastAsia="仿宋" w:cs="仿宋"/>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文本框 41"/>
                        <wps:cNvSpPr txBox="1"/>
                        <wps:spPr>
                          <a:xfrm>
                            <a:off x="7002" y="89340"/>
                            <a:ext cx="1690"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0ED721">
                              <w:pPr>
                                <w:jc w:val="center"/>
                                <w:rPr>
                                  <w:rFonts w:hint="eastAsia" w:ascii="仿宋" w:hAnsi="仿宋" w:eastAsia="仿宋" w:cs="仿宋"/>
                                </w:rPr>
                              </w:pPr>
                              <w:r>
                                <w:rPr>
                                  <w:rFonts w:hint="eastAsia" w:ascii="仿宋" w:hAnsi="仿宋" w:eastAsia="仿宋" w:cs="仿宋"/>
                                </w:rPr>
                                <w:t>邀请供应商</w:t>
                              </w:r>
                            </w:p>
                            <w:p w14:paraId="3A683DD3">
                              <w:pPr>
                                <w:rPr>
                                  <w:rFonts w:hint="eastAsia" w:ascii="仿宋" w:hAnsi="仿宋" w:eastAsia="仿宋" w:cs="仿宋"/>
                                </w:rPr>
                              </w:pPr>
                              <w:r>
                                <w:rPr>
                                  <w:rFonts w:hint="eastAsia" w:ascii="仿宋" w:hAnsi="仿宋" w:eastAsia="仿宋" w:cs="仿宋"/>
                                </w:rPr>
                                <w:t>立项</w:t>
                              </w:r>
                            </w:p>
                            <w:p w14:paraId="49156C73">
                              <w:pPr>
                                <w:rPr>
                                  <w:rFonts w:hint="eastAsia" w:ascii="仿宋" w:hAnsi="仿宋" w:eastAsia="仿宋" w:cs="仿宋"/>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 name="直接箭头连接符 42"/>
                        <wps:cNvCnPr/>
                        <wps:spPr>
                          <a:xfrm>
                            <a:off x="7803" y="88926"/>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3" name="直接箭头连接符 43"/>
                        <wps:cNvCnPr/>
                        <wps:spPr>
                          <a:xfrm>
                            <a:off x="7803" y="89753"/>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4" name="直接箭头连接符 44"/>
                        <wps:cNvCnPr/>
                        <wps:spPr>
                          <a:xfrm>
                            <a:off x="7766" y="92219"/>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5" name="直接箭头连接符 45"/>
                        <wps:cNvCnPr/>
                        <wps:spPr>
                          <a:xfrm>
                            <a:off x="7766" y="91406"/>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6" name="直接箭头连接符 46"/>
                        <wps:cNvCnPr/>
                        <wps:spPr>
                          <a:xfrm>
                            <a:off x="7766" y="90579"/>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 name="文本框 15"/>
                        <wps:cNvSpPr txBox="1"/>
                        <wps:spPr>
                          <a:xfrm>
                            <a:off x="6942" y="91811"/>
                            <a:ext cx="1715"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73AD87">
                              <w:pPr>
                                <w:jc w:val="center"/>
                                <w:rPr>
                                  <w:rFonts w:hint="eastAsia" w:ascii="仿宋" w:hAnsi="仿宋" w:eastAsia="仿宋" w:cs="仿宋"/>
                                </w:rPr>
                              </w:pPr>
                              <w:r>
                                <w:rPr>
                                  <w:rFonts w:hint="eastAsia" w:ascii="仿宋" w:hAnsi="仿宋" w:eastAsia="仿宋" w:cs="仿宋"/>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6728" y="92638"/>
                            <a:ext cx="2289"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7E5E67">
                              <w:pPr>
                                <w:jc w:val="center"/>
                                <w:rPr>
                                  <w:rFonts w:hint="eastAsia" w:ascii="仿宋" w:hAnsi="仿宋" w:eastAsia="仿宋" w:cs="仿宋"/>
                                </w:rPr>
                              </w:pPr>
                              <w:r>
                                <w:rPr>
                                  <w:rFonts w:hint="eastAsia" w:ascii="仿宋" w:hAnsi="仿宋" w:eastAsia="仿宋" w:cs="仿宋"/>
                                </w:rPr>
                                <w:t>供应商提交最后报价</w:t>
                              </w:r>
                            </w:p>
                            <w:p w14:paraId="47303D0D">
                              <w:pPr>
                                <w:rPr>
                                  <w:rFonts w:hint="eastAsia" w:ascii="仿宋" w:hAnsi="仿宋" w:eastAsia="仿宋" w:cs="仿宋"/>
                                </w:rPr>
                              </w:pPr>
                              <w:r>
                                <w:rPr>
                                  <w:rFonts w:hint="eastAsia" w:ascii="仿宋" w:hAnsi="仿宋" w:eastAsia="仿宋" w:cs="仿宋"/>
                                </w:rPr>
                                <w:t>立项</w:t>
                              </w:r>
                            </w:p>
                            <w:p w14:paraId="019738D5">
                              <w:pPr>
                                <w:rPr>
                                  <w:rFonts w:hint="eastAsia" w:ascii="仿宋" w:hAnsi="仿宋" w:eastAsia="仿宋" w:cs="仿宋"/>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直接箭头连接符 47"/>
                        <wps:cNvCnPr/>
                        <wps:spPr>
                          <a:xfrm>
                            <a:off x="7766" y="93872"/>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8" name="直接箭头连接符 48"/>
                        <wps:cNvCnPr/>
                        <wps:spPr>
                          <a:xfrm>
                            <a:off x="7766" y="93046"/>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 name="文本框 11"/>
                        <wps:cNvSpPr txBox="1"/>
                        <wps:spPr>
                          <a:xfrm>
                            <a:off x="6590" y="95140"/>
                            <a:ext cx="2491"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BCB8B5">
                              <w:pPr>
                                <w:rPr>
                                  <w:rFonts w:hint="eastAsia" w:ascii="仿宋" w:hAnsi="仿宋" w:eastAsia="仿宋" w:cs="仿宋"/>
                                </w:rPr>
                              </w:pPr>
                              <w:r>
                                <w:rPr>
                                  <w:rFonts w:hint="eastAsia" w:ascii="仿宋" w:hAnsi="仿宋" w:eastAsia="仿宋" w:cs="仿宋"/>
                                </w:rPr>
                                <w:t>成交公告；成交通知书</w:t>
                              </w:r>
                            </w:p>
                            <w:p w14:paraId="651B33EB">
                              <w:pPr>
                                <w:rPr>
                                  <w:rFonts w:hint="eastAsia" w:ascii="仿宋" w:hAnsi="仿宋" w:eastAsia="仿宋" w:cs="仿宋"/>
                                </w:rPr>
                              </w:pPr>
                              <w:r>
                                <w:rPr>
                                  <w:rFonts w:hint="eastAsia" w:ascii="仿宋" w:hAnsi="仿宋" w:eastAsia="仿宋" w:cs="仿宋"/>
                                </w:rPr>
                                <w:t>立项</w:t>
                              </w:r>
                            </w:p>
                            <w:p w14:paraId="4F03F266">
                              <w:pPr>
                                <w:rPr>
                                  <w:rFonts w:hint="eastAsia" w:ascii="仿宋" w:hAnsi="仿宋" w:eastAsia="仿宋" w:cs="仿宋"/>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6943" y="94286"/>
                            <a:ext cx="1689"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9ED1C7">
                              <w:pPr>
                                <w:ind w:firstLine="105" w:firstLineChars="50"/>
                                <w:rPr>
                                  <w:rFonts w:hint="eastAsia" w:ascii="仿宋" w:hAnsi="仿宋" w:eastAsia="仿宋" w:cs="仿宋"/>
                                </w:rPr>
                              </w:pPr>
                              <w:r>
                                <w:rPr>
                                  <w:rFonts w:hint="eastAsia" w:ascii="仿宋" w:hAnsi="仿宋" w:eastAsia="仿宋" w:cs="仿宋"/>
                                </w:rPr>
                                <w:t>编写评审报告</w:t>
                              </w:r>
                            </w:p>
                            <w:p w14:paraId="1C7951ED">
                              <w:pPr>
                                <w:rPr>
                                  <w:rFonts w:hint="eastAsia" w:ascii="仿宋" w:hAnsi="仿宋" w:eastAsia="仿宋" w:cs="仿宋"/>
                                </w:rPr>
                              </w:pPr>
                              <w:r>
                                <w:rPr>
                                  <w:rFonts w:hint="eastAsia" w:ascii="仿宋" w:hAnsi="仿宋" w:eastAsia="仿宋" w:cs="仿宋"/>
                                </w:rPr>
                                <w:t>立项</w:t>
                              </w:r>
                            </w:p>
                            <w:p w14:paraId="444A3682">
                              <w:pPr>
                                <w:rPr>
                                  <w:rFonts w:hint="eastAsia" w:ascii="仿宋" w:hAnsi="仿宋" w:eastAsia="仿宋" w:cs="仿宋"/>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9" name="直接箭头连接符 49"/>
                        <wps:cNvCnPr/>
                        <wps:spPr>
                          <a:xfrm>
                            <a:off x="7766" y="94699"/>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 name="文本框 10"/>
                        <wps:cNvSpPr txBox="1"/>
                        <wps:spPr>
                          <a:xfrm>
                            <a:off x="6938" y="95943"/>
                            <a:ext cx="1689"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5A0F1F">
                              <w:pPr>
                                <w:jc w:val="center"/>
                                <w:rPr>
                                  <w:rFonts w:hint="eastAsia" w:ascii="仿宋" w:hAnsi="仿宋" w:eastAsia="仿宋" w:cs="仿宋"/>
                                </w:rPr>
                              </w:pPr>
                              <w:r>
                                <w:rPr>
                                  <w:rFonts w:hint="eastAsia" w:ascii="仿宋" w:hAnsi="仿宋" w:eastAsia="仿宋" w:cs="仿宋"/>
                                </w:rPr>
                                <w:t>签订合同</w:t>
                              </w:r>
                            </w:p>
                            <w:p w14:paraId="7071BAB3">
                              <w:pPr>
                                <w:rPr>
                                  <w:rFonts w:hint="eastAsia" w:ascii="仿宋" w:hAnsi="仿宋" w:eastAsia="仿宋" w:cs="仿宋"/>
                                </w:rPr>
                              </w:pPr>
                              <w:r>
                                <w:rPr>
                                  <w:rFonts w:hint="eastAsia" w:ascii="仿宋" w:hAnsi="仿宋" w:eastAsia="仿宋" w:cs="仿宋"/>
                                </w:rPr>
                                <w:t>立项</w:t>
                              </w:r>
                            </w:p>
                            <w:p w14:paraId="27A1EC12">
                              <w:pPr>
                                <w:rPr>
                                  <w:rFonts w:hint="eastAsia" w:ascii="仿宋" w:hAnsi="仿宋" w:eastAsia="仿宋" w:cs="仿宋"/>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直接箭头连接符 17"/>
                        <wps:cNvCnPr/>
                        <wps:spPr>
                          <a:xfrm>
                            <a:off x="7766" y="96362"/>
                            <a:ext cx="0" cy="41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 name="文本框 16"/>
                        <wps:cNvSpPr txBox="1"/>
                        <wps:spPr>
                          <a:xfrm>
                            <a:off x="6961" y="91006"/>
                            <a:ext cx="1714"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B1819F">
                              <w:pPr>
                                <w:jc w:val="center"/>
                                <w:rPr>
                                  <w:rFonts w:hint="eastAsia" w:ascii="仿宋" w:hAnsi="仿宋" w:eastAsia="仿宋" w:cs="仿宋"/>
                                </w:rPr>
                              </w:pPr>
                              <w:r>
                                <w:rPr>
                                  <w:rFonts w:hint="eastAsia" w:ascii="仿宋" w:hAnsi="仿宋" w:eastAsia="仿宋" w:cs="仿宋"/>
                                </w:rPr>
                                <w:t>资格审查</w:t>
                              </w:r>
                            </w:p>
                            <w:p w14:paraId="2D86EEC5">
                              <w:pPr>
                                <w:jc w:val="center"/>
                                <w:rPr>
                                  <w:rFonts w:hint="eastAsia" w:ascii="仿宋" w:hAnsi="仿宋" w:eastAsia="仿宋" w:cs="仿宋"/>
                                </w:rPr>
                              </w:pPr>
                            </w:p>
                            <w:p w14:paraId="40BA1BE7">
                              <w:pPr>
                                <w:rPr>
                                  <w:rFonts w:hint="eastAsia" w:ascii="仿宋" w:hAnsi="仿宋" w:eastAsia="仿宋" w:cs="仿宋"/>
                                </w:rPr>
                              </w:pPr>
                              <w:r>
                                <w:rPr>
                                  <w:rFonts w:hint="eastAsia" w:ascii="仿宋" w:hAnsi="仿宋" w:eastAsia="仿宋" w:cs="仿宋"/>
                                </w:rPr>
                                <w:t>立项</w:t>
                              </w:r>
                            </w:p>
                            <w:p w14:paraId="5BAE818C">
                              <w:pPr>
                                <w:rPr>
                                  <w:rFonts w:hint="eastAsia" w:ascii="仿宋" w:hAnsi="仿宋" w:eastAsia="仿宋" w:cs="仿宋"/>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直接箭头连接符 3"/>
                        <wps:cNvCnPr/>
                        <wps:spPr>
                          <a:xfrm>
                            <a:off x="7754" y="97192"/>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_x0000_s1026" o:spid="_x0000_s1026" o:spt="203" style="height:475.3pt;width:124.5pt;" coordorigin="6590,88513" coordsize="2490,9506" o:gfxdata="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">
                <o:lock v:ext="edit" aspectratio="f"/>
                <v:shape id="_x0000_s1026" o:spid="_x0000_s1026" o:spt="202" type="#_x0000_t202" style="position:absolute;left:6977;top:88513;height:413;width:1715;" fillcolor="#DBEEF4 [664]" filled="t" stroked="t" coordsize="21600,21600" o:gfxdata="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Hr4A&#10;AADb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w:txbxContent>
                      <w:p w14:paraId="56B796E8">
                        <w:pPr>
                          <w:jc w:val="center"/>
                          <w:rPr>
                            <w:rFonts w:hint="eastAsia" w:ascii="仿宋" w:hAnsi="仿宋" w:eastAsia="仿宋" w:cs="仿宋"/>
                          </w:rPr>
                        </w:pPr>
                        <w:r>
                          <w:rPr>
                            <w:rFonts w:hint="eastAsia" w:ascii="仿宋" w:hAnsi="仿宋" w:eastAsia="仿宋" w:cs="仿宋"/>
                          </w:rPr>
                          <w:t>编制磋商文件</w:t>
                        </w:r>
                      </w:p>
                    </w:txbxContent>
                  </v:textbox>
                </v:shape>
                <v:shape id="_x0000_s1026" o:spid="_x0000_s1026" o:spt="32" type="#_x0000_t32" style="position:absolute;left:7764;top:95533;height:412;width:0;" filled="f" stroked="t" coordsize="21600,21600" o:gfxdata="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ZVXbugAAANsA&#10;AAAPAAAAAAAAAAEAIAAAACIAAABkcnMvZG93bnJldi54bWxQSwECFAAUAAAACACHTuJAMy8FnjsA&#10;AAA5AAAAEAAAAAAAAAABACAAAAAJAQAAZHJzL3NoYXBleG1sLnhtbFBLBQYAAAAABgAGAFsBAACz&#10;AwAAAAA=&#10;">
                  <v:fill on="f" focussize="0,0"/>
                  <v:stroke color="#4A7EBB [3204]" joinstyle="round" endarrow="open"/>
                  <v:imagedata o:title=""/>
                  <o:lock v:ext="edit" aspectratio="f"/>
                </v:shape>
                <v:shape id="_x0000_s1026" o:spid="_x0000_s1026" o:spt="202" type="#_x0000_t202" style="position:absolute;left:7387;top:97607;height:412;width:775;" fillcolor="#DBEEF4 [664]" filled="t" stroked="t" coordsize="21600,21600" o:gfxdata="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9uUy8AAAA&#10;2g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14:paraId="35937869">
                        <w:pPr>
                          <w:rPr>
                            <w:rFonts w:hint="eastAsia" w:ascii="仿宋" w:hAnsi="仿宋" w:eastAsia="仿宋" w:cs="仿宋"/>
                          </w:rPr>
                        </w:pPr>
                        <w:r>
                          <w:rPr>
                            <w:rFonts w:hint="eastAsia" w:ascii="仿宋" w:hAnsi="仿宋" w:eastAsia="仿宋" w:cs="仿宋"/>
                          </w:rPr>
                          <w:t>验收</w:t>
                        </w:r>
                      </w:p>
                      <w:p w14:paraId="36933BF1">
                        <w:pPr>
                          <w:rPr>
                            <w:rFonts w:hint="eastAsia" w:ascii="仿宋" w:hAnsi="仿宋" w:eastAsia="仿宋" w:cs="仿宋"/>
                          </w:rPr>
                        </w:pPr>
                        <w:r>
                          <w:rPr>
                            <w:rFonts w:hint="eastAsia" w:ascii="仿宋" w:hAnsi="仿宋" w:eastAsia="仿宋" w:cs="仿宋"/>
                          </w:rPr>
                          <w:t>立项</w:t>
                        </w:r>
                      </w:p>
                      <w:p w14:paraId="603B5511">
                        <w:pPr>
                          <w:rPr>
                            <w:rFonts w:hint="eastAsia" w:ascii="仿宋" w:hAnsi="仿宋" w:eastAsia="仿宋" w:cs="仿宋"/>
                          </w:rPr>
                        </w:pPr>
                      </w:p>
                    </w:txbxContent>
                  </v:textbox>
                </v:shape>
                <v:shape id="_x0000_s1026" o:spid="_x0000_s1026" o:spt="202" type="#_x0000_t202" style="position:absolute;left:7384;top:96777;height:412;width:775;" fillcolor="#DBEEF4 [664]" filled="t" stroked="t" coordsize="21600,21600" o:gfxdata="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mSs9vQAA&#10;ANo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14:paraId="7F7A3552">
                        <w:pPr>
                          <w:rPr>
                            <w:rFonts w:hint="eastAsia" w:ascii="仿宋" w:hAnsi="仿宋" w:eastAsia="仿宋" w:cs="仿宋"/>
                          </w:rPr>
                        </w:pPr>
                        <w:r>
                          <w:rPr>
                            <w:rFonts w:hint="eastAsia" w:ascii="仿宋" w:hAnsi="仿宋" w:eastAsia="仿宋" w:cs="仿宋"/>
                          </w:rPr>
                          <w:t>履约</w:t>
                        </w:r>
                      </w:p>
                      <w:p w14:paraId="7D68DAA4">
                        <w:pPr>
                          <w:rPr>
                            <w:rFonts w:hint="eastAsia" w:ascii="仿宋" w:hAnsi="仿宋" w:eastAsia="仿宋" w:cs="仿宋"/>
                          </w:rPr>
                        </w:pPr>
                        <w:r>
                          <w:rPr>
                            <w:rFonts w:hint="eastAsia" w:ascii="仿宋" w:hAnsi="仿宋" w:eastAsia="仿宋" w:cs="仿宋"/>
                          </w:rPr>
                          <w:t>立项</w:t>
                        </w:r>
                      </w:p>
                      <w:p w14:paraId="65D95E2E">
                        <w:pPr>
                          <w:rPr>
                            <w:rFonts w:hint="eastAsia" w:ascii="仿宋" w:hAnsi="仿宋" w:eastAsia="仿宋" w:cs="仿宋"/>
                          </w:rPr>
                        </w:pPr>
                      </w:p>
                    </w:txbxContent>
                  </v:textbox>
                </v:shape>
                <v:shape id="_x0000_s1026" o:spid="_x0000_s1026" o:spt="202" type="#_x0000_t202" style="position:absolute;left:6967;top:93460;height:413;width:1690;" fillcolor="#DBEEF4 [664]" filled="t" stroked="t" coordsize="21600,21600" o:gfxdata="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VtOT7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32A71A4E">
                        <w:pPr>
                          <w:jc w:val="center"/>
                          <w:rPr>
                            <w:rFonts w:hint="eastAsia" w:ascii="仿宋" w:hAnsi="仿宋" w:eastAsia="仿宋" w:cs="仿宋"/>
                          </w:rPr>
                        </w:pPr>
                        <w:r>
                          <w:rPr>
                            <w:rFonts w:hint="eastAsia" w:ascii="仿宋" w:hAnsi="仿宋" w:eastAsia="仿宋" w:cs="仿宋"/>
                          </w:rPr>
                          <w:t>评审打分</w:t>
                        </w:r>
                      </w:p>
                      <w:p w14:paraId="217302EF">
                        <w:pPr>
                          <w:rPr>
                            <w:rFonts w:hint="eastAsia" w:ascii="仿宋" w:hAnsi="仿宋" w:eastAsia="仿宋" w:cs="仿宋"/>
                          </w:rPr>
                        </w:pPr>
                        <w:r>
                          <w:rPr>
                            <w:rFonts w:hint="eastAsia" w:ascii="仿宋" w:hAnsi="仿宋" w:eastAsia="仿宋" w:cs="仿宋"/>
                          </w:rPr>
                          <w:t>立项</w:t>
                        </w:r>
                      </w:p>
                      <w:p w14:paraId="4690E67F">
                        <w:pPr>
                          <w:rPr>
                            <w:rFonts w:hint="eastAsia" w:ascii="仿宋" w:hAnsi="仿宋" w:eastAsia="仿宋" w:cs="仿宋"/>
                          </w:rPr>
                        </w:pPr>
                      </w:p>
                    </w:txbxContent>
                  </v:textbox>
                </v:shape>
                <v:shape id="_x0000_s1026" o:spid="_x0000_s1026" o:spt="202" type="#_x0000_t202" style="position:absolute;left:6977;top:90166;height:413;width:1714;" fillcolor="#DBEEF4 [664]" filled="t" stroked="t" coordsize="21600,21600" o:gfxdata="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jr/Jb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06AFAD42">
                        <w:pPr>
                          <w:jc w:val="center"/>
                          <w:rPr>
                            <w:rFonts w:hint="eastAsia" w:ascii="仿宋" w:hAnsi="仿宋" w:eastAsia="仿宋" w:cs="仿宋"/>
                          </w:rPr>
                        </w:pPr>
                        <w:r>
                          <w:rPr>
                            <w:rFonts w:hint="eastAsia" w:ascii="仿宋" w:hAnsi="仿宋" w:eastAsia="仿宋" w:cs="仿宋"/>
                          </w:rPr>
                          <w:t>开启响应文件</w:t>
                        </w:r>
                      </w:p>
                      <w:p w14:paraId="73BCDEED">
                        <w:pPr>
                          <w:rPr>
                            <w:rFonts w:hint="eastAsia" w:ascii="仿宋" w:hAnsi="仿宋" w:eastAsia="仿宋" w:cs="仿宋"/>
                          </w:rPr>
                        </w:pPr>
                        <w:r>
                          <w:rPr>
                            <w:rFonts w:hint="eastAsia" w:ascii="仿宋" w:hAnsi="仿宋" w:eastAsia="仿宋" w:cs="仿宋"/>
                          </w:rPr>
                          <w:t>立项</w:t>
                        </w:r>
                      </w:p>
                      <w:p w14:paraId="6BF2EEE9">
                        <w:pPr>
                          <w:rPr>
                            <w:rFonts w:hint="eastAsia" w:ascii="仿宋" w:hAnsi="仿宋" w:eastAsia="仿宋" w:cs="仿宋"/>
                          </w:rPr>
                        </w:pPr>
                      </w:p>
                    </w:txbxContent>
                  </v:textbox>
                </v:shape>
                <v:shape id="_x0000_s1026" o:spid="_x0000_s1026" o:spt="202" type="#_x0000_t202" style="position:absolute;left:7002;top:89340;height:413;width:1690;" fillcolor="#DBEEF4 [664]" filled="t" stroked="t" coordsize="21600,21600" o:gfxdata="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XZavr4A&#10;AADb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w:txbxContent>
                      <w:p w14:paraId="4A0ED721">
                        <w:pPr>
                          <w:jc w:val="center"/>
                          <w:rPr>
                            <w:rFonts w:hint="eastAsia" w:ascii="仿宋" w:hAnsi="仿宋" w:eastAsia="仿宋" w:cs="仿宋"/>
                          </w:rPr>
                        </w:pPr>
                        <w:r>
                          <w:rPr>
                            <w:rFonts w:hint="eastAsia" w:ascii="仿宋" w:hAnsi="仿宋" w:eastAsia="仿宋" w:cs="仿宋"/>
                          </w:rPr>
                          <w:t>邀请供应商</w:t>
                        </w:r>
                      </w:p>
                      <w:p w14:paraId="3A683DD3">
                        <w:pPr>
                          <w:rPr>
                            <w:rFonts w:hint="eastAsia" w:ascii="仿宋" w:hAnsi="仿宋" w:eastAsia="仿宋" w:cs="仿宋"/>
                          </w:rPr>
                        </w:pPr>
                        <w:r>
                          <w:rPr>
                            <w:rFonts w:hint="eastAsia" w:ascii="仿宋" w:hAnsi="仿宋" w:eastAsia="仿宋" w:cs="仿宋"/>
                          </w:rPr>
                          <w:t>立项</w:t>
                        </w:r>
                      </w:p>
                      <w:p w14:paraId="49156C73">
                        <w:pPr>
                          <w:rPr>
                            <w:rFonts w:hint="eastAsia" w:ascii="仿宋" w:hAnsi="仿宋" w:eastAsia="仿宋" w:cs="仿宋"/>
                          </w:rPr>
                        </w:pPr>
                      </w:p>
                    </w:txbxContent>
                  </v:textbox>
                </v:shape>
                <v:shape id="_x0000_s1026" o:spid="_x0000_s1026" o:spt="32" type="#_x0000_t32" style="position:absolute;left:7803;top:88926;height:413;width:0;" filled="f" stroked="t" coordsize="21600,21600" o:gfxdata="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Fy6Le8AAAA&#10;2wAAAA8AAAAAAAAAAQAgAAAAIgAAAGRycy9kb3ducmV2LnhtbFBLAQIUABQAAAAIAIdO4kAzLwWe&#10;OwAAADkAAAAQAAAAAAAAAAEAIAAAAAsBAABkcnMvc2hhcGV4bWwueG1sUEsFBgAAAAAGAAYAWwEA&#10;ALUDAAAAAA==&#10;">
                  <v:fill on="f" focussize="0,0"/>
                  <v:stroke color="#4A7EBB [3204]" joinstyle="round" endarrow="open"/>
                  <v:imagedata o:title=""/>
                  <o:lock v:ext="edit" aspectratio="f"/>
                </v:shape>
                <v:shape id="_x0000_s1026" o:spid="_x0000_s1026" o:spt="32" type="#_x0000_t32" style="position:absolute;left:7803;top:89753;height:413;width:0;" filled="f" stroked="t" coordsize="21600,21600" o:gfxdata="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j5NLL4A&#10;AADb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shape id="_x0000_s1026" o:spid="_x0000_s1026" o:spt="32" type="#_x0000_t32" style="position:absolute;left:7766;top:92219;height:413;width:0;" filled="f" stroked="t" coordsize="21600,21600" o:gfxdata="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19VYvQAA&#10;ANs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shape id="_x0000_s1026" o:spid="_x0000_s1026" o:spt="32" type="#_x0000_t32" style="position:absolute;left:7766;top:91406;height:413;width:0;" filled="f" stroked="t" coordsize="21600,21600" o:gfxdata="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ptww74A&#10;AADb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shape id="_x0000_s1026" o:spid="_x0000_s1026" o:spt="32" type="#_x0000_t32" style="position:absolute;left:7766;top:90579;height:413;width:0;" filled="f" stroked="t" coordsize="21600,21600" o:gfxdata="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knutL4A&#10;AADb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shape id="_x0000_s1026" o:spid="_x0000_s1026" o:spt="202" type="#_x0000_t202" style="position:absolute;left:6942;top:91811;height:413;width:1715;" fillcolor="#DBEEF4 [664]" filled="t" stroked="t" coordsize="21600,21600" o:gfxdata="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nOgugAAANsA&#10;AAAPAAAAAAAAAAEAIAAAACIAAABkcnMvZG93bnJldi54bWxQSwECFAAUAAAACACHTuJAMy8FnjsA&#10;AAA5AAAAEAAAAAAAAAABACAAAAAJAQAAZHJzL3NoYXBleG1sLnhtbFBLBQYAAAAABgAGAFsBAACz&#10;AwAAAAA=&#10;">
                  <v:fill on="t" focussize="0,0"/>
                  <v:stroke weight="0.5pt" color="#000000 [3204]" joinstyle="round"/>
                  <v:imagedata o:title=""/>
                  <o:lock v:ext="edit" aspectratio="f"/>
                  <v:textbox>
                    <w:txbxContent>
                      <w:p w14:paraId="4773AD87">
                        <w:pPr>
                          <w:jc w:val="center"/>
                          <w:rPr>
                            <w:rFonts w:hint="eastAsia" w:ascii="仿宋" w:hAnsi="仿宋" w:eastAsia="仿宋" w:cs="仿宋"/>
                          </w:rPr>
                        </w:pPr>
                        <w:r>
                          <w:rPr>
                            <w:rFonts w:hint="eastAsia" w:ascii="仿宋" w:hAnsi="仿宋" w:eastAsia="仿宋" w:cs="仿宋"/>
                          </w:rPr>
                          <w:t>磋商</w:t>
                        </w:r>
                      </w:p>
                    </w:txbxContent>
                  </v:textbox>
                </v:shape>
                <v:shape id="_x0000_s1026" o:spid="_x0000_s1026" o:spt="202" type="#_x0000_t202" style="position:absolute;left:6728;top:92638;height:412;width:2289;" fillcolor="#DBEEF4 [664]" filled="t" stroked="t" coordsize="21600,21600" o:gfxdata="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rLWO7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047E5E67">
                        <w:pPr>
                          <w:jc w:val="center"/>
                          <w:rPr>
                            <w:rFonts w:hint="eastAsia" w:ascii="仿宋" w:hAnsi="仿宋" w:eastAsia="仿宋" w:cs="仿宋"/>
                          </w:rPr>
                        </w:pPr>
                        <w:r>
                          <w:rPr>
                            <w:rFonts w:hint="eastAsia" w:ascii="仿宋" w:hAnsi="仿宋" w:eastAsia="仿宋" w:cs="仿宋"/>
                          </w:rPr>
                          <w:t>供应商提交最后报价</w:t>
                        </w:r>
                      </w:p>
                      <w:p w14:paraId="47303D0D">
                        <w:pPr>
                          <w:rPr>
                            <w:rFonts w:hint="eastAsia" w:ascii="仿宋" w:hAnsi="仿宋" w:eastAsia="仿宋" w:cs="仿宋"/>
                          </w:rPr>
                        </w:pPr>
                        <w:r>
                          <w:rPr>
                            <w:rFonts w:hint="eastAsia" w:ascii="仿宋" w:hAnsi="仿宋" w:eastAsia="仿宋" w:cs="仿宋"/>
                          </w:rPr>
                          <w:t>立项</w:t>
                        </w:r>
                      </w:p>
                      <w:p w14:paraId="019738D5">
                        <w:pPr>
                          <w:rPr>
                            <w:rFonts w:hint="eastAsia" w:ascii="仿宋" w:hAnsi="仿宋" w:eastAsia="仿宋" w:cs="仿宋"/>
                          </w:rPr>
                        </w:pPr>
                      </w:p>
                    </w:txbxContent>
                  </v:textbox>
                </v:shape>
                <v:shape id="_x0000_s1026" o:spid="_x0000_s1026" o:spt="32" type="#_x0000_t32" style="position:absolute;left:7766;top:93872;height:413;width:0;" filled="f" stroked="t" coordsize="21600,21600" o:gfxdata="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VLL74A&#10;AADb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shape id="_x0000_s1026" o:spid="_x0000_s1026" o:spt="32" type="#_x0000_t32" style="position:absolute;left:7766;top:93046;height:413;width:0;" filled="f" stroked="t" coordsize="21600,21600" o:gfxdata="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JrfXbgAAADbAAAA&#10;DwAAAAAAAAABACAAAAAiAAAAZHJzL2Rvd25yZXYueG1sUEsBAhQAFAAAAAgAh07iQDMvBZ47AAAA&#10;OQAAABAAAAAAAAAAAQAgAAAABwEAAGRycy9zaGFwZXhtbC54bWxQSwUGAAAAAAYABgBbAQAAsQMA&#10;AAAA&#10;">
                  <v:fill on="f" focussize="0,0"/>
                  <v:stroke color="#4A7EBB [3204]" joinstyle="round" endarrow="open"/>
                  <v:imagedata o:title=""/>
                  <o:lock v:ext="edit" aspectratio="f"/>
                </v:shape>
                <v:shape id="_x0000_s1026" o:spid="_x0000_s1026" o:spt="202" type="#_x0000_t202" style="position:absolute;left:6590;top:95140;height:412;width:2491;" fillcolor="#DBEEF4 [664]" filled="t" stroked="t" coordsize="21600,21600" o:gfxdata="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sV1o7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26BCB8B5">
                        <w:pPr>
                          <w:rPr>
                            <w:rFonts w:hint="eastAsia" w:ascii="仿宋" w:hAnsi="仿宋" w:eastAsia="仿宋" w:cs="仿宋"/>
                          </w:rPr>
                        </w:pPr>
                        <w:r>
                          <w:rPr>
                            <w:rFonts w:hint="eastAsia" w:ascii="仿宋" w:hAnsi="仿宋" w:eastAsia="仿宋" w:cs="仿宋"/>
                          </w:rPr>
                          <w:t>成交公告；成交通知书</w:t>
                        </w:r>
                      </w:p>
                      <w:p w14:paraId="651B33EB">
                        <w:pPr>
                          <w:rPr>
                            <w:rFonts w:hint="eastAsia" w:ascii="仿宋" w:hAnsi="仿宋" w:eastAsia="仿宋" w:cs="仿宋"/>
                          </w:rPr>
                        </w:pPr>
                        <w:r>
                          <w:rPr>
                            <w:rFonts w:hint="eastAsia" w:ascii="仿宋" w:hAnsi="仿宋" w:eastAsia="仿宋" w:cs="仿宋"/>
                          </w:rPr>
                          <w:t>立项</w:t>
                        </w:r>
                      </w:p>
                      <w:p w14:paraId="4F03F266">
                        <w:pPr>
                          <w:rPr>
                            <w:rFonts w:hint="eastAsia" w:ascii="仿宋" w:hAnsi="仿宋" w:eastAsia="仿宋" w:cs="仿宋"/>
                          </w:rPr>
                        </w:pPr>
                      </w:p>
                    </w:txbxContent>
                  </v:textbox>
                </v:shape>
                <v:shape id="_x0000_s1026" o:spid="_x0000_s1026" o:spt="202" type="#_x0000_t202" style="position:absolute;left:6943;top:94286;height:413;width:1689;" fillcolor="#DBEEF4 [664]" filled="t" stroked="t" coordsize="21600,21600" o:gfxdata="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hfr1L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4F9ED1C7">
                        <w:pPr>
                          <w:ind w:firstLine="105" w:firstLineChars="50"/>
                          <w:rPr>
                            <w:rFonts w:hint="eastAsia" w:ascii="仿宋" w:hAnsi="仿宋" w:eastAsia="仿宋" w:cs="仿宋"/>
                          </w:rPr>
                        </w:pPr>
                        <w:r>
                          <w:rPr>
                            <w:rFonts w:hint="eastAsia" w:ascii="仿宋" w:hAnsi="仿宋" w:eastAsia="仿宋" w:cs="仿宋"/>
                          </w:rPr>
                          <w:t>编写评审报告</w:t>
                        </w:r>
                      </w:p>
                      <w:p w14:paraId="1C7951ED">
                        <w:pPr>
                          <w:rPr>
                            <w:rFonts w:hint="eastAsia" w:ascii="仿宋" w:hAnsi="仿宋" w:eastAsia="仿宋" w:cs="仿宋"/>
                          </w:rPr>
                        </w:pPr>
                        <w:r>
                          <w:rPr>
                            <w:rFonts w:hint="eastAsia" w:ascii="仿宋" w:hAnsi="仿宋" w:eastAsia="仿宋" w:cs="仿宋"/>
                          </w:rPr>
                          <w:t>立项</w:t>
                        </w:r>
                      </w:p>
                      <w:p w14:paraId="444A3682">
                        <w:pPr>
                          <w:rPr>
                            <w:rFonts w:hint="eastAsia" w:ascii="仿宋" w:hAnsi="仿宋" w:eastAsia="仿宋" w:cs="仿宋"/>
                          </w:rPr>
                        </w:pPr>
                      </w:p>
                    </w:txbxContent>
                  </v:textbox>
                </v:shape>
                <v:shape id="_x0000_s1026" o:spid="_x0000_s1026" o:spt="32" type="#_x0000_t32" style="position:absolute;left:7766;top:94699;height:413;width:0;" filled="f" stroked="t" coordsize="21600,21600" o:gfxdata="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9Z6xr4A&#10;AADb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shape id="_x0000_s1026" o:spid="_x0000_s1026" o:spt="202" type="#_x0000_t202" style="position:absolute;left:6938;top:95943;height:413;width:1689;" fillcolor="#DBEEF4 [664]" filled="t" stroked="t" coordsize="21600,21600" o:gfxdata="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YnQOL4A&#10;AADb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w:txbxContent>
                      <w:p w14:paraId="615A0F1F">
                        <w:pPr>
                          <w:jc w:val="center"/>
                          <w:rPr>
                            <w:rFonts w:hint="eastAsia" w:ascii="仿宋" w:hAnsi="仿宋" w:eastAsia="仿宋" w:cs="仿宋"/>
                          </w:rPr>
                        </w:pPr>
                        <w:r>
                          <w:rPr>
                            <w:rFonts w:hint="eastAsia" w:ascii="仿宋" w:hAnsi="仿宋" w:eastAsia="仿宋" w:cs="仿宋"/>
                          </w:rPr>
                          <w:t>签订合同</w:t>
                        </w:r>
                      </w:p>
                      <w:p w14:paraId="7071BAB3">
                        <w:pPr>
                          <w:rPr>
                            <w:rFonts w:hint="eastAsia" w:ascii="仿宋" w:hAnsi="仿宋" w:eastAsia="仿宋" w:cs="仿宋"/>
                          </w:rPr>
                        </w:pPr>
                        <w:r>
                          <w:rPr>
                            <w:rFonts w:hint="eastAsia" w:ascii="仿宋" w:hAnsi="仿宋" w:eastAsia="仿宋" w:cs="仿宋"/>
                          </w:rPr>
                          <w:t>立项</w:t>
                        </w:r>
                      </w:p>
                      <w:p w14:paraId="27A1EC12">
                        <w:pPr>
                          <w:rPr>
                            <w:rFonts w:hint="eastAsia" w:ascii="仿宋" w:hAnsi="仿宋" w:eastAsia="仿宋" w:cs="仿宋"/>
                          </w:rPr>
                        </w:pPr>
                      </w:p>
                    </w:txbxContent>
                  </v:textbox>
                </v:shape>
                <v:shape id="_x0000_s1026" o:spid="_x0000_s1026" o:spt="32" type="#_x0000_t32" style="position:absolute;left:7766;top:96362;height:412;width:0;" filled="f" stroked="t" coordsize="21600,21600" o:gfxdata="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tmQyugAAANsA&#10;AAAPAAAAAAAAAAEAIAAAACIAAABkcnMvZG93bnJldi54bWxQSwECFAAUAAAACACHTuJAMy8FnjsA&#10;AAA5AAAAEAAAAAAAAAABACAAAAAJAQAAZHJzL3NoYXBleG1sLnhtbFBLBQYAAAAABgAGAFsBAACz&#10;AwAAAAA=&#10;">
                  <v:fill on="f" focussize="0,0"/>
                  <v:stroke color="#4A7EBB [3204]" joinstyle="round" endarrow="open"/>
                  <v:imagedata o:title=""/>
                  <o:lock v:ext="edit" aspectratio="f"/>
                </v:shape>
                <v:shape id="_x0000_s1026" o:spid="_x0000_s1026" o:spt="202" type="#_x0000_t202" style="position:absolute;left:6961;top:91006;height:413;width:1714;" fillcolor="#DBEEF4 [664]" filled="t" stroked="t" coordsize="21600,21600" o:gfxdata="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Szt17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68B1819F">
                        <w:pPr>
                          <w:jc w:val="center"/>
                          <w:rPr>
                            <w:rFonts w:hint="eastAsia" w:ascii="仿宋" w:hAnsi="仿宋" w:eastAsia="仿宋" w:cs="仿宋"/>
                          </w:rPr>
                        </w:pPr>
                        <w:r>
                          <w:rPr>
                            <w:rFonts w:hint="eastAsia" w:ascii="仿宋" w:hAnsi="仿宋" w:eastAsia="仿宋" w:cs="仿宋"/>
                          </w:rPr>
                          <w:t>资格审查</w:t>
                        </w:r>
                      </w:p>
                      <w:p w14:paraId="2D86EEC5">
                        <w:pPr>
                          <w:jc w:val="center"/>
                          <w:rPr>
                            <w:rFonts w:hint="eastAsia" w:ascii="仿宋" w:hAnsi="仿宋" w:eastAsia="仿宋" w:cs="仿宋"/>
                          </w:rPr>
                        </w:pPr>
                      </w:p>
                      <w:p w14:paraId="40BA1BE7">
                        <w:pPr>
                          <w:rPr>
                            <w:rFonts w:hint="eastAsia" w:ascii="仿宋" w:hAnsi="仿宋" w:eastAsia="仿宋" w:cs="仿宋"/>
                          </w:rPr>
                        </w:pPr>
                        <w:r>
                          <w:rPr>
                            <w:rFonts w:hint="eastAsia" w:ascii="仿宋" w:hAnsi="仿宋" w:eastAsia="仿宋" w:cs="仿宋"/>
                          </w:rPr>
                          <w:t>立项</w:t>
                        </w:r>
                      </w:p>
                      <w:p w14:paraId="5BAE818C">
                        <w:pPr>
                          <w:rPr>
                            <w:rFonts w:hint="eastAsia" w:ascii="仿宋" w:hAnsi="仿宋" w:eastAsia="仿宋" w:cs="仿宋"/>
                          </w:rPr>
                        </w:pPr>
                      </w:p>
                    </w:txbxContent>
                  </v:textbox>
                </v:shape>
                <v:shape id="直接箭头连接符 3" o:spid="_x0000_s1026" o:spt="32" type="#_x0000_t32" style="position:absolute;left:7754;top:97192;height:413;width:0;" filled="f" stroked="t" coordsize="21600,21600" o:gfxdata="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rYulvQAA&#10;ANo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w10:wrap type="none"/>
                <w10:anchorlock/>
              </v:group>
            </w:pict>
          </mc:Fallback>
        </mc:AlternateContent>
      </w:r>
    </w:p>
    <w:p w14:paraId="2CC31040">
      <w:pPr>
        <w:pStyle w:val="85"/>
        <w:rPr>
          <w:color w:val="auto"/>
          <w:sz w:val="36"/>
          <w:highlight w:val="none"/>
        </w:rPr>
      </w:pPr>
    </w:p>
    <w:p w14:paraId="1513C842">
      <w:pPr>
        <w:pStyle w:val="85"/>
        <w:ind w:left="0" w:leftChars="0" w:firstLine="0" w:firstLineChars="0"/>
        <w:rPr>
          <w:color w:val="auto"/>
          <w:sz w:val="36"/>
          <w:highlight w:val="none"/>
        </w:rPr>
      </w:pPr>
    </w:p>
    <w:p w14:paraId="49FBA959">
      <w:pPr>
        <w:spacing w:before="120" w:beforeLines="50" w:after="120" w:afterLines="50"/>
        <w:jc w:val="center"/>
        <w:outlineLvl w:val="0"/>
        <w:rPr>
          <w:rFonts w:hint="eastAsia" w:ascii="等线" w:hAnsi="等线" w:eastAsia="等线"/>
          <w:b/>
          <w:color w:val="auto"/>
          <w:sz w:val="32"/>
          <w:szCs w:val="32"/>
          <w:highlight w:val="none"/>
        </w:rPr>
      </w:pPr>
      <w:r>
        <w:rPr>
          <w:rFonts w:hint="eastAsia" w:ascii="仿宋_GB2312" w:hAnsi="仿宋" w:eastAsia="仿宋_GB2312"/>
          <w:b/>
          <w:color w:val="auto"/>
          <w:highlight w:val="none"/>
        </w:rPr>
        <w:br w:type="page"/>
      </w:r>
      <w:r>
        <w:rPr>
          <w:rFonts w:ascii="仿宋" w:hAnsi="仿宋" w:eastAsia="仿宋"/>
          <w:b/>
          <w:color w:val="auto"/>
          <w:sz w:val="30"/>
          <w:szCs w:val="30"/>
          <w:highlight w:val="none"/>
        </w:rPr>
        <w:t>第</w:t>
      </w:r>
      <w:r>
        <w:rPr>
          <w:rFonts w:hint="eastAsia" w:ascii="仿宋" w:hAnsi="仿宋" w:eastAsia="仿宋"/>
          <w:b/>
          <w:color w:val="auto"/>
          <w:sz w:val="30"/>
          <w:szCs w:val="30"/>
          <w:highlight w:val="none"/>
        </w:rPr>
        <w:t>三部分</w:t>
      </w:r>
      <w:r>
        <w:rPr>
          <w:rFonts w:ascii="仿宋" w:hAnsi="仿宋" w:eastAsia="仿宋"/>
          <w:b/>
          <w:color w:val="auto"/>
          <w:sz w:val="30"/>
          <w:szCs w:val="30"/>
          <w:highlight w:val="none"/>
        </w:rPr>
        <w:t xml:space="preserve">  </w:t>
      </w:r>
      <w:r>
        <w:rPr>
          <w:rFonts w:hint="eastAsia" w:ascii="仿宋" w:hAnsi="仿宋" w:eastAsia="仿宋"/>
          <w:b/>
          <w:color w:val="auto"/>
          <w:sz w:val="30"/>
          <w:szCs w:val="30"/>
          <w:highlight w:val="none"/>
        </w:rPr>
        <w:t>供应商</w:t>
      </w:r>
      <w:r>
        <w:rPr>
          <w:rFonts w:ascii="仿宋" w:hAnsi="仿宋" w:eastAsia="仿宋"/>
          <w:b/>
          <w:color w:val="auto"/>
          <w:sz w:val="30"/>
          <w:szCs w:val="30"/>
          <w:highlight w:val="none"/>
        </w:rPr>
        <w:t>须知</w:t>
      </w:r>
      <w:bookmarkEnd w:id="7"/>
      <w:bookmarkEnd w:id="30"/>
      <w:bookmarkEnd w:id="31"/>
      <w:bookmarkStart w:id="32" w:name="OLE_LINK17"/>
    </w:p>
    <w:p w14:paraId="1AE2217E">
      <w:pPr>
        <w:snapToGrid w:val="0"/>
        <w:jc w:val="center"/>
        <w:outlineLvl w:val="1"/>
        <w:rPr>
          <w:rFonts w:hint="eastAsia" w:ascii="仿宋" w:hAnsi="仿宋" w:eastAsia="仿宋"/>
          <w:b/>
          <w:color w:val="auto"/>
          <w:sz w:val="24"/>
          <w:highlight w:val="none"/>
        </w:rPr>
      </w:pPr>
    </w:p>
    <w:p w14:paraId="4654EA22">
      <w:pPr>
        <w:pStyle w:val="2"/>
        <w:snapToGrid w:val="0"/>
        <w:spacing w:before="120" w:beforeLines="50" w:afterLines="50" w:line="240" w:lineRule="auto"/>
        <w:ind w:firstLine="0" w:firstLineChars="0"/>
        <w:jc w:val="center"/>
        <w:rPr>
          <w:rFonts w:hint="eastAsia" w:ascii="仿宋" w:hAnsi="仿宋" w:eastAsia="仿宋" w:cs="仿宋_GB2312"/>
          <w:snapToGrid w:val="0"/>
          <w:color w:val="auto"/>
          <w:kern w:val="0"/>
          <w:sz w:val="28"/>
          <w:szCs w:val="28"/>
          <w:highlight w:val="none"/>
        </w:rPr>
      </w:pPr>
      <w:r>
        <w:rPr>
          <w:rFonts w:ascii="仿宋" w:hAnsi="仿宋" w:eastAsia="仿宋" w:cs="仿宋_GB2312"/>
          <w:snapToGrid w:val="0"/>
          <w:color w:val="auto"/>
          <w:kern w:val="0"/>
          <w:sz w:val="28"/>
          <w:szCs w:val="28"/>
          <w:highlight w:val="none"/>
        </w:rPr>
        <w:t>一、前 附 表</w:t>
      </w:r>
    </w:p>
    <w:tbl>
      <w:tblPr>
        <w:tblStyle w:val="70"/>
        <w:tblW w:w="505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453"/>
        <w:gridCol w:w="2586"/>
        <w:gridCol w:w="6294"/>
      </w:tblGrid>
      <w:tr w14:paraId="064F7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3" w:type="pct"/>
            <w:tcBorders>
              <w:top w:val="single" w:color="auto" w:sz="4" w:space="0"/>
              <w:left w:val="single" w:color="auto" w:sz="4" w:space="0"/>
              <w:bottom w:val="single" w:color="auto" w:sz="4" w:space="0"/>
              <w:right w:val="single" w:color="auto" w:sz="4" w:space="0"/>
            </w:tcBorders>
            <w:noWrap w:val="0"/>
            <w:vAlign w:val="center"/>
          </w:tcPr>
          <w:p w14:paraId="2C9A78B2">
            <w:pPr>
              <w:snapToGrid w:val="0"/>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1385" w:type="pct"/>
            <w:tcBorders>
              <w:top w:val="single" w:color="000000" w:sz="8" w:space="0"/>
              <w:left w:val="single" w:color="auto" w:sz="4" w:space="0"/>
              <w:bottom w:val="single" w:color="000000" w:sz="8" w:space="0"/>
              <w:right w:val="single" w:color="000000" w:sz="8" w:space="0"/>
            </w:tcBorders>
            <w:noWrap w:val="0"/>
            <w:vAlign w:val="center"/>
          </w:tcPr>
          <w:p w14:paraId="38313C25">
            <w:pPr>
              <w:snapToGrid w:val="0"/>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事项</w:t>
            </w:r>
          </w:p>
        </w:tc>
        <w:tc>
          <w:tcPr>
            <w:tcW w:w="3371" w:type="pct"/>
            <w:tcBorders>
              <w:top w:val="single" w:color="000000" w:sz="8" w:space="0"/>
              <w:left w:val="single" w:color="000000" w:sz="2" w:space="0"/>
              <w:bottom w:val="single" w:color="000000" w:sz="8" w:space="0"/>
              <w:right w:val="single" w:color="000000" w:sz="8" w:space="0"/>
            </w:tcBorders>
            <w:noWrap w:val="0"/>
            <w:vAlign w:val="center"/>
          </w:tcPr>
          <w:p w14:paraId="6A84AED8">
            <w:pPr>
              <w:snapToGrid w:val="0"/>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本项目的特别规定</w:t>
            </w:r>
          </w:p>
        </w:tc>
      </w:tr>
      <w:tr w14:paraId="3122C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3" w:type="pct"/>
            <w:tcBorders>
              <w:top w:val="single" w:color="auto" w:sz="4" w:space="0"/>
              <w:left w:val="single" w:color="auto" w:sz="4" w:space="0"/>
              <w:bottom w:val="single" w:color="auto" w:sz="4" w:space="0"/>
              <w:right w:val="single" w:color="auto" w:sz="4" w:space="0"/>
            </w:tcBorders>
            <w:noWrap w:val="0"/>
            <w:vAlign w:val="center"/>
          </w:tcPr>
          <w:p w14:paraId="6D7E526A">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1</w:t>
            </w:r>
          </w:p>
        </w:tc>
        <w:tc>
          <w:tcPr>
            <w:tcW w:w="1385" w:type="pct"/>
            <w:tcBorders>
              <w:top w:val="single" w:color="000000" w:sz="8" w:space="0"/>
              <w:left w:val="single" w:color="auto" w:sz="4" w:space="0"/>
              <w:bottom w:val="single" w:color="000000" w:sz="8" w:space="0"/>
              <w:right w:val="single" w:color="000000" w:sz="8" w:space="0"/>
            </w:tcBorders>
            <w:noWrap w:val="0"/>
            <w:vAlign w:val="center"/>
          </w:tcPr>
          <w:p w14:paraId="432AAA8B">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项目属性与核心产品</w:t>
            </w:r>
          </w:p>
        </w:tc>
        <w:tc>
          <w:tcPr>
            <w:tcW w:w="3371" w:type="pct"/>
            <w:tcBorders>
              <w:top w:val="single" w:color="000000" w:sz="8" w:space="0"/>
              <w:left w:val="single" w:color="000000" w:sz="2" w:space="0"/>
              <w:bottom w:val="single" w:color="000000" w:sz="8" w:space="0"/>
              <w:right w:val="single" w:color="000000" w:sz="8" w:space="0"/>
            </w:tcBorders>
            <w:noWrap w:val="0"/>
            <w:vAlign w:val="center"/>
          </w:tcPr>
          <w:p w14:paraId="70186D31">
            <w:pPr>
              <w:rPr>
                <w:rFonts w:ascii="仿宋" w:hAnsi="仿宋" w:eastAsia="仿宋"/>
                <w:color w:val="auto"/>
                <w:sz w:val="22"/>
                <w:szCs w:val="22"/>
                <w:highlight w:val="none"/>
              </w:rPr>
            </w:pPr>
            <w:r>
              <w:rPr>
                <w:rFonts w:hint="eastAsia" w:ascii="仿宋" w:hAnsi="MS Gothic" w:eastAsia="仿宋" w:cs="Arial"/>
                <w:color w:val="auto"/>
                <w:kern w:val="0"/>
                <w:sz w:val="22"/>
                <w:szCs w:val="22"/>
                <w:highlight w:val="none"/>
                <w:lang w:eastAsia="zh-CN"/>
              </w:rPr>
              <w:t>□</w:t>
            </w:r>
            <w:r>
              <w:rPr>
                <w:rFonts w:ascii="仿宋" w:hAnsi="仿宋" w:eastAsia="仿宋" w:cs="Arial"/>
                <w:color w:val="auto"/>
                <w:kern w:val="0"/>
                <w:sz w:val="22"/>
                <w:szCs w:val="22"/>
                <w:highlight w:val="none"/>
              </w:rPr>
              <w:t>A</w:t>
            </w:r>
            <w:r>
              <w:rPr>
                <w:rFonts w:hint="eastAsia" w:ascii="仿宋" w:hAnsi="仿宋" w:eastAsia="仿宋"/>
                <w:color w:val="auto"/>
                <w:sz w:val="22"/>
                <w:szCs w:val="22"/>
                <w:highlight w:val="none"/>
              </w:rPr>
              <w:t>货物类，单一产品或</w:t>
            </w:r>
            <w:r>
              <w:rPr>
                <w:rFonts w:hint="eastAsia" w:ascii="仿宋" w:hAnsi="仿宋" w:eastAsia="仿宋"/>
                <w:color w:val="auto"/>
                <w:kern w:val="0"/>
                <w:sz w:val="22"/>
                <w:szCs w:val="22"/>
                <w:highlight w:val="none"/>
              </w:rPr>
              <w:t>核心产品为：</w:t>
            </w:r>
            <w:r>
              <w:rPr>
                <w:rFonts w:hint="eastAsia" w:ascii="仿宋" w:hAnsi="仿宋" w:eastAsia="仿宋"/>
                <w:color w:val="auto"/>
                <w:sz w:val="22"/>
                <w:szCs w:val="22"/>
                <w:highlight w:val="none"/>
                <w:u w:val="single"/>
                <w:lang w:val="en-US" w:eastAsia="zh-CN"/>
              </w:rPr>
              <w:t>/</w:t>
            </w:r>
            <w:r>
              <w:rPr>
                <w:rFonts w:hint="eastAsia" w:ascii="仿宋" w:hAnsi="仿宋" w:eastAsia="仿宋"/>
                <w:color w:val="auto"/>
                <w:sz w:val="22"/>
                <w:szCs w:val="22"/>
                <w:highlight w:val="none"/>
              </w:rPr>
              <w:t>。</w:t>
            </w:r>
          </w:p>
          <w:p w14:paraId="5EAFA39A">
            <w:pPr>
              <w:rPr>
                <w:rFonts w:ascii="仿宋" w:hAnsi="仿宋" w:eastAsia="仿宋"/>
                <w:color w:val="auto"/>
                <w:sz w:val="22"/>
                <w:szCs w:val="22"/>
                <w:highlight w:val="none"/>
              </w:rPr>
            </w:pPr>
            <w:r>
              <w:rPr>
                <w:rFonts w:hint="eastAsia" w:ascii="仿宋" w:hAnsi="MS Gothic" w:eastAsia="仿宋" w:cs="Arial"/>
                <w:color w:val="auto"/>
                <w:kern w:val="0"/>
                <w:sz w:val="22"/>
                <w:szCs w:val="22"/>
                <w:highlight w:val="none"/>
                <w:lang w:eastAsia="zh-CN"/>
              </w:rPr>
              <w:t>☑</w:t>
            </w:r>
            <w:r>
              <w:rPr>
                <w:rFonts w:ascii="仿宋" w:hAnsi="仿宋" w:eastAsia="仿宋" w:cs="Arial"/>
                <w:color w:val="auto"/>
                <w:kern w:val="0"/>
                <w:sz w:val="22"/>
                <w:szCs w:val="22"/>
                <w:highlight w:val="none"/>
              </w:rPr>
              <w:t>B</w:t>
            </w:r>
            <w:r>
              <w:rPr>
                <w:rFonts w:hint="eastAsia" w:ascii="仿宋" w:hAnsi="仿宋" w:eastAsia="仿宋"/>
                <w:color w:val="auto"/>
                <w:sz w:val="22"/>
                <w:szCs w:val="22"/>
                <w:highlight w:val="none"/>
              </w:rPr>
              <w:t>服务类。</w:t>
            </w:r>
          </w:p>
        </w:tc>
      </w:tr>
      <w:tr w14:paraId="3C2AF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3" w:type="pct"/>
            <w:tcBorders>
              <w:top w:val="single" w:color="auto" w:sz="4" w:space="0"/>
              <w:left w:val="single" w:color="auto" w:sz="4" w:space="0"/>
              <w:bottom w:val="single" w:color="auto" w:sz="4" w:space="0"/>
              <w:right w:val="single" w:color="auto" w:sz="4" w:space="0"/>
            </w:tcBorders>
            <w:noWrap w:val="0"/>
            <w:vAlign w:val="center"/>
          </w:tcPr>
          <w:p w14:paraId="0FF42487">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2</w:t>
            </w:r>
          </w:p>
        </w:tc>
        <w:tc>
          <w:tcPr>
            <w:tcW w:w="1385" w:type="pct"/>
            <w:tcBorders>
              <w:top w:val="single" w:color="000000" w:sz="8" w:space="0"/>
              <w:left w:val="single" w:color="auto" w:sz="4" w:space="0"/>
              <w:bottom w:val="single" w:color="000000" w:sz="8" w:space="0"/>
              <w:right w:val="single" w:color="000000" w:sz="8" w:space="0"/>
            </w:tcBorders>
            <w:noWrap w:val="0"/>
            <w:vAlign w:val="center"/>
          </w:tcPr>
          <w:p w14:paraId="029DD87D">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采购标的及其对应的中小企业划分标准所属行业</w:t>
            </w:r>
          </w:p>
        </w:tc>
        <w:tc>
          <w:tcPr>
            <w:tcW w:w="3371" w:type="pct"/>
            <w:tcBorders>
              <w:top w:val="single" w:color="000000" w:sz="8" w:space="0"/>
              <w:left w:val="single" w:color="000000" w:sz="2" w:space="0"/>
              <w:bottom w:val="single" w:color="000000" w:sz="8" w:space="0"/>
              <w:right w:val="single" w:color="000000" w:sz="8" w:space="0"/>
            </w:tcBorders>
            <w:noWrap w:val="0"/>
            <w:vAlign w:val="center"/>
          </w:tcPr>
          <w:p w14:paraId="06AD250D">
            <w:pPr>
              <w:snapToGrid w:val="0"/>
              <w:rPr>
                <w:rFonts w:hint="eastAsia" w:ascii="仿宋" w:hAnsi="仿宋" w:eastAsia="仿宋" w:cs="Times New Roman"/>
                <w:color w:val="auto"/>
                <w:sz w:val="22"/>
                <w:szCs w:val="22"/>
                <w:highlight w:val="none"/>
                <w:u w:val="none"/>
                <w:lang w:eastAsia="zh-CN"/>
              </w:rPr>
            </w:pPr>
            <w:r>
              <w:rPr>
                <w:rFonts w:hint="eastAsia" w:ascii="仿宋" w:hAnsi="仿宋" w:eastAsia="仿宋" w:cs="Times New Roman"/>
                <w:b/>
                <w:bCs/>
                <w:color w:val="auto"/>
                <w:sz w:val="22"/>
                <w:szCs w:val="22"/>
                <w:highlight w:val="none"/>
                <w:lang w:val="en-US" w:eastAsia="zh-CN"/>
              </w:rPr>
              <w:t>标的名称：</w:t>
            </w:r>
            <w:r>
              <w:rPr>
                <w:rFonts w:hint="eastAsia" w:ascii="仿宋" w:hAnsi="仿宋" w:eastAsia="仿宋" w:cs="Times New Roman"/>
                <w:color w:val="auto"/>
                <w:sz w:val="22"/>
                <w:szCs w:val="22"/>
                <w:highlight w:val="none"/>
                <w:u w:val="single"/>
                <w:lang w:val="en-US" w:eastAsia="zh-CN"/>
              </w:rPr>
              <w:t xml:space="preserve">磁共振维保项目 </w:t>
            </w:r>
            <w:r>
              <w:rPr>
                <w:rFonts w:hint="eastAsia" w:ascii="仿宋" w:hAnsi="仿宋" w:eastAsia="仿宋" w:cs="Times New Roman"/>
                <w:color w:val="auto"/>
                <w:sz w:val="22"/>
                <w:szCs w:val="22"/>
                <w:highlight w:val="none"/>
                <w:u w:val="none"/>
                <w:lang w:eastAsia="zh-CN"/>
              </w:rPr>
              <w:t>；</w:t>
            </w:r>
          </w:p>
          <w:p w14:paraId="15F1B978">
            <w:pPr>
              <w:snapToGrid w:val="0"/>
              <w:rPr>
                <w:color w:val="auto"/>
                <w:sz w:val="22"/>
                <w:szCs w:val="22"/>
                <w:highlight w:val="none"/>
              </w:rPr>
            </w:pPr>
            <w:r>
              <w:rPr>
                <w:rFonts w:hint="eastAsia" w:ascii="仿宋" w:hAnsi="仿宋" w:eastAsia="仿宋"/>
                <w:b/>
                <w:bCs/>
                <w:color w:val="auto"/>
                <w:sz w:val="22"/>
                <w:szCs w:val="22"/>
                <w:highlight w:val="none"/>
              </w:rPr>
              <w:t>所属行业：</w:t>
            </w:r>
            <w:r>
              <w:rPr>
                <w:rFonts w:hint="eastAsia" w:ascii="仿宋" w:hAnsi="仿宋" w:eastAsia="仿宋" w:cs="Times New Roman"/>
                <w:color w:val="auto"/>
                <w:sz w:val="22"/>
                <w:szCs w:val="22"/>
                <w:highlight w:val="none"/>
                <w:u w:val="single"/>
                <w:lang w:val="en-US" w:eastAsia="zh-CN"/>
              </w:rPr>
              <w:t>其他未列明行业</w:t>
            </w:r>
            <w:r>
              <w:rPr>
                <w:rFonts w:hint="eastAsia" w:ascii="仿宋" w:hAnsi="仿宋" w:eastAsia="仿宋"/>
                <w:color w:val="auto"/>
                <w:sz w:val="22"/>
                <w:szCs w:val="22"/>
                <w:highlight w:val="none"/>
                <w:u w:val="none"/>
                <w:lang w:val="en-US" w:eastAsia="zh-CN"/>
              </w:rPr>
              <w:t>。</w:t>
            </w:r>
          </w:p>
          <w:p w14:paraId="0C4330D3">
            <w:pPr>
              <w:keepNext w:val="0"/>
              <w:keepLines w:val="0"/>
              <w:widowControl/>
              <w:suppressLineNumbers w:val="0"/>
              <w:jc w:val="left"/>
              <w:rPr>
                <w:rFonts w:ascii="仿宋" w:hAnsi="仿宋" w:eastAsia="仿宋"/>
                <w:color w:val="auto"/>
                <w:sz w:val="22"/>
                <w:szCs w:val="22"/>
                <w:highlight w:val="none"/>
              </w:rPr>
            </w:pPr>
            <w:r>
              <w:rPr>
                <w:rFonts w:hint="eastAsia" w:ascii="仿宋" w:hAnsi="仿宋" w:eastAsia="仿宋" w:cs="Arial"/>
                <w:b w:val="0"/>
                <w:bCs w:val="0"/>
                <w:color w:val="auto"/>
                <w:spacing w:val="-11"/>
                <w:w w:val="95"/>
                <w:kern w:val="0"/>
                <w:sz w:val="22"/>
                <w:szCs w:val="22"/>
                <w:highlight w:val="none"/>
                <w:u w:val="single"/>
                <w:lang w:val="en-US" w:eastAsia="zh-CN"/>
              </w:rPr>
              <w:t>根据《关于印发中小企业划型标准规定的通知》(工信部联企业</w:t>
            </w:r>
            <w:r>
              <w:rPr>
                <w:rFonts w:hint="default" w:ascii="仿宋" w:hAnsi="仿宋" w:eastAsia="仿宋" w:cs="Arial"/>
                <w:b w:val="0"/>
                <w:bCs w:val="0"/>
                <w:color w:val="auto"/>
                <w:spacing w:val="-11"/>
                <w:w w:val="95"/>
                <w:kern w:val="0"/>
                <w:sz w:val="22"/>
                <w:szCs w:val="22"/>
                <w:highlight w:val="none"/>
                <w:u w:val="single"/>
              </w:rPr>
              <w:t>[2011]300</w:t>
            </w:r>
            <w:r>
              <w:rPr>
                <w:rFonts w:hint="eastAsia" w:ascii="仿宋" w:hAnsi="仿宋" w:eastAsia="仿宋" w:cs="Arial"/>
                <w:b w:val="0"/>
                <w:bCs w:val="0"/>
                <w:color w:val="auto"/>
                <w:spacing w:val="-11"/>
                <w:w w:val="95"/>
                <w:kern w:val="0"/>
                <w:sz w:val="22"/>
                <w:szCs w:val="22"/>
                <w:highlight w:val="none"/>
                <w:u w:val="single"/>
                <w:lang w:eastAsia="zh-CN"/>
              </w:rPr>
              <w:t>号</w:t>
            </w:r>
            <w:r>
              <w:rPr>
                <w:rFonts w:hint="eastAsia" w:ascii="仿宋" w:hAnsi="仿宋" w:eastAsia="仿宋" w:cs="Arial"/>
                <w:b w:val="0"/>
                <w:bCs w:val="0"/>
                <w:color w:val="auto"/>
                <w:spacing w:val="-11"/>
                <w:w w:val="95"/>
                <w:kern w:val="0"/>
                <w:sz w:val="22"/>
                <w:szCs w:val="22"/>
                <w:highlight w:val="none"/>
                <w:u w:val="single"/>
                <w:lang w:val="en-US" w:eastAsia="zh-CN"/>
              </w:rPr>
              <w:t>)第四条规定</w:t>
            </w:r>
            <w:r>
              <w:rPr>
                <w:rFonts w:hint="default" w:ascii="仿宋" w:hAnsi="仿宋" w:eastAsia="仿宋" w:cs="Arial"/>
                <w:b w:val="0"/>
                <w:bCs w:val="0"/>
                <w:color w:val="auto"/>
                <w:spacing w:val="-11"/>
                <w:w w:val="95"/>
                <w:kern w:val="0"/>
                <w:sz w:val="22"/>
                <w:szCs w:val="22"/>
                <w:highlight w:val="none"/>
                <w:u w:val="single"/>
                <w:lang w:val="en-US" w:eastAsia="zh-CN"/>
              </w:rPr>
              <w:t>，该行业</w:t>
            </w:r>
            <w:r>
              <w:rPr>
                <w:rFonts w:hint="eastAsia" w:ascii="仿宋" w:hAnsi="仿宋" w:eastAsia="仿宋" w:cs="Arial"/>
                <w:b w:val="0"/>
                <w:bCs w:val="0"/>
                <w:color w:val="auto"/>
                <w:spacing w:val="-11"/>
                <w:w w:val="95"/>
                <w:kern w:val="0"/>
                <w:sz w:val="22"/>
                <w:szCs w:val="22"/>
                <w:highlight w:val="none"/>
                <w:u w:val="single"/>
                <w:lang w:val="en-US" w:eastAsia="zh-CN"/>
              </w:rPr>
              <w:t>的</w:t>
            </w:r>
            <w:r>
              <w:rPr>
                <w:rFonts w:hint="default" w:ascii="仿宋" w:hAnsi="仿宋" w:eastAsia="仿宋" w:cs="Arial"/>
                <w:b w:val="0"/>
                <w:bCs w:val="0"/>
                <w:color w:val="auto"/>
                <w:spacing w:val="-11"/>
                <w:w w:val="95"/>
                <w:kern w:val="0"/>
                <w:sz w:val="22"/>
                <w:szCs w:val="22"/>
                <w:highlight w:val="none"/>
                <w:u w:val="single"/>
                <w:lang w:val="en-US" w:eastAsia="zh-CN"/>
              </w:rPr>
              <w:t>划型标准为</w:t>
            </w:r>
            <w:r>
              <w:rPr>
                <w:rFonts w:hint="eastAsia" w:ascii="仿宋" w:hAnsi="仿宋" w:eastAsia="仿宋" w:cs="Arial"/>
                <w:b w:val="0"/>
                <w:bCs w:val="0"/>
                <w:color w:val="auto"/>
                <w:spacing w:val="-11"/>
                <w:w w:val="95"/>
                <w:kern w:val="0"/>
                <w:sz w:val="22"/>
                <w:szCs w:val="22"/>
                <w:highlight w:val="none"/>
                <w:u w:val="single"/>
                <w:lang w:val="en-US" w:eastAsia="zh-CN"/>
              </w:rPr>
              <w:t>：</w:t>
            </w:r>
            <w:r>
              <w:rPr>
                <w:rFonts w:hint="default" w:ascii="仿宋" w:hAnsi="仿宋" w:eastAsia="仿宋" w:cs="Arial"/>
                <w:b w:val="0"/>
                <w:bCs w:val="0"/>
                <w:color w:val="auto"/>
                <w:spacing w:val="-11"/>
                <w:w w:val="95"/>
                <w:kern w:val="0"/>
                <w:sz w:val="22"/>
                <w:szCs w:val="22"/>
                <w:highlight w:val="none"/>
                <w:u w:val="single"/>
                <w:lang w:val="en-US" w:eastAsia="zh-CN"/>
              </w:rPr>
              <w:t>从业人员300人以下的为中小微型企业。其中，从业人员100人及以上的为中型企业；从业人员10人及以上的为小型企业；从业人员10人以下的为微型企业。</w:t>
            </w:r>
          </w:p>
        </w:tc>
      </w:tr>
      <w:tr w14:paraId="0E444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3" w:type="pct"/>
            <w:tcBorders>
              <w:top w:val="single" w:color="auto" w:sz="4" w:space="0"/>
              <w:left w:val="single" w:color="auto" w:sz="4" w:space="0"/>
              <w:bottom w:val="single" w:color="auto" w:sz="4" w:space="0"/>
              <w:right w:val="single" w:color="auto" w:sz="4" w:space="0"/>
            </w:tcBorders>
            <w:noWrap w:val="0"/>
            <w:vAlign w:val="center"/>
          </w:tcPr>
          <w:p w14:paraId="01A5137A">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3</w:t>
            </w:r>
          </w:p>
        </w:tc>
        <w:tc>
          <w:tcPr>
            <w:tcW w:w="1385" w:type="pct"/>
            <w:tcBorders>
              <w:top w:val="single" w:color="000000" w:sz="8" w:space="0"/>
              <w:left w:val="single" w:color="auto" w:sz="4" w:space="0"/>
              <w:bottom w:val="single" w:color="000000" w:sz="8" w:space="0"/>
              <w:right w:val="single" w:color="000000" w:sz="8" w:space="0"/>
            </w:tcBorders>
            <w:noWrap w:val="0"/>
            <w:vAlign w:val="center"/>
          </w:tcPr>
          <w:p w14:paraId="02FF1B1A">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是否允许采购进口产品</w:t>
            </w:r>
          </w:p>
        </w:tc>
        <w:tc>
          <w:tcPr>
            <w:tcW w:w="3371" w:type="pct"/>
            <w:tcBorders>
              <w:top w:val="single" w:color="000000" w:sz="8" w:space="0"/>
              <w:left w:val="single" w:color="000000" w:sz="2" w:space="0"/>
              <w:bottom w:val="single" w:color="000000" w:sz="8" w:space="0"/>
              <w:right w:val="single" w:color="000000" w:sz="8" w:space="0"/>
            </w:tcBorders>
            <w:noWrap w:val="0"/>
            <w:vAlign w:val="center"/>
          </w:tcPr>
          <w:p w14:paraId="77AC40CD">
            <w:pPr>
              <w:rPr>
                <w:rFonts w:ascii="仿宋" w:hAnsi="仿宋" w:eastAsia="仿宋" w:cs="Arial"/>
                <w:color w:val="auto"/>
                <w:kern w:val="0"/>
                <w:sz w:val="22"/>
                <w:szCs w:val="22"/>
                <w:highlight w:val="none"/>
              </w:rPr>
            </w:pPr>
            <w:r>
              <w:rPr>
                <w:rFonts w:ascii="仿宋" w:hAnsi="MS Gothic" w:eastAsia="仿宋" w:cs="Arial"/>
                <w:color w:val="auto"/>
                <w:kern w:val="0"/>
                <w:sz w:val="22"/>
                <w:szCs w:val="22"/>
                <w:highlight w:val="none"/>
              </w:rPr>
              <w:t>☑</w:t>
            </w:r>
            <w:r>
              <w:rPr>
                <w:rFonts w:hint="eastAsia" w:ascii="仿宋" w:hAnsi="仿宋" w:eastAsia="仿宋" w:cs="Arial"/>
                <w:color w:val="auto"/>
                <w:kern w:val="0"/>
                <w:sz w:val="22"/>
                <w:szCs w:val="22"/>
                <w:highlight w:val="none"/>
              </w:rPr>
              <w:t>本项目不允许采购进口产品。</w:t>
            </w:r>
          </w:p>
          <w:p w14:paraId="69A303B5">
            <w:pPr>
              <w:rPr>
                <w:rFonts w:hint="eastAsia" w:ascii="仿宋" w:hAnsi="仿宋" w:eastAsia="仿宋" w:cs="Arial"/>
                <w:color w:val="auto"/>
                <w:kern w:val="0"/>
                <w:sz w:val="22"/>
                <w:szCs w:val="22"/>
                <w:highlight w:val="none"/>
              </w:rPr>
            </w:pPr>
            <w:r>
              <w:rPr>
                <w:rFonts w:ascii="仿宋" w:hAnsi="MS Gothic" w:eastAsia="仿宋" w:cs="Arial"/>
                <w:color w:val="auto"/>
                <w:kern w:val="0"/>
                <w:sz w:val="22"/>
                <w:szCs w:val="22"/>
                <w:highlight w:val="none"/>
              </w:rPr>
              <w:t>☐</w:t>
            </w:r>
            <w:r>
              <w:rPr>
                <w:rFonts w:hint="eastAsia" w:ascii="仿宋" w:hAnsi="MS Gothic" w:eastAsia="仿宋" w:cs="Arial"/>
                <w:color w:val="auto"/>
                <w:kern w:val="0"/>
                <w:sz w:val="22"/>
                <w:szCs w:val="22"/>
                <w:highlight w:val="none"/>
                <w:lang w:val="en-US" w:eastAsia="zh-CN"/>
              </w:rPr>
              <w:t>本项目</w:t>
            </w:r>
            <w:r>
              <w:rPr>
                <w:rFonts w:hint="eastAsia" w:ascii="仿宋" w:hAnsi="仿宋" w:eastAsia="仿宋" w:cs="Arial"/>
                <w:color w:val="auto"/>
                <w:kern w:val="0"/>
                <w:sz w:val="22"/>
                <w:szCs w:val="22"/>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37C6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3" w:type="pct"/>
            <w:tcBorders>
              <w:top w:val="single" w:color="auto" w:sz="4" w:space="0"/>
              <w:left w:val="single" w:color="auto" w:sz="4" w:space="0"/>
              <w:bottom w:val="single" w:color="auto" w:sz="4" w:space="0"/>
              <w:right w:val="single" w:color="auto" w:sz="4" w:space="0"/>
            </w:tcBorders>
            <w:noWrap w:val="0"/>
            <w:vAlign w:val="center"/>
          </w:tcPr>
          <w:p w14:paraId="39D82CF4">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4</w:t>
            </w:r>
          </w:p>
        </w:tc>
        <w:tc>
          <w:tcPr>
            <w:tcW w:w="1385" w:type="pct"/>
            <w:tcBorders>
              <w:top w:val="single" w:color="000000" w:sz="8" w:space="0"/>
              <w:left w:val="single" w:color="auto" w:sz="4" w:space="0"/>
              <w:bottom w:val="single" w:color="000000" w:sz="8" w:space="0"/>
              <w:right w:val="single" w:color="000000" w:sz="8" w:space="0"/>
            </w:tcBorders>
            <w:noWrap w:val="0"/>
            <w:vAlign w:val="center"/>
          </w:tcPr>
          <w:p w14:paraId="4E6A6135">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分包</w:t>
            </w:r>
          </w:p>
        </w:tc>
        <w:tc>
          <w:tcPr>
            <w:tcW w:w="3371" w:type="pct"/>
            <w:tcBorders>
              <w:top w:val="single" w:color="000000" w:sz="8" w:space="0"/>
              <w:left w:val="single" w:color="000000" w:sz="2" w:space="0"/>
              <w:bottom w:val="single" w:color="000000" w:sz="8" w:space="0"/>
              <w:right w:val="single" w:color="000000" w:sz="8" w:space="0"/>
            </w:tcBorders>
            <w:noWrap w:val="0"/>
            <w:vAlign w:val="center"/>
          </w:tcPr>
          <w:p w14:paraId="59ADFAA9">
            <w:pPr>
              <w:rPr>
                <w:rFonts w:ascii="仿宋" w:hAnsi="仿宋" w:eastAsia="仿宋" w:cs="Arial"/>
                <w:color w:val="auto"/>
                <w:spacing w:val="0"/>
                <w:w w:val="100"/>
                <w:kern w:val="0"/>
                <w:sz w:val="22"/>
                <w:szCs w:val="22"/>
                <w:highlight w:val="none"/>
              </w:rPr>
            </w:pPr>
            <w:r>
              <w:rPr>
                <w:rFonts w:hint="eastAsia" w:ascii="仿宋" w:hAnsi="MS Gothic" w:eastAsia="仿宋" w:cs="Arial"/>
                <w:color w:val="auto"/>
                <w:spacing w:val="0"/>
                <w:w w:val="100"/>
                <w:kern w:val="0"/>
                <w:sz w:val="22"/>
                <w:szCs w:val="22"/>
                <w:highlight w:val="none"/>
                <w:lang w:eastAsia="zh-CN"/>
              </w:rPr>
              <w:t>□</w:t>
            </w:r>
            <w:r>
              <w:rPr>
                <w:rFonts w:ascii="仿宋" w:hAnsi="仿宋" w:eastAsia="仿宋" w:cs="Arial"/>
                <w:color w:val="auto"/>
                <w:spacing w:val="0"/>
                <w:w w:val="100"/>
                <w:kern w:val="0"/>
                <w:sz w:val="22"/>
                <w:szCs w:val="22"/>
                <w:highlight w:val="none"/>
              </w:rPr>
              <w:t>A</w:t>
            </w:r>
            <w:r>
              <w:rPr>
                <w:rFonts w:hint="eastAsia" w:ascii="仿宋" w:hAnsi="仿宋" w:eastAsia="仿宋"/>
                <w:color w:val="auto"/>
                <w:spacing w:val="0"/>
                <w:w w:val="100"/>
                <w:kern w:val="0"/>
                <w:sz w:val="22"/>
                <w:szCs w:val="22"/>
                <w:highlight w:val="none"/>
              </w:rPr>
              <w:t>同意将非主体、非关键性的工作分包</w:t>
            </w:r>
            <w:r>
              <w:rPr>
                <w:rFonts w:hint="eastAsia" w:ascii="仿宋" w:hAnsi="仿宋" w:eastAsia="仿宋"/>
                <w:color w:val="auto"/>
                <w:spacing w:val="0"/>
                <w:w w:val="100"/>
                <w:kern w:val="0"/>
                <w:sz w:val="22"/>
                <w:szCs w:val="22"/>
                <w:highlight w:val="none"/>
                <w:lang w:eastAsia="zh-CN"/>
              </w:rPr>
              <w:t>；即允许分包的内容为：</w:t>
            </w:r>
            <w:r>
              <w:rPr>
                <w:rFonts w:hint="eastAsia" w:ascii="仿宋" w:hAnsi="仿宋" w:eastAsia="仿宋" w:cs="Times New Roman"/>
                <w:b w:val="0"/>
                <w:bCs w:val="0"/>
                <w:color w:val="auto"/>
                <w:spacing w:val="0"/>
                <w:w w:val="100"/>
                <w:kern w:val="0"/>
                <w:sz w:val="22"/>
                <w:szCs w:val="22"/>
                <w:highlight w:val="none"/>
                <w:u w:val="single"/>
                <w:lang w:eastAsia="zh-CN"/>
              </w:rPr>
              <w:t>其他产品</w:t>
            </w:r>
            <w:r>
              <w:rPr>
                <w:rFonts w:hint="eastAsia" w:ascii="仿宋" w:hAnsi="仿宋" w:eastAsia="仿宋" w:cs="Times New Roman"/>
                <w:b w:val="0"/>
                <w:bCs w:val="0"/>
                <w:color w:val="auto"/>
                <w:spacing w:val="0"/>
                <w:w w:val="100"/>
                <w:kern w:val="0"/>
                <w:sz w:val="22"/>
                <w:szCs w:val="22"/>
                <w:highlight w:val="none"/>
                <w:u w:val="single"/>
                <w:lang w:val="en-US" w:eastAsia="zh-CN"/>
              </w:rPr>
              <w:t>(非</w:t>
            </w:r>
            <w:r>
              <w:rPr>
                <w:rFonts w:hint="eastAsia" w:ascii="仿宋" w:hAnsi="仿宋" w:eastAsia="仿宋" w:cs="Times New Roman"/>
                <w:b w:val="0"/>
                <w:bCs w:val="0"/>
                <w:color w:val="auto"/>
                <w:spacing w:val="0"/>
                <w:w w:val="100"/>
                <w:kern w:val="0"/>
                <w:sz w:val="22"/>
                <w:szCs w:val="22"/>
                <w:highlight w:val="none"/>
                <w:u w:val="single"/>
                <w:lang w:eastAsia="zh-CN"/>
              </w:rPr>
              <w:t>核心产品</w:t>
            </w:r>
            <w:r>
              <w:rPr>
                <w:rFonts w:hint="eastAsia" w:ascii="仿宋" w:hAnsi="仿宋" w:eastAsia="仿宋" w:cs="Times New Roman"/>
                <w:b w:val="0"/>
                <w:bCs w:val="0"/>
                <w:color w:val="auto"/>
                <w:spacing w:val="0"/>
                <w:w w:val="100"/>
                <w:kern w:val="0"/>
                <w:sz w:val="22"/>
                <w:szCs w:val="22"/>
                <w:highlight w:val="none"/>
                <w:u w:val="single"/>
                <w:lang w:val="en-US" w:eastAsia="zh-CN"/>
              </w:rPr>
              <w:t>)</w:t>
            </w:r>
            <w:r>
              <w:rPr>
                <w:rFonts w:hint="eastAsia" w:ascii="仿宋" w:hAnsi="仿宋" w:eastAsia="仿宋" w:cs="Times New Roman"/>
                <w:b w:val="0"/>
                <w:bCs w:val="0"/>
                <w:color w:val="auto"/>
                <w:spacing w:val="0"/>
                <w:w w:val="100"/>
                <w:kern w:val="0"/>
                <w:sz w:val="22"/>
                <w:szCs w:val="22"/>
                <w:highlight w:val="none"/>
                <w:u w:val="single"/>
                <w:lang w:eastAsia="zh-CN"/>
              </w:rPr>
              <w:t>、</w:t>
            </w:r>
            <w:r>
              <w:rPr>
                <w:rFonts w:hint="eastAsia" w:ascii="仿宋" w:hAnsi="仿宋" w:eastAsia="仿宋" w:cs="Times New Roman"/>
                <w:b w:val="0"/>
                <w:bCs w:val="0"/>
                <w:color w:val="auto"/>
                <w:spacing w:val="0"/>
                <w:w w:val="100"/>
                <w:kern w:val="0"/>
                <w:sz w:val="22"/>
                <w:szCs w:val="22"/>
                <w:highlight w:val="none"/>
                <w:u w:val="single"/>
                <w:lang w:val="en-US" w:eastAsia="zh-CN"/>
              </w:rPr>
              <w:t>包装运输、售后服务</w:t>
            </w:r>
            <w:r>
              <w:rPr>
                <w:rFonts w:hint="eastAsia" w:ascii="仿宋" w:hAnsi="仿宋" w:eastAsia="仿宋" w:cs="Times New Roman"/>
                <w:color w:val="auto"/>
                <w:spacing w:val="0"/>
                <w:w w:val="100"/>
                <w:kern w:val="0"/>
                <w:sz w:val="22"/>
                <w:szCs w:val="22"/>
                <w:highlight w:val="none"/>
                <w:lang w:eastAsia="zh-CN"/>
              </w:rPr>
              <w:t>。</w:t>
            </w:r>
          </w:p>
          <w:p w14:paraId="7CA5032B">
            <w:pPr>
              <w:rPr>
                <w:rFonts w:hint="eastAsia" w:ascii="仿宋" w:hAnsi="仿宋" w:eastAsia="仿宋"/>
                <w:color w:val="auto"/>
                <w:sz w:val="22"/>
                <w:szCs w:val="22"/>
                <w:highlight w:val="none"/>
              </w:rPr>
            </w:pPr>
            <w:r>
              <w:rPr>
                <w:rFonts w:hint="eastAsia" w:ascii="仿宋" w:hAnsi="MS Gothic" w:eastAsia="仿宋" w:cs="Arial"/>
                <w:color w:val="auto"/>
                <w:kern w:val="0"/>
                <w:sz w:val="22"/>
                <w:szCs w:val="22"/>
                <w:highlight w:val="none"/>
                <w:lang w:eastAsia="zh-CN"/>
              </w:rPr>
              <w:t>☑</w:t>
            </w:r>
            <w:r>
              <w:rPr>
                <w:rFonts w:ascii="仿宋" w:hAnsi="仿宋" w:eastAsia="仿宋" w:cs="Arial"/>
                <w:color w:val="auto"/>
                <w:kern w:val="0"/>
                <w:sz w:val="22"/>
                <w:szCs w:val="22"/>
                <w:highlight w:val="none"/>
              </w:rPr>
              <w:t>B</w:t>
            </w:r>
            <w:r>
              <w:rPr>
                <w:rFonts w:hint="eastAsia" w:ascii="仿宋" w:hAnsi="仿宋" w:eastAsia="仿宋"/>
                <w:color w:val="auto"/>
                <w:sz w:val="22"/>
                <w:szCs w:val="22"/>
                <w:highlight w:val="none"/>
              </w:rPr>
              <w:t>不同意分包。</w:t>
            </w:r>
          </w:p>
          <w:p w14:paraId="14056DAE">
            <w:pPr>
              <w:rPr>
                <w:rFonts w:ascii="仿宋" w:hAnsi="仿宋" w:eastAsia="仿宋" w:cs="仿宋_GB2312"/>
                <w:color w:val="auto"/>
                <w:sz w:val="22"/>
                <w:szCs w:val="22"/>
                <w:highlight w:val="none"/>
              </w:rPr>
            </w:pPr>
            <w:r>
              <w:rPr>
                <w:rFonts w:hint="eastAsia" w:ascii="仿宋" w:hAnsi="仿宋" w:eastAsia="仿宋"/>
                <w:color w:val="auto"/>
                <w:sz w:val="22"/>
                <w:szCs w:val="22"/>
                <w:highlight w:val="none"/>
              </w:rPr>
              <w:t>注：不得限制大中型企业向小微企业合理分包</w:t>
            </w:r>
            <w:r>
              <w:rPr>
                <w:rFonts w:hint="eastAsia" w:ascii="仿宋" w:hAnsi="仿宋" w:eastAsia="仿宋" w:cs="Times New Roman"/>
                <w:color w:val="auto"/>
                <w:sz w:val="22"/>
                <w:szCs w:val="22"/>
                <w:highlight w:val="none"/>
                <w:lang w:eastAsia="zh-CN"/>
              </w:rPr>
              <w:t>；组成联合体或者接受分包的小微企业与联合体内其他企业、分包企业之间存在直接控股、管理关系的，不享受价格扣除优惠政策。</w:t>
            </w:r>
          </w:p>
        </w:tc>
      </w:tr>
      <w:tr w14:paraId="20C6E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3" w:type="pct"/>
            <w:tcBorders>
              <w:top w:val="single" w:color="auto" w:sz="4" w:space="0"/>
              <w:left w:val="single" w:color="auto" w:sz="4" w:space="0"/>
              <w:bottom w:val="single" w:color="auto" w:sz="4" w:space="0"/>
              <w:right w:val="single" w:color="auto" w:sz="4" w:space="0"/>
            </w:tcBorders>
            <w:noWrap w:val="0"/>
            <w:vAlign w:val="center"/>
          </w:tcPr>
          <w:p w14:paraId="7107B009">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5</w:t>
            </w:r>
          </w:p>
        </w:tc>
        <w:tc>
          <w:tcPr>
            <w:tcW w:w="1385" w:type="pct"/>
            <w:tcBorders>
              <w:top w:val="single" w:color="000000" w:sz="8" w:space="0"/>
              <w:left w:val="single" w:color="auto" w:sz="4" w:space="0"/>
              <w:bottom w:val="single" w:color="000000" w:sz="8" w:space="0"/>
              <w:right w:val="single" w:color="000000" w:sz="8" w:space="0"/>
            </w:tcBorders>
            <w:noWrap w:val="0"/>
            <w:vAlign w:val="center"/>
          </w:tcPr>
          <w:p w14:paraId="5C2AB5D3">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开标前答疑会</w:t>
            </w:r>
          </w:p>
          <w:p w14:paraId="5BBF6016">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或现场考察</w:t>
            </w:r>
          </w:p>
        </w:tc>
        <w:tc>
          <w:tcPr>
            <w:tcW w:w="3371" w:type="pct"/>
            <w:tcBorders>
              <w:top w:val="single" w:color="000000" w:sz="8" w:space="0"/>
              <w:left w:val="single" w:color="000000" w:sz="2" w:space="0"/>
              <w:bottom w:val="single" w:color="000000" w:sz="8" w:space="0"/>
              <w:right w:val="single" w:color="000000" w:sz="8" w:space="0"/>
            </w:tcBorders>
            <w:noWrap w:val="0"/>
            <w:vAlign w:val="center"/>
          </w:tcPr>
          <w:p w14:paraId="0F360257">
            <w:pPr>
              <w:rPr>
                <w:rFonts w:ascii="仿宋" w:hAnsi="仿宋" w:eastAsia="仿宋"/>
                <w:color w:val="auto"/>
                <w:sz w:val="22"/>
                <w:szCs w:val="22"/>
                <w:highlight w:val="none"/>
              </w:rPr>
            </w:pPr>
            <w:r>
              <w:rPr>
                <w:rFonts w:hint="eastAsia" w:ascii="仿宋" w:hAnsi="MS Gothic" w:eastAsia="仿宋" w:cs="Arial"/>
                <w:color w:val="auto"/>
                <w:kern w:val="0"/>
                <w:sz w:val="22"/>
                <w:szCs w:val="22"/>
                <w:highlight w:val="none"/>
                <w:lang w:eastAsia="zh-CN"/>
              </w:rPr>
              <w:t>□</w:t>
            </w:r>
            <w:r>
              <w:rPr>
                <w:rFonts w:ascii="仿宋" w:hAnsi="仿宋" w:eastAsia="仿宋" w:cs="Arial"/>
                <w:color w:val="auto"/>
                <w:kern w:val="0"/>
                <w:sz w:val="22"/>
                <w:szCs w:val="22"/>
                <w:highlight w:val="none"/>
              </w:rPr>
              <w:t>A</w:t>
            </w:r>
            <w:r>
              <w:rPr>
                <w:rFonts w:hint="eastAsia" w:ascii="仿宋" w:hAnsi="仿宋" w:eastAsia="仿宋"/>
                <w:color w:val="auto"/>
                <w:sz w:val="22"/>
                <w:szCs w:val="22"/>
                <w:highlight w:val="none"/>
              </w:rPr>
              <w:t>不组织。</w:t>
            </w:r>
          </w:p>
          <w:p w14:paraId="286C4B43">
            <w:pPr>
              <w:rPr>
                <w:rFonts w:hint="eastAsia" w:ascii="仿宋" w:hAnsi="仿宋" w:eastAsia="仿宋"/>
                <w:color w:val="auto"/>
                <w:kern w:val="0"/>
                <w:sz w:val="22"/>
                <w:szCs w:val="22"/>
                <w:highlight w:val="none"/>
                <w:lang w:val="en-US" w:eastAsia="zh-CN"/>
              </w:rPr>
            </w:pPr>
            <w:r>
              <w:rPr>
                <w:rFonts w:hint="eastAsia" w:ascii="仿宋" w:hAnsi="MS Gothic" w:eastAsia="仿宋" w:cs="Arial"/>
                <w:color w:val="auto"/>
                <w:kern w:val="0"/>
                <w:sz w:val="22"/>
                <w:szCs w:val="22"/>
                <w:highlight w:val="none"/>
                <w:lang w:eastAsia="zh-CN"/>
              </w:rPr>
              <w:t>□</w:t>
            </w:r>
            <w:r>
              <w:rPr>
                <w:rFonts w:ascii="仿宋" w:hAnsi="仿宋" w:eastAsia="仿宋"/>
                <w:color w:val="auto"/>
                <w:kern w:val="0"/>
                <w:sz w:val="22"/>
                <w:szCs w:val="22"/>
                <w:highlight w:val="none"/>
              </w:rPr>
              <w:t>B组织</w:t>
            </w:r>
            <w:r>
              <w:rPr>
                <w:rFonts w:hint="eastAsia" w:ascii="仿宋" w:hAnsi="仿宋" w:eastAsia="仿宋"/>
                <w:color w:val="auto"/>
                <w:kern w:val="0"/>
                <w:sz w:val="22"/>
                <w:szCs w:val="22"/>
                <w:highlight w:val="none"/>
                <w:lang w:eastAsia="zh-CN"/>
              </w:rPr>
              <w:t>：</w:t>
            </w:r>
            <w:r>
              <w:rPr>
                <w:rFonts w:hint="eastAsia" w:ascii="仿宋" w:hAnsi="仿宋" w:eastAsia="仿宋"/>
                <w:color w:val="auto"/>
                <w:kern w:val="0"/>
                <w:sz w:val="22"/>
                <w:szCs w:val="22"/>
                <w:highlight w:val="none"/>
                <w:lang w:val="en-US" w:eastAsia="zh-CN"/>
              </w:rPr>
              <w:t>/</w:t>
            </w:r>
          </w:p>
          <w:p w14:paraId="660579D0">
            <w:pPr>
              <w:rPr>
                <w:rFonts w:hint="eastAsia" w:ascii="仿宋" w:hAnsi="仿宋" w:eastAsia="仿宋"/>
                <w:color w:val="auto"/>
                <w:spacing w:val="-11"/>
                <w:kern w:val="0"/>
                <w:sz w:val="22"/>
                <w:szCs w:val="22"/>
                <w:highlight w:val="none"/>
                <w:lang w:val="en-US" w:eastAsia="zh-CN"/>
              </w:rPr>
            </w:pPr>
            <w:r>
              <w:rPr>
                <w:rFonts w:hint="eastAsia" w:ascii="仿宋" w:hAnsi="MS Gothic" w:eastAsia="仿宋" w:cs="Arial"/>
                <w:color w:val="auto"/>
                <w:kern w:val="0"/>
                <w:sz w:val="22"/>
                <w:szCs w:val="22"/>
                <w:highlight w:val="none"/>
                <w:lang w:eastAsia="zh-CN"/>
              </w:rPr>
              <w:t>☑</w:t>
            </w:r>
            <w:r>
              <w:rPr>
                <w:rFonts w:hint="eastAsia" w:ascii="仿宋" w:hAnsi="仿宋" w:eastAsia="仿宋"/>
                <w:color w:val="auto"/>
                <w:kern w:val="0"/>
                <w:sz w:val="22"/>
                <w:szCs w:val="22"/>
                <w:highlight w:val="none"/>
                <w:lang w:val="en-US" w:eastAsia="zh-CN"/>
              </w:rPr>
              <w:t>C</w:t>
            </w:r>
            <w:r>
              <w:rPr>
                <w:rFonts w:hint="eastAsia" w:ascii="仿宋" w:hAnsi="仿宋" w:eastAsia="仿宋"/>
                <w:color w:val="auto"/>
                <w:spacing w:val="-6"/>
                <w:kern w:val="0"/>
                <w:sz w:val="22"/>
                <w:szCs w:val="22"/>
                <w:highlight w:val="none"/>
                <w:lang w:val="en-US" w:eastAsia="zh-CN"/>
              </w:rPr>
              <w:t>不统一</w:t>
            </w:r>
            <w:r>
              <w:rPr>
                <w:rFonts w:ascii="仿宋" w:hAnsi="仿宋" w:eastAsia="仿宋"/>
                <w:color w:val="auto"/>
                <w:spacing w:val="-6"/>
                <w:kern w:val="0"/>
                <w:sz w:val="22"/>
                <w:szCs w:val="22"/>
                <w:highlight w:val="none"/>
              </w:rPr>
              <w:t>组织</w:t>
            </w:r>
            <w:r>
              <w:rPr>
                <w:rFonts w:hint="eastAsia" w:ascii="仿宋" w:hAnsi="仿宋" w:eastAsia="仿宋"/>
                <w:color w:val="auto"/>
                <w:spacing w:val="-6"/>
                <w:kern w:val="0"/>
                <w:sz w:val="22"/>
                <w:szCs w:val="22"/>
                <w:highlight w:val="none"/>
                <w:lang w:eastAsia="zh-CN"/>
              </w:rPr>
              <w:t>，</w:t>
            </w:r>
            <w:r>
              <w:rPr>
                <w:rFonts w:hint="eastAsia" w:ascii="仿宋" w:hAnsi="仿宋" w:eastAsia="仿宋"/>
                <w:color w:val="auto"/>
                <w:spacing w:val="-6"/>
                <w:kern w:val="0"/>
                <w:sz w:val="22"/>
                <w:szCs w:val="22"/>
                <w:highlight w:val="none"/>
                <w:lang w:val="en-US" w:eastAsia="zh-CN"/>
              </w:rPr>
              <w:t>供应商获取招标文件后，可自行至项目现场考察。</w:t>
            </w:r>
          </w:p>
          <w:p w14:paraId="3DF12C07">
            <w:pPr>
              <w:rPr>
                <w:rFonts w:hint="eastAsia" w:ascii="仿宋" w:hAnsi="仿宋" w:eastAsia="仿宋"/>
                <w:color w:val="auto"/>
                <w:kern w:val="0"/>
                <w:sz w:val="22"/>
                <w:szCs w:val="22"/>
                <w:highlight w:val="none"/>
                <w:lang w:val="en-US" w:eastAsia="zh-CN"/>
              </w:rPr>
            </w:pPr>
            <w:r>
              <w:rPr>
                <w:rFonts w:hint="eastAsia" w:ascii="仿宋" w:hAnsi="仿宋" w:eastAsia="仿宋"/>
                <w:color w:val="auto"/>
                <w:spacing w:val="-11"/>
                <w:w w:val="95"/>
                <w:kern w:val="0"/>
                <w:sz w:val="22"/>
                <w:szCs w:val="22"/>
                <w:highlight w:val="none"/>
                <w:lang w:val="en-US" w:eastAsia="zh-CN"/>
              </w:rPr>
              <w:t>（</w:t>
            </w:r>
            <w:r>
              <w:rPr>
                <w:rFonts w:hint="eastAsia" w:ascii="仿宋" w:hAnsi="MS Gothic" w:eastAsia="仿宋" w:cs="Arial"/>
                <w:snapToGrid w:val="0"/>
                <w:color w:val="auto"/>
                <w:spacing w:val="-11"/>
                <w:w w:val="95"/>
                <w:kern w:val="0"/>
                <w:sz w:val="22"/>
                <w:szCs w:val="22"/>
                <w:highlight w:val="none"/>
                <w:lang w:val="en-US" w:eastAsia="zh-CN"/>
              </w:rPr>
              <w:t>地点:杭州市临安区第三人民医院；联系人:杨先生；联系方式:</w:t>
            </w:r>
            <w:r>
              <w:rPr>
                <w:rFonts w:hint="eastAsia" w:ascii="仿宋" w:hAnsi="仿宋" w:eastAsia="仿宋" w:cs="Times New Roman"/>
                <w:color w:val="auto"/>
                <w:spacing w:val="-6"/>
                <w:kern w:val="0"/>
                <w:sz w:val="22"/>
                <w:szCs w:val="22"/>
                <w:highlight w:val="none"/>
                <w:lang w:val="en-US" w:eastAsia="zh-CN"/>
              </w:rPr>
              <w:t>0571-58606308</w:t>
            </w:r>
            <w:r>
              <w:rPr>
                <w:rFonts w:hint="eastAsia" w:ascii="仿宋" w:hAnsi="MS Gothic" w:eastAsia="仿宋" w:cs="Arial"/>
                <w:color w:val="auto"/>
                <w:spacing w:val="-11"/>
                <w:w w:val="95"/>
                <w:kern w:val="0"/>
                <w:sz w:val="22"/>
                <w:szCs w:val="22"/>
                <w:highlight w:val="none"/>
                <w:lang w:val="en-US" w:eastAsia="zh-CN"/>
              </w:rPr>
              <w:t>）</w:t>
            </w:r>
          </w:p>
        </w:tc>
      </w:tr>
      <w:tr w14:paraId="0C7CA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3" w:type="pct"/>
            <w:tcBorders>
              <w:top w:val="single" w:color="auto" w:sz="4" w:space="0"/>
              <w:left w:val="single" w:color="auto" w:sz="4" w:space="0"/>
              <w:bottom w:val="single" w:color="auto" w:sz="4" w:space="0"/>
              <w:right w:val="single" w:color="auto" w:sz="4" w:space="0"/>
            </w:tcBorders>
            <w:noWrap w:val="0"/>
            <w:vAlign w:val="center"/>
          </w:tcPr>
          <w:p w14:paraId="31DF673C">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6</w:t>
            </w:r>
          </w:p>
        </w:tc>
        <w:tc>
          <w:tcPr>
            <w:tcW w:w="1385" w:type="pct"/>
            <w:tcBorders>
              <w:top w:val="single" w:color="000000" w:sz="8" w:space="0"/>
              <w:left w:val="single" w:color="auto" w:sz="4" w:space="0"/>
              <w:bottom w:val="single" w:color="000000" w:sz="8" w:space="0"/>
              <w:right w:val="single" w:color="000000" w:sz="8" w:space="0"/>
            </w:tcBorders>
            <w:noWrap w:val="0"/>
            <w:vAlign w:val="center"/>
          </w:tcPr>
          <w:p w14:paraId="4B17BAFA">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样品提供</w:t>
            </w:r>
          </w:p>
        </w:tc>
        <w:tc>
          <w:tcPr>
            <w:tcW w:w="3371" w:type="pct"/>
            <w:tcBorders>
              <w:top w:val="single" w:color="000000" w:sz="8" w:space="0"/>
              <w:left w:val="single" w:color="000000" w:sz="2" w:space="0"/>
              <w:bottom w:val="single" w:color="000000" w:sz="8" w:space="0"/>
              <w:right w:val="single" w:color="000000" w:sz="8" w:space="0"/>
            </w:tcBorders>
            <w:noWrap w:val="0"/>
            <w:vAlign w:val="center"/>
          </w:tcPr>
          <w:p w14:paraId="37C30419">
            <w:pPr>
              <w:rPr>
                <w:rFonts w:ascii="仿宋" w:hAnsi="仿宋" w:eastAsia="仿宋"/>
                <w:color w:val="auto"/>
                <w:sz w:val="22"/>
                <w:szCs w:val="22"/>
                <w:highlight w:val="none"/>
              </w:rPr>
            </w:pPr>
            <w:r>
              <w:rPr>
                <w:rFonts w:ascii="仿宋" w:hAnsi="MS Gothic" w:eastAsia="仿宋" w:cs="Arial"/>
                <w:color w:val="auto"/>
                <w:kern w:val="0"/>
                <w:sz w:val="22"/>
                <w:szCs w:val="22"/>
                <w:highlight w:val="none"/>
              </w:rPr>
              <w:t>☑</w:t>
            </w:r>
            <w:r>
              <w:rPr>
                <w:rFonts w:ascii="仿宋" w:hAnsi="仿宋" w:eastAsia="仿宋" w:cs="Arial"/>
                <w:color w:val="auto"/>
                <w:kern w:val="0"/>
                <w:sz w:val="22"/>
                <w:szCs w:val="22"/>
                <w:highlight w:val="none"/>
              </w:rPr>
              <w:t>A</w:t>
            </w:r>
            <w:r>
              <w:rPr>
                <w:rFonts w:hint="eastAsia" w:ascii="仿宋" w:hAnsi="仿宋" w:eastAsia="仿宋"/>
                <w:color w:val="auto"/>
                <w:sz w:val="22"/>
                <w:szCs w:val="22"/>
                <w:highlight w:val="none"/>
              </w:rPr>
              <w:t>不要求提供。</w:t>
            </w:r>
          </w:p>
          <w:p w14:paraId="4A5E702E">
            <w:pPr>
              <w:rPr>
                <w:rFonts w:ascii="仿宋" w:hAnsi="仿宋" w:eastAsia="仿宋"/>
                <w:color w:val="auto"/>
                <w:kern w:val="0"/>
                <w:sz w:val="22"/>
                <w:szCs w:val="22"/>
                <w:highlight w:val="none"/>
              </w:rPr>
            </w:pPr>
            <w:r>
              <w:rPr>
                <w:rFonts w:ascii="仿宋" w:hAnsi="MS Gothic" w:eastAsia="仿宋" w:cs="Arial"/>
                <w:color w:val="auto"/>
                <w:kern w:val="0"/>
                <w:sz w:val="22"/>
                <w:szCs w:val="22"/>
                <w:highlight w:val="none"/>
              </w:rPr>
              <w:t>☐</w:t>
            </w:r>
            <w:r>
              <w:rPr>
                <w:rFonts w:ascii="仿宋" w:hAnsi="仿宋" w:eastAsia="仿宋"/>
                <w:color w:val="auto"/>
                <w:kern w:val="0"/>
                <w:sz w:val="22"/>
                <w:szCs w:val="22"/>
                <w:highlight w:val="none"/>
              </w:rPr>
              <w:t>B</w:t>
            </w:r>
            <w:r>
              <w:rPr>
                <w:rFonts w:hint="eastAsia" w:ascii="仿宋" w:hAnsi="仿宋" w:eastAsia="仿宋"/>
                <w:color w:val="auto"/>
                <w:kern w:val="0"/>
                <w:sz w:val="22"/>
                <w:szCs w:val="22"/>
                <w:highlight w:val="none"/>
              </w:rPr>
              <w:t>要求提供:/</w:t>
            </w:r>
          </w:p>
        </w:tc>
      </w:tr>
      <w:tr w14:paraId="3B930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3" w:type="pct"/>
            <w:tcBorders>
              <w:top w:val="single" w:color="auto" w:sz="4" w:space="0"/>
              <w:left w:val="single" w:color="auto" w:sz="4" w:space="0"/>
              <w:bottom w:val="single" w:color="auto" w:sz="4" w:space="0"/>
              <w:right w:val="single" w:color="auto" w:sz="4" w:space="0"/>
            </w:tcBorders>
            <w:noWrap w:val="0"/>
            <w:vAlign w:val="center"/>
          </w:tcPr>
          <w:p w14:paraId="4C5F95DB">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7</w:t>
            </w:r>
          </w:p>
        </w:tc>
        <w:tc>
          <w:tcPr>
            <w:tcW w:w="1385" w:type="pct"/>
            <w:tcBorders>
              <w:top w:val="single" w:color="000000" w:sz="8" w:space="0"/>
              <w:left w:val="single" w:color="auto" w:sz="4" w:space="0"/>
              <w:bottom w:val="single" w:color="000000" w:sz="8" w:space="0"/>
              <w:right w:val="single" w:color="000000" w:sz="8" w:space="0"/>
            </w:tcBorders>
            <w:noWrap w:val="0"/>
            <w:vAlign w:val="center"/>
          </w:tcPr>
          <w:p w14:paraId="5523574C">
            <w:pPr>
              <w:snapToGrid w:val="0"/>
              <w:jc w:val="center"/>
              <w:rPr>
                <w:rFonts w:ascii="仿宋" w:hAnsi="仿宋" w:eastAsia="仿宋" w:cs="仿宋_GB2312"/>
                <w:bCs/>
                <w:color w:val="auto"/>
                <w:kern w:val="0"/>
                <w:sz w:val="22"/>
                <w:szCs w:val="22"/>
                <w:highlight w:val="none"/>
              </w:rPr>
            </w:pPr>
            <w:r>
              <w:rPr>
                <w:rFonts w:hint="eastAsia" w:ascii="仿宋" w:hAnsi="仿宋" w:eastAsia="仿宋" w:cs="仿宋_GB2312"/>
                <w:b/>
                <w:color w:val="auto"/>
                <w:kern w:val="0"/>
                <w:sz w:val="22"/>
                <w:szCs w:val="22"/>
                <w:highlight w:val="none"/>
              </w:rPr>
              <w:t>方案讲解演示</w:t>
            </w:r>
          </w:p>
        </w:tc>
        <w:tc>
          <w:tcPr>
            <w:tcW w:w="3371" w:type="pct"/>
            <w:tcBorders>
              <w:top w:val="single" w:color="000000" w:sz="8" w:space="0"/>
              <w:left w:val="single" w:color="000000" w:sz="2" w:space="0"/>
              <w:bottom w:val="single" w:color="000000" w:sz="8" w:space="0"/>
              <w:right w:val="single" w:color="000000" w:sz="8" w:space="0"/>
            </w:tcBorders>
            <w:noWrap w:val="0"/>
            <w:vAlign w:val="center"/>
          </w:tcPr>
          <w:p w14:paraId="0DDF0BAB">
            <w:pPr>
              <w:rPr>
                <w:rFonts w:ascii="仿宋" w:hAnsi="仿宋" w:eastAsia="仿宋"/>
                <w:color w:val="auto"/>
                <w:sz w:val="22"/>
                <w:szCs w:val="22"/>
                <w:highlight w:val="none"/>
              </w:rPr>
            </w:pPr>
            <w:r>
              <w:rPr>
                <w:rFonts w:hint="eastAsia" w:ascii="仿宋" w:hAnsi="MS Gothic" w:eastAsia="仿宋" w:cs="Arial"/>
                <w:color w:val="auto"/>
                <w:kern w:val="0"/>
                <w:sz w:val="22"/>
                <w:szCs w:val="22"/>
                <w:highlight w:val="none"/>
                <w:lang w:eastAsia="zh-CN"/>
              </w:rPr>
              <w:t>☑</w:t>
            </w:r>
            <w:r>
              <w:rPr>
                <w:rFonts w:ascii="仿宋" w:hAnsi="仿宋" w:eastAsia="仿宋" w:cs="Arial"/>
                <w:color w:val="auto"/>
                <w:kern w:val="0"/>
                <w:sz w:val="22"/>
                <w:szCs w:val="22"/>
                <w:highlight w:val="none"/>
              </w:rPr>
              <w:t>A</w:t>
            </w:r>
            <w:r>
              <w:rPr>
                <w:rFonts w:hint="eastAsia" w:ascii="仿宋" w:hAnsi="仿宋" w:eastAsia="仿宋"/>
                <w:color w:val="auto"/>
                <w:sz w:val="22"/>
                <w:szCs w:val="22"/>
                <w:highlight w:val="none"/>
              </w:rPr>
              <w:t>不组织。</w:t>
            </w:r>
          </w:p>
          <w:p w14:paraId="0E7FA2FB">
            <w:pPr>
              <w:keepNext w:val="0"/>
              <w:keepLines w:val="0"/>
              <w:suppressLineNumbers w:val="0"/>
              <w:snapToGrid/>
              <w:spacing w:before="0" w:beforeAutospacing="0" w:after="0" w:afterAutospacing="0" w:line="240" w:lineRule="auto"/>
              <w:ind w:left="0" w:right="0"/>
              <w:rPr>
                <w:rFonts w:hint="eastAsia" w:eastAsia="仿宋"/>
                <w:color w:val="auto"/>
                <w:highlight w:val="none"/>
                <w:u w:val="single"/>
                <w:lang w:val="en-US" w:eastAsia="zh-CN"/>
              </w:rPr>
            </w:pPr>
            <w:r>
              <w:rPr>
                <w:rFonts w:hint="eastAsia" w:ascii="仿宋" w:hAnsi="MS Gothic" w:eastAsia="仿宋" w:cs="Arial"/>
                <w:b w:val="0"/>
                <w:bCs w:val="0"/>
                <w:color w:val="auto"/>
                <w:kern w:val="0"/>
                <w:sz w:val="22"/>
                <w:szCs w:val="22"/>
                <w:highlight w:val="none"/>
                <w:lang w:eastAsia="zh-CN"/>
              </w:rPr>
              <w:t>□</w:t>
            </w:r>
            <w:r>
              <w:rPr>
                <w:rFonts w:ascii="仿宋" w:hAnsi="仿宋" w:eastAsia="仿宋"/>
                <w:b w:val="0"/>
                <w:bCs w:val="0"/>
                <w:color w:val="auto"/>
                <w:kern w:val="0"/>
                <w:sz w:val="22"/>
                <w:szCs w:val="22"/>
                <w:highlight w:val="none"/>
              </w:rPr>
              <w:t>B组织：</w:t>
            </w:r>
            <w:r>
              <w:rPr>
                <w:rFonts w:hint="eastAsia" w:ascii="仿宋" w:hAnsi="仿宋" w:eastAsia="仿宋" w:cs="Times New Roman"/>
                <w:b w:val="0"/>
                <w:bCs w:val="0"/>
                <w:color w:val="auto"/>
                <w:kern w:val="2"/>
                <w:sz w:val="22"/>
                <w:szCs w:val="22"/>
                <w:highlight w:val="none"/>
              </w:rPr>
              <w:t>方案讲解演示</w:t>
            </w:r>
            <w:r>
              <w:rPr>
                <w:rFonts w:hint="eastAsia" w:ascii="仿宋" w:hAnsi="仿宋" w:eastAsia="仿宋" w:cs="Times New Roman"/>
                <w:b w:val="0"/>
                <w:bCs w:val="0"/>
                <w:color w:val="auto"/>
                <w:kern w:val="2"/>
                <w:sz w:val="22"/>
                <w:szCs w:val="22"/>
                <w:highlight w:val="none"/>
                <w:lang w:val="en-US" w:eastAsia="zh-CN"/>
              </w:rPr>
              <w:t>按照</w:t>
            </w:r>
            <w:r>
              <w:rPr>
                <w:rFonts w:hint="eastAsia" w:ascii="仿宋" w:hAnsi="仿宋" w:eastAsia="仿宋" w:cs="Times New Roman"/>
                <w:b w:val="0"/>
                <w:bCs w:val="0"/>
                <w:color w:val="auto"/>
                <w:kern w:val="2"/>
                <w:sz w:val="22"/>
                <w:szCs w:val="22"/>
                <w:highlight w:val="none"/>
              </w:rPr>
              <w:t>以下方式：</w:t>
            </w:r>
            <w:r>
              <w:rPr>
                <w:rFonts w:hint="eastAsia" w:ascii="仿宋" w:hAnsi="仿宋" w:eastAsia="仿宋" w:cs="Times New Roman"/>
                <w:b w:val="0"/>
                <w:bCs w:val="0"/>
                <w:color w:val="auto"/>
                <w:kern w:val="2"/>
                <w:sz w:val="22"/>
                <w:szCs w:val="22"/>
                <w:highlight w:val="none"/>
                <w:u w:val="single"/>
                <w:lang w:val="en-US" w:eastAsia="zh-CN"/>
              </w:rPr>
              <w:t>/</w:t>
            </w:r>
          </w:p>
        </w:tc>
      </w:tr>
      <w:tr w14:paraId="53F6F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3" w:type="pct"/>
            <w:tcBorders>
              <w:top w:val="single" w:color="auto" w:sz="4" w:space="0"/>
              <w:left w:val="single" w:color="auto" w:sz="4" w:space="0"/>
              <w:bottom w:val="single" w:color="auto" w:sz="4" w:space="0"/>
              <w:right w:val="single" w:color="auto" w:sz="4" w:space="0"/>
            </w:tcBorders>
            <w:noWrap w:val="0"/>
            <w:vAlign w:val="center"/>
          </w:tcPr>
          <w:p w14:paraId="3CCF6B71">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8</w:t>
            </w:r>
          </w:p>
        </w:tc>
        <w:tc>
          <w:tcPr>
            <w:tcW w:w="1385" w:type="pct"/>
            <w:tcBorders>
              <w:top w:val="single" w:color="000000" w:sz="8" w:space="0"/>
              <w:left w:val="single" w:color="auto" w:sz="4" w:space="0"/>
              <w:bottom w:val="single" w:color="000000" w:sz="8" w:space="0"/>
              <w:right w:val="single" w:color="000000" w:sz="8" w:space="0"/>
            </w:tcBorders>
            <w:noWrap w:val="0"/>
            <w:vAlign w:val="center"/>
          </w:tcPr>
          <w:p w14:paraId="357950A0">
            <w:pPr>
              <w:snapToGrid w:val="0"/>
              <w:jc w:val="center"/>
              <w:rPr>
                <w:rFonts w:hint="eastAsia"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应当提供的资格、</w:t>
            </w:r>
          </w:p>
          <w:p w14:paraId="539B9DD5">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资信证明文件</w:t>
            </w:r>
          </w:p>
        </w:tc>
        <w:tc>
          <w:tcPr>
            <w:tcW w:w="3371" w:type="pct"/>
            <w:tcBorders>
              <w:top w:val="single" w:color="000000" w:sz="8" w:space="0"/>
              <w:left w:val="single" w:color="000000" w:sz="2" w:space="0"/>
              <w:bottom w:val="single" w:color="000000" w:sz="8" w:space="0"/>
              <w:right w:val="single" w:color="000000" w:sz="8" w:space="0"/>
            </w:tcBorders>
            <w:noWrap w:val="0"/>
            <w:vAlign w:val="center"/>
          </w:tcPr>
          <w:p w14:paraId="62C57F25">
            <w:pPr>
              <w:rPr>
                <w:rFonts w:ascii="仿宋" w:hAnsi="仿宋" w:eastAsia="仿宋"/>
                <w:color w:val="auto"/>
                <w:sz w:val="22"/>
                <w:szCs w:val="22"/>
                <w:highlight w:val="none"/>
              </w:rPr>
            </w:pPr>
            <w:r>
              <w:rPr>
                <w:rFonts w:hint="eastAsia" w:ascii="仿宋" w:hAnsi="仿宋" w:eastAsia="仿宋"/>
                <w:color w:val="auto"/>
                <w:sz w:val="22"/>
                <w:szCs w:val="22"/>
                <w:highlight w:val="none"/>
              </w:rPr>
              <w:t>(1)</w:t>
            </w:r>
            <w:r>
              <w:rPr>
                <w:rFonts w:ascii="仿宋" w:hAnsi="仿宋" w:eastAsia="仿宋"/>
                <w:color w:val="auto"/>
                <w:sz w:val="22"/>
                <w:szCs w:val="22"/>
                <w:highlight w:val="none"/>
              </w:rPr>
              <w:t>资格证明文件：见</w:t>
            </w:r>
            <w:r>
              <w:rPr>
                <w:rFonts w:hint="eastAsia" w:ascii="仿宋" w:hAnsi="仿宋" w:eastAsia="仿宋"/>
                <w:color w:val="auto"/>
                <w:sz w:val="22"/>
                <w:szCs w:val="22"/>
                <w:highlight w:val="none"/>
                <w:u w:val="single"/>
              </w:rPr>
              <w:t>采购</w:t>
            </w:r>
            <w:r>
              <w:rPr>
                <w:rFonts w:ascii="仿宋" w:hAnsi="仿宋" w:eastAsia="仿宋"/>
                <w:color w:val="auto"/>
                <w:sz w:val="22"/>
                <w:szCs w:val="22"/>
                <w:highlight w:val="none"/>
                <w:u w:val="single"/>
              </w:rPr>
              <w:t>文件第</w:t>
            </w:r>
            <w:r>
              <w:rPr>
                <w:rFonts w:hint="eastAsia" w:ascii="仿宋" w:hAnsi="仿宋" w:eastAsia="仿宋"/>
                <w:color w:val="auto"/>
                <w:sz w:val="22"/>
                <w:szCs w:val="22"/>
                <w:highlight w:val="none"/>
                <w:u w:val="single"/>
              </w:rPr>
              <w:t>三</w:t>
            </w:r>
            <w:r>
              <w:rPr>
                <w:rFonts w:ascii="仿宋" w:hAnsi="仿宋" w:eastAsia="仿宋"/>
                <w:color w:val="auto"/>
                <w:sz w:val="22"/>
                <w:szCs w:val="22"/>
                <w:highlight w:val="none"/>
                <w:u w:val="single"/>
              </w:rPr>
              <w:t>部分</w:t>
            </w:r>
            <w:r>
              <w:rPr>
                <w:rFonts w:hint="eastAsia" w:ascii="仿宋" w:hAnsi="仿宋" w:eastAsia="仿宋"/>
                <w:color w:val="auto"/>
                <w:sz w:val="22"/>
                <w:szCs w:val="22"/>
                <w:highlight w:val="none"/>
              </w:rPr>
              <w:t>的规定</w:t>
            </w:r>
            <w:r>
              <w:rPr>
                <w:rFonts w:ascii="仿宋" w:hAnsi="仿宋" w:eastAsia="仿宋"/>
                <w:color w:val="auto"/>
                <w:sz w:val="22"/>
                <w:szCs w:val="22"/>
                <w:highlight w:val="none"/>
              </w:rPr>
              <w:t>。</w:t>
            </w:r>
          </w:p>
          <w:p w14:paraId="6D982AF0">
            <w:pPr>
              <w:rPr>
                <w:rFonts w:hint="eastAsia" w:ascii="仿宋" w:hAnsi="仿宋" w:eastAsia="仿宋"/>
                <w:color w:val="auto"/>
                <w:kern w:val="0"/>
                <w:sz w:val="22"/>
                <w:szCs w:val="22"/>
                <w:highlight w:val="none"/>
                <w:lang w:val="zh-CN"/>
              </w:rPr>
            </w:pPr>
            <w:r>
              <w:rPr>
                <w:rFonts w:hint="eastAsia" w:ascii="仿宋" w:hAnsi="仿宋" w:eastAsia="仿宋"/>
                <w:color w:val="auto"/>
                <w:kern w:val="0"/>
                <w:sz w:val="22"/>
                <w:szCs w:val="22"/>
                <w:highlight w:val="none"/>
                <w:lang w:val="zh-CN"/>
              </w:rPr>
              <w:t>供应商未提供有效资格证明文件的，视为供应商不具备采购文件中规定的资格要求，响应文件无效。</w:t>
            </w:r>
          </w:p>
          <w:p w14:paraId="3EC5172B">
            <w:pPr>
              <w:rPr>
                <w:rFonts w:ascii="仿宋" w:hAnsi="仿宋" w:eastAsia="仿宋" w:cs="Arial"/>
                <w:snapToGrid w:val="0"/>
                <w:color w:val="auto"/>
                <w:kern w:val="0"/>
                <w:sz w:val="22"/>
                <w:szCs w:val="22"/>
                <w:highlight w:val="none"/>
              </w:rPr>
            </w:pPr>
            <w:r>
              <w:rPr>
                <w:rFonts w:hint="eastAsia" w:ascii="仿宋" w:hAnsi="仿宋" w:eastAsia="仿宋"/>
                <w:color w:val="auto"/>
                <w:sz w:val="22"/>
                <w:szCs w:val="22"/>
                <w:highlight w:val="none"/>
              </w:rPr>
              <w:t>(2)</w:t>
            </w:r>
            <w:r>
              <w:rPr>
                <w:rFonts w:ascii="仿宋" w:hAnsi="仿宋" w:eastAsia="仿宋"/>
                <w:color w:val="auto"/>
                <w:sz w:val="22"/>
                <w:szCs w:val="22"/>
                <w:highlight w:val="none"/>
              </w:rPr>
              <w:t>资信证明文件：根据</w:t>
            </w:r>
            <w:r>
              <w:rPr>
                <w:rFonts w:hint="eastAsia" w:ascii="仿宋" w:hAnsi="仿宋" w:eastAsia="仿宋"/>
                <w:color w:val="auto"/>
                <w:sz w:val="22"/>
                <w:szCs w:val="22"/>
                <w:highlight w:val="none"/>
                <w:u w:val="single"/>
              </w:rPr>
              <w:t>采购</w:t>
            </w:r>
            <w:r>
              <w:rPr>
                <w:rFonts w:ascii="仿宋" w:hAnsi="仿宋" w:eastAsia="仿宋"/>
                <w:color w:val="auto"/>
                <w:sz w:val="22"/>
                <w:szCs w:val="22"/>
                <w:highlight w:val="none"/>
                <w:u w:val="single"/>
              </w:rPr>
              <w:t>文件第</w:t>
            </w:r>
            <w:r>
              <w:rPr>
                <w:rFonts w:hint="eastAsia" w:ascii="仿宋" w:hAnsi="仿宋" w:eastAsia="仿宋"/>
                <w:color w:val="auto"/>
                <w:sz w:val="22"/>
                <w:szCs w:val="22"/>
                <w:highlight w:val="none"/>
                <w:u w:val="single"/>
              </w:rPr>
              <w:t>五</w:t>
            </w:r>
            <w:r>
              <w:rPr>
                <w:rFonts w:ascii="仿宋" w:hAnsi="仿宋" w:eastAsia="仿宋"/>
                <w:color w:val="auto"/>
                <w:sz w:val="22"/>
                <w:szCs w:val="22"/>
                <w:highlight w:val="none"/>
                <w:u w:val="single"/>
              </w:rPr>
              <w:t>部分</w:t>
            </w:r>
            <w:r>
              <w:rPr>
                <w:rFonts w:hint="eastAsia" w:ascii="仿宋" w:hAnsi="仿宋" w:eastAsia="仿宋"/>
                <w:color w:val="auto"/>
                <w:sz w:val="22"/>
                <w:szCs w:val="22"/>
                <w:highlight w:val="none"/>
              </w:rPr>
              <w:t>评审标准</w:t>
            </w:r>
            <w:r>
              <w:rPr>
                <w:rFonts w:ascii="仿宋" w:hAnsi="仿宋" w:eastAsia="仿宋"/>
                <w:color w:val="auto"/>
                <w:sz w:val="22"/>
                <w:szCs w:val="22"/>
                <w:highlight w:val="none"/>
              </w:rPr>
              <w:t>提供。</w:t>
            </w:r>
          </w:p>
        </w:tc>
      </w:tr>
      <w:tr w14:paraId="2F888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3" w:type="pct"/>
            <w:tcBorders>
              <w:top w:val="single" w:color="auto" w:sz="4" w:space="0"/>
              <w:left w:val="single" w:color="auto" w:sz="4" w:space="0"/>
              <w:bottom w:val="single" w:color="auto" w:sz="4" w:space="0"/>
              <w:right w:val="single" w:color="auto" w:sz="4" w:space="0"/>
            </w:tcBorders>
            <w:noWrap w:val="0"/>
            <w:vAlign w:val="center"/>
          </w:tcPr>
          <w:p w14:paraId="153D8F70">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9</w:t>
            </w:r>
          </w:p>
        </w:tc>
        <w:tc>
          <w:tcPr>
            <w:tcW w:w="1385" w:type="pct"/>
            <w:tcBorders>
              <w:top w:val="single" w:color="000000" w:sz="8" w:space="0"/>
              <w:left w:val="single" w:color="auto" w:sz="4" w:space="0"/>
              <w:bottom w:val="single" w:color="000000" w:sz="8" w:space="0"/>
              <w:right w:val="single" w:color="000000" w:sz="8" w:space="0"/>
            </w:tcBorders>
            <w:noWrap w:val="0"/>
            <w:vAlign w:val="center"/>
          </w:tcPr>
          <w:p w14:paraId="7A61AA5A">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节能产品、环境标志产品</w:t>
            </w:r>
          </w:p>
        </w:tc>
        <w:tc>
          <w:tcPr>
            <w:tcW w:w="3371" w:type="pct"/>
            <w:tcBorders>
              <w:top w:val="single" w:color="000000" w:sz="8" w:space="0"/>
              <w:left w:val="single" w:color="000000" w:sz="2" w:space="0"/>
              <w:bottom w:val="single" w:color="000000" w:sz="8" w:space="0"/>
              <w:right w:val="single" w:color="000000" w:sz="8" w:space="0"/>
            </w:tcBorders>
            <w:noWrap w:val="0"/>
            <w:vAlign w:val="center"/>
          </w:tcPr>
          <w:p w14:paraId="7E896D5F">
            <w:pPr>
              <w:rPr>
                <w:rFonts w:hint="eastAsia" w:ascii="仿宋" w:hAnsi="仿宋" w:eastAsia="仿宋" w:cs="Times New Roman"/>
                <w:color w:val="auto"/>
                <w:sz w:val="22"/>
                <w:szCs w:val="22"/>
                <w:highlight w:val="none"/>
                <w:lang w:eastAsia="zh-CN"/>
              </w:rPr>
            </w:pPr>
            <w:r>
              <w:rPr>
                <w:rFonts w:hint="eastAsia" w:ascii="仿宋" w:hAnsi="MS Gothic" w:eastAsia="仿宋" w:cs="Arial"/>
                <w:color w:val="auto"/>
                <w:kern w:val="0"/>
                <w:sz w:val="22"/>
                <w:szCs w:val="22"/>
                <w:highlight w:val="none"/>
                <w:lang w:eastAsia="zh-CN"/>
              </w:rPr>
              <w:t>□</w:t>
            </w:r>
            <w:r>
              <w:rPr>
                <w:rFonts w:hint="eastAsia" w:ascii="仿宋" w:hAnsi="仿宋" w:eastAsia="仿宋" w:cs="Times New Roman"/>
                <w:color w:val="auto"/>
                <w:sz w:val="22"/>
                <w:szCs w:val="22"/>
                <w:highlight w:val="none"/>
                <w:lang w:eastAsia="zh-CN"/>
              </w:rPr>
              <w:t>强制采购。产品：</w:t>
            </w:r>
            <w:r>
              <w:rPr>
                <w:rFonts w:hint="eastAsia" w:ascii="仿宋" w:hAnsi="仿宋" w:eastAsia="仿宋"/>
                <w:color w:val="auto"/>
                <w:kern w:val="0"/>
                <w:sz w:val="22"/>
                <w:szCs w:val="22"/>
                <w:highlight w:val="none"/>
                <w:u w:val="single"/>
              </w:rPr>
              <w:t xml:space="preserve"> /</w:t>
            </w:r>
            <w:r>
              <w:rPr>
                <w:rFonts w:hint="eastAsia" w:ascii="仿宋" w:hAnsi="仿宋" w:eastAsia="仿宋" w:cs="Times New Roman"/>
                <w:color w:val="auto"/>
                <w:sz w:val="22"/>
                <w:szCs w:val="22"/>
                <w:highlight w:val="none"/>
                <w:lang w:val="en-US" w:eastAsia="zh-CN"/>
              </w:rPr>
              <w:t xml:space="preserve">    </w:t>
            </w:r>
          </w:p>
          <w:p w14:paraId="71A2F8ED">
            <w:pPr>
              <w:rPr>
                <w:rFonts w:hint="eastAsia" w:ascii="仿宋" w:hAnsi="仿宋" w:eastAsia="仿宋" w:cs="Times New Roman"/>
                <w:color w:val="auto"/>
                <w:sz w:val="22"/>
                <w:szCs w:val="22"/>
                <w:highlight w:val="none"/>
                <w:lang w:val="en-US" w:eastAsia="zh-CN"/>
              </w:rPr>
            </w:pPr>
            <w:r>
              <w:rPr>
                <w:rFonts w:hint="eastAsia" w:ascii="仿宋" w:hAnsi="MS Gothic" w:eastAsia="仿宋" w:cs="Arial"/>
                <w:color w:val="auto"/>
                <w:kern w:val="0"/>
                <w:sz w:val="22"/>
                <w:szCs w:val="22"/>
                <w:highlight w:val="none"/>
                <w:lang w:eastAsia="zh-CN"/>
              </w:rPr>
              <w:t>□</w:t>
            </w:r>
            <w:r>
              <w:rPr>
                <w:rFonts w:hint="eastAsia" w:ascii="仿宋" w:hAnsi="仿宋" w:eastAsia="仿宋" w:cs="Times New Roman"/>
                <w:color w:val="auto"/>
                <w:sz w:val="22"/>
                <w:szCs w:val="22"/>
                <w:highlight w:val="none"/>
                <w:lang w:eastAsia="zh-CN"/>
              </w:rPr>
              <w:t>优先采购节能产品。产品：</w:t>
            </w:r>
            <w:r>
              <w:rPr>
                <w:rFonts w:hint="eastAsia" w:ascii="仿宋" w:hAnsi="仿宋" w:eastAsia="仿宋"/>
                <w:color w:val="auto"/>
                <w:kern w:val="0"/>
                <w:sz w:val="22"/>
                <w:szCs w:val="22"/>
                <w:highlight w:val="none"/>
                <w:u w:val="single"/>
              </w:rPr>
              <w:t xml:space="preserve"> /</w:t>
            </w:r>
            <w:r>
              <w:rPr>
                <w:rFonts w:hint="eastAsia" w:ascii="仿宋" w:hAnsi="仿宋" w:eastAsia="仿宋" w:cs="Times New Roman"/>
                <w:color w:val="auto"/>
                <w:sz w:val="22"/>
                <w:szCs w:val="22"/>
                <w:highlight w:val="none"/>
                <w:lang w:val="en-US" w:eastAsia="zh-CN"/>
              </w:rPr>
              <w:t xml:space="preserve">   </w:t>
            </w:r>
          </w:p>
          <w:p w14:paraId="44752252">
            <w:pPr>
              <w:rPr>
                <w:rFonts w:hint="eastAsia" w:ascii="仿宋" w:hAnsi="仿宋" w:eastAsia="仿宋" w:cs="Times New Roman"/>
                <w:color w:val="auto"/>
                <w:sz w:val="22"/>
                <w:szCs w:val="22"/>
                <w:highlight w:val="none"/>
                <w:lang w:eastAsia="zh-CN"/>
              </w:rPr>
            </w:pPr>
            <w:r>
              <w:rPr>
                <w:rFonts w:hint="eastAsia" w:ascii="仿宋" w:hAnsi="MS Gothic" w:eastAsia="仿宋" w:cs="Arial"/>
                <w:color w:val="auto"/>
                <w:kern w:val="0"/>
                <w:sz w:val="22"/>
                <w:szCs w:val="22"/>
                <w:highlight w:val="none"/>
                <w:lang w:eastAsia="zh-CN"/>
              </w:rPr>
              <w:t>□</w:t>
            </w:r>
            <w:r>
              <w:rPr>
                <w:rFonts w:hint="eastAsia" w:ascii="仿宋" w:hAnsi="仿宋" w:eastAsia="仿宋" w:cs="Times New Roman"/>
                <w:color w:val="auto"/>
                <w:sz w:val="22"/>
                <w:szCs w:val="22"/>
                <w:highlight w:val="none"/>
                <w:lang w:eastAsia="zh-CN"/>
              </w:rPr>
              <w:t>优先采购环保产品。产品：</w:t>
            </w:r>
            <w:r>
              <w:rPr>
                <w:rFonts w:hint="eastAsia" w:ascii="仿宋" w:hAnsi="仿宋" w:eastAsia="仿宋"/>
                <w:color w:val="auto"/>
                <w:kern w:val="0"/>
                <w:sz w:val="22"/>
                <w:szCs w:val="22"/>
                <w:highlight w:val="none"/>
                <w:u w:val="single"/>
              </w:rPr>
              <w:t xml:space="preserve"> /</w:t>
            </w:r>
            <w:r>
              <w:rPr>
                <w:rFonts w:hint="eastAsia" w:ascii="仿宋" w:hAnsi="仿宋" w:eastAsia="仿宋" w:cs="Times New Roman"/>
                <w:color w:val="auto"/>
                <w:sz w:val="22"/>
                <w:szCs w:val="22"/>
                <w:highlight w:val="none"/>
                <w:lang w:val="en-US" w:eastAsia="zh-CN"/>
              </w:rPr>
              <w:t xml:space="preserve">    </w:t>
            </w:r>
          </w:p>
          <w:p w14:paraId="4F4726BB">
            <w:pPr>
              <w:snapToGrid w:val="0"/>
              <w:rPr>
                <w:rFonts w:ascii="仿宋" w:hAnsi="仿宋" w:eastAsia="仿宋"/>
                <w:color w:val="auto"/>
                <w:sz w:val="22"/>
                <w:szCs w:val="22"/>
                <w:highlight w:val="none"/>
              </w:rPr>
            </w:pPr>
            <w:r>
              <w:rPr>
                <w:rFonts w:hint="eastAsia" w:ascii="仿宋" w:hAnsi="MS Gothic" w:eastAsia="仿宋" w:cs="Arial"/>
                <w:color w:val="auto"/>
                <w:kern w:val="0"/>
                <w:sz w:val="22"/>
                <w:szCs w:val="22"/>
                <w:highlight w:val="none"/>
                <w:lang w:eastAsia="zh-CN"/>
              </w:rPr>
              <w:t>☑</w:t>
            </w:r>
            <w:r>
              <w:rPr>
                <w:rFonts w:hint="eastAsia" w:ascii="仿宋" w:hAnsi="仿宋" w:eastAsia="仿宋" w:cs="Times New Roman"/>
                <w:color w:val="auto"/>
                <w:sz w:val="22"/>
                <w:szCs w:val="22"/>
                <w:highlight w:val="none"/>
                <w:lang w:eastAsia="zh-CN"/>
              </w:rPr>
              <w:t>无。</w:t>
            </w:r>
          </w:p>
        </w:tc>
      </w:tr>
      <w:tr w14:paraId="5FF56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3" w:type="pct"/>
            <w:tcBorders>
              <w:top w:val="single" w:color="auto" w:sz="4" w:space="0"/>
              <w:left w:val="single" w:color="auto" w:sz="4" w:space="0"/>
              <w:bottom w:val="single" w:color="auto" w:sz="4" w:space="0"/>
              <w:right w:val="single" w:color="auto" w:sz="4" w:space="0"/>
            </w:tcBorders>
            <w:noWrap w:val="0"/>
            <w:vAlign w:val="center"/>
          </w:tcPr>
          <w:p w14:paraId="51547662">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10</w:t>
            </w:r>
          </w:p>
        </w:tc>
        <w:tc>
          <w:tcPr>
            <w:tcW w:w="1385" w:type="pct"/>
            <w:tcBorders>
              <w:top w:val="single" w:color="000000" w:sz="8" w:space="0"/>
              <w:left w:val="single" w:color="auto" w:sz="4" w:space="0"/>
              <w:bottom w:val="single" w:color="000000" w:sz="8" w:space="0"/>
              <w:right w:val="single" w:color="000000" w:sz="8" w:space="0"/>
            </w:tcBorders>
            <w:noWrap w:val="0"/>
            <w:vAlign w:val="center"/>
          </w:tcPr>
          <w:p w14:paraId="2FA2AED5">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报价要求</w:t>
            </w:r>
          </w:p>
        </w:tc>
        <w:tc>
          <w:tcPr>
            <w:tcW w:w="3371" w:type="pct"/>
            <w:tcBorders>
              <w:top w:val="single" w:color="000000" w:sz="8" w:space="0"/>
              <w:left w:val="single" w:color="000000" w:sz="2" w:space="0"/>
              <w:bottom w:val="single" w:color="000000" w:sz="8" w:space="0"/>
              <w:right w:val="single" w:color="000000" w:sz="8" w:space="0"/>
            </w:tcBorders>
            <w:noWrap w:val="0"/>
            <w:vAlign w:val="center"/>
          </w:tcPr>
          <w:p w14:paraId="23FF1DBE">
            <w:pPr>
              <w:snapToGrid w:val="0"/>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有关本项目实施所需的全部费用（含税费）均应计入最后报价。《</w:t>
            </w:r>
            <w:r>
              <w:rPr>
                <w:rFonts w:hint="eastAsia" w:ascii="仿宋" w:hAnsi="仿宋" w:eastAsia="仿宋" w:cs="Arial"/>
                <w:color w:val="auto"/>
                <w:kern w:val="0"/>
                <w:sz w:val="22"/>
                <w:szCs w:val="22"/>
                <w:highlight w:val="none"/>
                <w:lang w:eastAsia="zh-CN"/>
              </w:rPr>
              <w:t>最后报价</w:t>
            </w:r>
            <w:r>
              <w:rPr>
                <w:rFonts w:hint="eastAsia" w:ascii="仿宋" w:hAnsi="仿宋" w:eastAsia="仿宋" w:cs="Arial"/>
                <w:color w:val="auto"/>
                <w:kern w:val="0"/>
                <w:sz w:val="22"/>
                <w:szCs w:val="22"/>
                <w:highlight w:val="none"/>
                <w:lang w:val="en-US" w:eastAsia="zh-CN"/>
              </w:rPr>
              <w:t>一览</w:t>
            </w:r>
            <w:r>
              <w:rPr>
                <w:rFonts w:hint="eastAsia" w:ascii="仿宋" w:hAnsi="仿宋" w:eastAsia="仿宋" w:cs="Arial"/>
                <w:color w:val="auto"/>
                <w:kern w:val="0"/>
                <w:sz w:val="22"/>
                <w:szCs w:val="22"/>
                <w:highlight w:val="none"/>
                <w:lang w:eastAsia="zh-CN"/>
              </w:rPr>
              <w:t>表</w:t>
            </w:r>
            <w:r>
              <w:rPr>
                <w:rFonts w:hint="eastAsia" w:ascii="仿宋" w:hAnsi="仿宋" w:eastAsia="仿宋" w:cs="Arial"/>
                <w:color w:val="auto"/>
                <w:kern w:val="0"/>
                <w:sz w:val="22"/>
                <w:szCs w:val="22"/>
                <w:highlight w:val="none"/>
              </w:rPr>
              <w:t>》是报价的唯一载体。响应文件中价格全部采用人民币报价。采购文件未列明，而供应商认为必需的费用也需列入最后报价。</w:t>
            </w:r>
          </w:p>
          <w:p w14:paraId="0FC8E2E0">
            <w:pPr>
              <w:snapToGrid w:val="0"/>
              <w:jc w:val="left"/>
              <w:rPr>
                <w:rFonts w:ascii="仿宋" w:hAnsi="仿宋" w:eastAsia="仿宋" w:cs="仿宋_GB2312"/>
                <w:b/>
                <w:color w:val="auto"/>
                <w:kern w:val="0"/>
                <w:sz w:val="22"/>
                <w:szCs w:val="22"/>
                <w:highlight w:val="none"/>
                <w:lang w:val="zh-CN"/>
              </w:rPr>
            </w:pPr>
            <w:r>
              <w:rPr>
                <w:rFonts w:hint="eastAsia" w:ascii="仿宋" w:hAnsi="仿宋" w:eastAsia="仿宋" w:cs="仿宋_GB2312"/>
                <w:b/>
                <w:color w:val="auto"/>
                <w:kern w:val="0"/>
                <w:sz w:val="22"/>
                <w:szCs w:val="22"/>
                <w:highlight w:val="none"/>
                <w:lang w:val="zh-CN"/>
              </w:rPr>
              <w:t>最后报价出现下列情形的，响应无效：</w:t>
            </w:r>
          </w:p>
          <w:p w14:paraId="3C477E4E">
            <w:pPr>
              <w:snapToGrid w:val="0"/>
              <w:jc w:val="left"/>
              <w:rPr>
                <w:rFonts w:ascii="仿宋" w:hAnsi="仿宋" w:eastAsia="仿宋" w:cs="仿宋_GB2312"/>
                <w:b/>
                <w:color w:val="auto"/>
                <w:kern w:val="0"/>
                <w:sz w:val="22"/>
                <w:szCs w:val="22"/>
                <w:highlight w:val="none"/>
                <w:lang w:val="zh-CN"/>
              </w:rPr>
            </w:pPr>
            <w:r>
              <w:rPr>
                <w:rFonts w:hint="eastAsia" w:ascii="仿宋" w:hAnsi="仿宋" w:eastAsia="仿宋" w:cs="仿宋_GB2312"/>
                <w:b/>
                <w:color w:val="auto"/>
                <w:kern w:val="0"/>
                <w:sz w:val="22"/>
                <w:szCs w:val="22"/>
                <w:highlight w:val="none"/>
                <w:lang w:val="zh-CN"/>
              </w:rPr>
              <w:t>▲出现不是唯一的、有选择性的最后报价的；</w:t>
            </w:r>
          </w:p>
          <w:p w14:paraId="071044F5">
            <w:pPr>
              <w:snapToGrid w:val="0"/>
              <w:jc w:val="left"/>
              <w:rPr>
                <w:rFonts w:ascii="仿宋" w:hAnsi="仿宋" w:eastAsia="仿宋" w:cs="仿宋_GB2312"/>
                <w:b/>
                <w:color w:val="auto"/>
                <w:kern w:val="0"/>
                <w:sz w:val="22"/>
                <w:szCs w:val="22"/>
                <w:highlight w:val="none"/>
                <w:lang w:val="zh-CN"/>
              </w:rPr>
            </w:pPr>
            <w:r>
              <w:rPr>
                <w:rFonts w:hint="eastAsia" w:ascii="仿宋" w:hAnsi="仿宋" w:eastAsia="仿宋" w:cs="仿宋_GB2312"/>
                <w:b/>
                <w:color w:val="auto"/>
                <w:kern w:val="0"/>
                <w:sz w:val="22"/>
                <w:szCs w:val="22"/>
                <w:highlight w:val="none"/>
                <w:lang w:val="zh-CN"/>
              </w:rPr>
              <w:t>▲</w:t>
            </w:r>
            <w:r>
              <w:rPr>
                <w:rFonts w:hint="eastAsia" w:ascii="仿宋" w:hAnsi="仿宋" w:eastAsia="仿宋" w:cs="仿宋_GB2312"/>
                <w:b/>
                <w:color w:val="auto"/>
                <w:kern w:val="0"/>
                <w:sz w:val="22"/>
                <w:szCs w:val="22"/>
                <w:highlight w:val="none"/>
                <w:lang w:val="en-US" w:eastAsia="zh-CN"/>
              </w:rPr>
              <w:t>最后</w:t>
            </w:r>
            <w:r>
              <w:rPr>
                <w:rFonts w:hint="eastAsia" w:ascii="仿宋" w:hAnsi="仿宋" w:eastAsia="仿宋" w:cs="仿宋_GB2312"/>
                <w:b/>
                <w:color w:val="auto"/>
                <w:kern w:val="0"/>
                <w:sz w:val="22"/>
                <w:szCs w:val="22"/>
                <w:highlight w:val="none"/>
                <w:lang w:val="zh-CN"/>
              </w:rPr>
              <w:t>报价超过采购文件中规定的预算金额或者最高限价的</w:t>
            </w:r>
            <w:r>
              <w:rPr>
                <w:rFonts w:ascii="仿宋" w:hAnsi="仿宋" w:eastAsia="仿宋" w:cs="仿宋_GB2312"/>
                <w:b/>
                <w:color w:val="auto"/>
                <w:kern w:val="0"/>
                <w:sz w:val="22"/>
                <w:szCs w:val="22"/>
                <w:highlight w:val="none"/>
                <w:lang w:val="zh-CN"/>
              </w:rPr>
              <w:t>;</w:t>
            </w:r>
          </w:p>
          <w:p w14:paraId="0C02D33B">
            <w:pPr>
              <w:snapToGrid w:val="0"/>
              <w:jc w:val="left"/>
              <w:rPr>
                <w:rFonts w:hint="eastAsia" w:ascii="仿宋" w:hAnsi="仿宋" w:eastAsia="仿宋" w:cs="仿宋_GB2312"/>
                <w:b/>
                <w:color w:val="auto"/>
                <w:kern w:val="0"/>
                <w:sz w:val="22"/>
                <w:szCs w:val="22"/>
                <w:highlight w:val="none"/>
                <w:lang w:val="zh-CN"/>
              </w:rPr>
            </w:pPr>
            <w:r>
              <w:rPr>
                <w:rFonts w:hint="eastAsia" w:ascii="仿宋" w:hAnsi="仿宋" w:eastAsia="仿宋" w:cs="仿宋_GB2312"/>
                <w:b/>
                <w:color w:val="auto"/>
                <w:kern w:val="0"/>
                <w:sz w:val="22"/>
                <w:szCs w:val="22"/>
                <w:highlight w:val="none"/>
                <w:lang w:val="zh-CN"/>
              </w:rPr>
              <w:t>▲最后报价明显低于其他</w:t>
            </w:r>
            <w:r>
              <w:rPr>
                <w:rFonts w:hint="eastAsia" w:ascii="仿宋" w:hAnsi="仿宋" w:eastAsia="仿宋" w:cs="Arial"/>
                <w:b/>
                <w:bCs/>
                <w:color w:val="auto"/>
                <w:kern w:val="0"/>
                <w:sz w:val="22"/>
                <w:szCs w:val="22"/>
                <w:highlight w:val="none"/>
              </w:rPr>
              <w:t>通过符合性审查投标人的报价</w:t>
            </w:r>
            <w:r>
              <w:rPr>
                <w:rFonts w:hint="eastAsia" w:ascii="仿宋" w:hAnsi="仿宋" w:eastAsia="仿宋" w:cs="仿宋_GB2312"/>
                <w:b/>
                <w:color w:val="auto"/>
                <w:kern w:val="0"/>
                <w:sz w:val="22"/>
                <w:szCs w:val="22"/>
                <w:highlight w:val="none"/>
                <w:lang w:val="zh-CN"/>
              </w:rPr>
              <w:t>，有可能影响产品质量或者不能诚信履约，且未能按要求提供书面说明或者提交相关证明材料证明其报价合理性的</w:t>
            </w:r>
            <w:r>
              <w:rPr>
                <w:rFonts w:ascii="仿宋" w:hAnsi="仿宋" w:eastAsia="仿宋" w:cs="仿宋_GB2312"/>
                <w:b/>
                <w:color w:val="auto"/>
                <w:kern w:val="0"/>
                <w:sz w:val="22"/>
                <w:szCs w:val="22"/>
                <w:highlight w:val="none"/>
                <w:lang w:val="zh-CN"/>
              </w:rPr>
              <w:t>;</w:t>
            </w:r>
            <w:r>
              <w:rPr>
                <w:rFonts w:hint="eastAsia" w:ascii="仿宋" w:hAnsi="仿宋" w:eastAsia="仿宋" w:cs="仿宋_GB2312"/>
                <w:b/>
                <w:color w:val="auto"/>
                <w:kern w:val="0"/>
                <w:sz w:val="22"/>
                <w:szCs w:val="22"/>
                <w:highlight w:val="none"/>
                <w:lang w:val="zh-CN"/>
              </w:rPr>
              <w:t xml:space="preserve"> </w:t>
            </w:r>
          </w:p>
          <w:p w14:paraId="5560D990">
            <w:pPr>
              <w:snapToGrid w:val="0"/>
              <w:jc w:val="left"/>
              <w:rPr>
                <w:rFonts w:ascii="仿宋" w:hAnsi="仿宋" w:eastAsia="仿宋" w:cs="仿宋_GB2312"/>
                <w:b/>
                <w:color w:val="auto"/>
                <w:kern w:val="0"/>
                <w:sz w:val="22"/>
                <w:szCs w:val="22"/>
                <w:highlight w:val="none"/>
                <w:lang w:val="zh-CN"/>
              </w:rPr>
            </w:pPr>
            <w:r>
              <w:rPr>
                <w:rFonts w:hint="eastAsia" w:ascii="仿宋" w:hAnsi="仿宋" w:eastAsia="仿宋" w:cs="仿宋_GB2312"/>
                <w:b/>
                <w:color w:val="auto"/>
                <w:kern w:val="0"/>
                <w:sz w:val="22"/>
                <w:szCs w:val="22"/>
                <w:highlight w:val="none"/>
                <w:lang w:val="zh-CN"/>
              </w:rPr>
              <w:t>▲《最后报价</w:t>
            </w:r>
            <w:r>
              <w:rPr>
                <w:rFonts w:hint="eastAsia" w:ascii="仿宋" w:hAnsi="仿宋" w:eastAsia="仿宋" w:cs="仿宋_GB2312"/>
                <w:b/>
                <w:color w:val="auto"/>
                <w:kern w:val="0"/>
                <w:sz w:val="22"/>
                <w:szCs w:val="22"/>
                <w:highlight w:val="none"/>
                <w:lang w:val="en-US" w:eastAsia="zh-CN"/>
              </w:rPr>
              <w:t>一览</w:t>
            </w:r>
            <w:r>
              <w:rPr>
                <w:rFonts w:hint="eastAsia" w:ascii="仿宋" w:hAnsi="仿宋" w:eastAsia="仿宋" w:cs="仿宋_GB2312"/>
                <w:b/>
                <w:color w:val="auto"/>
                <w:kern w:val="0"/>
                <w:sz w:val="22"/>
                <w:szCs w:val="22"/>
                <w:highlight w:val="none"/>
                <w:lang w:val="zh-CN"/>
              </w:rPr>
              <w:t>表》重要信息填写不齐全或者字迹无法辨认的；</w:t>
            </w:r>
          </w:p>
          <w:p w14:paraId="32F9B252">
            <w:pPr>
              <w:snapToGrid w:val="0"/>
              <w:jc w:val="left"/>
              <w:rPr>
                <w:rFonts w:ascii="仿宋" w:hAnsi="仿宋" w:eastAsia="仿宋"/>
                <w:color w:val="auto"/>
                <w:sz w:val="22"/>
                <w:szCs w:val="22"/>
                <w:highlight w:val="none"/>
              </w:rPr>
            </w:pPr>
            <w:r>
              <w:rPr>
                <w:rFonts w:hint="eastAsia" w:ascii="仿宋" w:hAnsi="仿宋" w:eastAsia="仿宋" w:cs="仿宋_GB2312"/>
                <w:b/>
                <w:color w:val="auto"/>
                <w:kern w:val="0"/>
                <w:sz w:val="22"/>
                <w:szCs w:val="22"/>
                <w:highlight w:val="none"/>
                <w:lang w:val="zh-CN"/>
              </w:rPr>
              <w:t>▲供应商对根据修正原则修正后的报价不确认的。</w:t>
            </w:r>
          </w:p>
        </w:tc>
      </w:tr>
      <w:tr w14:paraId="2CEF7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3" w:type="pct"/>
            <w:tcBorders>
              <w:top w:val="single" w:color="auto" w:sz="4" w:space="0"/>
              <w:left w:val="single" w:color="auto" w:sz="4" w:space="0"/>
              <w:bottom w:val="single" w:color="auto" w:sz="4" w:space="0"/>
              <w:right w:val="single" w:color="auto" w:sz="4" w:space="0"/>
            </w:tcBorders>
            <w:noWrap w:val="0"/>
            <w:vAlign w:val="center"/>
          </w:tcPr>
          <w:p w14:paraId="332E6D62">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11</w:t>
            </w:r>
          </w:p>
        </w:tc>
        <w:tc>
          <w:tcPr>
            <w:tcW w:w="1385" w:type="pct"/>
            <w:tcBorders>
              <w:top w:val="single" w:color="000000" w:sz="8" w:space="0"/>
              <w:left w:val="single" w:color="auto" w:sz="4" w:space="0"/>
              <w:bottom w:val="single" w:color="000000" w:sz="8" w:space="0"/>
              <w:right w:val="single" w:color="000000" w:sz="8" w:space="0"/>
            </w:tcBorders>
            <w:noWrap w:val="0"/>
            <w:vAlign w:val="center"/>
          </w:tcPr>
          <w:p w14:paraId="4AD7EE5F">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中小企业信用融资</w:t>
            </w:r>
          </w:p>
        </w:tc>
        <w:tc>
          <w:tcPr>
            <w:tcW w:w="3371" w:type="pct"/>
            <w:tcBorders>
              <w:top w:val="single" w:color="000000" w:sz="8" w:space="0"/>
              <w:left w:val="single" w:color="000000" w:sz="2" w:space="0"/>
              <w:bottom w:val="single" w:color="000000" w:sz="8" w:space="0"/>
              <w:right w:val="single" w:color="000000" w:sz="8" w:space="0"/>
            </w:tcBorders>
            <w:noWrap w:val="0"/>
            <w:vAlign w:val="center"/>
          </w:tcPr>
          <w:p w14:paraId="57044152">
            <w:pPr>
              <w:snapToGrid w:val="0"/>
              <w:rPr>
                <w:rFonts w:hint="eastAsia" w:ascii="仿宋" w:hAnsi="仿宋" w:eastAsia="仿宋"/>
                <w:color w:val="auto"/>
                <w:kern w:val="0"/>
                <w:sz w:val="22"/>
                <w:szCs w:val="22"/>
                <w:highlight w:val="none"/>
                <w:lang w:val="zh-CN"/>
              </w:rPr>
            </w:pPr>
            <w:r>
              <w:rPr>
                <w:rFonts w:hint="eastAsia" w:ascii="仿宋" w:hAnsi="仿宋" w:eastAsia="仿宋" w:cs="Times New Roman"/>
                <w:snapToGrid w:val="0"/>
                <w:color w:val="auto"/>
                <w:w w:val="100"/>
                <w:kern w:val="0"/>
                <w:sz w:val="22"/>
                <w:szCs w:val="22"/>
                <w:highlight w:val="none"/>
                <w:u w:val="none"/>
                <w:lang w:val="en-US" w:eastAsia="zh-CN"/>
              </w:rPr>
              <w:t>根据《政府采购支持中小企业信用融资相关事项通知》等文件，供应商成交后可在“政采云”平台申请政采贷。操作路径：登录政采云平台-金融服务中心-【融资服务】，在热门申请中选择产品直接申请，也可以点击云智贷匹配适合产品进行申请，或者在可申请项目中根据该项目进行申请。</w:t>
            </w:r>
          </w:p>
        </w:tc>
      </w:tr>
      <w:tr w14:paraId="6310D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3" w:type="pct"/>
            <w:tcBorders>
              <w:top w:val="single" w:color="auto" w:sz="4" w:space="0"/>
              <w:left w:val="single" w:color="auto" w:sz="4" w:space="0"/>
              <w:bottom w:val="single" w:color="auto" w:sz="4" w:space="0"/>
              <w:right w:val="single" w:color="auto" w:sz="4" w:space="0"/>
            </w:tcBorders>
            <w:noWrap w:val="0"/>
            <w:vAlign w:val="center"/>
          </w:tcPr>
          <w:p w14:paraId="7FB437AE">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12</w:t>
            </w:r>
          </w:p>
        </w:tc>
        <w:tc>
          <w:tcPr>
            <w:tcW w:w="1385" w:type="pct"/>
            <w:tcBorders>
              <w:top w:val="single" w:color="000000" w:sz="8" w:space="0"/>
              <w:left w:val="single" w:color="auto" w:sz="4" w:space="0"/>
              <w:bottom w:val="single" w:color="000000" w:sz="8" w:space="0"/>
              <w:right w:val="single" w:color="000000" w:sz="8" w:space="0"/>
            </w:tcBorders>
            <w:noWrap w:val="0"/>
            <w:vAlign w:val="center"/>
          </w:tcPr>
          <w:p w14:paraId="144B501A">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备份响应文件送达地点和签收人员</w:t>
            </w:r>
          </w:p>
        </w:tc>
        <w:tc>
          <w:tcPr>
            <w:tcW w:w="3371" w:type="pct"/>
            <w:tcBorders>
              <w:top w:val="single" w:color="000000" w:sz="8" w:space="0"/>
              <w:left w:val="single" w:color="000000" w:sz="2" w:space="0"/>
              <w:bottom w:val="single" w:color="000000" w:sz="8" w:space="0"/>
              <w:right w:val="single" w:color="000000" w:sz="8" w:space="0"/>
            </w:tcBorders>
            <w:noWrap w:val="0"/>
            <w:vAlign w:val="center"/>
          </w:tcPr>
          <w:p w14:paraId="403EB221">
            <w:pPr>
              <w:pStyle w:val="40"/>
              <w:rPr>
                <w:rFonts w:hint="eastAsia" w:ascii="仿宋" w:hAnsi="仿宋" w:eastAsia="仿宋" w:cs="Times New Roman"/>
                <w:color w:val="auto"/>
                <w:kern w:val="28"/>
                <w:sz w:val="22"/>
                <w:szCs w:val="22"/>
                <w:highlight w:val="none"/>
              </w:rPr>
            </w:pPr>
            <w:r>
              <w:rPr>
                <w:rFonts w:hint="eastAsia" w:ascii="仿宋" w:hAnsi="仿宋" w:eastAsia="仿宋" w:cs="Times New Roman"/>
                <w:color w:val="auto"/>
                <w:kern w:val="28"/>
                <w:sz w:val="22"/>
                <w:szCs w:val="22"/>
                <w:highlight w:val="none"/>
              </w:rPr>
              <w:t>送达地点：</w:t>
            </w:r>
            <w:r>
              <w:rPr>
                <w:rFonts w:hint="eastAsia" w:ascii="仿宋" w:hAnsi="仿宋" w:eastAsia="仿宋" w:cs="Times New Roman"/>
                <w:color w:val="auto"/>
                <w:kern w:val="28"/>
                <w:sz w:val="22"/>
                <w:szCs w:val="22"/>
                <w:highlight w:val="none"/>
                <w:u w:val="single"/>
              </w:rPr>
              <w:t>杭州市拱墅区杭行路688号星运大厦1幢705室</w:t>
            </w:r>
            <w:r>
              <w:rPr>
                <w:rFonts w:hint="eastAsia" w:ascii="仿宋" w:hAnsi="仿宋" w:eastAsia="仿宋" w:cs="Times New Roman"/>
                <w:color w:val="auto"/>
                <w:kern w:val="28"/>
                <w:sz w:val="22"/>
                <w:szCs w:val="22"/>
                <w:highlight w:val="none"/>
              </w:rPr>
              <w:t>；</w:t>
            </w:r>
          </w:p>
          <w:p w14:paraId="33C85EEC">
            <w:pPr>
              <w:pStyle w:val="40"/>
              <w:rPr>
                <w:rFonts w:hint="eastAsia" w:ascii="仿宋" w:hAnsi="仿宋" w:eastAsia="仿宋" w:cs="仿宋_GB2312"/>
                <w:color w:val="auto"/>
                <w:sz w:val="22"/>
                <w:szCs w:val="22"/>
                <w:highlight w:val="none"/>
              </w:rPr>
            </w:pPr>
            <w:r>
              <w:rPr>
                <w:rFonts w:hint="eastAsia" w:ascii="仿宋" w:hAnsi="仿宋" w:eastAsia="仿宋" w:cs="Times New Roman"/>
                <w:color w:val="auto"/>
                <w:kern w:val="28"/>
                <w:sz w:val="22"/>
                <w:szCs w:val="22"/>
                <w:highlight w:val="none"/>
              </w:rPr>
              <w:t>签收人员：</w:t>
            </w:r>
            <w:r>
              <w:rPr>
                <w:rFonts w:hint="eastAsia" w:ascii="仿宋" w:hAnsi="仿宋" w:eastAsia="仿宋" w:cs="Times New Roman"/>
                <w:color w:val="auto"/>
                <w:kern w:val="28"/>
                <w:sz w:val="22"/>
                <w:szCs w:val="22"/>
                <w:highlight w:val="none"/>
                <w:u w:val="single"/>
              </w:rPr>
              <w:t>颜绍尧</w:t>
            </w:r>
            <w:r>
              <w:rPr>
                <w:rFonts w:hint="eastAsia" w:ascii="仿宋" w:hAnsi="仿宋" w:eastAsia="仿宋" w:cs="Times New Roman"/>
                <w:color w:val="auto"/>
                <w:kern w:val="28"/>
                <w:sz w:val="22"/>
                <w:szCs w:val="22"/>
                <w:highlight w:val="none"/>
              </w:rPr>
              <w:t>；联系电话：</w:t>
            </w:r>
            <w:r>
              <w:rPr>
                <w:rFonts w:hint="eastAsia" w:ascii="仿宋" w:hAnsi="仿宋" w:eastAsia="仿宋" w:cs="Times New Roman"/>
                <w:color w:val="auto"/>
                <w:kern w:val="28"/>
                <w:sz w:val="22"/>
                <w:szCs w:val="22"/>
                <w:highlight w:val="none"/>
                <w:u w:val="single"/>
              </w:rPr>
              <w:t>18857186683</w:t>
            </w:r>
            <w:r>
              <w:rPr>
                <w:rFonts w:hint="eastAsia" w:ascii="仿宋" w:hAnsi="仿宋" w:eastAsia="仿宋" w:cs="仿宋_GB2312"/>
                <w:color w:val="auto"/>
                <w:sz w:val="22"/>
                <w:szCs w:val="22"/>
                <w:highlight w:val="none"/>
              </w:rPr>
              <w:t>。</w:t>
            </w:r>
          </w:p>
          <w:p w14:paraId="6F7C7546">
            <w:pPr>
              <w:pStyle w:val="40"/>
              <w:rPr>
                <w:rFonts w:ascii="仿宋" w:hAnsi="仿宋" w:eastAsia="仿宋"/>
                <w:color w:val="auto"/>
                <w:kern w:val="28"/>
                <w:sz w:val="22"/>
                <w:szCs w:val="22"/>
                <w:highlight w:val="none"/>
              </w:rPr>
            </w:pPr>
            <w:r>
              <w:rPr>
                <w:rFonts w:hint="eastAsia" w:ascii="仿宋" w:hAnsi="仿宋" w:eastAsia="仿宋" w:cs="仿宋_GB2312"/>
                <w:b/>
                <w:color w:val="auto"/>
                <w:sz w:val="22"/>
                <w:szCs w:val="22"/>
                <w:highlight w:val="none"/>
              </w:rPr>
              <w:t>采购人、采购机构不强制或变相强制供应商提交备份响应文件。</w:t>
            </w:r>
          </w:p>
        </w:tc>
      </w:tr>
      <w:tr w14:paraId="58E97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3" w:type="pct"/>
            <w:tcBorders>
              <w:top w:val="single" w:color="auto" w:sz="4" w:space="0"/>
              <w:left w:val="single" w:color="auto" w:sz="4" w:space="0"/>
              <w:bottom w:val="single" w:color="auto" w:sz="4" w:space="0"/>
              <w:right w:val="single" w:color="auto" w:sz="4" w:space="0"/>
            </w:tcBorders>
            <w:noWrap w:val="0"/>
            <w:vAlign w:val="center"/>
          </w:tcPr>
          <w:p w14:paraId="790CBBD9">
            <w:pPr>
              <w:snapToGrid w:val="0"/>
              <w:jc w:val="center"/>
              <w:rPr>
                <w:rFonts w:ascii="仿宋" w:hAnsi="仿宋" w:eastAsia="仿宋" w:cs="仿宋_GB2312"/>
                <w:b/>
                <w:color w:val="auto"/>
                <w:sz w:val="22"/>
                <w:szCs w:val="22"/>
                <w:highlight w:val="none"/>
              </w:rPr>
            </w:pPr>
            <w:r>
              <w:rPr>
                <w:rFonts w:hint="eastAsia" w:ascii="仿宋" w:hAnsi="仿宋" w:eastAsia="仿宋" w:cs="仿宋_GB2312"/>
                <w:b/>
                <w:color w:val="auto"/>
                <w:sz w:val="22"/>
                <w:szCs w:val="22"/>
                <w:highlight w:val="none"/>
              </w:rPr>
              <w:t>13</w:t>
            </w:r>
          </w:p>
        </w:tc>
        <w:tc>
          <w:tcPr>
            <w:tcW w:w="1385" w:type="pct"/>
            <w:tcBorders>
              <w:top w:val="single" w:color="000000" w:sz="8" w:space="0"/>
              <w:left w:val="single" w:color="auto" w:sz="4" w:space="0"/>
              <w:bottom w:val="single" w:color="000000" w:sz="8" w:space="0"/>
              <w:right w:val="single" w:color="000000" w:sz="8" w:space="0"/>
            </w:tcBorders>
            <w:noWrap w:val="0"/>
            <w:vAlign w:val="center"/>
          </w:tcPr>
          <w:p w14:paraId="73FE8237">
            <w:pPr>
              <w:snapToGrid w:val="0"/>
              <w:jc w:val="center"/>
              <w:rPr>
                <w:rFonts w:hint="eastAsia"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代理服务费</w:t>
            </w:r>
          </w:p>
        </w:tc>
        <w:tc>
          <w:tcPr>
            <w:tcW w:w="3371" w:type="pct"/>
            <w:tcBorders>
              <w:top w:val="single" w:color="000000" w:sz="8" w:space="0"/>
              <w:left w:val="single" w:color="000000" w:sz="2" w:space="0"/>
              <w:bottom w:val="single" w:color="000000" w:sz="8" w:space="0"/>
              <w:right w:val="single" w:color="000000" w:sz="8" w:space="0"/>
            </w:tcBorders>
            <w:noWrap w:val="0"/>
            <w:vAlign w:val="center"/>
          </w:tcPr>
          <w:p w14:paraId="560786D0">
            <w:pPr>
              <w:keepNext w:val="0"/>
              <w:keepLines w:val="0"/>
              <w:pageBreakBefore w:val="0"/>
              <w:widowControl w:val="0"/>
              <w:kinsoku/>
              <w:wordWrap/>
              <w:overflowPunct/>
              <w:topLinePunct w:val="0"/>
              <w:autoSpaceDE/>
              <w:autoSpaceDN/>
              <w:bidi w:val="0"/>
              <w:adjustRightInd/>
              <w:snapToGrid/>
              <w:ind w:hanging="330" w:hangingChars="150"/>
              <w:textAlignment w:val="auto"/>
              <w:rPr>
                <w:rFonts w:hint="eastAsia" w:ascii="仿宋" w:hAnsi="仿宋" w:eastAsia="仿宋"/>
                <w:snapToGrid w:val="0"/>
                <w:color w:val="auto"/>
                <w:kern w:val="0"/>
                <w:sz w:val="22"/>
                <w:szCs w:val="22"/>
                <w:highlight w:val="none"/>
                <w:lang w:val="en-US" w:eastAsia="zh-CN"/>
              </w:rPr>
            </w:pPr>
            <w:r>
              <w:rPr>
                <w:rFonts w:hint="eastAsia" w:ascii="仿宋" w:hAnsi="仿宋" w:eastAsia="仿宋"/>
                <w:snapToGrid w:val="0"/>
                <w:color w:val="auto"/>
                <w:kern w:val="0"/>
                <w:sz w:val="22"/>
                <w:szCs w:val="22"/>
                <w:highlight w:val="none"/>
              </w:rPr>
              <w:t>(1)</w:t>
            </w:r>
            <w:r>
              <w:rPr>
                <w:rFonts w:hint="eastAsia" w:ascii="仿宋" w:hAnsi="仿宋" w:eastAsia="仿宋"/>
                <w:snapToGrid w:val="0"/>
                <w:color w:val="auto"/>
                <w:kern w:val="0"/>
                <w:sz w:val="22"/>
                <w:szCs w:val="22"/>
                <w:highlight w:val="none"/>
                <w:lang w:val="en-US" w:eastAsia="zh-CN"/>
              </w:rPr>
              <w:t>收费标准：</w:t>
            </w:r>
            <w:r>
              <w:rPr>
                <w:rFonts w:hint="eastAsia" w:ascii="仿宋" w:hAnsi="仿宋" w:eastAsia="仿宋" w:cs="Times New Roman"/>
                <w:snapToGrid w:val="0"/>
                <w:color w:val="auto"/>
                <w:kern w:val="0"/>
                <w:sz w:val="22"/>
                <w:szCs w:val="22"/>
                <w:highlight w:val="none"/>
                <w:u w:val="single"/>
                <w:lang w:val="en-US" w:eastAsia="zh-CN"/>
              </w:rPr>
              <w:t>按照《关于规范政府采购相关付费范围及标准的有关通知》(临财发[2021]61号)文件规定执行</w:t>
            </w:r>
            <w:r>
              <w:rPr>
                <w:rFonts w:hint="default" w:ascii="仿宋" w:hAnsi="仿宋" w:eastAsia="仿宋" w:cs="Times New Roman"/>
                <w:snapToGrid w:val="0"/>
                <w:color w:val="auto"/>
                <w:kern w:val="0"/>
                <w:sz w:val="22"/>
                <w:szCs w:val="22"/>
                <w:highlight w:val="none"/>
                <w:u w:val="none"/>
                <w:lang w:val="en-US" w:eastAsia="zh-CN"/>
              </w:rPr>
              <w:t>。</w:t>
            </w:r>
          </w:p>
          <w:p w14:paraId="292C40BA">
            <w:pPr>
              <w:keepNext w:val="0"/>
              <w:keepLines w:val="0"/>
              <w:pageBreakBefore w:val="0"/>
              <w:widowControl w:val="0"/>
              <w:numPr>
                <w:ilvl w:val="0"/>
                <w:numId w:val="0"/>
              </w:numPr>
              <w:kinsoku/>
              <w:wordWrap/>
              <w:overflowPunct/>
              <w:topLinePunct w:val="0"/>
              <w:autoSpaceDE/>
              <w:autoSpaceDN/>
              <w:bidi w:val="0"/>
              <w:adjustRightInd/>
              <w:snapToGrid/>
              <w:ind w:hanging="330" w:hangingChars="150"/>
              <w:textAlignment w:val="auto"/>
              <w:rPr>
                <w:rFonts w:hint="eastAsia" w:ascii="仿宋" w:hAnsi="仿宋" w:eastAsia="仿宋"/>
                <w:snapToGrid w:val="0"/>
                <w:color w:val="auto"/>
                <w:kern w:val="0"/>
                <w:sz w:val="22"/>
                <w:szCs w:val="22"/>
                <w:highlight w:val="none"/>
              </w:rPr>
            </w:pPr>
            <w:r>
              <w:rPr>
                <w:rFonts w:hint="eastAsia" w:ascii="仿宋" w:hAnsi="仿宋" w:eastAsia="仿宋"/>
                <w:snapToGrid w:val="0"/>
                <w:color w:val="auto"/>
                <w:kern w:val="0"/>
                <w:sz w:val="22"/>
                <w:szCs w:val="22"/>
                <w:highlight w:val="none"/>
              </w:rPr>
              <w:t>(</w:t>
            </w:r>
            <w:r>
              <w:rPr>
                <w:rFonts w:hint="eastAsia" w:ascii="仿宋" w:hAnsi="仿宋" w:eastAsia="仿宋"/>
                <w:snapToGrid w:val="0"/>
                <w:color w:val="auto"/>
                <w:kern w:val="0"/>
                <w:sz w:val="22"/>
                <w:szCs w:val="22"/>
                <w:highlight w:val="none"/>
                <w:lang w:val="en-US" w:eastAsia="zh-CN"/>
              </w:rPr>
              <w:t>2</w:t>
            </w:r>
            <w:r>
              <w:rPr>
                <w:rFonts w:hint="eastAsia" w:ascii="仿宋" w:hAnsi="仿宋" w:eastAsia="仿宋"/>
                <w:snapToGrid w:val="0"/>
                <w:color w:val="auto"/>
                <w:kern w:val="0"/>
                <w:sz w:val="22"/>
                <w:szCs w:val="22"/>
                <w:highlight w:val="none"/>
              </w:rPr>
              <w:t>)收费</w:t>
            </w:r>
            <w:r>
              <w:rPr>
                <w:rFonts w:hint="eastAsia" w:ascii="仿宋" w:hAnsi="仿宋" w:eastAsia="仿宋"/>
                <w:snapToGrid w:val="0"/>
                <w:color w:val="auto"/>
                <w:kern w:val="0"/>
                <w:sz w:val="22"/>
                <w:szCs w:val="22"/>
                <w:highlight w:val="none"/>
                <w:lang w:val="en-US" w:eastAsia="zh-CN"/>
              </w:rPr>
              <w:t>方式</w:t>
            </w:r>
            <w:r>
              <w:rPr>
                <w:rFonts w:hint="eastAsia" w:ascii="仿宋" w:hAnsi="仿宋" w:eastAsia="仿宋"/>
                <w:snapToGrid w:val="0"/>
                <w:color w:val="auto"/>
                <w:kern w:val="0"/>
                <w:sz w:val="22"/>
                <w:szCs w:val="22"/>
                <w:highlight w:val="none"/>
              </w:rPr>
              <w:t>：</w:t>
            </w:r>
            <w:r>
              <w:rPr>
                <w:rFonts w:hint="eastAsia" w:ascii="仿宋" w:hAnsi="仿宋" w:eastAsia="仿宋" w:cs="Times New Roman"/>
                <w:snapToGrid w:val="0"/>
                <w:color w:val="auto"/>
                <w:kern w:val="0"/>
                <w:sz w:val="22"/>
                <w:szCs w:val="22"/>
                <w:highlight w:val="none"/>
                <w:u w:val="single"/>
                <w:lang w:val="en-US" w:eastAsia="zh-CN"/>
              </w:rPr>
              <w:t>由</w:t>
            </w:r>
            <w:r>
              <w:rPr>
                <w:rFonts w:hint="eastAsia" w:ascii="仿宋" w:hAnsi="仿宋" w:eastAsia="仿宋"/>
                <w:snapToGrid w:val="0"/>
                <w:color w:val="auto"/>
                <w:kern w:val="0"/>
                <w:sz w:val="22"/>
                <w:szCs w:val="22"/>
                <w:highlight w:val="none"/>
                <w:u w:val="single"/>
                <w:lang w:val="en-US" w:eastAsia="zh-CN"/>
              </w:rPr>
              <w:t>中标人在中标结果公告后5日内一次性付清</w:t>
            </w:r>
            <w:r>
              <w:rPr>
                <w:rFonts w:hint="eastAsia" w:ascii="仿宋" w:hAnsi="仿宋" w:eastAsia="仿宋"/>
                <w:snapToGrid w:val="0"/>
                <w:color w:val="auto"/>
                <w:kern w:val="0"/>
                <w:sz w:val="22"/>
                <w:szCs w:val="22"/>
                <w:highlight w:val="none"/>
                <w:u w:val="none"/>
                <w:lang w:val="en-US" w:eastAsia="zh-CN"/>
              </w:rPr>
              <w:t>。</w:t>
            </w:r>
          </w:p>
          <w:p w14:paraId="7C7A5976">
            <w:pPr>
              <w:keepNext w:val="0"/>
              <w:keepLines w:val="0"/>
              <w:pageBreakBefore w:val="0"/>
              <w:widowControl w:val="0"/>
              <w:numPr>
                <w:ilvl w:val="0"/>
                <w:numId w:val="0"/>
              </w:numPr>
              <w:kinsoku/>
              <w:wordWrap/>
              <w:overflowPunct/>
              <w:topLinePunct w:val="0"/>
              <w:autoSpaceDE/>
              <w:autoSpaceDN/>
              <w:bidi w:val="0"/>
              <w:adjustRightInd/>
              <w:snapToGrid/>
              <w:ind w:hanging="330" w:hangingChars="150"/>
              <w:textAlignment w:val="auto"/>
              <w:rPr>
                <w:rFonts w:hint="eastAsia" w:ascii="仿宋" w:hAnsi="仿宋" w:eastAsia="仿宋"/>
                <w:snapToGrid w:val="0"/>
                <w:color w:val="auto"/>
                <w:kern w:val="0"/>
                <w:sz w:val="22"/>
                <w:szCs w:val="22"/>
                <w:highlight w:val="none"/>
              </w:rPr>
            </w:pPr>
            <w:r>
              <w:rPr>
                <w:rFonts w:hint="eastAsia" w:ascii="仿宋" w:hAnsi="仿宋" w:eastAsia="仿宋"/>
                <w:snapToGrid w:val="0"/>
                <w:color w:val="auto"/>
                <w:kern w:val="0"/>
                <w:sz w:val="22"/>
                <w:szCs w:val="22"/>
                <w:highlight w:val="none"/>
              </w:rPr>
              <w:t>(</w:t>
            </w:r>
            <w:r>
              <w:rPr>
                <w:rFonts w:hint="eastAsia" w:ascii="仿宋" w:hAnsi="仿宋" w:eastAsia="仿宋"/>
                <w:snapToGrid w:val="0"/>
                <w:color w:val="auto"/>
                <w:kern w:val="0"/>
                <w:sz w:val="22"/>
                <w:szCs w:val="22"/>
                <w:highlight w:val="none"/>
                <w:lang w:val="en-US" w:eastAsia="zh-CN"/>
              </w:rPr>
              <w:t>3</w:t>
            </w:r>
            <w:r>
              <w:rPr>
                <w:rFonts w:hint="eastAsia" w:ascii="仿宋" w:hAnsi="仿宋" w:eastAsia="仿宋"/>
                <w:snapToGrid w:val="0"/>
                <w:color w:val="auto"/>
                <w:kern w:val="0"/>
                <w:sz w:val="22"/>
                <w:szCs w:val="22"/>
                <w:highlight w:val="none"/>
              </w:rPr>
              <w:t>)采购机构银行账户信息：</w:t>
            </w:r>
          </w:p>
          <w:p w14:paraId="2EB84163">
            <w:pPr>
              <w:keepNext w:val="0"/>
              <w:keepLines w:val="0"/>
              <w:pageBreakBefore w:val="0"/>
              <w:widowControl w:val="0"/>
              <w:tabs>
                <w:tab w:val="left" w:pos="440"/>
              </w:tabs>
              <w:kinsoku/>
              <w:wordWrap/>
              <w:overflowPunct/>
              <w:topLinePunct w:val="0"/>
              <w:autoSpaceDE/>
              <w:autoSpaceDN/>
              <w:bidi w:val="0"/>
              <w:adjustRightInd/>
              <w:snapToGrid/>
              <w:ind w:left="645" w:leftChars="150" w:hanging="330" w:hangingChars="150"/>
              <w:textAlignment w:val="auto"/>
              <w:rPr>
                <w:rFonts w:ascii="仿宋" w:hAnsi="仿宋" w:eastAsia="仿宋" w:cs="Calibri"/>
                <w:snapToGrid w:val="0"/>
                <w:color w:val="auto"/>
                <w:kern w:val="0"/>
                <w:sz w:val="22"/>
                <w:szCs w:val="22"/>
                <w:highlight w:val="none"/>
              </w:rPr>
            </w:pPr>
            <w:r>
              <w:rPr>
                <w:rFonts w:ascii="仿宋" w:hAnsi="仿宋" w:eastAsia="仿宋" w:cs="Calibri"/>
                <w:snapToGrid w:val="0"/>
                <w:color w:val="auto"/>
                <w:kern w:val="0"/>
                <w:sz w:val="22"/>
                <w:szCs w:val="22"/>
                <w:highlight w:val="none"/>
              </w:rPr>
              <w:t>收款单位：</w:t>
            </w:r>
            <w:r>
              <w:rPr>
                <w:rFonts w:ascii="仿宋" w:hAnsi="仿宋" w:eastAsia="仿宋" w:cs="Calibri"/>
                <w:snapToGrid w:val="0"/>
                <w:color w:val="auto"/>
                <w:kern w:val="0"/>
                <w:sz w:val="22"/>
                <w:szCs w:val="22"/>
                <w:highlight w:val="none"/>
                <w:u w:val="single"/>
              </w:rPr>
              <w:t>杭州中易招标代理有限公司</w:t>
            </w:r>
          </w:p>
          <w:p w14:paraId="3F34E342">
            <w:pPr>
              <w:keepNext w:val="0"/>
              <w:keepLines w:val="0"/>
              <w:pageBreakBefore w:val="0"/>
              <w:widowControl w:val="0"/>
              <w:tabs>
                <w:tab w:val="left" w:pos="440"/>
              </w:tabs>
              <w:kinsoku/>
              <w:wordWrap/>
              <w:overflowPunct/>
              <w:topLinePunct w:val="0"/>
              <w:autoSpaceDE/>
              <w:autoSpaceDN/>
              <w:bidi w:val="0"/>
              <w:adjustRightInd/>
              <w:snapToGrid/>
              <w:ind w:left="645" w:leftChars="150" w:hanging="330" w:hangingChars="150"/>
              <w:textAlignment w:val="auto"/>
              <w:rPr>
                <w:rFonts w:ascii="仿宋" w:hAnsi="仿宋" w:eastAsia="仿宋" w:cs="Calibri"/>
                <w:snapToGrid w:val="0"/>
                <w:color w:val="auto"/>
                <w:kern w:val="0"/>
                <w:sz w:val="22"/>
                <w:szCs w:val="22"/>
                <w:highlight w:val="none"/>
              </w:rPr>
            </w:pPr>
            <w:r>
              <w:rPr>
                <w:rFonts w:ascii="仿宋" w:hAnsi="仿宋" w:eastAsia="仿宋" w:cs="Calibri"/>
                <w:snapToGrid w:val="0"/>
                <w:color w:val="auto"/>
                <w:kern w:val="0"/>
                <w:sz w:val="22"/>
                <w:szCs w:val="22"/>
                <w:highlight w:val="none"/>
              </w:rPr>
              <w:t>开户银行：</w:t>
            </w:r>
            <w:r>
              <w:rPr>
                <w:rFonts w:hint="eastAsia" w:ascii="仿宋" w:hAnsi="仿宋" w:eastAsia="仿宋" w:cs="Calibri"/>
                <w:snapToGrid w:val="0"/>
                <w:color w:val="auto"/>
                <w:kern w:val="0"/>
                <w:sz w:val="22"/>
                <w:szCs w:val="22"/>
                <w:highlight w:val="none"/>
                <w:u w:val="single"/>
              </w:rPr>
              <w:t>中国银行杭州建中支行</w:t>
            </w:r>
          </w:p>
          <w:p w14:paraId="2E936C34">
            <w:pPr>
              <w:keepNext w:val="0"/>
              <w:keepLines w:val="0"/>
              <w:pageBreakBefore w:val="0"/>
              <w:widowControl w:val="0"/>
              <w:kinsoku/>
              <w:wordWrap/>
              <w:overflowPunct/>
              <w:topLinePunct w:val="0"/>
              <w:autoSpaceDE/>
              <w:autoSpaceDN/>
              <w:bidi w:val="0"/>
              <w:adjustRightInd/>
              <w:snapToGrid/>
              <w:ind w:left="315" w:leftChars="150"/>
              <w:textAlignment w:val="auto"/>
              <w:rPr>
                <w:rFonts w:hint="eastAsia" w:ascii="仿宋" w:hAnsi="仿宋" w:eastAsia="仿宋"/>
                <w:snapToGrid w:val="0"/>
                <w:color w:val="auto"/>
                <w:kern w:val="28"/>
                <w:sz w:val="22"/>
                <w:szCs w:val="22"/>
                <w:highlight w:val="none"/>
              </w:rPr>
            </w:pPr>
            <w:r>
              <w:rPr>
                <w:rFonts w:ascii="仿宋" w:hAnsi="仿宋" w:eastAsia="仿宋" w:cs="Calibri"/>
                <w:snapToGrid w:val="0"/>
                <w:color w:val="auto"/>
                <w:kern w:val="0"/>
                <w:sz w:val="22"/>
                <w:szCs w:val="22"/>
                <w:highlight w:val="none"/>
              </w:rPr>
              <w:t>银行账号：</w:t>
            </w:r>
            <w:r>
              <w:rPr>
                <w:rFonts w:hint="eastAsia" w:ascii="仿宋" w:hAnsi="仿宋" w:eastAsia="仿宋" w:cs="Calibri"/>
                <w:snapToGrid w:val="0"/>
                <w:color w:val="auto"/>
                <w:kern w:val="0"/>
                <w:sz w:val="22"/>
                <w:szCs w:val="22"/>
                <w:highlight w:val="none"/>
                <w:u w:val="single"/>
              </w:rPr>
              <w:t>3714 6816 5579</w:t>
            </w:r>
          </w:p>
        </w:tc>
      </w:tr>
      <w:tr w14:paraId="58EEF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3" w:type="pct"/>
            <w:vMerge w:val="restart"/>
            <w:tcBorders>
              <w:top w:val="single" w:color="auto" w:sz="4" w:space="0"/>
              <w:left w:val="single" w:color="000000" w:sz="8" w:space="0"/>
              <w:right w:val="single" w:color="000000" w:sz="2" w:space="0"/>
            </w:tcBorders>
            <w:noWrap w:val="0"/>
            <w:vAlign w:val="center"/>
          </w:tcPr>
          <w:p w14:paraId="0D2F2569">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1</w:t>
            </w:r>
            <w:r>
              <w:rPr>
                <w:rFonts w:hint="eastAsia" w:ascii="仿宋" w:hAnsi="仿宋" w:eastAsia="仿宋" w:cs="仿宋_GB2312"/>
                <w:b/>
                <w:color w:val="auto"/>
                <w:sz w:val="22"/>
                <w:szCs w:val="22"/>
                <w:highlight w:val="none"/>
              </w:rPr>
              <w:t>4</w:t>
            </w:r>
          </w:p>
        </w:tc>
        <w:tc>
          <w:tcPr>
            <w:tcW w:w="1385" w:type="pct"/>
            <w:vMerge w:val="restart"/>
            <w:tcBorders>
              <w:top w:val="single" w:color="000000" w:sz="8" w:space="0"/>
              <w:left w:val="single" w:color="000000" w:sz="2" w:space="0"/>
              <w:right w:val="single" w:color="000000" w:sz="8" w:space="0"/>
            </w:tcBorders>
            <w:noWrap w:val="0"/>
            <w:vAlign w:val="center"/>
          </w:tcPr>
          <w:p w14:paraId="535DFFBF">
            <w:pPr>
              <w:snapToGrid w:val="0"/>
              <w:jc w:val="center"/>
              <w:rPr>
                <w:rFonts w:ascii="仿宋" w:hAnsi="仿宋" w:eastAsia="仿宋" w:cs="仿宋_GB2312"/>
                <w:bCs/>
                <w:color w:val="auto"/>
                <w:kern w:val="0"/>
                <w:sz w:val="22"/>
                <w:szCs w:val="22"/>
                <w:highlight w:val="none"/>
              </w:rPr>
            </w:pPr>
            <w:r>
              <w:rPr>
                <w:rFonts w:hint="eastAsia" w:ascii="仿宋" w:hAnsi="仿宋" w:eastAsia="仿宋" w:cs="仿宋_GB2312"/>
                <w:b/>
                <w:color w:val="auto"/>
                <w:kern w:val="0"/>
                <w:sz w:val="22"/>
                <w:szCs w:val="22"/>
                <w:highlight w:val="none"/>
              </w:rPr>
              <w:t>特别说明</w:t>
            </w:r>
          </w:p>
        </w:tc>
        <w:tc>
          <w:tcPr>
            <w:tcW w:w="3371" w:type="pct"/>
            <w:tcBorders>
              <w:top w:val="single" w:color="000000" w:sz="8" w:space="0"/>
              <w:left w:val="single" w:color="000000" w:sz="2" w:space="0"/>
              <w:bottom w:val="single" w:color="000000" w:sz="8" w:space="0"/>
              <w:right w:val="single" w:color="000000" w:sz="8" w:space="0"/>
            </w:tcBorders>
            <w:noWrap w:val="0"/>
            <w:vAlign w:val="center"/>
          </w:tcPr>
          <w:p w14:paraId="1FCBA9ED">
            <w:pPr>
              <w:rPr>
                <w:rFonts w:ascii="仿宋" w:hAnsi="仿宋" w:eastAsia="仿宋"/>
                <w:snapToGrid w:val="0"/>
                <w:color w:val="auto"/>
                <w:kern w:val="28"/>
                <w:sz w:val="22"/>
                <w:szCs w:val="22"/>
                <w:highlight w:val="none"/>
              </w:rPr>
            </w:pPr>
            <w:r>
              <w:rPr>
                <w:rFonts w:hint="eastAsia" w:ascii="仿宋" w:hAnsi="仿宋" w:eastAsia="仿宋" w:cs="Times New Roman"/>
                <w:snapToGrid w:val="0"/>
                <w:color w:val="auto"/>
                <w:w w:val="100"/>
                <w:kern w:val="0"/>
                <w:sz w:val="22"/>
                <w:szCs w:val="22"/>
                <w:highlight w:val="none"/>
                <w:u w:val="none"/>
                <w:lang w:val="en-US" w:eastAsia="zh-CN"/>
              </w:rPr>
              <w:t>联合体中有同类资质的供应商按照联合体分工承担相同工作的，应当按照资质等级较低的供应商确定资质等级。联合体各方或者接受分包的应当具备相应的资质条件，并不得再次分包。</w:t>
            </w:r>
          </w:p>
        </w:tc>
      </w:tr>
      <w:tr w14:paraId="0A521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3" w:type="pct"/>
            <w:vMerge w:val="continue"/>
            <w:tcBorders>
              <w:left w:val="single" w:color="000000" w:sz="8" w:space="0"/>
              <w:bottom w:val="single" w:color="auto" w:sz="4" w:space="0"/>
              <w:right w:val="single" w:color="000000" w:sz="2" w:space="0"/>
            </w:tcBorders>
            <w:noWrap w:val="0"/>
            <w:vAlign w:val="center"/>
          </w:tcPr>
          <w:p w14:paraId="260C3F6D">
            <w:pPr>
              <w:snapToGrid w:val="0"/>
              <w:jc w:val="center"/>
              <w:rPr>
                <w:rFonts w:ascii="仿宋" w:hAnsi="仿宋" w:eastAsia="仿宋" w:cs="仿宋_GB2312"/>
                <w:b/>
                <w:color w:val="auto"/>
                <w:sz w:val="22"/>
                <w:szCs w:val="22"/>
                <w:highlight w:val="none"/>
              </w:rPr>
            </w:pPr>
          </w:p>
        </w:tc>
        <w:tc>
          <w:tcPr>
            <w:tcW w:w="1385" w:type="pct"/>
            <w:vMerge w:val="continue"/>
            <w:tcBorders>
              <w:left w:val="single" w:color="000000" w:sz="2" w:space="0"/>
              <w:bottom w:val="single" w:color="000000" w:sz="8" w:space="0"/>
              <w:right w:val="single" w:color="000000" w:sz="8" w:space="0"/>
            </w:tcBorders>
            <w:noWrap w:val="0"/>
            <w:vAlign w:val="center"/>
          </w:tcPr>
          <w:p w14:paraId="2DA8B7DC">
            <w:pPr>
              <w:snapToGrid w:val="0"/>
              <w:jc w:val="center"/>
              <w:rPr>
                <w:rFonts w:hint="eastAsia" w:ascii="仿宋" w:hAnsi="仿宋" w:eastAsia="仿宋" w:cs="仿宋_GB2312"/>
                <w:b/>
                <w:color w:val="auto"/>
                <w:kern w:val="0"/>
                <w:sz w:val="22"/>
                <w:szCs w:val="22"/>
                <w:highlight w:val="none"/>
              </w:rPr>
            </w:pPr>
          </w:p>
        </w:tc>
        <w:tc>
          <w:tcPr>
            <w:tcW w:w="3371" w:type="pct"/>
            <w:tcBorders>
              <w:top w:val="single" w:color="000000" w:sz="8" w:space="0"/>
              <w:left w:val="single" w:color="000000" w:sz="2" w:space="0"/>
              <w:bottom w:val="single" w:color="000000" w:sz="8" w:space="0"/>
              <w:right w:val="single" w:color="000000" w:sz="8" w:space="0"/>
            </w:tcBorders>
            <w:noWrap w:val="0"/>
            <w:vAlign w:val="center"/>
          </w:tcPr>
          <w:p w14:paraId="4A936CE1">
            <w:pPr>
              <w:keepNext w:val="0"/>
              <w:keepLines w:val="0"/>
              <w:pageBreakBefore w:val="0"/>
              <w:widowControl w:val="0"/>
              <w:kinsoku/>
              <w:wordWrap/>
              <w:overflowPunct/>
              <w:topLinePunct w:val="0"/>
              <w:autoSpaceDE/>
              <w:autoSpaceDN/>
              <w:bidi w:val="0"/>
              <w:adjustRightInd/>
              <w:snapToGrid/>
              <w:ind w:left="220" w:hanging="220" w:hangingChars="100"/>
              <w:textAlignment w:val="auto"/>
              <w:rPr>
                <w:rFonts w:hint="eastAsia" w:ascii="仿宋" w:hAnsi="仿宋" w:eastAsia="仿宋" w:cs="Times New Roman"/>
                <w:snapToGrid w:val="0"/>
                <w:color w:val="auto"/>
                <w:kern w:val="28"/>
                <w:sz w:val="22"/>
                <w:szCs w:val="22"/>
                <w:highlight w:val="none"/>
              </w:rPr>
            </w:pPr>
            <w:r>
              <w:rPr>
                <w:rFonts w:hint="eastAsia" w:ascii="仿宋" w:hAnsi="MS Gothic" w:eastAsia="仿宋" w:cs="Arial"/>
                <w:color w:val="auto"/>
                <w:kern w:val="0"/>
                <w:sz w:val="22"/>
                <w:szCs w:val="22"/>
                <w:highlight w:val="none"/>
                <w:lang w:eastAsia="zh-CN"/>
              </w:rPr>
              <w:t>□</w:t>
            </w:r>
            <w:r>
              <w:rPr>
                <w:rFonts w:hint="eastAsia" w:ascii="仿宋" w:hAnsi="仿宋" w:eastAsia="仿宋"/>
                <w:snapToGrid w:val="0"/>
                <w:color w:val="auto"/>
                <w:kern w:val="28"/>
                <w:sz w:val="22"/>
                <w:szCs w:val="22"/>
                <w:highlight w:val="none"/>
              </w:rPr>
              <w:t>联合体响应的，联合体各方均应当按照</w:t>
            </w:r>
            <w:r>
              <w:rPr>
                <w:rFonts w:hint="eastAsia" w:ascii="仿宋" w:hAnsi="仿宋" w:eastAsia="仿宋"/>
                <w:snapToGrid w:val="0"/>
                <w:color w:val="auto"/>
                <w:kern w:val="28"/>
                <w:sz w:val="22"/>
                <w:szCs w:val="22"/>
                <w:highlight w:val="none"/>
                <w:u w:val="single"/>
              </w:rPr>
              <w:t>招标文件第四部分评标标准</w:t>
            </w:r>
            <w:r>
              <w:rPr>
                <w:rFonts w:hint="eastAsia" w:ascii="仿宋" w:hAnsi="仿宋" w:eastAsia="仿宋"/>
                <w:snapToGrid w:val="0"/>
                <w:color w:val="auto"/>
                <w:kern w:val="28"/>
                <w:sz w:val="22"/>
                <w:szCs w:val="22"/>
                <w:highlight w:val="none"/>
              </w:rPr>
              <w:t>要求提供资信证明文件，否则视为不符合相关要求。</w:t>
            </w:r>
          </w:p>
          <w:p w14:paraId="66686DD6">
            <w:pPr>
              <w:keepNext w:val="0"/>
              <w:keepLines w:val="0"/>
              <w:pageBreakBefore w:val="0"/>
              <w:widowControl w:val="0"/>
              <w:kinsoku/>
              <w:wordWrap/>
              <w:overflowPunct/>
              <w:topLinePunct w:val="0"/>
              <w:autoSpaceDE/>
              <w:autoSpaceDN/>
              <w:bidi w:val="0"/>
              <w:adjustRightInd/>
              <w:snapToGrid/>
              <w:ind w:left="220" w:leftChars="0" w:hanging="220" w:hangingChars="100"/>
              <w:textAlignment w:val="auto"/>
              <w:rPr>
                <w:rFonts w:ascii="仿宋" w:hAnsi="MS Gothic" w:eastAsia="仿宋" w:cs="Arial"/>
                <w:color w:val="auto"/>
                <w:kern w:val="0"/>
                <w:sz w:val="22"/>
                <w:szCs w:val="22"/>
                <w:highlight w:val="none"/>
              </w:rPr>
            </w:pPr>
            <w:r>
              <w:rPr>
                <w:rFonts w:hint="eastAsia" w:ascii="仿宋" w:hAnsi="MS Gothic" w:eastAsia="仿宋" w:cs="Arial"/>
                <w:color w:val="auto"/>
                <w:kern w:val="0"/>
                <w:sz w:val="22"/>
                <w:szCs w:val="22"/>
                <w:highlight w:val="none"/>
                <w:lang w:eastAsia="zh-CN"/>
              </w:rPr>
              <w:t>☑</w:t>
            </w:r>
            <w:r>
              <w:rPr>
                <w:rFonts w:hint="eastAsia" w:ascii="仿宋" w:hAnsi="仿宋" w:eastAsia="仿宋"/>
                <w:snapToGrid w:val="0"/>
                <w:color w:val="auto"/>
                <w:kern w:val="28"/>
                <w:sz w:val="22"/>
                <w:szCs w:val="22"/>
                <w:highlight w:val="none"/>
              </w:rPr>
              <w:t>联合体响应的，联合体中有一方或者联合体成员根据分工按照</w:t>
            </w:r>
            <w:r>
              <w:rPr>
                <w:rFonts w:hint="eastAsia" w:ascii="仿宋" w:hAnsi="仿宋" w:eastAsia="仿宋"/>
                <w:snapToGrid w:val="0"/>
                <w:color w:val="auto"/>
                <w:kern w:val="28"/>
                <w:sz w:val="22"/>
                <w:szCs w:val="22"/>
                <w:highlight w:val="none"/>
                <w:u w:val="single"/>
              </w:rPr>
              <w:t>招标文件第四部分评标标准</w:t>
            </w:r>
            <w:r>
              <w:rPr>
                <w:rFonts w:hint="eastAsia" w:ascii="仿宋" w:hAnsi="仿宋" w:eastAsia="仿宋"/>
                <w:snapToGrid w:val="0"/>
                <w:color w:val="auto"/>
                <w:kern w:val="28"/>
                <w:sz w:val="22"/>
                <w:szCs w:val="22"/>
                <w:highlight w:val="none"/>
              </w:rPr>
              <w:t>要求提供资信证明文件，视为符合相关要求。</w:t>
            </w:r>
          </w:p>
        </w:tc>
      </w:tr>
    </w:tbl>
    <w:p w14:paraId="3A3FB04E">
      <w:pPr>
        <w:snapToGrid w:val="0"/>
        <w:jc w:val="center"/>
        <w:outlineLvl w:val="1"/>
        <w:rPr>
          <w:rFonts w:hint="eastAsia" w:ascii="仿宋" w:hAnsi="仿宋" w:eastAsia="仿宋"/>
          <w:b/>
          <w:color w:val="auto"/>
          <w:sz w:val="24"/>
          <w:highlight w:val="none"/>
        </w:rPr>
      </w:pPr>
    </w:p>
    <w:p w14:paraId="18C08806">
      <w:pPr>
        <w:snapToGrid w:val="0"/>
        <w:jc w:val="center"/>
        <w:outlineLvl w:val="1"/>
        <w:rPr>
          <w:rFonts w:hint="eastAsia" w:ascii="仿宋" w:hAnsi="仿宋" w:eastAsia="仿宋"/>
          <w:b/>
          <w:color w:val="auto"/>
          <w:sz w:val="24"/>
          <w:highlight w:val="none"/>
        </w:rPr>
      </w:pPr>
    </w:p>
    <w:p w14:paraId="6F71C4B1">
      <w:pPr>
        <w:ind w:left="-105" w:leftChars="-50" w:right="-105" w:rightChars="-50"/>
        <w:jc w:val="left"/>
        <w:outlineLvl w:val="1"/>
        <w:rPr>
          <w:rFonts w:hint="eastAsia"/>
          <w:color w:val="auto"/>
          <w:sz w:val="24"/>
          <w:highlight w:val="none"/>
        </w:rPr>
        <w:sectPr>
          <w:headerReference r:id="rId4" w:type="first"/>
          <w:headerReference r:id="rId3" w:type="default"/>
          <w:footerReference r:id="rId5" w:type="default"/>
          <w:pgSz w:w="11907" w:h="16840"/>
          <w:pgMar w:top="1361" w:right="1361" w:bottom="1361" w:left="1361" w:header="936" w:footer="964" w:gutter="0"/>
          <w:cols w:space="720" w:num="1"/>
        </w:sectPr>
      </w:pPr>
    </w:p>
    <w:p w14:paraId="3D35E29C">
      <w:pPr>
        <w:pStyle w:val="2"/>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bookmarkStart w:id="33" w:name="_Toc96999644"/>
      <w:r>
        <w:rPr>
          <w:rFonts w:hint="eastAsia" w:ascii="仿宋" w:hAnsi="仿宋" w:eastAsia="仿宋" w:cs="仿宋_GB2312"/>
          <w:snapToGrid w:val="0"/>
          <w:color w:val="auto"/>
          <w:kern w:val="0"/>
          <w:sz w:val="28"/>
          <w:szCs w:val="28"/>
          <w:highlight w:val="none"/>
          <w:lang w:val="en-US" w:eastAsia="zh-CN"/>
        </w:rPr>
        <w:t>二</w:t>
      </w:r>
      <w:r>
        <w:rPr>
          <w:rFonts w:hint="eastAsia" w:ascii="仿宋" w:hAnsi="仿宋" w:eastAsia="仿宋" w:cs="仿宋_GB2312"/>
          <w:snapToGrid w:val="0"/>
          <w:color w:val="auto"/>
          <w:kern w:val="0"/>
          <w:sz w:val="28"/>
          <w:szCs w:val="28"/>
          <w:highlight w:val="none"/>
        </w:rPr>
        <w:t>、总则</w:t>
      </w:r>
    </w:p>
    <w:p w14:paraId="03160211">
      <w:pPr>
        <w:adjustRightInd w:val="0"/>
        <w:snapToGrid w:val="0"/>
        <w:spacing w:before="120" w:beforeLines="50" w:after="120" w:afterLines="50"/>
        <w:rPr>
          <w:rFonts w:ascii="仿宋" w:hAnsi="仿宋" w:eastAsia="仿宋"/>
          <w:b/>
          <w:snapToGrid w:val="0"/>
          <w:color w:val="auto"/>
          <w:kern w:val="0"/>
          <w:sz w:val="24"/>
          <w:highlight w:val="none"/>
        </w:rPr>
      </w:pPr>
      <w:r>
        <w:rPr>
          <w:rFonts w:ascii="仿宋" w:hAnsi="仿宋" w:eastAsia="仿宋"/>
          <w:b/>
          <w:snapToGrid w:val="0"/>
          <w:color w:val="auto"/>
          <w:kern w:val="0"/>
          <w:sz w:val="24"/>
          <w:highlight w:val="none"/>
        </w:rPr>
        <w:t>1</w:t>
      </w:r>
      <w:r>
        <w:rPr>
          <w:rFonts w:hint="eastAsia" w:ascii="仿宋" w:hAnsi="仿宋" w:eastAsia="仿宋"/>
          <w:b/>
          <w:snapToGrid w:val="0"/>
          <w:color w:val="auto"/>
          <w:kern w:val="0"/>
          <w:sz w:val="24"/>
          <w:highlight w:val="none"/>
        </w:rPr>
        <w:t>.适用范围</w:t>
      </w:r>
    </w:p>
    <w:p w14:paraId="2D97D728">
      <w:pPr>
        <w:adjustRightInd w:val="0"/>
        <w:snapToGrid w:val="0"/>
        <w:ind w:firstLine="420" w:firstLine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本采购文件适用于该项目的公告、响应、开标、信用信息查询及资格审查、评审、定标、合同、验收等行为（法律、法规另有规定的，从其规定）。</w:t>
      </w:r>
    </w:p>
    <w:p w14:paraId="21E71FBA">
      <w:pPr>
        <w:adjustRightInd w:val="0"/>
        <w:snapToGrid w:val="0"/>
        <w:spacing w:before="120" w:beforeLines="50" w:after="120" w:afterLines="50"/>
        <w:rPr>
          <w:rFonts w:ascii="仿宋" w:hAnsi="仿宋" w:eastAsia="仿宋"/>
          <w:b/>
          <w:snapToGrid w:val="0"/>
          <w:color w:val="auto"/>
          <w:kern w:val="0"/>
          <w:sz w:val="24"/>
          <w:highlight w:val="none"/>
        </w:rPr>
      </w:pPr>
      <w:r>
        <w:rPr>
          <w:rFonts w:ascii="仿宋" w:hAnsi="仿宋" w:eastAsia="仿宋"/>
          <w:b/>
          <w:snapToGrid w:val="0"/>
          <w:color w:val="auto"/>
          <w:kern w:val="0"/>
          <w:sz w:val="24"/>
          <w:highlight w:val="none"/>
        </w:rPr>
        <w:t>2</w:t>
      </w:r>
      <w:r>
        <w:rPr>
          <w:rFonts w:hint="eastAsia" w:ascii="仿宋" w:hAnsi="仿宋" w:eastAsia="仿宋"/>
          <w:b/>
          <w:snapToGrid w:val="0"/>
          <w:color w:val="auto"/>
          <w:kern w:val="0"/>
          <w:sz w:val="24"/>
          <w:highlight w:val="none"/>
        </w:rPr>
        <w:t>.</w:t>
      </w:r>
      <w:r>
        <w:rPr>
          <w:rFonts w:ascii="仿宋" w:hAnsi="仿宋" w:eastAsia="仿宋"/>
          <w:b/>
          <w:snapToGrid w:val="0"/>
          <w:color w:val="auto"/>
          <w:kern w:val="0"/>
          <w:sz w:val="24"/>
          <w:highlight w:val="none"/>
        </w:rPr>
        <w:t>定义</w:t>
      </w:r>
    </w:p>
    <w:p w14:paraId="2488E7BC">
      <w:pPr>
        <w:adjustRightInd w:val="0"/>
        <w:snapToGrid w:val="0"/>
        <w:ind w:left="420" w:hanging="420" w:hangingChars="200"/>
        <w:rPr>
          <w:rFonts w:ascii="仿宋" w:hAnsi="仿宋" w:eastAsia="仿宋"/>
          <w:snapToGrid w:val="0"/>
          <w:color w:val="auto"/>
          <w:kern w:val="0"/>
          <w:szCs w:val="21"/>
          <w:highlight w:val="none"/>
        </w:rPr>
      </w:pPr>
      <w:r>
        <w:rPr>
          <w:rFonts w:ascii="仿宋" w:hAnsi="仿宋" w:eastAsia="仿宋"/>
          <w:snapToGrid w:val="0"/>
          <w:color w:val="auto"/>
          <w:kern w:val="0"/>
          <w:szCs w:val="21"/>
          <w:highlight w:val="none"/>
        </w:rPr>
        <w:t>2.1</w:t>
      </w:r>
      <w:r>
        <w:rPr>
          <w:rFonts w:hint="eastAsia" w:ascii="仿宋" w:hAnsi="仿宋" w:eastAsia="仿宋"/>
          <w:snapToGrid w:val="0"/>
          <w:color w:val="auto"/>
          <w:kern w:val="0"/>
          <w:szCs w:val="21"/>
          <w:highlight w:val="none"/>
        </w:rPr>
        <w:t xml:space="preserve"> “</w:t>
      </w:r>
      <w:r>
        <w:rPr>
          <w:rFonts w:hint="eastAsia" w:ascii="仿宋" w:hAnsi="仿宋" w:eastAsia="仿宋"/>
          <w:snapToGrid w:val="0"/>
          <w:color w:val="auto"/>
          <w:kern w:val="0"/>
          <w:szCs w:val="21"/>
          <w:highlight w:val="none"/>
          <w:lang w:val="en-US" w:eastAsia="zh-CN"/>
        </w:rPr>
        <w:t>招标</w:t>
      </w:r>
      <w:r>
        <w:rPr>
          <w:rFonts w:hint="eastAsia" w:ascii="仿宋" w:hAnsi="仿宋" w:eastAsia="仿宋"/>
          <w:snapToGrid w:val="0"/>
          <w:color w:val="auto"/>
          <w:kern w:val="0"/>
          <w:szCs w:val="21"/>
          <w:highlight w:val="none"/>
        </w:rPr>
        <w:t>人”系指采购公告中载明的本项目的采购人（同“</w:t>
      </w:r>
      <w:r>
        <w:rPr>
          <w:rFonts w:hint="eastAsia" w:ascii="仿宋" w:hAnsi="仿宋" w:eastAsia="仿宋"/>
          <w:snapToGrid w:val="0"/>
          <w:color w:val="auto"/>
          <w:kern w:val="0"/>
          <w:szCs w:val="21"/>
          <w:highlight w:val="none"/>
          <w:lang w:val="en-US" w:eastAsia="zh-CN"/>
        </w:rPr>
        <w:t>采购单位</w:t>
      </w:r>
      <w:r>
        <w:rPr>
          <w:rFonts w:hint="eastAsia" w:ascii="仿宋" w:hAnsi="仿宋" w:eastAsia="仿宋"/>
          <w:snapToGrid w:val="0"/>
          <w:color w:val="auto"/>
          <w:kern w:val="0"/>
          <w:szCs w:val="21"/>
          <w:highlight w:val="none"/>
        </w:rPr>
        <w:t>”）。</w:t>
      </w:r>
    </w:p>
    <w:p w14:paraId="1B9CCEA6">
      <w:pPr>
        <w:adjustRightInd w:val="0"/>
        <w:snapToGrid w:val="0"/>
        <w:ind w:left="420" w:hanging="420" w:hangingChars="200"/>
        <w:rPr>
          <w:rFonts w:ascii="仿宋" w:hAnsi="仿宋" w:eastAsia="仿宋"/>
          <w:snapToGrid w:val="0"/>
          <w:color w:val="auto"/>
          <w:kern w:val="0"/>
          <w:szCs w:val="21"/>
          <w:highlight w:val="none"/>
        </w:rPr>
      </w:pPr>
      <w:r>
        <w:rPr>
          <w:rFonts w:ascii="仿宋" w:hAnsi="仿宋" w:eastAsia="仿宋"/>
          <w:snapToGrid w:val="0"/>
          <w:color w:val="auto"/>
          <w:kern w:val="0"/>
          <w:szCs w:val="21"/>
          <w:highlight w:val="none"/>
        </w:rPr>
        <w:t>2.2</w:t>
      </w:r>
      <w:r>
        <w:rPr>
          <w:rFonts w:hint="eastAsia" w:ascii="仿宋" w:hAnsi="仿宋" w:eastAsia="仿宋"/>
          <w:snapToGrid w:val="0"/>
          <w:color w:val="auto"/>
          <w:kern w:val="0"/>
          <w:szCs w:val="21"/>
          <w:highlight w:val="none"/>
        </w:rPr>
        <w:t xml:space="preserve"> “采购机构”系指采购公告中载明的本项目的采购代理机构（同“</w:t>
      </w:r>
      <w:r>
        <w:rPr>
          <w:rFonts w:hint="eastAsia" w:ascii="仿宋" w:hAnsi="仿宋" w:eastAsia="仿宋"/>
          <w:snapToGrid w:val="0"/>
          <w:color w:val="auto"/>
          <w:kern w:val="0"/>
          <w:szCs w:val="21"/>
          <w:highlight w:val="none"/>
          <w:lang w:val="en-US" w:eastAsia="zh-CN"/>
        </w:rPr>
        <w:t>代理机构</w:t>
      </w:r>
      <w:r>
        <w:rPr>
          <w:rFonts w:hint="eastAsia" w:ascii="仿宋" w:hAnsi="仿宋" w:eastAsia="仿宋"/>
          <w:snapToGrid w:val="0"/>
          <w:color w:val="auto"/>
          <w:kern w:val="0"/>
          <w:szCs w:val="21"/>
          <w:highlight w:val="none"/>
        </w:rPr>
        <w:t>”）。</w:t>
      </w:r>
    </w:p>
    <w:p w14:paraId="0031BC64">
      <w:pPr>
        <w:adjustRightInd w:val="0"/>
        <w:snapToGrid w:val="0"/>
        <w:ind w:left="420" w:hanging="420" w:hangingChars="200"/>
        <w:rPr>
          <w:rFonts w:ascii="仿宋" w:hAnsi="仿宋" w:eastAsia="仿宋"/>
          <w:snapToGrid w:val="0"/>
          <w:color w:val="auto"/>
          <w:kern w:val="0"/>
          <w:szCs w:val="21"/>
          <w:highlight w:val="none"/>
        </w:rPr>
      </w:pPr>
      <w:r>
        <w:rPr>
          <w:rFonts w:ascii="仿宋" w:hAnsi="仿宋" w:eastAsia="仿宋"/>
          <w:snapToGrid w:val="0"/>
          <w:color w:val="auto"/>
          <w:kern w:val="0"/>
          <w:szCs w:val="21"/>
          <w:highlight w:val="none"/>
        </w:rPr>
        <w:t>2.3</w:t>
      </w:r>
      <w:r>
        <w:rPr>
          <w:rFonts w:hint="eastAsia" w:ascii="仿宋" w:hAnsi="仿宋" w:eastAsia="仿宋"/>
          <w:snapToGrid w:val="0"/>
          <w:color w:val="auto"/>
          <w:kern w:val="0"/>
          <w:szCs w:val="21"/>
          <w:highlight w:val="none"/>
        </w:rPr>
        <w:t xml:space="preserve"> “供应商”系指响应磋商</w:t>
      </w:r>
      <w:r>
        <w:rPr>
          <w:rFonts w:hint="eastAsia" w:ascii="仿宋" w:hAnsi="仿宋" w:eastAsia="仿宋"/>
          <w:snapToGrid w:val="0"/>
          <w:color w:val="auto"/>
          <w:kern w:val="0"/>
          <w:szCs w:val="21"/>
          <w:highlight w:val="none"/>
          <w:lang w:eastAsia="zh-CN"/>
        </w:rPr>
        <w:t>、</w:t>
      </w:r>
      <w:r>
        <w:rPr>
          <w:rFonts w:hint="eastAsia" w:ascii="仿宋" w:hAnsi="仿宋" w:eastAsia="仿宋"/>
          <w:snapToGrid w:val="0"/>
          <w:color w:val="auto"/>
          <w:kern w:val="0"/>
          <w:szCs w:val="21"/>
          <w:highlight w:val="none"/>
          <w:lang w:val="en-US" w:eastAsia="zh-CN"/>
        </w:rPr>
        <w:t>提交响应文件</w:t>
      </w:r>
      <w:r>
        <w:rPr>
          <w:rFonts w:hint="eastAsia" w:ascii="仿宋" w:hAnsi="仿宋" w:eastAsia="仿宋"/>
          <w:snapToGrid w:val="0"/>
          <w:color w:val="auto"/>
          <w:kern w:val="0"/>
          <w:szCs w:val="21"/>
          <w:highlight w:val="none"/>
        </w:rPr>
        <w:t>的法人、其他组织或者自然人（同“投标人”）。</w:t>
      </w:r>
    </w:p>
    <w:p w14:paraId="54200A5E">
      <w:pPr>
        <w:adjustRightInd w:val="0"/>
        <w:snapToGrid w:val="0"/>
        <w:ind w:left="420" w:hanging="420" w:hangingChars="200"/>
        <w:rPr>
          <w:rFonts w:hint="eastAsia" w:ascii="仿宋" w:hAnsi="仿宋" w:eastAsia="仿宋"/>
          <w:snapToGrid w:val="0"/>
          <w:color w:val="auto"/>
          <w:kern w:val="0"/>
          <w:szCs w:val="21"/>
          <w:highlight w:val="none"/>
        </w:rPr>
      </w:pPr>
      <w:r>
        <w:rPr>
          <w:rFonts w:ascii="仿宋" w:hAnsi="仿宋" w:eastAsia="仿宋"/>
          <w:snapToGrid w:val="0"/>
          <w:color w:val="auto"/>
          <w:kern w:val="0"/>
          <w:szCs w:val="21"/>
          <w:highlight w:val="none"/>
        </w:rPr>
        <w:t>2.4</w:t>
      </w:r>
      <w:r>
        <w:rPr>
          <w:rFonts w:hint="eastAsia" w:ascii="仿宋" w:hAnsi="仿宋" w:eastAsia="仿宋"/>
          <w:snapToGrid w:val="0"/>
          <w:color w:val="auto"/>
          <w:kern w:val="0"/>
          <w:szCs w:val="21"/>
          <w:highlight w:val="none"/>
        </w:rPr>
        <w:t xml:space="preserve"> “负责人”系指法人企业的法定负责人，或其他组织为法律、行政法规规定代表单位行使职权的主要负责人，或自然人本人。</w:t>
      </w:r>
    </w:p>
    <w:p w14:paraId="03CDD1CC">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2.5 “成交人”系指经评审确定的成交供应商（同“中标人”）。</w:t>
      </w:r>
    </w:p>
    <w:p w14:paraId="009B3422">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2.6 “响应文件”系指供应商提交的资格文件、商务技术文件。供应商提交最后报价后，最后报价是供应商响应文件的有效组成部分（同“投标文件”）。</w:t>
      </w:r>
    </w:p>
    <w:p w14:paraId="3E601FD8">
      <w:pPr>
        <w:adjustRightInd w:val="0"/>
        <w:snapToGrid w:val="0"/>
        <w:ind w:left="420" w:hanging="420" w:hangingChars="200"/>
        <w:rPr>
          <w:rFonts w:ascii="仿宋" w:hAnsi="仿宋" w:eastAsia="仿宋"/>
          <w:snapToGrid w:val="0"/>
          <w:color w:val="auto"/>
          <w:kern w:val="0"/>
          <w:szCs w:val="21"/>
          <w:highlight w:val="none"/>
        </w:rPr>
      </w:pPr>
      <w:r>
        <w:rPr>
          <w:rFonts w:ascii="仿宋" w:hAnsi="仿宋" w:eastAsia="仿宋"/>
          <w:snapToGrid w:val="0"/>
          <w:color w:val="auto"/>
          <w:kern w:val="0"/>
          <w:szCs w:val="21"/>
          <w:highlight w:val="none"/>
        </w:rPr>
        <w:t>2.</w:t>
      </w:r>
      <w:r>
        <w:rPr>
          <w:rFonts w:hint="eastAsia" w:ascii="仿宋" w:hAnsi="仿宋" w:eastAsia="仿宋"/>
          <w:snapToGrid w:val="0"/>
          <w:color w:val="auto"/>
          <w:kern w:val="0"/>
          <w:szCs w:val="21"/>
          <w:highlight w:val="none"/>
        </w:rPr>
        <w:t xml:space="preserve">7 </w:t>
      </w:r>
      <w:r>
        <w:rPr>
          <w:rFonts w:ascii="仿宋" w:hAnsi="仿宋" w:eastAsia="仿宋"/>
          <w:snapToGrid w:val="0"/>
          <w:color w:val="auto"/>
          <w:kern w:val="0"/>
          <w:szCs w:val="21"/>
          <w:highlight w:val="none"/>
        </w:rPr>
        <w:t>“电子交易平台”系指</w:t>
      </w:r>
      <w:r>
        <w:rPr>
          <w:rFonts w:hint="eastAsia" w:ascii="仿宋" w:hAnsi="仿宋" w:eastAsia="仿宋"/>
          <w:snapToGrid w:val="0"/>
          <w:color w:val="auto"/>
          <w:kern w:val="0"/>
          <w:szCs w:val="21"/>
          <w:highlight w:val="none"/>
          <w:lang w:val="en-US" w:eastAsia="zh-CN"/>
        </w:rPr>
        <w:t>本项目</w:t>
      </w:r>
      <w:r>
        <w:rPr>
          <w:rFonts w:ascii="仿宋" w:hAnsi="仿宋" w:eastAsia="仿宋"/>
          <w:snapToGrid w:val="0"/>
          <w:color w:val="auto"/>
          <w:kern w:val="0"/>
          <w:szCs w:val="21"/>
          <w:highlight w:val="none"/>
        </w:rPr>
        <w:t>政府采购活动所依托的政府采购云平台（www.zcygov.cn）。</w:t>
      </w:r>
    </w:p>
    <w:p w14:paraId="6E8A1FD5">
      <w:pPr>
        <w:adjustRightInd w:val="0"/>
        <w:snapToGrid w:val="0"/>
        <w:ind w:left="420" w:hanging="420" w:hangingChars="200"/>
        <w:rPr>
          <w:rFonts w:hint="eastAsia" w:ascii="仿宋" w:hAnsi="仿宋" w:eastAsia="仿宋"/>
          <w:snapToGrid w:val="0"/>
          <w:color w:val="auto"/>
          <w:kern w:val="0"/>
          <w:szCs w:val="21"/>
          <w:highlight w:val="none"/>
        </w:rPr>
      </w:pPr>
      <w:r>
        <w:rPr>
          <w:rFonts w:ascii="仿宋" w:hAnsi="仿宋" w:eastAsia="仿宋"/>
          <w:snapToGrid w:val="0"/>
          <w:color w:val="auto"/>
          <w:kern w:val="0"/>
          <w:szCs w:val="21"/>
          <w:highlight w:val="none"/>
        </w:rPr>
        <w:t>2.</w:t>
      </w:r>
      <w:r>
        <w:rPr>
          <w:rFonts w:hint="eastAsia" w:ascii="仿宋" w:hAnsi="仿宋" w:eastAsia="仿宋"/>
          <w:snapToGrid w:val="0"/>
          <w:color w:val="auto"/>
          <w:kern w:val="0"/>
          <w:szCs w:val="21"/>
          <w:highlight w:val="none"/>
        </w:rPr>
        <w:t xml:space="preserve">8 </w:t>
      </w:r>
      <w:r>
        <w:rPr>
          <w:rFonts w:ascii="仿宋" w:hAnsi="仿宋" w:eastAsia="仿宋"/>
          <w:snapToGrid w:val="0"/>
          <w:color w:val="auto"/>
          <w:kern w:val="0"/>
          <w:szCs w:val="21"/>
          <w:highlight w:val="none"/>
        </w:rPr>
        <w:t>“电子签名”系指数据电文中以电子形式所含、所附用于识别签名人身份并表明签名人认可其中内容的数据；</w:t>
      </w:r>
      <w:r>
        <w:rPr>
          <w:rFonts w:hint="eastAsia" w:ascii="仿宋" w:hAnsi="仿宋" w:eastAsia="仿宋"/>
          <w:snapToGrid w:val="0"/>
          <w:color w:val="auto"/>
          <w:kern w:val="0"/>
          <w:szCs w:val="21"/>
          <w:highlight w:val="none"/>
        </w:rPr>
        <w:t>“公章”系指单位法定名称章。因特殊原因需要使用冠以法定名称的业务专用章的，投标时须提供《业务专用章使用说明函》（附件</w:t>
      </w:r>
      <w:r>
        <w:rPr>
          <w:rFonts w:ascii="仿宋" w:hAnsi="仿宋" w:eastAsia="仿宋"/>
          <w:snapToGrid w:val="0"/>
          <w:color w:val="auto"/>
          <w:kern w:val="0"/>
          <w:szCs w:val="21"/>
          <w:highlight w:val="none"/>
        </w:rPr>
        <w:t>4）</w:t>
      </w:r>
      <w:r>
        <w:rPr>
          <w:rFonts w:hint="eastAsia" w:ascii="仿宋" w:hAnsi="仿宋" w:eastAsia="仿宋"/>
          <w:snapToGrid w:val="0"/>
          <w:color w:val="auto"/>
          <w:kern w:val="0"/>
          <w:szCs w:val="21"/>
          <w:highlight w:val="none"/>
        </w:rPr>
        <w:t>。</w:t>
      </w:r>
    </w:p>
    <w:p w14:paraId="5CF5BC96">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2.9 “书面形式”包括数据电文形式与纸质形式，在本项目政府采购活动中具有同等法律效力。</w:t>
      </w:r>
    </w:p>
    <w:p w14:paraId="5BDE2DE0">
      <w:pPr>
        <w:adjustRightInd w:val="0"/>
        <w:snapToGrid w:val="0"/>
        <w:ind w:left="420" w:hanging="420" w:hangingChars="200"/>
        <w:rPr>
          <w:rFonts w:hint="eastAsia" w:ascii="仿宋" w:hAnsi="仿宋" w:eastAsia="仿宋"/>
          <w:snapToGrid w:val="0"/>
          <w:color w:val="auto"/>
          <w:kern w:val="0"/>
          <w:szCs w:val="21"/>
          <w:highlight w:val="none"/>
          <w:u w:val="single"/>
        </w:rPr>
      </w:pPr>
      <w:r>
        <w:rPr>
          <w:rFonts w:ascii="仿宋" w:hAnsi="仿宋" w:eastAsia="仿宋"/>
          <w:snapToGrid w:val="0"/>
          <w:color w:val="auto"/>
          <w:kern w:val="0"/>
          <w:szCs w:val="21"/>
          <w:highlight w:val="none"/>
          <w:u w:val="single"/>
        </w:rPr>
        <w:t>2.</w:t>
      </w:r>
      <w:r>
        <w:rPr>
          <w:rFonts w:hint="eastAsia" w:ascii="仿宋" w:hAnsi="仿宋" w:eastAsia="仿宋"/>
          <w:snapToGrid w:val="0"/>
          <w:color w:val="auto"/>
          <w:kern w:val="0"/>
          <w:szCs w:val="21"/>
          <w:highlight w:val="none"/>
          <w:u w:val="single"/>
        </w:rPr>
        <w:t>10 “▲”系指实质性要求条款，“★”系指采购项目中的单一产品或核心产品，“</w:t>
      </w:r>
      <w:r>
        <w:rPr>
          <w:rFonts w:ascii="仿宋" w:hAnsi="MS Gothic" w:eastAsia="仿宋" w:cs="Arial"/>
          <w:snapToGrid w:val="0"/>
          <w:color w:val="auto"/>
          <w:kern w:val="0"/>
          <w:szCs w:val="21"/>
          <w:highlight w:val="none"/>
          <w:u w:val="single"/>
        </w:rPr>
        <w:t>☑</w:t>
      </w:r>
      <w:r>
        <w:rPr>
          <w:rFonts w:hint="eastAsia" w:ascii="仿宋" w:hAnsi="仿宋" w:eastAsia="仿宋"/>
          <w:snapToGrid w:val="0"/>
          <w:color w:val="auto"/>
          <w:kern w:val="0"/>
          <w:szCs w:val="21"/>
          <w:highlight w:val="none"/>
          <w:u w:val="single"/>
        </w:rPr>
        <w:t>”系指适用本项目的要求，“</w:t>
      </w:r>
      <w:r>
        <w:rPr>
          <w:rFonts w:ascii="仿宋" w:hAnsi="MS Gothic" w:eastAsia="仿宋" w:cs="Arial"/>
          <w:snapToGrid w:val="0"/>
          <w:color w:val="auto"/>
          <w:kern w:val="0"/>
          <w:szCs w:val="21"/>
          <w:highlight w:val="none"/>
          <w:u w:val="single"/>
        </w:rPr>
        <w:t>☐</w:t>
      </w:r>
      <w:r>
        <w:rPr>
          <w:rFonts w:hint="eastAsia" w:ascii="仿宋" w:hAnsi="仿宋" w:eastAsia="仿宋"/>
          <w:snapToGrid w:val="0"/>
          <w:color w:val="auto"/>
          <w:kern w:val="0"/>
          <w:szCs w:val="21"/>
          <w:highlight w:val="none"/>
          <w:u w:val="single"/>
        </w:rPr>
        <w:t>”系指不适用本项目的要求。“</w:t>
      </w:r>
      <w:r>
        <w:rPr>
          <w:rFonts w:hint="eastAsia" w:ascii="仿宋" w:hAnsi="仿宋" w:eastAsia="仿宋"/>
          <w:b/>
          <w:snapToGrid w:val="0"/>
          <w:color w:val="auto"/>
          <w:kern w:val="0"/>
          <w:szCs w:val="21"/>
          <w:highlight w:val="none"/>
          <w:u w:val="single"/>
        </w:rPr>
        <w:t>※</w:t>
      </w:r>
      <w:r>
        <w:rPr>
          <w:rFonts w:hint="eastAsia" w:ascii="仿宋" w:hAnsi="仿宋" w:eastAsia="仿宋"/>
          <w:snapToGrid w:val="0"/>
          <w:color w:val="auto"/>
          <w:kern w:val="0"/>
          <w:szCs w:val="21"/>
          <w:highlight w:val="none"/>
          <w:u w:val="single"/>
        </w:rPr>
        <w:t>”系指磋商过程中可能实质性变动的内容。</w:t>
      </w:r>
    </w:p>
    <w:p w14:paraId="3D4BDF15">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3. 响应有效期</w:t>
      </w:r>
    </w:p>
    <w:p w14:paraId="4658422F">
      <w:pPr>
        <w:adjustRightInd w:val="0"/>
        <w:snapToGrid w:val="0"/>
        <w:ind w:left="422" w:hanging="422" w:hangingChars="200"/>
        <w:rPr>
          <w:rFonts w:ascii="仿宋" w:hAnsi="仿宋" w:eastAsia="仿宋"/>
          <w:b/>
          <w:snapToGrid w:val="0"/>
          <w:color w:val="auto"/>
          <w:kern w:val="0"/>
          <w:szCs w:val="21"/>
          <w:highlight w:val="none"/>
        </w:rPr>
      </w:pPr>
      <w:r>
        <w:rPr>
          <w:rFonts w:hint="eastAsia" w:ascii="仿宋" w:hAnsi="仿宋" w:eastAsia="仿宋"/>
          <w:b/>
          <w:snapToGrid w:val="0"/>
          <w:color w:val="auto"/>
          <w:kern w:val="0"/>
          <w:szCs w:val="21"/>
          <w:highlight w:val="none"/>
          <w:u w:val="single"/>
        </w:rPr>
        <w:t>3.1 ▲响应有效期为从提交响应文件的截止之日起90天。供应商的响应文件中承诺响应有效期少于采购文件中载明的投标响应有效期的，响应无效。</w:t>
      </w:r>
    </w:p>
    <w:p w14:paraId="1BDC43C8">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3.2 响应文件合格提交后，自响应截止日期起，在响应有效期内有效。</w:t>
      </w:r>
    </w:p>
    <w:p w14:paraId="197DC40A">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3.3 在原定响应有效期满之前，如果出现特殊情况，采购代理机构可以以书面形式通知供应商延长响应有效期。供应商同意延长的，不得要求或被允许修改其响应文件；供应商拒绝延长的，其响应无效。拒绝延长响应有效期的供应商不得再参与该项目后续采购活动。</w:t>
      </w:r>
    </w:p>
    <w:p w14:paraId="6099365A">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4．响应费用</w:t>
      </w:r>
    </w:p>
    <w:p w14:paraId="6114A208">
      <w:pPr>
        <w:adjustRightInd w:val="0"/>
        <w:snapToGrid w:val="0"/>
        <w:ind w:firstLine="420" w:firstLine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供应商需自行承担涉及投标响应的一切费用</w:t>
      </w:r>
      <w:r>
        <w:rPr>
          <w:rFonts w:hint="eastAsia" w:ascii="仿宋" w:hAnsi="仿宋" w:eastAsia="仿宋"/>
          <w:snapToGrid w:val="0"/>
          <w:color w:val="auto"/>
          <w:kern w:val="0"/>
          <w:szCs w:val="21"/>
          <w:highlight w:val="none"/>
          <w:lang w:eastAsia="zh-CN"/>
        </w:rPr>
        <w:t>，</w:t>
      </w:r>
      <w:r>
        <w:rPr>
          <w:rFonts w:hint="eastAsia" w:ascii="仿宋" w:hAnsi="仿宋" w:eastAsia="仿宋"/>
          <w:snapToGrid w:val="0"/>
          <w:color w:val="auto"/>
          <w:kern w:val="0"/>
          <w:szCs w:val="21"/>
          <w:highlight w:val="none"/>
          <w:lang w:val="en-US" w:eastAsia="zh-CN"/>
        </w:rPr>
        <w:t>包括成交后所需支付的代理服务费等</w:t>
      </w:r>
      <w:r>
        <w:rPr>
          <w:rFonts w:hint="eastAsia" w:ascii="仿宋" w:hAnsi="仿宋" w:eastAsia="仿宋"/>
          <w:snapToGrid w:val="0"/>
          <w:color w:val="auto"/>
          <w:kern w:val="0"/>
          <w:szCs w:val="21"/>
          <w:highlight w:val="none"/>
        </w:rPr>
        <w:t>。</w:t>
      </w:r>
    </w:p>
    <w:p w14:paraId="1CD6606F">
      <w:pPr>
        <w:adjustRightInd w:val="0"/>
        <w:snapToGrid w:val="0"/>
        <w:rPr>
          <w:rFonts w:hint="eastAsia" w:ascii="仿宋" w:hAnsi="仿宋" w:eastAsia="仿宋"/>
          <w:snapToGrid w:val="0"/>
          <w:color w:val="auto"/>
          <w:kern w:val="0"/>
          <w:szCs w:val="21"/>
          <w:highlight w:val="none"/>
        </w:rPr>
      </w:pPr>
    </w:p>
    <w:p w14:paraId="7C443AAF">
      <w:pPr>
        <w:pStyle w:val="2"/>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hint="eastAsia" w:ascii="仿宋" w:hAnsi="仿宋" w:eastAsia="仿宋" w:cs="仿宋_GB2312"/>
          <w:snapToGrid w:val="0"/>
          <w:color w:val="auto"/>
          <w:kern w:val="0"/>
          <w:sz w:val="28"/>
          <w:szCs w:val="28"/>
          <w:highlight w:val="none"/>
        </w:rPr>
        <w:t>三、需要落实的政府采购政策</w:t>
      </w:r>
    </w:p>
    <w:p w14:paraId="670FA578">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1.是否允许采购进口产品</w:t>
      </w:r>
    </w:p>
    <w:p w14:paraId="0514F829">
      <w:pPr>
        <w:adjustRightInd w:val="0"/>
        <w:snapToGrid w:val="0"/>
        <w:ind w:firstLine="420" w:firstLine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本项目原则上采购本国生产的货物、工程和服务，不允许采购进口产品。除非采购人已经在采购活动开始前向财政部门提出采购进口产品申请并且获得财政部门审核同意，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0F8F8237">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2.支持绿色发展</w:t>
      </w:r>
    </w:p>
    <w:p w14:paraId="2381B9EB">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2.1 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w:t>
      </w:r>
      <w:r>
        <w:rPr>
          <w:rFonts w:hint="eastAsia" w:ascii="仿宋" w:hAnsi="仿宋" w:eastAsia="仿宋"/>
          <w:snapToGrid w:val="0"/>
          <w:color w:val="auto"/>
          <w:kern w:val="0"/>
          <w:szCs w:val="21"/>
          <w:highlight w:val="none"/>
          <w:lang w:eastAsia="zh-CN"/>
        </w:rPr>
        <w:t>采购文件</w:t>
      </w:r>
      <w:r>
        <w:rPr>
          <w:rFonts w:hint="eastAsia" w:ascii="仿宋" w:hAnsi="仿宋" w:eastAsia="仿宋"/>
          <w:snapToGrid w:val="0"/>
          <w:color w:val="auto"/>
          <w:kern w:val="0"/>
          <w:szCs w:val="21"/>
          <w:highlight w:val="none"/>
        </w:rPr>
        <w:t>要求提供相关产品认证证书。</w:t>
      </w:r>
      <w:r>
        <w:rPr>
          <w:rFonts w:hint="eastAsia" w:ascii="仿宋" w:hAnsi="仿宋" w:eastAsia="仿宋"/>
          <w:b/>
          <w:snapToGrid w:val="0"/>
          <w:color w:val="auto"/>
          <w:kern w:val="0"/>
          <w:szCs w:val="21"/>
          <w:highlight w:val="none"/>
          <w:u w:val="single"/>
        </w:rPr>
        <w:t>▲采购人拟采购的产品属于政府强制采购的节能产品品目清单范围的，供应商相应的响应产品未获得国家确定的认证机构出具的、处于有效期之内的节能产品认证证书的，响应无效。</w:t>
      </w:r>
    </w:p>
    <w:p w14:paraId="7DD0CBE5">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2.2 纳入政府采购管理的修缮、装修类项目采购建材的，鼓励采购单位将绿色建材性能、指标等作为实质性条件纳入采购文件和合同，具体性能指标要求参考相关绿色建材政府采购需求标准。</w:t>
      </w:r>
    </w:p>
    <w:p w14:paraId="1A914731">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2.3 为了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优先采购秸秆环保板材等资源综合利用产品；鼓励优先采购绿色物流配送服务、提供新能源交通工具的租赁服务。</w:t>
      </w:r>
    </w:p>
    <w:p w14:paraId="1347D31F">
      <w:pPr>
        <w:adjustRightInd w:val="0"/>
        <w:snapToGrid w:val="0"/>
        <w:ind w:left="420" w:hanging="420" w:hangingChars="200"/>
        <w:rPr>
          <w:rFonts w:ascii="仿宋" w:hAnsi="仿宋" w:eastAsia="仿宋"/>
          <w:snapToGrid w:val="0"/>
          <w:color w:val="auto"/>
          <w:kern w:val="0"/>
          <w:szCs w:val="21"/>
          <w:highlight w:val="none"/>
        </w:rPr>
      </w:pPr>
      <w:r>
        <w:rPr>
          <w:rFonts w:ascii="仿宋" w:hAnsi="仿宋" w:eastAsia="仿宋"/>
          <w:snapToGrid w:val="0"/>
          <w:color w:val="auto"/>
          <w:kern w:val="0"/>
          <w:szCs w:val="21"/>
          <w:highlight w:val="none"/>
        </w:rPr>
        <w:t>2.4</w:t>
      </w:r>
      <w:r>
        <w:rPr>
          <w:rFonts w:hint="eastAsia" w:ascii="仿宋" w:hAnsi="仿宋" w:eastAsia="仿宋"/>
          <w:snapToGrid w:val="0"/>
          <w:color w:val="auto"/>
          <w:kern w:val="0"/>
          <w:szCs w:val="21"/>
          <w:highlight w:val="none"/>
        </w:rPr>
        <w:t xml:space="preserve"> 鼓励供应商在参加政府采购过程中开展绿色设计、选择绿色材料、打造绿色制造工艺、开展绿色运输、做好废弃产品回收处理，实现产品全周期的绿色环保。鼓励采购单位对其提高预付款比例、免收履约保证金。</w:t>
      </w:r>
    </w:p>
    <w:p w14:paraId="0D88710F">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3.支持中小企业发展。</w:t>
      </w:r>
    </w:p>
    <w:p w14:paraId="5B52E691">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3.1 中小企业，是指在中华人民共和国境内依法设立，依据国务院批准的中小企业划分标准确定的中型企业、小型企业和微型企业，但与大企业的负责人为同一人，或者与大企业存在直接控股、管理关系的除外。</w:t>
      </w:r>
    </w:p>
    <w:p w14:paraId="0D8F4785">
      <w:pPr>
        <w:adjustRightInd w:val="0"/>
        <w:snapToGrid w:val="0"/>
        <w:ind w:left="420" w:left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符合中小企业划分标准的个体工商户，在政府采购活动中视同中小企业。</w:t>
      </w:r>
    </w:p>
    <w:p w14:paraId="2FF78388">
      <w:pPr>
        <w:adjustRightInd w:val="0"/>
        <w:snapToGrid w:val="0"/>
        <w:rPr>
          <w:rFonts w:ascii="仿宋" w:hAnsi="仿宋" w:eastAsia="仿宋" w:cs="宋体"/>
          <w:snapToGrid w:val="0"/>
          <w:color w:val="auto"/>
          <w:kern w:val="0"/>
          <w:szCs w:val="21"/>
          <w:highlight w:val="none"/>
        </w:rPr>
      </w:pPr>
      <w:r>
        <w:rPr>
          <w:rFonts w:ascii="仿宋" w:hAnsi="仿宋" w:eastAsia="仿宋"/>
          <w:snapToGrid w:val="0"/>
          <w:color w:val="auto"/>
          <w:kern w:val="0"/>
          <w:szCs w:val="21"/>
          <w:highlight w:val="none"/>
        </w:rPr>
        <w:t>3.2</w:t>
      </w:r>
      <w:r>
        <w:rPr>
          <w:rFonts w:hint="eastAsia" w:ascii="仿宋" w:hAnsi="仿宋" w:eastAsia="仿宋"/>
          <w:bCs/>
          <w:snapToGrid w:val="0"/>
          <w:color w:val="auto"/>
          <w:kern w:val="0"/>
          <w:szCs w:val="21"/>
          <w:highlight w:val="none"/>
        </w:rPr>
        <w:t xml:space="preserve"> </w:t>
      </w:r>
      <w:r>
        <w:rPr>
          <w:rFonts w:hint="eastAsia" w:ascii="仿宋" w:hAnsi="仿宋" w:eastAsia="仿宋" w:cs="宋体"/>
          <w:snapToGrid w:val="0"/>
          <w:color w:val="auto"/>
          <w:kern w:val="0"/>
          <w:szCs w:val="21"/>
          <w:highlight w:val="none"/>
        </w:rPr>
        <w:t>政府采购活动中，供应商提供的货物、工程或者服务符合下列情形的，享受中小企业扶持政策：</w:t>
      </w:r>
    </w:p>
    <w:p w14:paraId="5BFA5AD0">
      <w:pPr>
        <w:numPr>
          <w:ilvl w:val="0"/>
          <w:numId w:val="6"/>
        </w:numPr>
        <w:adjustRightInd w:val="0"/>
        <w:snapToGrid w:val="0"/>
        <w:rPr>
          <w:rFonts w:hint="eastAsia" w:ascii="仿宋" w:hAnsi="仿宋" w:eastAsia="仿宋" w:cs="宋体"/>
          <w:snapToGrid w:val="0"/>
          <w:color w:val="auto"/>
          <w:kern w:val="0"/>
          <w:szCs w:val="21"/>
          <w:highlight w:val="none"/>
        </w:rPr>
      </w:pPr>
      <w:r>
        <w:rPr>
          <w:rFonts w:ascii="仿宋" w:hAnsi="仿宋" w:eastAsia="仿宋" w:cs="宋体"/>
          <w:snapToGrid w:val="0"/>
          <w:color w:val="auto"/>
          <w:kern w:val="0"/>
          <w:szCs w:val="21"/>
          <w:highlight w:val="none"/>
        </w:rPr>
        <w:t>在货物采购项目中，货物由中小企业制造，即货物由中小企业生产且使用该中小企业商号或者注册商标；</w:t>
      </w:r>
    </w:p>
    <w:p w14:paraId="60BA4C56">
      <w:pPr>
        <w:numPr>
          <w:ilvl w:val="0"/>
          <w:numId w:val="6"/>
        </w:numPr>
        <w:adjustRightInd w:val="0"/>
        <w:snapToGrid w:val="0"/>
        <w:rPr>
          <w:rFonts w:hint="eastAsia" w:ascii="仿宋" w:hAnsi="仿宋" w:eastAsia="仿宋" w:cs="宋体"/>
          <w:snapToGrid w:val="0"/>
          <w:color w:val="auto"/>
          <w:kern w:val="0"/>
          <w:szCs w:val="21"/>
          <w:highlight w:val="none"/>
        </w:rPr>
      </w:pPr>
      <w:r>
        <w:rPr>
          <w:rFonts w:ascii="仿宋" w:hAnsi="仿宋" w:eastAsia="仿宋" w:cs="宋体"/>
          <w:snapToGrid w:val="0"/>
          <w:color w:val="auto"/>
          <w:kern w:val="0"/>
          <w:szCs w:val="21"/>
          <w:highlight w:val="none"/>
        </w:rPr>
        <w:t>在工程采购项目中，工程由中小企业承建，即工程施工单位为中小企业；</w:t>
      </w:r>
    </w:p>
    <w:p w14:paraId="56CCCBA7">
      <w:pPr>
        <w:numPr>
          <w:ilvl w:val="0"/>
          <w:numId w:val="6"/>
        </w:numPr>
        <w:adjustRightInd w:val="0"/>
        <w:snapToGrid w:val="0"/>
        <w:rPr>
          <w:rFonts w:hint="eastAsia" w:ascii="仿宋" w:hAnsi="仿宋" w:eastAsia="仿宋" w:cs="宋体"/>
          <w:snapToGrid w:val="0"/>
          <w:color w:val="auto"/>
          <w:kern w:val="0"/>
          <w:szCs w:val="21"/>
          <w:highlight w:val="none"/>
        </w:rPr>
      </w:pPr>
      <w:r>
        <w:rPr>
          <w:rFonts w:ascii="仿宋" w:hAnsi="仿宋" w:eastAsia="仿宋" w:cs="宋体"/>
          <w:snapToGrid w:val="0"/>
          <w:color w:val="auto"/>
          <w:kern w:val="0"/>
          <w:szCs w:val="21"/>
          <w:highlight w:val="none"/>
        </w:rPr>
        <w:t>在服务采购项目中，服务由中小企业承接，即提供服务的人员为中小企业依照《中华人民共和国劳动合同法》订立劳动合同的从业人员。</w:t>
      </w:r>
    </w:p>
    <w:p w14:paraId="2B2CED05">
      <w:pPr>
        <w:adjustRightInd w:val="0"/>
        <w:snapToGrid w:val="0"/>
        <w:ind w:firstLine="413" w:firstLineChars="196"/>
        <w:rPr>
          <w:rFonts w:hint="eastAsia" w:ascii="仿宋" w:hAnsi="仿宋" w:eastAsia="仿宋" w:cs="宋体"/>
          <w:b/>
          <w:snapToGrid w:val="0"/>
          <w:color w:val="auto"/>
          <w:kern w:val="0"/>
          <w:szCs w:val="21"/>
          <w:highlight w:val="none"/>
        </w:rPr>
      </w:pPr>
      <w:r>
        <w:rPr>
          <w:rFonts w:hint="eastAsia" w:ascii="仿宋" w:hAnsi="仿宋" w:eastAsia="仿宋" w:cs="宋体"/>
          <w:b/>
          <w:snapToGrid w:val="0"/>
          <w:color w:val="auto"/>
          <w:kern w:val="0"/>
          <w:szCs w:val="21"/>
          <w:highlight w:val="none"/>
        </w:rPr>
        <w:t>在货物采购项目中，供应商提供的货物既有中小企业制造货物，也有大型企业制造货物的，不享受中小企业扶持政策。</w:t>
      </w:r>
    </w:p>
    <w:p w14:paraId="5AC54EA2">
      <w:pPr>
        <w:adjustRightInd w:val="0"/>
        <w:snapToGrid w:val="0"/>
        <w:ind w:firstLine="413" w:firstLineChars="196"/>
        <w:rPr>
          <w:rFonts w:ascii="仿宋" w:hAnsi="仿宋" w:eastAsia="仿宋" w:cs="宋体"/>
          <w:b/>
          <w:snapToGrid w:val="0"/>
          <w:color w:val="auto"/>
          <w:kern w:val="0"/>
          <w:szCs w:val="21"/>
          <w:highlight w:val="none"/>
        </w:rPr>
      </w:pPr>
      <w:r>
        <w:rPr>
          <w:rFonts w:hint="eastAsia" w:ascii="仿宋" w:hAnsi="仿宋" w:eastAsia="仿宋" w:cs="宋体"/>
          <w:b/>
          <w:snapToGrid w:val="0"/>
          <w:color w:val="auto"/>
          <w:kern w:val="0"/>
          <w:szCs w:val="21"/>
          <w:highlight w:val="none"/>
        </w:rPr>
        <w:t>以联合体形式参加政府采购活动，联合体各方均为中小企业的，联合体视同中小企业。其中，联合体各方均为小微企业的，联合体视同小微企业。</w:t>
      </w:r>
    </w:p>
    <w:p w14:paraId="78B22CEF">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3.3 对于未预留份额专门面向中小企业的政府采购项目，以及预留份额政府采购项目中的非预留部分标项，对小型和微型企业的最后报价给予10%—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3D09F044">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3.4 符合《关于促进残疾人就业政府采购政策的通知》（财库[2017]141号）规定的条件并提供《残疾人福利性单位声明函》</w:t>
      </w:r>
      <w:r>
        <w:rPr>
          <w:rFonts w:hint="eastAsia" w:ascii="仿宋" w:hAnsi="仿宋" w:eastAsia="仿宋"/>
          <w:snapToGrid w:val="0"/>
          <w:color w:val="auto"/>
          <w:kern w:val="0"/>
          <w:szCs w:val="21"/>
          <w:highlight w:val="none"/>
          <w:u w:val="single"/>
        </w:rPr>
        <w:t>（附件</w:t>
      </w:r>
      <w:r>
        <w:rPr>
          <w:rFonts w:hint="eastAsia" w:ascii="仿宋" w:hAnsi="仿宋" w:eastAsia="仿宋"/>
          <w:snapToGrid w:val="0"/>
          <w:color w:val="auto"/>
          <w:kern w:val="0"/>
          <w:szCs w:val="21"/>
          <w:highlight w:val="none"/>
          <w:u w:val="single"/>
          <w:lang w:val="en-US" w:eastAsia="zh-CN"/>
        </w:rPr>
        <w:t>3</w:t>
      </w:r>
      <w:r>
        <w:rPr>
          <w:rFonts w:hint="eastAsia" w:ascii="仿宋" w:hAnsi="仿宋" w:eastAsia="仿宋"/>
          <w:snapToGrid w:val="0"/>
          <w:color w:val="auto"/>
          <w:kern w:val="0"/>
          <w:szCs w:val="21"/>
          <w:highlight w:val="none"/>
          <w:u w:val="single"/>
        </w:rPr>
        <w:t>）</w:t>
      </w:r>
      <w:r>
        <w:rPr>
          <w:rFonts w:hint="eastAsia" w:ascii="仿宋" w:hAnsi="仿宋" w:eastAsia="仿宋"/>
          <w:snapToGrid w:val="0"/>
          <w:color w:val="auto"/>
          <w:kern w:val="0"/>
          <w:szCs w:val="21"/>
          <w:highlight w:val="none"/>
        </w:rPr>
        <w:t>的残疾人福利性单位视同小型、微型企业；</w:t>
      </w:r>
    </w:p>
    <w:p w14:paraId="3FBB1C68">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3.5 符合《关于政府采购支持监狱企业发展有关问题的通知》（财库[2014]68号）规定的监狱企业并提供由省级以上监狱管理局、戒毒管理局（含新疆生产建设兵团）出具的属于监狱企业证明文件的，视同为小型、微型企业。</w:t>
      </w:r>
    </w:p>
    <w:p w14:paraId="4AFA4092">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3.6 可享受中小企业扶持政策的供应商应按照采购文件格式要求提供《中小企业声明函》</w:t>
      </w:r>
      <w:r>
        <w:rPr>
          <w:rFonts w:hint="eastAsia" w:ascii="仿宋" w:hAnsi="仿宋" w:eastAsia="仿宋"/>
          <w:snapToGrid w:val="0"/>
          <w:color w:val="auto"/>
          <w:kern w:val="0"/>
          <w:szCs w:val="21"/>
          <w:highlight w:val="none"/>
          <w:u w:val="single"/>
        </w:rPr>
        <w:t>（附件</w:t>
      </w:r>
      <w:r>
        <w:rPr>
          <w:rFonts w:hint="eastAsia" w:ascii="仿宋" w:hAnsi="仿宋" w:eastAsia="仿宋"/>
          <w:snapToGrid w:val="0"/>
          <w:color w:val="auto"/>
          <w:kern w:val="0"/>
          <w:szCs w:val="21"/>
          <w:highlight w:val="none"/>
          <w:u w:val="single"/>
          <w:lang w:val="en-US" w:eastAsia="zh-CN"/>
        </w:rPr>
        <w:t>5</w:t>
      </w:r>
      <w:r>
        <w:rPr>
          <w:rFonts w:hint="eastAsia" w:ascii="仿宋" w:hAnsi="仿宋" w:eastAsia="仿宋"/>
          <w:snapToGrid w:val="0"/>
          <w:color w:val="auto"/>
          <w:kern w:val="0"/>
          <w:szCs w:val="21"/>
          <w:highlight w:val="none"/>
          <w:u w:val="single"/>
        </w:rPr>
        <w:t>）</w:t>
      </w:r>
      <w:r>
        <w:rPr>
          <w:rFonts w:hint="eastAsia" w:ascii="仿宋" w:hAnsi="仿宋" w:eastAsia="仿宋"/>
          <w:snapToGrid w:val="0"/>
          <w:color w:val="auto"/>
          <w:kern w:val="0"/>
          <w:szCs w:val="21"/>
          <w:highlight w:val="none"/>
        </w:rPr>
        <w:t>，供应商提供的《中小企业声明函》与实际情况不符的，不享受中小企业扶持政策。声明内容不实的，属于提供虚假材料谋取中标、成交的，依法承担法律责任。</w:t>
      </w:r>
    </w:p>
    <w:p w14:paraId="2D30384E">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3.7 中小企业享受扶持政策获得政府采购合同的，小微企业不得将合同分包给大中型企业，中型企业不得将合同分包给大型企业。</w:t>
      </w:r>
    </w:p>
    <w:p w14:paraId="71BBD733">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4.支持创新发展</w:t>
      </w:r>
    </w:p>
    <w:p w14:paraId="44DC01DA">
      <w:pPr>
        <w:adjustRightInd w:val="0"/>
        <w:snapToGrid w:val="0"/>
        <w:ind w:left="420" w:hanging="420" w:hangingChars="200"/>
        <w:rPr>
          <w:rFonts w:hint="eastAsia" w:ascii="仿宋" w:hAnsi="仿宋" w:eastAsia="仿宋" w:cs="Times New Roman"/>
          <w:snapToGrid w:val="0"/>
          <w:color w:val="auto"/>
          <w:kern w:val="0"/>
          <w:szCs w:val="21"/>
          <w:highlight w:val="none"/>
          <w:lang w:val="en-US" w:eastAsia="zh-CN"/>
        </w:rPr>
      </w:pPr>
      <w:r>
        <w:rPr>
          <w:rFonts w:hint="eastAsia" w:ascii="仿宋" w:hAnsi="仿宋" w:eastAsia="仿宋" w:cs="Times New Roman"/>
          <w:snapToGrid w:val="0"/>
          <w:color w:val="auto"/>
          <w:kern w:val="0"/>
          <w:szCs w:val="21"/>
          <w:highlight w:val="none"/>
          <w:lang w:val="en-US" w:eastAsia="zh-CN"/>
        </w:rPr>
        <w:t>4.1 首台套、“制造精品”、“专精特新”等创新产品按规定享受政府采购支持政策。</w:t>
      </w:r>
    </w:p>
    <w:p w14:paraId="6ECEE1DF">
      <w:pPr>
        <w:adjustRightInd w:val="0"/>
        <w:snapToGrid w:val="0"/>
        <w:ind w:left="420" w:hanging="420" w:hangingChars="200"/>
        <w:rPr>
          <w:rFonts w:hint="eastAsia" w:ascii="仿宋" w:hAnsi="仿宋" w:eastAsia="仿宋" w:cs="Times New Roman"/>
          <w:snapToGrid w:val="0"/>
          <w:color w:val="auto"/>
          <w:kern w:val="0"/>
          <w:szCs w:val="21"/>
          <w:highlight w:val="none"/>
          <w:lang w:val="en-US" w:eastAsia="zh-CN"/>
        </w:rPr>
      </w:pPr>
      <w:r>
        <w:rPr>
          <w:rFonts w:hint="eastAsia" w:ascii="仿宋" w:hAnsi="仿宋" w:eastAsia="仿宋" w:cs="Times New Roman"/>
          <w:snapToGrid w:val="0"/>
          <w:color w:val="auto"/>
          <w:kern w:val="0"/>
          <w:szCs w:val="21"/>
          <w:highlight w:val="none"/>
          <w:lang w:val="en-US" w:eastAsia="zh-CN"/>
        </w:rPr>
        <w:t>4.2 采购人应当贯彻落实知识产权保护相关法律法规，应当采购使用正版软件。</w:t>
      </w:r>
    </w:p>
    <w:p w14:paraId="411B2A2C">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5.平等对待内外资企业和符合条件的破产重整企业</w:t>
      </w:r>
    </w:p>
    <w:p w14:paraId="0117FC8B">
      <w:pPr>
        <w:adjustRightInd w:val="0"/>
        <w:snapToGrid w:val="0"/>
        <w:ind w:left="420" w:left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平等对待内外资企业和符合条件的破产重整企业，切实保障企业公平竞争，维护企业合法利益。</w:t>
      </w:r>
    </w:p>
    <w:p w14:paraId="66C75B5A">
      <w:pPr>
        <w:adjustRightInd w:val="0"/>
        <w:snapToGrid w:val="0"/>
        <w:ind w:left="420" w:leftChars="200"/>
        <w:rPr>
          <w:rFonts w:ascii="仿宋" w:hAnsi="仿宋" w:eastAsia="仿宋"/>
          <w:snapToGrid w:val="0"/>
          <w:color w:val="auto"/>
          <w:kern w:val="0"/>
          <w:szCs w:val="21"/>
          <w:highlight w:val="none"/>
        </w:rPr>
      </w:pPr>
    </w:p>
    <w:p w14:paraId="72F21B58">
      <w:pPr>
        <w:pStyle w:val="2"/>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ascii="仿宋" w:hAnsi="仿宋" w:eastAsia="仿宋" w:cs="仿宋_GB2312"/>
          <w:snapToGrid w:val="0"/>
          <w:color w:val="auto"/>
          <w:kern w:val="0"/>
          <w:sz w:val="28"/>
          <w:szCs w:val="28"/>
          <w:highlight w:val="none"/>
        </w:rPr>
        <w:t>四、</w:t>
      </w:r>
      <w:r>
        <w:rPr>
          <w:rFonts w:hint="eastAsia" w:ascii="仿宋" w:hAnsi="仿宋" w:eastAsia="仿宋" w:cs="仿宋_GB2312"/>
          <w:snapToGrid w:val="0"/>
          <w:color w:val="auto"/>
          <w:kern w:val="0"/>
          <w:sz w:val="28"/>
          <w:szCs w:val="28"/>
          <w:highlight w:val="none"/>
        </w:rPr>
        <w:t>询问、质疑、投诉</w:t>
      </w:r>
    </w:p>
    <w:p w14:paraId="64FCCC24">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1.在线询问、质疑、投诉</w:t>
      </w:r>
    </w:p>
    <w:p w14:paraId="346858AA">
      <w:pPr>
        <w:adjustRightInd w:val="0"/>
        <w:snapToGrid w:val="0"/>
        <w:ind w:firstLine="420" w:firstLine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根据《浙江省财政厅关于进一步促进政府采购公平竞争打造最优营商环境的通知》（浙财采监</w:t>
      </w:r>
      <w:r>
        <w:rPr>
          <w:rFonts w:hint="eastAsia" w:ascii="仿宋" w:hAnsi="仿宋" w:eastAsia="仿宋"/>
          <w:snapToGrid w:val="0"/>
          <w:color w:val="auto"/>
          <w:kern w:val="0"/>
          <w:szCs w:val="21"/>
          <w:highlight w:val="none"/>
          <w:lang w:val="en-US" w:eastAsia="zh-CN"/>
        </w:rPr>
        <w:t>[</w:t>
      </w:r>
      <w:r>
        <w:rPr>
          <w:rFonts w:hint="eastAsia" w:ascii="仿宋" w:hAnsi="仿宋" w:eastAsia="仿宋"/>
          <w:snapToGrid w:val="0"/>
          <w:color w:val="auto"/>
          <w:kern w:val="0"/>
          <w:szCs w:val="21"/>
          <w:highlight w:val="none"/>
        </w:rPr>
        <w:t>2021</w:t>
      </w:r>
      <w:r>
        <w:rPr>
          <w:rFonts w:hint="eastAsia" w:ascii="仿宋" w:hAnsi="仿宋" w:eastAsia="仿宋"/>
          <w:snapToGrid w:val="0"/>
          <w:color w:val="auto"/>
          <w:kern w:val="0"/>
          <w:szCs w:val="21"/>
          <w:highlight w:val="none"/>
          <w:lang w:val="en-US" w:eastAsia="zh-CN"/>
        </w:rPr>
        <w:t>]</w:t>
      </w:r>
      <w:r>
        <w:rPr>
          <w:rFonts w:hint="eastAsia" w:ascii="仿宋" w:hAnsi="仿宋" w:eastAsia="仿宋"/>
          <w:snapToGrid w:val="0"/>
          <w:color w:val="auto"/>
          <w:kern w:val="0"/>
          <w:szCs w:val="21"/>
          <w:highlight w:val="none"/>
        </w:rPr>
        <w:t>22号）文件关于“健全行政裁决机制”</w:t>
      </w:r>
      <w:r>
        <w:rPr>
          <w:rFonts w:hint="eastAsia" w:ascii="仿宋" w:hAnsi="仿宋" w:eastAsia="仿宋"/>
          <w:snapToGrid w:val="0"/>
          <w:color w:val="auto"/>
          <w:kern w:val="0"/>
          <w:szCs w:val="21"/>
          <w:highlight w:val="none"/>
          <w:lang w:val="en-US" w:eastAsia="zh-CN"/>
        </w:rPr>
        <w:t>的</w:t>
      </w:r>
      <w:r>
        <w:rPr>
          <w:rFonts w:hint="eastAsia" w:ascii="仿宋" w:hAnsi="仿宋" w:eastAsia="仿宋"/>
          <w:snapToGrid w:val="0"/>
          <w:color w:val="auto"/>
          <w:kern w:val="0"/>
          <w:szCs w:val="21"/>
          <w:highlight w:val="none"/>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D0A9DB">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2.</w:t>
      </w:r>
      <w:r>
        <w:rPr>
          <w:rFonts w:ascii="仿宋" w:hAnsi="仿宋" w:eastAsia="仿宋"/>
          <w:b/>
          <w:snapToGrid w:val="0"/>
          <w:color w:val="auto"/>
          <w:kern w:val="0"/>
          <w:sz w:val="24"/>
          <w:highlight w:val="none"/>
        </w:rPr>
        <w:t>供应商询问</w:t>
      </w:r>
    </w:p>
    <w:p w14:paraId="575E976A">
      <w:pPr>
        <w:adjustRightInd w:val="0"/>
        <w:snapToGrid w:val="0"/>
        <w:ind w:firstLine="420" w:firstLine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供应商对政府采购活动事项有疑问的，可以提出询问，采购人或者采购代理机构应当在</w:t>
      </w:r>
      <w:r>
        <w:rPr>
          <w:rFonts w:ascii="仿宋" w:hAnsi="仿宋" w:eastAsia="仿宋"/>
          <w:snapToGrid w:val="0"/>
          <w:color w:val="auto"/>
          <w:kern w:val="0"/>
          <w:szCs w:val="21"/>
          <w:highlight w:val="none"/>
        </w:rPr>
        <w:t>3个工作日内对供应</w:t>
      </w:r>
      <w:r>
        <w:rPr>
          <w:rFonts w:hint="eastAsia" w:ascii="仿宋" w:hAnsi="仿宋" w:eastAsia="仿宋"/>
          <w:snapToGrid w:val="0"/>
          <w:color w:val="auto"/>
          <w:kern w:val="0"/>
          <w:szCs w:val="21"/>
          <w:highlight w:val="none"/>
        </w:rPr>
        <w:t>商依法提出的询问作出答复，但答复的内容不得涉及商业秘密。供应商的询问超出采购人对采购代理机构委托授权范围的，采购代理机构应当告知供应商向采购人提出。</w:t>
      </w:r>
    </w:p>
    <w:p w14:paraId="1D462406">
      <w:pPr>
        <w:adjustRightInd w:val="0"/>
        <w:snapToGrid w:val="0"/>
        <w:spacing w:before="120" w:beforeLines="50" w:after="120" w:afterLines="50"/>
        <w:rPr>
          <w:rFonts w:hint="eastAsia"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3.</w:t>
      </w:r>
      <w:r>
        <w:rPr>
          <w:rFonts w:ascii="仿宋" w:hAnsi="仿宋" w:eastAsia="仿宋"/>
          <w:b/>
          <w:snapToGrid w:val="0"/>
          <w:color w:val="auto"/>
          <w:kern w:val="0"/>
          <w:sz w:val="24"/>
          <w:highlight w:val="none"/>
        </w:rPr>
        <w:t>供应商质疑</w:t>
      </w:r>
    </w:p>
    <w:p w14:paraId="1074E131">
      <w:pPr>
        <w:adjustRightInd w:val="0"/>
        <w:snapToGrid w:val="0"/>
        <w:ind w:left="422" w:hanging="422" w:hangingChars="200"/>
        <w:rPr>
          <w:rFonts w:ascii="仿宋" w:hAnsi="仿宋" w:eastAsia="仿宋"/>
          <w:b/>
          <w:snapToGrid w:val="0"/>
          <w:color w:val="auto"/>
          <w:kern w:val="0"/>
          <w:szCs w:val="21"/>
          <w:highlight w:val="none"/>
        </w:rPr>
      </w:pPr>
      <w:r>
        <w:rPr>
          <w:rFonts w:hint="eastAsia" w:ascii="仿宋" w:hAnsi="仿宋" w:eastAsia="仿宋"/>
          <w:b/>
          <w:snapToGrid w:val="0"/>
          <w:color w:val="auto"/>
          <w:kern w:val="0"/>
          <w:szCs w:val="21"/>
          <w:highlight w:val="none"/>
        </w:rPr>
        <w:t>3.1 质疑提出时效</w:t>
      </w:r>
    </w:p>
    <w:p w14:paraId="707C0C9D">
      <w:pPr>
        <w:adjustRightInd w:val="0"/>
        <w:snapToGrid w:val="0"/>
        <w:ind w:left="630" w:hanging="630" w:hangingChars="3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3.1.1 提出质疑的供应商应当是参与所质疑项目采购活动的供应商。潜在供应商已依法获取其可质疑的采购文件的，可以对该文件提出质疑。</w:t>
      </w:r>
    </w:p>
    <w:p w14:paraId="775F4826">
      <w:pPr>
        <w:adjustRightInd w:val="0"/>
        <w:snapToGrid w:val="0"/>
        <w:ind w:left="630" w:hanging="630" w:hangingChars="300"/>
        <w:rPr>
          <w:rFonts w:hint="eastAsia" w:ascii="仿宋" w:hAnsi="仿宋" w:eastAsia="仿宋" w:cs="Times New Roman"/>
          <w:snapToGrid w:val="0"/>
          <w:color w:val="auto"/>
          <w:kern w:val="0"/>
          <w:szCs w:val="21"/>
          <w:highlight w:val="none"/>
          <w:lang w:val="zh-CN"/>
        </w:rPr>
      </w:pPr>
      <w:r>
        <w:rPr>
          <w:rFonts w:hint="eastAsia" w:ascii="仿宋" w:hAnsi="仿宋" w:eastAsia="仿宋" w:cs="Times New Roman"/>
          <w:snapToGrid w:val="0"/>
          <w:color w:val="auto"/>
          <w:kern w:val="0"/>
          <w:szCs w:val="21"/>
          <w:highlight w:val="none"/>
          <w:lang w:val="en-US" w:eastAsia="zh-CN"/>
        </w:rPr>
        <w:t>3.1</w:t>
      </w:r>
      <w:r>
        <w:rPr>
          <w:rFonts w:hint="eastAsia" w:ascii="仿宋" w:hAnsi="仿宋" w:eastAsia="仿宋" w:cs="Times New Roman"/>
          <w:snapToGrid w:val="0"/>
          <w:color w:val="auto"/>
          <w:kern w:val="0"/>
          <w:szCs w:val="21"/>
          <w:highlight w:val="none"/>
          <w:lang w:val="zh-CN"/>
        </w:rPr>
        <w:t>.</w:t>
      </w:r>
      <w:r>
        <w:rPr>
          <w:rFonts w:hint="eastAsia" w:ascii="仿宋" w:hAnsi="仿宋" w:eastAsia="仿宋" w:cs="Times New Roman"/>
          <w:snapToGrid w:val="0"/>
          <w:color w:val="auto"/>
          <w:kern w:val="0"/>
          <w:szCs w:val="21"/>
          <w:highlight w:val="none"/>
          <w:lang w:val="en-US" w:eastAsia="zh-CN"/>
        </w:rPr>
        <w:t>2</w:t>
      </w:r>
      <w:r>
        <w:rPr>
          <w:rFonts w:hint="eastAsia" w:ascii="仿宋" w:hAnsi="仿宋" w:eastAsia="仿宋" w:cs="Times New Roman"/>
          <w:snapToGrid w:val="0"/>
          <w:color w:val="auto"/>
          <w:kern w:val="0"/>
          <w:szCs w:val="21"/>
          <w:highlight w:val="none"/>
          <w:lang w:val="zh-CN"/>
        </w:rPr>
        <w:t xml:space="preserve"> 对同一采购程序环节的质疑，供应商须在法定质疑期内一次性提出。</w:t>
      </w:r>
    </w:p>
    <w:p w14:paraId="59AC79E1">
      <w:pPr>
        <w:adjustRightInd w:val="0"/>
        <w:snapToGrid w:val="0"/>
        <w:ind w:left="630" w:hanging="630" w:hangingChars="300"/>
        <w:rPr>
          <w:rFonts w:hint="eastAsia" w:ascii="仿宋" w:hAnsi="仿宋" w:eastAsia="仿宋" w:cs="Times New Roman"/>
          <w:snapToGrid w:val="0"/>
          <w:color w:val="auto"/>
          <w:kern w:val="0"/>
          <w:szCs w:val="21"/>
          <w:highlight w:val="none"/>
          <w:lang w:val="zh-CN"/>
        </w:rPr>
      </w:pPr>
      <w:r>
        <w:rPr>
          <w:rFonts w:hint="eastAsia" w:ascii="仿宋" w:hAnsi="仿宋" w:eastAsia="仿宋" w:cs="Times New Roman"/>
          <w:snapToGrid w:val="0"/>
          <w:color w:val="auto"/>
          <w:kern w:val="0"/>
          <w:szCs w:val="21"/>
          <w:highlight w:val="none"/>
        </w:rPr>
        <w:t>3.1.</w:t>
      </w:r>
      <w:r>
        <w:rPr>
          <w:rFonts w:hint="eastAsia" w:ascii="仿宋" w:hAnsi="仿宋" w:eastAsia="仿宋" w:cs="Times New Roman"/>
          <w:snapToGrid w:val="0"/>
          <w:color w:val="auto"/>
          <w:kern w:val="0"/>
          <w:szCs w:val="21"/>
          <w:highlight w:val="none"/>
          <w:lang w:val="en-US" w:eastAsia="zh-CN"/>
        </w:rPr>
        <w:t>3</w:t>
      </w:r>
      <w:r>
        <w:rPr>
          <w:rFonts w:hint="eastAsia" w:ascii="仿宋" w:hAnsi="仿宋" w:eastAsia="仿宋" w:cs="Times New Roman"/>
          <w:snapToGrid w:val="0"/>
          <w:color w:val="auto"/>
          <w:kern w:val="0"/>
          <w:szCs w:val="21"/>
          <w:highlight w:val="none"/>
        </w:rPr>
        <w:t xml:space="preserve"> 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r>
        <w:rPr>
          <w:rFonts w:hint="eastAsia" w:ascii="仿宋" w:hAnsi="仿宋" w:eastAsia="仿宋" w:cs="Times New Roman"/>
          <w:snapToGrid w:val="0"/>
          <w:color w:val="auto"/>
          <w:kern w:val="0"/>
          <w:szCs w:val="21"/>
          <w:highlight w:val="none"/>
          <w:lang w:val="zh-CN"/>
        </w:rPr>
        <w:t>。供应商应知其权益受到损害之日，是指：</w:t>
      </w:r>
    </w:p>
    <w:p w14:paraId="4602B4C4">
      <w:pPr>
        <w:numPr>
          <w:ilvl w:val="0"/>
          <w:numId w:val="7"/>
        </w:numPr>
        <w:adjustRightInd w:val="0"/>
        <w:snapToGrid w:val="0"/>
        <w:rPr>
          <w:rFonts w:hint="eastAsia" w:ascii="仿宋" w:hAnsi="仿宋" w:eastAsia="仿宋" w:cs="Times New Roman"/>
          <w:snapToGrid w:val="0"/>
          <w:color w:val="auto"/>
          <w:kern w:val="0"/>
          <w:szCs w:val="21"/>
          <w:highlight w:val="none"/>
          <w:lang w:val="zh-CN"/>
        </w:rPr>
      </w:pPr>
      <w:r>
        <w:rPr>
          <w:rFonts w:hint="eastAsia" w:ascii="仿宋" w:hAnsi="仿宋" w:eastAsia="仿宋" w:cs="Times New Roman"/>
          <w:snapToGrid w:val="0"/>
          <w:color w:val="auto"/>
          <w:kern w:val="0"/>
          <w:szCs w:val="21"/>
          <w:highlight w:val="none"/>
          <w:lang w:val="zh-CN"/>
        </w:rPr>
        <w:t>对可以质疑的采购文件提出质疑的，为收到采购文件之日或者采购文件公告期限届满之日；</w:t>
      </w:r>
    </w:p>
    <w:p w14:paraId="5E874530">
      <w:pPr>
        <w:numPr>
          <w:ilvl w:val="0"/>
          <w:numId w:val="7"/>
        </w:numPr>
        <w:adjustRightInd w:val="0"/>
        <w:snapToGrid w:val="0"/>
        <w:rPr>
          <w:rFonts w:hint="eastAsia" w:ascii="仿宋" w:hAnsi="仿宋" w:eastAsia="仿宋" w:cs="Times New Roman"/>
          <w:snapToGrid w:val="0"/>
          <w:color w:val="auto"/>
          <w:kern w:val="0"/>
          <w:szCs w:val="21"/>
          <w:highlight w:val="none"/>
          <w:lang w:val="zh-CN"/>
        </w:rPr>
      </w:pPr>
      <w:r>
        <w:rPr>
          <w:rFonts w:hint="eastAsia" w:ascii="仿宋" w:hAnsi="仿宋" w:eastAsia="仿宋" w:cs="Times New Roman"/>
          <w:snapToGrid w:val="0"/>
          <w:color w:val="auto"/>
          <w:kern w:val="0"/>
          <w:szCs w:val="21"/>
          <w:highlight w:val="none"/>
          <w:lang w:val="zh-CN"/>
        </w:rPr>
        <w:t>对采购过程提出质疑的，为各采购程序环节结束之日；</w:t>
      </w:r>
    </w:p>
    <w:p w14:paraId="73944E0B">
      <w:pPr>
        <w:numPr>
          <w:ilvl w:val="0"/>
          <w:numId w:val="7"/>
        </w:numPr>
        <w:adjustRightInd w:val="0"/>
        <w:snapToGrid w:val="0"/>
        <w:rPr>
          <w:rFonts w:hint="eastAsia" w:ascii="仿宋" w:hAnsi="仿宋" w:eastAsia="仿宋" w:cs="Times New Roman"/>
          <w:snapToGrid w:val="0"/>
          <w:color w:val="auto"/>
          <w:kern w:val="0"/>
          <w:szCs w:val="21"/>
          <w:highlight w:val="none"/>
          <w:lang w:val="zh-CN"/>
        </w:rPr>
      </w:pPr>
      <w:r>
        <w:rPr>
          <w:rFonts w:hint="eastAsia" w:ascii="仿宋" w:hAnsi="仿宋" w:eastAsia="仿宋" w:cs="Times New Roman"/>
          <w:snapToGrid w:val="0"/>
          <w:color w:val="auto"/>
          <w:kern w:val="0"/>
          <w:szCs w:val="21"/>
          <w:highlight w:val="none"/>
          <w:lang w:val="zh-CN"/>
        </w:rPr>
        <w:t>对中标或者成交结果提出质疑的，为中标或者成交结果公告期限届满之日。</w:t>
      </w:r>
    </w:p>
    <w:p w14:paraId="4916560D">
      <w:pPr>
        <w:adjustRightInd w:val="0"/>
        <w:snapToGrid w:val="0"/>
        <w:ind w:left="422" w:hanging="422" w:hangingChars="200"/>
        <w:rPr>
          <w:rFonts w:ascii="仿宋" w:hAnsi="仿宋" w:eastAsia="仿宋"/>
          <w:b/>
          <w:snapToGrid w:val="0"/>
          <w:color w:val="auto"/>
          <w:kern w:val="0"/>
          <w:szCs w:val="21"/>
          <w:highlight w:val="none"/>
        </w:rPr>
      </w:pPr>
      <w:r>
        <w:rPr>
          <w:rFonts w:hint="eastAsia" w:ascii="仿宋" w:hAnsi="仿宋" w:eastAsia="仿宋"/>
          <w:b/>
          <w:snapToGrid w:val="0"/>
          <w:color w:val="auto"/>
          <w:kern w:val="0"/>
          <w:szCs w:val="21"/>
          <w:highlight w:val="none"/>
        </w:rPr>
        <w:t>3.2 质疑答复</w:t>
      </w:r>
    </w:p>
    <w:p w14:paraId="442A06D2">
      <w:pPr>
        <w:adjustRightInd w:val="0"/>
        <w:snapToGrid w:val="0"/>
        <w:ind w:left="630" w:hanging="630" w:hangingChars="3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3.2.1根据政府采购代理协议相关规定，质疑答复责任主体如下：</w:t>
      </w:r>
    </w:p>
    <w:p w14:paraId="3DA3B673">
      <w:pPr>
        <w:adjustRightInd w:val="0"/>
        <w:snapToGrid w:val="0"/>
        <w:spacing w:before="120" w:beforeLines="50"/>
        <w:ind w:left="422" w:hanging="422" w:hangingChars="200"/>
        <w:jc w:val="center"/>
        <w:rPr>
          <w:rFonts w:ascii="仿宋" w:hAnsi="仿宋" w:eastAsia="仿宋"/>
          <w:b/>
          <w:snapToGrid w:val="0"/>
          <w:color w:val="auto"/>
          <w:kern w:val="0"/>
          <w:szCs w:val="21"/>
          <w:highlight w:val="none"/>
        </w:rPr>
      </w:pPr>
      <w:r>
        <w:rPr>
          <w:rFonts w:hint="eastAsia" w:ascii="仿宋" w:hAnsi="仿宋" w:eastAsia="仿宋"/>
          <w:b/>
          <w:snapToGrid w:val="0"/>
          <w:color w:val="auto"/>
          <w:kern w:val="0"/>
          <w:szCs w:val="21"/>
          <w:highlight w:val="none"/>
        </w:rPr>
        <w:t>质疑答复责任主体一览表</w:t>
      </w:r>
    </w:p>
    <w:tbl>
      <w:tblPr>
        <w:tblStyle w:val="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4820"/>
        <w:gridCol w:w="2090"/>
      </w:tblGrid>
      <w:tr w14:paraId="64A7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96" w:type="dxa"/>
            <w:gridSpan w:val="2"/>
            <w:noWrap w:val="0"/>
            <w:vAlign w:val="center"/>
          </w:tcPr>
          <w:p w14:paraId="6EDF8654">
            <w:pPr>
              <w:adjustRightInd w:val="0"/>
              <w:snapToGrid w:val="0"/>
              <w:jc w:val="center"/>
              <w:rPr>
                <w:rFonts w:ascii="仿宋" w:hAnsi="仿宋" w:eastAsia="仿宋"/>
                <w:b/>
                <w:snapToGrid w:val="0"/>
                <w:color w:val="auto"/>
                <w:kern w:val="0"/>
                <w:szCs w:val="21"/>
                <w:highlight w:val="none"/>
              </w:rPr>
            </w:pPr>
            <w:r>
              <w:rPr>
                <w:rFonts w:hint="eastAsia" w:ascii="仿宋" w:hAnsi="仿宋" w:eastAsia="仿宋"/>
                <w:b/>
                <w:snapToGrid w:val="0"/>
                <w:color w:val="auto"/>
                <w:kern w:val="0"/>
                <w:szCs w:val="21"/>
                <w:highlight w:val="none"/>
              </w:rPr>
              <w:t>质疑内容</w:t>
            </w:r>
          </w:p>
        </w:tc>
        <w:tc>
          <w:tcPr>
            <w:tcW w:w="2090" w:type="dxa"/>
            <w:noWrap w:val="0"/>
            <w:vAlign w:val="center"/>
          </w:tcPr>
          <w:p w14:paraId="166E6C32">
            <w:pPr>
              <w:adjustRightInd w:val="0"/>
              <w:snapToGrid w:val="0"/>
              <w:jc w:val="center"/>
              <w:rPr>
                <w:rFonts w:ascii="仿宋" w:hAnsi="仿宋" w:eastAsia="仿宋"/>
                <w:b/>
                <w:snapToGrid w:val="0"/>
                <w:color w:val="auto"/>
                <w:kern w:val="0"/>
                <w:szCs w:val="21"/>
                <w:highlight w:val="none"/>
              </w:rPr>
            </w:pPr>
            <w:r>
              <w:rPr>
                <w:rFonts w:hint="eastAsia" w:ascii="仿宋" w:hAnsi="仿宋" w:eastAsia="仿宋"/>
                <w:b/>
                <w:snapToGrid w:val="0"/>
                <w:color w:val="auto"/>
                <w:kern w:val="0"/>
                <w:szCs w:val="21"/>
                <w:highlight w:val="none"/>
              </w:rPr>
              <w:t>质疑答复责任主体</w:t>
            </w:r>
          </w:p>
        </w:tc>
      </w:tr>
      <w:tr w14:paraId="28A6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76" w:type="dxa"/>
            <w:vMerge w:val="restart"/>
            <w:noWrap w:val="0"/>
            <w:vAlign w:val="center"/>
          </w:tcPr>
          <w:p w14:paraId="28D5CFF4">
            <w:pPr>
              <w:adjustRightInd w:val="0"/>
              <w:snapToGrid w:val="0"/>
              <w:jc w:val="left"/>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对采购文件提出质疑</w:t>
            </w:r>
          </w:p>
        </w:tc>
        <w:tc>
          <w:tcPr>
            <w:tcW w:w="4820" w:type="dxa"/>
            <w:noWrap w:val="0"/>
            <w:vAlign w:val="center"/>
          </w:tcPr>
          <w:p w14:paraId="035A51B1">
            <w:pPr>
              <w:adjustRightInd w:val="0"/>
              <w:snapToGrid w:val="0"/>
              <w:jc w:val="left"/>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对采购文件中特定资格条件、采购需求、评审办法、评审标准提出的质疑</w:t>
            </w:r>
          </w:p>
        </w:tc>
        <w:tc>
          <w:tcPr>
            <w:tcW w:w="2090" w:type="dxa"/>
            <w:noWrap w:val="0"/>
            <w:vAlign w:val="center"/>
          </w:tcPr>
          <w:p w14:paraId="2B86D50D">
            <w:pPr>
              <w:adjustRightInd w:val="0"/>
              <w:snapToGrid w:val="0"/>
              <w:jc w:val="center"/>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采购人</w:t>
            </w:r>
          </w:p>
        </w:tc>
      </w:tr>
      <w:tr w14:paraId="3D12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76" w:type="dxa"/>
            <w:vMerge w:val="continue"/>
            <w:noWrap w:val="0"/>
            <w:vAlign w:val="center"/>
          </w:tcPr>
          <w:p w14:paraId="194A5051">
            <w:pPr>
              <w:adjustRightInd w:val="0"/>
              <w:snapToGrid w:val="0"/>
              <w:jc w:val="left"/>
              <w:rPr>
                <w:rFonts w:ascii="仿宋" w:hAnsi="仿宋" w:eastAsia="仿宋"/>
                <w:snapToGrid w:val="0"/>
                <w:color w:val="auto"/>
                <w:kern w:val="0"/>
                <w:szCs w:val="21"/>
                <w:highlight w:val="none"/>
              </w:rPr>
            </w:pPr>
          </w:p>
        </w:tc>
        <w:tc>
          <w:tcPr>
            <w:tcW w:w="4820" w:type="dxa"/>
            <w:noWrap w:val="0"/>
            <w:vAlign w:val="center"/>
          </w:tcPr>
          <w:p w14:paraId="2CCDF4A0">
            <w:pPr>
              <w:adjustRightInd w:val="0"/>
              <w:snapToGrid w:val="0"/>
              <w:jc w:val="left"/>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对采购文件中其他内容提出的质疑</w:t>
            </w:r>
          </w:p>
        </w:tc>
        <w:tc>
          <w:tcPr>
            <w:tcW w:w="2090" w:type="dxa"/>
            <w:noWrap w:val="0"/>
            <w:vAlign w:val="center"/>
          </w:tcPr>
          <w:p w14:paraId="22396694">
            <w:pPr>
              <w:adjustRightInd w:val="0"/>
              <w:snapToGrid w:val="0"/>
              <w:jc w:val="center"/>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采购代理机构</w:t>
            </w:r>
          </w:p>
        </w:tc>
      </w:tr>
      <w:tr w14:paraId="3E82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76" w:type="dxa"/>
            <w:vMerge w:val="restart"/>
            <w:noWrap w:val="0"/>
            <w:vAlign w:val="center"/>
          </w:tcPr>
          <w:p w14:paraId="1D06AAA9">
            <w:pPr>
              <w:adjustRightInd w:val="0"/>
              <w:snapToGrid w:val="0"/>
              <w:jc w:val="left"/>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对采购过程提出质疑</w:t>
            </w:r>
          </w:p>
        </w:tc>
        <w:tc>
          <w:tcPr>
            <w:tcW w:w="4820" w:type="dxa"/>
            <w:noWrap w:val="0"/>
            <w:vAlign w:val="center"/>
          </w:tcPr>
          <w:p w14:paraId="0721C02C">
            <w:pPr>
              <w:adjustRightInd w:val="0"/>
              <w:snapToGrid w:val="0"/>
              <w:jc w:val="left"/>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有关现场考察或开启响应文件前答疑会事项提出的质疑</w:t>
            </w:r>
          </w:p>
        </w:tc>
        <w:tc>
          <w:tcPr>
            <w:tcW w:w="2090" w:type="dxa"/>
            <w:noWrap w:val="0"/>
            <w:vAlign w:val="center"/>
          </w:tcPr>
          <w:p w14:paraId="0DDFB2CE">
            <w:pPr>
              <w:adjustRightInd w:val="0"/>
              <w:snapToGrid w:val="0"/>
              <w:jc w:val="center"/>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采购人</w:t>
            </w:r>
          </w:p>
        </w:tc>
      </w:tr>
      <w:tr w14:paraId="3918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76" w:type="dxa"/>
            <w:vMerge w:val="continue"/>
            <w:noWrap w:val="0"/>
            <w:vAlign w:val="center"/>
          </w:tcPr>
          <w:p w14:paraId="7135BF28">
            <w:pPr>
              <w:adjustRightInd w:val="0"/>
              <w:snapToGrid w:val="0"/>
              <w:jc w:val="left"/>
              <w:rPr>
                <w:rFonts w:ascii="仿宋" w:hAnsi="仿宋" w:eastAsia="仿宋"/>
                <w:snapToGrid w:val="0"/>
                <w:color w:val="auto"/>
                <w:kern w:val="0"/>
                <w:szCs w:val="21"/>
                <w:highlight w:val="none"/>
              </w:rPr>
            </w:pPr>
          </w:p>
        </w:tc>
        <w:tc>
          <w:tcPr>
            <w:tcW w:w="4820" w:type="dxa"/>
            <w:noWrap w:val="0"/>
            <w:vAlign w:val="center"/>
          </w:tcPr>
          <w:p w14:paraId="3865F92E">
            <w:pPr>
              <w:adjustRightInd w:val="0"/>
              <w:snapToGrid w:val="0"/>
              <w:jc w:val="left"/>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对采购过程中其它事项提出的质疑</w:t>
            </w:r>
          </w:p>
        </w:tc>
        <w:tc>
          <w:tcPr>
            <w:tcW w:w="2090" w:type="dxa"/>
            <w:noWrap w:val="0"/>
            <w:vAlign w:val="center"/>
          </w:tcPr>
          <w:p w14:paraId="1C3B7CEF">
            <w:pPr>
              <w:adjustRightInd w:val="0"/>
              <w:snapToGrid w:val="0"/>
              <w:jc w:val="center"/>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采购代理机构</w:t>
            </w:r>
          </w:p>
        </w:tc>
      </w:tr>
      <w:tr w14:paraId="5E84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76" w:type="dxa"/>
            <w:noWrap w:val="0"/>
            <w:vAlign w:val="center"/>
          </w:tcPr>
          <w:p w14:paraId="375EE3B4">
            <w:pPr>
              <w:adjustRightInd w:val="0"/>
              <w:snapToGrid w:val="0"/>
              <w:jc w:val="left"/>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对采购结果提出质疑</w:t>
            </w:r>
          </w:p>
        </w:tc>
        <w:tc>
          <w:tcPr>
            <w:tcW w:w="4820" w:type="dxa"/>
            <w:noWrap w:val="0"/>
            <w:vAlign w:val="center"/>
          </w:tcPr>
          <w:p w14:paraId="2D10AA7C">
            <w:pPr>
              <w:adjustRightInd w:val="0"/>
              <w:snapToGrid w:val="0"/>
              <w:jc w:val="left"/>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对采购结果提出的质疑</w:t>
            </w:r>
          </w:p>
        </w:tc>
        <w:tc>
          <w:tcPr>
            <w:tcW w:w="2090" w:type="dxa"/>
            <w:noWrap w:val="0"/>
            <w:vAlign w:val="center"/>
          </w:tcPr>
          <w:p w14:paraId="42734BF9">
            <w:pPr>
              <w:adjustRightInd w:val="0"/>
              <w:snapToGrid w:val="0"/>
              <w:jc w:val="center"/>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采购代理机构</w:t>
            </w:r>
          </w:p>
        </w:tc>
      </w:tr>
    </w:tbl>
    <w:p w14:paraId="30252733">
      <w:pPr>
        <w:adjustRightInd w:val="0"/>
        <w:snapToGrid w:val="0"/>
        <w:ind w:left="630" w:hanging="630" w:hangingChars="3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3.2.2 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w:t>
      </w:r>
      <w:r>
        <w:rPr>
          <w:rFonts w:hint="eastAsia" w:ascii="仿宋" w:hAnsi="仿宋" w:eastAsia="仿宋"/>
          <w:snapToGrid w:val="0"/>
          <w:color w:val="auto"/>
          <w:kern w:val="0"/>
          <w:szCs w:val="21"/>
          <w:highlight w:val="none"/>
          <w:lang w:val="en-US" w:eastAsia="zh-CN"/>
        </w:rPr>
        <w:t>[</w:t>
      </w:r>
      <w:r>
        <w:rPr>
          <w:rFonts w:hint="eastAsia" w:ascii="仿宋" w:hAnsi="仿宋" w:eastAsia="仿宋"/>
          <w:snapToGrid w:val="0"/>
          <w:color w:val="auto"/>
          <w:kern w:val="0"/>
          <w:szCs w:val="21"/>
          <w:highlight w:val="none"/>
        </w:rPr>
        <w:t>2021</w:t>
      </w:r>
      <w:r>
        <w:rPr>
          <w:rFonts w:hint="eastAsia" w:ascii="仿宋" w:hAnsi="仿宋" w:eastAsia="仿宋"/>
          <w:snapToGrid w:val="0"/>
          <w:color w:val="auto"/>
          <w:kern w:val="0"/>
          <w:szCs w:val="21"/>
          <w:highlight w:val="none"/>
          <w:lang w:val="en-US" w:eastAsia="zh-CN"/>
        </w:rPr>
        <w:t>]</w:t>
      </w:r>
      <w:r>
        <w:rPr>
          <w:rFonts w:hint="eastAsia" w:ascii="仿宋" w:hAnsi="仿宋" w:eastAsia="仿宋"/>
          <w:snapToGrid w:val="0"/>
          <w:color w:val="auto"/>
          <w:kern w:val="0"/>
          <w:szCs w:val="21"/>
          <w:highlight w:val="none"/>
        </w:rPr>
        <w:t>22号）文件的要求,采购人或者采购机构在质疑回复后5个工作日内，在浙江政府采购网的“其他公告”栏目公开质疑答复，答复内容应当完整。质疑函作为附件上传。</w:t>
      </w:r>
    </w:p>
    <w:p w14:paraId="4AD885C1">
      <w:pPr>
        <w:adjustRightInd w:val="0"/>
        <w:snapToGrid w:val="0"/>
        <w:ind w:left="630" w:hanging="630" w:hangingChars="3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3.2.3 询问或质疑事项可能影响采购结果的，采购人应当暂停签订合同，已经签订合同的，应当中止履行合同。</w:t>
      </w:r>
    </w:p>
    <w:p w14:paraId="48B0639B">
      <w:pPr>
        <w:adjustRightInd w:val="0"/>
        <w:snapToGrid w:val="0"/>
        <w:ind w:left="422" w:hanging="422" w:hangingChars="200"/>
        <w:rPr>
          <w:rFonts w:ascii="仿宋" w:hAnsi="仿宋" w:eastAsia="仿宋"/>
          <w:b/>
          <w:snapToGrid w:val="0"/>
          <w:color w:val="auto"/>
          <w:kern w:val="0"/>
          <w:szCs w:val="21"/>
          <w:highlight w:val="none"/>
        </w:rPr>
      </w:pPr>
      <w:r>
        <w:rPr>
          <w:rFonts w:hint="eastAsia" w:ascii="仿宋" w:hAnsi="仿宋" w:eastAsia="仿宋"/>
          <w:b/>
          <w:snapToGrid w:val="0"/>
          <w:color w:val="auto"/>
          <w:kern w:val="0"/>
          <w:szCs w:val="21"/>
          <w:highlight w:val="none"/>
        </w:rPr>
        <w:t>3.3 质疑函</w:t>
      </w:r>
    </w:p>
    <w:p w14:paraId="699C091A">
      <w:pPr>
        <w:adjustRightInd w:val="0"/>
        <w:snapToGrid w:val="0"/>
        <w:ind w:left="630" w:hanging="630" w:hangingChars="3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3.3</w:t>
      </w:r>
      <w:r>
        <w:rPr>
          <w:rFonts w:ascii="仿宋" w:hAnsi="仿宋" w:eastAsia="仿宋"/>
          <w:snapToGrid w:val="0"/>
          <w:color w:val="auto"/>
          <w:kern w:val="0"/>
          <w:szCs w:val="21"/>
          <w:highlight w:val="none"/>
        </w:rPr>
        <w:t>.</w:t>
      </w:r>
      <w:r>
        <w:rPr>
          <w:rFonts w:hint="eastAsia" w:ascii="仿宋" w:hAnsi="仿宋" w:eastAsia="仿宋"/>
          <w:snapToGrid w:val="0"/>
          <w:color w:val="auto"/>
          <w:kern w:val="0"/>
          <w:szCs w:val="21"/>
          <w:highlight w:val="none"/>
        </w:rPr>
        <w:t>1 供应商提出质疑应当提交质疑函和必要的证明材料。质疑函应当包括下列内容：</w:t>
      </w:r>
    </w:p>
    <w:p w14:paraId="0C7B33B2">
      <w:pPr>
        <w:numPr>
          <w:ilvl w:val="0"/>
          <w:numId w:val="8"/>
        </w:numPr>
        <w:adjustRightInd w:val="0"/>
        <w:snapToGrid w:val="0"/>
        <w:rPr>
          <w:rFonts w:ascii="仿宋" w:hAnsi="仿宋" w:eastAsia="仿宋" w:cs="微软雅黑"/>
          <w:snapToGrid w:val="0"/>
          <w:color w:val="auto"/>
          <w:kern w:val="0"/>
          <w:highlight w:val="none"/>
          <w:lang w:val="zh-CN"/>
        </w:rPr>
      </w:pPr>
      <w:r>
        <w:rPr>
          <w:rFonts w:hint="eastAsia" w:ascii="仿宋" w:hAnsi="仿宋" w:eastAsia="仿宋" w:cs="微软雅黑"/>
          <w:snapToGrid w:val="0"/>
          <w:color w:val="auto"/>
          <w:kern w:val="0"/>
          <w:highlight w:val="none"/>
          <w:lang w:val="zh-CN"/>
        </w:rPr>
        <w:t>供应商的姓名或者名称、地址、邮编、联系人及联系电话；</w:t>
      </w:r>
    </w:p>
    <w:p w14:paraId="57E3A021">
      <w:pPr>
        <w:numPr>
          <w:ilvl w:val="0"/>
          <w:numId w:val="8"/>
        </w:numPr>
        <w:adjustRightInd w:val="0"/>
        <w:snapToGrid w:val="0"/>
        <w:rPr>
          <w:rFonts w:ascii="仿宋" w:hAnsi="仿宋" w:eastAsia="仿宋" w:cs="微软雅黑"/>
          <w:snapToGrid w:val="0"/>
          <w:color w:val="auto"/>
          <w:kern w:val="0"/>
          <w:highlight w:val="none"/>
          <w:lang w:val="zh-CN"/>
        </w:rPr>
      </w:pPr>
      <w:r>
        <w:rPr>
          <w:rFonts w:hint="eastAsia" w:ascii="仿宋" w:hAnsi="仿宋" w:eastAsia="仿宋" w:cs="微软雅黑"/>
          <w:snapToGrid w:val="0"/>
          <w:color w:val="auto"/>
          <w:kern w:val="0"/>
          <w:highlight w:val="none"/>
          <w:lang w:val="zh-CN"/>
        </w:rPr>
        <w:t>质疑项目的名称、编号；</w:t>
      </w:r>
    </w:p>
    <w:p w14:paraId="300E5EA3">
      <w:pPr>
        <w:numPr>
          <w:ilvl w:val="0"/>
          <w:numId w:val="8"/>
        </w:numPr>
        <w:adjustRightInd w:val="0"/>
        <w:snapToGrid w:val="0"/>
        <w:rPr>
          <w:rFonts w:ascii="仿宋" w:hAnsi="仿宋" w:eastAsia="仿宋" w:cs="微软雅黑"/>
          <w:snapToGrid w:val="0"/>
          <w:color w:val="auto"/>
          <w:kern w:val="0"/>
          <w:highlight w:val="none"/>
          <w:lang w:val="zh-CN"/>
        </w:rPr>
      </w:pPr>
      <w:r>
        <w:rPr>
          <w:rFonts w:hint="eastAsia" w:ascii="仿宋" w:hAnsi="仿宋" w:eastAsia="仿宋" w:cs="微软雅黑"/>
          <w:snapToGrid w:val="0"/>
          <w:color w:val="auto"/>
          <w:kern w:val="0"/>
          <w:highlight w:val="none"/>
          <w:lang w:val="zh-CN"/>
        </w:rPr>
        <w:t>具体、明确的质疑事项和与质疑事项相关的请求；</w:t>
      </w:r>
    </w:p>
    <w:p w14:paraId="6E4B28ED">
      <w:pPr>
        <w:numPr>
          <w:ilvl w:val="0"/>
          <w:numId w:val="8"/>
        </w:numPr>
        <w:adjustRightInd w:val="0"/>
        <w:snapToGrid w:val="0"/>
        <w:rPr>
          <w:rFonts w:ascii="仿宋" w:hAnsi="仿宋" w:eastAsia="仿宋" w:cs="微软雅黑"/>
          <w:snapToGrid w:val="0"/>
          <w:color w:val="auto"/>
          <w:kern w:val="0"/>
          <w:highlight w:val="none"/>
          <w:lang w:val="zh-CN"/>
        </w:rPr>
      </w:pPr>
      <w:r>
        <w:rPr>
          <w:rFonts w:hint="eastAsia" w:ascii="仿宋" w:hAnsi="仿宋" w:eastAsia="仿宋" w:cs="微软雅黑"/>
          <w:snapToGrid w:val="0"/>
          <w:color w:val="auto"/>
          <w:kern w:val="0"/>
          <w:highlight w:val="none"/>
          <w:lang w:val="zh-CN"/>
        </w:rPr>
        <w:t>事实依据；</w:t>
      </w:r>
    </w:p>
    <w:p w14:paraId="0C3784F2">
      <w:pPr>
        <w:numPr>
          <w:ilvl w:val="0"/>
          <w:numId w:val="8"/>
        </w:numPr>
        <w:adjustRightInd w:val="0"/>
        <w:snapToGrid w:val="0"/>
        <w:rPr>
          <w:rFonts w:ascii="仿宋" w:hAnsi="仿宋" w:eastAsia="仿宋" w:cs="微软雅黑"/>
          <w:snapToGrid w:val="0"/>
          <w:color w:val="auto"/>
          <w:kern w:val="0"/>
          <w:highlight w:val="none"/>
          <w:lang w:val="zh-CN"/>
        </w:rPr>
      </w:pPr>
      <w:r>
        <w:rPr>
          <w:rFonts w:hint="eastAsia" w:ascii="仿宋" w:hAnsi="仿宋" w:eastAsia="仿宋" w:cs="微软雅黑"/>
          <w:snapToGrid w:val="0"/>
          <w:color w:val="auto"/>
          <w:kern w:val="0"/>
          <w:highlight w:val="none"/>
          <w:lang w:val="zh-CN"/>
        </w:rPr>
        <w:t>必要的法律依据；</w:t>
      </w:r>
    </w:p>
    <w:p w14:paraId="09ACEF31">
      <w:pPr>
        <w:numPr>
          <w:ilvl w:val="0"/>
          <w:numId w:val="8"/>
        </w:numPr>
        <w:adjustRightInd w:val="0"/>
        <w:snapToGrid w:val="0"/>
        <w:rPr>
          <w:rFonts w:hint="eastAsia" w:ascii="仿宋" w:hAnsi="仿宋" w:eastAsia="仿宋" w:cs="微软雅黑"/>
          <w:snapToGrid w:val="0"/>
          <w:color w:val="auto"/>
          <w:kern w:val="0"/>
          <w:highlight w:val="none"/>
          <w:lang w:val="zh-CN"/>
        </w:rPr>
      </w:pPr>
      <w:r>
        <w:rPr>
          <w:rFonts w:hint="eastAsia" w:ascii="仿宋" w:hAnsi="仿宋" w:eastAsia="仿宋" w:cs="微软雅黑"/>
          <w:snapToGrid w:val="0"/>
          <w:color w:val="auto"/>
          <w:kern w:val="0"/>
          <w:highlight w:val="none"/>
          <w:lang w:val="zh-CN"/>
        </w:rPr>
        <w:t>提出质疑的日期。</w:t>
      </w:r>
    </w:p>
    <w:p w14:paraId="0B1DBCEF">
      <w:pPr>
        <w:adjustRightInd w:val="0"/>
        <w:snapToGrid w:val="0"/>
        <w:ind w:firstLine="420" w:firstLineChars="200"/>
        <w:rPr>
          <w:rFonts w:hint="eastAsia" w:ascii="仿宋" w:hAnsi="仿宋" w:eastAsia="仿宋"/>
          <w:snapToGrid w:val="0"/>
          <w:color w:val="auto"/>
          <w:kern w:val="0"/>
          <w:highlight w:val="none"/>
        </w:rPr>
      </w:pPr>
      <w:r>
        <w:rPr>
          <w:rFonts w:hint="eastAsia" w:ascii="仿宋" w:hAnsi="仿宋" w:eastAsia="仿宋"/>
          <w:snapToGrid w:val="0"/>
          <w:color w:val="auto"/>
          <w:kern w:val="0"/>
          <w:highlight w:val="none"/>
        </w:rPr>
        <w:t>供应商提交的质疑函需一式三份。供应商为自然人的，应当由本人签字；供应商为法人或者其他组织的，应当由法定代表人、主要负责人，或者其授权代表签字或者盖章，并加盖公章。</w:t>
      </w:r>
    </w:p>
    <w:p w14:paraId="06DDEA1D">
      <w:pPr>
        <w:adjustRightInd w:val="0"/>
        <w:snapToGrid w:val="0"/>
        <w:ind w:firstLine="413" w:firstLineChars="196"/>
        <w:rPr>
          <w:rFonts w:ascii="仿宋" w:hAnsi="仿宋" w:eastAsia="仿宋" w:cs="微软雅黑"/>
          <w:b/>
          <w:snapToGrid w:val="0"/>
          <w:color w:val="auto"/>
          <w:kern w:val="0"/>
          <w:highlight w:val="none"/>
          <w:lang w:val="zh-CN"/>
        </w:rPr>
      </w:pPr>
      <w:r>
        <w:rPr>
          <w:rFonts w:hint="eastAsia" w:ascii="仿宋" w:hAnsi="仿宋" w:eastAsia="仿宋"/>
          <w:b/>
          <w:snapToGrid w:val="0"/>
          <w:color w:val="auto"/>
          <w:kern w:val="0"/>
          <w:highlight w:val="none"/>
        </w:rPr>
        <w:t>质疑函范本及制作说明详见附件1</w:t>
      </w:r>
      <w:r>
        <w:rPr>
          <w:rFonts w:ascii="仿宋" w:hAnsi="仿宋" w:eastAsia="仿宋"/>
          <w:b/>
          <w:snapToGrid w:val="0"/>
          <w:color w:val="auto"/>
          <w:kern w:val="0"/>
          <w:highlight w:val="none"/>
        </w:rPr>
        <w:t>。</w:t>
      </w:r>
    </w:p>
    <w:p w14:paraId="71AF943E">
      <w:pPr>
        <w:adjustRightInd w:val="0"/>
        <w:snapToGrid w:val="0"/>
        <w:spacing w:before="120" w:beforeLines="50" w:after="120" w:afterLines="50"/>
        <w:rPr>
          <w:rFonts w:ascii="仿宋" w:hAnsi="仿宋" w:eastAsia="仿宋" w:cs="微软雅黑"/>
          <w:snapToGrid w:val="0"/>
          <w:color w:val="auto"/>
          <w:szCs w:val="21"/>
          <w:highlight w:val="none"/>
          <w:lang w:val="zh-CN"/>
        </w:rPr>
      </w:pPr>
      <w:r>
        <w:rPr>
          <w:rFonts w:ascii="仿宋" w:hAnsi="仿宋" w:eastAsia="仿宋"/>
          <w:b/>
          <w:snapToGrid w:val="0"/>
          <w:color w:val="auto"/>
          <w:kern w:val="0"/>
          <w:sz w:val="24"/>
          <w:highlight w:val="none"/>
        </w:rPr>
        <w:t>4.供应商投诉</w:t>
      </w:r>
    </w:p>
    <w:p w14:paraId="00B340BE">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4.1 质疑供应商对采购人、采购代理机构的答复不满意或者采购人、采购代理机构未在规定的时间内作出答复的，可以在答复期满后十五个工作日内向同级政府采购监督管理部门提出投诉。</w:t>
      </w:r>
    </w:p>
    <w:p w14:paraId="1FDF1D64">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4.2 供应商投诉的事项不得超出已质疑事项的范围，基于质疑答复内容提出的投诉事项除外。</w:t>
      </w:r>
    </w:p>
    <w:p w14:paraId="1D711C08">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4.3 供应商投诉应当有明确的请求和必要的证明材料。</w:t>
      </w:r>
    </w:p>
    <w:p w14:paraId="73F42745">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4.4 以联合体形式参加政府采购活动的，其投诉应当由组成联合体的所有供应商共同提出。</w:t>
      </w:r>
    </w:p>
    <w:p w14:paraId="542FD210">
      <w:pPr>
        <w:adjustRightInd w:val="0"/>
        <w:snapToGrid w:val="0"/>
        <w:ind w:left="420" w:hanging="420" w:hangingChars="200"/>
        <w:rPr>
          <w:rFonts w:hint="default" w:ascii="仿宋" w:hAnsi="仿宋" w:eastAsia="仿宋" w:cs="Times New Roman"/>
          <w:snapToGrid w:val="0"/>
          <w:color w:val="auto"/>
          <w:kern w:val="0"/>
          <w:szCs w:val="21"/>
          <w:highlight w:val="none"/>
          <w:lang w:val="en-US"/>
        </w:rPr>
      </w:pPr>
      <w:r>
        <w:rPr>
          <w:rFonts w:hint="eastAsia" w:ascii="仿宋" w:hAnsi="仿宋" w:eastAsia="仿宋" w:cs="Times New Roman"/>
          <w:snapToGrid w:val="0"/>
          <w:color w:val="auto"/>
          <w:kern w:val="0"/>
          <w:szCs w:val="21"/>
          <w:highlight w:val="none"/>
        </w:rPr>
        <w:t>4.5</w:t>
      </w:r>
      <w:r>
        <w:rPr>
          <w:rFonts w:hint="eastAsia" w:ascii="仿宋" w:hAnsi="仿宋" w:eastAsia="仿宋" w:cs="Times New Roman"/>
          <w:snapToGrid w:val="0"/>
          <w:color w:val="auto"/>
          <w:kern w:val="0"/>
          <w:szCs w:val="21"/>
          <w:highlight w:val="none"/>
          <w:lang w:val="en-US" w:eastAsia="zh-CN"/>
        </w:rPr>
        <w:t xml:space="preserve"> </w:t>
      </w:r>
      <w:r>
        <w:rPr>
          <w:rFonts w:hint="eastAsia" w:ascii="仿宋" w:hAnsi="仿宋" w:eastAsia="仿宋" w:cs="Times New Roman"/>
          <w:snapToGrid w:val="0"/>
          <w:color w:val="auto"/>
          <w:kern w:val="0"/>
          <w:szCs w:val="21"/>
          <w:highlight w:val="none"/>
        </w:rPr>
        <w:t>根据政府采购行政裁决省市区三级联动试点工作安排，杭州市本级</w:t>
      </w:r>
      <w:r>
        <w:rPr>
          <w:rFonts w:hint="eastAsia" w:ascii="仿宋" w:hAnsi="仿宋" w:eastAsia="仿宋" w:cs="Times New Roman"/>
          <w:snapToGrid w:val="0"/>
          <w:color w:val="auto"/>
          <w:kern w:val="0"/>
          <w:szCs w:val="21"/>
          <w:highlight w:val="none"/>
          <w:lang w:eastAsia="zh-CN"/>
        </w:rPr>
        <w:t>及各区、县</w:t>
      </w:r>
      <w:r>
        <w:rPr>
          <w:rFonts w:hint="eastAsia" w:ascii="仿宋" w:hAnsi="仿宋" w:eastAsia="仿宋" w:cs="Times New Roman"/>
          <w:snapToGrid w:val="0"/>
          <w:color w:val="auto"/>
          <w:kern w:val="0"/>
          <w:szCs w:val="21"/>
          <w:highlight w:val="none"/>
          <w:lang w:val="en-US" w:eastAsia="zh-CN"/>
        </w:rPr>
        <w:t>(</w:t>
      </w:r>
      <w:r>
        <w:rPr>
          <w:rFonts w:hint="eastAsia" w:ascii="仿宋" w:hAnsi="仿宋" w:eastAsia="仿宋" w:cs="Times New Roman"/>
          <w:snapToGrid w:val="0"/>
          <w:color w:val="auto"/>
          <w:kern w:val="0"/>
          <w:szCs w:val="21"/>
          <w:highlight w:val="none"/>
          <w:lang w:eastAsia="zh-CN"/>
        </w:rPr>
        <w:t>市</w:t>
      </w:r>
      <w:r>
        <w:rPr>
          <w:rFonts w:hint="eastAsia" w:ascii="仿宋" w:hAnsi="仿宋" w:eastAsia="仿宋" w:cs="Times New Roman"/>
          <w:snapToGrid w:val="0"/>
          <w:color w:val="auto"/>
          <w:kern w:val="0"/>
          <w:szCs w:val="21"/>
          <w:highlight w:val="none"/>
          <w:lang w:val="en-US" w:eastAsia="zh-CN"/>
        </w:rPr>
        <w:t>)</w:t>
      </w:r>
      <w:r>
        <w:rPr>
          <w:rFonts w:hint="eastAsia" w:ascii="仿宋" w:hAnsi="仿宋" w:eastAsia="仿宋" w:cs="Times New Roman"/>
          <w:snapToGrid w:val="0"/>
          <w:color w:val="auto"/>
          <w:kern w:val="0"/>
          <w:szCs w:val="21"/>
          <w:highlight w:val="none"/>
        </w:rPr>
        <w:t>政府采购项目投诉材料可寄送至浙江省政府采购行政裁决服务中心</w:t>
      </w:r>
      <w:r>
        <w:rPr>
          <w:rFonts w:hint="eastAsia" w:ascii="仿宋" w:hAnsi="仿宋" w:eastAsia="仿宋" w:cs="Times New Roman"/>
          <w:snapToGrid w:val="0"/>
          <w:color w:val="auto"/>
          <w:kern w:val="0"/>
          <w:szCs w:val="21"/>
          <w:highlight w:val="none"/>
          <w:lang w:val="en-US" w:eastAsia="zh-CN"/>
        </w:rPr>
        <w:t>(</w:t>
      </w:r>
      <w:r>
        <w:rPr>
          <w:rFonts w:hint="eastAsia" w:ascii="仿宋" w:hAnsi="仿宋" w:eastAsia="仿宋" w:cs="Times New Roman"/>
          <w:snapToGrid w:val="0"/>
          <w:color w:val="auto"/>
          <w:kern w:val="0"/>
          <w:szCs w:val="21"/>
          <w:highlight w:val="none"/>
        </w:rPr>
        <w:t>杭州</w:t>
      </w:r>
      <w:r>
        <w:rPr>
          <w:rFonts w:hint="eastAsia" w:ascii="仿宋" w:hAnsi="仿宋" w:eastAsia="仿宋" w:cs="Times New Roman"/>
          <w:snapToGrid w:val="0"/>
          <w:color w:val="auto"/>
          <w:kern w:val="0"/>
          <w:szCs w:val="21"/>
          <w:highlight w:val="none"/>
          <w:lang w:val="en-US" w:eastAsia="zh-CN"/>
        </w:rPr>
        <w:t>)</w:t>
      </w:r>
      <w:r>
        <w:rPr>
          <w:rFonts w:hint="eastAsia" w:ascii="仿宋" w:hAnsi="仿宋" w:eastAsia="仿宋" w:cs="Times New Roman"/>
          <w:snapToGrid w:val="0"/>
          <w:color w:val="auto"/>
          <w:kern w:val="0"/>
          <w:szCs w:val="21"/>
          <w:highlight w:val="none"/>
        </w:rPr>
        <w:t>，地址：</w:t>
      </w:r>
      <w:r>
        <w:rPr>
          <w:rFonts w:hint="eastAsia" w:ascii="仿宋" w:hAnsi="仿宋" w:eastAsia="仿宋" w:cs="Times New Roman"/>
          <w:snapToGrid w:val="0"/>
          <w:color w:val="auto"/>
          <w:kern w:val="0"/>
          <w:szCs w:val="21"/>
          <w:highlight w:val="none"/>
          <w:lang w:eastAsia="zh-CN"/>
        </w:rPr>
        <w:t>杭州市上城区清泰街549号城建综合大楼11楼</w:t>
      </w:r>
      <w:r>
        <w:rPr>
          <w:rFonts w:hint="eastAsia" w:ascii="仿宋" w:hAnsi="仿宋" w:eastAsia="仿宋" w:cs="Times New Roman"/>
          <w:snapToGrid w:val="0"/>
          <w:color w:val="auto"/>
          <w:kern w:val="0"/>
          <w:szCs w:val="21"/>
          <w:highlight w:val="none"/>
        </w:rPr>
        <w:t>（仅限ems或顺丰）</w:t>
      </w:r>
      <w:r>
        <w:rPr>
          <w:rFonts w:hint="eastAsia" w:ascii="仿宋" w:hAnsi="仿宋" w:eastAsia="仿宋" w:cs="Times New Roman"/>
          <w:snapToGrid w:val="0"/>
          <w:color w:val="auto"/>
          <w:kern w:val="0"/>
          <w:szCs w:val="21"/>
          <w:highlight w:val="none"/>
          <w:lang w:eastAsia="zh-CN"/>
        </w:rPr>
        <w:t>，</w:t>
      </w:r>
      <w:r>
        <w:rPr>
          <w:rFonts w:hint="eastAsia" w:ascii="仿宋" w:hAnsi="仿宋" w:eastAsia="仿宋" w:cs="Times New Roman"/>
          <w:snapToGrid w:val="0"/>
          <w:color w:val="auto"/>
          <w:kern w:val="0"/>
          <w:szCs w:val="21"/>
          <w:highlight w:val="none"/>
        </w:rPr>
        <w:t>收件人：朱女士、王女士，电话：0571-8</w:t>
      </w:r>
      <w:r>
        <w:rPr>
          <w:rFonts w:hint="eastAsia" w:ascii="仿宋" w:hAnsi="仿宋" w:eastAsia="仿宋" w:cs="Times New Roman"/>
          <w:snapToGrid w:val="0"/>
          <w:color w:val="auto"/>
          <w:kern w:val="0"/>
          <w:szCs w:val="21"/>
          <w:highlight w:val="none"/>
          <w:lang w:val="en-US" w:eastAsia="zh-CN"/>
        </w:rPr>
        <w:t>7227671,87800218</w:t>
      </w:r>
      <w:r>
        <w:rPr>
          <w:rFonts w:hint="eastAsia" w:ascii="仿宋" w:hAnsi="仿宋" w:eastAsia="仿宋" w:cs="Times New Roman"/>
          <w:snapToGrid w:val="0"/>
          <w:color w:val="auto"/>
          <w:kern w:val="0"/>
          <w:szCs w:val="21"/>
          <w:highlight w:val="none"/>
        </w:rPr>
        <w:t>。</w:t>
      </w:r>
    </w:p>
    <w:p w14:paraId="4FB5ED36">
      <w:pPr>
        <w:adjustRightInd w:val="0"/>
        <w:snapToGrid w:val="0"/>
        <w:spacing w:before="120" w:beforeLines="50" w:after="120" w:afterLines="50"/>
        <w:rPr>
          <w:rFonts w:hint="eastAsia" w:ascii="仿宋" w:hAnsi="仿宋" w:eastAsia="仿宋" w:cs="Times New Roman"/>
          <w:b/>
          <w:snapToGrid w:val="0"/>
          <w:color w:val="auto"/>
          <w:kern w:val="0"/>
          <w:sz w:val="24"/>
          <w:highlight w:val="none"/>
        </w:rPr>
      </w:pPr>
      <w:r>
        <w:rPr>
          <w:rFonts w:hint="eastAsia" w:ascii="仿宋" w:hAnsi="仿宋" w:eastAsia="仿宋" w:cs="Times New Roman"/>
          <w:b/>
          <w:snapToGrid w:val="0"/>
          <w:color w:val="auto"/>
          <w:kern w:val="0"/>
          <w:sz w:val="24"/>
          <w:highlight w:val="none"/>
        </w:rPr>
        <w:t>5</w:t>
      </w:r>
      <w:r>
        <w:rPr>
          <w:rFonts w:hint="eastAsia" w:ascii="仿宋" w:hAnsi="仿宋" w:eastAsia="仿宋" w:cs="Times New Roman"/>
          <w:b/>
          <w:snapToGrid w:val="0"/>
          <w:color w:val="auto"/>
          <w:kern w:val="0"/>
          <w:sz w:val="24"/>
          <w:highlight w:val="none"/>
          <w:lang w:eastAsia="zh-CN"/>
        </w:rPr>
        <w:t>.</w:t>
      </w:r>
      <w:r>
        <w:rPr>
          <w:rFonts w:hint="eastAsia" w:ascii="仿宋" w:hAnsi="仿宋" w:eastAsia="仿宋" w:cs="Times New Roman"/>
          <w:b/>
          <w:snapToGrid w:val="0"/>
          <w:color w:val="auto"/>
          <w:kern w:val="0"/>
          <w:sz w:val="24"/>
          <w:highlight w:val="none"/>
        </w:rPr>
        <w:t>补偿救济</w:t>
      </w:r>
    </w:p>
    <w:p w14:paraId="6AAA0F7B">
      <w:pPr>
        <w:adjustRightInd w:val="0"/>
        <w:snapToGrid w:val="0"/>
        <w:ind w:firstLine="420" w:firstLine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采购人因政策变化、规划调整而不履行政府采购合同的，供应商</w:t>
      </w:r>
      <w:r>
        <w:rPr>
          <w:rFonts w:hint="eastAsia" w:ascii="仿宋" w:hAnsi="仿宋" w:eastAsia="仿宋" w:cs="Times New Roman"/>
          <w:snapToGrid w:val="0"/>
          <w:color w:val="auto"/>
          <w:kern w:val="0"/>
          <w:szCs w:val="21"/>
          <w:highlight w:val="none"/>
          <w:lang w:eastAsia="zh-CN"/>
        </w:rPr>
        <w:t>可以</w:t>
      </w:r>
      <w:r>
        <w:rPr>
          <w:rFonts w:hint="eastAsia" w:ascii="仿宋" w:hAnsi="仿宋" w:eastAsia="仿宋" w:cs="Times New Roman"/>
          <w:snapToGrid w:val="0"/>
          <w:color w:val="auto"/>
          <w:kern w:val="0"/>
          <w:szCs w:val="21"/>
          <w:highlight w:val="none"/>
        </w:rPr>
        <w:t>依据《杭州市涉企补偿救济实施办法（试行）》向采购人提起补偿申请。</w:t>
      </w:r>
    </w:p>
    <w:p w14:paraId="4884D3F4">
      <w:pPr>
        <w:adjustRightInd w:val="0"/>
        <w:snapToGrid w:val="0"/>
        <w:ind w:firstLine="413" w:firstLineChars="196"/>
        <w:rPr>
          <w:rFonts w:hint="eastAsia" w:ascii="仿宋" w:hAnsi="仿宋" w:eastAsia="仿宋"/>
          <w:b/>
          <w:snapToGrid w:val="0"/>
          <w:color w:val="auto"/>
          <w:kern w:val="0"/>
          <w:highlight w:val="none"/>
        </w:rPr>
      </w:pPr>
      <w:r>
        <w:rPr>
          <w:rFonts w:hint="eastAsia" w:ascii="仿宋" w:hAnsi="仿宋" w:eastAsia="仿宋"/>
          <w:b/>
          <w:snapToGrid w:val="0"/>
          <w:color w:val="auto"/>
          <w:kern w:val="0"/>
          <w:highlight w:val="none"/>
        </w:rPr>
        <w:t>投诉书范本及制作说明详见附件2。</w:t>
      </w:r>
    </w:p>
    <w:p w14:paraId="6211047E">
      <w:pPr>
        <w:adjustRightInd w:val="0"/>
        <w:snapToGrid w:val="0"/>
        <w:ind w:firstLine="413" w:firstLineChars="196"/>
        <w:rPr>
          <w:rFonts w:ascii="仿宋" w:hAnsi="仿宋" w:eastAsia="仿宋"/>
          <w:b/>
          <w:snapToGrid w:val="0"/>
          <w:color w:val="auto"/>
          <w:kern w:val="0"/>
          <w:highlight w:val="none"/>
        </w:rPr>
      </w:pPr>
    </w:p>
    <w:p w14:paraId="521EE4E9">
      <w:pPr>
        <w:pStyle w:val="2"/>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ascii="仿宋" w:hAnsi="仿宋" w:eastAsia="仿宋" w:cs="仿宋_GB2312"/>
          <w:snapToGrid w:val="0"/>
          <w:color w:val="auto"/>
          <w:kern w:val="0"/>
          <w:sz w:val="28"/>
          <w:szCs w:val="28"/>
          <w:highlight w:val="none"/>
        </w:rPr>
        <w:t>五、</w:t>
      </w:r>
      <w:r>
        <w:rPr>
          <w:rFonts w:hint="eastAsia" w:ascii="仿宋" w:hAnsi="仿宋" w:eastAsia="仿宋" w:cs="仿宋_GB2312"/>
          <w:snapToGrid w:val="0"/>
          <w:color w:val="auto"/>
          <w:kern w:val="0"/>
          <w:sz w:val="28"/>
          <w:szCs w:val="28"/>
          <w:highlight w:val="none"/>
        </w:rPr>
        <w:t>采购</w:t>
      </w:r>
      <w:r>
        <w:rPr>
          <w:rFonts w:ascii="仿宋" w:hAnsi="仿宋" w:eastAsia="仿宋" w:cs="仿宋_GB2312"/>
          <w:snapToGrid w:val="0"/>
          <w:color w:val="auto"/>
          <w:kern w:val="0"/>
          <w:sz w:val="28"/>
          <w:szCs w:val="28"/>
          <w:highlight w:val="none"/>
        </w:rPr>
        <w:t>文件的构成、澄清、修改</w:t>
      </w:r>
    </w:p>
    <w:p w14:paraId="1CDBE842">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w:t>
      </w:r>
      <w:r>
        <w:rPr>
          <w:rFonts w:ascii="仿宋" w:hAnsi="仿宋" w:eastAsia="仿宋"/>
          <w:b/>
          <w:snapToGrid w:val="0"/>
          <w:color w:val="auto"/>
          <w:kern w:val="0"/>
          <w:sz w:val="24"/>
          <w:highlight w:val="none"/>
        </w:rPr>
        <w:t>采购文件的构成</w:t>
      </w:r>
    </w:p>
    <w:p w14:paraId="56A32282">
      <w:pPr>
        <w:pStyle w:val="40"/>
        <w:adjustRightInd w:val="0"/>
        <w:snapToGrid w:val="0"/>
        <w:rPr>
          <w:rFonts w:ascii="仿宋" w:hAnsi="仿宋" w:eastAsia="仿宋" w:cs="仿宋_GB2312"/>
          <w:snapToGrid w:val="0"/>
          <w:color w:val="auto"/>
          <w:kern w:val="0"/>
          <w:highlight w:val="none"/>
        </w:rPr>
      </w:pPr>
      <w:r>
        <w:rPr>
          <w:rFonts w:hint="eastAsia" w:ascii="仿宋" w:hAnsi="仿宋" w:eastAsia="仿宋" w:cs="仿宋_GB2312"/>
          <w:snapToGrid w:val="0"/>
          <w:color w:val="auto"/>
          <w:kern w:val="0"/>
          <w:highlight w:val="none"/>
        </w:rPr>
        <w:t>1</w:t>
      </w:r>
      <w:r>
        <w:rPr>
          <w:rFonts w:ascii="仿宋" w:hAnsi="仿宋" w:eastAsia="仿宋" w:cs="仿宋_GB2312"/>
          <w:snapToGrid w:val="0"/>
          <w:color w:val="auto"/>
          <w:kern w:val="0"/>
          <w:highlight w:val="none"/>
        </w:rPr>
        <w:t>.1</w:t>
      </w:r>
      <w:r>
        <w:rPr>
          <w:rFonts w:hint="eastAsia" w:ascii="仿宋" w:hAnsi="仿宋" w:eastAsia="仿宋" w:cs="仿宋_GB2312"/>
          <w:snapToGrid w:val="0"/>
          <w:color w:val="auto"/>
          <w:kern w:val="0"/>
          <w:highlight w:val="none"/>
        </w:rPr>
        <w:t xml:space="preserve"> 采购文件包括下列文件及附件：</w:t>
      </w:r>
    </w:p>
    <w:p w14:paraId="69A1C2C5">
      <w:pPr>
        <w:pStyle w:val="40"/>
        <w:numPr>
          <w:ilvl w:val="0"/>
          <w:numId w:val="9"/>
        </w:numPr>
        <w:tabs>
          <w:tab w:val="left" w:pos="840"/>
        </w:tabs>
        <w:adjustRightInd w:val="0"/>
        <w:snapToGrid w:val="0"/>
        <w:rPr>
          <w:rFonts w:hint="eastAsia" w:ascii="仿宋" w:hAnsi="仿宋" w:eastAsia="仿宋" w:cs="仿宋_GB2312"/>
          <w:snapToGrid w:val="0"/>
          <w:color w:val="auto"/>
          <w:kern w:val="0"/>
          <w:highlight w:val="none"/>
        </w:rPr>
      </w:pPr>
      <w:r>
        <w:rPr>
          <w:rFonts w:hint="eastAsia" w:ascii="仿宋" w:hAnsi="仿宋" w:eastAsia="仿宋" w:cs="仿宋_GB2312"/>
          <w:snapToGrid w:val="0"/>
          <w:color w:val="auto"/>
          <w:kern w:val="0"/>
          <w:highlight w:val="none"/>
        </w:rPr>
        <w:t>采购公告</w:t>
      </w:r>
      <w:r>
        <w:rPr>
          <w:rFonts w:ascii="仿宋" w:hAnsi="仿宋" w:eastAsia="仿宋" w:cs="仿宋_GB2312"/>
          <w:snapToGrid w:val="0"/>
          <w:color w:val="auto"/>
          <w:kern w:val="0"/>
          <w:highlight w:val="none"/>
        </w:rPr>
        <w:t>；</w:t>
      </w:r>
    </w:p>
    <w:p w14:paraId="05DC4750">
      <w:pPr>
        <w:pStyle w:val="40"/>
        <w:numPr>
          <w:ilvl w:val="0"/>
          <w:numId w:val="9"/>
        </w:numPr>
        <w:tabs>
          <w:tab w:val="left" w:pos="840"/>
        </w:tabs>
        <w:adjustRightInd w:val="0"/>
        <w:snapToGrid w:val="0"/>
        <w:rPr>
          <w:rFonts w:hint="eastAsia" w:ascii="仿宋" w:hAnsi="仿宋" w:eastAsia="仿宋" w:cs="仿宋_GB2312"/>
          <w:snapToGrid w:val="0"/>
          <w:color w:val="auto"/>
          <w:kern w:val="0"/>
          <w:highlight w:val="none"/>
        </w:rPr>
      </w:pPr>
      <w:r>
        <w:rPr>
          <w:rFonts w:hint="eastAsia" w:ascii="仿宋" w:hAnsi="仿宋" w:eastAsia="仿宋" w:cs="仿宋_GB2312"/>
          <w:snapToGrid w:val="0"/>
          <w:color w:val="auto"/>
          <w:kern w:val="0"/>
          <w:highlight w:val="none"/>
        </w:rPr>
        <w:t>磋商流程</w:t>
      </w:r>
      <w:r>
        <w:rPr>
          <w:rFonts w:ascii="仿宋" w:hAnsi="仿宋" w:eastAsia="仿宋" w:cs="仿宋_GB2312"/>
          <w:snapToGrid w:val="0"/>
          <w:color w:val="auto"/>
          <w:kern w:val="0"/>
          <w:highlight w:val="none"/>
        </w:rPr>
        <w:t>；</w:t>
      </w:r>
    </w:p>
    <w:p w14:paraId="6C387AE2">
      <w:pPr>
        <w:pStyle w:val="40"/>
        <w:numPr>
          <w:ilvl w:val="0"/>
          <w:numId w:val="9"/>
        </w:numPr>
        <w:tabs>
          <w:tab w:val="left" w:pos="840"/>
        </w:tabs>
        <w:adjustRightInd w:val="0"/>
        <w:snapToGrid w:val="0"/>
        <w:rPr>
          <w:rFonts w:hint="eastAsia" w:ascii="仿宋" w:hAnsi="仿宋" w:eastAsia="仿宋" w:cs="仿宋_GB2312"/>
          <w:snapToGrid w:val="0"/>
          <w:color w:val="auto"/>
          <w:kern w:val="0"/>
          <w:highlight w:val="none"/>
        </w:rPr>
      </w:pPr>
      <w:r>
        <w:rPr>
          <w:rFonts w:hint="eastAsia" w:ascii="仿宋" w:hAnsi="仿宋" w:eastAsia="仿宋" w:cs="仿宋_GB2312"/>
          <w:snapToGrid w:val="0"/>
          <w:color w:val="auto"/>
          <w:kern w:val="0"/>
          <w:highlight w:val="none"/>
        </w:rPr>
        <w:t>供应商</w:t>
      </w:r>
      <w:r>
        <w:rPr>
          <w:rFonts w:ascii="仿宋" w:hAnsi="仿宋" w:eastAsia="仿宋" w:cs="仿宋_GB2312"/>
          <w:snapToGrid w:val="0"/>
          <w:color w:val="auto"/>
          <w:kern w:val="0"/>
          <w:highlight w:val="none"/>
        </w:rPr>
        <w:t>须知；</w:t>
      </w:r>
    </w:p>
    <w:p w14:paraId="1E22FA12">
      <w:pPr>
        <w:pStyle w:val="40"/>
        <w:numPr>
          <w:ilvl w:val="0"/>
          <w:numId w:val="9"/>
        </w:numPr>
        <w:tabs>
          <w:tab w:val="left" w:pos="840"/>
        </w:tabs>
        <w:adjustRightInd w:val="0"/>
        <w:snapToGrid w:val="0"/>
        <w:rPr>
          <w:rFonts w:hint="eastAsia" w:ascii="仿宋" w:hAnsi="仿宋" w:eastAsia="仿宋" w:cs="仿宋_GB2312"/>
          <w:snapToGrid w:val="0"/>
          <w:color w:val="auto"/>
          <w:kern w:val="0"/>
          <w:highlight w:val="none"/>
        </w:rPr>
      </w:pPr>
      <w:r>
        <w:rPr>
          <w:rFonts w:ascii="仿宋" w:hAnsi="仿宋" w:eastAsia="仿宋" w:cs="仿宋_GB2312"/>
          <w:snapToGrid w:val="0"/>
          <w:color w:val="auto"/>
          <w:kern w:val="0"/>
          <w:highlight w:val="none"/>
        </w:rPr>
        <w:t>采购需求；</w:t>
      </w:r>
    </w:p>
    <w:p w14:paraId="0C988009">
      <w:pPr>
        <w:pStyle w:val="40"/>
        <w:numPr>
          <w:ilvl w:val="0"/>
          <w:numId w:val="9"/>
        </w:numPr>
        <w:tabs>
          <w:tab w:val="left" w:pos="840"/>
        </w:tabs>
        <w:adjustRightInd w:val="0"/>
        <w:snapToGrid w:val="0"/>
        <w:rPr>
          <w:rFonts w:hint="eastAsia" w:ascii="仿宋" w:hAnsi="仿宋" w:eastAsia="仿宋" w:cs="仿宋_GB2312"/>
          <w:snapToGrid w:val="0"/>
          <w:color w:val="auto"/>
          <w:kern w:val="0"/>
          <w:highlight w:val="none"/>
        </w:rPr>
      </w:pPr>
      <w:r>
        <w:rPr>
          <w:rFonts w:hint="eastAsia" w:ascii="仿宋" w:hAnsi="仿宋" w:eastAsia="仿宋" w:cs="仿宋_GB2312"/>
          <w:snapToGrid w:val="0"/>
          <w:color w:val="auto"/>
          <w:kern w:val="0"/>
          <w:highlight w:val="none"/>
        </w:rPr>
        <w:t>评审办</w:t>
      </w:r>
      <w:r>
        <w:rPr>
          <w:rFonts w:ascii="仿宋" w:hAnsi="仿宋" w:eastAsia="仿宋" w:cs="仿宋_GB2312"/>
          <w:snapToGrid w:val="0"/>
          <w:color w:val="auto"/>
          <w:kern w:val="0"/>
          <w:highlight w:val="none"/>
        </w:rPr>
        <w:t>法；</w:t>
      </w:r>
    </w:p>
    <w:p w14:paraId="20FD96FD">
      <w:pPr>
        <w:pStyle w:val="40"/>
        <w:numPr>
          <w:ilvl w:val="0"/>
          <w:numId w:val="9"/>
        </w:numPr>
        <w:tabs>
          <w:tab w:val="left" w:pos="840"/>
        </w:tabs>
        <w:adjustRightInd w:val="0"/>
        <w:snapToGrid w:val="0"/>
        <w:rPr>
          <w:rFonts w:hint="eastAsia" w:ascii="仿宋" w:hAnsi="仿宋" w:eastAsia="仿宋" w:cs="仿宋_GB2312"/>
          <w:snapToGrid w:val="0"/>
          <w:color w:val="auto"/>
          <w:kern w:val="0"/>
          <w:highlight w:val="none"/>
        </w:rPr>
      </w:pPr>
      <w:r>
        <w:rPr>
          <w:rFonts w:hint="eastAsia" w:ascii="仿宋" w:hAnsi="仿宋" w:eastAsia="仿宋" w:cs="仿宋_GB2312"/>
          <w:snapToGrid w:val="0"/>
          <w:color w:val="auto"/>
          <w:kern w:val="0"/>
          <w:highlight w:val="none"/>
        </w:rPr>
        <w:t>拟签订的合同文本；</w:t>
      </w:r>
    </w:p>
    <w:p w14:paraId="6F6DB981">
      <w:pPr>
        <w:pStyle w:val="40"/>
        <w:numPr>
          <w:ilvl w:val="0"/>
          <w:numId w:val="9"/>
        </w:numPr>
        <w:tabs>
          <w:tab w:val="left" w:pos="840"/>
        </w:tabs>
        <w:adjustRightInd w:val="0"/>
        <w:snapToGrid w:val="0"/>
        <w:rPr>
          <w:rFonts w:ascii="仿宋" w:hAnsi="仿宋" w:eastAsia="仿宋" w:cs="仿宋_GB2312"/>
          <w:snapToGrid w:val="0"/>
          <w:color w:val="auto"/>
          <w:kern w:val="0"/>
          <w:highlight w:val="none"/>
        </w:rPr>
      </w:pPr>
      <w:r>
        <w:rPr>
          <w:rFonts w:hint="eastAsia" w:ascii="仿宋" w:hAnsi="仿宋" w:eastAsia="仿宋" w:cs="仿宋_GB2312"/>
          <w:snapToGrid w:val="0"/>
          <w:color w:val="auto"/>
          <w:kern w:val="0"/>
          <w:highlight w:val="none"/>
        </w:rPr>
        <w:t>应提交的有关格式范例。</w:t>
      </w:r>
    </w:p>
    <w:p w14:paraId="4B4E4140">
      <w:pPr>
        <w:adjustRightInd w:val="0"/>
        <w:snapToGrid w:val="0"/>
        <w:rPr>
          <w:rFonts w:ascii="仿宋" w:hAnsi="仿宋" w:eastAsia="仿宋" w:cs="仿宋_GB2312"/>
          <w:snapToGrid w:val="0"/>
          <w:color w:val="auto"/>
          <w:kern w:val="0"/>
          <w:szCs w:val="21"/>
          <w:highlight w:val="none"/>
        </w:rPr>
      </w:pPr>
      <w:r>
        <w:rPr>
          <w:rFonts w:hint="eastAsia" w:ascii="仿宋" w:hAnsi="仿宋" w:eastAsia="仿宋"/>
          <w:snapToGrid w:val="0"/>
          <w:color w:val="auto"/>
          <w:kern w:val="0"/>
          <w:szCs w:val="21"/>
          <w:highlight w:val="none"/>
        </w:rPr>
        <w:t>1</w:t>
      </w:r>
      <w:r>
        <w:rPr>
          <w:rFonts w:ascii="仿宋" w:hAnsi="仿宋" w:eastAsia="仿宋"/>
          <w:snapToGrid w:val="0"/>
          <w:color w:val="auto"/>
          <w:kern w:val="0"/>
          <w:szCs w:val="21"/>
          <w:highlight w:val="none"/>
        </w:rPr>
        <w:t>.2</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与本项目有关的</w:t>
      </w:r>
      <w:r>
        <w:rPr>
          <w:rFonts w:hint="eastAsia" w:ascii="仿宋" w:hAnsi="仿宋" w:eastAsia="仿宋"/>
          <w:bCs/>
          <w:snapToGrid w:val="0"/>
          <w:color w:val="auto"/>
          <w:kern w:val="0"/>
          <w:szCs w:val="21"/>
          <w:highlight w:val="none"/>
        </w:rPr>
        <w:t>澄清或者修改的内容为采购文件的组成部分</w:t>
      </w:r>
      <w:r>
        <w:rPr>
          <w:rFonts w:hint="eastAsia" w:ascii="仿宋" w:hAnsi="仿宋" w:eastAsia="仿宋" w:cs="仿宋_GB2312"/>
          <w:snapToGrid w:val="0"/>
          <w:color w:val="auto"/>
          <w:kern w:val="0"/>
          <w:szCs w:val="21"/>
          <w:highlight w:val="none"/>
        </w:rPr>
        <w:t>。</w:t>
      </w:r>
    </w:p>
    <w:p w14:paraId="0D816D51">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2.采购文件的澄清、修改</w:t>
      </w:r>
    </w:p>
    <w:p w14:paraId="51743417">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w:t>
      </w:r>
      <w:r>
        <w:rPr>
          <w:rFonts w:ascii="仿宋" w:hAnsi="仿宋" w:eastAsia="仿宋"/>
          <w:snapToGrid w:val="0"/>
          <w:color w:val="auto"/>
          <w:kern w:val="0"/>
          <w:szCs w:val="21"/>
          <w:highlight w:val="none"/>
        </w:rPr>
        <w:t>.1</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已获取采购文件的潜在供应商，若有问题需要澄清，应于提交响应文件截止时间前，以书面形式向采购机构提出。</w:t>
      </w:r>
    </w:p>
    <w:p w14:paraId="5BD908B5">
      <w:pPr>
        <w:adjustRightInd w:val="0"/>
        <w:snapToGrid w:val="0"/>
        <w:ind w:left="420" w:hanging="420" w:hanging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w:t>
      </w:r>
      <w:r>
        <w:rPr>
          <w:rFonts w:ascii="仿宋" w:hAnsi="仿宋" w:eastAsia="仿宋"/>
          <w:snapToGrid w:val="0"/>
          <w:color w:val="auto"/>
          <w:kern w:val="0"/>
          <w:szCs w:val="21"/>
          <w:highlight w:val="none"/>
        </w:rPr>
        <w:t>.2</w:t>
      </w:r>
      <w:r>
        <w:rPr>
          <w:rFonts w:hint="eastAsia" w:ascii="仿宋" w:hAnsi="仿宋" w:eastAsia="仿宋"/>
          <w:snapToGrid w:val="0"/>
          <w:color w:val="auto"/>
          <w:kern w:val="0"/>
          <w:szCs w:val="21"/>
          <w:highlight w:val="none"/>
        </w:rPr>
        <w:t xml:space="preserve"> 采购机构对采购文件进行澄清或者修改的，将同时通过电子交易平台通知已获取采购文件的潜在供应商。依法应当公告的，将按规定公告，同时视情况延长提交响应文件截止时间和开标时间。该澄清或者修改的内容为采购文件的组成部分。</w:t>
      </w:r>
    </w:p>
    <w:p w14:paraId="36DDD0AC">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2.3 澄清或者修改的内容可能影响响应文件编制的，采购人、采购代理机构应当在提交首次响应文件截止时间至少5日前，通过电子交易平台通知所有获取采购文件的供应商；不足5日的，采购人、采购代理机构应当顺延提交首次响应文件截止时间。</w:t>
      </w:r>
    </w:p>
    <w:p w14:paraId="4B453FC2">
      <w:pPr>
        <w:adjustRightInd w:val="0"/>
        <w:snapToGrid w:val="0"/>
        <w:rPr>
          <w:rFonts w:hint="eastAsia" w:ascii="仿宋" w:hAnsi="仿宋" w:eastAsia="仿宋"/>
          <w:b/>
          <w:snapToGrid w:val="0"/>
          <w:color w:val="auto"/>
          <w:kern w:val="0"/>
          <w:highlight w:val="none"/>
          <w:u w:val="single"/>
        </w:rPr>
      </w:pPr>
      <w:r>
        <w:rPr>
          <w:rFonts w:hint="eastAsia" w:ascii="仿宋" w:hAnsi="仿宋" w:eastAsia="仿宋"/>
          <w:b/>
          <w:snapToGrid w:val="0"/>
          <w:color w:val="auto"/>
          <w:kern w:val="0"/>
          <w:highlight w:val="none"/>
          <w:u w:val="single"/>
          <w:lang w:val="en-US" w:eastAsia="zh-CN"/>
        </w:rPr>
        <w:t xml:space="preserve">2.4 </w:t>
      </w:r>
      <w:r>
        <w:rPr>
          <w:rFonts w:hint="eastAsia" w:ascii="仿宋" w:hAnsi="仿宋" w:eastAsia="仿宋"/>
          <w:b/>
          <w:snapToGrid w:val="0"/>
          <w:color w:val="auto"/>
          <w:kern w:val="0"/>
          <w:highlight w:val="none"/>
          <w:u w:val="single"/>
        </w:rPr>
        <w:t>▲响应文件未按照采购文件的澄清、修改内容进行编制，又不符合实质性要求的，响应无效。</w:t>
      </w:r>
    </w:p>
    <w:p w14:paraId="3449ED83">
      <w:pPr>
        <w:adjustRightInd w:val="0"/>
        <w:snapToGrid w:val="0"/>
        <w:ind w:firstLine="413" w:firstLineChars="196"/>
        <w:rPr>
          <w:rFonts w:ascii="仿宋" w:hAnsi="仿宋" w:eastAsia="仿宋"/>
          <w:b/>
          <w:snapToGrid w:val="0"/>
          <w:color w:val="auto"/>
          <w:kern w:val="0"/>
          <w:highlight w:val="none"/>
          <w:u w:val="single"/>
        </w:rPr>
      </w:pPr>
    </w:p>
    <w:p w14:paraId="39A0C252">
      <w:pPr>
        <w:pStyle w:val="2"/>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hint="eastAsia" w:ascii="仿宋" w:hAnsi="仿宋" w:eastAsia="仿宋" w:cs="仿宋_GB2312"/>
          <w:snapToGrid w:val="0"/>
          <w:color w:val="auto"/>
          <w:kern w:val="0"/>
          <w:sz w:val="28"/>
          <w:szCs w:val="28"/>
          <w:highlight w:val="none"/>
        </w:rPr>
        <w:t>六、响应文件的编制</w:t>
      </w:r>
    </w:p>
    <w:p w14:paraId="7326D5C6">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1.响应文件的语言</w:t>
      </w:r>
    </w:p>
    <w:p w14:paraId="3880138D">
      <w:pPr>
        <w:pStyle w:val="40"/>
        <w:adjustRightInd w:val="0"/>
        <w:snapToGrid w:val="0"/>
        <w:ind w:firstLine="420" w:firstLineChars="200"/>
        <w:rPr>
          <w:rFonts w:ascii="仿宋" w:hAnsi="仿宋" w:eastAsia="仿宋"/>
          <w:snapToGrid w:val="0"/>
          <w:color w:val="auto"/>
          <w:kern w:val="0"/>
          <w:highlight w:val="none"/>
        </w:rPr>
      </w:pPr>
      <w:r>
        <w:rPr>
          <w:rFonts w:hint="eastAsia" w:ascii="仿宋" w:hAnsi="仿宋" w:eastAsia="仿宋"/>
          <w:snapToGrid w:val="0"/>
          <w:color w:val="auto"/>
          <w:kern w:val="0"/>
          <w:highlight w:val="none"/>
        </w:rPr>
        <w:t>响应文件及供应商与采购有关的来往通知、函件和文件均应使用中文。</w:t>
      </w:r>
    </w:p>
    <w:p w14:paraId="7654958D">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2.响应文件的组成</w:t>
      </w:r>
    </w:p>
    <w:p w14:paraId="1D0570B0">
      <w:pPr>
        <w:adjustRightInd w:val="0"/>
        <w:snapToGrid w:val="0"/>
        <w:spacing w:before="120" w:beforeLines="50" w:after="120" w:afterLines="50"/>
        <w:rPr>
          <w:rFonts w:hint="eastAsia" w:ascii="仿宋" w:hAnsi="仿宋" w:eastAsia="仿宋" w:cs="Times New Roman"/>
          <w:b/>
          <w:snapToGrid w:val="0"/>
          <w:color w:val="auto"/>
          <w:kern w:val="0"/>
          <w:sz w:val="22"/>
          <w:szCs w:val="22"/>
          <w:highlight w:val="none"/>
        </w:rPr>
      </w:pPr>
      <w:r>
        <w:rPr>
          <w:rFonts w:hint="eastAsia" w:ascii="仿宋" w:hAnsi="仿宋" w:eastAsia="仿宋" w:cs="Times New Roman"/>
          <w:b/>
          <w:snapToGrid w:val="0"/>
          <w:color w:val="auto"/>
          <w:kern w:val="0"/>
          <w:sz w:val="22"/>
          <w:szCs w:val="22"/>
          <w:highlight w:val="none"/>
        </w:rPr>
        <w:t>响应文件应当包括以下主要内容：</w:t>
      </w:r>
    </w:p>
    <w:p w14:paraId="71C627F1">
      <w:pPr>
        <w:numPr>
          <w:ilvl w:val="0"/>
          <w:numId w:val="10"/>
        </w:numPr>
        <w:adjustRightInd w:val="0"/>
        <w:snapToGrid w:val="0"/>
        <w:rPr>
          <w:rFonts w:hint="eastAsia"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 xml:space="preserve"> </w:t>
      </w:r>
      <w:r>
        <w:rPr>
          <w:rFonts w:hint="eastAsia" w:ascii="仿宋" w:hAnsi="仿宋" w:eastAsia="仿宋" w:cs="仿宋_GB2312"/>
          <w:snapToGrid w:val="0"/>
          <w:color w:val="auto"/>
          <w:kern w:val="0"/>
          <w:szCs w:val="21"/>
          <w:highlight w:val="none"/>
        </w:rPr>
        <w:t>响应函</w:t>
      </w:r>
    </w:p>
    <w:p w14:paraId="427ED25E">
      <w:pPr>
        <w:numPr>
          <w:ilvl w:val="0"/>
          <w:numId w:val="10"/>
        </w:numPr>
        <w:adjustRightInd w:val="0"/>
        <w:snapToGrid w:val="0"/>
        <w:rPr>
          <w:rFonts w:hint="eastAsia"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 xml:space="preserve"> </w:t>
      </w:r>
      <w:r>
        <w:rPr>
          <w:rFonts w:hint="eastAsia" w:ascii="仿宋" w:hAnsi="仿宋" w:eastAsia="仿宋" w:cs="仿宋_GB2312"/>
          <w:snapToGrid w:val="0"/>
          <w:color w:val="auto"/>
          <w:kern w:val="0"/>
          <w:szCs w:val="21"/>
          <w:highlight w:val="none"/>
        </w:rPr>
        <w:t>资格文件</w:t>
      </w:r>
    </w:p>
    <w:p w14:paraId="02760A8D">
      <w:pPr>
        <w:keepNext w:val="0"/>
        <w:keepLines w:val="0"/>
        <w:pageBreakBefore w:val="0"/>
        <w:widowControl w:val="0"/>
        <w:numPr>
          <w:ilvl w:val="0"/>
          <w:numId w:val="0"/>
        </w:numPr>
        <w:kinsoku/>
        <w:wordWrap/>
        <w:overflowPunct/>
        <w:topLinePunct w:val="0"/>
        <w:autoSpaceDE/>
        <w:autoSpaceDN/>
        <w:bidi w:val="0"/>
        <w:adjustRightInd w:val="0"/>
        <w:snapToGrid w:val="0"/>
        <w:ind w:left="840" w:leftChars="300" w:hanging="210" w:hangingChars="100"/>
        <w:textAlignment w:val="auto"/>
        <w:rPr>
          <w:rFonts w:hint="eastAsia"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A.</w:t>
      </w:r>
      <w:r>
        <w:rPr>
          <w:rFonts w:hint="eastAsia" w:ascii="仿宋" w:hAnsi="仿宋" w:eastAsia="仿宋" w:cs="仿宋_GB2312"/>
          <w:snapToGrid w:val="0"/>
          <w:color w:val="auto"/>
          <w:kern w:val="0"/>
          <w:szCs w:val="21"/>
          <w:highlight w:val="none"/>
        </w:rPr>
        <w:t>符合参加政府采购活动应当具备的一般条件的承诺函（以联合体形式参加政府采购活动的，联合体各方均应提交该承诺函）；</w:t>
      </w:r>
    </w:p>
    <w:p w14:paraId="6ACB8453">
      <w:pPr>
        <w:keepNext w:val="0"/>
        <w:keepLines w:val="0"/>
        <w:pageBreakBefore w:val="0"/>
        <w:widowControl w:val="0"/>
        <w:numPr>
          <w:ilvl w:val="0"/>
          <w:numId w:val="0"/>
        </w:numPr>
        <w:kinsoku/>
        <w:wordWrap/>
        <w:overflowPunct/>
        <w:topLinePunct w:val="0"/>
        <w:autoSpaceDE/>
        <w:autoSpaceDN/>
        <w:bidi w:val="0"/>
        <w:adjustRightInd w:val="0"/>
        <w:snapToGrid w:val="0"/>
        <w:ind w:left="840" w:leftChars="300" w:hanging="210" w:hangingChars="100"/>
        <w:textAlignment w:val="auto"/>
        <w:rPr>
          <w:rFonts w:hint="eastAsia"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B.</w:t>
      </w:r>
      <w:r>
        <w:rPr>
          <w:rFonts w:hint="eastAsia" w:ascii="仿宋" w:hAnsi="仿宋" w:eastAsia="仿宋" w:cs="仿宋_GB2312"/>
          <w:snapToGrid w:val="0"/>
          <w:color w:val="auto"/>
          <w:kern w:val="0"/>
          <w:szCs w:val="21"/>
          <w:highlight w:val="none"/>
        </w:rPr>
        <w:t>落实政府采购政策需满足的资格要求</w:t>
      </w:r>
      <w:r>
        <w:rPr>
          <w:rFonts w:hint="eastAsia" w:ascii="仿宋" w:hAnsi="仿宋" w:eastAsia="仿宋" w:cs="仿宋_GB2312"/>
          <w:i/>
          <w:iCs/>
          <w:snapToGrid w:val="0"/>
          <w:color w:val="auto"/>
          <w:kern w:val="0"/>
          <w:szCs w:val="21"/>
          <w:highlight w:val="none"/>
        </w:rPr>
        <w:t>（如果有)</w:t>
      </w:r>
      <w:r>
        <w:rPr>
          <w:rFonts w:hint="eastAsia" w:ascii="仿宋" w:hAnsi="仿宋" w:eastAsia="仿宋" w:cs="仿宋_GB2312"/>
          <w:snapToGrid w:val="0"/>
          <w:color w:val="auto"/>
          <w:kern w:val="0"/>
          <w:szCs w:val="21"/>
          <w:highlight w:val="none"/>
        </w:rPr>
        <w:t>；</w:t>
      </w:r>
    </w:p>
    <w:p w14:paraId="0E161746">
      <w:pPr>
        <w:keepNext w:val="0"/>
        <w:keepLines w:val="0"/>
        <w:pageBreakBefore w:val="0"/>
        <w:widowControl w:val="0"/>
        <w:numPr>
          <w:ilvl w:val="0"/>
          <w:numId w:val="0"/>
        </w:numPr>
        <w:kinsoku/>
        <w:wordWrap/>
        <w:overflowPunct/>
        <w:topLinePunct w:val="0"/>
        <w:autoSpaceDE/>
        <w:autoSpaceDN/>
        <w:bidi w:val="0"/>
        <w:adjustRightInd w:val="0"/>
        <w:snapToGrid w:val="0"/>
        <w:ind w:left="840" w:leftChars="300" w:hanging="210" w:hangingChars="100"/>
        <w:textAlignment w:val="auto"/>
        <w:rPr>
          <w:rFonts w:hint="eastAsia"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C.</w:t>
      </w:r>
      <w:r>
        <w:rPr>
          <w:rFonts w:hint="eastAsia" w:ascii="仿宋" w:hAnsi="仿宋" w:eastAsia="仿宋" w:cs="仿宋_GB2312"/>
          <w:snapToGrid w:val="0"/>
          <w:color w:val="auto"/>
          <w:kern w:val="0"/>
          <w:szCs w:val="21"/>
          <w:highlight w:val="none"/>
        </w:rPr>
        <w:t>符合特定资格条件的有关证明材料（如果有）。</w:t>
      </w:r>
      <w:r>
        <w:rPr>
          <w:rFonts w:hint="eastAsia" w:ascii="仿宋" w:hAnsi="仿宋" w:eastAsia="仿宋" w:cs="仿宋_GB2312"/>
          <w:snapToGrid w:val="0"/>
          <w:color w:val="auto"/>
          <w:kern w:val="0"/>
          <w:szCs w:val="21"/>
          <w:highlight w:val="none"/>
        </w:rPr>
        <w:tab/>
      </w:r>
    </w:p>
    <w:p w14:paraId="5BA6FE71">
      <w:pPr>
        <w:keepNext w:val="0"/>
        <w:keepLines w:val="0"/>
        <w:pageBreakBefore w:val="0"/>
        <w:widowControl w:val="0"/>
        <w:numPr>
          <w:ilvl w:val="0"/>
          <w:numId w:val="0"/>
        </w:numPr>
        <w:kinsoku/>
        <w:wordWrap/>
        <w:overflowPunct/>
        <w:topLinePunct w:val="0"/>
        <w:autoSpaceDE/>
        <w:autoSpaceDN/>
        <w:bidi w:val="0"/>
        <w:adjustRightInd w:val="0"/>
        <w:snapToGrid w:val="0"/>
        <w:ind w:left="840" w:leftChars="300" w:hanging="210" w:hangingChars="100"/>
        <w:textAlignment w:val="auto"/>
        <w:rPr>
          <w:rFonts w:ascii="宋体" w:hAnsi="宋体" w:eastAsia="宋体" w:cs="仿宋_GB2312"/>
          <w:color w:val="auto"/>
          <w:sz w:val="24"/>
          <w:highlight w:val="none"/>
        </w:rPr>
      </w:pPr>
      <w:r>
        <w:rPr>
          <w:rFonts w:hint="eastAsia" w:ascii="仿宋" w:hAnsi="仿宋" w:eastAsia="仿宋" w:cs="仿宋_GB2312"/>
          <w:snapToGrid w:val="0"/>
          <w:color w:val="auto"/>
          <w:kern w:val="0"/>
          <w:szCs w:val="21"/>
          <w:highlight w:val="none"/>
          <w:lang w:val="en-US" w:eastAsia="zh-CN"/>
        </w:rPr>
        <w:t>D.</w:t>
      </w:r>
      <w:r>
        <w:rPr>
          <w:rFonts w:hint="eastAsia" w:ascii="仿宋" w:hAnsi="仿宋" w:eastAsia="仿宋" w:cs="仿宋_GB2312"/>
          <w:snapToGrid w:val="0"/>
          <w:color w:val="auto"/>
          <w:kern w:val="0"/>
          <w:szCs w:val="21"/>
          <w:highlight w:val="none"/>
        </w:rPr>
        <w:t>联合协议</w:t>
      </w:r>
      <w:r>
        <w:rPr>
          <w:rFonts w:hint="eastAsia" w:ascii="仿宋" w:hAnsi="仿宋" w:eastAsia="仿宋" w:cs="仿宋_GB2312"/>
          <w:i/>
          <w:iCs/>
          <w:snapToGrid w:val="0"/>
          <w:color w:val="auto"/>
          <w:kern w:val="0"/>
          <w:szCs w:val="21"/>
          <w:highlight w:val="none"/>
        </w:rPr>
        <w:t>（如果有)</w:t>
      </w:r>
      <w:r>
        <w:rPr>
          <w:rFonts w:hint="eastAsia" w:ascii="仿宋" w:hAnsi="仿宋" w:eastAsia="仿宋" w:cs="仿宋_GB2312"/>
          <w:snapToGrid w:val="0"/>
          <w:color w:val="auto"/>
          <w:kern w:val="0"/>
          <w:szCs w:val="21"/>
          <w:highlight w:val="none"/>
        </w:rPr>
        <w:t>；</w:t>
      </w:r>
    </w:p>
    <w:p w14:paraId="5DBD5603">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 xml:space="preserve"> </w:t>
      </w:r>
      <w:r>
        <w:rPr>
          <w:rFonts w:hint="eastAsia" w:ascii="仿宋" w:hAnsi="仿宋" w:eastAsia="仿宋" w:cs="仿宋_GB2312"/>
          <w:snapToGrid w:val="0"/>
          <w:color w:val="auto"/>
          <w:kern w:val="0"/>
          <w:szCs w:val="21"/>
          <w:highlight w:val="none"/>
        </w:rPr>
        <w:t>授权委托书或法定代表人（单位负责人、自然人本人）身份证明；</w:t>
      </w:r>
    </w:p>
    <w:p w14:paraId="688A59BB">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lang w:val="zh-CN"/>
        </w:rPr>
      </w:pPr>
      <w:r>
        <w:rPr>
          <w:rFonts w:hint="eastAsia" w:ascii="仿宋" w:hAnsi="仿宋" w:eastAsia="仿宋" w:cs="仿宋_GB2312"/>
          <w:snapToGrid w:val="0"/>
          <w:color w:val="auto"/>
          <w:kern w:val="0"/>
          <w:szCs w:val="21"/>
          <w:highlight w:val="none"/>
          <w:lang w:val="en-US" w:eastAsia="zh-CN"/>
        </w:rPr>
        <w:t xml:space="preserve"> </w:t>
      </w:r>
      <w:r>
        <w:rPr>
          <w:rFonts w:hint="eastAsia" w:ascii="仿宋" w:hAnsi="仿宋" w:eastAsia="仿宋" w:cs="仿宋_GB2312"/>
          <w:snapToGrid w:val="0"/>
          <w:color w:val="auto"/>
          <w:kern w:val="0"/>
          <w:szCs w:val="21"/>
          <w:highlight w:val="none"/>
        </w:rPr>
        <w:t>分包意向协议</w:t>
      </w:r>
      <w:r>
        <w:rPr>
          <w:rFonts w:hint="eastAsia" w:ascii="仿宋" w:hAnsi="仿宋" w:eastAsia="仿宋" w:cs="仿宋_GB2312"/>
          <w:i/>
          <w:iCs/>
          <w:snapToGrid w:val="0"/>
          <w:color w:val="auto"/>
          <w:kern w:val="0"/>
          <w:szCs w:val="21"/>
          <w:highlight w:val="none"/>
        </w:rPr>
        <w:t>（如果有)</w:t>
      </w:r>
      <w:r>
        <w:rPr>
          <w:rFonts w:hint="eastAsia" w:ascii="仿宋" w:hAnsi="仿宋" w:eastAsia="仿宋" w:cs="仿宋_GB2312"/>
          <w:snapToGrid w:val="0"/>
          <w:color w:val="auto"/>
          <w:kern w:val="0"/>
          <w:szCs w:val="21"/>
          <w:highlight w:val="none"/>
          <w:lang w:val="zh-CN"/>
        </w:rPr>
        <w:t>；</w:t>
      </w:r>
    </w:p>
    <w:p w14:paraId="28743D53">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 xml:space="preserve"> </w:t>
      </w:r>
      <w:r>
        <w:rPr>
          <w:rFonts w:hint="eastAsia" w:ascii="仿宋" w:hAnsi="仿宋" w:eastAsia="仿宋" w:cs="仿宋_GB2312"/>
          <w:snapToGrid w:val="0"/>
          <w:color w:val="auto"/>
          <w:kern w:val="0"/>
          <w:szCs w:val="21"/>
          <w:highlight w:val="none"/>
        </w:rPr>
        <w:t>所有资信文件</w:t>
      </w:r>
      <w:r>
        <w:rPr>
          <w:rFonts w:hint="eastAsia" w:ascii="仿宋" w:hAnsi="仿宋" w:eastAsia="仿宋" w:cs="仿宋_GB2312"/>
          <w:i/>
          <w:iCs/>
          <w:snapToGrid w:val="0"/>
          <w:color w:val="auto"/>
          <w:kern w:val="0"/>
          <w:szCs w:val="21"/>
          <w:highlight w:val="none"/>
        </w:rPr>
        <w:t>（如果有)</w:t>
      </w:r>
      <w:r>
        <w:rPr>
          <w:rFonts w:hint="eastAsia" w:ascii="仿宋" w:hAnsi="仿宋" w:eastAsia="仿宋" w:cs="仿宋_GB2312"/>
          <w:snapToGrid w:val="0"/>
          <w:color w:val="auto"/>
          <w:kern w:val="0"/>
          <w:szCs w:val="21"/>
          <w:highlight w:val="none"/>
        </w:rPr>
        <w:t>；</w:t>
      </w:r>
    </w:p>
    <w:p w14:paraId="4B2400A2">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 xml:space="preserve"> </w:t>
      </w:r>
      <w:r>
        <w:rPr>
          <w:rFonts w:hint="eastAsia" w:ascii="仿宋" w:hAnsi="仿宋" w:eastAsia="仿宋" w:cs="仿宋_GB2312"/>
          <w:snapToGrid w:val="0"/>
          <w:color w:val="auto"/>
          <w:kern w:val="0"/>
          <w:szCs w:val="21"/>
          <w:highlight w:val="none"/>
        </w:rPr>
        <w:t>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E1B46ED">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 xml:space="preserve"> </w:t>
      </w:r>
      <w:r>
        <w:rPr>
          <w:rFonts w:hint="eastAsia" w:ascii="仿宋" w:hAnsi="仿宋" w:eastAsia="仿宋" w:cs="仿宋_GB2312"/>
          <w:snapToGrid w:val="0"/>
          <w:color w:val="auto"/>
          <w:kern w:val="0"/>
          <w:szCs w:val="21"/>
          <w:highlight w:val="none"/>
          <w:lang w:val="zh-CN"/>
        </w:rPr>
        <w:t>关于对</w:t>
      </w:r>
      <w:r>
        <w:rPr>
          <w:rFonts w:hint="eastAsia" w:ascii="仿宋" w:hAnsi="仿宋" w:eastAsia="仿宋" w:cs="仿宋_GB2312"/>
          <w:snapToGrid w:val="0"/>
          <w:color w:val="auto"/>
          <w:kern w:val="0"/>
          <w:szCs w:val="21"/>
          <w:highlight w:val="none"/>
          <w:lang w:val="en-US" w:eastAsia="zh-CN"/>
        </w:rPr>
        <w:t>采购</w:t>
      </w:r>
      <w:r>
        <w:rPr>
          <w:rFonts w:hint="eastAsia" w:ascii="仿宋" w:hAnsi="仿宋" w:eastAsia="仿宋" w:cs="仿宋_GB2312"/>
          <w:snapToGrid w:val="0"/>
          <w:color w:val="auto"/>
          <w:kern w:val="0"/>
          <w:szCs w:val="21"/>
          <w:highlight w:val="none"/>
          <w:lang w:val="zh-CN"/>
        </w:rPr>
        <w:t>文件中有关</w:t>
      </w:r>
      <w:r>
        <w:rPr>
          <w:rFonts w:hint="eastAsia" w:ascii="仿宋" w:hAnsi="仿宋" w:eastAsia="仿宋" w:cs="仿宋_GB2312"/>
          <w:snapToGrid w:val="0"/>
          <w:color w:val="auto"/>
          <w:kern w:val="0"/>
          <w:szCs w:val="21"/>
          <w:highlight w:val="none"/>
          <w:lang w:val="en-US" w:eastAsia="zh-CN"/>
        </w:rPr>
        <w:t>磋商</w:t>
      </w:r>
      <w:r>
        <w:rPr>
          <w:rFonts w:hint="eastAsia" w:ascii="仿宋" w:hAnsi="仿宋" w:eastAsia="仿宋" w:cs="仿宋_GB2312"/>
          <w:snapToGrid w:val="0"/>
          <w:color w:val="auto"/>
          <w:kern w:val="0"/>
          <w:szCs w:val="21"/>
          <w:highlight w:val="none"/>
          <w:lang w:val="zh-CN"/>
        </w:rPr>
        <w:t>条款的拒绝声明</w:t>
      </w:r>
      <w:r>
        <w:rPr>
          <w:rFonts w:hint="eastAsia" w:ascii="仿宋" w:hAnsi="仿宋" w:eastAsia="仿宋" w:cs="仿宋_GB2312"/>
          <w:i/>
          <w:iCs/>
          <w:snapToGrid w:val="0"/>
          <w:color w:val="auto"/>
          <w:kern w:val="0"/>
          <w:szCs w:val="21"/>
          <w:highlight w:val="none"/>
        </w:rPr>
        <w:t>（如果有)</w:t>
      </w:r>
      <w:r>
        <w:rPr>
          <w:rFonts w:hint="eastAsia" w:ascii="仿宋" w:hAnsi="仿宋" w:eastAsia="仿宋" w:cs="仿宋_GB2312"/>
          <w:snapToGrid w:val="0"/>
          <w:color w:val="auto"/>
          <w:kern w:val="0"/>
          <w:szCs w:val="21"/>
          <w:highlight w:val="none"/>
          <w:lang w:val="zh-CN"/>
        </w:rPr>
        <w:t>；</w:t>
      </w:r>
    </w:p>
    <w:p w14:paraId="487EB5AF">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 xml:space="preserve"> </w:t>
      </w:r>
      <w:r>
        <w:rPr>
          <w:rFonts w:hint="eastAsia" w:ascii="仿宋" w:hAnsi="仿宋" w:eastAsia="仿宋" w:cs="仿宋_GB2312"/>
          <w:snapToGrid w:val="0"/>
          <w:color w:val="auto"/>
          <w:kern w:val="0"/>
          <w:szCs w:val="21"/>
          <w:highlight w:val="none"/>
          <w:lang w:val="zh-CN"/>
        </w:rPr>
        <w:t>评标标准相应的商务技术资料；</w:t>
      </w:r>
    </w:p>
    <w:p w14:paraId="63462B59">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lang w:val="zh-CN"/>
        </w:rPr>
      </w:pPr>
      <w:r>
        <w:rPr>
          <w:rFonts w:hint="eastAsia" w:ascii="仿宋" w:hAnsi="仿宋" w:eastAsia="仿宋" w:cs="仿宋_GB2312"/>
          <w:snapToGrid w:val="0"/>
          <w:color w:val="auto"/>
          <w:kern w:val="0"/>
          <w:szCs w:val="21"/>
          <w:highlight w:val="none"/>
          <w:lang w:val="en-US" w:eastAsia="zh-CN"/>
        </w:rPr>
        <w:t xml:space="preserve"> </w:t>
      </w:r>
      <w:r>
        <w:rPr>
          <w:rFonts w:hint="eastAsia" w:ascii="仿宋" w:hAnsi="仿宋" w:eastAsia="仿宋" w:cs="仿宋_GB2312"/>
          <w:b/>
          <w:bCs/>
          <w:snapToGrid w:val="0"/>
          <w:color w:val="auto"/>
          <w:kern w:val="0"/>
          <w:szCs w:val="21"/>
          <w:highlight w:val="none"/>
          <w:lang w:val="zh-CN"/>
        </w:rPr>
        <w:t>技术解决方案。</w:t>
      </w:r>
      <w:r>
        <w:rPr>
          <w:rFonts w:hint="eastAsia" w:ascii="仿宋" w:hAnsi="仿宋" w:eastAsia="仿宋" w:cs="仿宋_GB2312"/>
          <w:snapToGrid w:val="0"/>
          <w:color w:val="auto"/>
          <w:kern w:val="0"/>
          <w:szCs w:val="21"/>
          <w:highlight w:val="none"/>
          <w:lang w:val="zh-CN"/>
        </w:rPr>
        <w:t>针对本项目的完整技术解决方案和实施方案；详细阐述项目方案的实现思路及关键技术；符合本项目对当前和未来发展的要求；以及对功能设计</w:t>
      </w:r>
      <w:r>
        <w:rPr>
          <w:rFonts w:hint="eastAsia" w:ascii="仿宋" w:hAnsi="仿宋" w:eastAsia="仿宋" w:cs="仿宋_GB2312"/>
          <w:snapToGrid w:val="0"/>
          <w:color w:val="auto"/>
          <w:kern w:val="0"/>
          <w:szCs w:val="21"/>
          <w:highlight w:val="none"/>
          <w:lang w:val="en-US" w:eastAsia="zh-CN"/>
        </w:rPr>
        <w:t>或</w:t>
      </w:r>
      <w:r>
        <w:rPr>
          <w:rFonts w:hint="eastAsia" w:ascii="仿宋" w:hAnsi="仿宋" w:eastAsia="仿宋" w:cs="仿宋_GB2312"/>
          <w:snapToGrid w:val="0"/>
          <w:color w:val="auto"/>
          <w:kern w:val="0"/>
          <w:szCs w:val="21"/>
          <w:highlight w:val="none"/>
          <w:lang w:val="zh-CN"/>
        </w:rPr>
        <w:t>实施计划的建议；</w:t>
      </w:r>
    </w:p>
    <w:p w14:paraId="276D6893">
      <w:pPr>
        <w:keepNext w:val="0"/>
        <w:keepLines w:val="0"/>
        <w:pageBreakBefore w:val="0"/>
        <w:widowControl w:val="0"/>
        <w:numPr>
          <w:ilvl w:val="0"/>
          <w:numId w:val="10"/>
        </w:numPr>
        <w:kinsoku/>
        <w:wordWrap/>
        <w:overflowPunct/>
        <w:topLinePunct w:val="0"/>
        <w:autoSpaceDE/>
        <w:autoSpaceDN/>
        <w:bidi w:val="0"/>
        <w:adjustRightInd w:val="0"/>
        <w:snapToGrid w:val="0"/>
        <w:ind w:left="525" w:hanging="527"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b/>
          <w:bCs/>
          <w:snapToGrid w:val="0"/>
          <w:color w:val="auto"/>
          <w:kern w:val="0"/>
          <w:szCs w:val="21"/>
          <w:highlight w:val="none"/>
          <w:lang w:val="zh-CN"/>
        </w:rPr>
        <w:t>组织实施方案。</w:t>
      </w:r>
      <w:r>
        <w:rPr>
          <w:rFonts w:hint="eastAsia" w:ascii="仿宋" w:hAnsi="仿宋" w:eastAsia="仿宋" w:cs="仿宋_GB2312"/>
          <w:snapToGrid w:val="0"/>
          <w:color w:val="auto"/>
          <w:kern w:val="0"/>
          <w:szCs w:val="21"/>
          <w:highlight w:val="none"/>
          <w:lang w:val="zh-CN"/>
        </w:rPr>
        <w:t>本项目详细工作实施组织方案，包括(但不限于)以下内容：组织机构、工作时间进度表、工作程序和步骤、管理和协调方法、关键步骤的思路和要点；</w:t>
      </w:r>
    </w:p>
    <w:p w14:paraId="57C3FBC0">
      <w:pPr>
        <w:keepNext w:val="0"/>
        <w:keepLines w:val="0"/>
        <w:pageBreakBefore w:val="0"/>
        <w:widowControl w:val="0"/>
        <w:numPr>
          <w:ilvl w:val="0"/>
          <w:numId w:val="10"/>
        </w:numPr>
        <w:kinsoku/>
        <w:wordWrap/>
        <w:overflowPunct/>
        <w:topLinePunct w:val="0"/>
        <w:autoSpaceDE/>
        <w:autoSpaceDN/>
        <w:bidi w:val="0"/>
        <w:adjustRightInd w:val="0"/>
        <w:snapToGrid w:val="0"/>
        <w:ind w:left="525" w:hanging="527"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b/>
          <w:bCs/>
          <w:snapToGrid w:val="0"/>
          <w:color w:val="auto"/>
          <w:kern w:val="0"/>
          <w:szCs w:val="21"/>
          <w:highlight w:val="none"/>
          <w:lang w:val="zh-CN"/>
        </w:rPr>
        <w:t>服务方案</w:t>
      </w:r>
      <w:r>
        <w:rPr>
          <w:rFonts w:hint="eastAsia" w:ascii="仿宋" w:hAnsi="仿宋" w:eastAsia="仿宋" w:cs="仿宋_GB2312"/>
          <w:b/>
          <w:bCs/>
          <w:snapToGrid w:val="0"/>
          <w:color w:val="auto"/>
          <w:kern w:val="0"/>
          <w:szCs w:val="21"/>
          <w:highlight w:val="none"/>
          <w:lang w:val="en-US" w:eastAsia="zh-CN"/>
        </w:rPr>
        <w:t>及承诺</w:t>
      </w:r>
      <w:r>
        <w:rPr>
          <w:rFonts w:hint="eastAsia" w:ascii="仿宋" w:hAnsi="仿宋" w:eastAsia="仿宋" w:cs="仿宋_GB2312"/>
          <w:b/>
          <w:bCs/>
          <w:snapToGrid w:val="0"/>
          <w:color w:val="auto"/>
          <w:kern w:val="0"/>
          <w:szCs w:val="21"/>
          <w:highlight w:val="none"/>
          <w:lang w:val="zh-CN"/>
        </w:rPr>
        <w:t>。</w:t>
      </w:r>
      <w:r>
        <w:rPr>
          <w:rFonts w:hint="eastAsia" w:ascii="仿宋" w:hAnsi="仿宋" w:eastAsia="仿宋" w:cs="仿宋_GB2312"/>
          <w:snapToGrid w:val="0"/>
          <w:color w:val="auto"/>
          <w:kern w:val="0"/>
          <w:szCs w:val="21"/>
          <w:highlight w:val="none"/>
          <w:lang w:val="zh-CN"/>
        </w:rPr>
        <w:t>针对本项目的</w:t>
      </w:r>
      <w:r>
        <w:rPr>
          <w:rFonts w:hint="eastAsia" w:ascii="仿宋" w:hAnsi="仿宋" w:eastAsia="仿宋" w:cs="仿宋_GB2312"/>
          <w:snapToGrid w:val="0"/>
          <w:color w:val="auto"/>
          <w:kern w:val="0"/>
          <w:szCs w:val="21"/>
          <w:highlight w:val="none"/>
          <w:lang w:val="en-US" w:eastAsia="zh-CN"/>
        </w:rPr>
        <w:t>服务</w:t>
      </w:r>
      <w:r>
        <w:rPr>
          <w:rFonts w:hint="eastAsia" w:ascii="仿宋" w:hAnsi="仿宋" w:eastAsia="仿宋" w:cs="仿宋_GB2312"/>
          <w:snapToGrid w:val="0"/>
          <w:color w:val="auto"/>
          <w:kern w:val="0"/>
          <w:szCs w:val="21"/>
          <w:highlight w:val="none"/>
          <w:lang w:val="zh-CN"/>
        </w:rPr>
        <w:t>方案，包括本地售后服务机构及人员情况（项目验收之后的维护方案）。供应商</w:t>
      </w:r>
      <w:r>
        <w:rPr>
          <w:rFonts w:hint="eastAsia" w:ascii="仿宋" w:hAnsi="仿宋" w:eastAsia="仿宋" w:cs="仿宋_GB2312"/>
          <w:snapToGrid w:val="0"/>
          <w:color w:val="auto"/>
          <w:kern w:val="0"/>
          <w:szCs w:val="21"/>
          <w:highlight w:val="none"/>
          <w:lang w:val="en-US" w:eastAsia="zh-CN"/>
        </w:rPr>
        <w:t>应</w:t>
      </w:r>
      <w:r>
        <w:rPr>
          <w:rFonts w:hint="eastAsia" w:ascii="仿宋" w:hAnsi="仿宋" w:eastAsia="仿宋" w:cs="仿宋_GB2312"/>
          <w:snapToGrid w:val="0"/>
          <w:color w:val="auto"/>
          <w:kern w:val="0"/>
          <w:szCs w:val="21"/>
          <w:highlight w:val="none"/>
          <w:lang w:val="zh-CN"/>
        </w:rPr>
        <w:t>以书面形式完整准确</w:t>
      </w:r>
      <w:r>
        <w:rPr>
          <w:rFonts w:hint="eastAsia" w:ascii="仿宋" w:hAnsi="仿宋" w:eastAsia="仿宋" w:cs="仿宋_GB2312"/>
          <w:snapToGrid w:val="0"/>
          <w:color w:val="auto"/>
          <w:kern w:val="0"/>
          <w:szCs w:val="21"/>
          <w:highlight w:val="none"/>
          <w:lang w:val="en-US" w:eastAsia="zh-CN"/>
        </w:rPr>
        <w:t>地</w:t>
      </w:r>
      <w:r>
        <w:rPr>
          <w:rFonts w:hint="eastAsia" w:ascii="仿宋" w:hAnsi="仿宋" w:eastAsia="仿宋" w:cs="仿宋_GB2312"/>
          <w:snapToGrid w:val="0"/>
          <w:color w:val="auto"/>
          <w:kern w:val="0"/>
          <w:szCs w:val="21"/>
          <w:highlight w:val="none"/>
          <w:lang w:val="zh-CN"/>
        </w:rPr>
        <w:t>表述服务承诺(范围、标准及期限等)、供应商可能增加的服务</w:t>
      </w:r>
      <w:r>
        <w:rPr>
          <w:rFonts w:hint="eastAsia" w:ascii="仿宋" w:hAnsi="仿宋" w:eastAsia="仿宋" w:cs="仿宋_GB2312"/>
          <w:snapToGrid w:val="0"/>
          <w:color w:val="auto"/>
          <w:kern w:val="0"/>
          <w:szCs w:val="21"/>
          <w:highlight w:val="none"/>
          <w:lang w:val="en-US" w:eastAsia="zh-CN"/>
        </w:rPr>
        <w:t>措施</w:t>
      </w:r>
      <w:r>
        <w:rPr>
          <w:rFonts w:hint="eastAsia" w:ascii="仿宋" w:hAnsi="仿宋" w:eastAsia="仿宋" w:cs="仿宋_GB2312"/>
          <w:snapToGrid w:val="0"/>
          <w:color w:val="auto"/>
          <w:kern w:val="0"/>
          <w:szCs w:val="21"/>
          <w:highlight w:val="none"/>
          <w:lang w:val="zh-CN"/>
        </w:rPr>
        <w:t>等。</w:t>
      </w:r>
      <w:r>
        <w:rPr>
          <w:rFonts w:hint="eastAsia" w:ascii="仿宋" w:hAnsi="仿宋" w:eastAsia="仿宋" w:cs="仿宋_GB2312"/>
          <w:snapToGrid w:val="0"/>
          <w:color w:val="auto"/>
          <w:kern w:val="0"/>
          <w:szCs w:val="21"/>
          <w:highlight w:val="none"/>
          <w:lang w:val="en-US" w:eastAsia="zh-CN"/>
        </w:rPr>
        <w:t>并明确</w:t>
      </w:r>
      <w:r>
        <w:rPr>
          <w:rFonts w:hint="eastAsia" w:ascii="仿宋" w:hAnsi="仿宋" w:eastAsia="仿宋" w:cs="仿宋_GB2312"/>
          <w:snapToGrid w:val="0"/>
          <w:color w:val="auto"/>
          <w:kern w:val="0"/>
          <w:szCs w:val="21"/>
          <w:highlight w:val="none"/>
          <w:lang w:val="zh-CN"/>
        </w:rPr>
        <w:t>服务承诺可能涉及的前提设定和费用，否则将被认为是无条件和免费的；</w:t>
      </w:r>
      <w:r>
        <w:rPr>
          <w:rFonts w:hint="eastAsia" w:ascii="仿宋" w:hAnsi="仿宋" w:eastAsia="仿宋" w:cs="仿宋_GB2312"/>
          <w:snapToGrid w:val="0"/>
          <w:color w:val="auto"/>
          <w:kern w:val="0"/>
          <w:szCs w:val="21"/>
          <w:highlight w:val="none"/>
          <w:lang w:val="en-US" w:eastAsia="zh-CN"/>
        </w:rPr>
        <w:t>涉及货物或工程的，还应当</w:t>
      </w:r>
      <w:r>
        <w:rPr>
          <w:rFonts w:hint="eastAsia" w:ascii="仿宋" w:hAnsi="仿宋" w:eastAsia="仿宋" w:cs="仿宋_GB2312"/>
          <w:snapToGrid w:val="0"/>
          <w:color w:val="auto"/>
          <w:kern w:val="0"/>
          <w:szCs w:val="21"/>
          <w:highlight w:val="none"/>
          <w:lang w:val="zh-CN"/>
        </w:rPr>
        <w:t>承诺质保期内均提供免费上门服务；</w:t>
      </w:r>
    </w:p>
    <w:p w14:paraId="51BE8826">
      <w:pPr>
        <w:keepNext w:val="0"/>
        <w:keepLines w:val="0"/>
        <w:pageBreakBefore w:val="0"/>
        <w:widowControl w:val="0"/>
        <w:numPr>
          <w:ilvl w:val="0"/>
          <w:numId w:val="10"/>
        </w:numPr>
        <w:kinsoku/>
        <w:wordWrap/>
        <w:overflowPunct/>
        <w:topLinePunct w:val="0"/>
        <w:autoSpaceDE/>
        <w:autoSpaceDN/>
        <w:bidi w:val="0"/>
        <w:adjustRightInd w:val="0"/>
        <w:snapToGrid w:val="0"/>
        <w:ind w:left="525" w:hanging="527"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b/>
          <w:bCs/>
          <w:snapToGrid w:val="0"/>
          <w:color w:val="auto"/>
          <w:kern w:val="0"/>
          <w:szCs w:val="21"/>
          <w:highlight w:val="none"/>
          <w:lang w:val="zh-CN"/>
        </w:rPr>
        <w:t>项目小组人员名单。</w:t>
      </w:r>
      <w:r>
        <w:rPr>
          <w:rFonts w:hint="eastAsia" w:ascii="仿宋" w:hAnsi="仿宋" w:eastAsia="仿宋" w:cs="仿宋_GB2312"/>
          <w:snapToGrid w:val="0"/>
          <w:color w:val="auto"/>
          <w:kern w:val="0"/>
          <w:szCs w:val="21"/>
          <w:highlight w:val="none"/>
          <w:lang w:val="zh-CN"/>
        </w:rPr>
        <w:t>每个专业人员的情况和人员数应该明确表示，明确各阶段投入人数；在提交的响应文件中安排的人员，须为</w:t>
      </w:r>
      <w:r>
        <w:rPr>
          <w:rFonts w:hint="eastAsia" w:ascii="仿宋" w:hAnsi="仿宋" w:eastAsia="仿宋" w:cs="仿宋_GB2312"/>
          <w:snapToGrid w:val="0"/>
          <w:color w:val="auto"/>
          <w:kern w:val="0"/>
          <w:szCs w:val="21"/>
          <w:highlight w:val="none"/>
          <w:lang w:val="en-US" w:eastAsia="zh-CN"/>
        </w:rPr>
        <w:t>所在单位</w:t>
      </w:r>
      <w:r>
        <w:rPr>
          <w:rFonts w:hint="eastAsia" w:ascii="仿宋" w:hAnsi="仿宋" w:eastAsia="仿宋" w:cs="仿宋_GB2312"/>
          <w:snapToGrid w:val="0"/>
          <w:color w:val="auto"/>
          <w:kern w:val="0"/>
          <w:szCs w:val="21"/>
          <w:highlight w:val="none"/>
          <w:lang w:val="zh-CN"/>
        </w:rPr>
        <w:t>固定职员；每个参加项目人员的履历表随响应文件一并提交，主要内容包括学历、技术职称、工作特长、经验与业绩(包括从事相关项目的经验，该人员参与的时间以及在项目中的责任)，资质情况等；</w:t>
      </w:r>
    </w:p>
    <w:p w14:paraId="7778B4AB">
      <w:pPr>
        <w:keepNext w:val="0"/>
        <w:keepLines w:val="0"/>
        <w:pageBreakBefore w:val="0"/>
        <w:widowControl w:val="0"/>
        <w:numPr>
          <w:ilvl w:val="0"/>
          <w:numId w:val="10"/>
        </w:numPr>
        <w:kinsoku/>
        <w:wordWrap/>
        <w:overflowPunct/>
        <w:topLinePunct w:val="0"/>
        <w:autoSpaceDE/>
        <w:autoSpaceDN/>
        <w:bidi w:val="0"/>
        <w:adjustRightInd w:val="0"/>
        <w:snapToGrid w:val="0"/>
        <w:ind w:left="525" w:hanging="527"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b/>
          <w:bCs/>
          <w:snapToGrid w:val="0"/>
          <w:color w:val="auto"/>
          <w:kern w:val="0"/>
          <w:szCs w:val="21"/>
          <w:highlight w:val="none"/>
          <w:lang w:val="en-US" w:eastAsia="zh-CN"/>
        </w:rPr>
        <w:t>拟投入的技术装备和设施。</w:t>
      </w:r>
      <w:r>
        <w:rPr>
          <w:rFonts w:hint="eastAsia" w:ascii="仿宋" w:hAnsi="仿宋" w:eastAsia="仿宋" w:cs="仿宋_GB2312"/>
          <w:b w:val="0"/>
          <w:bCs w:val="0"/>
          <w:snapToGrid w:val="0"/>
          <w:color w:val="auto"/>
          <w:kern w:val="0"/>
          <w:szCs w:val="21"/>
          <w:highlight w:val="none"/>
          <w:lang w:val="en-US" w:eastAsia="zh-CN"/>
        </w:rPr>
        <w:t>详细列出为完成项目实施所需投入的设备、工具、材料及设施等。</w:t>
      </w:r>
      <w:r>
        <w:rPr>
          <w:rFonts w:hint="eastAsia" w:ascii="仿宋" w:hAnsi="仿宋" w:eastAsia="仿宋" w:cs="仿宋_GB2312"/>
          <w:snapToGrid w:val="0"/>
          <w:color w:val="auto"/>
          <w:kern w:val="0"/>
          <w:szCs w:val="21"/>
          <w:highlight w:val="none"/>
          <w:lang w:val="en-US" w:eastAsia="zh-CN"/>
        </w:rPr>
        <w:t>包括专用</w:t>
      </w:r>
      <w:r>
        <w:rPr>
          <w:rFonts w:hint="eastAsia" w:ascii="仿宋" w:hAnsi="仿宋" w:eastAsia="仿宋" w:cs="仿宋_GB2312"/>
          <w:snapToGrid w:val="0"/>
          <w:color w:val="auto"/>
          <w:kern w:val="0"/>
          <w:szCs w:val="21"/>
          <w:highlight w:val="none"/>
        </w:rPr>
        <w:t>工具和</w:t>
      </w:r>
      <w:r>
        <w:rPr>
          <w:rFonts w:hint="eastAsia" w:ascii="仿宋" w:hAnsi="仿宋" w:eastAsia="仿宋" w:cs="仿宋_GB2312"/>
          <w:snapToGrid w:val="0"/>
          <w:color w:val="auto"/>
          <w:kern w:val="0"/>
          <w:szCs w:val="21"/>
          <w:highlight w:val="none"/>
          <w:lang w:val="zh-CN"/>
        </w:rPr>
        <w:t>备品备件清单；质保期后供采购人选择的配套零部件，</w:t>
      </w:r>
      <w:r>
        <w:rPr>
          <w:rFonts w:hint="eastAsia" w:ascii="仿宋" w:hAnsi="仿宋" w:eastAsia="仿宋" w:cs="仿宋_GB2312"/>
          <w:snapToGrid w:val="0"/>
          <w:color w:val="auto"/>
          <w:kern w:val="0"/>
          <w:szCs w:val="21"/>
          <w:highlight w:val="none"/>
          <w:lang w:val="zh-CN" w:eastAsia="zh-CN"/>
        </w:rPr>
        <w:t>易损易耗品</w:t>
      </w:r>
      <w:r>
        <w:rPr>
          <w:rFonts w:hint="eastAsia" w:ascii="仿宋" w:hAnsi="仿宋" w:eastAsia="仿宋" w:cs="仿宋_GB2312"/>
          <w:snapToGrid w:val="0"/>
          <w:color w:val="auto"/>
          <w:kern w:val="0"/>
          <w:szCs w:val="21"/>
          <w:highlight w:val="none"/>
          <w:lang w:val="zh-CN"/>
        </w:rPr>
        <w:t>明细价格，且供货价格不高于成交价格；成交货物设备应提供易损部件的备件和整机备品</w:t>
      </w:r>
      <w:r>
        <w:rPr>
          <w:rFonts w:hint="eastAsia" w:ascii="仿宋" w:hAnsi="仿宋" w:eastAsia="仿宋" w:cs="仿宋_GB2312"/>
          <w:snapToGrid w:val="0"/>
          <w:color w:val="auto"/>
          <w:kern w:val="0"/>
          <w:szCs w:val="21"/>
          <w:highlight w:val="none"/>
          <w:lang w:val="en-US" w:eastAsia="zh-CN"/>
        </w:rPr>
        <w:t>等</w:t>
      </w:r>
      <w:r>
        <w:rPr>
          <w:rFonts w:hint="eastAsia" w:ascii="仿宋" w:hAnsi="仿宋" w:eastAsia="仿宋" w:cs="仿宋_GB2312"/>
          <w:i/>
          <w:iCs/>
          <w:snapToGrid w:val="0"/>
          <w:color w:val="auto"/>
          <w:kern w:val="0"/>
          <w:szCs w:val="21"/>
          <w:highlight w:val="none"/>
        </w:rPr>
        <w:t>（如果有)</w:t>
      </w:r>
      <w:r>
        <w:rPr>
          <w:rFonts w:hint="eastAsia" w:ascii="仿宋" w:hAnsi="仿宋" w:eastAsia="仿宋" w:cs="仿宋_GB2312"/>
          <w:snapToGrid w:val="0"/>
          <w:color w:val="auto"/>
          <w:kern w:val="0"/>
          <w:szCs w:val="21"/>
          <w:highlight w:val="none"/>
          <w:lang w:val="zh-CN"/>
        </w:rPr>
        <w:t>；</w:t>
      </w:r>
    </w:p>
    <w:p w14:paraId="2350646D">
      <w:pPr>
        <w:keepNext w:val="0"/>
        <w:keepLines w:val="0"/>
        <w:pageBreakBefore w:val="0"/>
        <w:widowControl w:val="0"/>
        <w:numPr>
          <w:ilvl w:val="0"/>
          <w:numId w:val="10"/>
        </w:numPr>
        <w:kinsoku/>
        <w:wordWrap/>
        <w:overflowPunct/>
        <w:topLinePunct w:val="0"/>
        <w:autoSpaceDE/>
        <w:autoSpaceDN/>
        <w:bidi w:val="0"/>
        <w:adjustRightInd w:val="0"/>
        <w:snapToGrid w:val="0"/>
        <w:ind w:left="525" w:hanging="527"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b/>
          <w:bCs/>
          <w:snapToGrid w:val="0"/>
          <w:color w:val="auto"/>
          <w:kern w:val="0"/>
          <w:szCs w:val="21"/>
          <w:highlight w:val="none"/>
          <w:lang w:val="en-US" w:eastAsia="zh-CN"/>
        </w:rPr>
        <w:t>风险控制和</w:t>
      </w:r>
      <w:r>
        <w:rPr>
          <w:rFonts w:hint="eastAsia" w:ascii="仿宋" w:hAnsi="仿宋" w:eastAsia="仿宋" w:cs="仿宋_GB2312"/>
          <w:b/>
          <w:bCs/>
          <w:snapToGrid w:val="0"/>
          <w:color w:val="auto"/>
          <w:kern w:val="0"/>
          <w:szCs w:val="21"/>
          <w:highlight w:val="none"/>
          <w:lang w:val="zh-CN"/>
        </w:rPr>
        <w:t>应急</w:t>
      </w:r>
      <w:r>
        <w:rPr>
          <w:rFonts w:hint="eastAsia" w:ascii="仿宋" w:hAnsi="仿宋" w:eastAsia="仿宋" w:cs="仿宋_GB2312"/>
          <w:b/>
          <w:bCs/>
          <w:snapToGrid w:val="0"/>
          <w:color w:val="auto"/>
          <w:kern w:val="0"/>
          <w:szCs w:val="21"/>
          <w:highlight w:val="none"/>
          <w:lang w:val="en-US" w:eastAsia="zh-CN"/>
        </w:rPr>
        <w:t>预案。</w:t>
      </w:r>
      <w:r>
        <w:rPr>
          <w:rFonts w:hint="eastAsia" w:ascii="仿宋" w:hAnsi="仿宋" w:eastAsia="仿宋" w:cs="仿宋_GB2312"/>
          <w:snapToGrid w:val="0"/>
          <w:color w:val="auto"/>
          <w:kern w:val="0"/>
          <w:szCs w:val="21"/>
          <w:highlight w:val="none"/>
          <w:lang w:val="en-US" w:eastAsia="zh-CN"/>
        </w:rPr>
        <w:t>针对</w:t>
      </w:r>
      <w:r>
        <w:rPr>
          <w:rFonts w:hint="eastAsia" w:ascii="仿宋" w:hAnsi="仿宋" w:eastAsia="仿宋" w:cs="仿宋_GB2312"/>
          <w:snapToGrid w:val="0"/>
          <w:color w:val="auto"/>
          <w:kern w:val="0"/>
          <w:szCs w:val="21"/>
          <w:highlight w:val="none"/>
          <w:lang w:val="zh-CN"/>
        </w:rPr>
        <w:t>特殊</w:t>
      </w:r>
      <w:r>
        <w:rPr>
          <w:rFonts w:hint="eastAsia" w:ascii="仿宋" w:hAnsi="仿宋" w:eastAsia="仿宋" w:cs="仿宋_GB2312"/>
          <w:snapToGrid w:val="0"/>
          <w:color w:val="auto"/>
          <w:kern w:val="0"/>
          <w:szCs w:val="21"/>
          <w:highlight w:val="none"/>
          <w:lang w:val="en-US" w:eastAsia="zh-CN"/>
        </w:rPr>
        <w:t>情况或</w:t>
      </w:r>
      <w:r>
        <w:rPr>
          <w:rFonts w:hint="eastAsia" w:ascii="仿宋" w:hAnsi="仿宋" w:eastAsia="仿宋" w:cs="仿宋_GB2312"/>
          <w:snapToGrid w:val="0"/>
          <w:color w:val="auto"/>
          <w:kern w:val="0"/>
          <w:szCs w:val="21"/>
          <w:highlight w:val="none"/>
          <w:lang w:val="zh-CN"/>
        </w:rPr>
        <w:t>突发事件，</w:t>
      </w:r>
      <w:r>
        <w:rPr>
          <w:rFonts w:hint="eastAsia" w:ascii="仿宋" w:hAnsi="仿宋" w:eastAsia="仿宋" w:cs="仿宋_GB2312"/>
          <w:snapToGrid w:val="0"/>
          <w:color w:val="auto"/>
          <w:kern w:val="0"/>
          <w:szCs w:val="21"/>
          <w:highlight w:val="none"/>
          <w:lang w:val="en-US" w:eastAsia="zh-CN"/>
        </w:rPr>
        <w:t>提供确保项目实施质量安全的应急管理措施，包括风险识别与控制等方法；提供便利于项目实施的技术创新、服务改进等措施</w:t>
      </w:r>
      <w:r>
        <w:rPr>
          <w:rFonts w:hint="eastAsia" w:ascii="仿宋" w:hAnsi="仿宋" w:eastAsia="仿宋" w:cs="仿宋_GB2312"/>
          <w:i/>
          <w:iCs/>
          <w:snapToGrid w:val="0"/>
          <w:color w:val="auto"/>
          <w:kern w:val="0"/>
          <w:szCs w:val="21"/>
          <w:highlight w:val="none"/>
        </w:rPr>
        <w:t>（如果有)</w:t>
      </w:r>
      <w:r>
        <w:rPr>
          <w:rFonts w:hint="eastAsia" w:ascii="仿宋" w:hAnsi="仿宋" w:eastAsia="仿宋" w:cs="仿宋_GB2312"/>
          <w:snapToGrid w:val="0"/>
          <w:color w:val="auto"/>
          <w:kern w:val="0"/>
          <w:szCs w:val="21"/>
          <w:highlight w:val="none"/>
          <w:lang w:val="zh-CN"/>
        </w:rPr>
        <w:t>；</w:t>
      </w:r>
    </w:p>
    <w:p w14:paraId="07C440CD">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lang w:val="zh-CN"/>
        </w:rPr>
      </w:pPr>
      <w:r>
        <w:rPr>
          <w:rFonts w:hint="eastAsia" w:ascii="仿宋" w:hAnsi="仿宋" w:eastAsia="仿宋" w:cs="仿宋_GB2312"/>
          <w:snapToGrid w:val="0"/>
          <w:color w:val="auto"/>
          <w:kern w:val="0"/>
          <w:szCs w:val="21"/>
          <w:highlight w:val="none"/>
          <w:lang w:val="zh-CN"/>
        </w:rPr>
        <w:t>培训计划</w:t>
      </w:r>
      <w:r>
        <w:rPr>
          <w:rFonts w:hint="eastAsia" w:ascii="仿宋" w:hAnsi="仿宋" w:eastAsia="仿宋" w:cs="仿宋_GB2312"/>
          <w:i/>
          <w:iCs/>
          <w:snapToGrid w:val="0"/>
          <w:color w:val="auto"/>
          <w:kern w:val="0"/>
          <w:szCs w:val="21"/>
          <w:highlight w:val="none"/>
        </w:rPr>
        <w:t>（如果有)</w:t>
      </w:r>
      <w:r>
        <w:rPr>
          <w:rFonts w:hint="eastAsia" w:ascii="仿宋" w:hAnsi="仿宋" w:eastAsia="仿宋" w:cs="仿宋_GB2312"/>
          <w:snapToGrid w:val="0"/>
          <w:color w:val="auto"/>
          <w:kern w:val="0"/>
          <w:szCs w:val="21"/>
          <w:highlight w:val="none"/>
          <w:lang w:val="zh-CN"/>
        </w:rPr>
        <w:t>；</w:t>
      </w:r>
    </w:p>
    <w:p w14:paraId="4B1D1E54">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zh-CN"/>
        </w:rPr>
        <w:t>认为需要的</w:t>
      </w:r>
      <w:r>
        <w:rPr>
          <w:rFonts w:hint="eastAsia" w:ascii="仿宋" w:hAnsi="仿宋" w:eastAsia="仿宋" w:cs="仿宋_GB2312"/>
          <w:snapToGrid w:val="0"/>
          <w:color w:val="auto"/>
          <w:kern w:val="0"/>
          <w:szCs w:val="21"/>
          <w:highlight w:val="none"/>
          <w:lang w:val="en-US" w:eastAsia="zh-CN"/>
        </w:rPr>
        <w:t>商务</w:t>
      </w:r>
      <w:r>
        <w:rPr>
          <w:rFonts w:hint="eastAsia" w:ascii="仿宋" w:hAnsi="仿宋" w:eastAsia="仿宋" w:cs="仿宋_GB2312"/>
          <w:snapToGrid w:val="0"/>
          <w:color w:val="auto"/>
          <w:kern w:val="0"/>
          <w:szCs w:val="21"/>
          <w:highlight w:val="none"/>
          <w:lang w:val="zh-CN"/>
        </w:rPr>
        <w:t>技术文件或说明</w:t>
      </w:r>
      <w:r>
        <w:rPr>
          <w:rFonts w:hint="eastAsia" w:ascii="仿宋" w:hAnsi="仿宋" w:eastAsia="仿宋" w:cs="仿宋_GB2312"/>
          <w:i/>
          <w:iCs/>
          <w:snapToGrid w:val="0"/>
          <w:color w:val="auto"/>
          <w:kern w:val="0"/>
          <w:szCs w:val="21"/>
          <w:highlight w:val="none"/>
        </w:rPr>
        <w:t>（如果有)</w:t>
      </w:r>
      <w:r>
        <w:rPr>
          <w:rFonts w:hint="eastAsia" w:ascii="仿宋" w:hAnsi="仿宋" w:eastAsia="仿宋" w:cs="仿宋_GB2312"/>
          <w:snapToGrid w:val="0"/>
          <w:color w:val="auto"/>
          <w:kern w:val="0"/>
          <w:szCs w:val="21"/>
          <w:highlight w:val="none"/>
          <w:lang w:val="zh-CN"/>
        </w:rPr>
        <w:t>；</w:t>
      </w:r>
    </w:p>
    <w:p w14:paraId="37CAE6FD">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lang w:val="zh-CN"/>
        </w:rPr>
      </w:pPr>
      <w:r>
        <w:rPr>
          <w:rFonts w:hint="eastAsia" w:ascii="仿宋" w:hAnsi="仿宋" w:eastAsia="仿宋" w:cs="仿宋_GB2312"/>
          <w:snapToGrid w:val="0"/>
          <w:color w:val="auto"/>
          <w:kern w:val="0"/>
          <w:szCs w:val="21"/>
          <w:highlight w:val="none"/>
          <w:lang w:val="zh-CN"/>
        </w:rPr>
        <w:t>政府采购供应商廉洁自律承诺书。</w:t>
      </w:r>
    </w:p>
    <w:p w14:paraId="2B1C7308">
      <w:pPr>
        <w:adjustRightInd w:val="0"/>
        <w:snapToGrid w:val="0"/>
        <w:spacing w:before="120" w:beforeLines="50" w:after="120" w:afterLines="50"/>
        <w:rPr>
          <w:rFonts w:hint="eastAsia" w:ascii="仿宋" w:hAnsi="仿宋" w:eastAsia="仿宋" w:cs="Times New Roman"/>
          <w:b/>
          <w:snapToGrid w:val="0"/>
          <w:color w:val="auto"/>
          <w:kern w:val="0"/>
          <w:sz w:val="24"/>
          <w:highlight w:val="none"/>
        </w:rPr>
      </w:pPr>
      <w:r>
        <w:rPr>
          <w:rFonts w:hint="eastAsia" w:ascii="仿宋" w:hAnsi="仿宋" w:eastAsia="仿宋" w:cs="Times New Roman"/>
          <w:b/>
          <w:snapToGrid w:val="0"/>
          <w:color w:val="auto"/>
          <w:kern w:val="0"/>
          <w:sz w:val="24"/>
          <w:highlight w:val="none"/>
        </w:rPr>
        <w:t>3. 响应文件的编制和签署</w:t>
      </w:r>
    </w:p>
    <w:p w14:paraId="4D1AD5D0">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lang w:val="zh-CN"/>
        </w:rPr>
        <w:t>3.1</w:t>
      </w:r>
      <w:r>
        <w:rPr>
          <w:rFonts w:hint="eastAsia" w:ascii="仿宋" w:hAnsi="仿宋" w:eastAsia="仿宋" w:cs="Times New Roman"/>
          <w:snapToGrid w:val="0"/>
          <w:color w:val="auto"/>
          <w:kern w:val="0"/>
          <w:szCs w:val="21"/>
          <w:highlight w:val="none"/>
          <w:lang w:val="en-US" w:eastAsia="zh-CN"/>
        </w:rPr>
        <w:t xml:space="preserve"> </w:t>
      </w:r>
      <w:r>
        <w:rPr>
          <w:rFonts w:hint="eastAsia" w:ascii="仿宋" w:hAnsi="仿宋" w:eastAsia="仿宋" w:cs="Times New Roman"/>
          <w:snapToGrid w:val="0"/>
          <w:color w:val="auto"/>
          <w:kern w:val="0"/>
          <w:szCs w:val="21"/>
          <w:highlight w:val="none"/>
          <w:lang w:val="zh-CN"/>
        </w:rPr>
        <w:t>各供应商在编制响应文件时请按照</w:t>
      </w:r>
      <w:r>
        <w:rPr>
          <w:rFonts w:hint="eastAsia" w:ascii="仿宋" w:hAnsi="仿宋" w:eastAsia="仿宋" w:cs="Times New Roman"/>
          <w:snapToGrid w:val="0"/>
          <w:color w:val="auto"/>
          <w:kern w:val="0"/>
          <w:szCs w:val="21"/>
          <w:highlight w:val="none"/>
          <w:u w:val="single"/>
          <w:lang w:val="en-US" w:eastAsia="zh-CN"/>
        </w:rPr>
        <w:t>采购</w:t>
      </w:r>
      <w:r>
        <w:rPr>
          <w:rFonts w:hint="eastAsia" w:ascii="仿宋" w:hAnsi="仿宋" w:eastAsia="仿宋" w:cs="Times New Roman"/>
          <w:snapToGrid w:val="0"/>
          <w:color w:val="auto"/>
          <w:kern w:val="0"/>
          <w:szCs w:val="21"/>
          <w:highlight w:val="none"/>
          <w:u w:val="single"/>
          <w:lang w:val="zh-CN"/>
        </w:rPr>
        <w:t>文件第七部分</w:t>
      </w:r>
      <w:r>
        <w:rPr>
          <w:rFonts w:hint="eastAsia" w:ascii="仿宋" w:hAnsi="仿宋" w:eastAsia="仿宋" w:cs="Times New Roman"/>
          <w:snapToGrid w:val="0"/>
          <w:color w:val="auto"/>
          <w:kern w:val="0"/>
          <w:szCs w:val="21"/>
          <w:highlight w:val="none"/>
          <w:lang w:val="zh-CN"/>
        </w:rPr>
        <w:t>规定的格式进行，混乱的编排导致响应文件被误读或磋商小组查找不到有效文件是供应商的风险。</w:t>
      </w:r>
    </w:p>
    <w:p w14:paraId="15241DC6">
      <w:pPr>
        <w:adjustRightInd w:val="0"/>
        <w:snapToGrid w:val="0"/>
        <w:ind w:left="420" w:hanging="420" w:hangingChars="200"/>
        <w:rPr>
          <w:rFonts w:hint="eastAsia" w:ascii="仿宋" w:hAnsi="仿宋" w:eastAsia="仿宋" w:cs="Times New Roman"/>
          <w:snapToGrid w:val="0"/>
          <w:color w:val="auto"/>
          <w:kern w:val="0"/>
          <w:szCs w:val="21"/>
          <w:highlight w:val="none"/>
          <w:lang w:val="zh-CN"/>
        </w:rPr>
      </w:pPr>
      <w:r>
        <w:rPr>
          <w:rFonts w:hint="eastAsia" w:ascii="仿宋" w:hAnsi="仿宋" w:eastAsia="仿宋" w:cs="Times New Roman"/>
          <w:snapToGrid w:val="0"/>
          <w:color w:val="auto"/>
          <w:kern w:val="0"/>
          <w:szCs w:val="21"/>
          <w:highlight w:val="none"/>
          <w:lang w:val="zh-CN"/>
        </w:rPr>
        <w:t>3.2</w:t>
      </w:r>
      <w:r>
        <w:rPr>
          <w:rFonts w:hint="eastAsia" w:ascii="仿宋" w:hAnsi="仿宋" w:eastAsia="仿宋" w:cs="Times New Roman"/>
          <w:snapToGrid w:val="0"/>
          <w:color w:val="auto"/>
          <w:kern w:val="0"/>
          <w:szCs w:val="21"/>
          <w:highlight w:val="none"/>
          <w:lang w:val="en-US" w:eastAsia="zh-CN"/>
        </w:rPr>
        <w:t xml:space="preserve"> </w:t>
      </w:r>
      <w:r>
        <w:rPr>
          <w:rFonts w:hint="eastAsia" w:ascii="仿宋" w:hAnsi="仿宋" w:eastAsia="仿宋" w:cs="Times New Roman"/>
          <w:snapToGrid w:val="0"/>
          <w:color w:val="auto"/>
          <w:kern w:val="0"/>
          <w:szCs w:val="21"/>
          <w:highlight w:val="none"/>
          <w:lang w:val="zh-CN"/>
        </w:rPr>
        <w:t>供应商进行电子交易应安装客户端软件—“政采云电子交易客户端”，并按照</w:t>
      </w:r>
      <w:r>
        <w:rPr>
          <w:rFonts w:hint="eastAsia" w:ascii="仿宋" w:hAnsi="仿宋" w:eastAsia="仿宋" w:cs="Times New Roman"/>
          <w:snapToGrid w:val="0"/>
          <w:color w:val="auto"/>
          <w:kern w:val="0"/>
          <w:szCs w:val="21"/>
          <w:highlight w:val="none"/>
          <w:lang w:val="en-US" w:eastAsia="zh-CN"/>
        </w:rPr>
        <w:t>采购</w:t>
      </w:r>
      <w:r>
        <w:rPr>
          <w:rFonts w:hint="eastAsia" w:ascii="仿宋" w:hAnsi="仿宋" w:eastAsia="仿宋" w:cs="Times New Roman"/>
          <w:snapToGrid w:val="0"/>
          <w:color w:val="auto"/>
          <w:kern w:val="0"/>
          <w:szCs w:val="21"/>
          <w:highlight w:val="none"/>
          <w:lang w:val="zh-CN"/>
        </w:rPr>
        <w:t>文件和电子交易平台的要求编制并加密响应文件。未按规定加密的响应文件，电子交易平台将拒收并提示。</w:t>
      </w:r>
    </w:p>
    <w:p w14:paraId="4DCA1605">
      <w:pPr>
        <w:adjustRightInd w:val="0"/>
        <w:snapToGrid w:val="0"/>
        <w:ind w:left="420" w:hanging="420" w:hangingChars="200"/>
        <w:rPr>
          <w:rFonts w:hint="eastAsia" w:ascii="仿宋" w:hAnsi="仿宋" w:eastAsia="仿宋" w:cs="Times New Roman"/>
          <w:snapToGrid w:val="0"/>
          <w:color w:val="auto"/>
          <w:kern w:val="0"/>
          <w:szCs w:val="21"/>
          <w:highlight w:val="none"/>
          <w:lang w:val="zh-CN"/>
        </w:rPr>
      </w:pPr>
      <w:r>
        <w:rPr>
          <w:rFonts w:hint="eastAsia" w:ascii="仿宋" w:hAnsi="仿宋" w:eastAsia="仿宋" w:cs="Times New Roman"/>
          <w:snapToGrid w:val="0"/>
          <w:color w:val="auto"/>
          <w:kern w:val="0"/>
          <w:szCs w:val="21"/>
          <w:highlight w:val="none"/>
          <w:lang w:val="zh-CN"/>
        </w:rPr>
        <w:t>3.3</w:t>
      </w:r>
      <w:r>
        <w:rPr>
          <w:rFonts w:hint="eastAsia" w:ascii="仿宋" w:hAnsi="仿宋" w:eastAsia="仿宋" w:cs="Times New Roman"/>
          <w:snapToGrid w:val="0"/>
          <w:color w:val="auto"/>
          <w:kern w:val="0"/>
          <w:szCs w:val="21"/>
          <w:highlight w:val="none"/>
          <w:lang w:val="en-US" w:eastAsia="zh-CN"/>
        </w:rPr>
        <w:t xml:space="preserve"> </w:t>
      </w:r>
      <w:r>
        <w:rPr>
          <w:rFonts w:hint="eastAsia" w:ascii="仿宋" w:hAnsi="仿宋" w:eastAsia="仿宋" w:cs="Times New Roman"/>
          <w:snapToGrid w:val="0"/>
          <w:color w:val="auto"/>
          <w:kern w:val="0"/>
          <w:szCs w:val="21"/>
          <w:highlight w:val="none"/>
          <w:lang w:val="zh-CN"/>
        </w:rPr>
        <w:t>使用“政采云电子交易客户端”需要提前申领CA数字证书，申领流程请自行前往“浙江政府采购网-下载专区-电子交易客户端-CA驱动和申领流程”进行查阅。</w:t>
      </w:r>
    </w:p>
    <w:p w14:paraId="16C7FA39">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3.4</w:t>
      </w:r>
      <w:r>
        <w:rPr>
          <w:rFonts w:hint="eastAsia" w:ascii="仿宋" w:hAnsi="仿宋" w:eastAsia="仿宋" w:cs="Times New Roman"/>
          <w:snapToGrid w:val="0"/>
          <w:color w:val="auto"/>
          <w:kern w:val="0"/>
          <w:szCs w:val="21"/>
          <w:highlight w:val="none"/>
          <w:lang w:val="en-US" w:eastAsia="zh-CN"/>
        </w:rPr>
        <w:t xml:space="preserve"> </w:t>
      </w:r>
      <w:r>
        <w:rPr>
          <w:rFonts w:hint="eastAsia" w:ascii="仿宋" w:hAnsi="仿宋" w:eastAsia="仿宋" w:cs="Times New Roman"/>
          <w:snapToGrid w:val="0"/>
          <w:color w:val="auto"/>
          <w:kern w:val="0"/>
          <w:szCs w:val="21"/>
          <w:highlight w:val="none"/>
        </w:rPr>
        <w:t>响应文件按照</w:t>
      </w:r>
      <w:r>
        <w:rPr>
          <w:rFonts w:hint="eastAsia" w:ascii="仿宋" w:hAnsi="仿宋" w:eastAsia="仿宋" w:cs="Times New Roman"/>
          <w:snapToGrid w:val="0"/>
          <w:color w:val="auto"/>
          <w:kern w:val="0"/>
          <w:szCs w:val="21"/>
          <w:highlight w:val="none"/>
          <w:u w:val="single"/>
          <w:lang w:val="en-US" w:eastAsia="zh-CN"/>
        </w:rPr>
        <w:t>采购</w:t>
      </w:r>
      <w:r>
        <w:rPr>
          <w:rFonts w:hint="eastAsia" w:ascii="仿宋" w:hAnsi="仿宋" w:eastAsia="仿宋" w:cs="Times New Roman"/>
          <w:snapToGrid w:val="0"/>
          <w:color w:val="auto"/>
          <w:kern w:val="0"/>
          <w:szCs w:val="21"/>
          <w:highlight w:val="none"/>
          <w:u w:val="single"/>
        </w:rPr>
        <w:t>文件第七部分</w:t>
      </w:r>
      <w:r>
        <w:rPr>
          <w:rFonts w:hint="eastAsia" w:ascii="仿宋" w:hAnsi="仿宋" w:eastAsia="仿宋" w:cs="Times New Roman"/>
          <w:snapToGrid w:val="0"/>
          <w:color w:val="auto"/>
          <w:kern w:val="0"/>
          <w:szCs w:val="21"/>
          <w:highlight w:val="none"/>
        </w:rPr>
        <w:t>格式要求进行签署、盖章。</w:t>
      </w:r>
      <w:r>
        <w:rPr>
          <w:rFonts w:hint="eastAsia" w:ascii="仿宋" w:hAnsi="仿宋" w:eastAsia="仿宋" w:cs="Times New Roman"/>
          <w:b/>
          <w:bCs/>
          <w:snapToGrid w:val="0"/>
          <w:color w:val="auto"/>
          <w:kern w:val="0"/>
          <w:szCs w:val="21"/>
          <w:highlight w:val="none"/>
          <w:u w:val="single"/>
        </w:rPr>
        <w:t>▲供应商的响应文件未按照</w:t>
      </w:r>
      <w:r>
        <w:rPr>
          <w:rFonts w:hint="eastAsia" w:ascii="仿宋" w:hAnsi="仿宋" w:eastAsia="仿宋" w:cs="Times New Roman"/>
          <w:b/>
          <w:bCs/>
          <w:snapToGrid w:val="0"/>
          <w:color w:val="auto"/>
          <w:kern w:val="0"/>
          <w:szCs w:val="21"/>
          <w:highlight w:val="none"/>
          <w:u w:val="single"/>
          <w:lang w:val="en-US" w:eastAsia="zh-CN"/>
        </w:rPr>
        <w:t>采购</w:t>
      </w:r>
      <w:r>
        <w:rPr>
          <w:rFonts w:hint="eastAsia" w:ascii="仿宋" w:hAnsi="仿宋" w:eastAsia="仿宋" w:cs="Times New Roman"/>
          <w:b/>
          <w:bCs/>
          <w:snapToGrid w:val="0"/>
          <w:color w:val="auto"/>
          <w:kern w:val="0"/>
          <w:szCs w:val="21"/>
          <w:highlight w:val="none"/>
          <w:u w:val="single"/>
        </w:rPr>
        <w:t>文件要求签署、盖章的，其响应无效</w:t>
      </w:r>
      <w:r>
        <w:rPr>
          <w:rFonts w:hint="eastAsia" w:ascii="仿宋" w:hAnsi="仿宋" w:eastAsia="仿宋" w:cs="Times New Roman"/>
          <w:snapToGrid w:val="0"/>
          <w:color w:val="auto"/>
          <w:kern w:val="0"/>
          <w:szCs w:val="21"/>
          <w:highlight w:val="none"/>
        </w:rPr>
        <w:t>。</w:t>
      </w:r>
    </w:p>
    <w:p w14:paraId="3120C0B2">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3.</w:t>
      </w:r>
      <w:r>
        <w:rPr>
          <w:rFonts w:hint="eastAsia" w:ascii="仿宋" w:hAnsi="仿宋" w:eastAsia="仿宋" w:cs="Times New Roman"/>
          <w:snapToGrid w:val="0"/>
          <w:color w:val="auto"/>
          <w:kern w:val="0"/>
          <w:szCs w:val="21"/>
          <w:highlight w:val="none"/>
          <w:lang w:val="en-US" w:eastAsia="zh-CN"/>
        </w:rPr>
        <w:t xml:space="preserve">5 </w:t>
      </w:r>
      <w:r>
        <w:rPr>
          <w:rFonts w:hint="eastAsia" w:ascii="仿宋" w:hAnsi="仿宋" w:eastAsia="仿宋" w:cs="Times New Roman"/>
          <w:b/>
          <w:bCs/>
          <w:snapToGrid w:val="0"/>
          <w:color w:val="auto"/>
          <w:kern w:val="0"/>
          <w:szCs w:val="21"/>
          <w:highlight w:val="none"/>
          <w:u w:val="single"/>
        </w:rPr>
        <w:t>▲</w:t>
      </w:r>
      <w:r>
        <w:rPr>
          <w:rFonts w:hint="eastAsia" w:ascii="仿宋" w:hAnsi="仿宋" w:eastAsia="仿宋" w:cs="Times New Roman"/>
          <w:b/>
          <w:bCs/>
          <w:snapToGrid w:val="0"/>
          <w:color w:val="auto"/>
          <w:kern w:val="0"/>
          <w:szCs w:val="21"/>
          <w:highlight w:val="none"/>
          <w:u w:val="single"/>
          <w:lang w:val="en-US" w:eastAsia="zh-CN"/>
        </w:rPr>
        <w:t>响应</w:t>
      </w:r>
      <w:r>
        <w:rPr>
          <w:rFonts w:hint="eastAsia" w:ascii="仿宋" w:hAnsi="仿宋" w:eastAsia="仿宋" w:cs="Times New Roman"/>
          <w:b/>
          <w:bCs/>
          <w:snapToGrid w:val="0"/>
          <w:color w:val="auto"/>
          <w:kern w:val="0"/>
          <w:szCs w:val="21"/>
          <w:highlight w:val="none"/>
          <w:u w:val="single"/>
        </w:rPr>
        <w:t>文件含有采购人不能接受的附加条件的，其响应无效。</w:t>
      </w:r>
    </w:p>
    <w:p w14:paraId="604ADAB3">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3.</w:t>
      </w:r>
      <w:r>
        <w:rPr>
          <w:rFonts w:hint="eastAsia" w:ascii="仿宋" w:hAnsi="仿宋" w:eastAsia="仿宋" w:cs="Times New Roman"/>
          <w:snapToGrid w:val="0"/>
          <w:color w:val="auto"/>
          <w:kern w:val="0"/>
          <w:szCs w:val="21"/>
          <w:highlight w:val="none"/>
          <w:lang w:val="en-US" w:eastAsia="zh-CN"/>
        </w:rPr>
        <w:t xml:space="preserve">6 </w:t>
      </w:r>
      <w:r>
        <w:rPr>
          <w:rFonts w:hint="eastAsia" w:ascii="仿宋" w:hAnsi="仿宋" w:eastAsia="仿宋" w:cs="Times New Roman"/>
          <w:snapToGrid w:val="0"/>
          <w:color w:val="auto"/>
          <w:kern w:val="0"/>
          <w:szCs w:val="21"/>
          <w:highlight w:val="none"/>
        </w:rPr>
        <w:t>为确保网上操作合法、有效和安全，供应商应当在响应截止时间前完成在“政府采购云平台”的身份认证，确保在电子交易过程中能够对相关数据电文进行加密和使用电子签名。</w:t>
      </w:r>
    </w:p>
    <w:p w14:paraId="6CB63D65">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3.</w:t>
      </w:r>
      <w:r>
        <w:rPr>
          <w:rFonts w:hint="eastAsia" w:ascii="仿宋" w:hAnsi="仿宋" w:eastAsia="仿宋" w:cs="Times New Roman"/>
          <w:snapToGrid w:val="0"/>
          <w:color w:val="auto"/>
          <w:kern w:val="0"/>
          <w:szCs w:val="21"/>
          <w:highlight w:val="none"/>
          <w:lang w:val="en-US" w:eastAsia="zh-CN"/>
        </w:rPr>
        <w:t>7 采购</w:t>
      </w:r>
      <w:r>
        <w:rPr>
          <w:rFonts w:hint="eastAsia" w:ascii="仿宋" w:hAnsi="仿宋" w:eastAsia="仿宋" w:cs="Times New Roman"/>
          <w:snapToGrid w:val="0"/>
          <w:color w:val="auto"/>
          <w:kern w:val="0"/>
          <w:szCs w:val="21"/>
          <w:highlight w:val="none"/>
        </w:rPr>
        <w:t>文件对响应文件签署、盖章的要求适用于电子签名。</w:t>
      </w:r>
    </w:p>
    <w:p w14:paraId="497A74E6">
      <w:pPr>
        <w:adjustRightInd w:val="0"/>
        <w:snapToGrid w:val="0"/>
        <w:ind w:left="420" w:hanging="420" w:hangingChars="200"/>
        <w:rPr>
          <w:rFonts w:ascii="仿宋" w:hAnsi="仿宋" w:eastAsia="仿宋"/>
          <w:snapToGrid w:val="0"/>
          <w:color w:val="auto"/>
          <w:kern w:val="0"/>
          <w:szCs w:val="21"/>
          <w:highlight w:val="none"/>
        </w:rPr>
      </w:pPr>
    </w:p>
    <w:p w14:paraId="6E8B976D">
      <w:pPr>
        <w:pStyle w:val="2"/>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ascii="仿宋" w:hAnsi="仿宋" w:eastAsia="仿宋" w:cs="仿宋_GB2312"/>
          <w:snapToGrid w:val="0"/>
          <w:color w:val="auto"/>
          <w:kern w:val="0"/>
          <w:sz w:val="28"/>
          <w:szCs w:val="28"/>
          <w:highlight w:val="none"/>
        </w:rPr>
        <w:t>七、</w:t>
      </w:r>
      <w:r>
        <w:rPr>
          <w:rFonts w:hint="eastAsia" w:ascii="仿宋" w:hAnsi="仿宋" w:eastAsia="仿宋" w:cs="仿宋_GB2312"/>
          <w:b/>
          <w:snapToGrid w:val="0"/>
          <w:color w:val="auto"/>
          <w:kern w:val="0"/>
          <w:sz w:val="28"/>
          <w:szCs w:val="28"/>
          <w:highlight w:val="none"/>
        </w:rPr>
        <w:t>响应文件的提交和备份</w:t>
      </w:r>
    </w:p>
    <w:p w14:paraId="3F79CEBE">
      <w:pPr>
        <w:adjustRightInd w:val="0"/>
        <w:snapToGrid w:val="0"/>
        <w:spacing w:before="120" w:beforeLines="50" w:after="120" w:afterLines="50"/>
        <w:rPr>
          <w:rFonts w:hint="eastAsia" w:ascii="仿宋" w:hAnsi="仿宋" w:eastAsia="仿宋" w:cs="Times New Roman"/>
          <w:b/>
          <w:snapToGrid w:val="0"/>
          <w:color w:val="auto"/>
          <w:kern w:val="0"/>
          <w:sz w:val="24"/>
          <w:highlight w:val="none"/>
        </w:rPr>
      </w:pPr>
      <w:r>
        <w:rPr>
          <w:rFonts w:hint="eastAsia" w:ascii="仿宋" w:hAnsi="仿宋" w:eastAsia="仿宋" w:cs="Times New Roman"/>
          <w:b/>
          <w:snapToGrid w:val="0"/>
          <w:color w:val="auto"/>
          <w:kern w:val="0"/>
          <w:sz w:val="24"/>
          <w:highlight w:val="none"/>
        </w:rPr>
        <w:t>1.响应文件的提交、补充、修改、撤回</w:t>
      </w:r>
    </w:p>
    <w:p w14:paraId="7961EEAA">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1.1 供应商应当在提交响应文件截止时间前完成响应文件的传输</w:t>
      </w:r>
      <w:r>
        <w:rPr>
          <w:rFonts w:hint="eastAsia" w:ascii="仿宋" w:hAnsi="仿宋" w:eastAsia="仿宋" w:cs="Times New Roman"/>
          <w:snapToGrid w:val="0"/>
          <w:color w:val="auto"/>
          <w:kern w:val="0"/>
          <w:szCs w:val="21"/>
          <w:highlight w:val="none"/>
          <w:lang w:eastAsia="zh-CN"/>
        </w:rPr>
        <w:t>、</w:t>
      </w:r>
      <w:r>
        <w:rPr>
          <w:rFonts w:hint="eastAsia" w:ascii="仿宋" w:hAnsi="仿宋" w:eastAsia="仿宋" w:cs="Times New Roman"/>
          <w:snapToGrid w:val="0"/>
          <w:color w:val="auto"/>
          <w:kern w:val="0"/>
          <w:szCs w:val="21"/>
          <w:highlight w:val="none"/>
        </w:rPr>
        <w:t>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E932557">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1.2 在响应截止时间以后，不能补充、修改响应文件。</w:t>
      </w:r>
    </w:p>
    <w:p w14:paraId="06A10462">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1.3 在提交“最后报价”后，供应商不能退出磋商。</w:t>
      </w:r>
    </w:p>
    <w:p w14:paraId="1515817A">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1.4 电子交易平台收到响应文件，将妥善保存并即时向供应商发出确认回执通知。在响应截止时间前，除供应商补充、修改或者撤回响应文件外，任何单位和个人不得解密或提取响应文件。</w:t>
      </w:r>
    </w:p>
    <w:p w14:paraId="33379FC1">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 xml:space="preserve">1.5 </w:t>
      </w:r>
      <w:r>
        <w:rPr>
          <w:rFonts w:hint="eastAsia" w:ascii="仿宋" w:hAnsi="仿宋" w:eastAsia="仿宋" w:cs="Times New Roman"/>
          <w:snapToGrid w:val="0"/>
          <w:color w:val="auto"/>
          <w:kern w:val="0"/>
          <w:szCs w:val="21"/>
          <w:highlight w:val="none"/>
          <w:lang w:eastAsia="zh-CN"/>
        </w:rPr>
        <w:t>采购代理机构</w:t>
      </w:r>
      <w:r>
        <w:rPr>
          <w:rFonts w:hint="eastAsia" w:ascii="仿宋" w:hAnsi="仿宋" w:eastAsia="仿宋" w:cs="Times New Roman"/>
          <w:snapToGrid w:val="0"/>
          <w:color w:val="auto"/>
          <w:kern w:val="0"/>
          <w:szCs w:val="21"/>
          <w:highlight w:val="none"/>
        </w:rPr>
        <w:t>可以视情况延长提交响应文件的截止时间。在上述情况下，</w:t>
      </w:r>
      <w:r>
        <w:rPr>
          <w:rFonts w:hint="eastAsia" w:ascii="仿宋" w:hAnsi="仿宋" w:eastAsia="仿宋" w:cs="Times New Roman"/>
          <w:snapToGrid w:val="0"/>
          <w:color w:val="auto"/>
          <w:kern w:val="0"/>
          <w:szCs w:val="21"/>
          <w:highlight w:val="none"/>
          <w:lang w:eastAsia="zh-CN"/>
        </w:rPr>
        <w:t>采购代理机构</w:t>
      </w:r>
      <w:r>
        <w:rPr>
          <w:rFonts w:hint="eastAsia" w:ascii="仿宋" w:hAnsi="仿宋" w:eastAsia="仿宋" w:cs="Times New Roman"/>
          <w:snapToGrid w:val="0"/>
          <w:color w:val="auto"/>
          <w:kern w:val="0"/>
          <w:szCs w:val="21"/>
          <w:highlight w:val="none"/>
        </w:rPr>
        <w:t>与供应商以前在响应截止期方面的全部权利、责任和义务，将适用于延长至新的响应截止期。</w:t>
      </w:r>
    </w:p>
    <w:p w14:paraId="22BDB51F">
      <w:pPr>
        <w:adjustRightInd w:val="0"/>
        <w:snapToGrid w:val="0"/>
        <w:ind w:left="420" w:hanging="422" w:hangingChars="200"/>
        <w:rPr>
          <w:rFonts w:hint="eastAsia" w:ascii="仿宋" w:hAnsi="仿宋" w:eastAsia="仿宋" w:cs="Times New Roman"/>
          <w:b/>
          <w:bCs/>
          <w:snapToGrid w:val="0"/>
          <w:color w:val="auto"/>
          <w:kern w:val="0"/>
          <w:szCs w:val="21"/>
          <w:highlight w:val="none"/>
          <w:u w:val="single"/>
          <w:lang w:val="en-US" w:eastAsia="zh-CN"/>
        </w:rPr>
      </w:pPr>
      <w:r>
        <w:rPr>
          <w:rFonts w:hint="eastAsia" w:ascii="仿宋" w:hAnsi="仿宋" w:eastAsia="仿宋" w:cs="Times New Roman"/>
          <w:b/>
          <w:bCs/>
          <w:snapToGrid w:val="0"/>
          <w:color w:val="auto"/>
          <w:kern w:val="0"/>
          <w:szCs w:val="21"/>
          <w:highlight w:val="none"/>
          <w:u w:val="single"/>
          <w:lang w:val="en-US" w:eastAsia="zh-CN"/>
        </w:rPr>
        <w:t>1.6 供应商可事先在公开官网查询、核对相关证书和报告内容，确保投标（响应）文件资料准确无误。供应商应对响应文件中材料的真实性、合法性负责。</w:t>
      </w:r>
    </w:p>
    <w:p w14:paraId="4BC3CCF2">
      <w:pPr>
        <w:adjustRightInd w:val="0"/>
        <w:snapToGrid w:val="0"/>
        <w:spacing w:before="120" w:beforeLines="50" w:after="120" w:afterLines="50"/>
        <w:rPr>
          <w:rFonts w:hint="eastAsia" w:ascii="仿宋" w:hAnsi="仿宋" w:eastAsia="仿宋" w:cs="Times New Roman"/>
          <w:b/>
          <w:snapToGrid w:val="0"/>
          <w:color w:val="auto"/>
          <w:kern w:val="0"/>
          <w:sz w:val="24"/>
          <w:highlight w:val="none"/>
        </w:rPr>
      </w:pPr>
      <w:r>
        <w:rPr>
          <w:rFonts w:hint="eastAsia" w:ascii="仿宋" w:hAnsi="仿宋" w:eastAsia="仿宋" w:cs="Times New Roman"/>
          <w:b/>
          <w:snapToGrid w:val="0"/>
          <w:color w:val="auto"/>
          <w:kern w:val="0"/>
          <w:sz w:val="24"/>
          <w:highlight w:val="none"/>
        </w:rPr>
        <w:t>2.备份响应文件</w:t>
      </w:r>
    </w:p>
    <w:p w14:paraId="2C642FBB">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2.1 供应商在电子交易平台传输提交响应文件后，还可在响应截止时间前直接提交或以邮政快递方式递交备份响应文件1份，但采购人、</w:t>
      </w:r>
      <w:r>
        <w:rPr>
          <w:rFonts w:hint="eastAsia" w:ascii="仿宋" w:hAnsi="仿宋" w:eastAsia="仿宋" w:cs="Times New Roman"/>
          <w:snapToGrid w:val="0"/>
          <w:color w:val="auto"/>
          <w:kern w:val="0"/>
          <w:szCs w:val="21"/>
          <w:highlight w:val="none"/>
          <w:lang w:eastAsia="zh-CN"/>
        </w:rPr>
        <w:t>采购机构</w:t>
      </w:r>
      <w:r>
        <w:rPr>
          <w:rFonts w:hint="eastAsia" w:ascii="仿宋" w:hAnsi="仿宋" w:eastAsia="仿宋" w:cs="Times New Roman"/>
          <w:snapToGrid w:val="0"/>
          <w:color w:val="auto"/>
          <w:kern w:val="0"/>
          <w:szCs w:val="21"/>
          <w:highlight w:val="none"/>
        </w:rPr>
        <w:t>不强制或变相强制供应商提交备份响应文件。</w:t>
      </w:r>
    </w:p>
    <w:p w14:paraId="6F58024B">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2.2 备份响应文件须在“政采云投标客户端”制作生成，并储存在不可修改的电子光盘</w:t>
      </w:r>
      <w:r>
        <w:rPr>
          <w:rFonts w:hint="eastAsia" w:ascii="仿宋" w:hAnsi="仿宋" w:eastAsia="仿宋" w:cs="Times New Roman"/>
          <w:snapToGrid w:val="0"/>
          <w:color w:val="auto"/>
          <w:kern w:val="0"/>
          <w:szCs w:val="21"/>
          <w:highlight w:val="none"/>
          <w:lang w:val="en-US" w:eastAsia="zh-CN"/>
        </w:rPr>
        <w:t>等存储介质</w:t>
      </w:r>
      <w:r>
        <w:rPr>
          <w:rFonts w:hint="eastAsia" w:ascii="仿宋" w:hAnsi="仿宋" w:eastAsia="仿宋" w:cs="Times New Roman"/>
          <w:snapToGrid w:val="0"/>
          <w:color w:val="auto"/>
          <w:kern w:val="0"/>
          <w:szCs w:val="21"/>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Times New Roman"/>
          <w:b/>
          <w:bCs/>
          <w:snapToGrid w:val="0"/>
          <w:color w:val="auto"/>
          <w:kern w:val="0"/>
          <w:szCs w:val="21"/>
          <w:highlight w:val="none"/>
          <w:u w:val="single"/>
        </w:rPr>
        <w:t>▲不符合上述制作、存储、密封规定的备份响应文件将被视为无效或者被拒绝接收。</w:t>
      </w:r>
    </w:p>
    <w:p w14:paraId="57FD7258">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2.3 直接提交备份响应文件的，供应商应于响应截止时间前在</w:t>
      </w:r>
      <w:r>
        <w:rPr>
          <w:rFonts w:hint="eastAsia" w:ascii="仿宋" w:hAnsi="仿宋" w:eastAsia="仿宋" w:cs="Times New Roman"/>
          <w:snapToGrid w:val="0"/>
          <w:color w:val="auto"/>
          <w:kern w:val="0"/>
          <w:szCs w:val="21"/>
          <w:highlight w:val="none"/>
          <w:lang w:val="en-US" w:eastAsia="zh-CN"/>
        </w:rPr>
        <w:t>采购</w:t>
      </w:r>
      <w:r>
        <w:rPr>
          <w:rFonts w:hint="eastAsia" w:ascii="仿宋" w:hAnsi="仿宋" w:eastAsia="仿宋" w:cs="Times New Roman"/>
          <w:snapToGrid w:val="0"/>
          <w:color w:val="auto"/>
          <w:kern w:val="0"/>
          <w:szCs w:val="21"/>
          <w:highlight w:val="none"/>
        </w:rPr>
        <w:t>公告中载明的开启响应文件的地点将备份响应文件提交给</w:t>
      </w:r>
      <w:r>
        <w:rPr>
          <w:rFonts w:hint="eastAsia" w:ascii="仿宋" w:hAnsi="仿宋" w:eastAsia="仿宋" w:cs="Times New Roman"/>
          <w:snapToGrid w:val="0"/>
          <w:color w:val="auto"/>
          <w:kern w:val="0"/>
          <w:szCs w:val="21"/>
          <w:highlight w:val="none"/>
          <w:lang w:eastAsia="zh-CN"/>
        </w:rPr>
        <w:t>采购代理机构</w:t>
      </w:r>
      <w:r>
        <w:rPr>
          <w:rFonts w:hint="eastAsia" w:ascii="仿宋" w:hAnsi="仿宋" w:eastAsia="仿宋" w:cs="Times New Roman"/>
          <w:snapToGrid w:val="0"/>
          <w:color w:val="auto"/>
          <w:kern w:val="0"/>
          <w:szCs w:val="21"/>
          <w:highlight w:val="none"/>
        </w:rPr>
        <w:t>，</w:t>
      </w:r>
      <w:r>
        <w:rPr>
          <w:rFonts w:hint="eastAsia" w:ascii="仿宋" w:hAnsi="仿宋" w:eastAsia="仿宋" w:cs="Times New Roman"/>
          <w:snapToGrid w:val="0"/>
          <w:color w:val="auto"/>
          <w:kern w:val="0"/>
          <w:szCs w:val="21"/>
          <w:highlight w:val="none"/>
          <w:lang w:eastAsia="zh-CN"/>
        </w:rPr>
        <w:t>采购代理机构</w:t>
      </w:r>
      <w:r>
        <w:rPr>
          <w:rFonts w:hint="eastAsia" w:ascii="仿宋" w:hAnsi="仿宋" w:eastAsia="仿宋" w:cs="Times New Roman"/>
          <w:snapToGrid w:val="0"/>
          <w:color w:val="auto"/>
          <w:kern w:val="0"/>
          <w:szCs w:val="21"/>
          <w:highlight w:val="none"/>
        </w:rPr>
        <w:t>将拒绝接受逾期送达的备份响应文件。</w:t>
      </w:r>
    </w:p>
    <w:p w14:paraId="3D88311E">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2.4 以邮政快递方式递交备份响应文件的，供应商应先将备份响应文件按要求密封和标记，再进行邮政快递包装后邮寄。备份响应文件须在提交响应文件截止时间之前送达</w:t>
      </w:r>
      <w:r>
        <w:rPr>
          <w:rFonts w:hint="eastAsia" w:ascii="仿宋" w:hAnsi="仿宋" w:eastAsia="仿宋" w:cs="Times New Roman"/>
          <w:snapToGrid w:val="0"/>
          <w:color w:val="auto"/>
          <w:kern w:val="0"/>
          <w:szCs w:val="21"/>
          <w:highlight w:val="none"/>
          <w:u w:val="single"/>
          <w:lang w:eastAsia="zh-CN"/>
        </w:rPr>
        <w:t>采购文件</w:t>
      </w:r>
      <w:r>
        <w:rPr>
          <w:rFonts w:hint="eastAsia" w:ascii="仿宋" w:hAnsi="仿宋" w:eastAsia="仿宋" w:cs="Times New Roman"/>
          <w:snapToGrid w:val="0"/>
          <w:color w:val="auto"/>
          <w:kern w:val="0"/>
          <w:szCs w:val="21"/>
          <w:highlight w:val="none"/>
          <w:u w:val="single"/>
        </w:rPr>
        <w:t>第三部分</w:t>
      </w:r>
      <w:r>
        <w:rPr>
          <w:rFonts w:hint="eastAsia" w:ascii="仿宋" w:hAnsi="仿宋" w:eastAsia="仿宋" w:cs="Times New Roman"/>
          <w:snapToGrid w:val="0"/>
          <w:color w:val="auto"/>
          <w:kern w:val="0"/>
          <w:szCs w:val="21"/>
          <w:highlight w:val="none"/>
        </w:rPr>
        <w:t>供应商须知前附表规定的备份响应文件送达地点；送达时间以签收人签收时间为准。</w:t>
      </w:r>
      <w:r>
        <w:rPr>
          <w:rFonts w:hint="eastAsia" w:ascii="仿宋" w:hAnsi="仿宋" w:eastAsia="仿宋" w:cs="Times New Roman"/>
          <w:snapToGrid w:val="0"/>
          <w:color w:val="auto"/>
          <w:kern w:val="0"/>
          <w:szCs w:val="21"/>
          <w:highlight w:val="none"/>
          <w:lang w:eastAsia="zh-CN"/>
        </w:rPr>
        <w:t>采购代理机构</w:t>
      </w:r>
      <w:r>
        <w:rPr>
          <w:rFonts w:hint="eastAsia" w:ascii="仿宋" w:hAnsi="仿宋" w:eastAsia="仿宋" w:cs="Times New Roman"/>
          <w:snapToGrid w:val="0"/>
          <w:color w:val="auto"/>
          <w:kern w:val="0"/>
          <w:szCs w:val="21"/>
          <w:highlight w:val="none"/>
        </w:rPr>
        <w:t>将拒绝接受逾期送达的备份响应文件。邮寄过程中，电子备份响应文件发生泄露、遗失、损坏或延期送达等情况的，由供应商自行负责。</w:t>
      </w:r>
    </w:p>
    <w:p w14:paraId="0C9E7935">
      <w:pPr>
        <w:adjustRightInd w:val="0"/>
        <w:snapToGrid w:val="0"/>
        <w:ind w:left="420" w:hanging="422" w:hangingChars="200"/>
        <w:rPr>
          <w:rFonts w:hint="eastAsia" w:ascii="仿宋" w:hAnsi="仿宋" w:eastAsia="仿宋"/>
          <w:b/>
          <w:bCs/>
          <w:snapToGrid w:val="0"/>
          <w:color w:val="auto"/>
          <w:kern w:val="0"/>
          <w:szCs w:val="21"/>
          <w:highlight w:val="none"/>
          <w:u w:val="single"/>
        </w:rPr>
      </w:pPr>
      <w:r>
        <w:rPr>
          <w:rFonts w:hint="eastAsia" w:ascii="仿宋" w:hAnsi="仿宋" w:eastAsia="仿宋" w:cs="Times New Roman"/>
          <w:b/>
          <w:bCs/>
          <w:snapToGrid w:val="0"/>
          <w:color w:val="auto"/>
          <w:kern w:val="0"/>
          <w:szCs w:val="21"/>
          <w:highlight w:val="none"/>
          <w:u w:val="single"/>
        </w:rPr>
        <w:t>2.5 ▲供应商仅提交备份响应文件，未在电子交易平台传输提交响应文件的，响应无效。</w:t>
      </w:r>
    </w:p>
    <w:p w14:paraId="4AAECB5C">
      <w:pPr>
        <w:adjustRightInd w:val="0"/>
        <w:snapToGrid w:val="0"/>
        <w:ind w:left="422" w:hanging="422" w:hangingChars="200"/>
        <w:rPr>
          <w:rFonts w:ascii="仿宋" w:hAnsi="仿宋" w:eastAsia="仿宋"/>
          <w:b/>
          <w:snapToGrid w:val="0"/>
          <w:color w:val="auto"/>
          <w:kern w:val="0"/>
          <w:szCs w:val="21"/>
          <w:highlight w:val="none"/>
          <w:u w:val="single"/>
        </w:rPr>
      </w:pPr>
    </w:p>
    <w:p w14:paraId="03476B96">
      <w:pPr>
        <w:pStyle w:val="2"/>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hint="eastAsia" w:ascii="仿宋" w:hAnsi="仿宋" w:eastAsia="仿宋" w:cs="仿宋_GB2312"/>
          <w:snapToGrid w:val="0"/>
          <w:color w:val="auto"/>
          <w:kern w:val="0"/>
          <w:sz w:val="28"/>
          <w:szCs w:val="28"/>
          <w:highlight w:val="none"/>
        </w:rPr>
        <w:t>八、开启响应文件与信用信息查询</w:t>
      </w:r>
    </w:p>
    <w:p w14:paraId="3219063F">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w:t>
      </w:r>
      <w:r>
        <w:rPr>
          <w:rFonts w:ascii="仿宋" w:hAnsi="仿宋" w:eastAsia="仿宋"/>
          <w:b/>
          <w:snapToGrid w:val="0"/>
          <w:color w:val="auto"/>
          <w:kern w:val="0"/>
          <w:sz w:val="24"/>
          <w:highlight w:val="none"/>
        </w:rPr>
        <w:t>开启响应文件</w:t>
      </w:r>
    </w:p>
    <w:p w14:paraId="5A2045D5">
      <w:pPr>
        <w:adjustRightInd w:val="0"/>
        <w:snapToGrid w:val="0"/>
        <w:ind w:left="420" w:hanging="420" w:hanging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1</w:t>
      </w:r>
      <w:r>
        <w:rPr>
          <w:rFonts w:ascii="仿宋" w:hAnsi="仿宋" w:eastAsia="仿宋"/>
          <w:snapToGrid w:val="0"/>
          <w:color w:val="auto"/>
          <w:kern w:val="0"/>
          <w:szCs w:val="21"/>
          <w:highlight w:val="none"/>
        </w:rPr>
        <w:t>.1</w:t>
      </w:r>
      <w:r>
        <w:rPr>
          <w:rFonts w:hint="eastAsia" w:ascii="仿宋" w:hAnsi="仿宋" w:eastAsia="仿宋"/>
          <w:snapToGrid w:val="0"/>
          <w:color w:val="auto"/>
          <w:kern w:val="0"/>
          <w:szCs w:val="21"/>
          <w:highlight w:val="none"/>
        </w:rPr>
        <w:t xml:space="preserve"> 采购机构按照采购文件确定的时间和地点组织开标会，开标全过程按规定录音录像监控。供应商如果没有参加开标会的，视同认可开标结果，事后不得再对采购工作人员、开标过程和开标结果提出异议。因供应商未参加开标而导致的后果由响应人自己承担。</w:t>
      </w:r>
    </w:p>
    <w:p w14:paraId="15793B7B">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1.2 响应供应商数量不符合规定的，不得开启响应文件。</w:t>
      </w:r>
    </w:p>
    <w:p w14:paraId="05102103">
      <w:pPr>
        <w:adjustRightInd w:val="0"/>
        <w:snapToGrid w:val="0"/>
        <w:ind w:left="420" w:hanging="422" w:hangingChars="200"/>
        <w:rPr>
          <w:rFonts w:hint="eastAsia" w:ascii="仿宋" w:hAnsi="仿宋" w:eastAsia="仿宋" w:cs="Times New Roman"/>
          <w:b/>
          <w:bCs/>
          <w:snapToGrid w:val="0"/>
          <w:color w:val="auto"/>
          <w:kern w:val="0"/>
          <w:szCs w:val="21"/>
          <w:highlight w:val="none"/>
        </w:rPr>
      </w:pPr>
      <w:r>
        <w:rPr>
          <w:rFonts w:hint="eastAsia" w:ascii="仿宋" w:hAnsi="仿宋" w:eastAsia="仿宋" w:cs="Times New Roman"/>
          <w:b/>
          <w:bCs/>
          <w:snapToGrid w:val="0"/>
          <w:color w:val="auto"/>
          <w:kern w:val="0"/>
          <w:szCs w:val="21"/>
          <w:highlight w:val="none"/>
        </w:rPr>
        <w:t>1.3</w:t>
      </w:r>
      <w:r>
        <w:rPr>
          <w:rFonts w:hint="eastAsia" w:ascii="仿宋" w:hAnsi="仿宋" w:eastAsia="仿宋" w:cs="Times New Roman"/>
          <w:b/>
          <w:bCs/>
          <w:snapToGrid w:val="0"/>
          <w:color w:val="auto"/>
          <w:kern w:val="0"/>
          <w:szCs w:val="21"/>
          <w:highlight w:val="none"/>
          <w:lang w:val="en-US" w:eastAsia="zh-CN"/>
        </w:rPr>
        <w:t xml:space="preserve"> </w:t>
      </w:r>
      <w:r>
        <w:rPr>
          <w:rFonts w:hint="eastAsia" w:ascii="仿宋" w:hAnsi="仿宋" w:eastAsia="仿宋" w:cs="Times New Roman"/>
          <w:b/>
          <w:bCs/>
          <w:snapToGrid w:val="0"/>
          <w:color w:val="auto"/>
          <w:kern w:val="0"/>
          <w:szCs w:val="21"/>
          <w:highlight w:val="none"/>
        </w:rPr>
        <w:t>响应文件未在规定时间内成功解密的，</w:t>
      </w:r>
      <w:r>
        <w:rPr>
          <w:rFonts w:hint="eastAsia" w:ascii="仿宋" w:hAnsi="仿宋" w:eastAsia="仿宋" w:cs="Times New Roman"/>
          <w:b/>
          <w:bCs/>
          <w:snapToGrid w:val="0"/>
          <w:color w:val="auto"/>
          <w:kern w:val="0"/>
          <w:szCs w:val="21"/>
          <w:highlight w:val="none"/>
          <w:lang w:val="en-US" w:eastAsia="zh-CN"/>
        </w:rPr>
        <w:t>如果</w:t>
      </w:r>
      <w:r>
        <w:rPr>
          <w:rFonts w:hint="eastAsia" w:ascii="仿宋" w:hAnsi="仿宋" w:eastAsia="仿宋" w:cs="Times New Roman"/>
          <w:b/>
          <w:bCs/>
          <w:snapToGrid w:val="0"/>
          <w:color w:val="auto"/>
          <w:kern w:val="0"/>
          <w:szCs w:val="21"/>
          <w:highlight w:val="none"/>
        </w:rPr>
        <w:t>供应商提交了备份响应文件的，以备份响应文件作为依据，否则视为响应文件撤回。响应文件解密成功的供应商，其备份响应文件自动失效。</w:t>
      </w:r>
    </w:p>
    <w:p w14:paraId="5C1564A1">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2.</w:t>
      </w:r>
      <w:r>
        <w:rPr>
          <w:rFonts w:ascii="仿宋" w:hAnsi="仿宋" w:eastAsia="仿宋"/>
          <w:b/>
          <w:snapToGrid w:val="0"/>
          <w:color w:val="auto"/>
          <w:kern w:val="0"/>
          <w:sz w:val="24"/>
          <w:highlight w:val="none"/>
        </w:rPr>
        <w:t>信用信息查询</w:t>
      </w:r>
    </w:p>
    <w:p w14:paraId="4A855C4C">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w:t>
      </w:r>
      <w:r>
        <w:rPr>
          <w:rFonts w:ascii="仿宋" w:hAnsi="仿宋" w:eastAsia="仿宋"/>
          <w:snapToGrid w:val="0"/>
          <w:color w:val="auto"/>
          <w:kern w:val="0"/>
          <w:szCs w:val="21"/>
          <w:highlight w:val="none"/>
        </w:rPr>
        <w:t>.1</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信用信息查询渠道及截止时间：采购机构将通过“信用中国”网站(www.creditchina.gov.cn)、中国政府采购网(www.ccgp.gov.cn)渠道查询供应商</w:t>
      </w:r>
      <w:r>
        <w:rPr>
          <w:rFonts w:hint="eastAsia" w:ascii="仿宋" w:hAnsi="仿宋" w:eastAsia="仿宋"/>
          <w:snapToGrid w:val="0"/>
          <w:color w:val="auto"/>
          <w:kern w:val="0"/>
          <w:szCs w:val="21"/>
          <w:highlight w:val="none"/>
        </w:rPr>
        <w:t>提交响应文件截止</w:t>
      </w:r>
      <w:r>
        <w:rPr>
          <w:rFonts w:ascii="仿宋" w:hAnsi="仿宋" w:eastAsia="仿宋"/>
          <w:snapToGrid w:val="0"/>
          <w:color w:val="auto"/>
          <w:kern w:val="0"/>
          <w:szCs w:val="21"/>
          <w:highlight w:val="none"/>
        </w:rPr>
        <w:t>时间前的信用记录。</w:t>
      </w:r>
    </w:p>
    <w:p w14:paraId="5D9C1069">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w:t>
      </w:r>
      <w:r>
        <w:rPr>
          <w:rFonts w:ascii="仿宋" w:hAnsi="仿宋" w:eastAsia="仿宋"/>
          <w:snapToGrid w:val="0"/>
          <w:color w:val="auto"/>
          <w:kern w:val="0"/>
          <w:szCs w:val="21"/>
          <w:highlight w:val="none"/>
        </w:rPr>
        <w:t>.2</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信用信息查询记录和证据留存的具体方式：现场查询的供应商的信用记录、查询结果经确认后与采购文件一起存档。</w:t>
      </w:r>
    </w:p>
    <w:p w14:paraId="789C4DA4">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w:t>
      </w:r>
      <w:r>
        <w:rPr>
          <w:rFonts w:ascii="仿宋" w:hAnsi="仿宋" w:eastAsia="仿宋"/>
          <w:snapToGrid w:val="0"/>
          <w:color w:val="auto"/>
          <w:kern w:val="0"/>
          <w:szCs w:val="21"/>
          <w:highlight w:val="none"/>
        </w:rPr>
        <w:t>.3</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信用信息的使用规则：经查询列入失信被执行人名单、重大税收违法案件当事人名单、政府采购严重违法失信行为记录名单的供应商将被拒绝参与政府采购活动。</w:t>
      </w:r>
    </w:p>
    <w:p w14:paraId="6CDBDFBD">
      <w:pPr>
        <w:adjustRightInd w:val="0"/>
        <w:snapToGrid w:val="0"/>
        <w:ind w:left="420" w:hanging="420" w:hanging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w:t>
      </w:r>
      <w:r>
        <w:rPr>
          <w:rFonts w:ascii="仿宋" w:hAnsi="仿宋" w:eastAsia="仿宋"/>
          <w:snapToGrid w:val="0"/>
          <w:color w:val="auto"/>
          <w:kern w:val="0"/>
          <w:szCs w:val="21"/>
          <w:highlight w:val="none"/>
        </w:rPr>
        <w:t>.4</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snapToGrid w:val="0"/>
          <w:color w:val="auto"/>
          <w:kern w:val="0"/>
          <w:szCs w:val="21"/>
          <w:highlight w:val="none"/>
        </w:rPr>
        <w:t>。</w:t>
      </w:r>
    </w:p>
    <w:p w14:paraId="2407B5F8">
      <w:pPr>
        <w:adjustRightInd w:val="0"/>
        <w:snapToGrid w:val="0"/>
        <w:ind w:left="420" w:hanging="420" w:hangingChars="200"/>
        <w:rPr>
          <w:rFonts w:ascii="仿宋" w:hAnsi="仿宋" w:eastAsia="仿宋"/>
          <w:snapToGrid w:val="0"/>
          <w:color w:val="auto"/>
          <w:kern w:val="0"/>
          <w:szCs w:val="21"/>
          <w:highlight w:val="none"/>
        </w:rPr>
      </w:pPr>
    </w:p>
    <w:p w14:paraId="719879B2">
      <w:pPr>
        <w:pStyle w:val="2"/>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hint="eastAsia" w:ascii="仿宋" w:hAnsi="仿宋" w:eastAsia="仿宋" w:cs="仿宋_GB2312"/>
          <w:snapToGrid w:val="0"/>
          <w:color w:val="auto"/>
          <w:kern w:val="0"/>
          <w:sz w:val="28"/>
          <w:szCs w:val="28"/>
          <w:highlight w:val="none"/>
        </w:rPr>
        <w:t>九、提交最后报价</w:t>
      </w:r>
    </w:p>
    <w:p w14:paraId="755E3990">
      <w:pPr>
        <w:adjustRightInd w:val="0"/>
        <w:snapToGrid w:val="0"/>
        <w:spacing w:before="120" w:beforeLines="50" w:after="120" w:afterLines="50"/>
        <w:rPr>
          <w:rFonts w:hint="eastAsia"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w:t>
      </w:r>
      <w:r>
        <w:rPr>
          <w:rFonts w:ascii="仿宋" w:hAnsi="仿宋" w:eastAsia="仿宋"/>
          <w:b/>
          <w:snapToGrid w:val="0"/>
          <w:color w:val="auto"/>
          <w:kern w:val="0"/>
          <w:sz w:val="24"/>
          <w:highlight w:val="none"/>
        </w:rPr>
        <w:t>最后报价</w:t>
      </w:r>
    </w:p>
    <w:p w14:paraId="1FA151C8">
      <w:pPr>
        <w:adjustRightInd w:val="0"/>
        <w:snapToGrid w:val="0"/>
        <w:ind w:left="420" w:hanging="420" w:hanging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1.1 供应商提交</w:t>
      </w:r>
      <w:r>
        <w:rPr>
          <w:rFonts w:hint="eastAsia" w:ascii="仿宋" w:hAnsi="仿宋" w:eastAsia="仿宋"/>
          <w:b/>
          <w:snapToGrid w:val="0"/>
          <w:color w:val="auto"/>
          <w:kern w:val="0"/>
          <w:szCs w:val="21"/>
          <w:highlight w:val="none"/>
        </w:rPr>
        <w:t>最后报价文件</w:t>
      </w:r>
      <w:r>
        <w:rPr>
          <w:rFonts w:hint="eastAsia" w:ascii="仿宋" w:hAnsi="仿宋" w:eastAsia="仿宋"/>
          <w:snapToGrid w:val="0"/>
          <w:color w:val="auto"/>
          <w:kern w:val="0"/>
          <w:szCs w:val="21"/>
          <w:highlight w:val="none"/>
        </w:rPr>
        <w:t>，应当包括以下内容</w:t>
      </w:r>
      <w:r>
        <w:rPr>
          <w:rFonts w:hint="eastAsia" w:ascii="仿宋" w:hAnsi="仿宋" w:eastAsia="仿宋" w:cs="Times New Roman"/>
          <w:snapToGrid w:val="0"/>
          <w:color w:val="auto"/>
          <w:kern w:val="0"/>
          <w:szCs w:val="21"/>
          <w:highlight w:val="none"/>
        </w:rPr>
        <w:t>（均需使用电子签名）</w:t>
      </w:r>
      <w:r>
        <w:rPr>
          <w:rFonts w:hint="eastAsia" w:ascii="仿宋" w:hAnsi="仿宋" w:eastAsia="仿宋"/>
          <w:snapToGrid w:val="0"/>
          <w:color w:val="auto"/>
          <w:kern w:val="0"/>
          <w:szCs w:val="21"/>
          <w:highlight w:val="none"/>
        </w:rPr>
        <w:t>：</w:t>
      </w:r>
    </w:p>
    <w:p w14:paraId="62ADCB41">
      <w:pPr>
        <w:numPr>
          <w:ilvl w:val="0"/>
          <w:numId w:val="11"/>
        </w:numPr>
        <w:adjustRightInd w:val="0"/>
        <w:snapToGrid w:val="0"/>
        <w:rPr>
          <w:rFonts w:hint="eastAsia" w:ascii="仿宋" w:hAnsi="仿宋" w:eastAsia="仿宋" w:cs="仿宋_GB2312"/>
          <w:snapToGrid w:val="0"/>
          <w:color w:val="auto"/>
          <w:kern w:val="0"/>
          <w:szCs w:val="21"/>
          <w:highlight w:val="none"/>
          <w:lang w:val="zh-CN"/>
        </w:rPr>
      </w:pPr>
      <w:r>
        <w:rPr>
          <w:rFonts w:hint="eastAsia" w:ascii="仿宋" w:hAnsi="仿宋" w:eastAsia="仿宋" w:cs="仿宋_GB2312"/>
          <w:snapToGrid w:val="0"/>
          <w:color w:val="auto"/>
          <w:kern w:val="0"/>
          <w:szCs w:val="21"/>
          <w:highlight w:val="none"/>
          <w:lang w:val="en-US" w:eastAsia="zh-CN"/>
        </w:rPr>
        <w:t>报价</w:t>
      </w:r>
      <w:r>
        <w:rPr>
          <w:rFonts w:ascii="仿宋" w:hAnsi="仿宋" w:eastAsia="仿宋" w:cs="仿宋_GB2312"/>
          <w:snapToGrid w:val="0"/>
          <w:color w:val="auto"/>
          <w:kern w:val="0"/>
          <w:szCs w:val="21"/>
          <w:highlight w:val="none"/>
        </w:rPr>
        <w:t>一览表（最后报价）；</w:t>
      </w:r>
    </w:p>
    <w:p w14:paraId="30399FE2">
      <w:pPr>
        <w:numPr>
          <w:ilvl w:val="0"/>
          <w:numId w:val="11"/>
        </w:numPr>
        <w:adjustRightInd w:val="0"/>
        <w:snapToGrid w:val="0"/>
        <w:rPr>
          <w:rFonts w:hint="default" w:ascii="仿宋" w:hAnsi="仿宋" w:eastAsia="仿宋" w:cs="仿宋_GB2312"/>
          <w:snapToGrid w:val="0"/>
          <w:color w:val="auto"/>
          <w:kern w:val="0"/>
          <w:szCs w:val="21"/>
          <w:highlight w:val="none"/>
          <w:lang w:val="en-US" w:eastAsia="zh-CN"/>
        </w:rPr>
      </w:pPr>
      <w:r>
        <w:rPr>
          <w:rFonts w:ascii="仿宋" w:hAnsi="仿宋" w:eastAsia="仿宋" w:cs="仿宋_GB2312"/>
          <w:snapToGrid w:val="0"/>
          <w:color w:val="auto"/>
          <w:kern w:val="0"/>
          <w:szCs w:val="21"/>
          <w:highlight w:val="none"/>
        </w:rPr>
        <w:t>中小企业声明函</w:t>
      </w:r>
      <w:r>
        <w:rPr>
          <w:rFonts w:hint="eastAsia" w:ascii="仿宋" w:hAnsi="仿宋" w:eastAsia="仿宋" w:cs="仿宋_GB2312"/>
          <w:i/>
          <w:iCs/>
          <w:snapToGrid w:val="0"/>
          <w:color w:val="auto"/>
          <w:kern w:val="0"/>
          <w:szCs w:val="21"/>
          <w:highlight w:val="none"/>
          <w:lang w:val="en-US" w:eastAsia="zh-CN"/>
        </w:rPr>
        <w:t>（如果有）</w:t>
      </w:r>
      <w:r>
        <w:rPr>
          <w:rFonts w:hint="eastAsia" w:ascii="仿宋" w:hAnsi="仿宋" w:eastAsia="仿宋" w:cs="仿宋_GB2312"/>
          <w:snapToGrid w:val="0"/>
          <w:color w:val="auto"/>
          <w:kern w:val="0"/>
          <w:szCs w:val="21"/>
          <w:highlight w:val="none"/>
          <w:lang w:val="en-US" w:eastAsia="zh-CN"/>
        </w:rPr>
        <w:t>；</w:t>
      </w:r>
    </w:p>
    <w:p w14:paraId="07147F56">
      <w:pPr>
        <w:numPr>
          <w:ilvl w:val="0"/>
          <w:numId w:val="11"/>
        </w:numPr>
        <w:adjustRightInd w:val="0"/>
        <w:snapToGrid w:val="0"/>
        <w:rPr>
          <w:rFonts w:ascii="仿宋" w:hAnsi="仿宋" w:eastAsia="仿宋" w:cs="仿宋_GB2312"/>
          <w:snapToGrid w:val="0"/>
          <w:color w:val="auto"/>
          <w:kern w:val="0"/>
          <w:szCs w:val="21"/>
          <w:highlight w:val="none"/>
          <w:lang w:val="zh-CN"/>
        </w:rPr>
      </w:pPr>
      <w:r>
        <w:rPr>
          <w:rFonts w:hint="eastAsia" w:ascii="仿宋" w:hAnsi="仿宋" w:eastAsia="仿宋" w:cs="仿宋_GB2312"/>
          <w:snapToGrid w:val="0"/>
          <w:color w:val="auto"/>
          <w:kern w:val="0"/>
          <w:szCs w:val="21"/>
          <w:highlight w:val="none"/>
          <w:lang w:val="en-US" w:eastAsia="zh-CN"/>
        </w:rPr>
        <w:t>报价情况说明</w:t>
      </w:r>
      <w:r>
        <w:rPr>
          <w:rFonts w:hint="eastAsia" w:ascii="仿宋" w:hAnsi="仿宋" w:eastAsia="仿宋" w:cs="仿宋_GB2312"/>
          <w:i/>
          <w:iCs/>
          <w:snapToGrid w:val="0"/>
          <w:color w:val="auto"/>
          <w:kern w:val="0"/>
          <w:szCs w:val="21"/>
          <w:highlight w:val="none"/>
          <w:lang w:val="en-US" w:eastAsia="zh-CN"/>
        </w:rPr>
        <w:t>（如果有）</w:t>
      </w:r>
      <w:r>
        <w:rPr>
          <w:rFonts w:ascii="仿宋" w:hAnsi="仿宋" w:eastAsia="仿宋" w:cs="仿宋_GB2312"/>
          <w:snapToGrid w:val="0"/>
          <w:color w:val="auto"/>
          <w:kern w:val="0"/>
          <w:szCs w:val="21"/>
          <w:highlight w:val="none"/>
        </w:rPr>
        <w:t>。</w:t>
      </w:r>
    </w:p>
    <w:p w14:paraId="066094DE">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1.2 供应商提交报价文件后，应当据实填写并提交《</w:t>
      </w:r>
      <w:r>
        <w:rPr>
          <w:rFonts w:hint="eastAsia" w:ascii="仿宋" w:hAnsi="仿宋" w:eastAsia="仿宋"/>
          <w:snapToGrid w:val="0"/>
          <w:color w:val="auto"/>
          <w:kern w:val="0"/>
          <w:szCs w:val="21"/>
          <w:highlight w:val="none"/>
          <w:lang w:eastAsia="zh-CN"/>
        </w:rPr>
        <w:t>公平竞争</w:t>
      </w:r>
      <w:r>
        <w:rPr>
          <w:rFonts w:hint="eastAsia" w:ascii="仿宋" w:hAnsi="仿宋" w:eastAsia="仿宋"/>
          <w:snapToGrid w:val="0"/>
          <w:color w:val="auto"/>
          <w:kern w:val="0"/>
          <w:szCs w:val="21"/>
          <w:highlight w:val="none"/>
        </w:rPr>
        <w:t>声明书》。</w:t>
      </w:r>
    </w:p>
    <w:p w14:paraId="53B9B8CD">
      <w:pPr>
        <w:snapToGrid w:val="0"/>
        <w:rPr>
          <w:rFonts w:hint="eastAsia" w:ascii="仿宋" w:hAnsi="仿宋" w:eastAsia="仿宋"/>
          <w:b/>
          <w:snapToGrid w:val="0"/>
          <w:color w:val="auto"/>
          <w:kern w:val="0"/>
          <w:sz w:val="24"/>
          <w:highlight w:val="none"/>
        </w:rPr>
      </w:pPr>
    </w:p>
    <w:p w14:paraId="3092E6F1">
      <w:pPr>
        <w:pStyle w:val="2"/>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hint="eastAsia" w:ascii="仿宋" w:hAnsi="仿宋" w:eastAsia="仿宋" w:cs="仿宋_GB2312"/>
          <w:snapToGrid w:val="0"/>
          <w:color w:val="auto"/>
          <w:kern w:val="0"/>
          <w:sz w:val="28"/>
          <w:szCs w:val="28"/>
          <w:highlight w:val="none"/>
        </w:rPr>
        <w:t>十、评审</w:t>
      </w:r>
    </w:p>
    <w:p w14:paraId="599E5016">
      <w:pPr>
        <w:keepNext w:val="0"/>
        <w:keepLines w:val="0"/>
        <w:pageBreakBefore w:val="0"/>
        <w:widowControl w:val="0"/>
        <w:kinsoku/>
        <w:wordWrap/>
        <w:overflowPunct/>
        <w:topLinePunct w:val="0"/>
        <w:autoSpaceDE/>
        <w:autoSpaceDN/>
        <w:bidi w:val="0"/>
        <w:adjustRightInd w:val="0"/>
        <w:snapToGrid w:val="0"/>
        <w:spacing w:before="120" w:beforeLines="50"/>
        <w:textAlignment w:val="auto"/>
        <w:rPr>
          <w:rFonts w:hint="eastAsia"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w:t>
      </w:r>
      <w:r>
        <w:rPr>
          <w:rFonts w:ascii="仿宋" w:hAnsi="仿宋" w:eastAsia="仿宋"/>
          <w:b/>
          <w:snapToGrid w:val="0"/>
          <w:color w:val="auto"/>
          <w:kern w:val="0"/>
          <w:sz w:val="24"/>
          <w:highlight w:val="none"/>
        </w:rPr>
        <w:t>评审办法：</w:t>
      </w:r>
      <w:r>
        <w:rPr>
          <w:rFonts w:ascii="仿宋" w:hAnsi="仿宋" w:eastAsia="仿宋"/>
          <w:snapToGrid w:val="0"/>
          <w:color w:val="auto"/>
          <w:kern w:val="0"/>
          <w:sz w:val="24"/>
          <w:highlight w:val="none"/>
          <w:u w:val="single"/>
        </w:rPr>
        <w:t>综合评分法</w:t>
      </w:r>
      <w:r>
        <w:rPr>
          <w:rFonts w:hint="eastAsia" w:ascii="仿宋" w:hAnsi="仿宋" w:eastAsia="仿宋"/>
          <w:snapToGrid w:val="0"/>
          <w:color w:val="auto"/>
          <w:kern w:val="0"/>
          <w:sz w:val="24"/>
          <w:highlight w:val="none"/>
          <w:u w:val="single"/>
        </w:rPr>
        <w:t>。</w:t>
      </w:r>
    </w:p>
    <w:p w14:paraId="4E06BB1C">
      <w:pPr>
        <w:keepNext w:val="0"/>
        <w:keepLines w:val="0"/>
        <w:pageBreakBefore w:val="0"/>
        <w:widowControl w:val="0"/>
        <w:kinsoku/>
        <w:wordWrap/>
        <w:overflowPunct/>
        <w:topLinePunct w:val="0"/>
        <w:autoSpaceDE/>
        <w:autoSpaceDN/>
        <w:bidi w:val="0"/>
        <w:adjustRightInd w:val="0"/>
        <w:snapToGrid w:val="0"/>
        <w:spacing w:before="120" w:beforeLines="50"/>
        <w:textAlignment w:val="auto"/>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2.价格分计算方法：</w:t>
      </w:r>
      <w:r>
        <w:rPr>
          <w:rFonts w:hint="eastAsia" w:ascii="仿宋" w:hAnsi="仿宋" w:eastAsia="仿宋"/>
          <w:snapToGrid w:val="0"/>
          <w:color w:val="auto"/>
          <w:kern w:val="0"/>
          <w:sz w:val="24"/>
          <w:highlight w:val="none"/>
          <w:u w:val="single"/>
        </w:rPr>
        <w:t>低价优先法。</w:t>
      </w:r>
    </w:p>
    <w:p w14:paraId="1AF22BB1">
      <w:pPr>
        <w:keepNext w:val="0"/>
        <w:keepLines w:val="0"/>
        <w:pageBreakBefore w:val="0"/>
        <w:widowControl w:val="0"/>
        <w:kinsoku/>
        <w:wordWrap/>
        <w:overflowPunct/>
        <w:topLinePunct w:val="0"/>
        <w:autoSpaceDE/>
        <w:autoSpaceDN/>
        <w:bidi w:val="0"/>
        <w:adjustRightInd w:val="0"/>
        <w:snapToGrid w:val="0"/>
        <w:spacing w:before="120" w:beforeLines="50"/>
        <w:textAlignment w:val="auto"/>
        <w:rPr>
          <w:rFonts w:hint="eastAsia" w:ascii="仿宋" w:hAnsi="仿宋" w:eastAsia="仿宋"/>
          <w:snapToGrid w:val="0"/>
          <w:color w:val="auto"/>
          <w:kern w:val="0"/>
          <w:sz w:val="24"/>
          <w:highlight w:val="none"/>
          <w:u w:val="single"/>
        </w:rPr>
      </w:pPr>
      <w:r>
        <w:rPr>
          <w:rFonts w:hint="eastAsia" w:ascii="仿宋" w:hAnsi="仿宋" w:eastAsia="仿宋"/>
          <w:b/>
          <w:snapToGrid w:val="0"/>
          <w:color w:val="auto"/>
          <w:kern w:val="0"/>
          <w:sz w:val="24"/>
          <w:highlight w:val="none"/>
        </w:rPr>
        <w:t>3.评审要求：</w:t>
      </w:r>
      <w:r>
        <w:rPr>
          <w:rFonts w:hint="eastAsia" w:ascii="仿宋" w:hAnsi="仿宋" w:eastAsia="仿宋"/>
          <w:snapToGrid w:val="0"/>
          <w:color w:val="auto"/>
          <w:kern w:val="0"/>
          <w:sz w:val="24"/>
          <w:highlight w:val="none"/>
          <w:u w:val="single"/>
        </w:rPr>
        <w:t>详见采购文件第五部分“评审方法及评审标准”。</w:t>
      </w:r>
    </w:p>
    <w:p w14:paraId="2581A82A">
      <w:pPr>
        <w:keepNext w:val="0"/>
        <w:keepLines w:val="0"/>
        <w:pageBreakBefore w:val="0"/>
        <w:widowControl w:val="0"/>
        <w:kinsoku/>
        <w:wordWrap/>
        <w:overflowPunct/>
        <w:topLinePunct w:val="0"/>
        <w:autoSpaceDE/>
        <w:autoSpaceDN/>
        <w:bidi w:val="0"/>
        <w:adjustRightInd w:val="0"/>
        <w:snapToGrid w:val="0"/>
        <w:textAlignment w:val="auto"/>
        <w:rPr>
          <w:rFonts w:ascii="仿宋" w:hAnsi="仿宋" w:eastAsia="仿宋"/>
          <w:b/>
          <w:snapToGrid w:val="0"/>
          <w:color w:val="auto"/>
          <w:kern w:val="0"/>
          <w:sz w:val="24"/>
          <w:highlight w:val="none"/>
        </w:rPr>
      </w:pPr>
    </w:p>
    <w:p w14:paraId="6DF2011A">
      <w:pPr>
        <w:pStyle w:val="2"/>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hint="eastAsia" w:ascii="仿宋" w:hAnsi="仿宋" w:eastAsia="仿宋" w:cs="仿宋_GB2312"/>
          <w:snapToGrid w:val="0"/>
          <w:color w:val="auto"/>
          <w:kern w:val="0"/>
          <w:sz w:val="28"/>
          <w:szCs w:val="28"/>
          <w:highlight w:val="none"/>
        </w:rPr>
        <w:t>十一、定标</w:t>
      </w:r>
    </w:p>
    <w:p w14:paraId="7616AE3C">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1.推荐中标(成交)候选供应商</w:t>
      </w:r>
    </w:p>
    <w:p w14:paraId="2001CEAE">
      <w:pPr>
        <w:adjustRightInd w:val="0"/>
        <w:snapToGrid w:val="0"/>
        <w:ind w:firstLine="420" w:firstLine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评审小组将根据综合评分情况，按照评审得分由高到低的顺序，推荐3名以上成交候选供应商，并编写评审报告。符合财政部门规定情形的，可以推荐2名成交候选供应商。评审得分相同的，按照最后报价由低到高的顺序推荐。评审得分且最后报价相同的，按照技术指标优劣顺序推荐。</w:t>
      </w:r>
    </w:p>
    <w:p w14:paraId="2190A9DD">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2.确定中标(成交)供应商</w:t>
      </w:r>
    </w:p>
    <w:p w14:paraId="312D873B">
      <w:pPr>
        <w:adjustRightInd w:val="0"/>
        <w:snapToGrid w:val="0"/>
        <w:ind w:firstLine="420" w:firstLine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政府采购项目已经实行全流程电子化的，评审报告送交、采购结果确定和结果公告均在线完成。为进一步提升采购结果确定效率，采购代理机构应当依法及时将评审报告在线送交采购人。采购人应自收到评审报告之日起2个工作日内在线确定中标(成交)供应商。中标(成交)通知书和中标(成交)结果公告应当在规定时间内同时发出。</w:t>
      </w:r>
    </w:p>
    <w:p w14:paraId="2FB91066">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3.中标(成交)通知与中标(成交)结果公告</w:t>
      </w:r>
    </w:p>
    <w:p w14:paraId="710197AF">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w:t>
      </w:r>
      <w:r>
        <w:rPr>
          <w:rFonts w:ascii="仿宋" w:hAnsi="仿宋" w:eastAsia="仿宋"/>
          <w:snapToGrid w:val="0"/>
          <w:color w:val="auto"/>
          <w:kern w:val="0"/>
          <w:szCs w:val="21"/>
          <w:highlight w:val="none"/>
        </w:rPr>
        <w:t>.1</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自中标</w:t>
      </w:r>
      <w:r>
        <w:rPr>
          <w:rFonts w:hint="eastAsia" w:ascii="仿宋" w:hAnsi="仿宋" w:eastAsia="仿宋"/>
          <w:snapToGrid w:val="0"/>
          <w:color w:val="auto"/>
          <w:kern w:val="0"/>
          <w:szCs w:val="21"/>
          <w:highlight w:val="none"/>
        </w:rPr>
        <w:t>(成交)</w:t>
      </w:r>
      <w:r>
        <w:rPr>
          <w:rFonts w:ascii="仿宋" w:hAnsi="仿宋" w:eastAsia="仿宋"/>
          <w:snapToGrid w:val="0"/>
          <w:color w:val="auto"/>
          <w:kern w:val="0"/>
          <w:szCs w:val="21"/>
          <w:highlight w:val="none"/>
        </w:rPr>
        <w:t>人确定之日起2个工作日内，采购机构通过电子交易平台向中标</w:t>
      </w:r>
      <w:r>
        <w:rPr>
          <w:rFonts w:hint="eastAsia" w:ascii="仿宋" w:hAnsi="仿宋" w:eastAsia="仿宋"/>
          <w:snapToGrid w:val="0"/>
          <w:color w:val="auto"/>
          <w:kern w:val="0"/>
          <w:szCs w:val="21"/>
          <w:highlight w:val="none"/>
        </w:rPr>
        <w:t>(成交)</w:t>
      </w:r>
      <w:r>
        <w:rPr>
          <w:rFonts w:ascii="仿宋" w:hAnsi="仿宋" w:eastAsia="仿宋"/>
          <w:snapToGrid w:val="0"/>
          <w:color w:val="auto"/>
          <w:kern w:val="0"/>
          <w:szCs w:val="21"/>
          <w:highlight w:val="none"/>
        </w:rPr>
        <w:t>人发出中标</w:t>
      </w:r>
      <w:r>
        <w:rPr>
          <w:rFonts w:hint="eastAsia" w:ascii="仿宋" w:hAnsi="仿宋" w:eastAsia="仿宋"/>
          <w:snapToGrid w:val="0"/>
          <w:color w:val="auto"/>
          <w:kern w:val="0"/>
          <w:szCs w:val="21"/>
          <w:highlight w:val="none"/>
        </w:rPr>
        <w:t>(成交)</w:t>
      </w:r>
      <w:r>
        <w:rPr>
          <w:rFonts w:ascii="仿宋" w:hAnsi="仿宋" w:eastAsia="仿宋"/>
          <w:snapToGrid w:val="0"/>
          <w:color w:val="auto"/>
          <w:kern w:val="0"/>
          <w:szCs w:val="21"/>
          <w:highlight w:val="none"/>
        </w:rPr>
        <w:t>通知书，</w:t>
      </w:r>
      <w:r>
        <w:rPr>
          <w:rFonts w:hint="eastAsia" w:ascii="仿宋" w:hAnsi="仿宋" w:eastAsia="仿宋"/>
          <w:snapToGrid w:val="0"/>
          <w:color w:val="auto"/>
          <w:kern w:val="0"/>
          <w:szCs w:val="21"/>
          <w:highlight w:val="none"/>
        </w:rPr>
        <w:t>同时编制发布采购结果公告。采购机构也可以以纸质形式进行中标(成交)通知。</w:t>
      </w:r>
    </w:p>
    <w:p w14:paraId="6585EEB8">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w:t>
      </w:r>
      <w:r>
        <w:rPr>
          <w:rFonts w:ascii="仿宋" w:hAnsi="仿宋" w:eastAsia="仿宋"/>
          <w:snapToGrid w:val="0"/>
          <w:color w:val="auto"/>
          <w:kern w:val="0"/>
          <w:szCs w:val="21"/>
          <w:highlight w:val="none"/>
        </w:rPr>
        <w:t>.2</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中标</w:t>
      </w:r>
      <w:r>
        <w:rPr>
          <w:rFonts w:hint="eastAsia" w:ascii="仿宋" w:hAnsi="仿宋" w:eastAsia="仿宋"/>
          <w:snapToGrid w:val="0"/>
          <w:color w:val="auto"/>
          <w:kern w:val="0"/>
          <w:szCs w:val="21"/>
          <w:highlight w:val="none"/>
        </w:rPr>
        <w:t>(成交)</w:t>
      </w:r>
      <w:r>
        <w:rPr>
          <w:rFonts w:ascii="仿宋" w:hAnsi="仿宋" w:eastAsia="仿宋"/>
          <w:snapToGrid w:val="0"/>
          <w:color w:val="auto"/>
          <w:kern w:val="0"/>
          <w:szCs w:val="21"/>
          <w:highlight w:val="none"/>
        </w:rPr>
        <w:t>结果公告内容包括采购人及其委托的采购机构的名称、地址、联系方式，项目名称和项目编号，中标人名称、地址和中标金额，主要中标标的</w:t>
      </w:r>
      <w:r>
        <w:rPr>
          <w:rFonts w:hint="eastAsia" w:ascii="仿宋" w:hAnsi="仿宋" w:eastAsia="仿宋"/>
          <w:snapToGrid w:val="0"/>
          <w:color w:val="auto"/>
          <w:kern w:val="0"/>
          <w:szCs w:val="21"/>
          <w:highlight w:val="none"/>
        </w:rPr>
        <w:t>的名称、规格型号、数量、单价、服务要求，开标记录、未中标情况说明、中标公告期限以及评审专家名单、评分汇总及明细。</w:t>
      </w:r>
    </w:p>
    <w:p w14:paraId="566E80D4">
      <w:pPr>
        <w:adjustRightInd w:val="0"/>
        <w:snapToGrid w:val="0"/>
        <w:ind w:left="422" w:hanging="422" w:hangingChars="200"/>
        <w:rPr>
          <w:rFonts w:ascii="仿宋" w:hAnsi="仿宋" w:eastAsia="仿宋"/>
          <w:b/>
          <w:snapToGrid w:val="0"/>
          <w:color w:val="auto"/>
          <w:kern w:val="0"/>
          <w:szCs w:val="21"/>
          <w:highlight w:val="none"/>
        </w:rPr>
      </w:pPr>
      <w:r>
        <w:rPr>
          <w:rFonts w:hint="eastAsia" w:ascii="仿宋" w:hAnsi="仿宋" w:eastAsia="仿宋"/>
          <w:b/>
          <w:snapToGrid w:val="0"/>
          <w:color w:val="auto"/>
          <w:kern w:val="0"/>
          <w:szCs w:val="21"/>
          <w:highlight w:val="none"/>
        </w:rPr>
        <w:t>3</w:t>
      </w:r>
      <w:r>
        <w:rPr>
          <w:rFonts w:ascii="仿宋" w:hAnsi="仿宋" w:eastAsia="仿宋"/>
          <w:b/>
          <w:snapToGrid w:val="0"/>
          <w:color w:val="auto"/>
          <w:kern w:val="0"/>
          <w:szCs w:val="21"/>
          <w:highlight w:val="none"/>
        </w:rPr>
        <w:t>.3</w:t>
      </w:r>
      <w:r>
        <w:rPr>
          <w:rFonts w:hint="eastAsia" w:ascii="仿宋" w:hAnsi="仿宋" w:eastAsia="仿宋"/>
          <w:b/>
          <w:snapToGrid w:val="0"/>
          <w:color w:val="auto"/>
          <w:kern w:val="0"/>
          <w:szCs w:val="21"/>
          <w:highlight w:val="none"/>
        </w:rPr>
        <w:t xml:space="preserve"> 中标(成交)结果</w:t>
      </w:r>
      <w:r>
        <w:rPr>
          <w:rFonts w:ascii="仿宋" w:hAnsi="仿宋" w:eastAsia="仿宋"/>
          <w:b/>
          <w:snapToGrid w:val="0"/>
          <w:color w:val="auto"/>
          <w:kern w:val="0"/>
          <w:szCs w:val="21"/>
          <w:highlight w:val="none"/>
        </w:rPr>
        <w:t>公告期限为1个工作日。</w:t>
      </w:r>
    </w:p>
    <w:p w14:paraId="35BB01A7">
      <w:pPr>
        <w:adjustRightInd w:val="0"/>
        <w:snapToGrid w:val="0"/>
        <w:ind w:left="422" w:hanging="420" w:hangingChars="200"/>
        <w:rPr>
          <w:rFonts w:hint="eastAsia" w:ascii="仿宋" w:hAnsi="仿宋" w:eastAsia="仿宋" w:cs="Times New Roman"/>
          <w:b w:val="0"/>
          <w:bCs/>
          <w:snapToGrid w:val="0"/>
          <w:color w:val="auto"/>
          <w:kern w:val="0"/>
          <w:szCs w:val="21"/>
          <w:highlight w:val="none"/>
          <w:lang w:val="en-US" w:eastAsia="zh-CN"/>
        </w:rPr>
      </w:pPr>
      <w:r>
        <w:rPr>
          <w:rFonts w:hint="eastAsia" w:ascii="仿宋" w:hAnsi="仿宋" w:eastAsia="仿宋" w:cs="Times New Roman"/>
          <w:b w:val="0"/>
          <w:bCs/>
          <w:snapToGrid w:val="0"/>
          <w:color w:val="auto"/>
          <w:kern w:val="0"/>
          <w:szCs w:val="21"/>
          <w:highlight w:val="none"/>
          <w:lang w:eastAsia="zh-CN"/>
        </w:rPr>
        <w:t>3</w:t>
      </w:r>
      <w:r>
        <w:rPr>
          <w:rFonts w:hint="eastAsia" w:ascii="仿宋" w:hAnsi="仿宋" w:eastAsia="仿宋" w:cs="Times New Roman"/>
          <w:b w:val="0"/>
          <w:bCs/>
          <w:snapToGrid w:val="0"/>
          <w:color w:val="auto"/>
          <w:kern w:val="0"/>
          <w:szCs w:val="21"/>
          <w:highlight w:val="none"/>
          <w:lang w:val="en-US" w:eastAsia="zh-CN"/>
        </w:rPr>
        <w:t xml:space="preserve">.4 </w:t>
      </w:r>
      <w:r>
        <w:rPr>
          <w:rFonts w:hint="eastAsia" w:ascii="仿宋" w:hAnsi="仿宋" w:eastAsia="仿宋" w:cs="Times New Roman"/>
          <w:b w:val="0"/>
          <w:bCs/>
          <w:snapToGrid w:val="0"/>
          <w:color w:val="auto"/>
          <w:kern w:val="0"/>
          <w:szCs w:val="21"/>
          <w:highlight w:val="none"/>
        </w:rPr>
        <w:t>由于中标</w:t>
      </w:r>
      <w:r>
        <w:rPr>
          <w:rFonts w:hint="eastAsia" w:ascii="仿宋" w:hAnsi="仿宋" w:eastAsia="仿宋" w:cs="Times New Roman"/>
          <w:b w:val="0"/>
          <w:bCs/>
          <w:snapToGrid w:val="0"/>
          <w:color w:val="auto"/>
          <w:kern w:val="0"/>
          <w:szCs w:val="21"/>
          <w:highlight w:val="none"/>
          <w:lang w:val="en-US" w:eastAsia="zh-CN"/>
        </w:rPr>
        <w:t>人</w:t>
      </w:r>
      <w:r>
        <w:rPr>
          <w:rFonts w:hint="eastAsia" w:ascii="仿宋" w:hAnsi="仿宋" w:eastAsia="仿宋" w:cs="Times New Roman"/>
          <w:b w:val="0"/>
          <w:bCs/>
          <w:snapToGrid w:val="0"/>
          <w:color w:val="auto"/>
          <w:kern w:val="0"/>
          <w:szCs w:val="21"/>
          <w:highlight w:val="none"/>
        </w:rPr>
        <w:t>原因导致重新采购的，</w:t>
      </w:r>
      <w:r>
        <w:rPr>
          <w:rFonts w:hint="eastAsia" w:ascii="仿宋" w:hAnsi="仿宋" w:eastAsia="仿宋" w:cs="Times New Roman"/>
          <w:b w:val="0"/>
          <w:bCs/>
          <w:snapToGrid w:val="0"/>
          <w:color w:val="auto"/>
          <w:kern w:val="0"/>
          <w:szCs w:val="21"/>
          <w:highlight w:val="none"/>
          <w:lang w:val="en-US" w:eastAsia="zh-CN"/>
        </w:rPr>
        <w:t>应当由其</w:t>
      </w:r>
      <w:r>
        <w:rPr>
          <w:rFonts w:hint="eastAsia" w:ascii="仿宋" w:hAnsi="仿宋" w:eastAsia="仿宋" w:cs="Times New Roman"/>
          <w:b w:val="0"/>
          <w:bCs/>
          <w:snapToGrid w:val="0"/>
          <w:color w:val="auto"/>
          <w:kern w:val="0"/>
          <w:szCs w:val="21"/>
          <w:highlight w:val="none"/>
        </w:rPr>
        <w:t>承担支付代理费</w:t>
      </w:r>
      <w:r>
        <w:rPr>
          <w:rFonts w:hint="eastAsia" w:ascii="仿宋" w:hAnsi="仿宋" w:eastAsia="仿宋" w:cs="Times New Roman"/>
          <w:b w:val="0"/>
          <w:bCs/>
          <w:snapToGrid w:val="0"/>
          <w:color w:val="auto"/>
          <w:kern w:val="0"/>
          <w:szCs w:val="21"/>
          <w:highlight w:val="none"/>
          <w:lang w:eastAsia="zh-CN"/>
        </w:rPr>
        <w:t>、</w:t>
      </w:r>
      <w:r>
        <w:rPr>
          <w:rFonts w:hint="eastAsia" w:ascii="仿宋" w:hAnsi="仿宋" w:eastAsia="仿宋" w:cs="Times New Roman"/>
          <w:b w:val="0"/>
          <w:bCs/>
          <w:snapToGrid w:val="0"/>
          <w:color w:val="auto"/>
          <w:kern w:val="0"/>
          <w:szCs w:val="21"/>
          <w:highlight w:val="none"/>
        </w:rPr>
        <w:t>专家评审费等赔偿责任</w:t>
      </w:r>
      <w:r>
        <w:rPr>
          <w:rFonts w:hint="eastAsia" w:ascii="仿宋" w:hAnsi="仿宋" w:eastAsia="仿宋" w:cs="Times New Roman"/>
          <w:b w:val="0"/>
          <w:bCs/>
          <w:snapToGrid w:val="0"/>
          <w:color w:val="auto"/>
          <w:kern w:val="0"/>
          <w:szCs w:val="21"/>
          <w:highlight w:val="none"/>
          <w:lang w:val="en-US" w:eastAsia="zh-CN"/>
        </w:rPr>
        <w:t>。</w:t>
      </w:r>
    </w:p>
    <w:p w14:paraId="0E37CE58">
      <w:pPr>
        <w:snapToGrid w:val="0"/>
        <w:rPr>
          <w:rFonts w:hint="eastAsia" w:ascii="仿宋" w:hAnsi="仿宋" w:eastAsia="仿宋"/>
          <w:b/>
          <w:snapToGrid w:val="0"/>
          <w:color w:val="auto"/>
          <w:kern w:val="0"/>
          <w:sz w:val="24"/>
          <w:highlight w:val="none"/>
        </w:rPr>
      </w:pPr>
    </w:p>
    <w:p w14:paraId="014BFD22">
      <w:pPr>
        <w:pStyle w:val="2"/>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hint="eastAsia" w:ascii="仿宋" w:hAnsi="仿宋" w:eastAsia="仿宋" w:cs="仿宋_GB2312"/>
          <w:snapToGrid w:val="0"/>
          <w:color w:val="auto"/>
          <w:kern w:val="0"/>
          <w:sz w:val="28"/>
          <w:szCs w:val="28"/>
          <w:highlight w:val="none"/>
        </w:rPr>
        <w:t>十二、合同授予</w:t>
      </w:r>
    </w:p>
    <w:p w14:paraId="047A0B61">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1.合同主要条款：</w:t>
      </w:r>
      <w:r>
        <w:rPr>
          <w:rFonts w:hint="eastAsia" w:ascii="仿宋" w:hAnsi="仿宋" w:eastAsia="仿宋"/>
          <w:snapToGrid w:val="0"/>
          <w:color w:val="auto"/>
          <w:kern w:val="0"/>
          <w:sz w:val="24"/>
          <w:highlight w:val="none"/>
          <w:u w:val="single"/>
        </w:rPr>
        <w:t>详见采购文件“第六部分 拟签订的合同文本”。</w:t>
      </w:r>
    </w:p>
    <w:p w14:paraId="2332075C">
      <w:pPr>
        <w:adjustRightInd w:val="0"/>
        <w:snapToGrid w:val="0"/>
        <w:spacing w:before="120" w:beforeLines="50" w:after="120" w:afterLines="50"/>
        <w:rPr>
          <w:rFonts w:hint="eastAsia" w:ascii="仿宋" w:hAnsi="仿宋" w:eastAsia="仿宋" w:cs="Times New Roman"/>
          <w:b/>
          <w:snapToGrid w:val="0"/>
          <w:color w:val="auto"/>
          <w:kern w:val="0"/>
          <w:sz w:val="24"/>
          <w:highlight w:val="none"/>
        </w:rPr>
      </w:pPr>
      <w:r>
        <w:rPr>
          <w:rFonts w:hint="eastAsia" w:ascii="仿宋" w:hAnsi="仿宋" w:eastAsia="仿宋" w:cs="Times New Roman"/>
          <w:b/>
          <w:snapToGrid w:val="0"/>
          <w:color w:val="auto"/>
          <w:kern w:val="0"/>
          <w:sz w:val="24"/>
          <w:highlight w:val="none"/>
        </w:rPr>
        <w:t>2.合同的签订</w:t>
      </w:r>
    </w:p>
    <w:p w14:paraId="44975CA4">
      <w:pPr>
        <w:adjustRightInd w:val="0"/>
        <w:snapToGrid w:val="0"/>
        <w:ind w:left="420" w:hanging="420" w:hanging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w:t>
      </w:r>
      <w:r>
        <w:rPr>
          <w:rFonts w:ascii="仿宋" w:hAnsi="仿宋" w:eastAsia="仿宋"/>
          <w:snapToGrid w:val="0"/>
          <w:color w:val="auto"/>
          <w:kern w:val="0"/>
          <w:szCs w:val="21"/>
          <w:highlight w:val="none"/>
        </w:rPr>
        <w:t>.1</w:t>
      </w:r>
      <w:r>
        <w:rPr>
          <w:rFonts w:hint="eastAsia" w:ascii="仿宋" w:hAnsi="仿宋" w:eastAsia="仿宋"/>
          <w:snapToGrid w:val="0"/>
          <w:color w:val="auto"/>
          <w:kern w:val="0"/>
          <w:szCs w:val="21"/>
          <w:highlight w:val="none"/>
        </w:rPr>
        <w:t xml:space="preserve"> 除不可抗力等特殊情况外，原则上采购人应当在</w:t>
      </w:r>
      <w:r>
        <w:rPr>
          <w:rFonts w:ascii="仿宋" w:hAnsi="仿宋" w:eastAsia="仿宋"/>
          <w:snapToGrid w:val="0"/>
          <w:color w:val="auto"/>
          <w:kern w:val="0"/>
          <w:szCs w:val="21"/>
          <w:highlight w:val="none"/>
        </w:rPr>
        <w:t>中标</w:t>
      </w:r>
      <w:r>
        <w:rPr>
          <w:rFonts w:hint="eastAsia" w:ascii="仿宋" w:hAnsi="仿宋" w:eastAsia="仿宋"/>
          <w:snapToGrid w:val="0"/>
          <w:color w:val="auto"/>
          <w:kern w:val="0"/>
          <w:szCs w:val="21"/>
          <w:highlight w:val="none"/>
        </w:rPr>
        <w:t>(成交)通知书发出之日起</w:t>
      </w:r>
      <w:r>
        <w:rPr>
          <w:rFonts w:hint="eastAsia" w:ascii="仿宋" w:hAnsi="仿宋" w:eastAsia="仿宋"/>
          <w:snapToGrid w:val="0"/>
          <w:color w:val="auto"/>
          <w:kern w:val="0"/>
          <w:szCs w:val="21"/>
          <w:highlight w:val="none"/>
          <w:lang w:val="en-US" w:eastAsia="zh-CN"/>
        </w:rPr>
        <w:t>10个工作</w:t>
      </w:r>
      <w:r>
        <w:rPr>
          <w:rFonts w:hint="eastAsia" w:ascii="仿宋" w:hAnsi="仿宋" w:eastAsia="仿宋"/>
          <w:snapToGrid w:val="0"/>
          <w:color w:val="auto"/>
          <w:kern w:val="0"/>
          <w:szCs w:val="21"/>
          <w:highlight w:val="none"/>
        </w:rPr>
        <w:t>日内，与</w:t>
      </w:r>
      <w:r>
        <w:rPr>
          <w:rFonts w:ascii="仿宋" w:hAnsi="仿宋" w:eastAsia="仿宋"/>
          <w:snapToGrid w:val="0"/>
          <w:color w:val="auto"/>
          <w:kern w:val="0"/>
          <w:szCs w:val="21"/>
          <w:highlight w:val="none"/>
        </w:rPr>
        <w:t>中标</w:t>
      </w:r>
      <w:r>
        <w:rPr>
          <w:rFonts w:hint="eastAsia" w:ascii="仿宋" w:hAnsi="仿宋" w:eastAsia="仿宋"/>
          <w:snapToGrid w:val="0"/>
          <w:color w:val="auto"/>
          <w:kern w:val="0"/>
          <w:szCs w:val="21"/>
          <w:highlight w:val="none"/>
        </w:rPr>
        <w:t>(成交)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14:paraId="677CD032">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w:t>
      </w:r>
      <w:r>
        <w:rPr>
          <w:rFonts w:ascii="仿宋" w:hAnsi="仿宋" w:eastAsia="仿宋"/>
          <w:snapToGrid w:val="0"/>
          <w:color w:val="auto"/>
          <w:kern w:val="0"/>
          <w:szCs w:val="21"/>
          <w:highlight w:val="none"/>
        </w:rPr>
        <w:t>.2</w:t>
      </w:r>
      <w:r>
        <w:rPr>
          <w:rFonts w:hint="eastAsia" w:ascii="仿宋" w:hAnsi="仿宋" w:eastAsia="仿宋"/>
          <w:snapToGrid w:val="0"/>
          <w:color w:val="auto"/>
          <w:kern w:val="0"/>
          <w:szCs w:val="21"/>
          <w:highlight w:val="none"/>
        </w:rPr>
        <w:t xml:space="preserve"> 中标(成交)人按规定的日期、时间、地点，由法定代表人或其授权代表与采购人代表签订合同。中标(成交)人为联合体的，由联合体成员各方法定代表人或其授权代表与采购人代表签订合同。</w:t>
      </w:r>
    </w:p>
    <w:p w14:paraId="0BE6A8AC">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2.3 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38EC71D1">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2.4 如果中标(成交)供应商拒绝签订政府采购合同的，采购人可依法确定其他供应商作为中标(成交)供应商并签订政府采购合同，也可以重新开展采购活动。拒绝签订政府采购合同的供应商将不得参加对该项目重新开展的采购活动。</w:t>
      </w:r>
    </w:p>
    <w:p w14:paraId="259D9DD3">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2.5 合同生效后，供应商无故拒绝或延期，除按合同处理外，列入不良行为记录一次并给予通报。</w:t>
      </w:r>
    </w:p>
    <w:p w14:paraId="4ADD7F10">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2.6 由于成交</w:t>
      </w:r>
      <w:r>
        <w:rPr>
          <w:rFonts w:hint="eastAsia" w:ascii="仿宋" w:hAnsi="仿宋" w:eastAsia="仿宋" w:cs="Times New Roman"/>
          <w:snapToGrid w:val="0"/>
          <w:color w:val="auto"/>
          <w:kern w:val="0"/>
          <w:szCs w:val="21"/>
          <w:highlight w:val="none"/>
          <w:lang w:val="en-US" w:eastAsia="zh-CN"/>
        </w:rPr>
        <w:t>人</w:t>
      </w:r>
      <w:r>
        <w:rPr>
          <w:rFonts w:hint="eastAsia" w:ascii="仿宋" w:hAnsi="仿宋" w:eastAsia="仿宋" w:cs="Times New Roman"/>
          <w:snapToGrid w:val="0"/>
          <w:color w:val="auto"/>
          <w:kern w:val="0"/>
          <w:szCs w:val="21"/>
          <w:highlight w:val="none"/>
        </w:rPr>
        <w:t>原因导致</w:t>
      </w:r>
      <w:r>
        <w:rPr>
          <w:rFonts w:hint="eastAsia" w:ascii="仿宋" w:hAnsi="仿宋" w:eastAsia="仿宋" w:cs="Times New Roman"/>
          <w:snapToGrid w:val="0"/>
          <w:color w:val="auto"/>
          <w:kern w:val="0"/>
          <w:szCs w:val="21"/>
          <w:highlight w:val="none"/>
          <w:lang w:val="en-US" w:eastAsia="zh-CN"/>
        </w:rPr>
        <w:t>本项目</w:t>
      </w:r>
      <w:r>
        <w:rPr>
          <w:rFonts w:hint="eastAsia" w:ascii="仿宋" w:hAnsi="仿宋" w:eastAsia="仿宋" w:cs="Times New Roman"/>
          <w:snapToGrid w:val="0"/>
          <w:color w:val="auto"/>
          <w:kern w:val="0"/>
          <w:szCs w:val="21"/>
          <w:highlight w:val="none"/>
        </w:rPr>
        <w:t>重新采购的</w:t>
      </w:r>
      <w:r>
        <w:rPr>
          <w:rFonts w:hint="eastAsia" w:ascii="仿宋" w:hAnsi="仿宋" w:eastAsia="仿宋" w:cs="Times New Roman"/>
          <w:snapToGrid w:val="0"/>
          <w:color w:val="auto"/>
          <w:kern w:val="0"/>
          <w:szCs w:val="21"/>
          <w:highlight w:val="none"/>
          <w:lang w:val="en-US" w:eastAsia="zh-CN"/>
        </w:rPr>
        <w:t>，</w:t>
      </w:r>
      <w:r>
        <w:rPr>
          <w:rFonts w:hint="eastAsia" w:ascii="仿宋" w:hAnsi="仿宋" w:eastAsia="仿宋" w:cs="Times New Roman"/>
          <w:snapToGrid w:val="0"/>
          <w:color w:val="auto"/>
          <w:kern w:val="0"/>
          <w:szCs w:val="21"/>
          <w:highlight w:val="none"/>
        </w:rPr>
        <w:t>应当承担支付代理</w:t>
      </w:r>
      <w:r>
        <w:rPr>
          <w:rFonts w:hint="eastAsia" w:ascii="仿宋" w:hAnsi="仿宋" w:eastAsia="仿宋" w:cs="Times New Roman"/>
          <w:snapToGrid w:val="0"/>
          <w:color w:val="auto"/>
          <w:kern w:val="0"/>
          <w:szCs w:val="21"/>
          <w:highlight w:val="none"/>
          <w:lang w:val="en-US" w:eastAsia="zh-CN"/>
        </w:rPr>
        <w:t>服务</w:t>
      </w:r>
      <w:r>
        <w:rPr>
          <w:rFonts w:hint="eastAsia" w:ascii="仿宋" w:hAnsi="仿宋" w:eastAsia="仿宋" w:cs="Times New Roman"/>
          <w:snapToGrid w:val="0"/>
          <w:color w:val="auto"/>
          <w:kern w:val="0"/>
          <w:szCs w:val="21"/>
          <w:highlight w:val="none"/>
        </w:rPr>
        <w:t>费和专家评审费等赔偿责任。</w:t>
      </w:r>
    </w:p>
    <w:p w14:paraId="71707B90">
      <w:pPr>
        <w:adjustRightInd w:val="0"/>
        <w:snapToGrid w:val="0"/>
        <w:spacing w:before="120" w:beforeLines="50" w:after="120" w:afterLines="50"/>
        <w:rPr>
          <w:rFonts w:hint="eastAsia" w:ascii="仿宋" w:hAnsi="仿宋" w:eastAsia="仿宋" w:cs="Times New Roman"/>
          <w:b/>
          <w:snapToGrid w:val="0"/>
          <w:color w:val="auto"/>
          <w:kern w:val="0"/>
          <w:sz w:val="24"/>
          <w:highlight w:val="none"/>
        </w:rPr>
      </w:pPr>
      <w:r>
        <w:rPr>
          <w:rFonts w:hint="eastAsia" w:ascii="仿宋" w:hAnsi="仿宋" w:eastAsia="仿宋" w:cs="Times New Roman"/>
          <w:b/>
          <w:snapToGrid w:val="0"/>
          <w:color w:val="auto"/>
          <w:kern w:val="0"/>
          <w:sz w:val="24"/>
          <w:highlight w:val="none"/>
        </w:rPr>
        <w:t>3.履约保证金</w:t>
      </w:r>
    </w:p>
    <w:p w14:paraId="6A2F57F2">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3.1 拟签订的合同文本要求提交履约保证金的，供应商应当以支票、汇票、本票或者金融机构、担保机构出具的保函等非现金形式提交；</w:t>
      </w:r>
      <w:r>
        <w:rPr>
          <w:rFonts w:hint="eastAsia" w:ascii="仿宋" w:hAnsi="仿宋" w:eastAsia="仿宋"/>
          <w:b/>
          <w:snapToGrid w:val="0"/>
          <w:color w:val="auto"/>
          <w:kern w:val="0"/>
          <w:szCs w:val="21"/>
          <w:highlight w:val="none"/>
          <w:u w:val="single"/>
        </w:rPr>
        <w:t>履约保证金的数额不得超过政府采购合同</w:t>
      </w:r>
      <w:r>
        <w:rPr>
          <w:rFonts w:hint="eastAsia" w:ascii="仿宋" w:hAnsi="仿宋" w:eastAsia="仿宋"/>
          <w:b/>
          <w:snapToGrid w:val="0"/>
          <w:color w:val="auto"/>
          <w:kern w:val="0"/>
          <w:szCs w:val="21"/>
          <w:highlight w:val="none"/>
          <w:u w:val="single"/>
          <w:lang w:val="en-US" w:eastAsia="zh-CN"/>
        </w:rPr>
        <w:t>(预算)</w:t>
      </w:r>
      <w:r>
        <w:rPr>
          <w:rFonts w:hint="eastAsia" w:ascii="仿宋" w:hAnsi="仿宋" w:eastAsia="仿宋"/>
          <w:b/>
          <w:snapToGrid w:val="0"/>
          <w:color w:val="auto"/>
          <w:kern w:val="0"/>
          <w:szCs w:val="21"/>
          <w:highlight w:val="none"/>
          <w:u w:val="single"/>
        </w:rPr>
        <w:t>金额的1%</w:t>
      </w:r>
      <w:r>
        <w:rPr>
          <w:rFonts w:hint="eastAsia" w:ascii="仿宋" w:hAnsi="仿宋" w:eastAsia="仿宋"/>
          <w:snapToGrid w:val="0"/>
          <w:color w:val="auto"/>
          <w:kern w:val="0"/>
          <w:szCs w:val="21"/>
          <w:highlight w:val="none"/>
        </w:rPr>
        <w:t>。鼓励根据项目特点、供应商诚信等因素免收履约保证金</w:t>
      </w:r>
      <w:r>
        <w:rPr>
          <w:rFonts w:hint="eastAsia" w:ascii="仿宋" w:hAnsi="仿宋" w:eastAsia="仿宋"/>
          <w:snapToGrid w:val="0"/>
          <w:color w:val="auto"/>
          <w:kern w:val="0"/>
          <w:szCs w:val="21"/>
          <w:highlight w:val="none"/>
          <w:lang w:val="en-US" w:eastAsia="zh-CN"/>
        </w:rPr>
        <w:t>或者</w:t>
      </w:r>
      <w:r>
        <w:rPr>
          <w:rFonts w:hint="eastAsia" w:ascii="仿宋" w:hAnsi="仿宋" w:eastAsia="仿宋"/>
          <w:snapToGrid w:val="0"/>
          <w:color w:val="auto"/>
          <w:kern w:val="0"/>
          <w:szCs w:val="21"/>
          <w:highlight w:val="none"/>
        </w:rPr>
        <w:t>降低缴纳比例。鼓励和支持供应商以银行、保险公司出具的保函形式提供履约保证金。采购人不得拒收履约保函，项目验收结束</w:t>
      </w:r>
      <w:r>
        <w:rPr>
          <w:rFonts w:hint="eastAsia" w:ascii="仿宋" w:hAnsi="仿宋" w:eastAsia="仿宋"/>
          <w:snapToGrid w:val="0"/>
          <w:color w:val="auto"/>
          <w:kern w:val="0"/>
          <w:szCs w:val="21"/>
          <w:highlight w:val="none"/>
          <w:lang w:val="en-US" w:eastAsia="zh-CN"/>
        </w:rPr>
        <w:t>之后</w:t>
      </w:r>
      <w:r>
        <w:rPr>
          <w:rFonts w:hint="eastAsia" w:ascii="仿宋" w:hAnsi="仿宋" w:eastAsia="仿宋"/>
          <w:snapToGrid w:val="0"/>
          <w:color w:val="auto"/>
          <w:kern w:val="0"/>
          <w:szCs w:val="21"/>
          <w:highlight w:val="none"/>
        </w:rPr>
        <w:t>应当及时退还；</w:t>
      </w:r>
      <w:r>
        <w:rPr>
          <w:rFonts w:ascii="仿宋" w:hAnsi="仿宋" w:eastAsia="仿宋"/>
          <w:snapToGrid w:val="0"/>
          <w:color w:val="auto"/>
          <w:kern w:val="0"/>
          <w:szCs w:val="21"/>
          <w:highlight w:val="none"/>
        </w:rPr>
        <w:t>延迟退还的，应当按照合同约定和法律规定承担相应的赔偿责任</w:t>
      </w:r>
      <w:r>
        <w:rPr>
          <w:rFonts w:hint="eastAsia" w:ascii="仿宋" w:hAnsi="仿宋" w:eastAsia="仿宋"/>
          <w:snapToGrid w:val="0"/>
          <w:color w:val="auto"/>
          <w:kern w:val="0"/>
          <w:szCs w:val="21"/>
          <w:highlight w:val="none"/>
        </w:rPr>
        <w:t>。</w:t>
      </w:r>
    </w:p>
    <w:p w14:paraId="2C84ADD7">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3.2 供应商可登录政府采购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w:t>
      </w:r>
      <w:r>
        <w:rPr>
          <w:rFonts w:hint="eastAsia" w:ascii="仿宋" w:hAnsi="仿宋" w:eastAsia="仿宋"/>
          <w:snapToGrid w:val="0"/>
          <w:color w:val="auto"/>
          <w:kern w:val="0"/>
          <w:szCs w:val="21"/>
          <w:highlight w:val="none"/>
          <w:lang w:val="en-US" w:eastAsia="zh-CN"/>
        </w:rPr>
        <w:t>95763</w:t>
      </w:r>
      <w:r>
        <w:rPr>
          <w:rFonts w:hint="eastAsia" w:ascii="仿宋" w:hAnsi="仿宋" w:eastAsia="仿宋"/>
          <w:snapToGrid w:val="0"/>
          <w:color w:val="auto"/>
          <w:kern w:val="0"/>
          <w:szCs w:val="21"/>
          <w:highlight w:val="none"/>
        </w:rPr>
        <w:t>。</w:t>
      </w:r>
    </w:p>
    <w:p w14:paraId="077A9A18">
      <w:pPr>
        <w:adjustRightInd w:val="0"/>
        <w:snapToGrid w:val="0"/>
        <w:spacing w:before="120" w:beforeLines="50" w:after="120" w:afterLines="50"/>
        <w:rPr>
          <w:rFonts w:hint="eastAsia" w:ascii="仿宋" w:hAnsi="仿宋" w:eastAsia="仿宋" w:cs="Times New Roman"/>
          <w:b/>
          <w:snapToGrid w:val="0"/>
          <w:color w:val="auto"/>
          <w:kern w:val="0"/>
          <w:sz w:val="24"/>
          <w:highlight w:val="none"/>
        </w:rPr>
      </w:pPr>
      <w:r>
        <w:rPr>
          <w:rFonts w:hint="eastAsia" w:ascii="仿宋" w:hAnsi="仿宋" w:eastAsia="仿宋" w:cs="Times New Roman"/>
          <w:b/>
          <w:snapToGrid w:val="0"/>
          <w:color w:val="auto"/>
          <w:kern w:val="0"/>
          <w:sz w:val="24"/>
          <w:highlight w:val="none"/>
        </w:rPr>
        <w:t>4.预付款</w:t>
      </w:r>
    </w:p>
    <w:p w14:paraId="4188D3CA">
      <w:pPr>
        <w:adjustRightInd w:val="0"/>
        <w:snapToGrid w:val="0"/>
        <w:ind w:left="420" w:hanging="420" w:hanging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4.1 采购单位应当在政府采购合同中约定预付款</w:t>
      </w:r>
      <w:r>
        <w:rPr>
          <w:rFonts w:hint="eastAsia" w:ascii="仿宋" w:hAnsi="仿宋" w:eastAsia="仿宋"/>
          <w:snapToGrid w:val="0"/>
          <w:color w:val="auto"/>
          <w:kern w:val="0"/>
          <w:szCs w:val="21"/>
          <w:highlight w:val="none"/>
          <w:u w:val="none"/>
        </w:rPr>
        <w:t>，对中小企业合同预付款比例原则上不低于合同金额的</w:t>
      </w:r>
      <w:r>
        <w:rPr>
          <w:rFonts w:ascii="仿宋" w:hAnsi="仿宋" w:eastAsia="仿宋"/>
          <w:snapToGrid w:val="0"/>
          <w:color w:val="auto"/>
          <w:kern w:val="0"/>
          <w:szCs w:val="21"/>
          <w:highlight w:val="none"/>
          <w:u w:val="none"/>
        </w:rPr>
        <w:t>40％</w:t>
      </w:r>
      <w:r>
        <w:rPr>
          <w:rFonts w:hint="eastAsia" w:ascii="仿宋" w:hAnsi="仿宋" w:eastAsia="仿宋"/>
          <w:snapToGrid w:val="0"/>
          <w:color w:val="auto"/>
          <w:kern w:val="0"/>
          <w:szCs w:val="21"/>
          <w:highlight w:val="none"/>
          <w:u w:val="none"/>
        </w:rPr>
        <w:t>，不高于合同金额的</w:t>
      </w:r>
      <w:r>
        <w:rPr>
          <w:rFonts w:ascii="仿宋" w:hAnsi="仿宋" w:eastAsia="仿宋"/>
          <w:snapToGrid w:val="0"/>
          <w:color w:val="auto"/>
          <w:kern w:val="0"/>
          <w:szCs w:val="21"/>
          <w:highlight w:val="none"/>
          <w:u w:val="none"/>
        </w:rPr>
        <w:t>70%；项目分年安排预算的，每年预付款比例</w:t>
      </w:r>
      <w:r>
        <w:rPr>
          <w:rFonts w:hint="eastAsia" w:ascii="仿宋" w:hAnsi="仿宋" w:eastAsia="仿宋"/>
          <w:snapToGrid w:val="0"/>
          <w:color w:val="auto"/>
          <w:kern w:val="0"/>
          <w:szCs w:val="21"/>
          <w:highlight w:val="none"/>
          <w:u w:val="none"/>
        </w:rPr>
        <w:t>不低于</w:t>
      </w:r>
      <w:r>
        <w:rPr>
          <w:rFonts w:ascii="仿宋" w:hAnsi="仿宋" w:eastAsia="仿宋"/>
          <w:snapToGrid w:val="0"/>
          <w:color w:val="auto"/>
          <w:kern w:val="0"/>
          <w:szCs w:val="21"/>
          <w:highlight w:val="none"/>
          <w:u w:val="none"/>
        </w:rPr>
        <w:t>项目年度计划支付资金额的40％</w:t>
      </w:r>
      <w:r>
        <w:rPr>
          <w:rFonts w:hint="eastAsia" w:ascii="仿宋" w:hAnsi="仿宋" w:eastAsia="仿宋"/>
          <w:snapToGrid w:val="0"/>
          <w:color w:val="auto"/>
          <w:kern w:val="0"/>
          <w:szCs w:val="21"/>
          <w:highlight w:val="none"/>
          <w:u w:val="none"/>
        </w:rPr>
        <w:t>，不高于合同金额的</w:t>
      </w:r>
      <w:r>
        <w:rPr>
          <w:rFonts w:ascii="仿宋" w:hAnsi="仿宋" w:eastAsia="仿宋"/>
          <w:snapToGrid w:val="0"/>
          <w:color w:val="auto"/>
          <w:kern w:val="0"/>
          <w:szCs w:val="21"/>
          <w:highlight w:val="none"/>
          <w:u w:val="none"/>
        </w:rPr>
        <w:t>70%；采购项目实施以人工投入为主的，</w:t>
      </w:r>
      <w:r>
        <w:rPr>
          <w:rFonts w:hint="eastAsia" w:ascii="仿宋" w:hAnsi="仿宋" w:eastAsia="仿宋"/>
          <w:snapToGrid w:val="0"/>
          <w:color w:val="auto"/>
          <w:kern w:val="0"/>
          <w:szCs w:val="21"/>
          <w:highlight w:val="none"/>
          <w:u w:val="none"/>
        </w:rPr>
        <w:t>可适当降低预付款比例，但不得低于</w:t>
      </w:r>
      <w:r>
        <w:rPr>
          <w:rFonts w:ascii="仿宋" w:hAnsi="仿宋" w:eastAsia="仿宋"/>
          <w:snapToGrid w:val="0"/>
          <w:color w:val="auto"/>
          <w:kern w:val="0"/>
          <w:szCs w:val="21"/>
          <w:highlight w:val="none"/>
          <w:u w:val="none"/>
        </w:rPr>
        <w:t>20%。对供应商为大型企业或者以人工投入为主且实行按月定期结算支付款项的项目，预付款可低于上述比例或者不约定预付款。在签订合同时，</w:t>
      </w:r>
      <w:r>
        <w:rPr>
          <w:rFonts w:hint="eastAsia" w:ascii="仿宋" w:hAnsi="仿宋" w:eastAsia="仿宋"/>
          <w:snapToGrid w:val="0"/>
          <w:color w:val="auto"/>
          <w:kern w:val="0"/>
          <w:szCs w:val="21"/>
          <w:highlight w:val="none"/>
          <w:u w:val="none"/>
        </w:rPr>
        <w:t>供应商</w:t>
      </w:r>
      <w:r>
        <w:rPr>
          <w:rFonts w:ascii="仿宋" w:hAnsi="仿宋" w:eastAsia="仿宋"/>
          <w:snapToGrid w:val="0"/>
          <w:color w:val="auto"/>
          <w:kern w:val="0"/>
          <w:szCs w:val="21"/>
          <w:highlight w:val="none"/>
          <w:u w:val="none"/>
        </w:rPr>
        <w:t>明确表示无需预付款或者主动要求降低预付款比例的，</w:t>
      </w:r>
      <w:r>
        <w:rPr>
          <w:rFonts w:hint="eastAsia" w:ascii="仿宋" w:hAnsi="仿宋" w:eastAsia="仿宋"/>
          <w:snapToGrid w:val="0"/>
          <w:color w:val="auto"/>
          <w:kern w:val="0"/>
          <w:szCs w:val="21"/>
          <w:highlight w:val="none"/>
          <w:u w:val="none"/>
        </w:rPr>
        <w:t>采购单位</w:t>
      </w:r>
      <w:r>
        <w:rPr>
          <w:rFonts w:ascii="仿宋" w:hAnsi="仿宋" w:eastAsia="仿宋"/>
          <w:snapToGrid w:val="0"/>
          <w:color w:val="auto"/>
          <w:kern w:val="0"/>
          <w:szCs w:val="21"/>
          <w:highlight w:val="none"/>
          <w:u w:val="none"/>
        </w:rPr>
        <w:t>可不适用前述规定。</w:t>
      </w:r>
      <w:r>
        <w:rPr>
          <w:rFonts w:hint="eastAsia" w:ascii="仿宋" w:hAnsi="仿宋" w:eastAsia="仿宋"/>
          <w:snapToGrid w:val="0"/>
          <w:color w:val="auto"/>
          <w:kern w:val="0"/>
          <w:szCs w:val="21"/>
          <w:highlight w:val="none"/>
          <w:u w:val="none"/>
        </w:rPr>
        <w:t>采购单位</w:t>
      </w:r>
      <w:r>
        <w:rPr>
          <w:rFonts w:ascii="仿宋" w:hAnsi="仿宋" w:eastAsia="仿宋"/>
          <w:snapToGrid w:val="0"/>
          <w:color w:val="auto"/>
          <w:kern w:val="0"/>
          <w:szCs w:val="21"/>
          <w:highlight w:val="none"/>
          <w:u w:val="none"/>
        </w:rPr>
        <w:t>根据项目特点、供应商诚信等因素，可以要求</w:t>
      </w:r>
      <w:r>
        <w:rPr>
          <w:rFonts w:hint="eastAsia" w:ascii="仿宋" w:hAnsi="仿宋" w:eastAsia="仿宋"/>
          <w:snapToGrid w:val="0"/>
          <w:color w:val="auto"/>
          <w:kern w:val="0"/>
          <w:szCs w:val="21"/>
          <w:highlight w:val="none"/>
          <w:u w:val="none"/>
        </w:rPr>
        <w:t>供应商</w:t>
      </w:r>
      <w:r>
        <w:rPr>
          <w:rFonts w:ascii="仿宋" w:hAnsi="仿宋" w:eastAsia="仿宋"/>
          <w:snapToGrid w:val="0"/>
          <w:color w:val="auto"/>
          <w:kern w:val="0"/>
          <w:szCs w:val="21"/>
          <w:highlight w:val="none"/>
          <w:u w:val="none"/>
        </w:rPr>
        <w:t>提交银行、保险公司等金融机构出具的预付款保函或其他担保措施。政府采购预付款应在合同生效以及具备实施条件后5个工作日内支付。</w:t>
      </w:r>
      <w:r>
        <w:rPr>
          <w:rFonts w:hint="eastAsia" w:ascii="仿宋" w:hAnsi="仿宋" w:eastAsia="仿宋"/>
          <w:snapToGrid w:val="0"/>
          <w:color w:val="auto"/>
          <w:kern w:val="0"/>
          <w:szCs w:val="21"/>
          <w:highlight w:val="none"/>
        </w:rPr>
        <w:t>政府采购工程以及与工程建设有关的货物、服务，采用招标方式采购的，预付款从其相关规定。</w:t>
      </w:r>
    </w:p>
    <w:p w14:paraId="64E55A75">
      <w:pPr>
        <w:adjustRightInd w:val="0"/>
        <w:snapToGrid w:val="0"/>
        <w:ind w:left="420" w:hanging="420" w:hanging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4.2 供应商可登录政采云前台大厅选择金融服务</w:t>
      </w:r>
      <w:r>
        <w:rPr>
          <w:rFonts w:ascii="仿宋" w:hAnsi="仿宋" w:eastAsia="仿宋"/>
          <w:snapToGrid w:val="0"/>
          <w:color w:val="auto"/>
          <w:kern w:val="0"/>
          <w:szCs w:val="21"/>
          <w:highlight w:val="none"/>
        </w:rPr>
        <w:t xml:space="preserve"> - </w:t>
      </w:r>
      <w:r>
        <w:rPr>
          <w:rFonts w:hint="eastAsia" w:ascii="仿宋" w:hAnsi="仿宋" w:eastAsia="仿宋"/>
          <w:snapToGrid w:val="0"/>
          <w:color w:val="auto"/>
          <w:kern w:val="0"/>
          <w:szCs w:val="21"/>
          <w:highlight w:val="none"/>
        </w:rPr>
        <w:t>【保函保险服务】出具预付款保函，具体步骤：选择产品—填写供应商信息—选择中标项目—确认信息—等待保险</w:t>
      </w:r>
      <w:r>
        <w:rPr>
          <w:rFonts w:ascii="仿宋" w:hAnsi="仿宋" w:eastAsia="仿宋"/>
          <w:snapToGrid w:val="0"/>
          <w:color w:val="auto"/>
          <w:kern w:val="0"/>
          <w:szCs w:val="21"/>
          <w:highlight w:val="none"/>
        </w:rPr>
        <w:t>/保函受理—确认保单—支付保费—成功出单。政</w:t>
      </w:r>
      <w:r>
        <w:rPr>
          <w:rFonts w:hint="eastAsia" w:ascii="仿宋" w:hAnsi="仿宋" w:eastAsia="仿宋"/>
          <w:snapToGrid w:val="0"/>
          <w:color w:val="auto"/>
          <w:kern w:val="0"/>
          <w:szCs w:val="21"/>
          <w:highlight w:val="none"/>
        </w:rPr>
        <w:t>采云金融专线</w:t>
      </w:r>
      <w:r>
        <w:rPr>
          <w:rFonts w:hint="eastAsia" w:ascii="仿宋" w:hAnsi="仿宋" w:eastAsia="仿宋"/>
          <w:snapToGrid w:val="0"/>
          <w:color w:val="auto"/>
          <w:kern w:val="0"/>
          <w:szCs w:val="21"/>
          <w:highlight w:val="none"/>
          <w:lang w:val="en-US" w:eastAsia="zh-CN"/>
        </w:rPr>
        <w:t>95763</w:t>
      </w:r>
      <w:r>
        <w:rPr>
          <w:rFonts w:ascii="仿宋" w:hAnsi="仿宋" w:eastAsia="仿宋"/>
          <w:snapToGrid w:val="0"/>
          <w:color w:val="auto"/>
          <w:kern w:val="0"/>
          <w:szCs w:val="21"/>
          <w:highlight w:val="none"/>
        </w:rPr>
        <w:t>。</w:t>
      </w:r>
    </w:p>
    <w:p w14:paraId="30EB2F27">
      <w:pPr>
        <w:adjustRightInd w:val="0"/>
        <w:snapToGrid w:val="0"/>
        <w:ind w:left="420" w:hanging="420" w:hangingChars="200"/>
        <w:rPr>
          <w:rFonts w:hint="eastAsia" w:ascii="仿宋" w:hAnsi="仿宋" w:eastAsia="仿宋"/>
          <w:snapToGrid w:val="0"/>
          <w:color w:val="auto"/>
          <w:kern w:val="0"/>
          <w:szCs w:val="21"/>
          <w:highlight w:val="none"/>
        </w:rPr>
      </w:pPr>
    </w:p>
    <w:p w14:paraId="4D06AED4">
      <w:pPr>
        <w:pStyle w:val="85"/>
        <w:rPr>
          <w:rFonts w:hint="eastAsia"/>
          <w:color w:val="auto"/>
          <w:highlight w:val="none"/>
        </w:rPr>
      </w:pPr>
    </w:p>
    <w:p w14:paraId="58B487FE">
      <w:pPr>
        <w:pStyle w:val="85"/>
        <w:rPr>
          <w:rFonts w:hint="eastAsia"/>
          <w:color w:val="auto"/>
          <w:highlight w:val="none"/>
        </w:rPr>
      </w:pPr>
    </w:p>
    <w:p w14:paraId="7E4D9FD3">
      <w:pPr>
        <w:pStyle w:val="2"/>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hint="eastAsia" w:ascii="仿宋" w:hAnsi="仿宋" w:eastAsia="仿宋" w:cs="仿宋_GB2312"/>
          <w:snapToGrid w:val="0"/>
          <w:color w:val="auto"/>
          <w:kern w:val="0"/>
          <w:sz w:val="28"/>
          <w:szCs w:val="28"/>
          <w:highlight w:val="none"/>
        </w:rPr>
        <w:t>十三、验收</w:t>
      </w:r>
    </w:p>
    <w:p w14:paraId="317167E1">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w:t>
      </w:r>
      <w:r>
        <w:rPr>
          <w:rFonts w:ascii="仿宋" w:hAnsi="仿宋" w:eastAsia="仿宋"/>
          <w:b/>
          <w:snapToGrid w:val="0"/>
          <w:color w:val="auto"/>
          <w:kern w:val="0"/>
          <w:sz w:val="24"/>
          <w:highlight w:val="none"/>
        </w:rPr>
        <w:t>.验收</w:t>
      </w:r>
    </w:p>
    <w:p w14:paraId="7299CFC0">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1</w:t>
      </w:r>
      <w:r>
        <w:rPr>
          <w:rFonts w:ascii="仿宋" w:hAnsi="仿宋" w:eastAsia="仿宋"/>
          <w:snapToGrid w:val="0"/>
          <w:color w:val="auto"/>
          <w:kern w:val="0"/>
          <w:szCs w:val="21"/>
          <w:highlight w:val="none"/>
        </w:rPr>
        <w:t>.1</w:t>
      </w:r>
      <w:r>
        <w:rPr>
          <w:rFonts w:hint="eastAsia" w:ascii="仿宋" w:hAnsi="仿宋" w:eastAsia="仿宋"/>
          <w:snapToGrid w:val="0"/>
          <w:color w:val="auto"/>
          <w:kern w:val="0"/>
          <w:szCs w:val="21"/>
          <w:highlight w:val="none"/>
        </w:rPr>
        <w:t xml:space="preserve"> </w:t>
      </w:r>
      <w:r>
        <w:rPr>
          <w:rFonts w:hint="eastAsia" w:ascii="仿宋" w:hAnsi="仿宋" w:eastAsia="仿宋" w:cs="Times New Roman"/>
          <w:snapToGrid w:val="0"/>
          <w:color w:val="auto"/>
          <w:kern w:val="0"/>
          <w:szCs w:val="21"/>
          <w:highlight w:val="none"/>
        </w:rPr>
        <w:t>采购人应当根据采购项目的具体情况，自行组织项目验收或者委托采购代理机构验收。</w:t>
      </w:r>
      <w:r>
        <w:rPr>
          <w:rFonts w:ascii="仿宋" w:hAnsi="仿宋" w:eastAsia="仿宋" w:cs="Times New Roman"/>
          <w:snapToGrid w:val="0"/>
          <w:color w:val="auto"/>
          <w:kern w:val="0"/>
          <w:szCs w:val="21"/>
          <w:highlight w:val="none"/>
        </w:rPr>
        <w:t>大</w:t>
      </w:r>
      <w:r>
        <w:rPr>
          <w:rFonts w:ascii="仿宋" w:hAnsi="仿宋" w:eastAsia="仿宋"/>
          <w:snapToGrid w:val="0"/>
          <w:color w:val="auto"/>
          <w:kern w:val="0"/>
          <w:szCs w:val="21"/>
          <w:highlight w:val="none"/>
        </w:rPr>
        <w:t>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60777B6">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1</w:t>
      </w:r>
      <w:r>
        <w:rPr>
          <w:rFonts w:ascii="仿宋" w:hAnsi="仿宋" w:eastAsia="仿宋"/>
          <w:snapToGrid w:val="0"/>
          <w:color w:val="auto"/>
          <w:kern w:val="0"/>
          <w:szCs w:val="21"/>
          <w:highlight w:val="none"/>
        </w:rPr>
        <w:t>.2</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采购人可以邀请参加本项目的其他供应商或者第三方机构参与验收。参与验收的供应商或者第三方机构的意见作为</w:t>
      </w:r>
      <w:r>
        <w:rPr>
          <w:rFonts w:hint="eastAsia" w:ascii="仿宋" w:hAnsi="仿宋" w:eastAsia="仿宋"/>
          <w:snapToGrid w:val="0"/>
          <w:color w:val="auto"/>
          <w:kern w:val="0"/>
          <w:szCs w:val="21"/>
          <w:highlight w:val="none"/>
        </w:rPr>
        <w:t>验收书的参考资料一并存档。</w:t>
      </w:r>
    </w:p>
    <w:p w14:paraId="5065806F">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1</w:t>
      </w:r>
      <w:r>
        <w:rPr>
          <w:rFonts w:ascii="仿宋" w:hAnsi="仿宋" w:eastAsia="仿宋"/>
          <w:snapToGrid w:val="0"/>
          <w:color w:val="auto"/>
          <w:kern w:val="0"/>
          <w:szCs w:val="21"/>
          <w:highlight w:val="none"/>
        </w:rPr>
        <w:t>.3</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资料应存档备查。</w:t>
      </w:r>
    </w:p>
    <w:p w14:paraId="503D7674">
      <w:pPr>
        <w:adjustRightInd w:val="0"/>
        <w:snapToGrid w:val="0"/>
        <w:ind w:left="420" w:hanging="420" w:hanging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1</w:t>
      </w:r>
      <w:r>
        <w:rPr>
          <w:rFonts w:ascii="仿宋" w:hAnsi="仿宋" w:eastAsia="仿宋"/>
          <w:snapToGrid w:val="0"/>
          <w:color w:val="auto"/>
          <w:kern w:val="0"/>
          <w:szCs w:val="21"/>
          <w:highlight w:val="none"/>
        </w:rPr>
        <w:t>.4</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3"/>
    <w:p w14:paraId="38007761">
      <w:pPr>
        <w:adjustRightInd w:val="0"/>
        <w:snapToGrid w:val="0"/>
        <w:spacing w:beforeLines="0" w:afterLines="0"/>
        <w:ind w:left="420" w:hanging="420" w:hangingChars="200"/>
        <w:rPr>
          <w:rFonts w:hint="eastAsia" w:ascii="仿宋" w:hAnsi="仿宋" w:eastAsia="仿宋"/>
          <w:snapToGrid w:val="0"/>
          <w:color w:val="auto"/>
          <w:kern w:val="0"/>
          <w:szCs w:val="21"/>
          <w:highlight w:val="none"/>
        </w:rPr>
      </w:pPr>
      <w:bookmarkStart w:id="34" w:name="_Toc91899903"/>
    </w:p>
    <w:p w14:paraId="6978745E">
      <w:pPr>
        <w:pStyle w:val="2"/>
        <w:snapToGrid w:val="0"/>
        <w:spacing w:before="0" w:beforeLines="0" w:after="0" w:afterLines="0" w:line="240" w:lineRule="auto"/>
        <w:ind w:firstLine="0" w:firstLineChars="0"/>
        <w:jc w:val="center"/>
        <w:rPr>
          <w:rFonts w:hint="default" w:ascii="仿宋" w:hAnsi="仿宋" w:eastAsia="仿宋" w:cs="仿宋_GB2312"/>
          <w:snapToGrid w:val="0"/>
          <w:color w:val="auto"/>
          <w:kern w:val="0"/>
          <w:sz w:val="28"/>
          <w:szCs w:val="28"/>
          <w:highlight w:val="none"/>
          <w:lang w:val="en-US" w:eastAsia="zh-CN"/>
        </w:rPr>
      </w:pPr>
      <w:r>
        <w:rPr>
          <w:rFonts w:hint="eastAsia" w:ascii="仿宋" w:hAnsi="仿宋" w:eastAsia="仿宋" w:cs="仿宋_GB2312"/>
          <w:snapToGrid w:val="0"/>
          <w:color w:val="auto"/>
          <w:kern w:val="0"/>
          <w:sz w:val="28"/>
          <w:szCs w:val="28"/>
          <w:highlight w:val="none"/>
        </w:rPr>
        <w:t>十四、</w:t>
      </w:r>
      <w:r>
        <w:rPr>
          <w:rFonts w:hint="eastAsia" w:ascii="仿宋" w:hAnsi="仿宋" w:eastAsia="仿宋" w:cs="仿宋_GB2312"/>
          <w:snapToGrid w:val="0"/>
          <w:color w:val="auto"/>
          <w:kern w:val="0"/>
          <w:sz w:val="28"/>
          <w:szCs w:val="28"/>
          <w:highlight w:val="none"/>
          <w:lang w:val="en-US" w:eastAsia="zh-CN"/>
        </w:rPr>
        <w:t>废标与</w:t>
      </w:r>
      <w:r>
        <w:rPr>
          <w:rFonts w:hint="eastAsia" w:ascii="仿宋" w:hAnsi="仿宋" w:eastAsia="仿宋" w:cs="仿宋_GB2312"/>
          <w:snapToGrid w:val="0"/>
          <w:color w:val="auto"/>
          <w:kern w:val="0"/>
          <w:sz w:val="28"/>
          <w:szCs w:val="28"/>
          <w:highlight w:val="none"/>
        </w:rPr>
        <w:t>电子交易活动的中止</w:t>
      </w:r>
    </w:p>
    <w:p w14:paraId="73059B17">
      <w:pPr>
        <w:adjustRightInd w:val="0"/>
        <w:snapToGrid w:val="0"/>
        <w:spacing w:before="120" w:beforeLines="50" w:after="120" w:afterLines="50"/>
        <w:rPr>
          <w:rFonts w:hint="eastAsia" w:ascii="仿宋" w:hAnsi="仿宋" w:eastAsia="仿宋" w:cs="Times New Roman"/>
          <w:b/>
          <w:snapToGrid w:val="0"/>
          <w:color w:val="auto"/>
          <w:kern w:val="0"/>
          <w:sz w:val="24"/>
          <w:highlight w:val="none"/>
          <w:lang w:val="en-US" w:eastAsia="zh-CN"/>
        </w:rPr>
      </w:pPr>
      <w:r>
        <w:rPr>
          <w:rFonts w:hint="eastAsia" w:ascii="仿宋" w:hAnsi="仿宋" w:eastAsia="仿宋" w:cs="Times New Roman"/>
          <w:b/>
          <w:snapToGrid w:val="0"/>
          <w:color w:val="auto"/>
          <w:kern w:val="0"/>
          <w:sz w:val="24"/>
          <w:highlight w:val="none"/>
          <w:lang w:val="en-US" w:eastAsia="zh-CN"/>
        </w:rPr>
        <w:t>1. 废标</w:t>
      </w:r>
    </w:p>
    <w:p w14:paraId="4C0C8FC1">
      <w:pPr>
        <w:keepNext w:val="0"/>
        <w:keepLines w:val="0"/>
        <w:pageBreakBefore w:val="0"/>
        <w:widowControl w:val="0"/>
        <w:kinsoku/>
        <w:wordWrap/>
        <w:overflowPunct/>
        <w:topLinePunct w:val="0"/>
        <w:autoSpaceDE/>
        <w:autoSpaceDN/>
        <w:bidi w:val="0"/>
        <w:adjustRightInd w:val="0"/>
        <w:snapToGrid w:val="0"/>
        <w:ind w:left="420" w:hanging="420" w:hangingChars="200"/>
        <w:textAlignment w:val="auto"/>
        <w:rPr>
          <w:rFonts w:ascii="仿宋" w:hAnsi="仿宋" w:eastAsia="仿宋"/>
          <w:snapToGrid w:val="0"/>
          <w:color w:val="auto"/>
          <w:kern w:val="0"/>
          <w:sz w:val="21"/>
          <w:szCs w:val="21"/>
          <w:highlight w:val="none"/>
        </w:rPr>
      </w:pPr>
      <w:r>
        <w:rPr>
          <w:rFonts w:hint="eastAsia" w:ascii="仿宋" w:hAnsi="仿宋" w:eastAsia="仿宋"/>
          <w:snapToGrid w:val="0"/>
          <w:color w:val="auto"/>
          <w:kern w:val="0"/>
          <w:sz w:val="21"/>
          <w:szCs w:val="21"/>
          <w:highlight w:val="none"/>
          <w:lang w:val="en-US" w:eastAsia="zh-CN"/>
        </w:rPr>
        <w:t>1</w:t>
      </w:r>
      <w:r>
        <w:rPr>
          <w:rFonts w:hint="eastAsia" w:ascii="仿宋" w:hAnsi="仿宋" w:eastAsia="仿宋"/>
          <w:snapToGrid w:val="0"/>
          <w:color w:val="auto"/>
          <w:kern w:val="0"/>
          <w:sz w:val="21"/>
          <w:szCs w:val="21"/>
          <w:highlight w:val="none"/>
        </w:rPr>
        <w:t>.1 采购活动出现《中华人民共和国政府采购法》第三十六条之规定情形之一的，应予废标：</w:t>
      </w:r>
    </w:p>
    <w:p w14:paraId="1BF63930">
      <w:pPr>
        <w:keepNext w:val="0"/>
        <w:keepLines w:val="0"/>
        <w:pageBreakBefore w:val="0"/>
        <w:widowControl w:val="0"/>
        <w:numPr>
          <w:ilvl w:val="0"/>
          <w:numId w:val="12"/>
        </w:numPr>
        <w:kinsoku/>
        <w:wordWrap/>
        <w:overflowPunct/>
        <w:topLinePunct w:val="0"/>
        <w:autoSpaceDE/>
        <w:autoSpaceDN/>
        <w:bidi w:val="0"/>
        <w:adjustRightInd w:val="0"/>
        <w:snapToGrid w:val="0"/>
        <w:ind w:left="840"/>
        <w:textAlignment w:val="auto"/>
        <w:rPr>
          <w:rFonts w:ascii="仿宋" w:hAnsi="仿宋" w:eastAsia="仿宋"/>
          <w:snapToGrid w:val="0"/>
          <w:color w:val="auto"/>
          <w:kern w:val="0"/>
          <w:sz w:val="21"/>
          <w:szCs w:val="21"/>
          <w:highlight w:val="none"/>
        </w:rPr>
      </w:pPr>
      <w:r>
        <w:rPr>
          <w:rFonts w:ascii="仿宋" w:hAnsi="仿宋" w:eastAsia="仿宋"/>
          <w:snapToGrid w:val="0"/>
          <w:color w:val="auto"/>
          <w:kern w:val="0"/>
          <w:sz w:val="21"/>
          <w:szCs w:val="21"/>
          <w:highlight w:val="none"/>
        </w:rPr>
        <w:t>符合专业条件的供应商或者对采购文件作实质响应的供应商不符合规定的；</w:t>
      </w:r>
    </w:p>
    <w:p w14:paraId="714D3517">
      <w:pPr>
        <w:keepNext w:val="0"/>
        <w:keepLines w:val="0"/>
        <w:pageBreakBefore w:val="0"/>
        <w:widowControl w:val="0"/>
        <w:numPr>
          <w:ilvl w:val="0"/>
          <w:numId w:val="12"/>
        </w:numPr>
        <w:kinsoku/>
        <w:wordWrap/>
        <w:overflowPunct/>
        <w:topLinePunct w:val="0"/>
        <w:autoSpaceDE/>
        <w:autoSpaceDN/>
        <w:bidi w:val="0"/>
        <w:adjustRightInd w:val="0"/>
        <w:snapToGrid w:val="0"/>
        <w:ind w:left="840"/>
        <w:textAlignment w:val="auto"/>
        <w:rPr>
          <w:rFonts w:ascii="仿宋" w:hAnsi="仿宋" w:eastAsia="仿宋"/>
          <w:snapToGrid w:val="0"/>
          <w:color w:val="auto"/>
          <w:kern w:val="0"/>
          <w:sz w:val="21"/>
          <w:szCs w:val="21"/>
          <w:highlight w:val="none"/>
        </w:rPr>
      </w:pPr>
      <w:r>
        <w:rPr>
          <w:rFonts w:ascii="仿宋" w:hAnsi="仿宋" w:eastAsia="仿宋"/>
          <w:snapToGrid w:val="0"/>
          <w:color w:val="auto"/>
          <w:kern w:val="0"/>
          <w:sz w:val="21"/>
          <w:szCs w:val="21"/>
          <w:highlight w:val="none"/>
        </w:rPr>
        <w:t>出现影响采购公正的违法、违规行为的；</w:t>
      </w:r>
    </w:p>
    <w:p w14:paraId="5B3417B6">
      <w:pPr>
        <w:keepNext w:val="0"/>
        <w:keepLines w:val="0"/>
        <w:pageBreakBefore w:val="0"/>
        <w:widowControl w:val="0"/>
        <w:numPr>
          <w:ilvl w:val="0"/>
          <w:numId w:val="12"/>
        </w:numPr>
        <w:kinsoku/>
        <w:wordWrap/>
        <w:overflowPunct/>
        <w:topLinePunct w:val="0"/>
        <w:autoSpaceDE/>
        <w:autoSpaceDN/>
        <w:bidi w:val="0"/>
        <w:adjustRightInd w:val="0"/>
        <w:snapToGrid w:val="0"/>
        <w:ind w:left="840"/>
        <w:textAlignment w:val="auto"/>
        <w:rPr>
          <w:rFonts w:ascii="仿宋" w:hAnsi="仿宋" w:eastAsia="仿宋"/>
          <w:snapToGrid w:val="0"/>
          <w:color w:val="auto"/>
          <w:kern w:val="0"/>
          <w:sz w:val="21"/>
          <w:szCs w:val="21"/>
          <w:highlight w:val="none"/>
        </w:rPr>
      </w:pPr>
      <w:r>
        <w:rPr>
          <w:rFonts w:ascii="仿宋" w:hAnsi="仿宋" w:eastAsia="仿宋"/>
          <w:snapToGrid w:val="0"/>
          <w:color w:val="auto"/>
          <w:kern w:val="0"/>
          <w:sz w:val="21"/>
          <w:szCs w:val="21"/>
          <w:highlight w:val="none"/>
        </w:rPr>
        <w:t>响应人的报价均超过了采购预算，采购人不能支付的；</w:t>
      </w:r>
    </w:p>
    <w:p w14:paraId="25949A56">
      <w:pPr>
        <w:keepNext w:val="0"/>
        <w:keepLines w:val="0"/>
        <w:pageBreakBefore w:val="0"/>
        <w:widowControl w:val="0"/>
        <w:numPr>
          <w:ilvl w:val="0"/>
          <w:numId w:val="12"/>
        </w:numPr>
        <w:kinsoku/>
        <w:wordWrap/>
        <w:overflowPunct/>
        <w:topLinePunct w:val="0"/>
        <w:autoSpaceDE/>
        <w:autoSpaceDN/>
        <w:bidi w:val="0"/>
        <w:adjustRightInd w:val="0"/>
        <w:snapToGrid w:val="0"/>
        <w:ind w:left="840"/>
        <w:textAlignment w:val="auto"/>
        <w:rPr>
          <w:rFonts w:ascii="仿宋" w:hAnsi="仿宋" w:eastAsia="仿宋"/>
          <w:snapToGrid w:val="0"/>
          <w:color w:val="auto"/>
          <w:kern w:val="0"/>
          <w:sz w:val="21"/>
          <w:szCs w:val="21"/>
          <w:highlight w:val="none"/>
        </w:rPr>
      </w:pPr>
      <w:r>
        <w:rPr>
          <w:rFonts w:ascii="仿宋" w:hAnsi="仿宋" w:eastAsia="仿宋"/>
          <w:snapToGrid w:val="0"/>
          <w:color w:val="auto"/>
          <w:kern w:val="0"/>
          <w:sz w:val="21"/>
          <w:szCs w:val="21"/>
          <w:highlight w:val="none"/>
        </w:rPr>
        <w:t>因重大变故，采购任务取消的。</w:t>
      </w:r>
    </w:p>
    <w:p w14:paraId="50A6DDD4">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lang w:val="en-US" w:eastAsia="zh-CN"/>
        </w:rPr>
        <w:t>1</w:t>
      </w:r>
      <w:r>
        <w:rPr>
          <w:rFonts w:hint="eastAsia" w:ascii="仿宋" w:hAnsi="仿宋" w:eastAsia="仿宋" w:cs="Times New Roman"/>
          <w:snapToGrid w:val="0"/>
          <w:color w:val="auto"/>
          <w:kern w:val="0"/>
          <w:szCs w:val="21"/>
          <w:highlight w:val="none"/>
        </w:rPr>
        <w:t>.2</w:t>
      </w:r>
      <w:r>
        <w:rPr>
          <w:rFonts w:hint="eastAsia" w:ascii="仿宋" w:hAnsi="仿宋" w:eastAsia="仿宋" w:cs="Times New Roman"/>
          <w:snapToGrid w:val="0"/>
          <w:color w:val="auto"/>
          <w:kern w:val="0"/>
          <w:szCs w:val="21"/>
          <w:highlight w:val="none"/>
          <w:lang w:val="en-US" w:eastAsia="zh-CN"/>
        </w:rPr>
        <w:t xml:space="preserve"> 出现两家及以上供应商</w:t>
      </w:r>
      <w:r>
        <w:rPr>
          <w:rFonts w:hint="eastAsia" w:ascii="仿宋" w:hAnsi="仿宋" w:eastAsia="仿宋" w:cs="Times New Roman"/>
          <w:snapToGrid w:val="0"/>
          <w:color w:val="auto"/>
          <w:kern w:val="0"/>
          <w:szCs w:val="21"/>
          <w:highlight w:val="none"/>
          <w:lang w:eastAsia="zh-CN"/>
        </w:rPr>
        <w:t>提交电子响应文件时</w:t>
      </w:r>
      <w:r>
        <w:rPr>
          <w:rFonts w:hint="eastAsia" w:ascii="仿宋" w:hAnsi="仿宋" w:eastAsia="仿宋" w:cs="Times New Roman"/>
          <w:snapToGrid w:val="0"/>
          <w:color w:val="auto"/>
          <w:kern w:val="0"/>
          <w:szCs w:val="21"/>
          <w:highlight w:val="none"/>
          <w:lang w:val="en-US" w:eastAsia="zh-CN"/>
        </w:rPr>
        <w:t>IP、MAC、设备硬件信息一致的，视同为</w:t>
      </w:r>
      <w:r>
        <w:rPr>
          <w:rFonts w:hint="eastAsia" w:ascii="仿宋" w:hAnsi="仿宋" w:eastAsia="仿宋" w:cs="Times New Roman"/>
          <w:snapToGrid w:val="0"/>
          <w:color w:val="auto"/>
          <w:kern w:val="0"/>
          <w:szCs w:val="21"/>
          <w:highlight w:val="none"/>
        </w:rPr>
        <w:t>《中华人民共和国政府采购法》第三十六条</w:t>
      </w:r>
      <w:r>
        <w:rPr>
          <w:rFonts w:hint="eastAsia" w:ascii="仿宋" w:hAnsi="仿宋" w:eastAsia="仿宋" w:cs="Times New Roman"/>
          <w:snapToGrid w:val="0"/>
          <w:color w:val="auto"/>
          <w:kern w:val="0"/>
          <w:szCs w:val="21"/>
          <w:highlight w:val="none"/>
          <w:lang w:eastAsia="zh-CN"/>
        </w:rPr>
        <w:t>第（</w:t>
      </w:r>
      <w:r>
        <w:rPr>
          <w:rFonts w:hint="eastAsia" w:ascii="仿宋" w:hAnsi="仿宋" w:eastAsia="仿宋" w:cs="Times New Roman"/>
          <w:snapToGrid w:val="0"/>
          <w:color w:val="auto"/>
          <w:kern w:val="0"/>
          <w:szCs w:val="21"/>
          <w:highlight w:val="none"/>
          <w:lang w:val="en-US" w:eastAsia="zh-CN"/>
        </w:rPr>
        <w:t>2</w:t>
      </w:r>
      <w:r>
        <w:rPr>
          <w:rFonts w:hint="eastAsia" w:ascii="仿宋" w:hAnsi="仿宋" w:eastAsia="仿宋" w:cs="Times New Roman"/>
          <w:snapToGrid w:val="0"/>
          <w:color w:val="auto"/>
          <w:kern w:val="0"/>
          <w:szCs w:val="21"/>
          <w:highlight w:val="none"/>
          <w:lang w:eastAsia="zh-CN"/>
        </w:rPr>
        <w:t>）类情形，应予废标。</w:t>
      </w:r>
    </w:p>
    <w:p w14:paraId="22537E04">
      <w:pPr>
        <w:keepNext w:val="0"/>
        <w:keepLines w:val="0"/>
        <w:pageBreakBefore w:val="0"/>
        <w:widowControl w:val="0"/>
        <w:kinsoku/>
        <w:wordWrap/>
        <w:overflowPunct/>
        <w:topLinePunct w:val="0"/>
        <w:autoSpaceDE/>
        <w:autoSpaceDN/>
        <w:bidi w:val="0"/>
        <w:adjustRightInd w:val="0"/>
        <w:snapToGrid w:val="0"/>
        <w:ind w:left="420" w:hanging="420" w:hangingChars="200"/>
        <w:textAlignment w:val="auto"/>
        <w:rPr>
          <w:rFonts w:hint="eastAsia" w:ascii="仿宋" w:hAnsi="仿宋" w:eastAsia="仿宋"/>
          <w:snapToGrid w:val="0"/>
          <w:color w:val="auto"/>
          <w:kern w:val="0"/>
          <w:sz w:val="21"/>
          <w:szCs w:val="21"/>
          <w:highlight w:val="none"/>
        </w:rPr>
      </w:pPr>
      <w:r>
        <w:rPr>
          <w:rFonts w:hint="eastAsia" w:ascii="仿宋" w:hAnsi="仿宋" w:eastAsia="仿宋"/>
          <w:snapToGrid w:val="0"/>
          <w:color w:val="auto"/>
          <w:kern w:val="0"/>
          <w:sz w:val="21"/>
          <w:szCs w:val="21"/>
          <w:highlight w:val="none"/>
          <w:lang w:val="en-US" w:eastAsia="zh-CN"/>
        </w:rPr>
        <w:t>1</w:t>
      </w:r>
      <w:r>
        <w:rPr>
          <w:rFonts w:hint="eastAsia" w:ascii="仿宋" w:hAnsi="仿宋" w:eastAsia="仿宋"/>
          <w:snapToGrid w:val="0"/>
          <w:color w:val="auto"/>
          <w:kern w:val="0"/>
          <w:sz w:val="21"/>
          <w:szCs w:val="21"/>
          <w:highlight w:val="none"/>
        </w:rPr>
        <w:t>.</w:t>
      </w:r>
      <w:r>
        <w:rPr>
          <w:rFonts w:hint="eastAsia" w:ascii="仿宋" w:hAnsi="仿宋" w:eastAsia="仿宋"/>
          <w:snapToGrid w:val="0"/>
          <w:color w:val="auto"/>
          <w:kern w:val="0"/>
          <w:sz w:val="21"/>
          <w:szCs w:val="21"/>
          <w:highlight w:val="none"/>
          <w:lang w:val="en-US" w:eastAsia="zh-CN"/>
        </w:rPr>
        <w:t xml:space="preserve">3 </w:t>
      </w:r>
      <w:r>
        <w:rPr>
          <w:rFonts w:hint="eastAsia" w:ascii="仿宋" w:hAnsi="仿宋" w:eastAsia="仿宋"/>
          <w:snapToGrid w:val="0"/>
          <w:color w:val="auto"/>
          <w:kern w:val="0"/>
          <w:sz w:val="21"/>
          <w:szCs w:val="21"/>
          <w:highlight w:val="none"/>
        </w:rPr>
        <w:t>废标后，采购机构应当将废标理由通知所有供应商。</w:t>
      </w:r>
    </w:p>
    <w:p w14:paraId="533C5509">
      <w:pPr>
        <w:adjustRightInd w:val="0"/>
        <w:snapToGrid w:val="0"/>
        <w:spacing w:before="120" w:beforeLines="50" w:after="120" w:afterLines="50"/>
        <w:rPr>
          <w:rFonts w:hint="eastAsia" w:ascii="仿宋" w:hAnsi="仿宋" w:eastAsia="仿宋" w:cs="Times New Roman"/>
          <w:b/>
          <w:snapToGrid w:val="0"/>
          <w:color w:val="auto"/>
          <w:kern w:val="0"/>
          <w:sz w:val="24"/>
          <w:highlight w:val="none"/>
          <w:lang w:val="en-US" w:eastAsia="zh-CN"/>
        </w:rPr>
      </w:pPr>
      <w:r>
        <w:rPr>
          <w:rFonts w:hint="eastAsia" w:ascii="仿宋" w:hAnsi="仿宋" w:eastAsia="仿宋" w:cs="Times New Roman"/>
          <w:b/>
          <w:snapToGrid w:val="0"/>
          <w:color w:val="auto"/>
          <w:kern w:val="0"/>
          <w:sz w:val="24"/>
          <w:highlight w:val="none"/>
          <w:lang w:val="en-US" w:eastAsia="zh-CN"/>
        </w:rPr>
        <w:t>2.电子交易活动的中止</w:t>
      </w:r>
    </w:p>
    <w:p w14:paraId="08F25598">
      <w:pPr>
        <w:adjustRightInd w:val="0"/>
        <w:snapToGrid w:val="0"/>
        <w:spacing w:beforeLines="0" w:afterLines="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lang w:val="en-US" w:eastAsia="zh-CN"/>
        </w:rPr>
        <w:t>2</w:t>
      </w:r>
      <w:r>
        <w:rPr>
          <w:rFonts w:hint="eastAsia" w:ascii="仿宋" w:hAnsi="仿宋" w:eastAsia="仿宋"/>
          <w:snapToGrid w:val="0"/>
          <w:color w:val="auto"/>
          <w:kern w:val="0"/>
          <w:szCs w:val="21"/>
          <w:highlight w:val="none"/>
        </w:rPr>
        <w:t>.1 采购过程出现以下情形，导致电子交易平台无法正常运行，或者无法保证电子交易的公平、公正和安全时，采购代理机构可以中止电子交易活动：</w:t>
      </w:r>
    </w:p>
    <w:p w14:paraId="0E4736CB">
      <w:pPr>
        <w:numPr>
          <w:ilvl w:val="0"/>
          <w:numId w:val="13"/>
        </w:numPr>
        <w:adjustRightInd w:val="0"/>
        <w:snapToGrid w:val="0"/>
        <w:spacing w:beforeLines="0" w:afterLines="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 xml:space="preserve">电子交易平台发生故障而无法登录访问的； </w:t>
      </w:r>
    </w:p>
    <w:p w14:paraId="2049AF14">
      <w:pPr>
        <w:numPr>
          <w:ilvl w:val="0"/>
          <w:numId w:val="13"/>
        </w:numPr>
        <w:adjustRightInd w:val="0"/>
        <w:snapToGrid w:val="0"/>
        <w:spacing w:beforeLines="0" w:afterLines="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电子交易平台应用或数据库出现错误，不能进行正常操作的；</w:t>
      </w:r>
    </w:p>
    <w:p w14:paraId="6B82D39E">
      <w:pPr>
        <w:numPr>
          <w:ilvl w:val="0"/>
          <w:numId w:val="13"/>
        </w:numPr>
        <w:adjustRightInd w:val="0"/>
        <w:snapToGrid w:val="0"/>
        <w:spacing w:beforeLines="0" w:afterLines="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电子交易平台发现严重安全漏洞，有潜在泄密危险的；</w:t>
      </w:r>
    </w:p>
    <w:p w14:paraId="5D7FF880">
      <w:pPr>
        <w:numPr>
          <w:ilvl w:val="0"/>
          <w:numId w:val="13"/>
        </w:numPr>
        <w:adjustRightInd w:val="0"/>
        <w:snapToGrid w:val="0"/>
        <w:spacing w:beforeLines="0" w:afterLines="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 xml:space="preserve">病毒发作导致不能进行正常操作的； </w:t>
      </w:r>
    </w:p>
    <w:p w14:paraId="76B323E9">
      <w:pPr>
        <w:numPr>
          <w:ilvl w:val="0"/>
          <w:numId w:val="13"/>
        </w:numPr>
        <w:adjustRightInd w:val="0"/>
        <w:snapToGrid w:val="0"/>
        <w:spacing w:beforeLines="0" w:afterLines="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其他无法保证电子交易的公平、公正和安全的情况。</w:t>
      </w:r>
    </w:p>
    <w:p w14:paraId="5860626F">
      <w:pPr>
        <w:adjustRightInd w:val="0"/>
        <w:snapToGrid w:val="0"/>
        <w:spacing w:beforeLines="0" w:afterLines="0"/>
        <w:ind w:left="420" w:hanging="422" w:hangingChars="200"/>
        <w:rPr>
          <w:rFonts w:hint="eastAsia" w:ascii="仿宋" w:hAnsi="仿宋" w:eastAsia="仿宋"/>
          <w:b/>
          <w:bCs/>
          <w:snapToGrid w:val="0"/>
          <w:color w:val="auto"/>
          <w:kern w:val="0"/>
          <w:szCs w:val="21"/>
          <w:highlight w:val="none"/>
        </w:rPr>
      </w:pPr>
      <w:r>
        <w:rPr>
          <w:rFonts w:hint="eastAsia" w:ascii="仿宋" w:hAnsi="仿宋" w:eastAsia="仿宋"/>
          <w:b/>
          <w:bCs/>
          <w:snapToGrid w:val="0"/>
          <w:color w:val="auto"/>
          <w:kern w:val="0"/>
          <w:szCs w:val="21"/>
          <w:highlight w:val="none"/>
          <w:lang w:eastAsia="zh-CN"/>
        </w:rPr>
        <w:t>2</w:t>
      </w:r>
      <w:r>
        <w:rPr>
          <w:rFonts w:hint="eastAsia" w:ascii="仿宋" w:hAnsi="仿宋" w:eastAsia="仿宋"/>
          <w:b/>
          <w:bCs/>
          <w:snapToGrid w:val="0"/>
          <w:color w:val="auto"/>
          <w:kern w:val="0"/>
          <w:szCs w:val="21"/>
          <w:highlight w:val="none"/>
        </w:rPr>
        <w:t>.2 出现以上情形，不影响采购公平、公正性的，采购机构可以待上述情形消除后继续组织电子交易，也可以决定某些环节以纸质形式进行；影响或可能影响采购公平、公正性的，应当重新采购。</w:t>
      </w:r>
      <w:bookmarkEnd w:id="34"/>
    </w:p>
    <w:p w14:paraId="38CBE0E1">
      <w:pPr>
        <w:adjustRightInd w:val="0"/>
        <w:snapToGrid w:val="0"/>
        <w:spacing w:beforeLines="0" w:afterLines="0"/>
        <w:ind w:left="420" w:hanging="420" w:hangingChars="200"/>
        <w:rPr>
          <w:rFonts w:hint="eastAsia" w:ascii="仿宋" w:hAnsi="仿宋" w:eastAsia="仿宋"/>
          <w:snapToGrid w:val="0"/>
          <w:color w:val="auto"/>
          <w:kern w:val="0"/>
          <w:szCs w:val="21"/>
          <w:highlight w:val="none"/>
        </w:rPr>
      </w:pPr>
    </w:p>
    <w:bookmarkEnd w:id="32"/>
    <w:p w14:paraId="281BE3C5">
      <w:pPr>
        <w:adjustRightInd w:val="0"/>
        <w:spacing w:line="360" w:lineRule="auto"/>
        <w:rPr>
          <w:rFonts w:hint="eastAsia"/>
          <w:color w:val="auto"/>
          <w:sz w:val="24"/>
          <w:highlight w:val="none"/>
        </w:rPr>
        <w:sectPr>
          <w:pgSz w:w="11907" w:h="16840"/>
          <w:pgMar w:top="1418" w:right="1361" w:bottom="1361" w:left="1361" w:header="936" w:footer="964" w:gutter="0"/>
          <w:cols w:space="720" w:num="1"/>
        </w:sectPr>
      </w:pPr>
    </w:p>
    <w:p w14:paraId="0DA69449">
      <w:pPr>
        <w:spacing w:before="120" w:beforeLines="50" w:after="120" w:afterLines="50"/>
        <w:jc w:val="center"/>
        <w:outlineLvl w:val="0"/>
        <w:rPr>
          <w:rFonts w:hint="eastAsia" w:ascii="仿宋" w:hAnsi="仿宋" w:eastAsia="仿宋"/>
          <w:b/>
          <w:color w:val="auto"/>
          <w:sz w:val="30"/>
          <w:szCs w:val="30"/>
          <w:highlight w:val="none"/>
        </w:rPr>
      </w:pPr>
      <w:bookmarkStart w:id="35" w:name="_Toc329265258"/>
      <w:bookmarkStart w:id="36" w:name="_Toc96999268"/>
      <w:bookmarkStart w:id="37" w:name="_Toc97000039"/>
      <w:r>
        <w:rPr>
          <w:rFonts w:ascii="仿宋" w:hAnsi="仿宋" w:eastAsia="仿宋"/>
          <w:b/>
          <w:color w:val="auto"/>
          <w:sz w:val="30"/>
          <w:szCs w:val="30"/>
          <w:highlight w:val="none"/>
        </w:rPr>
        <w:t>第</w:t>
      </w:r>
      <w:r>
        <w:rPr>
          <w:rFonts w:hint="eastAsia" w:ascii="仿宋" w:hAnsi="仿宋" w:eastAsia="仿宋"/>
          <w:b/>
          <w:color w:val="auto"/>
          <w:sz w:val="30"/>
          <w:szCs w:val="30"/>
          <w:highlight w:val="none"/>
        </w:rPr>
        <w:t>四部分</w:t>
      </w:r>
      <w:r>
        <w:rPr>
          <w:rFonts w:ascii="仿宋" w:hAnsi="仿宋" w:eastAsia="仿宋"/>
          <w:b/>
          <w:color w:val="auto"/>
          <w:sz w:val="30"/>
          <w:szCs w:val="30"/>
          <w:highlight w:val="none"/>
        </w:rPr>
        <w:t xml:space="preserve">  </w:t>
      </w:r>
      <w:bookmarkEnd w:id="35"/>
      <w:r>
        <w:rPr>
          <w:rFonts w:hint="eastAsia" w:ascii="仿宋" w:hAnsi="仿宋" w:eastAsia="仿宋"/>
          <w:b/>
          <w:color w:val="auto"/>
          <w:sz w:val="30"/>
          <w:szCs w:val="30"/>
          <w:highlight w:val="none"/>
        </w:rPr>
        <w:t>采购需求</w:t>
      </w:r>
      <w:bookmarkEnd w:id="36"/>
      <w:bookmarkEnd w:id="37"/>
    </w:p>
    <w:p w14:paraId="47512131">
      <w:pPr>
        <w:pStyle w:val="407"/>
        <w:adjustRightInd w:val="0"/>
        <w:snapToGrid w:val="0"/>
        <w:spacing w:before="50" w:line="240" w:lineRule="auto"/>
        <w:ind w:firstLine="0" w:firstLineChars="0"/>
        <w:rPr>
          <w:rFonts w:hint="eastAsia" w:ascii="仿宋" w:hAnsi="仿宋" w:eastAsia="仿宋"/>
          <w:b/>
          <w:color w:val="auto"/>
          <w:sz w:val="21"/>
          <w:szCs w:val="21"/>
          <w:highlight w:val="none"/>
          <w:lang w:eastAsia="zh-CN"/>
        </w:rPr>
      </w:pPr>
      <w:bookmarkStart w:id="38" w:name="_Toc458775784"/>
      <w:bookmarkStart w:id="39" w:name="_Toc394629572"/>
      <w:bookmarkStart w:id="40" w:name="_Toc355209006"/>
      <w:bookmarkStart w:id="41" w:name="_Toc394629570"/>
      <w:bookmarkStart w:id="42" w:name="_Toc458775783"/>
      <w:bookmarkStart w:id="43" w:name="_Toc40140544"/>
    </w:p>
    <w:bookmarkEnd w:id="38"/>
    <w:bookmarkEnd w:id="39"/>
    <w:bookmarkEnd w:id="40"/>
    <w:bookmarkEnd w:id="41"/>
    <w:bookmarkEnd w:id="42"/>
    <w:bookmarkEnd w:id="43"/>
    <w:p w14:paraId="3CC3D06E">
      <w:pPr>
        <w:keepNext w:val="0"/>
        <w:keepLines w:val="0"/>
        <w:pageBreakBefore w:val="0"/>
        <w:widowControl w:val="0"/>
        <w:kinsoku/>
        <w:wordWrap/>
        <w:overflowPunct/>
        <w:topLinePunct w:val="0"/>
        <w:autoSpaceDE/>
        <w:autoSpaceDN/>
        <w:bidi w:val="0"/>
        <w:adjustRightInd/>
        <w:snapToGrid w:val="0"/>
        <w:spacing w:line="24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一、项目概述</w:t>
      </w:r>
    </w:p>
    <w:p w14:paraId="01B24335">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本项目按照《政府采购需求管理办法》等规定编制采购需求，属于实质性要求的已用符号“▲”标明，否则均属于非实质性要求。设定为评审因素的量化指标划分为“重要”、“一般”两个等次，其中，重要指标已用符号“◆”标明，其余均作为一般指标。</w:t>
      </w:r>
    </w:p>
    <w:p w14:paraId="1D6D2A78">
      <w:pPr>
        <w:keepNext w:val="0"/>
        <w:keepLines w:val="0"/>
        <w:pageBreakBefore w:val="0"/>
        <w:widowControl w:val="0"/>
        <w:kinsoku/>
        <w:wordWrap/>
        <w:overflowPunct/>
        <w:topLinePunct w:val="0"/>
        <w:autoSpaceDE/>
        <w:autoSpaceDN/>
        <w:bidi w:val="0"/>
        <w:adjustRightInd/>
        <w:snapToGrid w:val="0"/>
        <w:spacing w:line="240" w:lineRule="auto"/>
        <w:ind w:firstLine="482" w:firstLineChars="200"/>
        <w:textAlignment w:val="auto"/>
        <w:rPr>
          <w:rFonts w:hint="eastAsia" w:ascii="仿宋" w:hAnsi="仿宋" w:eastAsia="仿宋" w:cs="仿宋"/>
          <w:b/>
          <w:bCs/>
          <w:color w:val="auto"/>
          <w:sz w:val="24"/>
          <w:szCs w:val="24"/>
          <w:highlight w:val="none"/>
        </w:rPr>
      </w:pPr>
    </w:p>
    <w:p w14:paraId="4CC6C235">
      <w:pPr>
        <w:keepNext w:val="0"/>
        <w:keepLines w:val="0"/>
        <w:pageBreakBefore w:val="0"/>
        <w:widowControl w:val="0"/>
        <w:kinsoku/>
        <w:wordWrap/>
        <w:overflowPunct/>
        <w:topLinePunct w:val="0"/>
        <w:autoSpaceDE/>
        <w:autoSpaceDN/>
        <w:bidi w:val="0"/>
        <w:adjustRightInd/>
        <w:snapToGrid w:val="0"/>
        <w:spacing w:line="24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eastAsia="zh-CN"/>
        </w:rPr>
        <w:t>采购内容（需求一览表）</w:t>
      </w:r>
    </w:p>
    <w:tbl>
      <w:tblPr>
        <w:tblStyle w:val="7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64"/>
        <w:gridCol w:w="3333"/>
        <w:gridCol w:w="749"/>
        <w:gridCol w:w="1672"/>
        <w:gridCol w:w="2982"/>
      </w:tblGrid>
      <w:tr w14:paraId="17652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53" w:type="pct"/>
            <w:noWrap w:val="0"/>
            <w:vAlign w:val="center"/>
          </w:tcPr>
          <w:p w14:paraId="221FDD7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val="en-US" w:eastAsia="zh-CN"/>
              </w:rPr>
              <w:t>标项</w:t>
            </w:r>
          </w:p>
        </w:tc>
        <w:tc>
          <w:tcPr>
            <w:tcW w:w="1772" w:type="pct"/>
            <w:noWrap w:val="0"/>
            <w:vAlign w:val="center"/>
          </w:tcPr>
          <w:p w14:paraId="64A43D4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采购内容</w:t>
            </w:r>
          </w:p>
        </w:tc>
        <w:tc>
          <w:tcPr>
            <w:tcW w:w="398" w:type="pct"/>
            <w:noWrap w:val="0"/>
            <w:vAlign w:val="center"/>
          </w:tcPr>
          <w:p w14:paraId="26DB18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期限</w:t>
            </w:r>
          </w:p>
        </w:tc>
        <w:tc>
          <w:tcPr>
            <w:tcW w:w="889" w:type="pct"/>
            <w:noWrap w:val="0"/>
            <w:vAlign w:val="center"/>
          </w:tcPr>
          <w:p w14:paraId="04A4A47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rPr>
              <w:t>预算</w:t>
            </w:r>
            <w:r>
              <w:rPr>
                <w:rFonts w:hint="eastAsia" w:ascii="仿宋" w:hAnsi="仿宋" w:eastAsia="仿宋" w:cs="仿宋"/>
                <w:b/>
                <w:color w:val="auto"/>
                <w:sz w:val="22"/>
                <w:szCs w:val="22"/>
                <w:highlight w:val="none"/>
                <w:lang w:eastAsia="zh-CN"/>
              </w:rPr>
              <w:t>金额（元）</w:t>
            </w:r>
          </w:p>
        </w:tc>
        <w:tc>
          <w:tcPr>
            <w:tcW w:w="1585" w:type="pct"/>
            <w:noWrap w:val="0"/>
            <w:vAlign w:val="center"/>
          </w:tcPr>
          <w:p w14:paraId="35F309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说明</w:t>
            </w:r>
          </w:p>
        </w:tc>
      </w:tr>
      <w:tr w14:paraId="63FD1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53" w:type="pct"/>
            <w:noWrap w:val="0"/>
            <w:vAlign w:val="center"/>
          </w:tcPr>
          <w:p w14:paraId="0FD6CCC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2"/>
                <w:szCs w:val="22"/>
                <w:highlight w:val="none"/>
                <w:lang w:val="en-US" w:eastAsia="zh-CN"/>
              </w:rPr>
            </w:pPr>
            <w:r>
              <w:rPr>
                <w:rFonts w:hint="eastAsia" w:ascii="仿宋" w:hAnsi="仿宋" w:eastAsia="仿宋" w:cs="仿宋"/>
                <w:b/>
                <w:color w:val="auto"/>
                <w:sz w:val="22"/>
                <w:szCs w:val="22"/>
                <w:highlight w:val="none"/>
                <w:lang w:val="en-US" w:eastAsia="zh-CN"/>
              </w:rPr>
              <w:t>1</w:t>
            </w:r>
          </w:p>
        </w:tc>
        <w:tc>
          <w:tcPr>
            <w:tcW w:w="1772" w:type="pct"/>
            <w:noWrap w:val="0"/>
            <w:vAlign w:val="center"/>
          </w:tcPr>
          <w:p w14:paraId="7D393B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磁共振维保项目 </w:t>
            </w:r>
          </w:p>
        </w:tc>
        <w:tc>
          <w:tcPr>
            <w:tcW w:w="398" w:type="pct"/>
            <w:noWrap w:val="0"/>
            <w:vAlign w:val="center"/>
          </w:tcPr>
          <w:p w14:paraId="70BDB18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napToGrid w:val="0"/>
                <w:color w:val="auto"/>
                <w:spacing w:val="0"/>
                <w:w w:val="100"/>
                <w:kern w:val="0"/>
                <w:sz w:val="22"/>
                <w:szCs w:val="22"/>
                <w:highlight w:val="none"/>
                <w:lang w:val="en-US" w:eastAsia="zh-CN"/>
              </w:rPr>
            </w:pPr>
            <w:r>
              <w:rPr>
                <w:rFonts w:hint="eastAsia" w:ascii="仿宋" w:hAnsi="仿宋" w:eastAsia="仿宋" w:cs="仿宋"/>
                <w:snapToGrid w:val="0"/>
                <w:color w:val="auto"/>
                <w:spacing w:val="0"/>
                <w:w w:val="100"/>
                <w:kern w:val="0"/>
                <w:sz w:val="22"/>
                <w:szCs w:val="22"/>
                <w:highlight w:val="none"/>
                <w:lang w:val="en-US" w:eastAsia="zh-CN"/>
              </w:rPr>
              <w:t>3年</w:t>
            </w:r>
          </w:p>
        </w:tc>
        <w:tc>
          <w:tcPr>
            <w:tcW w:w="889" w:type="pct"/>
            <w:noWrap w:val="0"/>
            <w:vAlign w:val="center"/>
          </w:tcPr>
          <w:p w14:paraId="3FC262A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1065000</w:t>
            </w:r>
          </w:p>
        </w:tc>
        <w:tc>
          <w:tcPr>
            <w:tcW w:w="1585" w:type="pct"/>
            <w:noWrap w:val="0"/>
            <w:vAlign w:val="center"/>
          </w:tcPr>
          <w:p w14:paraId="309A3EA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eastAsia="zh-CN"/>
              </w:rPr>
              <w:t>详见商务技术</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lang w:eastAsia="zh-CN"/>
              </w:rPr>
              <w:t>服务</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lang w:eastAsia="zh-CN"/>
              </w:rPr>
              <w:t>要求。</w:t>
            </w:r>
          </w:p>
        </w:tc>
      </w:tr>
    </w:tbl>
    <w:p w14:paraId="6EBAD94C">
      <w:pPr>
        <w:keepNext w:val="0"/>
        <w:keepLines w:val="0"/>
        <w:pageBreakBefore w:val="0"/>
        <w:widowControl w:val="0"/>
        <w:kinsoku/>
        <w:wordWrap/>
        <w:overflowPunct/>
        <w:topLinePunct w:val="0"/>
        <w:autoSpaceDE/>
        <w:autoSpaceDN/>
        <w:bidi w:val="0"/>
        <w:adjustRightInd/>
        <w:snapToGrid w:val="0"/>
        <w:spacing w:line="240" w:lineRule="auto"/>
        <w:ind w:firstLine="482" w:firstLineChars="200"/>
        <w:textAlignment w:val="auto"/>
        <w:rPr>
          <w:rFonts w:hint="eastAsia" w:ascii="仿宋" w:hAnsi="仿宋" w:eastAsia="仿宋" w:cs="仿宋"/>
          <w:b/>
          <w:bCs/>
          <w:color w:val="auto"/>
          <w:sz w:val="24"/>
          <w:szCs w:val="24"/>
          <w:highlight w:val="none"/>
          <w:lang w:val="en-US" w:eastAsia="zh-CN"/>
        </w:rPr>
      </w:pPr>
    </w:p>
    <w:p w14:paraId="6E4F3C49">
      <w:pPr>
        <w:keepNext w:val="0"/>
        <w:keepLines w:val="0"/>
        <w:pageBreakBefore w:val="0"/>
        <w:widowControl w:val="0"/>
        <w:kinsoku/>
        <w:wordWrap/>
        <w:overflowPunct/>
        <w:topLinePunct w:val="0"/>
        <w:autoSpaceDE/>
        <w:autoSpaceDN/>
        <w:bidi w:val="0"/>
        <w:adjustRightInd/>
        <w:snapToGrid w:val="0"/>
        <w:spacing w:line="24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商务要求</w:t>
      </w:r>
    </w:p>
    <w:tbl>
      <w:tblPr>
        <w:tblStyle w:val="70"/>
        <w:tblW w:w="4995" w:type="pct"/>
        <w:jc w:val="righ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56"/>
        <w:gridCol w:w="8735"/>
      </w:tblGrid>
      <w:tr w14:paraId="34E5B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right"/>
        </w:trPr>
        <w:tc>
          <w:tcPr>
            <w:tcW w:w="349" w:type="pct"/>
            <w:noWrap w:val="0"/>
            <w:vAlign w:val="center"/>
          </w:tcPr>
          <w:p w14:paraId="6A50181C">
            <w:pPr>
              <w:keepNext w:val="0"/>
              <w:keepLines w:val="0"/>
              <w:pageBreakBefore w:val="0"/>
              <w:widowControl w:val="0"/>
              <w:kinsoku/>
              <w:wordWrap/>
              <w:overflowPunct/>
              <w:topLinePunct w:val="0"/>
              <w:autoSpaceDE/>
              <w:autoSpaceDN/>
              <w:bidi w:val="0"/>
              <w:adjustRightInd w:val="0"/>
              <w:snapToGrid w:val="0"/>
              <w:spacing w:before="63" w:beforeLines="20" w:after="32" w:afterLines="10" w:line="240" w:lineRule="auto"/>
              <w:jc w:val="center"/>
              <w:textAlignment w:val="auto"/>
              <w:rPr>
                <w:rFonts w:hint="eastAsia" w:ascii="仿宋" w:hAnsi="仿宋" w:eastAsia="仿宋" w:cs="仿宋"/>
                <w:b/>
                <w:color w:val="auto"/>
                <w:spacing w:val="-11"/>
                <w:w w:val="95"/>
                <w:kern w:val="0"/>
                <w:sz w:val="22"/>
                <w:szCs w:val="22"/>
                <w:highlight w:val="none"/>
              </w:rPr>
            </w:pPr>
            <w:r>
              <w:rPr>
                <w:rFonts w:hint="eastAsia" w:ascii="仿宋" w:hAnsi="仿宋" w:eastAsia="仿宋" w:cs="仿宋"/>
                <w:b/>
                <w:color w:val="auto"/>
                <w:spacing w:val="-11"/>
                <w:w w:val="95"/>
                <w:kern w:val="0"/>
                <w:sz w:val="22"/>
                <w:szCs w:val="22"/>
                <w:highlight w:val="none"/>
              </w:rPr>
              <w:t>序号</w:t>
            </w:r>
          </w:p>
        </w:tc>
        <w:tc>
          <w:tcPr>
            <w:tcW w:w="4650" w:type="pct"/>
            <w:noWrap w:val="0"/>
            <w:vAlign w:val="center"/>
          </w:tcPr>
          <w:p w14:paraId="02EB249F">
            <w:pPr>
              <w:keepNext w:val="0"/>
              <w:keepLines w:val="0"/>
              <w:pageBreakBefore w:val="0"/>
              <w:widowControl w:val="0"/>
              <w:kinsoku/>
              <w:wordWrap/>
              <w:overflowPunct/>
              <w:topLinePunct w:val="0"/>
              <w:autoSpaceDE/>
              <w:autoSpaceDN/>
              <w:bidi w:val="0"/>
              <w:adjustRightInd w:val="0"/>
              <w:snapToGrid w:val="0"/>
              <w:spacing w:before="63" w:beforeLines="20" w:after="32" w:afterLines="10" w:line="240" w:lineRule="auto"/>
              <w:jc w:val="center"/>
              <w:textAlignment w:val="auto"/>
              <w:rPr>
                <w:rFonts w:hint="eastAsia" w:ascii="仿宋" w:hAnsi="仿宋" w:eastAsia="仿宋" w:cs="仿宋"/>
                <w:b/>
                <w:color w:val="auto"/>
                <w:spacing w:val="-11"/>
                <w:w w:val="95"/>
                <w:kern w:val="0"/>
                <w:sz w:val="22"/>
                <w:szCs w:val="22"/>
                <w:highlight w:val="none"/>
              </w:rPr>
            </w:pPr>
            <w:r>
              <w:rPr>
                <w:rFonts w:hint="eastAsia" w:ascii="仿宋" w:hAnsi="仿宋" w:eastAsia="仿宋" w:cs="仿宋"/>
                <w:b/>
                <w:color w:val="auto"/>
                <w:spacing w:val="-11"/>
                <w:w w:val="95"/>
                <w:kern w:val="0"/>
                <w:sz w:val="22"/>
                <w:szCs w:val="22"/>
                <w:highlight w:val="none"/>
              </w:rPr>
              <w:t>内容及要求</w:t>
            </w:r>
          </w:p>
        </w:tc>
      </w:tr>
      <w:tr w14:paraId="427E3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right"/>
        </w:trPr>
        <w:tc>
          <w:tcPr>
            <w:tcW w:w="349" w:type="pct"/>
            <w:noWrap w:val="0"/>
            <w:vAlign w:val="center"/>
          </w:tcPr>
          <w:p w14:paraId="627196F4">
            <w:pPr>
              <w:keepNext w:val="0"/>
              <w:keepLines w:val="0"/>
              <w:pageBreakBefore w:val="0"/>
              <w:widowControl w:val="0"/>
              <w:kinsoku/>
              <w:wordWrap/>
              <w:overflowPunct/>
              <w:topLinePunct w:val="0"/>
              <w:autoSpaceDE/>
              <w:autoSpaceDN/>
              <w:bidi w:val="0"/>
              <w:adjustRightInd/>
              <w:snapToGrid w:val="0"/>
              <w:spacing w:before="63" w:beforeLines="20" w:after="32" w:afterLines="10" w:line="240" w:lineRule="auto"/>
              <w:jc w:val="right"/>
              <w:textAlignment w:val="auto"/>
              <w:rPr>
                <w:rFonts w:hint="eastAsia" w:ascii="仿宋" w:hAnsi="仿宋" w:eastAsia="仿宋" w:cs="仿宋"/>
                <w:b/>
                <w:bCs w:val="0"/>
                <w:color w:val="auto"/>
                <w:spacing w:val="-11"/>
                <w:w w:val="95"/>
                <w:kern w:val="0"/>
                <w:sz w:val="22"/>
                <w:szCs w:val="22"/>
                <w:highlight w:val="none"/>
              </w:rPr>
            </w:pPr>
            <w:r>
              <w:rPr>
                <w:rFonts w:hint="eastAsia" w:ascii="仿宋" w:hAnsi="仿宋" w:eastAsia="仿宋" w:cs="仿宋"/>
                <w:b/>
                <w:bCs w:val="0"/>
                <w:color w:val="auto"/>
                <w:spacing w:val="-11"/>
                <w:w w:val="95"/>
                <w:kern w:val="0"/>
                <w:sz w:val="22"/>
                <w:szCs w:val="22"/>
                <w:highlight w:val="none"/>
              </w:rPr>
              <w:t>▲1</w:t>
            </w:r>
          </w:p>
        </w:tc>
        <w:tc>
          <w:tcPr>
            <w:tcW w:w="4650" w:type="pct"/>
            <w:noWrap w:val="0"/>
            <w:vAlign w:val="center"/>
          </w:tcPr>
          <w:p w14:paraId="2C782955">
            <w:pPr>
              <w:keepNext w:val="0"/>
              <w:keepLines w:val="0"/>
              <w:pageBreakBefore w:val="0"/>
              <w:widowControl w:val="0"/>
              <w:kinsoku/>
              <w:wordWrap/>
              <w:overflowPunct/>
              <w:topLinePunct w:val="0"/>
              <w:autoSpaceDE/>
              <w:autoSpaceDN/>
              <w:bidi w:val="0"/>
              <w:adjustRightInd/>
              <w:snapToGrid w:val="0"/>
              <w:spacing w:before="63" w:beforeLines="20" w:after="32" w:afterLines="10" w:line="240" w:lineRule="auto"/>
              <w:textAlignment w:val="auto"/>
              <w:rPr>
                <w:rFonts w:hint="eastAsia" w:ascii="仿宋" w:hAnsi="仿宋" w:eastAsia="仿宋" w:cs="仿宋"/>
                <w:b/>
                <w:color w:val="auto"/>
                <w:spacing w:val="-11"/>
                <w:w w:val="95"/>
                <w:kern w:val="0"/>
                <w:sz w:val="22"/>
                <w:szCs w:val="22"/>
                <w:highlight w:val="none"/>
              </w:rPr>
            </w:pPr>
            <w:r>
              <w:rPr>
                <w:rFonts w:hint="eastAsia" w:ascii="仿宋" w:hAnsi="仿宋" w:eastAsia="仿宋" w:cs="仿宋"/>
                <w:b/>
                <w:color w:val="auto"/>
                <w:spacing w:val="-11"/>
                <w:w w:val="95"/>
                <w:kern w:val="0"/>
                <w:sz w:val="22"/>
                <w:szCs w:val="22"/>
                <w:highlight w:val="none"/>
              </w:rPr>
              <w:t>符合本项目实施条件的</w:t>
            </w:r>
            <w:r>
              <w:rPr>
                <w:rFonts w:hint="eastAsia" w:ascii="仿宋" w:hAnsi="仿宋" w:eastAsia="仿宋" w:cs="仿宋"/>
                <w:b/>
                <w:color w:val="auto"/>
                <w:spacing w:val="-11"/>
                <w:w w:val="95"/>
                <w:kern w:val="0"/>
                <w:sz w:val="22"/>
                <w:szCs w:val="22"/>
                <w:highlight w:val="none"/>
                <w:lang w:val="en-US" w:eastAsia="zh-CN"/>
              </w:rPr>
              <w:t>资质</w:t>
            </w:r>
            <w:r>
              <w:rPr>
                <w:rFonts w:hint="eastAsia" w:ascii="仿宋" w:hAnsi="仿宋" w:eastAsia="仿宋" w:cs="仿宋"/>
                <w:b/>
                <w:color w:val="auto"/>
                <w:spacing w:val="-11"/>
                <w:w w:val="95"/>
                <w:kern w:val="0"/>
                <w:sz w:val="22"/>
                <w:szCs w:val="22"/>
                <w:highlight w:val="none"/>
              </w:rPr>
              <w:t>证明文件：</w:t>
            </w:r>
          </w:p>
          <w:p w14:paraId="52CB7B1B">
            <w:pPr>
              <w:pStyle w:val="273"/>
              <w:keepNext w:val="0"/>
              <w:keepLines w:val="0"/>
              <w:pageBreakBefore w:val="0"/>
              <w:widowControl w:val="0"/>
              <w:numPr>
                <w:ilvl w:val="0"/>
                <w:numId w:val="14"/>
              </w:numPr>
              <w:kinsoku/>
              <w:wordWrap/>
              <w:overflowPunct/>
              <w:topLinePunct w:val="0"/>
              <w:autoSpaceDE/>
              <w:autoSpaceDN/>
              <w:bidi w:val="0"/>
              <w:adjustRightInd/>
              <w:snapToGrid w:val="0"/>
              <w:spacing w:before="63" w:beforeLines="20" w:after="32" w:afterLines="10" w:line="240" w:lineRule="auto"/>
              <w:ind w:left="397" w:hanging="397" w:firstLineChars="0"/>
              <w:textAlignment w:val="auto"/>
              <w:rPr>
                <w:rFonts w:hint="eastAsia" w:ascii="仿宋" w:hAnsi="仿宋" w:eastAsia="仿宋" w:cs="仿宋"/>
                <w:b w:val="0"/>
                <w:bCs w:val="0"/>
                <w:color w:val="auto"/>
                <w:spacing w:val="-11"/>
                <w:w w:val="95"/>
                <w:kern w:val="0"/>
                <w:sz w:val="22"/>
                <w:szCs w:val="22"/>
                <w:highlight w:val="none"/>
                <w:lang w:val="en-US" w:eastAsia="zh-CN"/>
              </w:rPr>
            </w:pPr>
            <w:r>
              <w:rPr>
                <w:rFonts w:hint="eastAsia" w:ascii="仿宋" w:hAnsi="仿宋" w:eastAsia="仿宋" w:cs="仿宋"/>
                <w:b w:val="0"/>
                <w:bCs w:val="0"/>
                <w:color w:val="auto"/>
                <w:spacing w:val="-11"/>
                <w:w w:val="95"/>
                <w:kern w:val="0"/>
                <w:sz w:val="22"/>
                <w:szCs w:val="22"/>
                <w:highlight w:val="none"/>
                <w:lang w:val="en-US" w:eastAsia="zh-CN"/>
              </w:rPr>
              <w:t>招标文件中未列明的技术标准</w:t>
            </w:r>
            <w:r>
              <w:rPr>
                <w:rFonts w:hint="eastAsia" w:ascii="仿宋" w:hAnsi="仿宋" w:eastAsia="仿宋" w:cs="仿宋"/>
                <w:b w:val="0"/>
                <w:bCs w:val="0"/>
                <w:snapToGrid w:val="0"/>
                <w:color w:val="auto"/>
                <w:spacing w:val="-11"/>
                <w:w w:val="95"/>
                <w:kern w:val="0"/>
                <w:sz w:val="22"/>
                <w:szCs w:val="22"/>
                <w:highlight w:val="none"/>
                <w:lang w:val="en-US" w:eastAsia="zh-CN"/>
              </w:rPr>
              <w:t>或者规范，均以国家有关部门最新颁布的相应标准规范为准；供应商拟提供的货物及服务均须符合国家强制性技</w:t>
            </w:r>
            <w:r>
              <w:rPr>
                <w:rFonts w:hint="eastAsia" w:ascii="仿宋" w:hAnsi="仿宋" w:eastAsia="仿宋" w:cs="仿宋"/>
                <w:b w:val="0"/>
                <w:bCs w:val="0"/>
                <w:color w:val="auto"/>
                <w:spacing w:val="-11"/>
                <w:w w:val="95"/>
                <w:kern w:val="0"/>
                <w:sz w:val="22"/>
                <w:szCs w:val="22"/>
                <w:highlight w:val="none"/>
                <w:lang w:val="en-US" w:eastAsia="zh-CN"/>
              </w:rPr>
              <w:t>术标准及规范。</w:t>
            </w:r>
          </w:p>
          <w:p w14:paraId="3A6611AE">
            <w:pPr>
              <w:pStyle w:val="273"/>
              <w:keepNext w:val="0"/>
              <w:keepLines w:val="0"/>
              <w:pageBreakBefore w:val="0"/>
              <w:widowControl w:val="0"/>
              <w:numPr>
                <w:ilvl w:val="0"/>
                <w:numId w:val="14"/>
              </w:numPr>
              <w:kinsoku/>
              <w:wordWrap/>
              <w:overflowPunct/>
              <w:topLinePunct w:val="0"/>
              <w:autoSpaceDE/>
              <w:autoSpaceDN/>
              <w:bidi w:val="0"/>
              <w:adjustRightInd/>
              <w:snapToGrid w:val="0"/>
              <w:spacing w:before="63" w:beforeLines="20" w:after="32" w:afterLines="10" w:line="240" w:lineRule="auto"/>
              <w:ind w:left="397" w:hanging="397" w:firstLineChars="0"/>
              <w:textAlignment w:val="auto"/>
              <w:rPr>
                <w:rFonts w:hint="eastAsia" w:ascii="仿宋" w:hAnsi="仿宋" w:eastAsia="仿宋" w:cs="仿宋"/>
                <w:color w:val="auto"/>
                <w:spacing w:val="-11"/>
                <w:w w:val="95"/>
                <w:kern w:val="0"/>
                <w:sz w:val="22"/>
                <w:szCs w:val="22"/>
                <w:highlight w:val="none"/>
              </w:rPr>
            </w:pPr>
            <w:r>
              <w:rPr>
                <w:rFonts w:hint="eastAsia" w:ascii="仿宋" w:hAnsi="仿宋" w:eastAsia="仿宋" w:cs="仿宋"/>
                <w:b w:val="0"/>
                <w:bCs w:val="0"/>
                <w:color w:val="auto"/>
                <w:spacing w:val="-11"/>
                <w:w w:val="95"/>
                <w:kern w:val="0"/>
                <w:sz w:val="22"/>
                <w:szCs w:val="22"/>
                <w:highlight w:val="none"/>
                <w:lang w:val="en-US" w:eastAsia="zh-CN"/>
              </w:rPr>
              <w:t>法律和国务院行政法规规定或授权有关部门规定供应商或产品进入市场须先行取得相关认证或许可(备案)的，供应商须在投标文件中提供相关认证或许可(备案)证明。未经认证、许可(备案)的，或者虽经认证、许可(备案)但相关证书已经失效的，投标无效。</w:t>
            </w:r>
          </w:p>
        </w:tc>
      </w:tr>
      <w:tr w14:paraId="44378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right"/>
        </w:trPr>
        <w:tc>
          <w:tcPr>
            <w:tcW w:w="349" w:type="pct"/>
            <w:noWrap w:val="0"/>
            <w:vAlign w:val="center"/>
          </w:tcPr>
          <w:p w14:paraId="56CC8740">
            <w:pPr>
              <w:keepNext w:val="0"/>
              <w:keepLines w:val="0"/>
              <w:pageBreakBefore w:val="0"/>
              <w:widowControl w:val="0"/>
              <w:kinsoku/>
              <w:wordWrap/>
              <w:overflowPunct/>
              <w:topLinePunct w:val="0"/>
              <w:autoSpaceDE/>
              <w:autoSpaceDN/>
              <w:bidi w:val="0"/>
              <w:adjustRightInd/>
              <w:snapToGrid w:val="0"/>
              <w:spacing w:before="63" w:beforeLines="20" w:after="32" w:afterLines="10" w:line="240" w:lineRule="auto"/>
              <w:jc w:val="right"/>
              <w:textAlignment w:val="auto"/>
              <w:rPr>
                <w:rFonts w:hint="eastAsia" w:ascii="仿宋" w:hAnsi="仿宋" w:eastAsia="仿宋" w:cs="仿宋"/>
                <w:b/>
                <w:bCs w:val="0"/>
                <w:color w:val="auto"/>
                <w:spacing w:val="-11"/>
                <w:w w:val="95"/>
                <w:kern w:val="0"/>
                <w:sz w:val="22"/>
                <w:szCs w:val="22"/>
                <w:highlight w:val="none"/>
              </w:rPr>
            </w:pPr>
            <w:r>
              <w:rPr>
                <w:rFonts w:hint="eastAsia" w:ascii="仿宋" w:hAnsi="仿宋" w:eastAsia="仿宋" w:cs="仿宋"/>
                <w:b/>
                <w:bCs w:val="0"/>
                <w:color w:val="auto"/>
                <w:spacing w:val="-11"/>
                <w:w w:val="95"/>
                <w:kern w:val="0"/>
                <w:sz w:val="22"/>
                <w:szCs w:val="22"/>
                <w:highlight w:val="none"/>
              </w:rPr>
              <w:t>▲2</w:t>
            </w:r>
          </w:p>
        </w:tc>
        <w:tc>
          <w:tcPr>
            <w:tcW w:w="4650" w:type="pct"/>
            <w:noWrap w:val="0"/>
            <w:vAlign w:val="center"/>
          </w:tcPr>
          <w:p w14:paraId="083A01FB">
            <w:pPr>
              <w:keepNext w:val="0"/>
              <w:keepLines w:val="0"/>
              <w:pageBreakBefore w:val="0"/>
              <w:widowControl w:val="0"/>
              <w:kinsoku/>
              <w:wordWrap/>
              <w:overflowPunct/>
              <w:topLinePunct w:val="0"/>
              <w:autoSpaceDE/>
              <w:autoSpaceDN/>
              <w:bidi w:val="0"/>
              <w:adjustRightInd/>
              <w:snapToGrid w:val="0"/>
              <w:spacing w:before="63" w:beforeLines="20" w:after="32" w:afterLines="10" w:line="240" w:lineRule="auto"/>
              <w:textAlignment w:val="auto"/>
              <w:rPr>
                <w:rFonts w:hint="eastAsia" w:ascii="仿宋" w:hAnsi="仿宋" w:eastAsia="仿宋" w:cs="仿宋"/>
                <w:b/>
                <w:bCs w:val="0"/>
                <w:color w:val="auto"/>
                <w:spacing w:val="-11"/>
                <w:w w:val="95"/>
                <w:kern w:val="0"/>
                <w:sz w:val="22"/>
                <w:szCs w:val="22"/>
                <w:highlight w:val="none"/>
              </w:rPr>
            </w:pPr>
            <w:r>
              <w:rPr>
                <w:rFonts w:hint="eastAsia" w:ascii="仿宋" w:hAnsi="仿宋" w:eastAsia="仿宋" w:cs="仿宋"/>
                <w:b/>
                <w:bCs w:val="0"/>
                <w:color w:val="auto"/>
                <w:spacing w:val="-11"/>
                <w:w w:val="95"/>
                <w:kern w:val="0"/>
                <w:sz w:val="22"/>
                <w:szCs w:val="22"/>
                <w:highlight w:val="none"/>
              </w:rPr>
              <w:t>投标报价：</w:t>
            </w:r>
          </w:p>
          <w:p w14:paraId="249735B3">
            <w:pPr>
              <w:pStyle w:val="273"/>
              <w:keepNext w:val="0"/>
              <w:keepLines w:val="0"/>
              <w:pageBreakBefore w:val="0"/>
              <w:widowControl w:val="0"/>
              <w:numPr>
                <w:ilvl w:val="0"/>
                <w:numId w:val="15"/>
              </w:numPr>
              <w:kinsoku/>
              <w:wordWrap/>
              <w:overflowPunct/>
              <w:topLinePunct w:val="0"/>
              <w:autoSpaceDE/>
              <w:autoSpaceDN/>
              <w:bidi w:val="0"/>
              <w:adjustRightInd/>
              <w:snapToGrid w:val="0"/>
              <w:spacing w:before="63" w:beforeLines="20" w:after="32" w:afterLines="10" w:line="240" w:lineRule="auto"/>
              <w:ind w:left="397" w:hanging="397" w:firstLineChars="0"/>
              <w:textAlignment w:val="auto"/>
              <w:rPr>
                <w:rFonts w:hint="eastAsia" w:ascii="仿宋" w:hAnsi="仿宋" w:eastAsia="仿宋" w:cs="仿宋"/>
                <w:b w:val="0"/>
                <w:bCs/>
                <w:color w:val="auto"/>
                <w:spacing w:val="-11"/>
                <w:w w:val="95"/>
                <w:kern w:val="0"/>
                <w:sz w:val="22"/>
                <w:szCs w:val="22"/>
                <w:highlight w:val="none"/>
                <w:lang w:val="en-US" w:eastAsia="zh-CN"/>
              </w:rPr>
            </w:pPr>
            <w:r>
              <w:rPr>
                <w:rFonts w:hint="eastAsia" w:ascii="仿宋" w:hAnsi="仿宋" w:eastAsia="仿宋" w:cs="仿宋"/>
                <w:b w:val="0"/>
                <w:bCs/>
                <w:color w:val="auto"/>
                <w:spacing w:val="-11"/>
                <w:w w:val="95"/>
                <w:kern w:val="0"/>
                <w:sz w:val="22"/>
                <w:szCs w:val="22"/>
                <w:highlight w:val="none"/>
                <w:lang w:val="en-US" w:eastAsia="zh-CN"/>
              </w:rPr>
              <w:t>报价方式：</w:t>
            </w:r>
            <w:r>
              <w:rPr>
                <w:rFonts w:hint="eastAsia" w:ascii="仿宋" w:hAnsi="仿宋" w:eastAsia="仿宋" w:cs="仿宋"/>
                <w:b/>
                <w:bCs w:val="0"/>
                <w:color w:val="auto"/>
                <w:spacing w:val="-11"/>
                <w:w w:val="95"/>
                <w:kern w:val="0"/>
                <w:sz w:val="22"/>
                <w:szCs w:val="22"/>
                <w:highlight w:val="none"/>
                <w:u w:val="single"/>
                <w:lang w:val="en-US" w:eastAsia="zh-CN"/>
              </w:rPr>
              <w:t>固定总价（人民币）</w:t>
            </w:r>
            <w:r>
              <w:rPr>
                <w:rFonts w:hint="eastAsia" w:ascii="仿宋" w:hAnsi="仿宋" w:eastAsia="仿宋" w:cs="仿宋"/>
                <w:b w:val="0"/>
                <w:bCs/>
                <w:color w:val="auto"/>
                <w:spacing w:val="-11"/>
                <w:w w:val="95"/>
                <w:kern w:val="0"/>
                <w:sz w:val="22"/>
                <w:szCs w:val="22"/>
                <w:highlight w:val="none"/>
                <w:lang w:val="en-US" w:eastAsia="zh-CN"/>
              </w:rPr>
              <w:t>。</w:t>
            </w:r>
          </w:p>
          <w:p w14:paraId="4C51EE9A">
            <w:pPr>
              <w:pStyle w:val="273"/>
              <w:keepNext w:val="0"/>
              <w:keepLines w:val="0"/>
              <w:pageBreakBefore w:val="0"/>
              <w:widowControl w:val="0"/>
              <w:numPr>
                <w:ilvl w:val="0"/>
                <w:numId w:val="15"/>
              </w:numPr>
              <w:kinsoku/>
              <w:wordWrap/>
              <w:overflowPunct/>
              <w:topLinePunct w:val="0"/>
              <w:autoSpaceDE/>
              <w:autoSpaceDN/>
              <w:bidi w:val="0"/>
              <w:adjustRightInd/>
              <w:snapToGrid w:val="0"/>
              <w:spacing w:before="63" w:beforeLines="20" w:after="32" w:afterLines="10" w:line="240" w:lineRule="auto"/>
              <w:ind w:left="397" w:hanging="397" w:firstLineChars="0"/>
              <w:textAlignment w:val="auto"/>
              <w:rPr>
                <w:rFonts w:hint="eastAsia" w:ascii="仿宋" w:hAnsi="仿宋" w:eastAsia="仿宋" w:cs="仿宋"/>
                <w:b w:val="0"/>
                <w:bCs/>
                <w:color w:val="auto"/>
                <w:spacing w:val="-11"/>
                <w:w w:val="95"/>
                <w:kern w:val="0"/>
                <w:sz w:val="22"/>
                <w:szCs w:val="22"/>
                <w:highlight w:val="none"/>
                <w:lang w:val="en-US" w:eastAsia="zh-CN"/>
              </w:rPr>
            </w:pPr>
            <w:r>
              <w:rPr>
                <w:rFonts w:hint="eastAsia" w:ascii="仿宋" w:hAnsi="仿宋" w:eastAsia="仿宋" w:cs="仿宋"/>
                <w:b w:val="0"/>
                <w:bCs/>
                <w:color w:val="auto"/>
                <w:spacing w:val="-11"/>
                <w:w w:val="95"/>
                <w:kern w:val="0"/>
                <w:sz w:val="22"/>
                <w:szCs w:val="22"/>
                <w:highlight w:val="none"/>
                <w:lang w:val="en-US" w:eastAsia="zh-CN"/>
              </w:rPr>
              <w:t>投标报价是指履行合同的最终价格，是完成本项目采购需求的所有费用，包括但不仅限于货款、材料、机械、人工、管理、利润、税金、保险等一切费用。</w:t>
            </w:r>
          </w:p>
          <w:p w14:paraId="3FB4C5DE">
            <w:pPr>
              <w:pStyle w:val="273"/>
              <w:keepNext w:val="0"/>
              <w:keepLines w:val="0"/>
              <w:pageBreakBefore w:val="0"/>
              <w:widowControl w:val="0"/>
              <w:numPr>
                <w:ilvl w:val="0"/>
                <w:numId w:val="15"/>
              </w:numPr>
              <w:kinsoku/>
              <w:wordWrap/>
              <w:overflowPunct/>
              <w:topLinePunct w:val="0"/>
              <w:autoSpaceDE/>
              <w:autoSpaceDN/>
              <w:bidi w:val="0"/>
              <w:adjustRightInd/>
              <w:snapToGrid w:val="0"/>
              <w:spacing w:before="63" w:beforeLines="20" w:after="32" w:afterLines="10" w:line="240" w:lineRule="auto"/>
              <w:ind w:left="397" w:leftChars="0" w:hanging="397" w:firstLineChars="0"/>
              <w:textAlignment w:val="auto"/>
              <w:rPr>
                <w:rFonts w:hint="eastAsia" w:ascii="仿宋" w:hAnsi="仿宋" w:eastAsia="仿宋" w:cs="仿宋"/>
                <w:b w:val="0"/>
                <w:bCs/>
                <w:color w:val="auto"/>
                <w:spacing w:val="-11"/>
                <w:w w:val="95"/>
                <w:kern w:val="0"/>
                <w:sz w:val="22"/>
                <w:szCs w:val="22"/>
                <w:highlight w:val="none"/>
                <w:lang w:val="en-US" w:eastAsia="zh-CN" w:bidi="ar-SA"/>
              </w:rPr>
            </w:pPr>
            <w:r>
              <w:rPr>
                <w:rFonts w:hint="eastAsia" w:ascii="仿宋" w:hAnsi="仿宋" w:eastAsia="仿宋" w:cs="仿宋"/>
                <w:b w:val="0"/>
                <w:bCs/>
                <w:color w:val="auto"/>
                <w:spacing w:val="-11"/>
                <w:w w:val="95"/>
                <w:kern w:val="0"/>
                <w:sz w:val="22"/>
                <w:szCs w:val="22"/>
                <w:highlight w:val="none"/>
                <w:lang w:val="en-US" w:eastAsia="zh-CN"/>
              </w:rPr>
              <w:t>投标人应当提供完整的投标标的清单，核实报价完整性；报价不得缺漏招标文件所要求的内容，否则，缺漏项视为已包含在合同价中；未列明报价明细的，则视为已包含在合同价中。</w:t>
            </w:r>
          </w:p>
        </w:tc>
      </w:tr>
      <w:tr w14:paraId="2A28C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right"/>
        </w:trPr>
        <w:tc>
          <w:tcPr>
            <w:tcW w:w="349" w:type="pct"/>
            <w:noWrap w:val="0"/>
            <w:vAlign w:val="center"/>
          </w:tcPr>
          <w:p w14:paraId="3510ACA4">
            <w:pPr>
              <w:keepNext w:val="0"/>
              <w:keepLines w:val="0"/>
              <w:pageBreakBefore w:val="0"/>
              <w:widowControl w:val="0"/>
              <w:kinsoku/>
              <w:wordWrap/>
              <w:overflowPunct/>
              <w:topLinePunct w:val="0"/>
              <w:autoSpaceDE/>
              <w:autoSpaceDN/>
              <w:bidi w:val="0"/>
              <w:adjustRightInd/>
              <w:snapToGrid w:val="0"/>
              <w:spacing w:before="63" w:beforeLines="20" w:after="32" w:afterLines="10" w:line="240" w:lineRule="auto"/>
              <w:jc w:val="right"/>
              <w:textAlignment w:val="auto"/>
              <w:rPr>
                <w:rFonts w:hint="eastAsia" w:ascii="仿宋" w:hAnsi="仿宋" w:eastAsia="仿宋" w:cs="仿宋"/>
                <w:b/>
                <w:color w:val="auto"/>
                <w:spacing w:val="-11"/>
                <w:w w:val="95"/>
                <w:kern w:val="0"/>
                <w:sz w:val="22"/>
                <w:szCs w:val="22"/>
                <w:highlight w:val="none"/>
              </w:rPr>
            </w:pPr>
            <w:r>
              <w:rPr>
                <w:rFonts w:hint="eastAsia" w:ascii="仿宋" w:hAnsi="仿宋" w:eastAsia="仿宋" w:cs="仿宋"/>
                <w:b/>
                <w:color w:val="auto"/>
                <w:spacing w:val="-11"/>
                <w:w w:val="95"/>
                <w:kern w:val="0"/>
                <w:sz w:val="22"/>
                <w:szCs w:val="22"/>
                <w:highlight w:val="none"/>
              </w:rPr>
              <w:t>3</w:t>
            </w:r>
          </w:p>
        </w:tc>
        <w:tc>
          <w:tcPr>
            <w:tcW w:w="4650" w:type="pct"/>
            <w:noWrap w:val="0"/>
            <w:vAlign w:val="center"/>
          </w:tcPr>
          <w:p w14:paraId="3306D4F7">
            <w:pPr>
              <w:keepNext w:val="0"/>
              <w:keepLines w:val="0"/>
              <w:pageBreakBefore w:val="0"/>
              <w:widowControl w:val="0"/>
              <w:kinsoku/>
              <w:wordWrap/>
              <w:overflowPunct/>
              <w:topLinePunct w:val="0"/>
              <w:autoSpaceDE/>
              <w:autoSpaceDN/>
              <w:bidi w:val="0"/>
              <w:adjustRightInd/>
              <w:snapToGrid w:val="0"/>
              <w:spacing w:before="63" w:beforeLines="20" w:after="32" w:afterLines="10" w:line="240" w:lineRule="auto"/>
              <w:jc w:val="left"/>
              <w:textAlignment w:val="auto"/>
              <w:rPr>
                <w:rFonts w:hint="eastAsia" w:ascii="仿宋" w:hAnsi="仿宋" w:eastAsia="仿宋" w:cs="仿宋"/>
                <w:b/>
                <w:color w:val="auto"/>
                <w:spacing w:val="-11"/>
                <w:w w:val="95"/>
                <w:kern w:val="0"/>
                <w:sz w:val="22"/>
                <w:szCs w:val="22"/>
                <w:highlight w:val="none"/>
              </w:rPr>
            </w:pPr>
            <w:r>
              <w:rPr>
                <w:rFonts w:hint="eastAsia" w:ascii="仿宋" w:hAnsi="仿宋" w:eastAsia="仿宋" w:cs="仿宋"/>
                <w:b/>
                <w:color w:val="auto"/>
                <w:spacing w:val="-11"/>
                <w:w w:val="95"/>
                <w:kern w:val="0"/>
                <w:sz w:val="22"/>
                <w:szCs w:val="22"/>
                <w:highlight w:val="none"/>
              </w:rPr>
              <w:t>付款</w:t>
            </w:r>
            <w:r>
              <w:rPr>
                <w:rFonts w:hint="eastAsia" w:ascii="仿宋" w:hAnsi="仿宋" w:eastAsia="仿宋" w:cs="仿宋"/>
                <w:b/>
                <w:color w:val="auto"/>
                <w:spacing w:val="-11"/>
                <w:w w:val="95"/>
                <w:kern w:val="0"/>
                <w:sz w:val="22"/>
                <w:szCs w:val="22"/>
                <w:highlight w:val="none"/>
                <w:lang w:val="en-US" w:eastAsia="zh-CN"/>
              </w:rPr>
              <w:t>条件</w:t>
            </w:r>
            <w:r>
              <w:rPr>
                <w:rFonts w:hint="eastAsia" w:ascii="仿宋" w:hAnsi="仿宋" w:eastAsia="仿宋" w:cs="仿宋"/>
                <w:b/>
                <w:color w:val="auto"/>
                <w:spacing w:val="-11"/>
                <w:w w:val="95"/>
                <w:kern w:val="0"/>
                <w:sz w:val="22"/>
                <w:szCs w:val="22"/>
                <w:highlight w:val="none"/>
              </w:rPr>
              <w:t>：</w:t>
            </w:r>
          </w:p>
          <w:p w14:paraId="16F1E311">
            <w:pPr>
              <w:keepNext w:val="0"/>
              <w:keepLines w:val="0"/>
              <w:pageBreakBefore w:val="0"/>
              <w:widowControl w:val="0"/>
              <w:numPr>
                <w:ilvl w:val="0"/>
                <w:numId w:val="0"/>
              </w:numPr>
              <w:kinsoku/>
              <w:wordWrap/>
              <w:overflowPunct/>
              <w:topLinePunct w:val="0"/>
              <w:autoSpaceDE/>
              <w:autoSpaceDN/>
              <w:bidi w:val="0"/>
              <w:adjustRightInd/>
              <w:snapToGrid w:val="0"/>
              <w:spacing w:before="63" w:beforeLines="20" w:after="32" w:afterLines="10" w:line="240" w:lineRule="auto"/>
              <w:ind w:leftChars="0" w:firstLine="374" w:firstLineChars="200"/>
              <w:textAlignment w:val="auto"/>
              <w:rPr>
                <w:rFonts w:hint="eastAsia" w:ascii="仿宋" w:hAnsi="仿宋" w:eastAsia="仿宋" w:cs="仿宋"/>
                <w:color w:val="auto"/>
                <w:spacing w:val="-11"/>
                <w:w w:val="95"/>
                <w:kern w:val="0"/>
                <w:sz w:val="22"/>
                <w:szCs w:val="22"/>
                <w:highlight w:val="none"/>
                <w:lang w:val="en-US" w:eastAsia="zh-CN" w:bidi="ar-SA"/>
              </w:rPr>
            </w:pPr>
            <w:r>
              <w:rPr>
                <w:rFonts w:hint="eastAsia" w:ascii="仿宋" w:hAnsi="仿宋" w:eastAsia="仿宋" w:cs="仿宋"/>
                <w:bCs/>
                <w:color w:val="auto"/>
                <w:spacing w:val="-11"/>
                <w:w w:val="95"/>
                <w:kern w:val="0"/>
                <w:sz w:val="22"/>
                <w:szCs w:val="22"/>
                <w:highlight w:val="none"/>
              </w:rPr>
              <w:t>逐年支付，合同生效且项目具备实施条件（保修期限开始并且收到发票）后（7）个工作日内采购人支付合同年度金额的（70%）作为预付款，其余款项（30%）在年度保修期限结束并且收到发票三个月内支付。若合同执行期内该设备报废，设备的维保服务则在下个月终止，供应商应无条件退还该设备剩余月份的维修费用。</w:t>
            </w:r>
          </w:p>
        </w:tc>
      </w:tr>
      <w:tr w14:paraId="2CB53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right"/>
        </w:trPr>
        <w:tc>
          <w:tcPr>
            <w:tcW w:w="349" w:type="pct"/>
            <w:noWrap w:val="0"/>
            <w:vAlign w:val="center"/>
          </w:tcPr>
          <w:p w14:paraId="48D5A963">
            <w:pPr>
              <w:keepNext w:val="0"/>
              <w:keepLines w:val="0"/>
              <w:pageBreakBefore w:val="0"/>
              <w:widowControl w:val="0"/>
              <w:kinsoku/>
              <w:wordWrap/>
              <w:overflowPunct/>
              <w:topLinePunct w:val="0"/>
              <w:autoSpaceDE/>
              <w:autoSpaceDN/>
              <w:bidi w:val="0"/>
              <w:adjustRightInd/>
              <w:snapToGrid w:val="0"/>
              <w:spacing w:before="63" w:beforeLines="20" w:after="32" w:afterLines="10" w:line="240" w:lineRule="auto"/>
              <w:jc w:val="right"/>
              <w:textAlignment w:val="auto"/>
              <w:rPr>
                <w:rFonts w:hint="eastAsia" w:ascii="仿宋" w:hAnsi="仿宋" w:eastAsia="仿宋" w:cs="仿宋"/>
                <w:b/>
                <w:color w:val="auto"/>
                <w:spacing w:val="-11"/>
                <w:w w:val="95"/>
                <w:kern w:val="0"/>
                <w:sz w:val="22"/>
                <w:szCs w:val="22"/>
                <w:highlight w:val="none"/>
              </w:rPr>
            </w:pPr>
            <w:r>
              <w:rPr>
                <w:rFonts w:hint="eastAsia" w:ascii="仿宋" w:hAnsi="仿宋" w:eastAsia="仿宋" w:cs="仿宋"/>
                <w:b/>
                <w:color w:val="auto"/>
                <w:spacing w:val="-11"/>
                <w:w w:val="95"/>
                <w:kern w:val="0"/>
                <w:sz w:val="22"/>
                <w:szCs w:val="22"/>
                <w:highlight w:val="none"/>
              </w:rPr>
              <w:t>4</w:t>
            </w:r>
          </w:p>
        </w:tc>
        <w:tc>
          <w:tcPr>
            <w:tcW w:w="4650" w:type="pct"/>
            <w:noWrap w:val="0"/>
            <w:vAlign w:val="center"/>
          </w:tcPr>
          <w:p w14:paraId="1B280BBC">
            <w:pPr>
              <w:keepNext w:val="0"/>
              <w:keepLines w:val="0"/>
              <w:pageBreakBefore w:val="0"/>
              <w:widowControl w:val="0"/>
              <w:kinsoku/>
              <w:wordWrap/>
              <w:overflowPunct/>
              <w:topLinePunct w:val="0"/>
              <w:autoSpaceDE/>
              <w:autoSpaceDN/>
              <w:bidi w:val="0"/>
              <w:adjustRightInd/>
              <w:snapToGrid w:val="0"/>
              <w:spacing w:before="63" w:beforeLines="20" w:after="32" w:afterLines="10" w:line="240" w:lineRule="auto"/>
              <w:textAlignment w:val="auto"/>
              <w:rPr>
                <w:rFonts w:hint="eastAsia" w:ascii="仿宋" w:hAnsi="仿宋" w:eastAsia="仿宋" w:cs="仿宋"/>
                <w:b/>
                <w:color w:val="auto"/>
                <w:spacing w:val="-11"/>
                <w:w w:val="95"/>
                <w:kern w:val="0"/>
                <w:sz w:val="22"/>
                <w:szCs w:val="22"/>
                <w:highlight w:val="none"/>
              </w:rPr>
            </w:pPr>
            <w:r>
              <w:rPr>
                <w:rFonts w:hint="eastAsia" w:ascii="仿宋" w:hAnsi="仿宋" w:eastAsia="仿宋" w:cs="仿宋"/>
                <w:b/>
                <w:color w:val="auto"/>
                <w:spacing w:val="-11"/>
                <w:w w:val="95"/>
                <w:kern w:val="0"/>
                <w:sz w:val="22"/>
                <w:szCs w:val="22"/>
                <w:highlight w:val="none"/>
                <w:lang w:val="en-US" w:eastAsia="zh-CN"/>
              </w:rPr>
              <w:t>服务期限</w:t>
            </w:r>
            <w:r>
              <w:rPr>
                <w:rFonts w:hint="eastAsia" w:ascii="仿宋" w:hAnsi="仿宋" w:eastAsia="仿宋" w:cs="仿宋"/>
                <w:b/>
                <w:color w:val="auto"/>
                <w:spacing w:val="-11"/>
                <w:w w:val="95"/>
                <w:kern w:val="0"/>
                <w:sz w:val="22"/>
                <w:szCs w:val="22"/>
                <w:highlight w:val="none"/>
                <w:lang w:eastAsia="zh-CN"/>
              </w:rPr>
              <w:t>、</w:t>
            </w:r>
            <w:r>
              <w:rPr>
                <w:rFonts w:hint="eastAsia" w:ascii="仿宋" w:hAnsi="仿宋" w:eastAsia="仿宋" w:cs="仿宋"/>
                <w:b/>
                <w:color w:val="auto"/>
                <w:spacing w:val="-11"/>
                <w:w w:val="95"/>
                <w:kern w:val="0"/>
                <w:sz w:val="22"/>
                <w:szCs w:val="22"/>
                <w:highlight w:val="none"/>
              </w:rPr>
              <w:t>地点：</w:t>
            </w:r>
          </w:p>
          <w:p w14:paraId="7406712F">
            <w:pPr>
              <w:keepNext w:val="0"/>
              <w:keepLines w:val="0"/>
              <w:pageBreakBefore w:val="0"/>
              <w:widowControl w:val="0"/>
              <w:numPr>
                <w:ilvl w:val="0"/>
                <w:numId w:val="16"/>
              </w:numPr>
              <w:kinsoku/>
              <w:wordWrap/>
              <w:overflowPunct/>
              <w:topLinePunct w:val="0"/>
              <w:autoSpaceDE/>
              <w:autoSpaceDN/>
              <w:bidi w:val="0"/>
              <w:adjustRightInd/>
              <w:snapToGrid w:val="0"/>
              <w:spacing w:before="63" w:beforeLines="20" w:after="32" w:afterLines="10" w:line="240" w:lineRule="auto"/>
              <w:ind w:left="397" w:hanging="397"/>
              <w:textAlignment w:val="auto"/>
              <w:rPr>
                <w:rFonts w:hint="eastAsia" w:ascii="仿宋" w:hAnsi="仿宋" w:eastAsia="仿宋" w:cs="仿宋"/>
                <w:b w:val="0"/>
                <w:bCs/>
                <w:color w:val="auto"/>
                <w:spacing w:val="-11"/>
                <w:w w:val="95"/>
                <w:kern w:val="0"/>
                <w:sz w:val="22"/>
                <w:szCs w:val="22"/>
                <w:highlight w:val="none"/>
              </w:rPr>
            </w:pPr>
            <w:r>
              <w:rPr>
                <w:rFonts w:hint="eastAsia" w:ascii="仿宋" w:hAnsi="仿宋" w:eastAsia="仿宋" w:cs="仿宋"/>
                <w:b w:val="0"/>
                <w:bCs/>
                <w:color w:val="auto"/>
                <w:spacing w:val="-11"/>
                <w:w w:val="95"/>
                <w:kern w:val="0"/>
                <w:sz w:val="22"/>
                <w:szCs w:val="22"/>
                <w:highlight w:val="none"/>
                <w:lang w:val="en-US" w:eastAsia="zh-CN"/>
              </w:rPr>
              <w:t>服务</w:t>
            </w:r>
            <w:r>
              <w:rPr>
                <w:rFonts w:hint="eastAsia" w:ascii="仿宋" w:hAnsi="仿宋" w:eastAsia="仿宋" w:cs="仿宋"/>
                <w:b w:val="0"/>
                <w:bCs/>
                <w:color w:val="auto"/>
                <w:spacing w:val="-11"/>
                <w:w w:val="95"/>
                <w:kern w:val="0"/>
                <w:sz w:val="22"/>
                <w:szCs w:val="22"/>
                <w:highlight w:val="none"/>
              </w:rPr>
              <w:t>期限：</w:t>
            </w:r>
            <w:r>
              <w:rPr>
                <w:rFonts w:hint="eastAsia" w:ascii="仿宋" w:hAnsi="仿宋" w:eastAsia="仿宋" w:cs="仿宋"/>
                <w:b w:val="0"/>
                <w:bCs/>
                <w:color w:val="auto"/>
                <w:spacing w:val="-11"/>
                <w:w w:val="95"/>
                <w:kern w:val="0"/>
                <w:sz w:val="22"/>
                <w:szCs w:val="22"/>
                <w:highlight w:val="none"/>
                <w:lang w:eastAsia="zh-CN"/>
              </w:rPr>
              <w:t>合同</w:t>
            </w:r>
            <w:r>
              <w:rPr>
                <w:rFonts w:hint="eastAsia" w:ascii="仿宋" w:hAnsi="仿宋" w:eastAsia="仿宋" w:cs="仿宋"/>
                <w:b w:val="0"/>
                <w:bCs/>
                <w:color w:val="auto"/>
                <w:spacing w:val="-11"/>
                <w:w w:val="95"/>
                <w:kern w:val="0"/>
                <w:sz w:val="22"/>
                <w:szCs w:val="22"/>
                <w:highlight w:val="none"/>
                <w:lang w:val="en-US" w:eastAsia="zh-CN"/>
              </w:rPr>
              <w:t>签订后3年</w:t>
            </w:r>
            <w:r>
              <w:rPr>
                <w:rFonts w:hint="eastAsia" w:ascii="仿宋" w:hAnsi="仿宋" w:eastAsia="仿宋" w:cs="仿宋"/>
                <w:b w:val="0"/>
                <w:bCs/>
                <w:color w:val="auto"/>
                <w:spacing w:val="-11"/>
                <w:w w:val="95"/>
                <w:kern w:val="0"/>
                <w:sz w:val="22"/>
                <w:szCs w:val="22"/>
                <w:highlight w:val="none"/>
                <w:u w:val="none"/>
                <w:lang w:val="en-US" w:eastAsia="zh-CN"/>
              </w:rPr>
              <w:t>。</w:t>
            </w:r>
          </w:p>
          <w:p w14:paraId="36C8F24E">
            <w:pPr>
              <w:keepNext w:val="0"/>
              <w:keepLines w:val="0"/>
              <w:pageBreakBefore w:val="0"/>
              <w:widowControl w:val="0"/>
              <w:numPr>
                <w:ilvl w:val="0"/>
                <w:numId w:val="16"/>
              </w:numPr>
              <w:kinsoku/>
              <w:wordWrap/>
              <w:overflowPunct/>
              <w:topLinePunct w:val="0"/>
              <w:autoSpaceDE/>
              <w:autoSpaceDN/>
              <w:bidi w:val="0"/>
              <w:adjustRightInd/>
              <w:snapToGrid w:val="0"/>
              <w:spacing w:before="63" w:beforeLines="20" w:after="32" w:afterLines="10" w:line="240" w:lineRule="auto"/>
              <w:ind w:left="397" w:leftChars="0" w:hanging="397" w:firstLineChars="0"/>
              <w:textAlignment w:val="auto"/>
              <w:rPr>
                <w:rFonts w:hint="eastAsia" w:ascii="仿宋" w:hAnsi="仿宋" w:eastAsia="仿宋" w:cs="仿宋"/>
                <w:color w:val="auto"/>
                <w:spacing w:val="-11"/>
                <w:w w:val="95"/>
                <w:kern w:val="0"/>
                <w:sz w:val="22"/>
                <w:szCs w:val="22"/>
                <w:highlight w:val="none"/>
              </w:rPr>
            </w:pPr>
            <w:r>
              <w:rPr>
                <w:rFonts w:hint="eastAsia" w:ascii="仿宋" w:hAnsi="仿宋" w:eastAsia="仿宋" w:cs="仿宋"/>
                <w:b w:val="0"/>
                <w:bCs/>
                <w:color w:val="auto"/>
                <w:spacing w:val="-11"/>
                <w:w w:val="95"/>
                <w:kern w:val="0"/>
                <w:sz w:val="22"/>
                <w:szCs w:val="22"/>
                <w:highlight w:val="none"/>
                <w:lang w:val="en-US" w:eastAsia="zh-CN"/>
              </w:rPr>
              <w:t>服务</w:t>
            </w:r>
            <w:r>
              <w:rPr>
                <w:rFonts w:hint="eastAsia" w:ascii="仿宋" w:hAnsi="仿宋" w:eastAsia="仿宋" w:cs="仿宋"/>
                <w:b w:val="0"/>
                <w:bCs/>
                <w:color w:val="auto"/>
                <w:spacing w:val="-11"/>
                <w:w w:val="95"/>
                <w:kern w:val="0"/>
                <w:sz w:val="22"/>
                <w:szCs w:val="22"/>
                <w:highlight w:val="none"/>
              </w:rPr>
              <w:t>地点：</w:t>
            </w:r>
            <w:r>
              <w:rPr>
                <w:rFonts w:hint="eastAsia" w:ascii="仿宋" w:hAnsi="仿宋" w:eastAsia="仿宋" w:cs="仿宋"/>
                <w:b w:val="0"/>
                <w:bCs/>
                <w:color w:val="auto"/>
                <w:spacing w:val="-11"/>
                <w:w w:val="95"/>
                <w:kern w:val="0"/>
                <w:sz w:val="22"/>
                <w:szCs w:val="22"/>
                <w:highlight w:val="none"/>
                <w:u w:val="none"/>
                <w:lang w:val="en-US" w:eastAsia="zh-CN"/>
              </w:rPr>
              <w:t>杭州市临安区第三人民医院</w:t>
            </w:r>
            <w:r>
              <w:rPr>
                <w:rFonts w:hint="eastAsia" w:ascii="仿宋" w:hAnsi="仿宋" w:eastAsia="仿宋" w:cs="仿宋"/>
                <w:b w:val="0"/>
                <w:bCs/>
                <w:color w:val="auto"/>
                <w:spacing w:val="-11"/>
                <w:w w:val="95"/>
                <w:kern w:val="0"/>
                <w:sz w:val="22"/>
                <w:szCs w:val="22"/>
                <w:highlight w:val="none"/>
                <w:u w:val="none"/>
                <w:lang w:eastAsia="zh-CN"/>
              </w:rPr>
              <w:t>。</w:t>
            </w:r>
          </w:p>
        </w:tc>
      </w:tr>
      <w:tr w14:paraId="5112D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right"/>
        </w:trPr>
        <w:tc>
          <w:tcPr>
            <w:tcW w:w="349" w:type="pct"/>
            <w:noWrap w:val="0"/>
            <w:vAlign w:val="center"/>
          </w:tcPr>
          <w:p w14:paraId="6FDA399F">
            <w:pPr>
              <w:keepNext w:val="0"/>
              <w:keepLines w:val="0"/>
              <w:pageBreakBefore w:val="0"/>
              <w:widowControl w:val="0"/>
              <w:kinsoku/>
              <w:wordWrap/>
              <w:overflowPunct/>
              <w:topLinePunct w:val="0"/>
              <w:autoSpaceDE/>
              <w:autoSpaceDN/>
              <w:bidi w:val="0"/>
              <w:adjustRightInd/>
              <w:snapToGrid w:val="0"/>
              <w:spacing w:before="63" w:beforeLines="20" w:after="32" w:afterLines="10" w:line="240" w:lineRule="auto"/>
              <w:jc w:val="right"/>
              <w:textAlignment w:val="auto"/>
              <w:rPr>
                <w:rFonts w:hint="eastAsia" w:ascii="仿宋" w:hAnsi="仿宋" w:eastAsia="仿宋" w:cs="仿宋"/>
                <w:b/>
                <w:color w:val="auto"/>
                <w:spacing w:val="-11"/>
                <w:w w:val="95"/>
                <w:kern w:val="0"/>
                <w:sz w:val="22"/>
                <w:szCs w:val="22"/>
                <w:highlight w:val="none"/>
                <w:lang w:val="en-US" w:eastAsia="zh-CN" w:bidi="ar-SA"/>
              </w:rPr>
            </w:pPr>
            <w:r>
              <w:rPr>
                <w:rFonts w:hint="eastAsia" w:ascii="仿宋" w:hAnsi="仿宋" w:eastAsia="仿宋" w:cs="仿宋"/>
                <w:b/>
                <w:color w:val="auto"/>
                <w:spacing w:val="-11"/>
                <w:w w:val="95"/>
                <w:kern w:val="0"/>
                <w:sz w:val="22"/>
                <w:szCs w:val="22"/>
                <w:highlight w:val="none"/>
                <w:lang w:val="en-US" w:eastAsia="zh-CN"/>
              </w:rPr>
              <w:t>5</w:t>
            </w:r>
          </w:p>
        </w:tc>
        <w:tc>
          <w:tcPr>
            <w:tcW w:w="4650" w:type="pct"/>
            <w:noWrap w:val="0"/>
            <w:vAlign w:val="center"/>
          </w:tcPr>
          <w:p w14:paraId="52F998DA">
            <w:pPr>
              <w:keepNext w:val="0"/>
              <w:keepLines w:val="0"/>
              <w:pageBreakBefore w:val="0"/>
              <w:widowControl w:val="0"/>
              <w:kinsoku/>
              <w:wordWrap/>
              <w:overflowPunct/>
              <w:topLinePunct w:val="0"/>
              <w:autoSpaceDE/>
              <w:autoSpaceDN/>
              <w:bidi w:val="0"/>
              <w:adjustRightInd/>
              <w:snapToGrid w:val="0"/>
              <w:spacing w:before="63" w:beforeLines="20" w:after="32" w:afterLines="10" w:line="240" w:lineRule="auto"/>
              <w:textAlignment w:val="auto"/>
              <w:rPr>
                <w:rFonts w:hint="eastAsia" w:ascii="仿宋" w:hAnsi="仿宋" w:eastAsia="仿宋" w:cs="仿宋"/>
                <w:b/>
                <w:color w:val="auto"/>
                <w:spacing w:val="-11"/>
                <w:w w:val="95"/>
                <w:kern w:val="0"/>
                <w:sz w:val="22"/>
                <w:szCs w:val="22"/>
                <w:highlight w:val="none"/>
              </w:rPr>
            </w:pPr>
            <w:r>
              <w:rPr>
                <w:rFonts w:hint="eastAsia" w:ascii="仿宋" w:hAnsi="仿宋" w:eastAsia="仿宋" w:cs="仿宋"/>
                <w:b/>
                <w:color w:val="auto"/>
                <w:spacing w:val="-11"/>
                <w:w w:val="95"/>
                <w:kern w:val="0"/>
                <w:sz w:val="22"/>
                <w:szCs w:val="22"/>
                <w:highlight w:val="none"/>
                <w:lang w:val="en-US" w:eastAsia="zh-CN"/>
              </w:rPr>
              <w:t>特别说明</w:t>
            </w:r>
            <w:r>
              <w:rPr>
                <w:rFonts w:hint="eastAsia" w:ascii="仿宋" w:hAnsi="仿宋" w:eastAsia="仿宋" w:cs="仿宋"/>
                <w:b/>
                <w:color w:val="auto"/>
                <w:spacing w:val="-11"/>
                <w:w w:val="95"/>
                <w:kern w:val="0"/>
                <w:sz w:val="22"/>
                <w:szCs w:val="22"/>
                <w:highlight w:val="none"/>
              </w:rPr>
              <w:t>：</w:t>
            </w:r>
          </w:p>
          <w:p w14:paraId="4423EE69">
            <w:pPr>
              <w:keepNext w:val="0"/>
              <w:keepLines w:val="0"/>
              <w:pageBreakBefore w:val="0"/>
              <w:widowControl w:val="0"/>
              <w:numPr>
                <w:ilvl w:val="0"/>
                <w:numId w:val="17"/>
              </w:numPr>
              <w:kinsoku/>
              <w:wordWrap/>
              <w:overflowPunct/>
              <w:topLinePunct w:val="0"/>
              <w:autoSpaceDE/>
              <w:autoSpaceDN/>
              <w:bidi w:val="0"/>
              <w:adjustRightInd/>
              <w:snapToGrid w:val="0"/>
              <w:spacing w:before="63" w:beforeLines="20" w:after="32" w:afterLines="10" w:line="240" w:lineRule="auto"/>
              <w:ind w:left="397" w:leftChars="0" w:hanging="397" w:firstLineChars="0"/>
              <w:textAlignment w:val="auto"/>
              <w:rPr>
                <w:rFonts w:hint="eastAsia" w:ascii="仿宋" w:hAnsi="仿宋" w:eastAsia="仿宋" w:cs="仿宋"/>
                <w:color w:val="auto"/>
                <w:spacing w:val="-11"/>
                <w:w w:val="95"/>
                <w:kern w:val="0"/>
                <w:sz w:val="22"/>
                <w:szCs w:val="22"/>
                <w:highlight w:val="none"/>
                <w:lang w:val="en-US" w:eastAsia="zh-CN"/>
              </w:rPr>
            </w:pPr>
            <w:r>
              <w:rPr>
                <w:rFonts w:hint="eastAsia" w:ascii="仿宋" w:hAnsi="仿宋" w:eastAsia="仿宋" w:cs="仿宋"/>
                <w:color w:val="auto"/>
                <w:spacing w:val="-11"/>
                <w:w w:val="95"/>
                <w:kern w:val="0"/>
                <w:sz w:val="22"/>
                <w:szCs w:val="22"/>
                <w:highlight w:val="none"/>
                <w:lang w:val="en-US" w:eastAsia="zh-CN"/>
              </w:rPr>
              <w:t>投标人应当保证项目实施人员的数量和素质、软件和硬件设备的配置、场地、环境和设施等满足全面履约的要求，并且接受采购人的监督检查。</w:t>
            </w:r>
          </w:p>
          <w:p w14:paraId="3FC7D5AF">
            <w:pPr>
              <w:keepNext w:val="0"/>
              <w:keepLines w:val="0"/>
              <w:pageBreakBefore w:val="0"/>
              <w:widowControl w:val="0"/>
              <w:numPr>
                <w:ilvl w:val="0"/>
                <w:numId w:val="17"/>
              </w:numPr>
              <w:kinsoku/>
              <w:wordWrap/>
              <w:overflowPunct/>
              <w:topLinePunct w:val="0"/>
              <w:autoSpaceDE/>
              <w:autoSpaceDN/>
              <w:bidi w:val="0"/>
              <w:adjustRightInd/>
              <w:snapToGrid w:val="0"/>
              <w:spacing w:before="63" w:beforeLines="20" w:after="32" w:afterLines="10" w:line="240" w:lineRule="auto"/>
              <w:ind w:left="397" w:leftChars="0" w:hanging="397" w:firstLineChars="0"/>
              <w:textAlignment w:val="auto"/>
              <w:rPr>
                <w:rFonts w:hint="eastAsia" w:ascii="仿宋" w:hAnsi="仿宋" w:eastAsia="仿宋" w:cs="仿宋"/>
                <w:color w:val="auto"/>
                <w:spacing w:val="-11"/>
                <w:w w:val="95"/>
                <w:kern w:val="0"/>
                <w:sz w:val="22"/>
                <w:szCs w:val="22"/>
                <w:highlight w:val="none"/>
                <w:lang w:val="en-US" w:eastAsia="zh-CN"/>
              </w:rPr>
            </w:pPr>
            <w:r>
              <w:rPr>
                <w:rFonts w:hint="eastAsia" w:ascii="仿宋" w:hAnsi="仿宋" w:eastAsia="仿宋" w:cs="仿宋"/>
                <w:color w:val="auto"/>
                <w:spacing w:val="-11"/>
                <w:w w:val="95"/>
                <w:kern w:val="0"/>
                <w:sz w:val="22"/>
                <w:szCs w:val="22"/>
                <w:highlight w:val="none"/>
                <w:lang w:val="en-US" w:eastAsia="zh-CN"/>
              </w:rPr>
              <w:t>根据《医疗器械使用质量监督管理》的规定，投标人应当提供产品维护手册、维修手册、软件备份、故障代码表、备件清单、零部件、维修密码等维护维修必需的材料和信息等，保证医疗器械使用安全、有效；并且必须配合医疗器械不良事件监测和质量问题处理。</w:t>
            </w:r>
          </w:p>
          <w:p w14:paraId="1A6950A6">
            <w:pPr>
              <w:keepNext w:val="0"/>
              <w:keepLines w:val="0"/>
              <w:pageBreakBefore w:val="0"/>
              <w:widowControl w:val="0"/>
              <w:numPr>
                <w:ilvl w:val="0"/>
                <w:numId w:val="17"/>
              </w:numPr>
              <w:kinsoku/>
              <w:wordWrap/>
              <w:overflowPunct/>
              <w:topLinePunct w:val="0"/>
              <w:autoSpaceDE/>
              <w:autoSpaceDN/>
              <w:bidi w:val="0"/>
              <w:adjustRightInd/>
              <w:snapToGrid w:val="0"/>
              <w:spacing w:before="63" w:beforeLines="20" w:after="32" w:afterLines="10" w:line="240" w:lineRule="auto"/>
              <w:ind w:left="397" w:leftChars="0" w:hanging="397" w:firstLineChars="0"/>
              <w:textAlignment w:val="auto"/>
              <w:rPr>
                <w:rFonts w:hint="eastAsia" w:ascii="仿宋" w:hAnsi="仿宋" w:eastAsia="仿宋" w:cs="仿宋"/>
                <w:color w:val="auto"/>
                <w:spacing w:val="-11"/>
                <w:w w:val="95"/>
                <w:kern w:val="0"/>
                <w:sz w:val="22"/>
                <w:szCs w:val="22"/>
                <w:highlight w:val="none"/>
                <w:lang w:val="en-US" w:eastAsia="zh-CN"/>
              </w:rPr>
            </w:pPr>
            <w:r>
              <w:rPr>
                <w:rFonts w:hint="eastAsia" w:ascii="仿宋" w:hAnsi="仿宋" w:eastAsia="仿宋" w:cs="仿宋"/>
                <w:color w:val="auto"/>
                <w:spacing w:val="-11"/>
                <w:w w:val="95"/>
                <w:kern w:val="0"/>
                <w:sz w:val="22"/>
                <w:szCs w:val="22"/>
                <w:highlight w:val="none"/>
                <w:lang w:val="en-US" w:eastAsia="zh-CN"/>
              </w:rPr>
              <w:t>根据《政府采购需求管理办法》（财库[2021]22号）有关规定，本项目采购需求涉及其他有关管理方案、质量目标、履约能力，包括同类业绩、经验能力、设计方案、技术措施、组织方案、服务方案、运行成本、能耗管理以及设备兼容性，可以作为评审时考虑的因素，相关评审内容属于本采购需求的组成部分。详见招标文件第四部分评标办法。</w:t>
            </w:r>
          </w:p>
          <w:p w14:paraId="263D8D16">
            <w:pPr>
              <w:keepNext w:val="0"/>
              <w:keepLines w:val="0"/>
              <w:pageBreakBefore w:val="0"/>
              <w:widowControl w:val="0"/>
              <w:numPr>
                <w:ilvl w:val="0"/>
                <w:numId w:val="17"/>
              </w:numPr>
              <w:kinsoku/>
              <w:wordWrap/>
              <w:overflowPunct/>
              <w:topLinePunct w:val="0"/>
              <w:autoSpaceDE/>
              <w:autoSpaceDN/>
              <w:bidi w:val="0"/>
              <w:adjustRightInd/>
              <w:snapToGrid w:val="0"/>
              <w:spacing w:before="63" w:beforeLines="20" w:after="32" w:afterLines="10" w:line="240" w:lineRule="auto"/>
              <w:ind w:left="397" w:leftChars="0" w:hanging="397" w:firstLineChars="0"/>
              <w:textAlignment w:val="auto"/>
              <w:rPr>
                <w:rFonts w:hint="eastAsia" w:ascii="仿宋" w:hAnsi="仿宋" w:eastAsia="仿宋" w:cs="仿宋"/>
                <w:color w:val="auto"/>
                <w:spacing w:val="-11"/>
                <w:w w:val="95"/>
                <w:kern w:val="0"/>
                <w:sz w:val="22"/>
                <w:szCs w:val="22"/>
                <w:highlight w:val="none"/>
                <w:lang w:val="en-US" w:eastAsia="zh-CN"/>
              </w:rPr>
            </w:pPr>
            <w:r>
              <w:rPr>
                <w:rFonts w:hint="eastAsia" w:ascii="仿宋" w:hAnsi="仿宋" w:eastAsia="仿宋" w:cs="仿宋"/>
                <w:color w:val="auto"/>
                <w:spacing w:val="-11"/>
                <w:w w:val="95"/>
                <w:kern w:val="0"/>
                <w:sz w:val="22"/>
                <w:szCs w:val="22"/>
                <w:highlight w:val="none"/>
                <w:lang w:val="en-US" w:eastAsia="zh-CN"/>
              </w:rPr>
              <w:t>投标人必须具备履行合同所必需的设备和专业技术能力，应当结合采购需求和项目实际，配备管理实施人员、编制工作方案、制定实施计划、明确任务指标，细化项目实施有关的技术、服务、安全标准，以便采购人评估和组织验收。采购人应当按照规定加强本项目的履约验收和考核评价管理，并在签约时制定相应管理办法。医疗设备维护、质控内容参照浙江省医学装备管理中心颁发的《重点医疗设备管理质量控制技术规范》执行。</w:t>
            </w:r>
          </w:p>
          <w:p w14:paraId="2FDE4779">
            <w:pPr>
              <w:keepNext w:val="0"/>
              <w:keepLines w:val="0"/>
              <w:pageBreakBefore w:val="0"/>
              <w:widowControl w:val="0"/>
              <w:numPr>
                <w:ilvl w:val="0"/>
                <w:numId w:val="17"/>
              </w:numPr>
              <w:kinsoku/>
              <w:wordWrap/>
              <w:overflowPunct/>
              <w:topLinePunct w:val="0"/>
              <w:autoSpaceDE/>
              <w:autoSpaceDN/>
              <w:bidi w:val="0"/>
              <w:adjustRightInd/>
              <w:snapToGrid w:val="0"/>
              <w:spacing w:before="63" w:beforeLines="20" w:after="32" w:afterLines="10" w:line="240" w:lineRule="auto"/>
              <w:ind w:left="397" w:leftChars="0" w:hanging="397" w:firstLineChars="0"/>
              <w:textAlignment w:val="auto"/>
              <w:rPr>
                <w:rFonts w:hint="eastAsia" w:ascii="仿宋" w:hAnsi="仿宋" w:eastAsia="仿宋" w:cs="仿宋"/>
                <w:color w:val="auto"/>
                <w:spacing w:val="-11"/>
                <w:w w:val="95"/>
                <w:kern w:val="0"/>
                <w:sz w:val="22"/>
                <w:szCs w:val="22"/>
                <w:highlight w:val="none"/>
                <w:lang w:val="en-US" w:eastAsia="zh-CN"/>
              </w:rPr>
            </w:pPr>
            <w:r>
              <w:rPr>
                <w:rFonts w:hint="eastAsia" w:ascii="仿宋" w:hAnsi="仿宋" w:eastAsia="仿宋" w:cs="仿宋"/>
                <w:color w:val="auto"/>
                <w:spacing w:val="-11"/>
                <w:w w:val="95"/>
                <w:kern w:val="0"/>
                <w:sz w:val="22"/>
                <w:szCs w:val="22"/>
                <w:highlight w:val="none"/>
                <w:lang w:val="en-US" w:eastAsia="zh-CN"/>
              </w:rPr>
              <w:t>本项目鼓励开展绿色设计、选择绿色材料、打造绿色制造工艺、开展绿色运输、做好废弃物回收处理，实现全周期的绿色环保；有关检验按照政府部门相关规定的见证取样和送检规定的程序进行，凡检验结果证明其有害物质含量超标的材料均不得使用。</w:t>
            </w:r>
          </w:p>
          <w:p w14:paraId="66111A5D">
            <w:pPr>
              <w:keepNext w:val="0"/>
              <w:keepLines w:val="0"/>
              <w:pageBreakBefore w:val="0"/>
              <w:widowControl w:val="0"/>
              <w:numPr>
                <w:ilvl w:val="0"/>
                <w:numId w:val="17"/>
              </w:numPr>
              <w:kinsoku/>
              <w:wordWrap/>
              <w:overflowPunct/>
              <w:topLinePunct w:val="0"/>
              <w:autoSpaceDE/>
              <w:autoSpaceDN/>
              <w:bidi w:val="0"/>
              <w:adjustRightInd/>
              <w:snapToGrid w:val="0"/>
              <w:spacing w:before="63" w:beforeLines="20" w:after="32" w:afterLines="10" w:line="240" w:lineRule="auto"/>
              <w:ind w:left="397" w:leftChars="0" w:hanging="397" w:firstLineChars="0"/>
              <w:textAlignment w:val="auto"/>
              <w:rPr>
                <w:rFonts w:hint="eastAsia" w:ascii="仿宋" w:hAnsi="仿宋" w:eastAsia="仿宋" w:cs="仿宋"/>
                <w:color w:val="auto"/>
                <w:spacing w:val="-11"/>
                <w:w w:val="95"/>
                <w:kern w:val="0"/>
                <w:sz w:val="22"/>
                <w:szCs w:val="22"/>
                <w:highlight w:val="none"/>
                <w:lang w:val="en-US" w:eastAsia="zh-CN"/>
              </w:rPr>
            </w:pPr>
            <w:r>
              <w:rPr>
                <w:rFonts w:hint="eastAsia" w:ascii="仿宋" w:hAnsi="仿宋" w:eastAsia="仿宋" w:cs="仿宋"/>
                <w:color w:val="auto"/>
                <w:spacing w:val="-11"/>
                <w:w w:val="95"/>
                <w:kern w:val="0"/>
                <w:sz w:val="22"/>
                <w:szCs w:val="22"/>
                <w:highlight w:val="none"/>
                <w:lang w:val="en-US" w:eastAsia="zh-CN"/>
              </w:rPr>
              <w:t>投标人应当加强医疗器械全生命周期质量管理，建立并完善履行合同的内部质量保证体系，详细说明合同期内的质控计划；同时，明确落实质量安全管理措施，针对紧急或者特殊情况，制定应急预案，保证有效管控现场及人员作业的风险；因供应商原因造成的一切事故或纠纷，由其承担全部责任。</w:t>
            </w:r>
          </w:p>
          <w:p w14:paraId="5C6B0BF7">
            <w:pPr>
              <w:keepNext w:val="0"/>
              <w:keepLines w:val="0"/>
              <w:pageBreakBefore w:val="0"/>
              <w:widowControl w:val="0"/>
              <w:numPr>
                <w:ilvl w:val="0"/>
                <w:numId w:val="17"/>
              </w:numPr>
              <w:kinsoku/>
              <w:wordWrap/>
              <w:overflowPunct/>
              <w:topLinePunct w:val="0"/>
              <w:autoSpaceDE/>
              <w:autoSpaceDN/>
              <w:bidi w:val="0"/>
              <w:adjustRightInd/>
              <w:snapToGrid w:val="0"/>
              <w:spacing w:before="63" w:beforeLines="20" w:after="32" w:afterLines="10" w:line="240" w:lineRule="auto"/>
              <w:ind w:left="397" w:leftChars="0" w:hanging="397" w:firstLineChars="0"/>
              <w:textAlignment w:val="auto"/>
              <w:rPr>
                <w:rFonts w:hint="eastAsia" w:ascii="仿宋" w:hAnsi="仿宋" w:eastAsia="仿宋" w:cs="仿宋"/>
                <w:color w:val="auto"/>
                <w:spacing w:val="-11"/>
                <w:w w:val="95"/>
                <w:kern w:val="0"/>
                <w:sz w:val="22"/>
                <w:szCs w:val="22"/>
                <w:highlight w:val="none"/>
                <w:lang w:val="en-US" w:eastAsia="zh-CN"/>
              </w:rPr>
            </w:pPr>
            <w:r>
              <w:rPr>
                <w:rFonts w:hint="eastAsia" w:ascii="仿宋" w:hAnsi="仿宋" w:eastAsia="仿宋" w:cs="仿宋"/>
                <w:color w:val="auto"/>
                <w:spacing w:val="-11"/>
                <w:w w:val="95"/>
                <w:kern w:val="0"/>
                <w:sz w:val="22"/>
                <w:szCs w:val="22"/>
                <w:highlight w:val="none"/>
                <w:lang w:val="en-US" w:eastAsia="zh-CN"/>
              </w:rPr>
              <w:t>投标人应当保证提供的货物及服务不受任何第三方提出的侵犯其著作权、商标权、专利权等知识产权方面的起诉；如果任何第三方提出侵权指控，那么中标人必须与该第三方交涉并承担由此发生的一切责任、费用和赔偿。</w:t>
            </w:r>
          </w:p>
          <w:p w14:paraId="275DB3F9">
            <w:pPr>
              <w:keepNext w:val="0"/>
              <w:keepLines w:val="0"/>
              <w:pageBreakBefore w:val="0"/>
              <w:widowControl w:val="0"/>
              <w:numPr>
                <w:ilvl w:val="0"/>
                <w:numId w:val="17"/>
              </w:numPr>
              <w:kinsoku/>
              <w:wordWrap/>
              <w:overflowPunct/>
              <w:topLinePunct w:val="0"/>
              <w:autoSpaceDE/>
              <w:autoSpaceDN/>
              <w:bidi w:val="0"/>
              <w:adjustRightInd/>
              <w:snapToGrid w:val="0"/>
              <w:spacing w:before="63" w:beforeLines="20" w:after="32" w:afterLines="10" w:line="240" w:lineRule="auto"/>
              <w:ind w:left="397" w:leftChars="0" w:hanging="397" w:firstLineChars="0"/>
              <w:textAlignment w:val="auto"/>
              <w:rPr>
                <w:rFonts w:hint="eastAsia" w:ascii="仿宋" w:hAnsi="仿宋" w:eastAsia="仿宋" w:cs="仿宋"/>
                <w:color w:val="auto"/>
                <w:spacing w:val="-11"/>
                <w:w w:val="95"/>
                <w:kern w:val="0"/>
                <w:sz w:val="22"/>
                <w:szCs w:val="22"/>
                <w:highlight w:val="none"/>
                <w:lang w:val="en-US" w:eastAsia="zh-CN"/>
              </w:rPr>
            </w:pPr>
            <w:r>
              <w:rPr>
                <w:rFonts w:hint="eastAsia" w:ascii="仿宋" w:hAnsi="仿宋" w:eastAsia="仿宋" w:cs="仿宋"/>
                <w:color w:val="auto"/>
                <w:spacing w:val="-11"/>
                <w:w w:val="95"/>
                <w:kern w:val="0"/>
                <w:sz w:val="22"/>
                <w:szCs w:val="22"/>
                <w:highlight w:val="none"/>
                <w:lang w:val="en-US" w:eastAsia="zh-CN"/>
              </w:rPr>
              <w:t>投标人应当明确落实信息安全、数据保护等安全管理措施；同时，建立必要的保密制度，不向任何第三方泄露项目实施中获悉的采购人尚未公开的任何信息资料，包括但不仅限于技术情报、技术资料、商业秘密和商业信息等。</w:t>
            </w:r>
          </w:p>
          <w:p w14:paraId="565DE776">
            <w:pPr>
              <w:keepNext w:val="0"/>
              <w:keepLines w:val="0"/>
              <w:pageBreakBefore w:val="0"/>
              <w:widowControl w:val="0"/>
              <w:numPr>
                <w:ilvl w:val="0"/>
                <w:numId w:val="17"/>
              </w:numPr>
              <w:kinsoku/>
              <w:wordWrap/>
              <w:overflowPunct/>
              <w:topLinePunct w:val="0"/>
              <w:autoSpaceDE/>
              <w:autoSpaceDN/>
              <w:bidi w:val="0"/>
              <w:adjustRightInd/>
              <w:snapToGrid w:val="0"/>
              <w:spacing w:before="63" w:beforeLines="20" w:after="32" w:afterLines="10" w:line="240" w:lineRule="auto"/>
              <w:ind w:left="397" w:leftChars="0" w:hanging="397" w:firstLineChars="0"/>
              <w:textAlignment w:val="auto"/>
              <w:rPr>
                <w:rFonts w:hint="eastAsia" w:ascii="仿宋" w:hAnsi="仿宋" w:eastAsia="仿宋" w:cs="仿宋"/>
                <w:color w:val="auto"/>
                <w:spacing w:val="-11"/>
                <w:w w:val="95"/>
                <w:kern w:val="0"/>
                <w:sz w:val="22"/>
                <w:szCs w:val="22"/>
                <w:highlight w:val="none"/>
                <w:lang w:val="en-US" w:eastAsia="zh-CN"/>
              </w:rPr>
            </w:pPr>
            <w:r>
              <w:rPr>
                <w:rFonts w:hint="eastAsia" w:ascii="仿宋" w:hAnsi="仿宋" w:eastAsia="仿宋" w:cs="仿宋"/>
                <w:color w:val="auto"/>
                <w:spacing w:val="-11"/>
                <w:w w:val="95"/>
                <w:kern w:val="0"/>
                <w:sz w:val="22"/>
                <w:szCs w:val="22"/>
                <w:highlight w:val="none"/>
                <w:lang w:val="en-US" w:eastAsia="zh-CN"/>
              </w:rPr>
              <w:t>合同期内，供应商有必要结合实际需求完成设备安全测试和固件更新，提供所有电子版的技术资料，及时升级软件或者信息系统，满足医疗服务流程优化、实现智慧医疗等目标，相关费用均计入报价中。</w:t>
            </w:r>
          </w:p>
          <w:p w14:paraId="604EC05E">
            <w:pPr>
              <w:keepNext w:val="0"/>
              <w:keepLines w:val="0"/>
              <w:pageBreakBefore w:val="0"/>
              <w:widowControl w:val="0"/>
              <w:numPr>
                <w:ilvl w:val="0"/>
                <w:numId w:val="17"/>
              </w:numPr>
              <w:kinsoku/>
              <w:wordWrap/>
              <w:overflowPunct/>
              <w:topLinePunct w:val="0"/>
              <w:autoSpaceDE/>
              <w:autoSpaceDN/>
              <w:bidi w:val="0"/>
              <w:adjustRightInd/>
              <w:snapToGrid w:val="0"/>
              <w:spacing w:before="63" w:beforeLines="20" w:after="32" w:afterLines="10" w:line="240" w:lineRule="auto"/>
              <w:ind w:left="397" w:leftChars="0" w:hanging="397" w:firstLineChars="0"/>
              <w:textAlignment w:val="auto"/>
              <w:rPr>
                <w:rFonts w:hint="eastAsia" w:ascii="仿宋" w:hAnsi="仿宋" w:eastAsia="仿宋" w:cs="仿宋"/>
                <w:color w:val="auto"/>
                <w:spacing w:val="-11"/>
                <w:w w:val="95"/>
                <w:kern w:val="0"/>
                <w:sz w:val="22"/>
                <w:szCs w:val="22"/>
                <w:highlight w:val="none"/>
                <w:lang w:val="en-US" w:eastAsia="zh-CN"/>
              </w:rPr>
            </w:pPr>
            <w:r>
              <w:rPr>
                <w:rFonts w:hint="eastAsia" w:ascii="仿宋" w:hAnsi="仿宋" w:eastAsia="仿宋" w:cs="仿宋"/>
                <w:color w:val="auto"/>
                <w:spacing w:val="-11"/>
                <w:w w:val="95"/>
                <w:kern w:val="0"/>
                <w:sz w:val="22"/>
                <w:szCs w:val="22"/>
                <w:highlight w:val="none"/>
                <w:lang w:val="en-US" w:eastAsia="zh-CN"/>
              </w:rPr>
              <w:t>本表内容如与技术要求有冲突的，以技术要求为准；如有不足的，在技术要求中补充。</w:t>
            </w:r>
          </w:p>
        </w:tc>
      </w:tr>
    </w:tbl>
    <w:p w14:paraId="17F87223">
      <w:pPr>
        <w:keepNext w:val="0"/>
        <w:keepLines w:val="0"/>
        <w:pageBreakBefore w:val="0"/>
        <w:widowControl w:val="0"/>
        <w:kinsoku/>
        <w:wordWrap/>
        <w:overflowPunct/>
        <w:topLinePunct w:val="0"/>
        <w:autoSpaceDE/>
        <w:autoSpaceDN/>
        <w:bidi w:val="0"/>
        <w:adjustRightInd/>
        <w:snapToGrid w:val="0"/>
        <w:spacing w:before="0" w:beforeLines="0" w:line="240" w:lineRule="auto"/>
        <w:ind w:firstLine="482" w:firstLineChars="200"/>
        <w:textAlignment w:val="auto"/>
        <w:rPr>
          <w:rFonts w:hint="eastAsia" w:ascii="仿宋" w:hAnsi="仿宋" w:eastAsia="仿宋" w:cs="仿宋"/>
          <w:b/>
          <w:bCs/>
          <w:color w:val="auto"/>
          <w:sz w:val="24"/>
          <w:szCs w:val="24"/>
          <w:highlight w:val="none"/>
          <w:lang w:val="en-US" w:eastAsia="zh-CN"/>
        </w:rPr>
      </w:pPr>
    </w:p>
    <w:p w14:paraId="151D55F1">
      <w:pPr>
        <w:keepNext w:val="0"/>
        <w:keepLines w:val="0"/>
        <w:pageBreakBefore w:val="0"/>
        <w:widowControl w:val="0"/>
        <w:kinsoku/>
        <w:wordWrap/>
        <w:overflowPunct/>
        <w:topLinePunct w:val="0"/>
        <w:autoSpaceDE/>
        <w:autoSpaceDN/>
        <w:bidi w:val="0"/>
        <w:adjustRightInd/>
        <w:snapToGrid w:val="0"/>
        <w:spacing w:before="0" w:beforeLines="-2147483648" w:line="24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四、技术(服务)要求</w:t>
      </w:r>
    </w:p>
    <w:tbl>
      <w:tblPr>
        <w:tblStyle w:val="70"/>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1"/>
        <w:gridCol w:w="8217"/>
      </w:tblGrid>
      <w:tr w14:paraId="791D3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28" w:type="pct"/>
            <w:noWrap w:val="0"/>
            <w:vAlign w:val="center"/>
          </w:tcPr>
          <w:p w14:paraId="271B3EE3">
            <w:pPr>
              <w:pStyle w:val="525"/>
              <w:spacing w:line="240" w:lineRule="auto"/>
              <w:ind w:firstLine="0"/>
              <w:jc w:val="right"/>
              <w:rPr>
                <w:rFonts w:hint="eastAsia" w:ascii="仿宋" w:hAnsi="仿宋" w:eastAsia="仿宋" w:cs="仿宋"/>
                <w:b/>
                <w:bCs/>
                <w:color w:val="auto"/>
                <w:spacing w:val="-6"/>
                <w:w w:val="98"/>
                <w:kern w:val="0"/>
                <w:sz w:val="22"/>
                <w:szCs w:val="22"/>
                <w:highlight w:val="none"/>
              </w:rPr>
            </w:pPr>
            <w:r>
              <w:rPr>
                <w:rFonts w:hint="eastAsia" w:ascii="仿宋" w:hAnsi="仿宋" w:eastAsia="仿宋" w:cs="仿宋"/>
                <w:b/>
                <w:bCs/>
                <w:color w:val="auto"/>
                <w:spacing w:val="-6"/>
                <w:w w:val="98"/>
                <w:kern w:val="0"/>
                <w:sz w:val="22"/>
                <w:szCs w:val="22"/>
                <w:highlight w:val="none"/>
              </w:rPr>
              <w:t>序号</w:t>
            </w:r>
          </w:p>
        </w:tc>
        <w:tc>
          <w:tcPr>
            <w:tcW w:w="4371" w:type="pct"/>
            <w:noWrap w:val="0"/>
            <w:vAlign w:val="center"/>
          </w:tcPr>
          <w:p w14:paraId="6382C3F2">
            <w:pPr>
              <w:pStyle w:val="525"/>
              <w:spacing w:line="240" w:lineRule="auto"/>
              <w:ind w:firstLine="0"/>
              <w:jc w:val="center"/>
              <w:rPr>
                <w:rFonts w:hint="eastAsia" w:ascii="仿宋" w:hAnsi="仿宋" w:eastAsia="仿宋" w:cs="仿宋"/>
                <w:b/>
                <w:bCs/>
                <w:color w:val="auto"/>
                <w:spacing w:val="-6"/>
                <w:w w:val="98"/>
                <w:kern w:val="0"/>
                <w:sz w:val="22"/>
                <w:szCs w:val="22"/>
                <w:highlight w:val="none"/>
              </w:rPr>
            </w:pPr>
            <w:r>
              <w:rPr>
                <w:rFonts w:hint="eastAsia" w:ascii="仿宋" w:hAnsi="仿宋" w:eastAsia="仿宋" w:cs="仿宋"/>
                <w:b/>
                <w:bCs/>
                <w:color w:val="auto"/>
                <w:spacing w:val="-6"/>
                <w:w w:val="98"/>
                <w:kern w:val="0"/>
                <w:sz w:val="22"/>
                <w:szCs w:val="22"/>
                <w:highlight w:val="none"/>
              </w:rPr>
              <w:t>服务要求</w:t>
            </w:r>
          </w:p>
        </w:tc>
      </w:tr>
      <w:tr w14:paraId="28BF6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28" w:type="pct"/>
            <w:noWrap w:val="0"/>
            <w:vAlign w:val="center"/>
          </w:tcPr>
          <w:p w14:paraId="25E755CC">
            <w:pPr>
              <w:pStyle w:val="525"/>
              <w:spacing w:line="240" w:lineRule="auto"/>
              <w:ind w:firstLine="0"/>
              <w:jc w:val="right"/>
              <w:rPr>
                <w:rFonts w:hint="eastAsia" w:ascii="仿宋" w:hAnsi="仿宋" w:eastAsia="仿宋" w:cs="仿宋"/>
                <w:bCs/>
                <w:color w:val="auto"/>
                <w:spacing w:val="-6"/>
                <w:w w:val="98"/>
                <w:kern w:val="0"/>
                <w:sz w:val="22"/>
                <w:szCs w:val="22"/>
                <w:highlight w:val="none"/>
                <w:lang w:val="en-US" w:eastAsia="zh-CN"/>
              </w:rPr>
            </w:pPr>
            <w:r>
              <w:rPr>
                <w:rFonts w:hint="eastAsia" w:ascii="仿宋" w:hAnsi="仿宋" w:eastAsia="仿宋" w:cs="仿宋"/>
                <w:snapToGrid w:val="0"/>
                <w:color w:val="auto"/>
                <w:spacing w:val="-6"/>
                <w:w w:val="98"/>
                <w:kern w:val="0"/>
                <w:sz w:val="24"/>
                <w:szCs w:val="24"/>
                <w:highlight w:val="none"/>
              </w:rPr>
              <w:t>△</w:t>
            </w:r>
            <w:r>
              <w:rPr>
                <w:rFonts w:hint="eastAsia" w:ascii="仿宋" w:hAnsi="仿宋" w:eastAsia="仿宋" w:cs="仿宋"/>
                <w:bCs/>
                <w:color w:val="auto"/>
                <w:spacing w:val="-6"/>
                <w:w w:val="98"/>
                <w:kern w:val="0"/>
                <w:sz w:val="22"/>
                <w:szCs w:val="22"/>
                <w:highlight w:val="none"/>
                <w:lang w:val="en-US" w:eastAsia="zh-CN"/>
              </w:rPr>
              <w:t>1</w:t>
            </w:r>
          </w:p>
        </w:tc>
        <w:tc>
          <w:tcPr>
            <w:tcW w:w="4371" w:type="pct"/>
            <w:noWrap w:val="0"/>
            <w:vAlign w:val="center"/>
          </w:tcPr>
          <w:p w14:paraId="1C9A9EE2">
            <w:pPr>
              <w:pStyle w:val="525"/>
              <w:spacing w:line="240" w:lineRule="auto"/>
              <w:ind w:firstLine="0"/>
              <w:jc w:val="left"/>
              <w:rPr>
                <w:rFonts w:hint="eastAsia" w:ascii="仿宋" w:hAnsi="仿宋" w:eastAsia="仿宋" w:cs="仿宋"/>
                <w:color w:val="auto"/>
                <w:spacing w:val="-6"/>
                <w:w w:val="98"/>
                <w:kern w:val="0"/>
                <w:sz w:val="22"/>
                <w:szCs w:val="22"/>
                <w:highlight w:val="none"/>
              </w:rPr>
            </w:pPr>
            <w:r>
              <w:rPr>
                <w:rFonts w:hint="eastAsia" w:ascii="仿宋" w:hAnsi="仿宋" w:eastAsia="仿宋" w:cs="仿宋"/>
                <w:color w:val="auto"/>
                <w:spacing w:val="-6"/>
                <w:w w:val="98"/>
                <w:kern w:val="0"/>
                <w:sz w:val="22"/>
                <w:szCs w:val="22"/>
                <w:highlight w:val="none"/>
              </w:rPr>
              <w:t>保修内容：整机全保（包含但不限于磁体、线圈、液氦、冷头及冷却系统</w:t>
            </w:r>
            <w:r>
              <w:rPr>
                <w:rFonts w:hint="eastAsia" w:ascii="仿宋" w:hAnsi="仿宋" w:eastAsia="仿宋" w:cs="仿宋"/>
                <w:color w:val="auto"/>
                <w:spacing w:val="-6"/>
                <w:w w:val="98"/>
                <w:kern w:val="0"/>
                <w:sz w:val="22"/>
                <w:szCs w:val="22"/>
                <w:highlight w:val="none"/>
                <w:lang w:eastAsia="zh-CN"/>
              </w:rPr>
              <w:t>、</w:t>
            </w:r>
            <w:r>
              <w:rPr>
                <w:rFonts w:hint="eastAsia" w:ascii="仿宋" w:hAnsi="仿宋" w:eastAsia="仿宋" w:cs="仿宋"/>
                <w:color w:val="auto"/>
                <w:spacing w:val="-6"/>
                <w:w w:val="98"/>
                <w:kern w:val="0"/>
                <w:sz w:val="22"/>
                <w:szCs w:val="22"/>
                <w:highlight w:val="none"/>
                <w:lang w:val="en-US" w:eastAsia="zh-CN"/>
              </w:rPr>
              <w:t>精密空调系统</w:t>
            </w:r>
            <w:r>
              <w:rPr>
                <w:rFonts w:hint="eastAsia" w:ascii="仿宋" w:hAnsi="仿宋" w:eastAsia="仿宋" w:cs="仿宋"/>
                <w:color w:val="auto"/>
                <w:spacing w:val="-6"/>
                <w:w w:val="98"/>
                <w:kern w:val="0"/>
                <w:sz w:val="22"/>
                <w:szCs w:val="22"/>
                <w:highlight w:val="none"/>
              </w:rPr>
              <w:t>等），免费提供所有配件及需定期更换的耗品。</w:t>
            </w:r>
          </w:p>
        </w:tc>
      </w:tr>
      <w:tr w14:paraId="1FED6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28" w:type="pct"/>
            <w:noWrap w:val="0"/>
            <w:vAlign w:val="center"/>
          </w:tcPr>
          <w:p w14:paraId="581E23C7">
            <w:pPr>
              <w:pStyle w:val="525"/>
              <w:spacing w:line="240" w:lineRule="auto"/>
              <w:ind w:firstLine="0"/>
              <w:jc w:val="right"/>
              <w:rPr>
                <w:rFonts w:hint="eastAsia" w:ascii="仿宋" w:hAnsi="仿宋" w:eastAsia="仿宋" w:cs="仿宋"/>
                <w:bCs/>
                <w:color w:val="auto"/>
                <w:spacing w:val="-6"/>
                <w:w w:val="98"/>
                <w:kern w:val="0"/>
                <w:sz w:val="22"/>
                <w:szCs w:val="22"/>
                <w:highlight w:val="none"/>
                <w:lang w:eastAsia="zh-CN"/>
              </w:rPr>
            </w:pPr>
            <w:r>
              <w:rPr>
                <w:rFonts w:hint="eastAsia" w:ascii="仿宋" w:hAnsi="仿宋" w:eastAsia="仿宋" w:cs="仿宋"/>
                <w:bCs/>
                <w:color w:val="auto"/>
                <w:spacing w:val="-6"/>
                <w:w w:val="98"/>
                <w:kern w:val="0"/>
                <w:sz w:val="22"/>
                <w:szCs w:val="22"/>
                <w:highlight w:val="none"/>
                <w:lang w:val="en-US" w:eastAsia="zh-CN"/>
              </w:rPr>
              <w:t>2</w:t>
            </w:r>
          </w:p>
        </w:tc>
        <w:tc>
          <w:tcPr>
            <w:tcW w:w="4371" w:type="pct"/>
            <w:noWrap w:val="0"/>
            <w:vAlign w:val="center"/>
          </w:tcPr>
          <w:p w14:paraId="5DDC1707">
            <w:pPr>
              <w:pStyle w:val="525"/>
              <w:spacing w:line="240" w:lineRule="auto"/>
              <w:ind w:firstLine="0"/>
              <w:jc w:val="left"/>
              <w:rPr>
                <w:rFonts w:hint="eastAsia" w:ascii="仿宋" w:hAnsi="仿宋" w:eastAsia="仿宋" w:cs="仿宋"/>
                <w:b/>
                <w:bCs/>
                <w:color w:val="auto"/>
                <w:spacing w:val="-6"/>
                <w:w w:val="98"/>
                <w:kern w:val="0"/>
                <w:sz w:val="22"/>
                <w:szCs w:val="22"/>
                <w:highlight w:val="none"/>
              </w:rPr>
            </w:pPr>
            <w:r>
              <w:rPr>
                <w:rFonts w:hint="eastAsia" w:ascii="仿宋" w:hAnsi="仿宋" w:eastAsia="仿宋" w:cs="仿宋"/>
                <w:color w:val="auto"/>
                <w:spacing w:val="-6"/>
                <w:w w:val="98"/>
                <w:kern w:val="0"/>
                <w:sz w:val="22"/>
                <w:szCs w:val="22"/>
                <w:highlight w:val="none"/>
              </w:rPr>
              <w:t>远程诊断：提供远程监控和远程故障诊断服务。</w:t>
            </w:r>
          </w:p>
        </w:tc>
      </w:tr>
      <w:tr w14:paraId="6E55E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28" w:type="pct"/>
            <w:noWrap w:val="0"/>
            <w:vAlign w:val="center"/>
          </w:tcPr>
          <w:p w14:paraId="7D2EA0BA">
            <w:pPr>
              <w:pStyle w:val="525"/>
              <w:spacing w:line="240" w:lineRule="auto"/>
              <w:ind w:firstLine="0"/>
              <w:jc w:val="right"/>
              <w:rPr>
                <w:rFonts w:hint="eastAsia" w:ascii="仿宋" w:hAnsi="仿宋" w:eastAsia="仿宋" w:cs="仿宋"/>
                <w:bCs/>
                <w:color w:val="auto"/>
                <w:spacing w:val="-6"/>
                <w:w w:val="98"/>
                <w:kern w:val="0"/>
                <w:sz w:val="22"/>
                <w:szCs w:val="22"/>
                <w:highlight w:val="none"/>
                <w:lang w:eastAsia="zh-CN"/>
              </w:rPr>
            </w:pPr>
            <w:r>
              <w:rPr>
                <w:rFonts w:hint="eastAsia" w:ascii="仿宋" w:hAnsi="仿宋" w:eastAsia="仿宋" w:cs="仿宋"/>
                <w:bCs/>
                <w:color w:val="auto"/>
                <w:spacing w:val="-6"/>
                <w:w w:val="98"/>
                <w:kern w:val="0"/>
                <w:sz w:val="22"/>
                <w:szCs w:val="22"/>
                <w:highlight w:val="none"/>
                <w:lang w:val="en-US" w:eastAsia="zh-CN"/>
              </w:rPr>
              <w:t>3</w:t>
            </w:r>
          </w:p>
        </w:tc>
        <w:tc>
          <w:tcPr>
            <w:tcW w:w="4371" w:type="pct"/>
            <w:noWrap w:val="0"/>
            <w:vAlign w:val="center"/>
          </w:tcPr>
          <w:p w14:paraId="62692102">
            <w:pPr>
              <w:pStyle w:val="525"/>
              <w:spacing w:line="240" w:lineRule="auto"/>
              <w:ind w:firstLine="0"/>
              <w:jc w:val="left"/>
              <w:rPr>
                <w:rFonts w:hint="eastAsia" w:ascii="仿宋" w:hAnsi="仿宋" w:eastAsia="仿宋" w:cs="仿宋"/>
                <w:bCs/>
                <w:color w:val="auto"/>
                <w:spacing w:val="-6"/>
                <w:w w:val="98"/>
                <w:kern w:val="0"/>
                <w:sz w:val="22"/>
                <w:szCs w:val="22"/>
                <w:highlight w:val="none"/>
              </w:rPr>
            </w:pPr>
            <w:r>
              <w:rPr>
                <w:rFonts w:hint="eastAsia" w:ascii="仿宋" w:hAnsi="仿宋" w:eastAsia="仿宋" w:cs="仿宋"/>
                <w:color w:val="auto"/>
                <w:spacing w:val="-6"/>
                <w:w w:val="98"/>
                <w:kern w:val="0"/>
                <w:sz w:val="22"/>
                <w:szCs w:val="22"/>
                <w:highlight w:val="none"/>
              </w:rPr>
              <w:t>响应时间保证：接到客户关于设备或其中部件的运行故障的报修电话，将在正常工作时间的</w:t>
            </w:r>
            <w:r>
              <w:rPr>
                <w:rFonts w:hint="eastAsia" w:ascii="仿宋" w:hAnsi="仿宋" w:eastAsia="仿宋" w:cs="仿宋"/>
                <w:color w:val="auto"/>
                <w:spacing w:val="-6"/>
                <w:w w:val="98"/>
                <w:kern w:val="0"/>
                <w:sz w:val="22"/>
                <w:szCs w:val="22"/>
                <w:highlight w:val="none"/>
              </w:rPr>
              <w:t>1小时</w:t>
            </w:r>
            <w:r>
              <w:rPr>
                <w:rFonts w:hint="eastAsia" w:ascii="仿宋" w:hAnsi="仿宋" w:eastAsia="仿宋" w:cs="仿宋"/>
                <w:color w:val="auto"/>
                <w:spacing w:val="-6"/>
                <w:w w:val="98"/>
                <w:kern w:val="0"/>
                <w:sz w:val="22"/>
                <w:szCs w:val="22"/>
                <w:highlight w:val="none"/>
              </w:rPr>
              <w:t>内响应；若有必要将立刻安排服务工程师在</w:t>
            </w:r>
            <w:r>
              <w:rPr>
                <w:rFonts w:hint="eastAsia" w:ascii="仿宋" w:hAnsi="仿宋" w:eastAsia="仿宋" w:cs="仿宋"/>
                <w:color w:val="auto"/>
                <w:spacing w:val="-6"/>
                <w:w w:val="98"/>
                <w:kern w:val="0"/>
                <w:sz w:val="22"/>
                <w:szCs w:val="22"/>
                <w:highlight w:val="none"/>
                <w:lang w:val="en-US" w:eastAsia="zh-CN"/>
              </w:rPr>
              <w:t>24</w:t>
            </w:r>
            <w:r>
              <w:rPr>
                <w:rFonts w:hint="eastAsia" w:ascii="仿宋" w:hAnsi="仿宋" w:eastAsia="仿宋" w:cs="仿宋"/>
                <w:color w:val="auto"/>
                <w:spacing w:val="-6"/>
                <w:w w:val="98"/>
                <w:kern w:val="0"/>
                <w:sz w:val="22"/>
                <w:szCs w:val="22"/>
                <w:highlight w:val="none"/>
              </w:rPr>
              <w:t>小时内</w:t>
            </w:r>
            <w:r>
              <w:rPr>
                <w:rFonts w:hint="eastAsia" w:ascii="仿宋" w:hAnsi="仿宋" w:eastAsia="仿宋" w:cs="仿宋"/>
                <w:color w:val="auto"/>
                <w:spacing w:val="-6"/>
                <w:w w:val="98"/>
                <w:kern w:val="0"/>
                <w:sz w:val="22"/>
                <w:szCs w:val="22"/>
                <w:highlight w:val="none"/>
              </w:rPr>
              <w:t>到达现场对设备进行维修，从而使设备尽快恢复正常工作状态。</w:t>
            </w:r>
          </w:p>
        </w:tc>
      </w:tr>
      <w:tr w14:paraId="1E667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28" w:type="pct"/>
            <w:noWrap w:val="0"/>
            <w:vAlign w:val="center"/>
          </w:tcPr>
          <w:p w14:paraId="4235BEE1">
            <w:pPr>
              <w:pStyle w:val="525"/>
              <w:spacing w:line="240" w:lineRule="auto"/>
              <w:ind w:firstLine="0"/>
              <w:jc w:val="right"/>
              <w:rPr>
                <w:rFonts w:hint="eastAsia" w:ascii="仿宋" w:hAnsi="仿宋" w:eastAsia="仿宋" w:cs="仿宋"/>
                <w:bCs/>
                <w:color w:val="auto"/>
                <w:spacing w:val="-6"/>
                <w:w w:val="98"/>
                <w:kern w:val="0"/>
                <w:sz w:val="22"/>
                <w:szCs w:val="22"/>
                <w:highlight w:val="none"/>
                <w:lang w:eastAsia="zh-CN"/>
              </w:rPr>
            </w:pPr>
            <w:r>
              <w:rPr>
                <w:rFonts w:hint="eastAsia" w:ascii="仿宋" w:hAnsi="仿宋" w:eastAsia="仿宋" w:cs="仿宋"/>
                <w:snapToGrid w:val="0"/>
                <w:color w:val="auto"/>
                <w:spacing w:val="-6"/>
                <w:w w:val="98"/>
                <w:kern w:val="0"/>
                <w:sz w:val="24"/>
                <w:szCs w:val="24"/>
                <w:highlight w:val="none"/>
              </w:rPr>
              <w:t>△</w:t>
            </w:r>
            <w:r>
              <w:rPr>
                <w:rFonts w:hint="eastAsia" w:ascii="仿宋" w:hAnsi="仿宋" w:eastAsia="仿宋" w:cs="仿宋"/>
                <w:bCs/>
                <w:color w:val="auto"/>
                <w:spacing w:val="-6"/>
                <w:w w:val="98"/>
                <w:kern w:val="0"/>
                <w:sz w:val="22"/>
                <w:szCs w:val="22"/>
                <w:highlight w:val="none"/>
                <w:lang w:val="en-US" w:eastAsia="zh-CN"/>
              </w:rPr>
              <w:t>4</w:t>
            </w:r>
          </w:p>
        </w:tc>
        <w:tc>
          <w:tcPr>
            <w:tcW w:w="4371" w:type="pct"/>
            <w:noWrap w:val="0"/>
            <w:vAlign w:val="center"/>
          </w:tcPr>
          <w:p w14:paraId="19937D47">
            <w:pPr>
              <w:widowControl/>
              <w:shd w:val="clear" w:color="auto" w:fill="FFFFFF"/>
              <w:spacing w:line="240" w:lineRule="auto"/>
              <w:jc w:val="left"/>
              <w:rPr>
                <w:rFonts w:hint="eastAsia" w:ascii="仿宋" w:hAnsi="仿宋" w:eastAsia="仿宋" w:cs="仿宋"/>
                <w:color w:val="auto"/>
                <w:spacing w:val="-6"/>
                <w:w w:val="98"/>
                <w:kern w:val="0"/>
                <w:sz w:val="22"/>
                <w:szCs w:val="22"/>
                <w:highlight w:val="none"/>
              </w:rPr>
            </w:pPr>
            <w:r>
              <w:rPr>
                <w:rFonts w:hint="eastAsia" w:ascii="仿宋" w:hAnsi="仿宋" w:eastAsia="仿宋" w:cs="仿宋"/>
                <w:color w:val="auto"/>
                <w:spacing w:val="-6"/>
                <w:w w:val="98"/>
                <w:kern w:val="0"/>
                <w:sz w:val="22"/>
                <w:szCs w:val="22"/>
                <w:highlight w:val="none"/>
              </w:rPr>
              <w:t>系统维护：每年提供不少于</w:t>
            </w:r>
            <w:r>
              <w:rPr>
                <w:rFonts w:hint="eastAsia" w:ascii="仿宋" w:hAnsi="仿宋" w:eastAsia="仿宋" w:cs="仿宋"/>
                <w:color w:val="auto"/>
                <w:spacing w:val="-6"/>
                <w:w w:val="98"/>
                <w:kern w:val="0"/>
                <w:sz w:val="22"/>
                <w:szCs w:val="22"/>
                <w:highlight w:val="none"/>
                <w:lang w:val="en-US" w:eastAsia="zh-CN"/>
              </w:rPr>
              <w:t>4</w:t>
            </w:r>
            <w:r>
              <w:rPr>
                <w:rFonts w:hint="eastAsia" w:ascii="仿宋" w:hAnsi="仿宋" w:eastAsia="仿宋" w:cs="仿宋"/>
                <w:color w:val="auto"/>
                <w:spacing w:val="-6"/>
                <w:w w:val="98"/>
                <w:kern w:val="0"/>
                <w:sz w:val="22"/>
                <w:szCs w:val="22"/>
                <w:highlight w:val="none"/>
              </w:rPr>
              <w:t>次</w:t>
            </w:r>
            <w:r>
              <w:rPr>
                <w:rFonts w:hint="eastAsia" w:ascii="仿宋" w:hAnsi="仿宋" w:eastAsia="仿宋" w:cs="仿宋"/>
                <w:color w:val="auto"/>
                <w:spacing w:val="-6"/>
                <w:w w:val="98"/>
                <w:kern w:val="0"/>
                <w:sz w:val="22"/>
                <w:szCs w:val="22"/>
                <w:highlight w:val="none"/>
              </w:rPr>
              <w:t>设备保养，运行状态检查，并提供维护保养报告。</w:t>
            </w:r>
          </w:p>
          <w:p w14:paraId="133521E9">
            <w:pPr>
              <w:widowControl/>
              <w:shd w:val="clear" w:color="auto" w:fill="FFFFFF"/>
              <w:spacing w:line="240" w:lineRule="auto"/>
              <w:jc w:val="left"/>
              <w:rPr>
                <w:rFonts w:hint="eastAsia" w:ascii="仿宋" w:hAnsi="仿宋" w:eastAsia="仿宋" w:cs="仿宋"/>
                <w:b/>
                <w:bCs/>
                <w:color w:val="auto"/>
                <w:spacing w:val="-6"/>
                <w:w w:val="98"/>
                <w:kern w:val="0"/>
                <w:sz w:val="22"/>
                <w:szCs w:val="22"/>
                <w:highlight w:val="none"/>
              </w:rPr>
            </w:pPr>
            <w:r>
              <w:rPr>
                <w:rFonts w:hint="eastAsia" w:ascii="仿宋" w:hAnsi="仿宋" w:eastAsia="仿宋" w:cs="仿宋"/>
                <w:color w:val="auto"/>
                <w:spacing w:val="-6"/>
                <w:w w:val="98"/>
                <w:kern w:val="0"/>
                <w:sz w:val="22"/>
                <w:szCs w:val="22"/>
                <w:highlight w:val="none"/>
              </w:rPr>
              <w:t>内容包括：系统性的检查和精细保养，其中包括设备校准、性能测试和调整、必要的机械或电气检查、非紧急性质的预防性维护以及设备清洁和确保系统能按照设备制造商的产品规格进行的其它维护。</w:t>
            </w:r>
          </w:p>
        </w:tc>
      </w:tr>
      <w:tr w14:paraId="398EA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28" w:type="pct"/>
            <w:noWrap w:val="0"/>
            <w:vAlign w:val="center"/>
          </w:tcPr>
          <w:p w14:paraId="7FD6B9B0">
            <w:pPr>
              <w:pStyle w:val="525"/>
              <w:spacing w:line="240" w:lineRule="auto"/>
              <w:ind w:firstLine="0"/>
              <w:jc w:val="right"/>
              <w:rPr>
                <w:rFonts w:hint="eastAsia" w:ascii="仿宋" w:hAnsi="仿宋" w:eastAsia="仿宋" w:cs="仿宋"/>
                <w:bCs/>
                <w:color w:val="auto"/>
                <w:spacing w:val="-6"/>
                <w:w w:val="98"/>
                <w:kern w:val="0"/>
                <w:sz w:val="22"/>
                <w:szCs w:val="22"/>
                <w:highlight w:val="none"/>
                <w:lang w:eastAsia="zh-CN"/>
              </w:rPr>
            </w:pPr>
            <w:r>
              <w:rPr>
                <w:rFonts w:hint="eastAsia" w:ascii="仿宋" w:hAnsi="仿宋" w:eastAsia="仿宋" w:cs="仿宋"/>
                <w:bCs/>
                <w:color w:val="auto"/>
                <w:spacing w:val="-6"/>
                <w:w w:val="98"/>
                <w:kern w:val="0"/>
                <w:sz w:val="22"/>
                <w:szCs w:val="22"/>
                <w:highlight w:val="none"/>
                <w:lang w:val="en-US" w:eastAsia="zh-CN"/>
              </w:rPr>
              <w:t>5</w:t>
            </w:r>
          </w:p>
        </w:tc>
        <w:tc>
          <w:tcPr>
            <w:tcW w:w="4371" w:type="pct"/>
            <w:noWrap w:val="0"/>
            <w:vAlign w:val="center"/>
          </w:tcPr>
          <w:p w14:paraId="3C9A5FC7">
            <w:pPr>
              <w:pStyle w:val="525"/>
              <w:spacing w:line="240" w:lineRule="auto"/>
              <w:ind w:firstLine="0"/>
              <w:jc w:val="left"/>
              <w:rPr>
                <w:rFonts w:hint="eastAsia" w:ascii="仿宋" w:hAnsi="仿宋" w:eastAsia="仿宋" w:cs="仿宋"/>
                <w:b/>
                <w:bCs/>
                <w:color w:val="auto"/>
                <w:spacing w:val="-6"/>
                <w:w w:val="98"/>
                <w:kern w:val="0"/>
                <w:sz w:val="22"/>
                <w:szCs w:val="22"/>
                <w:highlight w:val="none"/>
              </w:rPr>
            </w:pPr>
            <w:r>
              <w:rPr>
                <w:rFonts w:hint="eastAsia" w:ascii="仿宋" w:hAnsi="仿宋" w:eastAsia="仿宋" w:cs="仿宋"/>
                <w:color w:val="auto"/>
                <w:spacing w:val="-6"/>
                <w:w w:val="98"/>
                <w:kern w:val="0"/>
                <w:sz w:val="22"/>
                <w:szCs w:val="22"/>
                <w:highlight w:val="none"/>
              </w:rPr>
              <w:t>软件升级：在不需要新的硬件支持下，为客户系统升级成最新版的软件和成像功能。</w:t>
            </w:r>
          </w:p>
        </w:tc>
      </w:tr>
      <w:tr w14:paraId="5D276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28" w:type="pct"/>
            <w:noWrap w:val="0"/>
            <w:vAlign w:val="center"/>
          </w:tcPr>
          <w:p w14:paraId="15787FDA">
            <w:pPr>
              <w:pStyle w:val="525"/>
              <w:spacing w:line="240" w:lineRule="auto"/>
              <w:ind w:firstLine="0"/>
              <w:jc w:val="right"/>
              <w:rPr>
                <w:rFonts w:hint="eastAsia" w:ascii="仿宋" w:hAnsi="仿宋" w:eastAsia="仿宋" w:cs="仿宋"/>
                <w:bCs/>
                <w:color w:val="auto"/>
                <w:spacing w:val="-6"/>
                <w:w w:val="98"/>
                <w:kern w:val="0"/>
                <w:sz w:val="22"/>
                <w:szCs w:val="22"/>
                <w:highlight w:val="none"/>
                <w:lang w:eastAsia="zh-CN"/>
              </w:rPr>
            </w:pPr>
            <w:r>
              <w:rPr>
                <w:rFonts w:hint="eastAsia" w:ascii="仿宋" w:hAnsi="仿宋" w:eastAsia="仿宋" w:cs="仿宋"/>
                <w:snapToGrid w:val="0"/>
                <w:color w:val="auto"/>
                <w:spacing w:val="-6"/>
                <w:w w:val="98"/>
                <w:kern w:val="0"/>
                <w:sz w:val="24"/>
                <w:szCs w:val="24"/>
                <w:highlight w:val="none"/>
              </w:rPr>
              <w:t>△</w:t>
            </w:r>
            <w:r>
              <w:rPr>
                <w:rFonts w:hint="eastAsia" w:ascii="仿宋" w:hAnsi="仿宋" w:eastAsia="仿宋" w:cs="仿宋"/>
                <w:bCs/>
                <w:color w:val="auto"/>
                <w:spacing w:val="-6"/>
                <w:w w:val="98"/>
                <w:kern w:val="0"/>
                <w:sz w:val="22"/>
                <w:szCs w:val="22"/>
                <w:highlight w:val="none"/>
                <w:lang w:val="en-US" w:eastAsia="zh-CN"/>
              </w:rPr>
              <w:t>6</w:t>
            </w:r>
          </w:p>
        </w:tc>
        <w:tc>
          <w:tcPr>
            <w:tcW w:w="4371" w:type="pct"/>
            <w:noWrap w:val="0"/>
            <w:vAlign w:val="center"/>
          </w:tcPr>
          <w:p w14:paraId="1C20FDE3">
            <w:pPr>
              <w:widowControl/>
              <w:shd w:val="clear" w:color="auto" w:fill="FFFFFF"/>
              <w:spacing w:line="240" w:lineRule="auto"/>
              <w:jc w:val="left"/>
              <w:rPr>
                <w:rFonts w:hint="eastAsia" w:ascii="仿宋" w:hAnsi="仿宋" w:eastAsia="仿宋" w:cs="仿宋"/>
                <w:b/>
                <w:bCs/>
                <w:color w:val="auto"/>
                <w:spacing w:val="-6"/>
                <w:w w:val="98"/>
                <w:kern w:val="0"/>
                <w:sz w:val="22"/>
                <w:szCs w:val="22"/>
                <w:highlight w:val="none"/>
              </w:rPr>
            </w:pPr>
            <w:r>
              <w:rPr>
                <w:rFonts w:hint="eastAsia" w:ascii="仿宋" w:hAnsi="仿宋" w:eastAsia="仿宋" w:cs="仿宋"/>
                <w:color w:val="auto"/>
                <w:spacing w:val="-6"/>
                <w:w w:val="98"/>
                <w:kern w:val="0"/>
                <w:sz w:val="22"/>
                <w:szCs w:val="22"/>
                <w:highlight w:val="none"/>
              </w:rPr>
              <w:t>服务范围：人工</w:t>
            </w:r>
            <w:r>
              <w:rPr>
                <w:rFonts w:hint="eastAsia" w:ascii="仿宋" w:hAnsi="仿宋" w:eastAsia="仿宋" w:cs="仿宋"/>
                <w:color w:val="auto"/>
                <w:spacing w:val="-6"/>
                <w:w w:val="98"/>
                <w:kern w:val="0"/>
                <w:sz w:val="22"/>
                <w:szCs w:val="22"/>
                <w:highlight w:val="none"/>
                <w:lang w:val="en-US" w:eastAsia="zh-CN"/>
              </w:rPr>
              <w:t>及技术</w:t>
            </w:r>
            <w:r>
              <w:rPr>
                <w:rFonts w:hint="eastAsia" w:ascii="仿宋" w:hAnsi="仿宋" w:eastAsia="仿宋" w:cs="仿宋"/>
                <w:color w:val="auto"/>
                <w:spacing w:val="-6"/>
                <w:w w:val="98"/>
                <w:kern w:val="0"/>
                <w:sz w:val="22"/>
                <w:szCs w:val="22"/>
                <w:highlight w:val="none"/>
              </w:rPr>
              <w:t>服务、故障维修、系统备件、磁体备件、室外冷水机、隔离电源。</w:t>
            </w:r>
          </w:p>
        </w:tc>
      </w:tr>
      <w:tr w14:paraId="755D3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28" w:type="pct"/>
            <w:noWrap w:val="0"/>
            <w:vAlign w:val="center"/>
          </w:tcPr>
          <w:p w14:paraId="11A7378E">
            <w:pPr>
              <w:pStyle w:val="525"/>
              <w:spacing w:line="240" w:lineRule="auto"/>
              <w:ind w:firstLine="0"/>
              <w:jc w:val="right"/>
              <w:rPr>
                <w:rFonts w:hint="eastAsia" w:ascii="仿宋" w:hAnsi="仿宋" w:eastAsia="仿宋" w:cs="仿宋"/>
                <w:bCs/>
                <w:color w:val="auto"/>
                <w:spacing w:val="-6"/>
                <w:w w:val="98"/>
                <w:kern w:val="0"/>
                <w:sz w:val="22"/>
                <w:szCs w:val="22"/>
                <w:highlight w:val="none"/>
              </w:rPr>
            </w:pPr>
            <w:r>
              <w:rPr>
                <w:rFonts w:hint="eastAsia" w:ascii="仿宋" w:hAnsi="仿宋" w:eastAsia="仿宋" w:cs="仿宋"/>
                <w:bCs/>
                <w:color w:val="auto"/>
                <w:spacing w:val="-6"/>
                <w:w w:val="98"/>
                <w:kern w:val="0"/>
                <w:sz w:val="22"/>
                <w:szCs w:val="22"/>
                <w:highlight w:val="none"/>
                <w:lang w:val="en-US" w:eastAsia="zh-CN"/>
              </w:rPr>
              <w:t>6</w:t>
            </w:r>
            <w:r>
              <w:rPr>
                <w:rFonts w:hint="eastAsia" w:ascii="仿宋" w:hAnsi="仿宋" w:eastAsia="仿宋" w:cs="仿宋"/>
                <w:bCs/>
                <w:color w:val="auto"/>
                <w:spacing w:val="-6"/>
                <w:w w:val="98"/>
                <w:kern w:val="0"/>
                <w:sz w:val="22"/>
                <w:szCs w:val="22"/>
                <w:highlight w:val="none"/>
              </w:rPr>
              <w:t>.1</w:t>
            </w:r>
          </w:p>
        </w:tc>
        <w:tc>
          <w:tcPr>
            <w:tcW w:w="4371" w:type="pct"/>
            <w:noWrap w:val="0"/>
            <w:vAlign w:val="center"/>
          </w:tcPr>
          <w:p w14:paraId="1E322515">
            <w:pPr>
              <w:pStyle w:val="525"/>
              <w:spacing w:line="240" w:lineRule="auto"/>
              <w:ind w:firstLine="0"/>
              <w:jc w:val="left"/>
              <w:rPr>
                <w:rFonts w:hint="eastAsia" w:ascii="仿宋" w:hAnsi="仿宋" w:eastAsia="仿宋" w:cs="仿宋"/>
                <w:bCs/>
                <w:color w:val="auto"/>
                <w:spacing w:val="-6"/>
                <w:w w:val="98"/>
                <w:kern w:val="0"/>
                <w:sz w:val="22"/>
                <w:szCs w:val="22"/>
                <w:highlight w:val="none"/>
              </w:rPr>
            </w:pPr>
            <w:r>
              <w:rPr>
                <w:rFonts w:hint="eastAsia" w:ascii="仿宋" w:hAnsi="仿宋" w:eastAsia="仿宋" w:cs="仿宋"/>
                <w:color w:val="auto"/>
                <w:spacing w:val="-6"/>
                <w:w w:val="98"/>
                <w:kern w:val="0"/>
                <w:sz w:val="22"/>
                <w:szCs w:val="22"/>
                <w:highlight w:val="none"/>
              </w:rPr>
              <w:t>人工</w:t>
            </w:r>
            <w:r>
              <w:rPr>
                <w:rFonts w:hint="eastAsia" w:ascii="仿宋" w:hAnsi="仿宋" w:eastAsia="仿宋" w:cs="仿宋"/>
                <w:color w:val="auto"/>
                <w:spacing w:val="-6"/>
                <w:w w:val="98"/>
                <w:kern w:val="0"/>
                <w:sz w:val="22"/>
                <w:szCs w:val="22"/>
                <w:highlight w:val="none"/>
                <w:lang w:val="en-US" w:eastAsia="zh-CN"/>
              </w:rPr>
              <w:t>及技术</w:t>
            </w:r>
            <w:r>
              <w:rPr>
                <w:rFonts w:hint="eastAsia" w:ascii="仿宋" w:hAnsi="仿宋" w:eastAsia="仿宋" w:cs="仿宋"/>
                <w:color w:val="auto"/>
                <w:spacing w:val="-6"/>
                <w:w w:val="98"/>
                <w:kern w:val="0"/>
                <w:sz w:val="22"/>
                <w:szCs w:val="22"/>
                <w:highlight w:val="none"/>
              </w:rPr>
              <w:t>服务：接到医院故障通知后需1小时内响应，365天全天候电话响应，工程师应在</w:t>
            </w:r>
            <w:r>
              <w:rPr>
                <w:rFonts w:hint="eastAsia" w:ascii="仿宋" w:hAnsi="仿宋" w:eastAsia="仿宋" w:cs="仿宋"/>
                <w:color w:val="auto"/>
                <w:spacing w:val="-6"/>
                <w:w w:val="98"/>
                <w:kern w:val="0"/>
                <w:sz w:val="22"/>
                <w:szCs w:val="22"/>
                <w:highlight w:val="none"/>
                <w:lang w:val="en-US" w:eastAsia="zh-CN"/>
              </w:rPr>
              <w:t>24</w:t>
            </w:r>
            <w:r>
              <w:rPr>
                <w:rFonts w:hint="eastAsia" w:ascii="仿宋" w:hAnsi="仿宋" w:eastAsia="仿宋" w:cs="仿宋"/>
                <w:color w:val="auto"/>
                <w:spacing w:val="-6"/>
                <w:w w:val="98"/>
                <w:kern w:val="0"/>
                <w:sz w:val="22"/>
                <w:szCs w:val="22"/>
                <w:highlight w:val="none"/>
              </w:rPr>
              <w:t>小时</w:t>
            </w:r>
            <w:r>
              <w:rPr>
                <w:rFonts w:hint="eastAsia" w:ascii="仿宋" w:hAnsi="仿宋" w:eastAsia="仿宋" w:cs="仿宋"/>
                <w:color w:val="auto"/>
                <w:spacing w:val="-6"/>
                <w:w w:val="98"/>
                <w:kern w:val="0"/>
                <w:sz w:val="22"/>
                <w:szCs w:val="22"/>
                <w:highlight w:val="none"/>
              </w:rPr>
              <w:t>内到达医院现场。</w:t>
            </w:r>
          </w:p>
        </w:tc>
      </w:tr>
      <w:tr w14:paraId="16693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28" w:type="pct"/>
            <w:noWrap w:val="0"/>
            <w:vAlign w:val="center"/>
          </w:tcPr>
          <w:p w14:paraId="3B29AD99">
            <w:pPr>
              <w:pStyle w:val="525"/>
              <w:spacing w:line="240" w:lineRule="auto"/>
              <w:ind w:firstLine="0"/>
              <w:jc w:val="right"/>
              <w:rPr>
                <w:rFonts w:hint="eastAsia" w:ascii="仿宋" w:hAnsi="仿宋" w:eastAsia="仿宋" w:cs="仿宋"/>
                <w:bCs/>
                <w:color w:val="auto"/>
                <w:spacing w:val="-6"/>
                <w:w w:val="98"/>
                <w:kern w:val="0"/>
                <w:sz w:val="22"/>
                <w:szCs w:val="22"/>
                <w:highlight w:val="none"/>
              </w:rPr>
            </w:pPr>
            <w:r>
              <w:rPr>
                <w:rFonts w:hint="eastAsia" w:ascii="仿宋" w:hAnsi="仿宋" w:eastAsia="仿宋" w:cs="仿宋"/>
                <w:bCs/>
                <w:color w:val="auto"/>
                <w:spacing w:val="-6"/>
                <w:w w:val="98"/>
                <w:kern w:val="0"/>
                <w:sz w:val="22"/>
                <w:szCs w:val="22"/>
                <w:highlight w:val="none"/>
                <w:lang w:val="en-US" w:eastAsia="zh-CN"/>
              </w:rPr>
              <w:t>6</w:t>
            </w:r>
            <w:r>
              <w:rPr>
                <w:rFonts w:hint="eastAsia" w:ascii="仿宋" w:hAnsi="仿宋" w:eastAsia="仿宋" w:cs="仿宋"/>
                <w:bCs/>
                <w:color w:val="auto"/>
                <w:spacing w:val="-6"/>
                <w:w w:val="98"/>
                <w:kern w:val="0"/>
                <w:sz w:val="22"/>
                <w:szCs w:val="22"/>
                <w:highlight w:val="none"/>
              </w:rPr>
              <w:t>.2</w:t>
            </w:r>
          </w:p>
        </w:tc>
        <w:tc>
          <w:tcPr>
            <w:tcW w:w="4371" w:type="pct"/>
            <w:noWrap w:val="0"/>
            <w:vAlign w:val="center"/>
          </w:tcPr>
          <w:p w14:paraId="1CA40489">
            <w:pPr>
              <w:widowControl/>
              <w:shd w:val="clear" w:color="auto" w:fill="FFFFFF"/>
              <w:spacing w:line="240" w:lineRule="auto"/>
              <w:jc w:val="left"/>
              <w:rPr>
                <w:rFonts w:hint="eastAsia" w:ascii="仿宋" w:hAnsi="仿宋" w:eastAsia="仿宋" w:cs="仿宋"/>
                <w:b/>
                <w:bCs/>
                <w:color w:val="auto"/>
                <w:spacing w:val="-6"/>
                <w:w w:val="98"/>
                <w:kern w:val="0"/>
                <w:sz w:val="22"/>
                <w:szCs w:val="22"/>
                <w:highlight w:val="none"/>
              </w:rPr>
            </w:pPr>
            <w:r>
              <w:rPr>
                <w:rFonts w:hint="eastAsia" w:ascii="仿宋" w:hAnsi="仿宋" w:eastAsia="仿宋" w:cs="仿宋"/>
                <w:color w:val="auto"/>
                <w:spacing w:val="-6"/>
                <w:w w:val="98"/>
                <w:kern w:val="0"/>
                <w:sz w:val="22"/>
                <w:szCs w:val="22"/>
                <w:highlight w:val="none"/>
              </w:rPr>
              <w:t>故障维修：系统出现故障不能进行扫描时，工程师及时到达现场对故障进行排查与维修，尽快恢复系统至正常状态。</w:t>
            </w:r>
          </w:p>
        </w:tc>
      </w:tr>
      <w:tr w14:paraId="3744E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28" w:type="pct"/>
            <w:noWrap w:val="0"/>
            <w:vAlign w:val="center"/>
          </w:tcPr>
          <w:p w14:paraId="21281C4B">
            <w:pPr>
              <w:pStyle w:val="525"/>
              <w:spacing w:line="240" w:lineRule="auto"/>
              <w:ind w:firstLine="0"/>
              <w:jc w:val="right"/>
              <w:rPr>
                <w:rFonts w:hint="eastAsia" w:ascii="仿宋" w:hAnsi="仿宋" w:eastAsia="仿宋" w:cs="仿宋"/>
                <w:bCs/>
                <w:color w:val="auto"/>
                <w:spacing w:val="-6"/>
                <w:w w:val="98"/>
                <w:kern w:val="0"/>
                <w:sz w:val="22"/>
                <w:szCs w:val="22"/>
                <w:highlight w:val="none"/>
              </w:rPr>
            </w:pPr>
            <w:r>
              <w:rPr>
                <w:rFonts w:hint="eastAsia" w:ascii="仿宋" w:hAnsi="仿宋" w:eastAsia="仿宋" w:cs="仿宋"/>
                <w:bCs/>
                <w:color w:val="auto"/>
                <w:spacing w:val="-6"/>
                <w:w w:val="98"/>
                <w:kern w:val="0"/>
                <w:sz w:val="22"/>
                <w:szCs w:val="22"/>
                <w:highlight w:val="none"/>
                <w:lang w:val="en-US" w:eastAsia="zh-CN"/>
              </w:rPr>
              <w:t>6</w:t>
            </w:r>
            <w:r>
              <w:rPr>
                <w:rFonts w:hint="eastAsia" w:ascii="仿宋" w:hAnsi="仿宋" w:eastAsia="仿宋" w:cs="仿宋"/>
                <w:bCs/>
                <w:color w:val="auto"/>
                <w:spacing w:val="-6"/>
                <w:w w:val="98"/>
                <w:kern w:val="0"/>
                <w:sz w:val="22"/>
                <w:szCs w:val="22"/>
                <w:highlight w:val="none"/>
              </w:rPr>
              <w:t>.3</w:t>
            </w:r>
          </w:p>
        </w:tc>
        <w:tc>
          <w:tcPr>
            <w:tcW w:w="4371" w:type="pct"/>
            <w:shd w:val="clear" w:color="auto" w:fill="auto"/>
            <w:noWrap w:val="0"/>
            <w:vAlign w:val="center"/>
          </w:tcPr>
          <w:p w14:paraId="678B18BD">
            <w:pPr>
              <w:pStyle w:val="525"/>
              <w:spacing w:line="240" w:lineRule="auto"/>
              <w:ind w:firstLine="0" w:firstLineChars="0"/>
              <w:jc w:val="left"/>
              <w:rPr>
                <w:rFonts w:hint="eastAsia" w:ascii="仿宋" w:hAnsi="仿宋" w:eastAsia="仿宋" w:cs="仿宋"/>
                <w:b/>
                <w:bCs/>
                <w:color w:val="auto"/>
                <w:spacing w:val="-6"/>
                <w:w w:val="98"/>
                <w:kern w:val="0"/>
                <w:sz w:val="22"/>
                <w:szCs w:val="22"/>
                <w:highlight w:val="none"/>
                <w:lang w:val="en-US" w:eastAsia="zh-CN" w:bidi="ar-SA"/>
              </w:rPr>
            </w:pPr>
            <w:r>
              <w:rPr>
                <w:rFonts w:hint="eastAsia" w:ascii="仿宋" w:hAnsi="仿宋" w:eastAsia="仿宋" w:cs="仿宋"/>
                <w:color w:val="auto"/>
                <w:spacing w:val="-6"/>
                <w:w w:val="98"/>
                <w:kern w:val="0"/>
                <w:sz w:val="22"/>
                <w:szCs w:val="22"/>
                <w:highlight w:val="none"/>
              </w:rPr>
              <w:t>系统备件：扫描主机备件、通话系统备件、水冷系统备件、射频系统备件、梯度系统备件、病床运行机构系统备件、线圈备件。提供的备件必须为MR设备原厂认证及测试合格的系统备件。</w:t>
            </w:r>
          </w:p>
        </w:tc>
      </w:tr>
      <w:tr w14:paraId="3C4DF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28" w:type="pct"/>
            <w:noWrap w:val="0"/>
            <w:vAlign w:val="center"/>
          </w:tcPr>
          <w:p w14:paraId="4A8AF2FF">
            <w:pPr>
              <w:pStyle w:val="525"/>
              <w:spacing w:line="240" w:lineRule="auto"/>
              <w:ind w:firstLine="0"/>
              <w:jc w:val="right"/>
              <w:rPr>
                <w:rFonts w:hint="eastAsia" w:ascii="仿宋" w:hAnsi="仿宋" w:eastAsia="仿宋" w:cs="仿宋"/>
                <w:bCs/>
                <w:color w:val="auto"/>
                <w:spacing w:val="-6"/>
                <w:w w:val="98"/>
                <w:kern w:val="0"/>
                <w:sz w:val="22"/>
                <w:szCs w:val="22"/>
                <w:highlight w:val="none"/>
              </w:rPr>
            </w:pPr>
            <w:r>
              <w:rPr>
                <w:rFonts w:hint="eastAsia" w:ascii="仿宋" w:hAnsi="仿宋" w:eastAsia="仿宋" w:cs="仿宋"/>
                <w:bCs/>
                <w:color w:val="auto"/>
                <w:spacing w:val="-6"/>
                <w:w w:val="98"/>
                <w:kern w:val="0"/>
                <w:sz w:val="22"/>
                <w:szCs w:val="22"/>
                <w:highlight w:val="none"/>
                <w:lang w:val="en-US" w:eastAsia="zh-CN"/>
              </w:rPr>
              <w:t>6</w:t>
            </w:r>
            <w:r>
              <w:rPr>
                <w:rFonts w:hint="eastAsia" w:ascii="仿宋" w:hAnsi="仿宋" w:eastAsia="仿宋" w:cs="仿宋"/>
                <w:bCs/>
                <w:color w:val="auto"/>
                <w:spacing w:val="-6"/>
                <w:w w:val="98"/>
                <w:kern w:val="0"/>
                <w:sz w:val="22"/>
                <w:szCs w:val="22"/>
                <w:highlight w:val="none"/>
              </w:rPr>
              <w:t>.4</w:t>
            </w:r>
          </w:p>
        </w:tc>
        <w:tc>
          <w:tcPr>
            <w:tcW w:w="4371" w:type="pct"/>
            <w:shd w:val="clear" w:color="auto" w:fill="auto"/>
            <w:noWrap w:val="0"/>
            <w:vAlign w:val="center"/>
          </w:tcPr>
          <w:p w14:paraId="6C080D72">
            <w:pPr>
              <w:pStyle w:val="525"/>
              <w:spacing w:line="240" w:lineRule="auto"/>
              <w:ind w:firstLine="0" w:firstLineChars="0"/>
              <w:jc w:val="left"/>
              <w:rPr>
                <w:rFonts w:hint="eastAsia" w:ascii="仿宋" w:hAnsi="仿宋" w:eastAsia="仿宋" w:cs="仿宋"/>
                <w:color w:val="auto"/>
                <w:spacing w:val="-6"/>
                <w:w w:val="98"/>
                <w:kern w:val="0"/>
                <w:sz w:val="22"/>
                <w:szCs w:val="22"/>
                <w:highlight w:val="none"/>
                <w:lang w:val="en-US" w:eastAsia="zh-CN" w:bidi="ar-SA"/>
              </w:rPr>
            </w:pPr>
            <w:r>
              <w:rPr>
                <w:rFonts w:hint="eastAsia" w:ascii="仿宋" w:hAnsi="仿宋" w:eastAsia="仿宋" w:cs="仿宋"/>
                <w:color w:val="auto"/>
                <w:spacing w:val="-6"/>
                <w:w w:val="98"/>
                <w:kern w:val="0"/>
                <w:sz w:val="22"/>
                <w:szCs w:val="22"/>
                <w:highlight w:val="none"/>
              </w:rPr>
              <w:t>磁体备件：磁体、冷头及组件、氦压缩机备件、氦气软管、液氦。提供磁体备件必须为MR设备原厂认证及测试合格的系统备件。</w:t>
            </w:r>
          </w:p>
        </w:tc>
      </w:tr>
      <w:tr w14:paraId="7428C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28" w:type="pct"/>
            <w:noWrap w:val="0"/>
            <w:vAlign w:val="center"/>
          </w:tcPr>
          <w:p w14:paraId="6EC43DA4">
            <w:pPr>
              <w:pStyle w:val="525"/>
              <w:spacing w:line="240" w:lineRule="auto"/>
              <w:ind w:firstLine="0"/>
              <w:jc w:val="right"/>
              <w:rPr>
                <w:rFonts w:hint="eastAsia" w:ascii="仿宋" w:hAnsi="仿宋" w:eastAsia="仿宋" w:cs="仿宋"/>
                <w:bCs/>
                <w:color w:val="auto"/>
                <w:spacing w:val="-6"/>
                <w:w w:val="98"/>
                <w:kern w:val="0"/>
                <w:sz w:val="22"/>
                <w:szCs w:val="22"/>
                <w:highlight w:val="none"/>
              </w:rPr>
            </w:pPr>
            <w:r>
              <w:rPr>
                <w:rFonts w:hint="eastAsia" w:ascii="仿宋" w:hAnsi="仿宋" w:eastAsia="仿宋" w:cs="仿宋"/>
                <w:bCs/>
                <w:color w:val="auto"/>
                <w:spacing w:val="-6"/>
                <w:w w:val="98"/>
                <w:kern w:val="0"/>
                <w:sz w:val="22"/>
                <w:szCs w:val="22"/>
                <w:highlight w:val="none"/>
                <w:lang w:val="en-US" w:eastAsia="zh-CN"/>
              </w:rPr>
              <w:t>6</w:t>
            </w:r>
            <w:r>
              <w:rPr>
                <w:rFonts w:hint="eastAsia" w:ascii="仿宋" w:hAnsi="仿宋" w:eastAsia="仿宋" w:cs="仿宋"/>
                <w:bCs/>
                <w:color w:val="auto"/>
                <w:spacing w:val="-6"/>
                <w:w w:val="98"/>
                <w:kern w:val="0"/>
                <w:sz w:val="22"/>
                <w:szCs w:val="22"/>
                <w:highlight w:val="none"/>
              </w:rPr>
              <w:t>.5</w:t>
            </w:r>
          </w:p>
        </w:tc>
        <w:tc>
          <w:tcPr>
            <w:tcW w:w="4371" w:type="pct"/>
            <w:shd w:val="clear" w:color="auto" w:fill="auto"/>
            <w:noWrap w:val="0"/>
            <w:vAlign w:val="center"/>
          </w:tcPr>
          <w:p w14:paraId="2B124B0C">
            <w:pPr>
              <w:pStyle w:val="525"/>
              <w:spacing w:line="240" w:lineRule="auto"/>
              <w:ind w:firstLine="0" w:firstLineChars="0"/>
              <w:jc w:val="left"/>
              <w:rPr>
                <w:rFonts w:hint="eastAsia" w:ascii="仿宋" w:hAnsi="仿宋" w:eastAsia="仿宋" w:cs="仿宋"/>
                <w:b/>
                <w:bCs/>
                <w:color w:val="auto"/>
                <w:spacing w:val="-6"/>
                <w:w w:val="98"/>
                <w:kern w:val="0"/>
                <w:sz w:val="22"/>
                <w:szCs w:val="22"/>
                <w:highlight w:val="none"/>
                <w:lang w:val="en-US" w:eastAsia="zh-CN" w:bidi="ar-SA"/>
              </w:rPr>
            </w:pPr>
            <w:r>
              <w:rPr>
                <w:rFonts w:hint="eastAsia" w:ascii="仿宋" w:hAnsi="仿宋" w:eastAsia="仿宋" w:cs="仿宋"/>
                <w:color w:val="auto"/>
                <w:spacing w:val="-6"/>
                <w:w w:val="98"/>
                <w:kern w:val="0"/>
                <w:sz w:val="22"/>
                <w:szCs w:val="22"/>
                <w:highlight w:val="none"/>
              </w:rPr>
              <w:t>室外冷水机：需提供室外冷水机的维护保养服务，及所需维修备件。</w:t>
            </w:r>
          </w:p>
        </w:tc>
      </w:tr>
      <w:tr w14:paraId="3BE76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28" w:type="pct"/>
            <w:noWrap w:val="0"/>
            <w:vAlign w:val="center"/>
          </w:tcPr>
          <w:p w14:paraId="3DCEABBC">
            <w:pPr>
              <w:pStyle w:val="525"/>
              <w:spacing w:line="240" w:lineRule="auto"/>
              <w:ind w:firstLine="0"/>
              <w:jc w:val="right"/>
              <w:rPr>
                <w:rFonts w:hint="eastAsia" w:ascii="仿宋" w:hAnsi="仿宋" w:eastAsia="仿宋" w:cs="仿宋"/>
                <w:bCs/>
                <w:color w:val="auto"/>
                <w:spacing w:val="-6"/>
                <w:w w:val="98"/>
                <w:kern w:val="0"/>
                <w:sz w:val="22"/>
                <w:szCs w:val="22"/>
                <w:highlight w:val="none"/>
              </w:rPr>
            </w:pPr>
            <w:r>
              <w:rPr>
                <w:rFonts w:hint="eastAsia" w:ascii="仿宋" w:hAnsi="仿宋" w:eastAsia="仿宋" w:cs="仿宋"/>
                <w:bCs/>
                <w:color w:val="auto"/>
                <w:spacing w:val="-6"/>
                <w:w w:val="98"/>
                <w:kern w:val="0"/>
                <w:sz w:val="22"/>
                <w:szCs w:val="22"/>
                <w:highlight w:val="none"/>
                <w:lang w:val="en-US" w:eastAsia="zh-CN"/>
              </w:rPr>
              <w:t>6</w:t>
            </w:r>
            <w:r>
              <w:rPr>
                <w:rFonts w:hint="eastAsia" w:ascii="仿宋" w:hAnsi="仿宋" w:eastAsia="仿宋" w:cs="仿宋"/>
                <w:bCs/>
                <w:color w:val="auto"/>
                <w:spacing w:val="-6"/>
                <w:w w:val="98"/>
                <w:kern w:val="0"/>
                <w:sz w:val="22"/>
                <w:szCs w:val="22"/>
                <w:highlight w:val="none"/>
              </w:rPr>
              <w:t>.6</w:t>
            </w:r>
          </w:p>
        </w:tc>
        <w:tc>
          <w:tcPr>
            <w:tcW w:w="4371" w:type="pct"/>
            <w:shd w:val="clear" w:color="auto" w:fill="auto"/>
            <w:noWrap w:val="0"/>
            <w:vAlign w:val="center"/>
          </w:tcPr>
          <w:p w14:paraId="3A6F82A0">
            <w:pPr>
              <w:pStyle w:val="525"/>
              <w:spacing w:line="240" w:lineRule="auto"/>
              <w:ind w:firstLine="0" w:firstLineChars="0"/>
              <w:jc w:val="left"/>
              <w:rPr>
                <w:rFonts w:hint="eastAsia" w:ascii="仿宋" w:hAnsi="仿宋" w:eastAsia="仿宋" w:cs="仿宋"/>
                <w:b/>
                <w:bCs/>
                <w:color w:val="auto"/>
                <w:spacing w:val="-6"/>
                <w:w w:val="98"/>
                <w:kern w:val="0"/>
                <w:sz w:val="22"/>
                <w:szCs w:val="22"/>
                <w:highlight w:val="none"/>
                <w:lang w:val="en-US" w:eastAsia="zh-CN" w:bidi="ar-SA"/>
              </w:rPr>
            </w:pPr>
            <w:r>
              <w:rPr>
                <w:rFonts w:hint="eastAsia" w:ascii="仿宋" w:hAnsi="仿宋" w:eastAsia="仿宋" w:cs="仿宋"/>
                <w:color w:val="auto"/>
                <w:spacing w:val="-6"/>
                <w:w w:val="98"/>
                <w:kern w:val="0"/>
                <w:sz w:val="22"/>
                <w:szCs w:val="22"/>
                <w:highlight w:val="none"/>
              </w:rPr>
              <w:t>隔离电源: 需提供隔离电源的维护保养服务，及所需维修备件。</w:t>
            </w:r>
          </w:p>
        </w:tc>
      </w:tr>
      <w:tr w14:paraId="20DCE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28" w:type="pct"/>
            <w:shd w:val="clear" w:color="auto" w:fill="auto"/>
            <w:noWrap w:val="0"/>
            <w:vAlign w:val="center"/>
          </w:tcPr>
          <w:p w14:paraId="5F759BE8">
            <w:pPr>
              <w:pStyle w:val="525"/>
              <w:spacing w:line="240" w:lineRule="auto"/>
              <w:ind w:firstLine="0" w:firstLineChars="0"/>
              <w:jc w:val="right"/>
              <w:rPr>
                <w:rFonts w:hint="eastAsia" w:ascii="仿宋" w:hAnsi="仿宋" w:eastAsia="仿宋" w:cs="仿宋"/>
                <w:bCs/>
                <w:color w:val="auto"/>
                <w:spacing w:val="-6"/>
                <w:w w:val="98"/>
                <w:kern w:val="0"/>
                <w:sz w:val="22"/>
                <w:szCs w:val="22"/>
                <w:highlight w:val="none"/>
                <w:lang w:val="en-US" w:eastAsia="zh-CN" w:bidi="ar-SA"/>
              </w:rPr>
            </w:pPr>
            <w:r>
              <w:rPr>
                <w:rFonts w:hint="eastAsia" w:ascii="仿宋" w:hAnsi="仿宋" w:eastAsia="仿宋" w:cs="仿宋"/>
                <w:bCs/>
                <w:color w:val="auto"/>
                <w:spacing w:val="-6"/>
                <w:w w:val="98"/>
                <w:kern w:val="0"/>
                <w:sz w:val="22"/>
                <w:szCs w:val="22"/>
                <w:highlight w:val="none"/>
                <w:lang w:val="en-US" w:eastAsia="zh-CN"/>
              </w:rPr>
              <w:t>7</w:t>
            </w:r>
          </w:p>
        </w:tc>
        <w:tc>
          <w:tcPr>
            <w:tcW w:w="4371" w:type="pct"/>
            <w:shd w:val="clear" w:color="auto" w:fill="auto"/>
            <w:noWrap w:val="0"/>
            <w:vAlign w:val="center"/>
          </w:tcPr>
          <w:p w14:paraId="04BA477F">
            <w:pPr>
              <w:pStyle w:val="525"/>
              <w:spacing w:line="240" w:lineRule="auto"/>
              <w:ind w:firstLine="0" w:firstLineChars="0"/>
              <w:jc w:val="left"/>
              <w:rPr>
                <w:rFonts w:hint="eastAsia" w:ascii="仿宋" w:hAnsi="仿宋" w:eastAsia="仿宋" w:cs="仿宋"/>
                <w:color w:val="auto"/>
                <w:spacing w:val="-6"/>
                <w:w w:val="98"/>
                <w:kern w:val="0"/>
                <w:sz w:val="22"/>
                <w:szCs w:val="22"/>
                <w:highlight w:val="none"/>
              </w:rPr>
            </w:pPr>
            <w:r>
              <w:rPr>
                <w:rFonts w:hint="eastAsia" w:ascii="仿宋" w:hAnsi="仿宋" w:eastAsia="仿宋" w:cs="仿宋"/>
                <w:color w:val="auto"/>
                <w:spacing w:val="-6"/>
                <w:w w:val="98"/>
                <w:kern w:val="0"/>
                <w:sz w:val="22"/>
                <w:szCs w:val="22"/>
                <w:highlight w:val="none"/>
              </w:rPr>
              <w:t>每年提供年度的维修服务记录，包括维修次数/备件数量，保养次数，维修报告。</w:t>
            </w:r>
          </w:p>
        </w:tc>
      </w:tr>
      <w:tr w14:paraId="1D58C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28" w:type="pct"/>
            <w:shd w:val="clear" w:color="auto" w:fill="auto"/>
            <w:noWrap w:val="0"/>
            <w:vAlign w:val="center"/>
          </w:tcPr>
          <w:p w14:paraId="5F7297EC">
            <w:pPr>
              <w:pStyle w:val="525"/>
              <w:spacing w:line="240" w:lineRule="auto"/>
              <w:ind w:firstLine="0" w:firstLineChars="0"/>
              <w:jc w:val="right"/>
              <w:rPr>
                <w:rFonts w:hint="eastAsia" w:ascii="仿宋" w:hAnsi="仿宋" w:eastAsia="仿宋" w:cs="仿宋"/>
                <w:bCs/>
                <w:color w:val="auto"/>
                <w:spacing w:val="-6"/>
                <w:w w:val="98"/>
                <w:kern w:val="0"/>
                <w:sz w:val="22"/>
                <w:szCs w:val="22"/>
                <w:highlight w:val="none"/>
                <w:lang w:val="en-US" w:eastAsia="zh-CN" w:bidi="ar-SA"/>
              </w:rPr>
            </w:pPr>
            <w:r>
              <w:rPr>
                <w:rFonts w:hint="eastAsia" w:ascii="仿宋" w:hAnsi="仿宋" w:eastAsia="仿宋" w:cs="仿宋"/>
                <w:bCs/>
                <w:color w:val="auto"/>
                <w:spacing w:val="-6"/>
                <w:w w:val="98"/>
                <w:kern w:val="0"/>
                <w:sz w:val="22"/>
                <w:szCs w:val="22"/>
                <w:highlight w:val="none"/>
                <w:lang w:val="en-US" w:eastAsia="zh-CN"/>
              </w:rPr>
              <w:t>8</w:t>
            </w:r>
          </w:p>
        </w:tc>
        <w:tc>
          <w:tcPr>
            <w:tcW w:w="4371" w:type="pct"/>
            <w:noWrap w:val="0"/>
            <w:vAlign w:val="center"/>
          </w:tcPr>
          <w:p w14:paraId="4F8D6616">
            <w:pPr>
              <w:pStyle w:val="525"/>
              <w:spacing w:line="240" w:lineRule="auto"/>
              <w:ind w:firstLine="0"/>
              <w:jc w:val="left"/>
              <w:rPr>
                <w:rFonts w:hint="eastAsia" w:ascii="仿宋" w:hAnsi="仿宋" w:eastAsia="仿宋" w:cs="仿宋"/>
                <w:b/>
                <w:bCs/>
                <w:color w:val="auto"/>
                <w:spacing w:val="-6"/>
                <w:w w:val="98"/>
                <w:kern w:val="0"/>
                <w:sz w:val="22"/>
                <w:szCs w:val="22"/>
                <w:highlight w:val="none"/>
              </w:rPr>
            </w:pPr>
            <w:r>
              <w:rPr>
                <w:rFonts w:hint="eastAsia" w:ascii="仿宋" w:hAnsi="仿宋" w:eastAsia="仿宋" w:cs="仿宋"/>
                <w:color w:val="auto"/>
                <w:spacing w:val="-6"/>
                <w:w w:val="98"/>
                <w:kern w:val="0"/>
                <w:sz w:val="22"/>
                <w:szCs w:val="22"/>
                <w:highlight w:val="none"/>
              </w:rPr>
              <w:t>运行时间保证：系统开机时间不少于全部工作时间的95％。</w:t>
            </w:r>
          </w:p>
        </w:tc>
      </w:tr>
      <w:tr w14:paraId="63D21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28" w:type="pct"/>
            <w:shd w:val="clear" w:color="auto" w:fill="auto"/>
            <w:noWrap w:val="0"/>
            <w:vAlign w:val="center"/>
          </w:tcPr>
          <w:p w14:paraId="29921982">
            <w:pPr>
              <w:pStyle w:val="525"/>
              <w:spacing w:line="240" w:lineRule="auto"/>
              <w:ind w:firstLine="0" w:firstLineChars="0"/>
              <w:jc w:val="right"/>
              <w:rPr>
                <w:rFonts w:hint="eastAsia" w:ascii="仿宋" w:hAnsi="仿宋" w:eastAsia="仿宋" w:cs="仿宋"/>
                <w:bCs/>
                <w:color w:val="auto"/>
                <w:spacing w:val="-6"/>
                <w:w w:val="98"/>
                <w:kern w:val="0"/>
                <w:sz w:val="22"/>
                <w:szCs w:val="22"/>
                <w:highlight w:val="none"/>
                <w:lang w:val="en-US" w:eastAsia="zh-CN" w:bidi="ar-SA"/>
              </w:rPr>
            </w:pPr>
            <w:r>
              <w:rPr>
                <w:rFonts w:hint="eastAsia" w:ascii="仿宋" w:hAnsi="仿宋" w:eastAsia="仿宋" w:cs="仿宋"/>
                <w:bCs/>
                <w:color w:val="auto"/>
                <w:spacing w:val="-6"/>
                <w:w w:val="98"/>
                <w:kern w:val="0"/>
                <w:sz w:val="22"/>
                <w:szCs w:val="22"/>
                <w:highlight w:val="none"/>
                <w:lang w:val="en-US" w:eastAsia="zh-CN"/>
              </w:rPr>
              <w:t>9</w:t>
            </w:r>
          </w:p>
        </w:tc>
        <w:tc>
          <w:tcPr>
            <w:tcW w:w="4371" w:type="pct"/>
            <w:noWrap w:val="0"/>
            <w:vAlign w:val="center"/>
          </w:tcPr>
          <w:p w14:paraId="30B072F3">
            <w:pPr>
              <w:pStyle w:val="525"/>
              <w:spacing w:line="240" w:lineRule="auto"/>
              <w:ind w:firstLine="0"/>
              <w:jc w:val="left"/>
              <w:rPr>
                <w:rFonts w:hint="eastAsia" w:ascii="仿宋" w:hAnsi="仿宋" w:eastAsia="仿宋" w:cs="仿宋"/>
                <w:color w:val="auto"/>
                <w:spacing w:val="-6"/>
                <w:w w:val="98"/>
                <w:kern w:val="0"/>
                <w:sz w:val="22"/>
                <w:szCs w:val="22"/>
                <w:highlight w:val="none"/>
              </w:rPr>
            </w:pPr>
            <w:r>
              <w:rPr>
                <w:rFonts w:hint="eastAsia" w:ascii="仿宋" w:hAnsi="仿宋" w:eastAsia="仿宋" w:cs="仿宋"/>
                <w:color w:val="auto"/>
                <w:spacing w:val="-6"/>
                <w:w w:val="98"/>
                <w:kern w:val="0"/>
                <w:sz w:val="22"/>
                <w:szCs w:val="22"/>
                <w:highlight w:val="none"/>
              </w:rPr>
              <w:t>具有MR设备维修工程师资格认证的维修人员≧</w:t>
            </w:r>
            <w:r>
              <w:rPr>
                <w:rFonts w:hint="eastAsia" w:ascii="仿宋" w:hAnsi="仿宋" w:eastAsia="仿宋" w:cs="仿宋"/>
                <w:color w:val="auto"/>
                <w:spacing w:val="-6"/>
                <w:w w:val="98"/>
                <w:kern w:val="0"/>
                <w:sz w:val="22"/>
                <w:szCs w:val="22"/>
                <w:highlight w:val="none"/>
              </w:rPr>
              <w:t>3名</w:t>
            </w:r>
            <w:r>
              <w:rPr>
                <w:rFonts w:hint="eastAsia" w:ascii="仿宋" w:hAnsi="仿宋" w:eastAsia="仿宋" w:cs="仿宋"/>
                <w:color w:val="auto"/>
                <w:spacing w:val="-6"/>
                <w:w w:val="98"/>
                <w:kern w:val="0"/>
                <w:sz w:val="22"/>
                <w:szCs w:val="22"/>
                <w:highlight w:val="none"/>
              </w:rPr>
              <w:t>。</w:t>
            </w:r>
            <w:r>
              <w:rPr>
                <w:rFonts w:hint="eastAsia" w:ascii="仿宋" w:hAnsi="仿宋" w:eastAsia="仿宋" w:cs="仿宋"/>
                <w:color w:val="auto"/>
                <w:spacing w:val="-6"/>
                <w:w w:val="98"/>
                <w:kern w:val="0"/>
                <w:sz w:val="22"/>
                <w:szCs w:val="22"/>
                <w:highlight w:val="none"/>
              </w:rPr>
              <w:t>并提供工程师维修培训所获证书</w:t>
            </w:r>
            <w:r>
              <w:rPr>
                <w:rFonts w:hint="eastAsia" w:ascii="仿宋" w:hAnsi="仿宋" w:eastAsia="仿宋" w:cs="仿宋"/>
                <w:color w:val="auto"/>
                <w:spacing w:val="-6"/>
                <w:w w:val="98"/>
                <w:kern w:val="0"/>
                <w:sz w:val="22"/>
                <w:szCs w:val="22"/>
                <w:highlight w:val="none"/>
                <w:lang w:eastAsia="zh-CN"/>
              </w:rPr>
              <w:t>。</w:t>
            </w:r>
          </w:p>
        </w:tc>
      </w:tr>
      <w:tr w14:paraId="76EE7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28" w:type="pct"/>
            <w:noWrap w:val="0"/>
            <w:vAlign w:val="center"/>
          </w:tcPr>
          <w:p w14:paraId="45C7AD03">
            <w:pPr>
              <w:pStyle w:val="525"/>
              <w:spacing w:line="240" w:lineRule="auto"/>
              <w:ind w:firstLine="0"/>
              <w:jc w:val="right"/>
              <w:rPr>
                <w:rFonts w:hint="default" w:ascii="仿宋" w:hAnsi="仿宋" w:eastAsia="仿宋" w:cs="仿宋"/>
                <w:bCs/>
                <w:color w:val="auto"/>
                <w:spacing w:val="-6"/>
                <w:w w:val="98"/>
                <w:kern w:val="0"/>
                <w:sz w:val="22"/>
                <w:szCs w:val="22"/>
                <w:highlight w:val="none"/>
                <w:lang w:val="en-US" w:eastAsia="zh-CN"/>
              </w:rPr>
            </w:pPr>
            <w:r>
              <w:rPr>
                <w:rFonts w:hint="eastAsia" w:ascii="仿宋" w:hAnsi="仿宋" w:eastAsia="仿宋" w:cs="仿宋"/>
                <w:bCs/>
                <w:color w:val="auto"/>
                <w:spacing w:val="-6"/>
                <w:w w:val="98"/>
                <w:kern w:val="0"/>
                <w:sz w:val="22"/>
                <w:szCs w:val="22"/>
                <w:highlight w:val="none"/>
                <w:lang w:val="en-US" w:eastAsia="zh-CN"/>
              </w:rPr>
              <w:t>10</w:t>
            </w:r>
          </w:p>
        </w:tc>
        <w:tc>
          <w:tcPr>
            <w:tcW w:w="4371" w:type="pct"/>
            <w:noWrap w:val="0"/>
            <w:vAlign w:val="center"/>
          </w:tcPr>
          <w:p w14:paraId="7C7F3AC8">
            <w:pPr>
              <w:pStyle w:val="525"/>
              <w:spacing w:line="240" w:lineRule="auto"/>
              <w:ind w:firstLine="0"/>
              <w:jc w:val="left"/>
              <w:rPr>
                <w:rFonts w:hint="eastAsia" w:ascii="仿宋" w:hAnsi="仿宋" w:eastAsia="仿宋" w:cs="仿宋"/>
                <w:color w:val="auto"/>
                <w:spacing w:val="-6"/>
                <w:w w:val="98"/>
                <w:kern w:val="0"/>
                <w:sz w:val="22"/>
                <w:szCs w:val="22"/>
                <w:highlight w:val="none"/>
              </w:rPr>
            </w:pPr>
            <w:r>
              <w:rPr>
                <w:rFonts w:hint="eastAsia" w:ascii="仿宋" w:hAnsi="仿宋" w:eastAsia="仿宋" w:cs="仿宋"/>
                <w:color w:val="auto"/>
                <w:spacing w:val="-6"/>
                <w:w w:val="98"/>
                <w:kern w:val="0"/>
                <w:sz w:val="22"/>
                <w:szCs w:val="22"/>
                <w:highlight w:val="none"/>
              </w:rPr>
              <w:t>保修服务期内免收所有维修的人工费、备件费。</w:t>
            </w:r>
          </w:p>
        </w:tc>
      </w:tr>
      <w:tr w14:paraId="159DF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28" w:type="pct"/>
            <w:noWrap w:val="0"/>
            <w:vAlign w:val="center"/>
          </w:tcPr>
          <w:p w14:paraId="6E776CAA">
            <w:pPr>
              <w:pStyle w:val="525"/>
              <w:spacing w:line="240" w:lineRule="auto"/>
              <w:ind w:firstLine="0"/>
              <w:jc w:val="right"/>
              <w:rPr>
                <w:rFonts w:hint="default" w:ascii="仿宋" w:hAnsi="仿宋" w:eastAsia="仿宋" w:cs="仿宋"/>
                <w:bCs/>
                <w:color w:val="auto"/>
                <w:spacing w:val="-6"/>
                <w:w w:val="98"/>
                <w:kern w:val="0"/>
                <w:sz w:val="22"/>
                <w:szCs w:val="22"/>
                <w:highlight w:val="none"/>
                <w:lang w:val="en-US" w:eastAsia="zh-CN"/>
              </w:rPr>
            </w:pPr>
            <w:r>
              <w:rPr>
                <w:rFonts w:hint="eastAsia" w:ascii="仿宋" w:hAnsi="仿宋" w:eastAsia="仿宋" w:cs="仿宋"/>
                <w:bCs/>
                <w:color w:val="auto"/>
                <w:spacing w:val="-6"/>
                <w:w w:val="98"/>
                <w:kern w:val="0"/>
                <w:sz w:val="22"/>
                <w:szCs w:val="22"/>
                <w:highlight w:val="none"/>
                <w:lang w:val="en-US" w:eastAsia="zh-CN"/>
              </w:rPr>
              <w:t>11</w:t>
            </w:r>
          </w:p>
        </w:tc>
        <w:tc>
          <w:tcPr>
            <w:tcW w:w="4371" w:type="pct"/>
            <w:noWrap w:val="0"/>
            <w:vAlign w:val="center"/>
          </w:tcPr>
          <w:p w14:paraId="42D8418B">
            <w:pPr>
              <w:pStyle w:val="525"/>
              <w:spacing w:line="240" w:lineRule="auto"/>
              <w:ind w:firstLine="0"/>
              <w:jc w:val="left"/>
              <w:rPr>
                <w:rFonts w:hint="eastAsia" w:ascii="仿宋" w:hAnsi="仿宋" w:eastAsia="仿宋" w:cs="仿宋"/>
                <w:color w:val="auto"/>
                <w:spacing w:val="-6"/>
                <w:w w:val="98"/>
                <w:kern w:val="0"/>
                <w:sz w:val="22"/>
                <w:szCs w:val="22"/>
                <w:highlight w:val="none"/>
              </w:rPr>
            </w:pPr>
            <w:r>
              <w:rPr>
                <w:rFonts w:hint="eastAsia" w:ascii="仿宋" w:hAnsi="仿宋" w:eastAsia="仿宋" w:cs="仿宋"/>
                <w:color w:val="auto"/>
                <w:spacing w:val="-6"/>
                <w:w w:val="98"/>
                <w:kern w:val="0"/>
                <w:sz w:val="22"/>
                <w:szCs w:val="22"/>
                <w:highlight w:val="none"/>
              </w:rPr>
              <w:t>维护、质控要求中未尽内容以浙江省医学装备管理中心颁发的《重点医疗设备管理质量控制技术规范》</w:t>
            </w:r>
            <w:r>
              <w:rPr>
                <w:rFonts w:hint="eastAsia" w:ascii="仿宋" w:hAnsi="仿宋" w:eastAsia="仿宋" w:cs="仿宋"/>
                <w:color w:val="auto"/>
                <w:spacing w:val="-6"/>
                <w:w w:val="98"/>
                <w:kern w:val="0"/>
                <w:sz w:val="22"/>
                <w:szCs w:val="22"/>
                <w:highlight w:val="none"/>
                <w:lang w:eastAsia="zh-CN"/>
              </w:rPr>
              <w:t>为</w:t>
            </w:r>
            <w:r>
              <w:rPr>
                <w:rFonts w:hint="eastAsia" w:ascii="仿宋" w:hAnsi="仿宋" w:eastAsia="仿宋" w:cs="仿宋"/>
                <w:color w:val="auto"/>
                <w:spacing w:val="-6"/>
                <w:w w:val="98"/>
                <w:kern w:val="0"/>
                <w:sz w:val="22"/>
                <w:szCs w:val="22"/>
                <w:highlight w:val="none"/>
              </w:rPr>
              <w:t>准。</w:t>
            </w:r>
          </w:p>
        </w:tc>
      </w:tr>
    </w:tbl>
    <w:p w14:paraId="45A34AFE">
      <w:pPr>
        <w:keepNext w:val="0"/>
        <w:keepLines w:val="0"/>
        <w:pageBreakBefore w:val="0"/>
        <w:numPr>
          <w:ilvl w:val="0"/>
          <w:numId w:val="0"/>
        </w:numPr>
        <w:kinsoku/>
        <w:wordWrap/>
        <w:overflowPunct/>
        <w:topLinePunct w:val="0"/>
        <w:autoSpaceDE/>
        <w:autoSpaceDN/>
        <w:bidi w:val="0"/>
        <w:snapToGrid w:val="0"/>
        <w:spacing w:line="240" w:lineRule="auto"/>
        <w:ind w:left="0" w:leftChars="0" w:firstLine="420" w:firstLineChars="200"/>
        <w:textAlignment w:val="auto"/>
        <w:outlineLvl w:val="9"/>
        <w:rPr>
          <w:rFonts w:hint="eastAsia" w:ascii="仿宋" w:hAnsi="仿宋" w:eastAsia="仿宋" w:cs="仿宋"/>
          <w:b w:val="0"/>
          <w:bCs w:val="0"/>
          <w:color w:val="auto"/>
          <w:sz w:val="21"/>
          <w:szCs w:val="21"/>
          <w:highlight w:val="none"/>
          <w:lang w:val="en-US" w:eastAsia="zh-CN"/>
        </w:rPr>
      </w:pPr>
    </w:p>
    <w:p w14:paraId="240AB44A">
      <w:pPr>
        <w:keepNext w:val="0"/>
        <w:keepLines w:val="0"/>
        <w:pageBreakBefore w:val="0"/>
        <w:widowControl w:val="0"/>
        <w:tabs>
          <w:tab w:val="center" w:pos="3747"/>
          <w:tab w:val="left" w:pos="4817"/>
        </w:tabs>
        <w:kinsoku/>
        <w:wordWrap/>
        <w:overflowPunct/>
        <w:topLinePunct w:val="0"/>
        <w:autoSpaceDE/>
        <w:autoSpaceDN/>
        <w:bidi w:val="0"/>
        <w:adjustRightInd/>
        <w:snapToGrid w:val="0"/>
        <w:spacing w:before="157" w:beforeLines="50" w:line="240" w:lineRule="auto"/>
        <w:jc w:val="both"/>
        <w:textAlignment w:val="auto"/>
        <w:rPr>
          <w:rFonts w:hint="eastAsia" w:ascii="仿宋" w:hAnsi="仿宋" w:eastAsia="仿宋" w:cs="仿宋"/>
          <w:b/>
          <w:bCs/>
          <w:color w:val="auto"/>
          <w:spacing w:val="-11"/>
          <w:w w:val="100"/>
          <w:kern w:val="0"/>
          <w:sz w:val="24"/>
          <w:szCs w:val="24"/>
          <w:highlight w:val="none"/>
          <w:lang w:val="en-US" w:eastAsia="zh-CN"/>
        </w:rPr>
      </w:pPr>
      <w:r>
        <w:rPr>
          <w:rFonts w:hint="eastAsia" w:ascii="仿宋" w:hAnsi="仿宋" w:eastAsia="仿宋" w:cs="仿宋"/>
          <w:b/>
          <w:bCs/>
          <w:color w:val="auto"/>
          <w:spacing w:val="-11"/>
          <w:w w:val="100"/>
          <w:kern w:val="0"/>
          <w:sz w:val="24"/>
          <w:szCs w:val="24"/>
          <w:highlight w:val="none"/>
          <w:lang w:val="en-US" w:eastAsia="zh-CN"/>
        </w:rPr>
        <w:t>附件一：</w:t>
      </w:r>
    </w:p>
    <w:p w14:paraId="41593D82">
      <w:pPr>
        <w:keepNext w:val="0"/>
        <w:keepLines w:val="0"/>
        <w:pageBreakBefore w:val="0"/>
        <w:widowControl w:val="0"/>
        <w:tabs>
          <w:tab w:val="center" w:pos="3747"/>
          <w:tab w:val="left" w:pos="4817"/>
        </w:tabs>
        <w:kinsoku/>
        <w:wordWrap/>
        <w:overflowPunct/>
        <w:topLinePunct w:val="0"/>
        <w:autoSpaceDE/>
        <w:autoSpaceDN/>
        <w:bidi w:val="0"/>
        <w:adjustRightInd/>
        <w:snapToGrid w:val="0"/>
        <w:spacing w:before="157" w:beforeLines="50" w:line="240" w:lineRule="auto"/>
        <w:jc w:val="both"/>
        <w:textAlignment w:val="auto"/>
        <w:rPr>
          <w:rFonts w:hint="eastAsia" w:ascii="仿宋" w:hAnsi="仿宋" w:eastAsia="仿宋" w:cs="仿宋"/>
          <w:b w:val="0"/>
          <w:bCs w:val="0"/>
          <w:color w:val="auto"/>
          <w:spacing w:val="-11"/>
          <w:w w:val="100"/>
          <w:kern w:val="0"/>
          <w:sz w:val="24"/>
          <w:szCs w:val="24"/>
          <w:highlight w:val="none"/>
          <w:lang w:val="en-US" w:eastAsia="zh-CN"/>
        </w:rPr>
      </w:pPr>
      <w:r>
        <w:rPr>
          <w:rFonts w:hint="eastAsia" w:ascii="仿宋" w:hAnsi="仿宋" w:eastAsia="仿宋" w:cs="仿宋"/>
          <w:b/>
          <w:bCs/>
          <w:color w:val="auto"/>
          <w:spacing w:val="-11"/>
          <w:w w:val="100"/>
          <w:kern w:val="0"/>
          <w:sz w:val="24"/>
          <w:szCs w:val="24"/>
          <w:highlight w:val="none"/>
          <w:lang w:val="en-US" w:eastAsia="zh-CN"/>
        </w:rPr>
        <w:t>1.医疗设备维保服务考核管理办法</w:t>
      </w:r>
    </w:p>
    <w:p w14:paraId="0B5E6E12">
      <w:pPr>
        <w:keepNext w:val="0"/>
        <w:keepLines w:val="0"/>
        <w:pageBreakBefore w:val="0"/>
        <w:widowControl w:val="0"/>
        <w:tabs>
          <w:tab w:val="center" w:pos="3747"/>
          <w:tab w:val="left" w:pos="4817"/>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pacing w:val="-11"/>
          <w:w w:val="100"/>
          <w:kern w:val="0"/>
          <w:sz w:val="24"/>
          <w:szCs w:val="24"/>
          <w:highlight w:val="none"/>
          <w:lang w:val="en-US" w:eastAsia="zh-CN"/>
        </w:rPr>
      </w:pPr>
      <w:r>
        <w:rPr>
          <w:rFonts w:hint="eastAsia" w:ascii="仿宋" w:hAnsi="仿宋" w:eastAsia="仿宋" w:cs="仿宋"/>
          <w:b/>
          <w:bCs/>
          <w:color w:val="auto"/>
          <w:spacing w:val="-11"/>
          <w:w w:val="100"/>
          <w:kern w:val="0"/>
          <w:sz w:val="24"/>
          <w:szCs w:val="24"/>
          <w:highlight w:val="none"/>
          <w:lang w:val="en-US" w:eastAsia="zh-CN"/>
        </w:rPr>
        <w:t>医疗设备维保服务考核管理办法</w:t>
      </w:r>
    </w:p>
    <w:p w14:paraId="11BA954F">
      <w:pPr>
        <w:keepNext w:val="0"/>
        <w:keepLines w:val="0"/>
        <w:pageBreakBefore w:val="0"/>
        <w:widowControl w:val="0"/>
        <w:tabs>
          <w:tab w:val="center" w:pos="3747"/>
          <w:tab w:val="left" w:pos="4817"/>
        </w:tabs>
        <w:kinsoku/>
        <w:wordWrap/>
        <w:overflowPunct/>
        <w:topLinePunct w:val="0"/>
        <w:autoSpaceDE/>
        <w:autoSpaceDN/>
        <w:bidi w:val="0"/>
        <w:adjustRightInd/>
        <w:snapToGrid w:val="0"/>
        <w:spacing w:line="240" w:lineRule="auto"/>
        <w:ind w:firstLine="436" w:firstLineChars="200"/>
        <w:jc w:val="both"/>
        <w:textAlignment w:val="auto"/>
        <w:rPr>
          <w:rFonts w:hint="eastAsia" w:ascii="仿宋" w:hAnsi="仿宋" w:eastAsia="仿宋" w:cs="仿宋"/>
          <w:b w:val="0"/>
          <w:bCs w:val="0"/>
          <w:color w:val="auto"/>
          <w:spacing w:val="-11"/>
          <w:w w:val="100"/>
          <w:kern w:val="0"/>
          <w:sz w:val="24"/>
          <w:szCs w:val="24"/>
          <w:highlight w:val="none"/>
          <w:lang w:val="en-US" w:eastAsia="zh-CN"/>
        </w:rPr>
      </w:pPr>
      <w:r>
        <w:rPr>
          <w:rFonts w:hint="eastAsia" w:ascii="仿宋" w:hAnsi="仿宋" w:eastAsia="仿宋" w:cs="仿宋"/>
          <w:b w:val="0"/>
          <w:bCs w:val="0"/>
          <w:color w:val="auto"/>
          <w:spacing w:val="-11"/>
          <w:w w:val="100"/>
          <w:kern w:val="0"/>
          <w:sz w:val="24"/>
          <w:szCs w:val="24"/>
          <w:highlight w:val="none"/>
          <w:lang w:val="en-US" w:eastAsia="zh-CN"/>
        </w:rPr>
        <w:t xml:space="preserve">为加强管理，提升维保服务质量，确保维保服务规范化运作，保障临床工作的顺利开展，特制定如下考核细则： </w:t>
      </w:r>
    </w:p>
    <w:p w14:paraId="78F54B30">
      <w:pPr>
        <w:keepNext w:val="0"/>
        <w:keepLines w:val="0"/>
        <w:pageBreakBefore w:val="0"/>
        <w:widowControl w:val="0"/>
        <w:tabs>
          <w:tab w:val="center" w:pos="3747"/>
          <w:tab w:val="left" w:pos="4817"/>
        </w:tabs>
        <w:kinsoku/>
        <w:wordWrap/>
        <w:overflowPunct/>
        <w:topLinePunct w:val="0"/>
        <w:autoSpaceDE/>
        <w:autoSpaceDN/>
        <w:bidi w:val="0"/>
        <w:adjustRightInd/>
        <w:snapToGrid w:val="0"/>
        <w:spacing w:line="240" w:lineRule="auto"/>
        <w:ind w:firstLine="436" w:firstLineChars="200"/>
        <w:jc w:val="both"/>
        <w:textAlignment w:val="auto"/>
        <w:rPr>
          <w:rFonts w:hint="eastAsia" w:ascii="仿宋" w:hAnsi="仿宋" w:eastAsia="仿宋" w:cs="仿宋"/>
          <w:b w:val="0"/>
          <w:bCs w:val="0"/>
          <w:color w:val="auto"/>
          <w:spacing w:val="-11"/>
          <w:w w:val="100"/>
          <w:kern w:val="0"/>
          <w:sz w:val="24"/>
          <w:szCs w:val="24"/>
          <w:highlight w:val="none"/>
          <w:lang w:val="en-US" w:eastAsia="zh-CN"/>
        </w:rPr>
      </w:pPr>
      <w:r>
        <w:rPr>
          <w:rFonts w:hint="eastAsia" w:ascii="仿宋" w:hAnsi="仿宋" w:eastAsia="仿宋" w:cs="仿宋"/>
          <w:b w:val="0"/>
          <w:bCs w:val="0"/>
          <w:color w:val="auto"/>
          <w:spacing w:val="-11"/>
          <w:w w:val="100"/>
          <w:kern w:val="0"/>
          <w:sz w:val="24"/>
          <w:szCs w:val="24"/>
          <w:highlight w:val="none"/>
          <w:lang w:val="en-US" w:eastAsia="zh-CN"/>
        </w:rPr>
        <w:t>医疗设备维保服务工作，由医院设备科负责监管，考核小组负责日常管理，各涉及科室配合、协助监管。</w:t>
      </w:r>
    </w:p>
    <w:p w14:paraId="4F1021EA">
      <w:pPr>
        <w:keepNext w:val="0"/>
        <w:keepLines w:val="0"/>
        <w:pageBreakBefore w:val="0"/>
        <w:widowControl w:val="0"/>
        <w:tabs>
          <w:tab w:val="center" w:pos="3747"/>
          <w:tab w:val="left" w:pos="4817"/>
        </w:tabs>
        <w:kinsoku/>
        <w:wordWrap/>
        <w:overflowPunct/>
        <w:topLinePunct w:val="0"/>
        <w:autoSpaceDE/>
        <w:autoSpaceDN/>
        <w:bidi w:val="0"/>
        <w:adjustRightInd/>
        <w:snapToGrid w:val="0"/>
        <w:spacing w:line="240" w:lineRule="auto"/>
        <w:ind w:firstLine="436" w:firstLineChars="200"/>
        <w:jc w:val="both"/>
        <w:textAlignment w:val="auto"/>
        <w:rPr>
          <w:rFonts w:hint="eastAsia" w:ascii="仿宋" w:hAnsi="仿宋" w:eastAsia="仿宋" w:cs="仿宋"/>
          <w:b w:val="0"/>
          <w:bCs w:val="0"/>
          <w:color w:val="auto"/>
          <w:spacing w:val="-11"/>
          <w:w w:val="100"/>
          <w:kern w:val="0"/>
          <w:sz w:val="24"/>
          <w:szCs w:val="24"/>
          <w:highlight w:val="none"/>
          <w:lang w:val="en-US" w:eastAsia="zh-CN"/>
        </w:rPr>
      </w:pPr>
      <w:r>
        <w:rPr>
          <w:rFonts w:hint="eastAsia" w:ascii="仿宋" w:hAnsi="仿宋" w:eastAsia="仿宋" w:cs="仿宋"/>
          <w:b w:val="0"/>
          <w:bCs w:val="0"/>
          <w:color w:val="auto"/>
          <w:spacing w:val="-11"/>
          <w:w w:val="100"/>
          <w:kern w:val="0"/>
          <w:sz w:val="24"/>
          <w:szCs w:val="24"/>
          <w:highlight w:val="none"/>
          <w:lang w:val="en-US" w:eastAsia="zh-CN"/>
        </w:rPr>
        <w:t>考核小组：设备科成立维保服务考核小组，设备科长任组长，小组成员由全体工程师担任，考核小组负责日常监管和年度考核。</w:t>
      </w:r>
    </w:p>
    <w:p w14:paraId="6210C98A">
      <w:pPr>
        <w:keepNext w:val="0"/>
        <w:keepLines w:val="0"/>
        <w:pageBreakBefore w:val="0"/>
        <w:widowControl w:val="0"/>
        <w:tabs>
          <w:tab w:val="center" w:pos="3747"/>
          <w:tab w:val="left" w:pos="4817"/>
        </w:tabs>
        <w:kinsoku/>
        <w:wordWrap/>
        <w:overflowPunct/>
        <w:topLinePunct w:val="0"/>
        <w:autoSpaceDE/>
        <w:autoSpaceDN/>
        <w:bidi w:val="0"/>
        <w:adjustRightInd/>
        <w:snapToGrid w:val="0"/>
        <w:spacing w:line="240" w:lineRule="auto"/>
        <w:ind w:firstLine="436" w:firstLineChars="200"/>
        <w:jc w:val="both"/>
        <w:textAlignment w:val="auto"/>
        <w:rPr>
          <w:rFonts w:hint="eastAsia" w:ascii="仿宋" w:hAnsi="仿宋" w:eastAsia="仿宋" w:cs="仿宋"/>
          <w:b w:val="0"/>
          <w:bCs w:val="0"/>
          <w:color w:val="auto"/>
          <w:spacing w:val="-11"/>
          <w:w w:val="100"/>
          <w:kern w:val="0"/>
          <w:sz w:val="24"/>
          <w:szCs w:val="24"/>
          <w:highlight w:val="none"/>
          <w:lang w:val="en-US" w:eastAsia="zh-CN"/>
        </w:rPr>
      </w:pPr>
      <w:r>
        <w:rPr>
          <w:rFonts w:hint="eastAsia" w:ascii="仿宋" w:hAnsi="仿宋" w:eastAsia="仿宋" w:cs="仿宋"/>
          <w:b w:val="0"/>
          <w:bCs w:val="0"/>
          <w:color w:val="auto"/>
          <w:spacing w:val="-11"/>
          <w:w w:val="100"/>
          <w:kern w:val="0"/>
          <w:sz w:val="24"/>
          <w:szCs w:val="24"/>
          <w:highlight w:val="none"/>
          <w:lang w:val="en-US" w:eastAsia="zh-CN"/>
        </w:rPr>
        <w:t>考核采用百分制，对服务质量和满意度进行年度考核，设备处考核小组打分，详见附表。</w:t>
      </w:r>
    </w:p>
    <w:p w14:paraId="53B1153C">
      <w:pPr>
        <w:keepNext w:val="0"/>
        <w:keepLines w:val="0"/>
        <w:pageBreakBefore w:val="0"/>
        <w:widowControl w:val="0"/>
        <w:tabs>
          <w:tab w:val="center" w:pos="3747"/>
          <w:tab w:val="left" w:pos="4817"/>
        </w:tabs>
        <w:kinsoku/>
        <w:wordWrap/>
        <w:overflowPunct/>
        <w:topLinePunct w:val="0"/>
        <w:autoSpaceDE/>
        <w:autoSpaceDN/>
        <w:bidi w:val="0"/>
        <w:adjustRightInd/>
        <w:snapToGrid w:val="0"/>
        <w:spacing w:line="240" w:lineRule="auto"/>
        <w:ind w:firstLine="436" w:firstLineChars="200"/>
        <w:jc w:val="both"/>
        <w:textAlignment w:val="auto"/>
        <w:rPr>
          <w:rFonts w:hint="eastAsia" w:ascii="仿宋" w:hAnsi="仿宋" w:eastAsia="仿宋" w:cs="仿宋"/>
          <w:b w:val="0"/>
          <w:bCs w:val="0"/>
          <w:color w:val="auto"/>
          <w:spacing w:val="-11"/>
          <w:w w:val="100"/>
          <w:kern w:val="0"/>
          <w:sz w:val="24"/>
          <w:szCs w:val="24"/>
          <w:highlight w:val="none"/>
          <w:lang w:val="en-US" w:eastAsia="zh-CN"/>
        </w:rPr>
      </w:pPr>
      <w:r>
        <w:rPr>
          <w:rFonts w:hint="eastAsia" w:ascii="仿宋" w:hAnsi="仿宋" w:eastAsia="仿宋" w:cs="仿宋"/>
          <w:b w:val="0"/>
          <w:bCs w:val="0"/>
          <w:color w:val="auto"/>
          <w:spacing w:val="-11"/>
          <w:w w:val="100"/>
          <w:kern w:val="0"/>
          <w:sz w:val="24"/>
          <w:szCs w:val="24"/>
          <w:highlight w:val="none"/>
          <w:lang w:val="en-US" w:eastAsia="zh-CN"/>
        </w:rPr>
        <w:t>考核的最终结果作为医院向维保服务公司支付费用依据，具体如下：综合考核结果90分以上（含90分）的按合同全额支付；综合考核结果低于90分，每下降1分扣款2000元，直至80分；综合考核结果低于80分，每下降1分扣款5000元，直至60分，并予以书面警告；综合考核评价低于60分，终止合同，由供应商承担相应违约责任。</w:t>
      </w:r>
    </w:p>
    <w:p w14:paraId="641DB887">
      <w:pPr>
        <w:keepNext w:val="0"/>
        <w:keepLines w:val="0"/>
        <w:pageBreakBefore w:val="0"/>
        <w:widowControl w:val="0"/>
        <w:tabs>
          <w:tab w:val="center" w:pos="3747"/>
          <w:tab w:val="left" w:pos="4817"/>
        </w:tabs>
        <w:kinsoku/>
        <w:wordWrap/>
        <w:overflowPunct/>
        <w:topLinePunct w:val="0"/>
        <w:autoSpaceDE/>
        <w:autoSpaceDN/>
        <w:bidi w:val="0"/>
        <w:adjustRightInd/>
        <w:snapToGrid w:val="0"/>
        <w:spacing w:line="240" w:lineRule="auto"/>
        <w:ind w:firstLine="436" w:firstLineChars="200"/>
        <w:jc w:val="both"/>
        <w:textAlignment w:val="auto"/>
        <w:rPr>
          <w:rFonts w:hint="eastAsia" w:ascii="仿宋" w:hAnsi="仿宋" w:eastAsia="仿宋" w:cs="仿宋"/>
          <w:b w:val="0"/>
          <w:bCs w:val="0"/>
          <w:color w:val="auto"/>
          <w:spacing w:val="-11"/>
          <w:w w:val="100"/>
          <w:kern w:val="0"/>
          <w:sz w:val="24"/>
          <w:szCs w:val="24"/>
          <w:highlight w:val="none"/>
          <w:lang w:val="en-US" w:eastAsia="zh-CN"/>
        </w:rPr>
      </w:pPr>
      <w:r>
        <w:rPr>
          <w:rFonts w:hint="eastAsia" w:ascii="仿宋" w:hAnsi="仿宋" w:eastAsia="仿宋" w:cs="仿宋"/>
          <w:b w:val="0"/>
          <w:bCs w:val="0"/>
          <w:color w:val="auto"/>
          <w:spacing w:val="-11"/>
          <w:w w:val="100"/>
          <w:kern w:val="0"/>
          <w:sz w:val="24"/>
          <w:szCs w:val="24"/>
          <w:highlight w:val="none"/>
          <w:lang w:val="en-US" w:eastAsia="zh-CN"/>
        </w:rPr>
        <w:t>考核内容详见《</w:t>
      </w:r>
      <w:r>
        <w:rPr>
          <w:rFonts w:hint="eastAsia" w:ascii="仿宋" w:hAnsi="仿宋" w:eastAsia="仿宋" w:cs="仿宋"/>
          <w:b w:val="0"/>
          <w:bCs w:val="0"/>
          <w:color w:val="auto"/>
          <w:spacing w:val="-11"/>
          <w:w w:val="100"/>
          <w:kern w:val="0"/>
          <w:sz w:val="24"/>
          <w:szCs w:val="24"/>
          <w:highlight w:val="none"/>
          <w:lang w:val="zh-CN" w:eastAsia="zh-CN"/>
        </w:rPr>
        <w:t>医疗设备</w:t>
      </w:r>
      <w:r>
        <w:rPr>
          <w:rFonts w:hint="eastAsia" w:ascii="仿宋" w:hAnsi="仿宋" w:eastAsia="仿宋" w:cs="仿宋"/>
          <w:b w:val="0"/>
          <w:bCs w:val="0"/>
          <w:color w:val="auto"/>
          <w:spacing w:val="-11"/>
          <w:w w:val="100"/>
          <w:kern w:val="0"/>
          <w:sz w:val="24"/>
          <w:szCs w:val="24"/>
          <w:highlight w:val="none"/>
          <w:lang w:val="en-US" w:eastAsia="zh-CN"/>
        </w:rPr>
        <w:t>维保服务考核表》，本考核事宜解释权为设备科。</w:t>
      </w:r>
    </w:p>
    <w:p w14:paraId="4C825576">
      <w:pPr>
        <w:keepNext w:val="0"/>
        <w:keepLines w:val="0"/>
        <w:pageBreakBefore w:val="0"/>
        <w:widowControl w:val="0"/>
        <w:tabs>
          <w:tab w:val="center" w:pos="3747"/>
          <w:tab w:val="left" w:pos="4817"/>
        </w:tabs>
        <w:kinsoku/>
        <w:wordWrap/>
        <w:overflowPunct/>
        <w:topLinePunct w:val="0"/>
        <w:autoSpaceDE/>
        <w:autoSpaceDN/>
        <w:bidi w:val="0"/>
        <w:adjustRightInd/>
        <w:snapToGrid w:val="0"/>
        <w:spacing w:line="240" w:lineRule="auto"/>
        <w:ind w:firstLine="436" w:firstLineChars="200"/>
        <w:jc w:val="both"/>
        <w:textAlignment w:val="auto"/>
        <w:rPr>
          <w:rFonts w:hint="eastAsia" w:ascii="仿宋" w:hAnsi="仿宋" w:eastAsia="仿宋" w:cs="仿宋"/>
          <w:b w:val="0"/>
          <w:bCs w:val="0"/>
          <w:color w:val="auto"/>
          <w:spacing w:val="-11"/>
          <w:w w:val="100"/>
          <w:kern w:val="0"/>
          <w:sz w:val="24"/>
          <w:szCs w:val="24"/>
          <w:highlight w:val="none"/>
          <w:lang w:val="en-US" w:eastAsia="zh-CN"/>
        </w:rPr>
      </w:pPr>
      <w:r>
        <w:rPr>
          <w:rFonts w:hint="eastAsia" w:ascii="仿宋" w:hAnsi="仿宋" w:eastAsia="仿宋" w:cs="仿宋"/>
          <w:b w:val="0"/>
          <w:bCs w:val="0"/>
          <w:color w:val="auto"/>
          <w:spacing w:val="-11"/>
          <w:w w:val="100"/>
          <w:kern w:val="0"/>
          <w:sz w:val="24"/>
          <w:szCs w:val="24"/>
          <w:highlight w:val="none"/>
          <w:lang w:val="en-US" w:eastAsia="zh-CN"/>
        </w:rPr>
        <w:t>其他分项考核（除考核表规定内容外）：</w:t>
      </w:r>
    </w:p>
    <w:p w14:paraId="7E591853">
      <w:pPr>
        <w:keepNext w:val="0"/>
        <w:keepLines w:val="0"/>
        <w:pageBreakBefore w:val="0"/>
        <w:widowControl w:val="0"/>
        <w:tabs>
          <w:tab w:val="center" w:pos="3747"/>
          <w:tab w:val="left" w:pos="4817"/>
        </w:tabs>
        <w:kinsoku/>
        <w:wordWrap/>
        <w:overflowPunct/>
        <w:topLinePunct w:val="0"/>
        <w:autoSpaceDE/>
        <w:autoSpaceDN/>
        <w:bidi w:val="0"/>
        <w:adjustRightInd/>
        <w:snapToGrid w:val="0"/>
        <w:spacing w:line="240" w:lineRule="auto"/>
        <w:ind w:leftChars="200"/>
        <w:jc w:val="both"/>
        <w:textAlignment w:val="auto"/>
        <w:rPr>
          <w:rFonts w:hint="eastAsia" w:ascii="仿宋" w:hAnsi="仿宋" w:eastAsia="仿宋" w:cs="仿宋"/>
          <w:b w:val="0"/>
          <w:bCs w:val="0"/>
          <w:color w:val="auto"/>
          <w:spacing w:val="-11"/>
          <w:w w:val="100"/>
          <w:kern w:val="0"/>
          <w:sz w:val="24"/>
          <w:szCs w:val="24"/>
          <w:highlight w:val="none"/>
          <w:lang w:val="en-US" w:eastAsia="zh-CN"/>
        </w:rPr>
      </w:pPr>
      <w:r>
        <w:rPr>
          <w:rFonts w:hint="eastAsia" w:ascii="仿宋" w:hAnsi="仿宋" w:eastAsia="仿宋" w:cs="仿宋"/>
          <w:b w:val="0"/>
          <w:bCs w:val="0"/>
          <w:color w:val="auto"/>
          <w:spacing w:val="-11"/>
          <w:w w:val="100"/>
          <w:kern w:val="0"/>
          <w:sz w:val="24"/>
          <w:szCs w:val="24"/>
          <w:highlight w:val="none"/>
          <w:lang w:val="en-US" w:eastAsia="zh-CN"/>
        </w:rPr>
        <w:t>1)维保服务公司在服务过程中未按标准执行而引起临床科室或病人投诉的，经调查情况属实的，每发生1起扣除500元；</w:t>
      </w:r>
    </w:p>
    <w:p w14:paraId="0F6BC573">
      <w:pPr>
        <w:keepNext w:val="0"/>
        <w:keepLines w:val="0"/>
        <w:pageBreakBefore w:val="0"/>
        <w:widowControl w:val="0"/>
        <w:tabs>
          <w:tab w:val="center" w:pos="3747"/>
          <w:tab w:val="left" w:pos="4817"/>
        </w:tabs>
        <w:kinsoku/>
        <w:wordWrap/>
        <w:overflowPunct/>
        <w:topLinePunct w:val="0"/>
        <w:autoSpaceDE/>
        <w:autoSpaceDN/>
        <w:bidi w:val="0"/>
        <w:adjustRightInd/>
        <w:snapToGrid w:val="0"/>
        <w:spacing w:line="240" w:lineRule="auto"/>
        <w:ind w:leftChars="200"/>
        <w:jc w:val="both"/>
        <w:textAlignment w:val="auto"/>
        <w:rPr>
          <w:rFonts w:hint="eastAsia" w:ascii="仿宋" w:hAnsi="仿宋" w:eastAsia="仿宋" w:cs="仿宋"/>
          <w:b w:val="0"/>
          <w:bCs w:val="0"/>
          <w:color w:val="auto"/>
          <w:spacing w:val="-11"/>
          <w:w w:val="100"/>
          <w:kern w:val="0"/>
          <w:sz w:val="24"/>
          <w:szCs w:val="24"/>
          <w:highlight w:val="none"/>
          <w:lang w:val="en-US" w:eastAsia="zh-CN"/>
        </w:rPr>
      </w:pPr>
      <w:r>
        <w:rPr>
          <w:rFonts w:hint="eastAsia" w:ascii="仿宋" w:hAnsi="仿宋" w:eastAsia="仿宋" w:cs="仿宋"/>
          <w:b w:val="0"/>
          <w:bCs w:val="0"/>
          <w:color w:val="auto"/>
          <w:spacing w:val="-11"/>
          <w:w w:val="100"/>
          <w:kern w:val="0"/>
          <w:sz w:val="24"/>
          <w:szCs w:val="24"/>
          <w:highlight w:val="none"/>
          <w:lang w:val="en-US" w:eastAsia="zh-CN"/>
        </w:rPr>
        <w:t>2)维保服务公司在服务过程未按标准执行而引起医疗纠纷及事故的，每发生1起扣除2000元，并承担相应赔偿责任；</w:t>
      </w:r>
    </w:p>
    <w:p w14:paraId="3CC73579">
      <w:pPr>
        <w:keepNext w:val="0"/>
        <w:keepLines w:val="0"/>
        <w:pageBreakBefore w:val="0"/>
        <w:widowControl w:val="0"/>
        <w:tabs>
          <w:tab w:val="center" w:pos="3747"/>
          <w:tab w:val="left" w:pos="4817"/>
        </w:tabs>
        <w:kinsoku/>
        <w:wordWrap/>
        <w:overflowPunct/>
        <w:topLinePunct w:val="0"/>
        <w:autoSpaceDE/>
        <w:autoSpaceDN/>
        <w:bidi w:val="0"/>
        <w:adjustRightInd/>
        <w:snapToGrid w:val="0"/>
        <w:spacing w:line="240" w:lineRule="auto"/>
        <w:ind w:leftChars="200"/>
        <w:jc w:val="both"/>
        <w:textAlignment w:val="auto"/>
        <w:rPr>
          <w:rFonts w:hint="eastAsia" w:ascii="仿宋" w:hAnsi="仿宋" w:eastAsia="仿宋" w:cs="仿宋"/>
          <w:b w:val="0"/>
          <w:bCs w:val="0"/>
          <w:color w:val="auto"/>
          <w:spacing w:val="-11"/>
          <w:w w:val="100"/>
          <w:kern w:val="0"/>
          <w:sz w:val="24"/>
          <w:szCs w:val="24"/>
          <w:highlight w:val="none"/>
          <w:lang w:val="en-US" w:eastAsia="zh-CN"/>
        </w:rPr>
      </w:pPr>
      <w:r>
        <w:rPr>
          <w:rFonts w:hint="eastAsia" w:ascii="仿宋" w:hAnsi="仿宋" w:eastAsia="仿宋" w:cs="仿宋"/>
          <w:b w:val="0"/>
          <w:bCs w:val="0"/>
          <w:color w:val="auto"/>
          <w:spacing w:val="-11"/>
          <w:w w:val="100"/>
          <w:kern w:val="0"/>
          <w:sz w:val="24"/>
          <w:szCs w:val="24"/>
          <w:highlight w:val="none"/>
          <w:lang w:val="en-US" w:eastAsia="zh-CN"/>
        </w:rPr>
        <w:t>3)在上级部门检查中，因维保服务公司原因受到书面通报批评或被新闻媒体曝光批评的，每发生1起扣除5000元，医院可单方面终止合同。</w:t>
      </w:r>
    </w:p>
    <w:p w14:paraId="69A3FFD3">
      <w:pPr>
        <w:keepNext w:val="0"/>
        <w:keepLines w:val="0"/>
        <w:pageBreakBefore w:val="0"/>
        <w:widowControl w:val="0"/>
        <w:tabs>
          <w:tab w:val="center" w:pos="3747"/>
          <w:tab w:val="left" w:pos="4817"/>
        </w:tabs>
        <w:kinsoku/>
        <w:wordWrap/>
        <w:overflowPunct/>
        <w:topLinePunct w:val="0"/>
        <w:autoSpaceDE/>
        <w:autoSpaceDN/>
        <w:bidi w:val="0"/>
        <w:adjustRightInd/>
        <w:snapToGrid w:val="0"/>
        <w:spacing w:before="157" w:beforeLines="50" w:line="240" w:lineRule="auto"/>
        <w:jc w:val="both"/>
        <w:textAlignment w:val="auto"/>
        <w:rPr>
          <w:rFonts w:hint="eastAsia" w:ascii="仿宋" w:hAnsi="仿宋" w:eastAsia="仿宋" w:cs="仿宋"/>
          <w:b/>
          <w:bCs/>
          <w:color w:val="auto"/>
          <w:spacing w:val="-11"/>
          <w:w w:val="100"/>
          <w:kern w:val="0"/>
          <w:sz w:val="24"/>
          <w:szCs w:val="24"/>
          <w:highlight w:val="none"/>
          <w:lang w:val="en-US" w:eastAsia="zh-CN"/>
        </w:rPr>
      </w:pPr>
    </w:p>
    <w:p w14:paraId="055B051D">
      <w:pPr>
        <w:keepNext w:val="0"/>
        <w:keepLines w:val="0"/>
        <w:pageBreakBefore w:val="0"/>
        <w:widowControl w:val="0"/>
        <w:tabs>
          <w:tab w:val="center" w:pos="3747"/>
          <w:tab w:val="left" w:pos="4817"/>
        </w:tabs>
        <w:kinsoku/>
        <w:wordWrap/>
        <w:overflowPunct/>
        <w:topLinePunct w:val="0"/>
        <w:autoSpaceDE/>
        <w:autoSpaceDN/>
        <w:bidi w:val="0"/>
        <w:adjustRightInd/>
        <w:snapToGrid w:val="0"/>
        <w:spacing w:before="157" w:beforeLines="50" w:line="240" w:lineRule="auto"/>
        <w:jc w:val="both"/>
        <w:textAlignment w:val="auto"/>
        <w:rPr>
          <w:rFonts w:hint="default" w:ascii="仿宋" w:hAnsi="仿宋" w:eastAsia="仿宋" w:cs="仿宋"/>
          <w:b w:val="0"/>
          <w:bCs w:val="0"/>
          <w:color w:val="auto"/>
          <w:spacing w:val="-11"/>
          <w:w w:val="100"/>
          <w:kern w:val="0"/>
          <w:sz w:val="24"/>
          <w:szCs w:val="24"/>
          <w:highlight w:val="none"/>
          <w:lang w:val="en-US" w:eastAsia="zh-CN"/>
        </w:rPr>
      </w:pPr>
      <w:r>
        <w:rPr>
          <w:rFonts w:hint="eastAsia" w:ascii="仿宋" w:hAnsi="仿宋" w:eastAsia="仿宋" w:cs="仿宋"/>
          <w:b/>
          <w:bCs/>
          <w:color w:val="auto"/>
          <w:spacing w:val="-11"/>
          <w:w w:val="100"/>
          <w:kern w:val="0"/>
          <w:sz w:val="24"/>
          <w:szCs w:val="24"/>
          <w:highlight w:val="none"/>
          <w:lang w:val="en-US" w:eastAsia="zh-CN"/>
        </w:rPr>
        <w:t>2.医疗设备维保服务考核表</w:t>
      </w:r>
    </w:p>
    <w:p w14:paraId="602DA030">
      <w:pPr>
        <w:keepNext w:val="0"/>
        <w:keepLines w:val="0"/>
        <w:pageBreakBefore w:val="0"/>
        <w:widowControl w:val="0"/>
        <w:tabs>
          <w:tab w:val="center" w:pos="3747"/>
          <w:tab w:val="left" w:pos="4817"/>
        </w:tabs>
        <w:kinsoku/>
        <w:wordWrap/>
        <w:overflowPunct/>
        <w:topLinePunct w:val="0"/>
        <w:autoSpaceDE/>
        <w:autoSpaceDN/>
        <w:bidi w:val="0"/>
        <w:adjustRightInd/>
        <w:snapToGrid w:val="0"/>
        <w:spacing w:before="157" w:beforeLines="50" w:line="240" w:lineRule="auto"/>
        <w:jc w:val="center"/>
        <w:textAlignment w:val="auto"/>
        <w:rPr>
          <w:rFonts w:hint="eastAsia" w:ascii="仿宋" w:hAnsi="仿宋" w:eastAsia="仿宋" w:cs="仿宋"/>
          <w:b/>
          <w:bCs/>
          <w:color w:val="auto"/>
          <w:spacing w:val="-11"/>
          <w:w w:val="100"/>
          <w:kern w:val="0"/>
          <w:sz w:val="24"/>
          <w:szCs w:val="24"/>
          <w:highlight w:val="none"/>
          <w:lang w:val="en-US" w:eastAsia="zh-CN"/>
        </w:rPr>
      </w:pPr>
      <w:r>
        <w:rPr>
          <w:rFonts w:hint="eastAsia" w:ascii="仿宋" w:hAnsi="仿宋" w:eastAsia="仿宋" w:cs="仿宋"/>
          <w:b/>
          <w:bCs/>
          <w:color w:val="auto"/>
          <w:spacing w:val="-11"/>
          <w:w w:val="100"/>
          <w:kern w:val="0"/>
          <w:sz w:val="24"/>
          <w:szCs w:val="24"/>
          <w:highlight w:val="none"/>
          <w:lang w:val="zh-CN" w:eastAsia="zh-CN"/>
        </w:rPr>
        <w:t>医疗设备</w:t>
      </w:r>
      <w:r>
        <w:rPr>
          <w:rFonts w:hint="eastAsia" w:ascii="仿宋" w:hAnsi="仿宋" w:eastAsia="仿宋" w:cs="仿宋"/>
          <w:b/>
          <w:bCs/>
          <w:color w:val="auto"/>
          <w:spacing w:val="-11"/>
          <w:w w:val="100"/>
          <w:kern w:val="0"/>
          <w:sz w:val="24"/>
          <w:szCs w:val="24"/>
          <w:highlight w:val="none"/>
          <w:lang w:val="en-US" w:eastAsia="zh-CN"/>
        </w:rPr>
        <w:t>维保服务考核表</w:t>
      </w:r>
    </w:p>
    <w:tbl>
      <w:tblPr>
        <w:tblStyle w:val="70"/>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4"/>
        <w:gridCol w:w="3720"/>
        <w:gridCol w:w="1935"/>
        <w:gridCol w:w="2209"/>
      </w:tblGrid>
      <w:tr w14:paraId="292E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4" w:type="dxa"/>
            <w:noWrap w:val="0"/>
            <w:vAlign w:val="center"/>
          </w:tcPr>
          <w:p w14:paraId="0144BCC8">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合同编号</w:t>
            </w:r>
          </w:p>
        </w:tc>
        <w:tc>
          <w:tcPr>
            <w:tcW w:w="3720" w:type="dxa"/>
            <w:noWrap w:val="0"/>
            <w:vAlign w:val="center"/>
          </w:tcPr>
          <w:p w14:paraId="5A6E30C9">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color w:val="auto"/>
                <w:kern w:val="2"/>
                <w:sz w:val="21"/>
                <w:szCs w:val="21"/>
                <w:highlight w:val="none"/>
              </w:rPr>
            </w:pPr>
          </w:p>
        </w:tc>
        <w:tc>
          <w:tcPr>
            <w:tcW w:w="1935" w:type="dxa"/>
            <w:noWrap w:val="0"/>
            <w:vAlign w:val="center"/>
          </w:tcPr>
          <w:p w14:paraId="44D775AF">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科室</w:t>
            </w:r>
          </w:p>
        </w:tc>
        <w:tc>
          <w:tcPr>
            <w:tcW w:w="2209" w:type="dxa"/>
            <w:noWrap w:val="0"/>
            <w:vAlign w:val="center"/>
          </w:tcPr>
          <w:p w14:paraId="65A222D0">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color w:val="auto"/>
                <w:kern w:val="2"/>
                <w:sz w:val="21"/>
                <w:szCs w:val="21"/>
                <w:highlight w:val="none"/>
              </w:rPr>
            </w:pPr>
          </w:p>
        </w:tc>
      </w:tr>
      <w:tr w14:paraId="4B16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4" w:type="dxa"/>
            <w:noWrap w:val="0"/>
            <w:vAlign w:val="center"/>
          </w:tcPr>
          <w:p w14:paraId="0505A17F">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服务公司</w:t>
            </w:r>
          </w:p>
        </w:tc>
        <w:tc>
          <w:tcPr>
            <w:tcW w:w="3720" w:type="dxa"/>
            <w:noWrap w:val="0"/>
            <w:vAlign w:val="center"/>
          </w:tcPr>
          <w:p w14:paraId="46511BD0">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color w:val="auto"/>
                <w:kern w:val="2"/>
                <w:sz w:val="21"/>
                <w:szCs w:val="21"/>
                <w:highlight w:val="none"/>
              </w:rPr>
            </w:pPr>
          </w:p>
        </w:tc>
        <w:tc>
          <w:tcPr>
            <w:tcW w:w="1935" w:type="dxa"/>
            <w:noWrap w:val="0"/>
            <w:vAlign w:val="center"/>
          </w:tcPr>
          <w:p w14:paraId="09DEEC85">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联系人及联系方式</w:t>
            </w:r>
          </w:p>
        </w:tc>
        <w:tc>
          <w:tcPr>
            <w:tcW w:w="2209" w:type="dxa"/>
            <w:noWrap w:val="0"/>
            <w:vAlign w:val="center"/>
          </w:tcPr>
          <w:p w14:paraId="135FA6E4">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color w:val="auto"/>
                <w:kern w:val="2"/>
                <w:sz w:val="21"/>
                <w:szCs w:val="21"/>
                <w:highlight w:val="none"/>
              </w:rPr>
            </w:pPr>
          </w:p>
        </w:tc>
      </w:tr>
      <w:tr w14:paraId="57B4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4" w:type="dxa"/>
            <w:noWrap w:val="0"/>
            <w:vAlign w:val="center"/>
          </w:tcPr>
          <w:p w14:paraId="37F45DB3">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考核周期</w:t>
            </w:r>
          </w:p>
        </w:tc>
        <w:tc>
          <w:tcPr>
            <w:tcW w:w="7864" w:type="dxa"/>
            <w:gridSpan w:val="3"/>
            <w:noWrap w:val="0"/>
            <w:vAlign w:val="center"/>
          </w:tcPr>
          <w:p w14:paraId="33E9AD14">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color w:val="auto"/>
                <w:kern w:val="2"/>
                <w:sz w:val="21"/>
                <w:szCs w:val="21"/>
                <w:highlight w:val="none"/>
              </w:rPr>
            </w:pPr>
          </w:p>
        </w:tc>
      </w:tr>
      <w:tr w14:paraId="4F8C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38" w:type="dxa"/>
            <w:gridSpan w:val="4"/>
            <w:noWrap w:val="0"/>
            <w:vAlign w:val="center"/>
          </w:tcPr>
          <w:p w14:paraId="49DFBD50">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对照检测服务双方约定条款，实际履行情况（附检测记录）：</w:t>
            </w:r>
          </w:p>
        </w:tc>
      </w:tr>
      <w:tr w14:paraId="31C7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4" w:type="dxa"/>
            <w:noWrap w:val="0"/>
            <w:vAlign w:val="center"/>
          </w:tcPr>
          <w:p w14:paraId="2C51913C">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序号</w:t>
            </w:r>
          </w:p>
        </w:tc>
        <w:tc>
          <w:tcPr>
            <w:tcW w:w="3720" w:type="dxa"/>
            <w:noWrap w:val="0"/>
            <w:vAlign w:val="center"/>
          </w:tcPr>
          <w:p w14:paraId="224ED286">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评价内容（总分100分）</w:t>
            </w:r>
          </w:p>
        </w:tc>
        <w:tc>
          <w:tcPr>
            <w:tcW w:w="4144" w:type="dxa"/>
            <w:gridSpan w:val="2"/>
            <w:noWrap w:val="0"/>
            <w:vAlign w:val="center"/>
          </w:tcPr>
          <w:p w14:paraId="09A0834E">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color w:val="auto"/>
                <w:kern w:val="2"/>
                <w:sz w:val="21"/>
                <w:szCs w:val="21"/>
                <w:highlight w:val="none"/>
              </w:rPr>
            </w:pPr>
          </w:p>
        </w:tc>
      </w:tr>
      <w:tr w14:paraId="207E3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4" w:type="dxa"/>
            <w:noWrap w:val="0"/>
            <w:vAlign w:val="center"/>
          </w:tcPr>
          <w:p w14:paraId="4E45A11B">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w:t>
            </w:r>
          </w:p>
        </w:tc>
        <w:tc>
          <w:tcPr>
            <w:tcW w:w="3720" w:type="dxa"/>
            <w:noWrap w:val="0"/>
            <w:vAlign w:val="center"/>
          </w:tcPr>
          <w:p w14:paraId="7612D329">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设备维修服务响应速度（15分）</w:t>
            </w:r>
          </w:p>
        </w:tc>
        <w:tc>
          <w:tcPr>
            <w:tcW w:w="4144" w:type="dxa"/>
            <w:gridSpan w:val="2"/>
            <w:noWrap w:val="0"/>
            <w:vAlign w:val="center"/>
          </w:tcPr>
          <w:p w14:paraId="08659F3C">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2"/>
                <w:sz w:val="21"/>
                <w:szCs w:val="21"/>
                <w:highlight w:val="none"/>
              </w:rPr>
            </w:pPr>
          </w:p>
        </w:tc>
      </w:tr>
      <w:tr w14:paraId="503D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4" w:type="dxa"/>
            <w:noWrap w:val="0"/>
            <w:vAlign w:val="center"/>
          </w:tcPr>
          <w:p w14:paraId="51A4DEC4">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w:t>
            </w:r>
          </w:p>
        </w:tc>
        <w:tc>
          <w:tcPr>
            <w:tcW w:w="3720" w:type="dxa"/>
            <w:noWrap w:val="0"/>
            <w:vAlign w:val="center"/>
          </w:tcPr>
          <w:p w14:paraId="5101956E">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PM等定期维护服务完成率（10分）</w:t>
            </w:r>
          </w:p>
        </w:tc>
        <w:tc>
          <w:tcPr>
            <w:tcW w:w="4144" w:type="dxa"/>
            <w:gridSpan w:val="2"/>
            <w:noWrap w:val="0"/>
            <w:vAlign w:val="center"/>
          </w:tcPr>
          <w:p w14:paraId="14D72788">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2"/>
                <w:sz w:val="21"/>
                <w:szCs w:val="21"/>
                <w:highlight w:val="none"/>
              </w:rPr>
            </w:pPr>
          </w:p>
        </w:tc>
      </w:tr>
      <w:tr w14:paraId="30108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4" w:type="dxa"/>
            <w:noWrap w:val="0"/>
            <w:vAlign w:val="center"/>
          </w:tcPr>
          <w:p w14:paraId="62FC14CB">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w:t>
            </w:r>
          </w:p>
        </w:tc>
        <w:tc>
          <w:tcPr>
            <w:tcW w:w="3720" w:type="dxa"/>
            <w:noWrap w:val="0"/>
            <w:vAlign w:val="center"/>
          </w:tcPr>
          <w:p w14:paraId="1585823B">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配件质量与供应能力（15分）</w:t>
            </w:r>
          </w:p>
        </w:tc>
        <w:tc>
          <w:tcPr>
            <w:tcW w:w="4144" w:type="dxa"/>
            <w:gridSpan w:val="2"/>
            <w:noWrap w:val="0"/>
            <w:vAlign w:val="center"/>
          </w:tcPr>
          <w:p w14:paraId="6B8BEA4E">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2"/>
                <w:sz w:val="21"/>
                <w:szCs w:val="21"/>
                <w:highlight w:val="none"/>
              </w:rPr>
            </w:pPr>
          </w:p>
        </w:tc>
      </w:tr>
      <w:tr w14:paraId="27F79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4" w:type="dxa"/>
            <w:noWrap w:val="0"/>
            <w:vAlign w:val="center"/>
          </w:tcPr>
          <w:p w14:paraId="6E093673">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w:t>
            </w:r>
          </w:p>
        </w:tc>
        <w:tc>
          <w:tcPr>
            <w:tcW w:w="3720" w:type="dxa"/>
            <w:noWrap w:val="0"/>
            <w:vAlign w:val="center"/>
          </w:tcPr>
          <w:p w14:paraId="50622792">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完好率保障情况（10分）</w:t>
            </w:r>
          </w:p>
        </w:tc>
        <w:tc>
          <w:tcPr>
            <w:tcW w:w="4144" w:type="dxa"/>
            <w:gridSpan w:val="2"/>
            <w:noWrap w:val="0"/>
            <w:vAlign w:val="center"/>
          </w:tcPr>
          <w:p w14:paraId="5E3271F1">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2"/>
                <w:sz w:val="21"/>
                <w:szCs w:val="21"/>
                <w:highlight w:val="none"/>
              </w:rPr>
            </w:pPr>
          </w:p>
        </w:tc>
      </w:tr>
      <w:tr w14:paraId="4F60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4" w:type="dxa"/>
            <w:noWrap w:val="0"/>
            <w:vAlign w:val="center"/>
          </w:tcPr>
          <w:p w14:paraId="52E659DB">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w:t>
            </w:r>
          </w:p>
        </w:tc>
        <w:tc>
          <w:tcPr>
            <w:tcW w:w="3720" w:type="dxa"/>
            <w:noWrap w:val="0"/>
            <w:vAlign w:val="center"/>
          </w:tcPr>
          <w:p w14:paraId="5E476BF2">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单次维修报告提供情况（10分）</w:t>
            </w:r>
          </w:p>
        </w:tc>
        <w:tc>
          <w:tcPr>
            <w:tcW w:w="4144" w:type="dxa"/>
            <w:gridSpan w:val="2"/>
            <w:noWrap w:val="0"/>
            <w:vAlign w:val="center"/>
          </w:tcPr>
          <w:p w14:paraId="09B9D07E">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2"/>
                <w:sz w:val="21"/>
                <w:szCs w:val="21"/>
                <w:highlight w:val="none"/>
              </w:rPr>
            </w:pPr>
          </w:p>
        </w:tc>
      </w:tr>
      <w:tr w14:paraId="7730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4" w:type="dxa"/>
            <w:noWrap w:val="0"/>
            <w:vAlign w:val="center"/>
          </w:tcPr>
          <w:p w14:paraId="3D105C4E">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6</w:t>
            </w:r>
          </w:p>
        </w:tc>
        <w:tc>
          <w:tcPr>
            <w:tcW w:w="3720" w:type="dxa"/>
            <w:noWrap w:val="0"/>
            <w:vAlign w:val="center"/>
          </w:tcPr>
          <w:p w14:paraId="0BC2F80D">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维保年度总结报告质量（10分）</w:t>
            </w:r>
          </w:p>
        </w:tc>
        <w:tc>
          <w:tcPr>
            <w:tcW w:w="4144" w:type="dxa"/>
            <w:gridSpan w:val="2"/>
            <w:noWrap w:val="0"/>
            <w:vAlign w:val="center"/>
          </w:tcPr>
          <w:p w14:paraId="06381C0C">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2"/>
                <w:sz w:val="21"/>
                <w:szCs w:val="21"/>
                <w:highlight w:val="none"/>
              </w:rPr>
            </w:pPr>
          </w:p>
        </w:tc>
      </w:tr>
      <w:tr w14:paraId="6E09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4" w:type="dxa"/>
            <w:noWrap w:val="0"/>
            <w:vAlign w:val="center"/>
          </w:tcPr>
          <w:p w14:paraId="20EB384C">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7</w:t>
            </w:r>
          </w:p>
        </w:tc>
        <w:tc>
          <w:tcPr>
            <w:tcW w:w="3720" w:type="dxa"/>
            <w:noWrap w:val="0"/>
            <w:vAlign w:val="center"/>
          </w:tcPr>
          <w:p w14:paraId="0C640585">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维修人员操作规范化程度（10分）</w:t>
            </w:r>
          </w:p>
        </w:tc>
        <w:tc>
          <w:tcPr>
            <w:tcW w:w="4144" w:type="dxa"/>
            <w:gridSpan w:val="2"/>
            <w:noWrap w:val="0"/>
            <w:vAlign w:val="center"/>
          </w:tcPr>
          <w:p w14:paraId="0ABFCE55">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2"/>
                <w:sz w:val="21"/>
                <w:szCs w:val="21"/>
                <w:highlight w:val="none"/>
              </w:rPr>
            </w:pPr>
          </w:p>
        </w:tc>
      </w:tr>
      <w:tr w14:paraId="2FB2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4" w:type="dxa"/>
            <w:noWrap w:val="0"/>
            <w:vAlign w:val="center"/>
          </w:tcPr>
          <w:p w14:paraId="3DC839E5">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8</w:t>
            </w:r>
          </w:p>
        </w:tc>
        <w:tc>
          <w:tcPr>
            <w:tcW w:w="3720" w:type="dxa"/>
            <w:noWrap w:val="0"/>
            <w:vAlign w:val="center"/>
          </w:tcPr>
          <w:p w14:paraId="3254C7A6">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维修服务满意度（20分）</w:t>
            </w:r>
          </w:p>
        </w:tc>
        <w:tc>
          <w:tcPr>
            <w:tcW w:w="4144" w:type="dxa"/>
            <w:gridSpan w:val="2"/>
            <w:noWrap w:val="0"/>
            <w:vAlign w:val="center"/>
          </w:tcPr>
          <w:p w14:paraId="419E66D7">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2"/>
                <w:sz w:val="21"/>
                <w:szCs w:val="21"/>
                <w:highlight w:val="none"/>
              </w:rPr>
            </w:pPr>
          </w:p>
        </w:tc>
      </w:tr>
      <w:tr w14:paraId="2584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4" w:type="dxa"/>
            <w:gridSpan w:val="2"/>
            <w:noWrap w:val="0"/>
            <w:vAlign w:val="center"/>
          </w:tcPr>
          <w:p w14:paraId="0F5580BA">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综合考评结果</w:t>
            </w:r>
          </w:p>
        </w:tc>
        <w:tc>
          <w:tcPr>
            <w:tcW w:w="4144" w:type="dxa"/>
            <w:gridSpan w:val="2"/>
            <w:noWrap w:val="0"/>
            <w:vAlign w:val="center"/>
          </w:tcPr>
          <w:p w14:paraId="353B7422">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2"/>
                <w:sz w:val="21"/>
                <w:szCs w:val="21"/>
                <w:highlight w:val="none"/>
              </w:rPr>
            </w:pPr>
          </w:p>
        </w:tc>
      </w:tr>
      <w:tr w14:paraId="5535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38" w:type="dxa"/>
            <w:gridSpan w:val="4"/>
            <w:noWrap w:val="0"/>
            <w:vAlign w:val="top"/>
          </w:tcPr>
          <w:p w14:paraId="20091C62">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改进意见及建议：</w:t>
            </w:r>
          </w:p>
          <w:p w14:paraId="3C9EACF9">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 w:hAnsi="仿宋" w:eastAsia="仿宋" w:cs="仿宋"/>
                <w:b/>
                <w:color w:val="auto"/>
                <w:kern w:val="2"/>
                <w:sz w:val="21"/>
                <w:szCs w:val="21"/>
                <w:highlight w:val="none"/>
              </w:rPr>
            </w:pPr>
          </w:p>
          <w:p w14:paraId="7359205E">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 w:hAnsi="仿宋" w:eastAsia="仿宋" w:cs="仿宋"/>
                <w:b/>
                <w:color w:val="auto"/>
                <w:kern w:val="2"/>
                <w:sz w:val="21"/>
                <w:szCs w:val="21"/>
                <w:highlight w:val="none"/>
              </w:rPr>
            </w:pPr>
          </w:p>
          <w:p w14:paraId="5E504F34">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 w:hAnsi="仿宋" w:eastAsia="仿宋" w:cs="仿宋"/>
                <w:b/>
                <w:color w:val="auto"/>
                <w:kern w:val="2"/>
                <w:sz w:val="21"/>
                <w:szCs w:val="21"/>
                <w:highlight w:val="none"/>
              </w:rPr>
            </w:pPr>
          </w:p>
          <w:p w14:paraId="6B96AF66">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 w:hAnsi="仿宋" w:eastAsia="仿宋" w:cs="仿宋"/>
                <w:b/>
                <w:color w:val="auto"/>
                <w:kern w:val="2"/>
                <w:sz w:val="21"/>
                <w:szCs w:val="21"/>
                <w:highlight w:val="none"/>
              </w:rPr>
            </w:pPr>
          </w:p>
        </w:tc>
      </w:tr>
    </w:tbl>
    <w:p w14:paraId="0746E533">
      <w:pPr>
        <w:widowControl w:val="0"/>
        <w:spacing w:after="0" w:line="240" w:lineRule="auto"/>
        <w:jc w:val="left"/>
        <w:rPr>
          <w:rFonts w:hint="eastAsia" w:ascii="仿宋" w:hAnsi="仿宋" w:eastAsia="仿宋" w:cs="仿宋"/>
          <w:color w:val="auto"/>
          <w:kern w:val="2"/>
          <w:sz w:val="24"/>
          <w:szCs w:val="24"/>
          <w:highlight w:val="none"/>
        </w:rPr>
      </w:pPr>
    </w:p>
    <w:p w14:paraId="3C6DF169">
      <w:pPr>
        <w:widowControl w:val="0"/>
        <w:spacing w:after="0" w:line="240" w:lineRule="auto"/>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考评组员：</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w:t>
      </w:r>
      <w:r>
        <w:rPr>
          <w:rFonts w:hint="eastAsia" w:ascii="仿宋" w:hAnsi="仿宋" w:eastAsia="仿宋" w:cs="仿宋"/>
          <w:color w:val="auto"/>
          <w:kern w:val="2"/>
          <w:sz w:val="24"/>
          <w:szCs w:val="24"/>
          <w:highlight w:val="none"/>
        </w:rPr>
        <w:t xml:space="preserve"> 日期：</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7F7F97ED">
      <w:pPr>
        <w:rPr>
          <w:color w:val="auto"/>
          <w:highlight w:val="none"/>
        </w:rPr>
      </w:pPr>
      <w:r>
        <w:rPr>
          <w:rFonts w:hint="eastAsia" w:ascii="仿宋" w:hAnsi="仿宋" w:eastAsia="仿宋" w:cs="仿宋"/>
          <w:color w:val="auto"/>
          <w:kern w:val="2"/>
          <w:sz w:val="24"/>
          <w:szCs w:val="24"/>
          <w:highlight w:val="none"/>
        </w:rPr>
        <w:t>审核人：</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w:t>
      </w:r>
      <w:r>
        <w:rPr>
          <w:rFonts w:hint="eastAsia" w:ascii="仿宋" w:hAnsi="仿宋" w:eastAsia="仿宋" w:cs="仿宋"/>
          <w:color w:val="auto"/>
          <w:kern w:val="2"/>
          <w:sz w:val="24"/>
          <w:szCs w:val="24"/>
          <w:highlight w:val="none"/>
        </w:rPr>
        <w:t xml:space="preserve"> 日期：</w:t>
      </w:r>
      <w:r>
        <w:rPr>
          <w:rFonts w:hint="eastAsia" w:ascii="仿宋" w:hAnsi="仿宋" w:eastAsia="仿宋" w:cs="仿宋"/>
          <w:color w:val="auto"/>
          <w:kern w:val="2"/>
          <w:sz w:val="24"/>
          <w:szCs w:val="24"/>
          <w:highlight w:val="none"/>
          <w:u w:val="single"/>
        </w:rPr>
        <w:t xml:space="preserve">     　　　　　　　</w:t>
      </w:r>
    </w:p>
    <w:p w14:paraId="1B2CDE3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color w:val="auto"/>
          <w:sz w:val="21"/>
          <w:szCs w:val="21"/>
          <w:highlight w:val="none"/>
          <w:lang w:val="en-US" w:eastAsia="zh-CN"/>
        </w:rPr>
        <w:sectPr>
          <w:pgSz w:w="11906" w:h="16838"/>
          <w:pgMar w:top="1417" w:right="1361" w:bottom="1361" w:left="1361" w:header="851" w:footer="992" w:gutter="0"/>
          <w:pgBorders w:offsetFrom="page">
            <w:top w:val="none" w:sz="0" w:space="0"/>
            <w:left w:val="none" w:sz="0" w:space="0"/>
            <w:bottom w:val="none" w:sz="0" w:space="0"/>
            <w:right w:val="none" w:sz="0" w:space="0"/>
          </w:pgBorders>
          <w:cols w:space="720" w:num="1"/>
          <w:docGrid w:type="lines" w:linePitch="312" w:charSpace="0"/>
        </w:sectPr>
      </w:pPr>
    </w:p>
    <w:p w14:paraId="215FB2E6">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b/>
          <w:color w:val="auto"/>
          <w:sz w:val="30"/>
          <w:szCs w:val="30"/>
          <w:highlight w:val="none"/>
        </w:rPr>
      </w:pPr>
      <w:bookmarkStart w:id="44" w:name="_Toc96999269"/>
      <w:bookmarkStart w:id="45" w:name="_Toc97000040"/>
      <w:r>
        <w:rPr>
          <w:rFonts w:ascii="仿宋" w:hAnsi="仿宋" w:eastAsia="仿宋"/>
          <w:b/>
          <w:color w:val="auto"/>
          <w:sz w:val="30"/>
          <w:szCs w:val="30"/>
          <w:highlight w:val="none"/>
        </w:rPr>
        <w:t>第</w:t>
      </w:r>
      <w:r>
        <w:rPr>
          <w:rFonts w:hint="eastAsia" w:ascii="仿宋" w:hAnsi="仿宋" w:eastAsia="仿宋"/>
          <w:b/>
          <w:color w:val="auto"/>
          <w:sz w:val="30"/>
          <w:szCs w:val="30"/>
          <w:highlight w:val="none"/>
        </w:rPr>
        <w:t>五部分</w:t>
      </w:r>
      <w:r>
        <w:rPr>
          <w:rFonts w:ascii="仿宋" w:hAnsi="仿宋" w:eastAsia="仿宋"/>
          <w:b/>
          <w:color w:val="auto"/>
          <w:sz w:val="30"/>
          <w:szCs w:val="30"/>
          <w:highlight w:val="none"/>
        </w:rPr>
        <w:t xml:space="preserve"> </w:t>
      </w:r>
      <w:r>
        <w:rPr>
          <w:rFonts w:hint="eastAsia" w:ascii="仿宋" w:hAnsi="仿宋" w:eastAsia="仿宋"/>
          <w:b/>
          <w:color w:val="auto"/>
          <w:sz w:val="30"/>
          <w:szCs w:val="30"/>
          <w:highlight w:val="none"/>
        </w:rPr>
        <w:t xml:space="preserve"> 评审办法</w:t>
      </w:r>
      <w:bookmarkEnd w:id="44"/>
      <w:bookmarkEnd w:id="45"/>
    </w:p>
    <w:p w14:paraId="686F6804">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仿宋" w:hAnsi="仿宋" w:eastAsia="仿宋"/>
          <w:color w:val="auto"/>
          <w:sz w:val="24"/>
          <w:highlight w:val="none"/>
        </w:rPr>
      </w:pPr>
    </w:p>
    <w:p w14:paraId="6AFB5E8F">
      <w:pPr>
        <w:keepNext w:val="0"/>
        <w:keepLines w:val="0"/>
        <w:pageBreakBefore w:val="0"/>
        <w:kinsoku/>
        <w:wordWrap/>
        <w:overflowPunct/>
        <w:topLinePunct w:val="0"/>
        <w:autoSpaceDE/>
        <w:autoSpaceDN/>
        <w:bidi w:val="0"/>
        <w:snapToGrid w:val="0"/>
        <w:spacing w:line="300" w:lineRule="exact"/>
        <w:jc w:val="center"/>
        <w:textAlignment w:val="auto"/>
        <w:rPr>
          <w:rFonts w:hint="eastAsia" w:ascii="仿宋" w:hAnsi="仿宋" w:eastAsia="仿宋" w:cs="仿宋_GB2312"/>
          <w:b/>
          <w:color w:val="auto"/>
          <w:sz w:val="28"/>
          <w:szCs w:val="28"/>
          <w:highlight w:val="none"/>
        </w:rPr>
      </w:pPr>
    </w:p>
    <w:p w14:paraId="5BA9D8D4">
      <w:pPr>
        <w:keepNext w:val="0"/>
        <w:keepLines w:val="0"/>
        <w:pageBreakBefore w:val="0"/>
        <w:kinsoku/>
        <w:wordWrap/>
        <w:overflowPunct/>
        <w:topLinePunct w:val="0"/>
        <w:autoSpaceDE/>
        <w:autoSpaceDN/>
        <w:bidi w:val="0"/>
        <w:snapToGrid w:val="0"/>
        <w:spacing w:line="300" w:lineRule="exact"/>
        <w:jc w:val="center"/>
        <w:textAlignment w:val="auto"/>
        <w:rPr>
          <w:rFonts w:hint="eastAsia"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评审办法前附表</w:t>
      </w:r>
    </w:p>
    <w:tbl>
      <w:tblPr>
        <w:tblStyle w:val="7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6804"/>
        <w:gridCol w:w="551"/>
        <w:gridCol w:w="1549"/>
      </w:tblGrid>
      <w:tr w14:paraId="3E1EF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62" w:type="pct"/>
            <w:noWrap w:val="0"/>
            <w:vAlign w:val="center"/>
          </w:tcPr>
          <w:p w14:paraId="3C4E9DF5">
            <w:pPr>
              <w:snapToGrid w:val="0"/>
              <w:jc w:val="center"/>
              <w:outlineLvl w:val="0"/>
              <w:rPr>
                <w:rFonts w:hint="eastAsia" w:ascii="仿宋" w:hAnsi="仿宋" w:eastAsia="仿宋" w:cs="仿宋"/>
                <w:b/>
                <w:bCs/>
                <w:color w:val="auto"/>
                <w:spacing w:val="-6"/>
                <w:w w:val="90"/>
                <w:kern w:val="0"/>
                <w:sz w:val="24"/>
                <w:highlight w:val="none"/>
              </w:rPr>
            </w:pPr>
            <w:r>
              <w:rPr>
                <w:rFonts w:hint="eastAsia" w:ascii="仿宋" w:hAnsi="仿宋" w:eastAsia="仿宋" w:cs="仿宋"/>
                <w:b/>
                <w:bCs/>
                <w:color w:val="auto"/>
                <w:spacing w:val="-6"/>
                <w:w w:val="90"/>
                <w:kern w:val="0"/>
                <w:sz w:val="24"/>
                <w:highlight w:val="none"/>
              </w:rPr>
              <w:t>序号</w:t>
            </w:r>
          </w:p>
        </w:tc>
        <w:tc>
          <w:tcPr>
            <w:tcW w:w="3619" w:type="pct"/>
            <w:noWrap w:val="0"/>
            <w:vAlign w:val="center"/>
          </w:tcPr>
          <w:p w14:paraId="67B9C5EC">
            <w:pPr>
              <w:snapToGrid w:val="0"/>
              <w:jc w:val="center"/>
              <w:outlineLvl w:val="0"/>
              <w:rPr>
                <w:rFonts w:hint="eastAsia" w:ascii="仿宋" w:hAnsi="仿宋" w:eastAsia="仿宋" w:cs="仿宋"/>
                <w:b/>
                <w:bCs/>
                <w:color w:val="auto"/>
                <w:spacing w:val="-6"/>
                <w:w w:val="90"/>
                <w:kern w:val="0"/>
                <w:sz w:val="24"/>
                <w:szCs w:val="24"/>
                <w:highlight w:val="none"/>
              </w:rPr>
            </w:pPr>
            <w:r>
              <w:rPr>
                <w:rFonts w:hint="eastAsia" w:ascii="仿宋" w:hAnsi="仿宋" w:eastAsia="仿宋" w:cs="仿宋"/>
                <w:b/>
                <w:bCs/>
                <w:color w:val="auto"/>
                <w:spacing w:val="-6"/>
                <w:w w:val="90"/>
                <w:kern w:val="0"/>
                <w:sz w:val="24"/>
                <w:szCs w:val="24"/>
                <w:highlight w:val="none"/>
              </w:rPr>
              <w:t>评标标准</w:t>
            </w:r>
          </w:p>
        </w:tc>
        <w:tc>
          <w:tcPr>
            <w:tcW w:w="293" w:type="pct"/>
            <w:noWrap w:val="0"/>
            <w:vAlign w:val="center"/>
          </w:tcPr>
          <w:p w14:paraId="34207AC0">
            <w:pPr>
              <w:snapToGrid w:val="0"/>
              <w:jc w:val="center"/>
              <w:outlineLvl w:val="0"/>
              <w:rPr>
                <w:rFonts w:hint="eastAsia" w:ascii="仿宋" w:hAnsi="仿宋" w:eastAsia="仿宋" w:cs="仿宋"/>
                <w:b/>
                <w:bCs/>
                <w:color w:val="auto"/>
                <w:spacing w:val="-6"/>
                <w:w w:val="90"/>
                <w:kern w:val="0"/>
                <w:sz w:val="24"/>
                <w:highlight w:val="none"/>
              </w:rPr>
            </w:pPr>
            <w:r>
              <w:rPr>
                <w:rFonts w:hint="eastAsia" w:ascii="仿宋" w:hAnsi="仿宋" w:eastAsia="仿宋" w:cs="仿宋"/>
                <w:b/>
                <w:bCs/>
                <w:color w:val="auto"/>
                <w:spacing w:val="-6"/>
                <w:w w:val="90"/>
                <w:kern w:val="0"/>
                <w:sz w:val="24"/>
                <w:highlight w:val="none"/>
              </w:rPr>
              <w:t>权重</w:t>
            </w:r>
          </w:p>
        </w:tc>
        <w:tc>
          <w:tcPr>
            <w:tcW w:w="824" w:type="pct"/>
            <w:noWrap w:val="0"/>
            <w:vAlign w:val="center"/>
          </w:tcPr>
          <w:p w14:paraId="75DDE3BB">
            <w:pPr>
              <w:snapToGrid w:val="0"/>
              <w:jc w:val="center"/>
              <w:outlineLvl w:val="0"/>
              <w:rPr>
                <w:rFonts w:hint="eastAsia" w:ascii="仿宋" w:hAnsi="仿宋" w:eastAsia="仿宋" w:cs="仿宋"/>
                <w:b/>
                <w:bCs/>
                <w:color w:val="auto"/>
                <w:spacing w:val="-6"/>
                <w:w w:val="90"/>
                <w:kern w:val="0"/>
                <w:sz w:val="24"/>
                <w:highlight w:val="none"/>
              </w:rPr>
            </w:pPr>
            <w:r>
              <w:rPr>
                <w:rFonts w:hint="eastAsia" w:ascii="仿宋" w:hAnsi="仿宋" w:eastAsia="仿宋" w:cs="仿宋"/>
                <w:b/>
                <w:bCs/>
                <w:color w:val="auto"/>
                <w:spacing w:val="-6"/>
                <w:w w:val="90"/>
                <w:kern w:val="0"/>
                <w:sz w:val="24"/>
                <w:highlight w:val="none"/>
              </w:rPr>
              <w:t>投标文件中评标标准相应的商务技术资料目录</w:t>
            </w:r>
          </w:p>
        </w:tc>
      </w:tr>
      <w:tr w14:paraId="0DD4F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62" w:type="pct"/>
            <w:noWrap w:val="0"/>
            <w:vAlign w:val="center"/>
          </w:tcPr>
          <w:p w14:paraId="17C25F17">
            <w:pPr>
              <w:snapToGrid w:val="0"/>
              <w:jc w:val="center"/>
              <w:rPr>
                <w:rFonts w:hint="eastAsia" w:ascii="仿宋" w:hAnsi="仿宋" w:eastAsia="仿宋" w:cs="仿宋"/>
                <w:b/>
                <w:snapToGrid w:val="0"/>
                <w:color w:val="auto"/>
                <w:spacing w:val="-6"/>
                <w:w w:val="90"/>
                <w:kern w:val="0"/>
                <w:sz w:val="24"/>
                <w:highlight w:val="none"/>
                <w:shd w:val="clear" w:color="auto" w:fill="FFFFFF"/>
                <w:lang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1</w:t>
            </w:r>
          </w:p>
        </w:tc>
        <w:tc>
          <w:tcPr>
            <w:tcW w:w="3619" w:type="pct"/>
            <w:noWrap w:val="0"/>
            <w:vAlign w:val="center"/>
          </w:tcPr>
          <w:p w14:paraId="49E794D3">
            <w:pPr>
              <w:snapToGrid w:val="0"/>
              <w:rPr>
                <w:rFonts w:hint="eastAsia" w:ascii="仿宋" w:hAnsi="仿宋" w:eastAsia="仿宋" w:cs="仿宋"/>
                <w:b/>
                <w:snapToGrid w:val="0"/>
                <w:color w:val="auto"/>
                <w:spacing w:val="-6"/>
                <w:w w:val="90"/>
                <w:kern w:val="0"/>
                <w:sz w:val="24"/>
                <w:szCs w:val="24"/>
                <w:highlight w:val="none"/>
              </w:rPr>
            </w:pPr>
            <w:r>
              <w:rPr>
                <w:rFonts w:hint="eastAsia" w:ascii="仿宋" w:hAnsi="仿宋" w:eastAsia="仿宋" w:cs="仿宋"/>
                <w:b/>
                <w:snapToGrid w:val="0"/>
                <w:color w:val="auto"/>
                <w:spacing w:val="-6"/>
                <w:w w:val="90"/>
                <w:kern w:val="0"/>
                <w:sz w:val="24"/>
                <w:szCs w:val="24"/>
                <w:highlight w:val="none"/>
              </w:rPr>
              <w:t>同类业绩：</w:t>
            </w:r>
          </w:p>
          <w:p w14:paraId="2EAACBC4">
            <w:pPr>
              <w:snapToGrid w:val="0"/>
              <w:rPr>
                <w:rFonts w:hint="eastAsia" w:ascii="仿宋" w:hAnsi="仿宋" w:eastAsia="仿宋" w:cs="仿宋"/>
                <w:snapToGrid w:val="0"/>
                <w:color w:val="auto"/>
                <w:spacing w:val="-6"/>
                <w:w w:val="90"/>
                <w:kern w:val="0"/>
                <w:sz w:val="24"/>
                <w:szCs w:val="24"/>
                <w:highlight w:val="none"/>
                <w:lang w:val="en-US"/>
              </w:rPr>
            </w:pPr>
            <w:r>
              <w:rPr>
                <w:rFonts w:hint="eastAsia" w:ascii="仿宋" w:hAnsi="仿宋" w:eastAsia="仿宋"/>
                <w:snapToGrid w:val="0"/>
                <w:color w:val="auto"/>
                <w:spacing w:val="-6"/>
                <w:w w:val="90"/>
                <w:kern w:val="0"/>
                <w:sz w:val="24"/>
                <w:szCs w:val="24"/>
                <w:highlight w:val="none"/>
                <w:lang w:val="en-US" w:eastAsia="zh-CN"/>
              </w:rPr>
              <w:t>提供</w:t>
            </w:r>
            <w:r>
              <w:rPr>
                <w:rFonts w:hint="eastAsia" w:ascii="仿宋" w:hAnsi="仿宋" w:eastAsia="仿宋"/>
                <w:snapToGrid w:val="0"/>
                <w:color w:val="auto"/>
                <w:spacing w:val="-6"/>
                <w:w w:val="90"/>
                <w:kern w:val="0"/>
                <w:sz w:val="24"/>
                <w:szCs w:val="24"/>
                <w:highlight w:val="none"/>
              </w:rPr>
              <w:t>自202</w:t>
            </w:r>
            <w:r>
              <w:rPr>
                <w:rFonts w:hint="eastAsia" w:ascii="仿宋" w:hAnsi="仿宋" w:eastAsia="仿宋"/>
                <w:snapToGrid w:val="0"/>
                <w:color w:val="auto"/>
                <w:spacing w:val="-6"/>
                <w:w w:val="90"/>
                <w:kern w:val="0"/>
                <w:sz w:val="24"/>
                <w:szCs w:val="24"/>
                <w:highlight w:val="none"/>
                <w:lang w:val="en-US" w:eastAsia="zh-CN"/>
              </w:rPr>
              <w:t>3</w:t>
            </w:r>
            <w:r>
              <w:rPr>
                <w:rFonts w:hint="eastAsia" w:ascii="仿宋" w:hAnsi="仿宋" w:eastAsia="仿宋"/>
                <w:snapToGrid w:val="0"/>
                <w:color w:val="auto"/>
                <w:spacing w:val="-6"/>
                <w:w w:val="90"/>
                <w:kern w:val="0"/>
                <w:sz w:val="24"/>
                <w:szCs w:val="24"/>
                <w:highlight w:val="none"/>
              </w:rPr>
              <w:t>年1月1日(以合同签订时间为准)以来投标人成功实施</w:t>
            </w:r>
            <w:r>
              <w:rPr>
                <w:rFonts w:hint="eastAsia" w:ascii="仿宋" w:hAnsi="仿宋" w:eastAsia="仿宋"/>
                <w:snapToGrid w:val="0"/>
                <w:color w:val="auto"/>
                <w:spacing w:val="-6"/>
                <w:w w:val="90"/>
                <w:kern w:val="0"/>
                <w:sz w:val="24"/>
                <w:szCs w:val="24"/>
                <w:highlight w:val="none"/>
                <w:lang w:val="en-US" w:eastAsia="zh-CN"/>
              </w:rPr>
              <w:t>的</w:t>
            </w:r>
            <w:r>
              <w:rPr>
                <w:rFonts w:hint="eastAsia" w:ascii="仿宋" w:hAnsi="仿宋" w:eastAsia="仿宋"/>
                <w:snapToGrid w:val="0"/>
                <w:color w:val="auto"/>
                <w:spacing w:val="-6"/>
                <w:w w:val="90"/>
                <w:kern w:val="0"/>
                <w:sz w:val="24"/>
                <w:szCs w:val="24"/>
                <w:highlight w:val="none"/>
              </w:rPr>
              <w:t>同</w:t>
            </w:r>
            <w:r>
              <w:rPr>
                <w:rFonts w:hint="eastAsia" w:ascii="仿宋" w:hAnsi="仿宋" w:eastAsia="仿宋"/>
                <w:snapToGrid w:val="0"/>
                <w:color w:val="auto"/>
                <w:spacing w:val="-6"/>
                <w:w w:val="90"/>
                <w:kern w:val="0"/>
                <w:sz w:val="24"/>
                <w:szCs w:val="24"/>
                <w:highlight w:val="none"/>
                <w:lang w:val="en-US" w:eastAsia="zh-CN"/>
              </w:rPr>
              <w:t>类</w:t>
            </w:r>
            <w:r>
              <w:rPr>
                <w:rFonts w:hint="eastAsia" w:ascii="仿宋" w:hAnsi="仿宋" w:eastAsia="仿宋"/>
                <w:snapToGrid w:val="0"/>
                <w:color w:val="auto"/>
                <w:spacing w:val="-6"/>
                <w:w w:val="90"/>
                <w:kern w:val="0"/>
                <w:sz w:val="24"/>
                <w:szCs w:val="24"/>
                <w:highlight w:val="none"/>
              </w:rPr>
              <w:t>设备维保</w:t>
            </w:r>
            <w:r>
              <w:rPr>
                <w:rFonts w:hint="eastAsia" w:ascii="仿宋" w:hAnsi="仿宋" w:eastAsia="仿宋"/>
                <w:snapToGrid w:val="0"/>
                <w:color w:val="auto"/>
                <w:spacing w:val="-6"/>
                <w:w w:val="90"/>
                <w:kern w:val="0"/>
                <w:sz w:val="24"/>
                <w:szCs w:val="24"/>
                <w:highlight w:val="none"/>
                <w:lang w:val="en-US" w:eastAsia="zh-CN"/>
              </w:rPr>
              <w:t>服务</w:t>
            </w:r>
            <w:r>
              <w:rPr>
                <w:rFonts w:hint="eastAsia" w:ascii="仿宋" w:hAnsi="仿宋" w:eastAsia="仿宋"/>
                <w:snapToGrid w:val="0"/>
                <w:color w:val="auto"/>
                <w:spacing w:val="-6"/>
                <w:w w:val="90"/>
                <w:kern w:val="0"/>
                <w:sz w:val="24"/>
                <w:szCs w:val="24"/>
                <w:highlight w:val="none"/>
              </w:rPr>
              <w:t>合同(复印件加盖公章)，</w:t>
            </w:r>
            <w:r>
              <w:rPr>
                <w:rFonts w:hint="eastAsia" w:ascii="仿宋" w:hAnsi="仿宋" w:eastAsia="仿宋"/>
                <w:snapToGrid w:val="0"/>
                <w:color w:val="auto"/>
                <w:spacing w:val="-6"/>
                <w:w w:val="90"/>
                <w:kern w:val="0"/>
                <w:sz w:val="24"/>
                <w:szCs w:val="24"/>
                <w:highlight w:val="none"/>
                <w:lang w:val="en-US" w:eastAsia="zh-CN"/>
              </w:rPr>
              <w:t>1份完整清晰的合同得</w:t>
            </w:r>
            <w:r>
              <w:rPr>
                <w:rFonts w:hint="eastAsia" w:ascii="仿宋" w:hAnsi="仿宋" w:eastAsia="仿宋"/>
                <w:snapToGrid w:val="0"/>
                <w:color w:val="auto"/>
                <w:spacing w:val="-6"/>
                <w:w w:val="90"/>
                <w:kern w:val="0"/>
                <w:sz w:val="24"/>
                <w:szCs w:val="24"/>
                <w:highlight w:val="none"/>
              </w:rPr>
              <w:t>1分。</w:t>
            </w:r>
          </w:p>
        </w:tc>
        <w:tc>
          <w:tcPr>
            <w:tcW w:w="293" w:type="pct"/>
            <w:noWrap w:val="0"/>
            <w:vAlign w:val="center"/>
          </w:tcPr>
          <w:p w14:paraId="6478D06E">
            <w:pPr>
              <w:snapToGrid w:val="0"/>
              <w:jc w:val="center"/>
              <w:rPr>
                <w:rFonts w:hint="eastAsia" w:ascii="仿宋" w:hAnsi="仿宋" w:eastAsia="仿宋" w:cs="仿宋"/>
                <w:b/>
                <w:snapToGrid w:val="0"/>
                <w:color w:val="auto"/>
                <w:spacing w:val="-6"/>
                <w:w w:val="90"/>
                <w:kern w:val="0"/>
                <w:sz w:val="24"/>
                <w:highlight w:val="none"/>
                <w:shd w:val="clear" w:color="auto" w:fill="FFFFFF"/>
              </w:rPr>
            </w:pPr>
            <w:r>
              <w:rPr>
                <w:rFonts w:hint="eastAsia" w:ascii="仿宋" w:hAnsi="仿宋" w:eastAsia="仿宋" w:cs="仿宋"/>
                <w:b/>
                <w:snapToGrid w:val="0"/>
                <w:color w:val="auto"/>
                <w:spacing w:val="-6"/>
                <w:w w:val="90"/>
                <w:kern w:val="0"/>
                <w:sz w:val="24"/>
                <w:highlight w:val="none"/>
                <w:shd w:val="clear" w:color="auto" w:fill="FFFFFF"/>
              </w:rPr>
              <w:t>1</w:t>
            </w:r>
          </w:p>
        </w:tc>
        <w:tc>
          <w:tcPr>
            <w:tcW w:w="824" w:type="pct"/>
            <w:noWrap w:val="0"/>
            <w:vAlign w:val="center"/>
          </w:tcPr>
          <w:p w14:paraId="733562C5">
            <w:pPr>
              <w:pStyle w:val="2"/>
              <w:snapToGrid w:val="0"/>
              <w:spacing w:before="0" w:after="0" w:line="240" w:lineRule="auto"/>
              <w:ind w:firstLine="397"/>
              <w:jc w:val="center"/>
              <w:rPr>
                <w:rFonts w:hint="eastAsia" w:ascii="仿宋" w:hAnsi="仿宋" w:eastAsia="仿宋" w:cs="仿宋"/>
                <w:snapToGrid w:val="0"/>
                <w:color w:val="auto"/>
                <w:spacing w:val="-6"/>
                <w:w w:val="90"/>
                <w:kern w:val="0"/>
                <w:sz w:val="24"/>
                <w:szCs w:val="24"/>
                <w:highlight w:val="none"/>
              </w:rPr>
            </w:pPr>
          </w:p>
        </w:tc>
      </w:tr>
      <w:tr w14:paraId="449E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62" w:type="pct"/>
            <w:noWrap w:val="0"/>
            <w:vAlign w:val="top"/>
          </w:tcPr>
          <w:p w14:paraId="05EF5F5C">
            <w:pPr>
              <w:snapToGrid w:val="0"/>
              <w:jc w:val="center"/>
              <w:rPr>
                <w:rFonts w:hint="eastAsia" w:ascii="仿宋" w:hAnsi="仿宋" w:eastAsia="仿宋" w:cs="仿宋"/>
                <w:b/>
                <w:bCs w:val="0"/>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bCs w:val="0"/>
                <w:snapToGrid w:val="0"/>
                <w:color w:val="auto"/>
                <w:spacing w:val="-6"/>
                <w:w w:val="90"/>
                <w:kern w:val="0"/>
                <w:sz w:val="24"/>
                <w:highlight w:val="none"/>
                <w:shd w:val="clear" w:color="auto" w:fill="FFFFFF"/>
                <w:lang w:val="en-US" w:eastAsia="zh-CN"/>
              </w:rPr>
              <w:t>2</w:t>
            </w:r>
          </w:p>
        </w:tc>
        <w:tc>
          <w:tcPr>
            <w:tcW w:w="3619" w:type="pct"/>
            <w:noWrap w:val="0"/>
            <w:vAlign w:val="top"/>
          </w:tcPr>
          <w:p w14:paraId="01C4950A">
            <w:pPr>
              <w:snapToGrid w:val="0"/>
              <w:rPr>
                <w:rFonts w:hint="eastAsia" w:ascii="仿宋" w:hAnsi="仿宋" w:eastAsia="仿宋" w:cs="仿宋"/>
                <w:b/>
                <w:bCs/>
                <w:snapToGrid w:val="0"/>
                <w:color w:val="auto"/>
                <w:spacing w:val="-6"/>
                <w:w w:val="90"/>
                <w:kern w:val="0"/>
                <w:sz w:val="24"/>
                <w:szCs w:val="24"/>
                <w:highlight w:val="none"/>
                <w:lang w:val="en-US" w:eastAsia="zh-CN"/>
              </w:rPr>
            </w:pPr>
            <w:r>
              <w:rPr>
                <w:rFonts w:hint="eastAsia" w:ascii="仿宋" w:hAnsi="仿宋" w:eastAsia="仿宋" w:cs="仿宋"/>
                <w:b/>
                <w:bCs/>
                <w:snapToGrid w:val="0"/>
                <w:color w:val="auto"/>
                <w:spacing w:val="-6"/>
                <w:w w:val="90"/>
                <w:kern w:val="0"/>
                <w:sz w:val="24"/>
                <w:szCs w:val="24"/>
                <w:highlight w:val="none"/>
                <w:lang w:val="en-US" w:eastAsia="zh-CN"/>
              </w:rPr>
              <w:t>企业认证：</w:t>
            </w:r>
          </w:p>
          <w:p w14:paraId="7858C406">
            <w:pPr>
              <w:pStyle w:val="9"/>
              <w:numPr>
                <w:ilvl w:val="0"/>
                <w:numId w:val="0"/>
              </w:numPr>
              <w:snapToGrid w:val="0"/>
              <w:spacing w:before="0" w:after="0" w:line="240" w:lineRule="auto"/>
              <w:ind w:leftChars="0"/>
              <w:rPr>
                <w:rFonts w:hint="eastAsia" w:ascii="仿宋" w:hAnsi="仿宋" w:eastAsia="仿宋" w:cs="仿宋"/>
                <w:snapToGrid w:val="0"/>
                <w:color w:val="auto"/>
                <w:spacing w:val="-6"/>
                <w:w w:val="90"/>
                <w:kern w:val="0"/>
                <w:sz w:val="24"/>
                <w:szCs w:val="24"/>
                <w:highlight w:val="none"/>
                <w:lang w:val="en-US" w:eastAsia="zh-CN"/>
              </w:rPr>
            </w:pPr>
            <w:r>
              <w:rPr>
                <w:rFonts w:hint="eastAsia" w:ascii="仿宋" w:hAnsi="仿宋" w:eastAsia="仿宋" w:cs="Times New Roman"/>
                <w:b w:val="0"/>
                <w:bCs/>
                <w:snapToGrid w:val="0"/>
                <w:color w:val="auto"/>
                <w:spacing w:val="-6"/>
                <w:w w:val="90"/>
                <w:kern w:val="0"/>
                <w:sz w:val="24"/>
                <w:szCs w:val="24"/>
                <w:highlight w:val="none"/>
                <w:lang w:val="en-US" w:eastAsia="zh-CN"/>
              </w:rPr>
              <w:t>投标人具有质量管理、职业健康安全管理、医疗器械质量管理体系认证证书的，每一个得1分，最高3分；需提供有效的证书复印件加盖公章、国家认证认可监督管理委员会官网查询截图。</w:t>
            </w:r>
          </w:p>
        </w:tc>
        <w:tc>
          <w:tcPr>
            <w:tcW w:w="293" w:type="pct"/>
            <w:noWrap w:val="0"/>
            <w:vAlign w:val="center"/>
          </w:tcPr>
          <w:p w14:paraId="6C5033ED">
            <w:pPr>
              <w:snapToGrid w:val="0"/>
              <w:jc w:val="center"/>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3</w:t>
            </w:r>
          </w:p>
        </w:tc>
        <w:tc>
          <w:tcPr>
            <w:tcW w:w="824" w:type="pct"/>
            <w:noWrap w:val="0"/>
            <w:vAlign w:val="top"/>
          </w:tcPr>
          <w:p w14:paraId="058E9D7B">
            <w:pPr>
              <w:pStyle w:val="2"/>
              <w:snapToGrid w:val="0"/>
              <w:spacing w:before="0" w:after="0" w:line="240" w:lineRule="auto"/>
              <w:ind w:firstLine="397"/>
              <w:jc w:val="center"/>
              <w:rPr>
                <w:rFonts w:hint="eastAsia" w:ascii="仿宋" w:hAnsi="仿宋" w:eastAsia="仿宋" w:cs="仿宋"/>
                <w:snapToGrid w:val="0"/>
                <w:color w:val="auto"/>
                <w:spacing w:val="-6"/>
                <w:w w:val="90"/>
                <w:kern w:val="0"/>
                <w:sz w:val="24"/>
                <w:szCs w:val="24"/>
                <w:highlight w:val="none"/>
              </w:rPr>
            </w:pPr>
          </w:p>
        </w:tc>
      </w:tr>
      <w:tr w14:paraId="385B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62" w:type="pct"/>
            <w:noWrap w:val="0"/>
            <w:vAlign w:val="center"/>
          </w:tcPr>
          <w:p w14:paraId="09F4BB5A">
            <w:pPr>
              <w:snapToGrid w:val="0"/>
              <w:jc w:val="center"/>
              <w:rPr>
                <w:rFonts w:hint="eastAsia" w:ascii="仿宋" w:hAnsi="仿宋" w:eastAsia="仿宋" w:cs="仿宋"/>
                <w:b/>
                <w:bCs w:val="0"/>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bCs w:val="0"/>
                <w:snapToGrid w:val="0"/>
                <w:color w:val="auto"/>
                <w:spacing w:val="-6"/>
                <w:w w:val="90"/>
                <w:kern w:val="0"/>
                <w:sz w:val="24"/>
                <w:highlight w:val="none"/>
                <w:shd w:val="clear" w:color="auto" w:fill="FFFFFF"/>
                <w:lang w:val="en-US" w:eastAsia="zh-CN"/>
              </w:rPr>
              <w:t>3</w:t>
            </w:r>
          </w:p>
        </w:tc>
        <w:tc>
          <w:tcPr>
            <w:tcW w:w="3619" w:type="pct"/>
            <w:noWrap w:val="0"/>
            <w:vAlign w:val="center"/>
          </w:tcPr>
          <w:p w14:paraId="67B99DE1">
            <w:pPr>
              <w:snapToGrid w:val="0"/>
              <w:rPr>
                <w:rFonts w:hint="eastAsia" w:ascii="仿宋" w:hAnsi="仿宋" w:eastAsia="仿宋" w:cs="仿宋"/>
                <w:b/>
                <w:bCs/>
                <w:snapToGrid w:val="0"/>
                <w:color w:val="auto"/>
                <w:spacing w:val="-6"/>
                <w:w w:val="90"/>
                <w:kern w:val="0"/>
                <w:sz w:val="24"/>
                <w:szCs w:val="24"/>
                <w:highlight w:val="none"/>
                <w:lang w:val="en-US" w:eastAsia="zh-CN"/>
              </w:rPr>
            </w:pPr>
            <w:r>
              <w:rPr>
                <w:rFonts w:hint="eastAsia" w:ascii="仿宋" w:hAnsi="仿宋" w:eastAsia="仿宋" w:cs="仿宋"/>
                <w:b/>
                <w:bCs/>
                <w:snapToGrid w:val="0"/>
                <w:color w:val="auto"/>
                <w:spacing w:val="-6"/>
                <w:w w:val="90"/>
                <w:kern w:val="0"/>
                <w:sz w:val="24"/>
                <w:szCs w:val="24"/>
                <w:highlight w:val="none"/>
                <w:lang w:val="en-US" w:eastAsia="zh-CN"/>
              </w:rPr>
              <w:t>人员配备：</w:t>
            </w:r>
          </w:p>
          <w:p w14:paraId="71C8B934">
            <w:pPr>
              <w:pStyle w:val="9"/>
              <w:numPr>
                <w:ilvl w:val="0"/>
                <w:numId w:val="0"/>
              </w:numPr>
              <w:snapToGrid w:val="0"/>
              <w:spacing w:before="0" w:after="0" w:line="240" w:lineRule="auto"/>
              <w:ind w:leftChars="0"/>
              <w:rPr>
                <w:rFonts w:hint="eastAsia" w:ascii="仿宋" w:hAnsi="仿宋" w:eastAsia="仿宋" w:cs="仿宋"/>
                <w:snapToGrid w:val="0"/>
                <w:color w:val="auto"/>
                <w:spacing w:val="-6"/>
                <w:w w:val="90"/>
                <w:kern w:val="0"/>
                <w:sz w:val="24"/>
                <w:szCs w:val="24"/>
                <w:highlight w:val="none"/>
                <w:lang w:val="en-US" w:eastAsia="zh-CN"/>
              </w:rPr>
            </w:pPr>
            <w:r>
              <w:rPr>
                <w:rFonts w:hint="eastAsia" w:ascii="仿宋" w:hAnsi="仿宋" w:eastAsia="仿宋"/>
                <w:b w:val="0"/>
                <w:bCs/>
                <w:snapToGrid w:val="0"/>
                <w:color w:val="auto"/>
                <w:spacing w:val="-6"/>
                <w:w w:val="90"/>
                <w:kern w:val="0"/>
                <w:sz w:val="24"/>
                <w:szCs w:val="24"/>
                <w:highlight w:val="none"/>
                <w:lang w:val="en-US" w:eastAsia="zh-CN"/>
              </w:rPr>
              <w:t>提供</w:t>
            </w:r>
            <w:r>
              <w:rPr>
                <w:rFonts w:hint="eastAsia" w:ascii="仿宋" w:hAnsi="仿宋" w:eastAsia="仿宋"/>
                <w:b w:val="0"/>
                <w:bCs/>
                <w:snapToGrid w:val="0"/>
                <w:color w:val="auto"/>
                <w:spacing w:val="-6"/>
                <w:w w:val="90"/>
                <w:kern w:val="0"/>
                <w:sz w:val="24"/>
                <w:szCs w:val="24"/>
                <w:highlight w:val="none"/>
              </w:rPr>
              <w:t>维修工程师</w:t>
            </w:r>
            <w:r>
              <w:rPr>
                <w:rFonts w:hint="eastAsia" w:ascii="仿宋" w:hAnsi="仿宋" w:eastAsia="仿宋"/>
                <w:b w:val="0"/>
                <w:bCs/>
                <w:snapToGrid w:val="0"/>
                <w:color w:val="auto"/>
                <w:spacing w:val="-6"/>
                <w:w w:val="90"/>
                <w:kern w:val="0"/>
                <w:sz w:val="24"/>
                <w:szCs w:val="24"/>
                <w:highlight w:val="none"/>
                <w:lang w:val="en-US" w:eastAsia="zh-CN"/>
              </w:rPr>
              <w:t>(</w:t>
            </w:r>
            <w:r>
              <w:rPr>
                <w:rFonts w:hint="eastAsia" w:ascii="仿宋" w:hAnsi="仿宋" w:eastAsia="仿宋"/>
                <w:b w:val="0"/>
                <w:bCs/>
                <w:snapToGrid w:val="0"/>
                <w:color w:val="auto"/>
                <w:spacing w:val="-6"/>
                <w:w w:val="90"/>
                <w:kern w:val="0"/>
                <w:sz w:val="24"/>
                <w:szCs w:val="24"/>
                <w:highlight w:val="none"/>
              </w:rPr>
              <w:t>具备</w:t>
            </w:r>
            <w:r>
              <w:rPr>
                <w:rFonts w:hint="eastAsia" w:ascii="仿宋" w:hAnsi="仿宋" w:eastAsia="仿宋"/>
                <w:b w:val="0"/>
                <w:bCs/>
                <w:snapToGrid w:val="0"/>
                <w:color w:val="auto"/>
                <w:spacing w:val="-6"/>
                <w:w w:val="90"/>
                <w:kern w:val="0"/>
                <w:sz w:val="24"/>
                <w:szCs w:val="24"/>
                <w:highlight w:val="none"/>
                <w:lang w:val="en-US" w:eastAsia="zh-CN"/>
              </w:rPr>
              <w:t>有效的</w:t>
            </w:r>
            <w:r>
              <w:rPr>
                <w:rFonts w:hint="eastAsia" w:ascii="仿宋" w:hAnsi="仿宋" w:eastAsia="仿宋"/>
                <w:b w:val="0"/>
                <w:bCs/>
                <w:snapToGrid w:val="0"/>
                <w:color w:val="auto"/>
                <w:spacing w:val="-6"/>
                <w:w w:val="90"/>
                <w:kern w:val="0"/>
                <w:sz w:val="24"/>
                <w:szCs w:val="24"/>
                <w:highlight w:val="none"/>
              </w:rPr>
              <w:t>原厂培训证书和投标单位</w:t>
            </w:r>
            <w:r>
              <w:rPr>
                <w:rFonts w:hint="eastAsia" w:ascii="仿宋" w:hAnsi="仿宋" w:eastAsia="仿宋"/>
                <w:b w:val="0"/>
                <w:bCs/>
                <w:snapToGrid w:val="0"/>
                <w:color w:val="auto"/>
                <w:spacing w:val="-6"/>
                <w:w w:val="90"/>
                <w:kern w:val="0"/>
                <w:sz w:val="24"/>
                <w:szCs w:val="24"/>
                <w:highlight w:val="none"/>
                <w:lang w:val="en-US" w:eastAsia="zh-CN"/>
              </w:rPr>
              <w:t>近三个月内任意一期的</w:t>
            </w:r>
            <w:r>
              <w:rPr>
                <w:rFonts w:hint="eastAsia" w:ascii="仿宋" w:hAnsi="仿宋" w:eastAsia="仿宋"/>
                <w:b w:val="0"/>
                <w:bCs/>
                <w:snapToGrid w:val="0"/>
                <w:color w:val="auto"/>
                <w:spacing w:val="-6"/>
                <w:w w:val="90"/>
                <w:kern w:val="0"/>
                <w:sz w:val="24"/>
                <w:szCs w:val="24"/>
                <w:highlight w:val="none"/>
              </w:rPr>
              <w:t>社保缴纳证明</w:t>
            </w:r>
            <w:r>
              <w:rPr>
                <w:rFonts w:hint="eastAsia" w:ascii="仿宋" w:hAnsi="仿宋" w:eastAsia="仿宋"/>
                <w:b w:val="0"/>
                <w:bCs/>
                <w:snapToGrid w:val="0"/>
                <w:color w:val="auto"/>
                <w:spacing w:val="-6"/>
                <w:w w:val="90"/>
                <w:kern w:val="0"/>
                <w:sz w:val="24"/>
                <w:szCs w:val="24"/>
                <w:highlight w:val="none"/>
                <w:lang w:val="en-US" w:eastAsia="zh-CN"/>
              </w:rPr>
              <w:t>)</w:t>
            </w:r>
            <w:r>
              <w:rPr>
                <w:rFonts w:hint="eastAsia" w:ascii="仿宋" w:hAnsi="仿宋" w:eastAsia="仿宋"/>
                <w:b w:val="0"/>
                <w:bCs/>
                <w:snapToGrid w:val="0"/>
                <w:color w:val="auto"/>
                <w:spacing w:val="-6"/>
                <w:w w:val="90"/>
                <w:kern w:val="0"/>
                <w:sz w:val="24"/>
                <w:szCs w:val="24"/>
                <w:highlight w:val="none"/>
              </w:rPr>
              <w:t>，每1</w:t>
            </w:r>
            <w:r>
              <w:rPr>
                <w:rFonts w:hint="eastAsia" w:ascii="仿宋" w:hAnsi="仿宋" w:eastAsia="仿宋"/>
                <w:b w:val="0"/>
                <w:bCs/>
                <w:snapToGrid w:val="0"/>
                <w:color w:val="auto"/>
                <w:spacing w:val="-6"/>
                <w:w w:val="90"/>
                <w:kern w:val="0"/>
                <w:sz w:val="24"/>
                <w:szCs w:val="24"/>
                <w:highlight w:val="none"/>
                <w:lang w:val="en-US" w:eastAsia="zh-CN"/>
              </w:rPr>
              <w:t>人</w:t>
            </w:r>
            <w:r>
              <w:rPr>
                <w:rFonts w:hint="eastAsia" w:ascii="仿宋" w:hAnsi="仿宋" w:eastAsia="仿宋"/>
                <w:b w:val="0"/>
                <w:bCs/>
                <w:snapToGrid w:val="0"/>
                <w:color w:val="auto"/>
                <w:spacing w:val="-6"/>
                <w:w w:val="90"/>
                <w:kern w:val="0"/>
                <w:sz w:val="24"/>
                <w:szCs w:val="24"/>
                <w:highlight w:val="none"/>
              </w:rPr>
              <w:t>得3分，最高</w:t>
            </w:r>
            <w:r>
              <w:rPr>
                <w:rFonts w:hint="eastAsia" w:ascii="仿宋" w:hAnsi="仿宋" w:eastAsia="仿宋"/>
                <w:b w:val="0"/>
                <w:bCs/>
                <w:snapToGrid w:val="0"/>
                <w:color w:val="auto"/>
                <w:spacing w:val="-6"/>
                <w:w w:val="90"/>
                <w:kern w:val="0"/>
                <w:sz w:val="24"/>
                <w:szCs w:val="24"/>
                <w:highlight w:val="none"/>
                <w:lang w:val="en-US" w:eastAsia="zh-CN"/>
              </w:rPr>
              <w:t>9</w:t>
            </w:r>
            <w:r>
              <w:rPr>
                <w:rFonts w:hint="eastAsia" w:ascii="仿宋" w:hAnsi="仿宋" w:eastAsia="仿宋"/>
                <w:b w:val="0"/>
                <w:bCs/>
                <w:snapToGrid w:val="0"/>
                <w:color w:val="auto"/>
                <w:spacing w:val="-6"/>
                <w:w w:val="90"/>
                <w:kern w:val="0"/>
                <w:sz w:val="24"/>
                <w:szCs w:val="24"/>
                <w:highlight w:val="none"/>
              </w:rPr>
              <w:t>分。</w:t>
            </w:r>
          </w:p>
        </w:tc>
        <w:tc>
          <w:tcPr>
            <w:tcW w:w="293" w:type="pct"/>
            <w:noWrap w:val="0"/>
            <w:vAlign w:val="center"/>
          </w:tcPr>
          <w:p w14:paraId="29150DDA">
            <w:pPr>
              <w:snapToGrid w:val="0"/>
              <w:jc w:val="center"/>
              <w:rPr>
                <w:rFonts w:hint="eastAsia" w:ascii="仿宋" w:hAnsi="仿宋" w:eastAsia="仿宋" w:cs="仿宋"/>
                <w:b w:val="0"/>
                <w:bCs/>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bCs w:val="0"/>
                <w:snapToGrid w:val="0"/>
                <w:color w:val="auto"/>
                <w:spacing w:val="-6"/>
                <w:w w:val="90"/>
                <w:kern w:val="0"/>
                <w:sz w:val="24"/>
                <w:highlight w:val="none"/>
                <w:shd w:val="clear" w:color="auto" w:fill="FFFFFF"/>
                <w:lang w:val="en-US" w:eastAsia="zh-CN"/>
              </w:rPr>
              <w:t>9</w:t>
            </w:r>
          </w:p>
        </w:tc>
        <w:tc>
          <w:tcPr>
            <w:tcW w:w="824" w:type="pct"/>
            <w:noWrap w:val="0"/>
            <w:vAlign w:val="center"/>
          </w:tcPr>
          <w:p w14:paraId="33E210FC">
            <w:pPr>
              <w:pStyle w:val="2"/>
              <w:snapToGrid w:val="0"/>
              <w:spacing w:before="0" w:after="0" w:line="240" w:lineRule="auto"/>
              <w:ind w:firstLine="397"/>
              <w:jc w:val="center"/>
              <w:rPr>
                <w:rFonts w:hint="eastAsia" w:ascii="仿宋" w:hAnsi="仿宋" w:eastAsia="仿宋" w:cs="仿宋"/>
                <w:snapToGrid w:val="0"/>
                <w:color w:val="auto"/>
                <w:spacing w:val="-6"/>
                <w:w w:val="90"/>
                <w:kern w:val="0"/>
                <w:sz w:val="24"/>
                <w:szCs w:val="24"/>
                <w:highlight w:val="none"/>
              </w:rPr>
            </w:pPr>
          </w:p>
        </w:tc>
      </w:tr>
      <w:tr w14:paraId="3B4A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62" w:type="pct"/>
            <w:noWrap w:val="0"/>
            <w:vAlign w:val="center"/>
          </w:tcPr>
          <w:p w14:paraId="49EBBC98">
            <w:pPr>
              <w:snapToGrid w:val="0"/>
              <w:jc w:val="center"/>
              <w:rPr>
                <w:rFonts w:hint="eastAsia" w:ascii="仿宋" w:hAnsi="仿宋" w:eastAsia="仿宋" w:cs="仿宋"/>
                <w:b/>
                <w:bCs w:val="0"/>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bCs w:val="0"/>
                <w:snapToGrid w:val="0"/>
                <w:color w:val="auto"/>
                <w:spacing w:val="-6"/>
                <w:w w:val="90"/>
                <w:kern w:val="0"/>
                <w:sz w:val="24"/>
                <w:szCs w:val="24"/>
                <w:highlight w:val="none"/>
                <w:shd w:val="clear" w:color="auto" w:fill="FFFFFF"/>
                <w:lang w:val="en-US" w:eastAsia="zh-CN" w:bidi="ar-SA"/>
              </w:rPr>
              <w:t>4</w:t>
            </w:r>
          </w:p>
        </w:tc>
        <w:tc>
          <w:tcPr>
            <w:tcW w:w="3619" w:type="pct"/>
            <w:noWrap w:val="0"/>
            <w:vAlign w:val="center"/>
          </w:tcPr>
          <w:p w14:paraId="32CDE6FE">
            <w:pPr>
              <w:snapToGrid w:val="0"/>
              <w:rPr>
                <w:rFonts w:hint="eastAsia" w:ascii="仿宋" w:hAnsi="仿宋" w:eastAsia="仿宋" w:cs="仿宋"/>
                <w:b/>
                <w:bCs/>
                <w:snapToGrid w:val="0"/>
                <w:color w:val="auto"/>
                <w:spacing w:val="-6"/>
                <w:w w:val="90"/>
                <w:kern w:val="0"/>
                <w:sz w:val="24"/>
                <w:szCs w:val="24"/>
                <w:highlight w:val="none"/>
                <w:lang w:val="en-US" w:eastAsia="zh-CN"/>
              </w:rPr>
            </w:pPr>
            <w:r>
              <w:rPr>
                <w:rFonts w:hint="eastAsia" w:ascii="仿宋" w:hAnsi="仿宋" w:eastAsia="仿宋" w:cs="仿宋"/>
                <w:b/>
                <w:bCs/>
                <w:snapToGrid w:val="0"/>
                <w:color w:val="auto"/>
                <w:spacing w:val="-6"/>
                <w:w w:val="90"/>
                <w:kern w:val="0"/>
                <w:sz w:val="24"/>
                <w:szCs w:val="24"/>
                <w:highlight w:val="none"/>
                <w:lang w:val="en-US" w:eastAsia="zh-CN"/>
              </w:rPr>
              <w:t>技术装备：</w:t>
            </w:r>
          </w:p>
          <w:p w14:paraId="2B8C0C14">
            <w:pPr>
              <w:snapToGrid w:val="0"/>
              <w:rPr>
                <w:rFonts w:hint="eastAsia" w:ascii="仿宋" w:hAnsi="仿宋" w:eastAsia="仿宋" w:cs="仿宋"/>
                <w:snapToGrid w:val="0"/>
                <w:color w:val="auto"/>
                <w:spacing w:val="-6"/>
                <w:w w:val="90"/>
                <w:kern w:val="0"/>
                <w:sz w:val="24"/>
                <w:szCs w:val="24"/>
                <w:highlight w:val="none"/>
                <w:lang w:val="en-US" w:eastAsia="zh-CN"/>
              </w:rPr>
            </w:pPr>
            <w:r>
              <w:rPr>
                <w:rFonts w:hint="eastAsia" w:ascii="仿宋" w:hAnsi="仿宋" w:eastAsia="仿宋" w:cs="仿宋"/>
                <w:snapToGrid w:val="0"/>
                <w:color w:val="auto"/>
                <w:spacing w:val="-6"/>
                <w:w w:val="90"/>
                <w:kern w:val="0"/>
                <w:sz w:val="24"/>
                <w:szCs w:val="24"/>
                <w:highlight w:val="none"/>
                <w:lang w:val="en-US" w:eastAsia="zh-CN"/>
              </w:rPr>
              <w:t>投标人提供维修专用设备、维护保养工具的明细清单，包括设备照片和发票。评议投标人技术装备的数量、用途及工况优劣：数量充足、工况合格且适用全部维保范围的得5分；工况合格且适用部分维保范围的得3分；工况差、适用范围窄的得1分；未提供或不适用的不得分。</w:t>
            </w:r>
          </w:p>
        </w:tc>
        <w:tc>
          <w:tcPr>
            <w:tcW w:w="293" w:type="pct"/>
            <w:noWrap w:val="0"/>
            <w:vAlign w:val="center"/>
          </w:tcPr>
          <w:p w14:paraId="7E958FAE">
            <w:pPr>
              <w:snapToGrid w:val="0"/>
              <w:jc w:val="center"/>
              <w:rPr>
                <w:rFonts w:hint="eastAsia" w:ascii="仿宋" w:hAnsi="仿宋" w:eastAsia="仿宋" w:cs="仿宋"/>
                <w:b/>
                <w:bCs w:val="0"/>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bCs w:val="0"/>
                <w:snapToGrid w:val="0"/>
                <w:color w:val="auto"/>
                <w:spacing w:val="-6"/>
                <w:w w:val="90"/>
                <w:kern w:val="0"/>
                <w:sz w:val="24"/>
                <w:highlight w:val="none"/>
                <w:shd w:val="clear" w:color="auto" w:fill="FFFFFF"/>
                <w:lang w:val="en-US" w:eastAsia="zh-CN"/>
              </w:rPr>
              <w:t>5</w:t>
            </w:r>
          </w:p>
        </w:tc>
        <w:tc>
          <w:tcPr>
            <w:tcW w:w="824" w:type="pct"/>
            <w:noWrap w:val="0"/>
            <w:vAlign w:val="center"/>
          </w:tcPr>
          <w:p w14:paraId="44E5F31F">
            <w:pPr>
              <w:pStyle w:val="2"/>
              <w:snapToGrid w:val="0"/>
              <w:spacing w:before="0" w:after="0" w:line="240" w:lineRule="auto"/>
              <w:ind w:firstLine="397"/>
              <w:jc w:val="center"/>
              <w:rPr>
                <w:rFonts w:hint="eastAsia" w:ascii="仿宋" w:hAnsi="仿宋" w:eastAsia="仿宋" w:cs="仿宋"/>
                <w:snapToGrid w:val="0"/>
                <w:color w:val="auto"/>
                <w:spacing w:val="-6"/>
                <w:w w:val="90"/>
                <w:kern w:val="0"/>
                <w:sz w:val="24"/>
                <w:szCs w:val="24"/>
                <w:highlight w:val="none"/>
              </w:rPr>
            </w:pPr>
          </w:p>
        </w:tc>
      </w:tr>
      <w:tr w14:paraId="28806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62" w:type="pct"/>
            <w:noWrap w:val="0"/>
            <w:vAlign w:val="center"/>
          </w:tcPr>
          <w:p w14:paraId="6798E732">
            <w:pPr>
              <w:snapToGrid w:val="0"/>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highlight w:val="none"/>
                <w:shd w:val="clear" w:color="auto" w:fill="FFFFFF"/>
                <w:lang w:val="en-US" w:eastAsia="zh-CN"/>
              </w:rPr>
              <w:t>5</w:t>
            </w:r>
          </w:p>
        </w:tc>
        <w:tc>
          <w:tcPr>
            <w:tcW w:w="3619" w:type="pct"/>
            <w:noWrap w:val="0"/>
            <w:vAlign w:val="center"/>
          </w:tcPr>
          <w:p w14:paraId="3973BD64">
            <w:pPr>
              <w:snapToGrid w:val="0"/>
              <w:rPr>
                <w:rFonts w:hint="eastAsia" w:ascii="仿宋" w:hAnsi="仿宋" w:eastAsia="仿宋" w:cs="仿宋"/>
                <w:b/>
                <w:snapToGrid w:val="0"/>
                <w:color w:val="auto"/>
                <w:spacing w:val="-6"/>
                <w:w w:val="90"/>
                <w:kern w:val="0"/>
                <w:sz w:val="24"/>
                <w:szCs w:val="24"/>
                <w:highlight w:val="none"/>
              </w:rPr>
            </w:pPr>
            <w:r>
              <w:rPr>
                <w:rFonts w:hint="eastAsia" w:ascii="仿宋" w:hAnsi="仿宋" w:eastAsia="仿宋" w:cs="仿宋"/>
                <w:b/>
                <w:snapToGrid w:val="0"/>
                <w:color w:val="auto"/>
                <w:spacing w:val="-6"/>
                <w:w w:val="90"/>
                <w:kern w:val="0"/>
                <w:sz w:val="24"/>
                <w:szCs w:val="24"/>
                <w:highlight w:val="none"/>
              </w:rPr>
              <w:t>技术</w:t>
            </w:r>
            <w:r>
              <w:rPr>
                <w:rFonts w:hint="eastAsia" w:ascii="仿宋" w:hAnsi="仿宋" w:eastAsia="仿宋" w:cs="仿宋"/>
                <w:b/>
                <w:snapToGrid w:val="0"/>
                <w:color w:val="auto"/>
                <w:spacing w:val="-6"/>
                <w:w w:val="90"/>
                <w:kern w:val="0"/>
                <w:sz w:val="24"/>
                <w:szCs w:val="24"/>
                <w:highlight w:val="none"/>
                <w:lang w:val="en-US" w:eastAsia="zh-CN"/>
              </w:rPr>
              <w:t>措施</w:t>
            </w:r>
            <w:r>
              <w:rPr>
                <w:rFonts w:hint="eastAsia" w:ascii="仿宋" w:hAnsi="仿宋" w:eastAsia="仿宋" w:cs="仿宋"/>
                <w:b/>
                <w:snapToGrid w:val="0"/>
                <w:color w:val="auto"/>
                <w:spacing w:val="-6"/>
                <w:w w:val="90"/>
                <w:kern w:val="0"/>
                <w:sz w:val="24"/>
                <w:szCs w:val="24"/>
                <w:highlight w:val="none"/>
              </w:rPr>
              <w:t>：</w:t>
            </w:r>
          </w:p>
          <w:p w14:paraId="624CFBB6">
            <w:pPr>
              <w:adjustRightInd w:val="0"/>
              <w:snapToGrid w:val="0"/>
              <w:rPr>
                <w:rFonts w:hint="eastAsia" w:ascii="仿宋" w:hAnsi="仿宋" w:eastAsia="仿宋" w:cs="仿宋"/>
                <w:snapToGrid w:val="0"/>
                <w:color w:val="auto"/>
                <w:spacing w:val="-6"/>
                <w:w w:val="90"/>
                <w:kern w:val="0"/>
                <w:sz w:val="24"/>
                <w:szCs w:val="24"/>
                <w:highlight w:val="none"/>
                <w:lang w:eastAsia="zh-CN"/>
              </w:rPr>
            </w:pPr>
            <w:r>
              <w:rPr>
                <w:rFonts w:hint="eastAsia" w:ascii="仿宋" w:hAnsi="仿宋" w:eastAsia="仿宋" w:cs="仿宋"/>
                <w:snapToGrid w:val="0"/>
                <w:color w:val="auto"/>
                <w:spacing w:val="-6"/>
                <w:w w:val="90"/>
                <w:kern w:val="0"/>
                <w:sz w:val="24"/>
                <w:szCs w:val="24"/>
                <w:highlight w:val="none"/>
              </w:rPr>
              <w:t>对应第三部分采购需求“四、技术</w:t>
            </w:r>
            <w:r>
              <w:rPr>
                <w:rFonts w:hint="eastAsia" w:ascii="仿宋" w:hAnsi="仿宋" w:eastAsia="仿宋" w:cs="仿宋"/>
                <w:snapToGrid w:val="0"/>
                <w:color w:val="auto"/>
                <w:spacing w:val="-6"/>
                <w:w w:val="90"/>
                <w:kern w:val="0"/>
                <w:sz w:val="24"/>
                <w:szCs w:val="24"/>
                <w:highlight w:val="none"/>
                <w:lang w:eastAsia="zh-CN"/>
              </w:rPr>
              <w:t>（</w:t>
            </w:r>
            <w:r>
              <w:rPr>
                <w:rFonts w:hint="eastAsia" w:ascii="仿宋" w:hAnsi="仿宋" w:eastAsia="仿宋" w:cs="仿宋"/>
                <w:snapToGrid w:val="0"/>
                <w:color w:val="auto"/>
                <w:spacing w:val="-6"/>
                <w:w w:val="90"/>
                <w:kern w:val="0"/>
                <w:sz w:val="24"/>
                <w:szCs w:val="24"/>
                <w:highlight w:val="none"/>
                <w:lang w:val="en-US" w:eastAsia="zh-CN"/>
              </w:rPr>
              <w:t>服务</w:t>
            </w:r>
            <w:r>
              <w:rPr>
                <w:rFonts w:hint="eastAsia" w:ascii="仿宋" w:hAnsi="仿宋" w:eastAsia="仿宋" w:cs="仿宋"/>
                <w:snapToGrid w:val="0"/>
                <w:color w:val="auto"/>
                <w:spacing w:val="-6"/>
                <w:w w:val="90"/>
                <w:kern w:val="0"/>
                <w:sz w:val="24"/>
                <w:szCs w:val="24"/>
                <w:highlight w:val="none"/>
                <w:lang w:eastAsia="zh-CN"/>
              </w:rPr>
              <w:t>）</w:t>
            </w:r>
            <w:r>
              <w:rPr>
                <w:rFonts w:hint="eastAsia" w:ascii="仿宋" w:hAnsi="仿宋" w:eastAsia="仿宋" w:cs="仿宋"/>
                <w:snapToGrid w:val="0"/>
                <w:color w:val="auto"/>
                <w:spacing w:val="-6"/>
                <w:w w:val="90"/>
                <w:kern w:val="0"/>
                <w:sz w:val="24"/>
                <w:szCs w:val="24"/>
                <w:highlight w:val="none"/>
              </w:rPr>
              <w:t>要求”中标注△的技术</w:t>
            </w:r>
            <w:r>
              <w:rPr>
                <w:rFonts w:hint="eastAsia" w:ascii="仿宋" w:hAnsi="仿宋" w:eastAsia="仿宋" w:cs="仿宋"/>
                <w:snapToGrid w:val="0"/>
                <w:color w:val="auto"/>
                <w:spacing w:val="-6"/>
                <w:w w:val="90"/>
                <w:kern w:val="0"/>
                <w:sz w:val="24"/>
                <w:szCs w:val="24"/>
                <w:highlight w:val="none"/>
                <w:lang w:val="en-US" w:eastAsia="zh-CN"/>
              </w:rPr>
              <w:t>条款</w:t>
            </w:r>
            <w:r>
              <w:rPr>
                <w:rFonts w:hint="eastAsia" w:ascii="仿宋" w:hAnsi="仿宋" w:eastAsia="仿宋" w:cs="仿宋"/>
                <w:snapToGrid w:val="0"/>
                <w:color w:val="auto"/>
                <w:spacing w:val="-6"/>
                <w:w w:val="90"/>
                <w:kern w:val="0"/>
                <w:sz w:val="24"/>
                <w:szCs w:val="24"/>
                <w:highlight w:val="none"/>
              </w:rPr>
              <w:t>，评议</w:t>
            </w:r>
            <w:r>
              <w:rPr>
                <w:rFonts w:hint="eastAsia" w:ascii="仿宋" w:hAnsi="仿宋" w:eastAsia="仿宋" w:cs="仿宋"/>
                <w:snapToGrid w:val="0"/>
                <w:color w:val="auto"/>
                <w:spacing w:val="-6"/>
                <w:w w:val="90"/>
                <w:kern w:val="0"/>
                <w:sz w:val="24"/>
                <w:szCs w:val="24"/>
                <w:highlight w:val="none"/>
                <w:lang w:val="en-US" w:eastAsia="zh-CN"/>
              </w:rPr>
              <w:t>投标人的技术措施</w:t>
            </w:r>
            <w:r>
              <w:rPr>
                <w:rFonts w:hint="eastAsia" w:ascii="仿宋" w:hAnsi="仿宋" w:eastAsia="仿宋" w:cs="仿宋"/>
                <w:snapToGrid w:val="0"/>
                <w:color w:val="auto"/>
                <w:spacing w:val="-6"/>
                <w:w w:val="90"/>
                <w:kern w:val="0"/>
                <w:sz w:val="24"/>
                <w:szCs w:val="24"/>
                <w:highlight w:val="none"/>
              </w:rPr>
              <w:t>：</w:t>
            </w:r>
            <w:r>
              <w:rPr>
                <w:rFonts w:hint="eastAsia" w:ascii="仿宋" w:hAnsi="仿宋" w:eastAsia="仿宋" w:cs="仿宋"/>
                <w:snapToGrid w:val="0"/>
                <w:color w:val="auto"/>
                <w:spacing w:val="-6"/>
                <w:w w:val="90"/>
                <w:kern w:val="0"/>
                <w:sz w:val="24"/>
                <w:szCs w:val="24"/>
                <w:highlight w:val="none"/>
                <w:lang w:val="en-US" w:eastAsia="zh-CN"/>
              </w:rPr>
              <w:t>提供有技术证明材料且全部满足招标要求的，得12分；如</w:t>
            </w:r>
            <w:r>
              <w:rPr>
                <w:rFonts w:hint="eastAsia" w:ascii="仿宋" w:hAnsi="仿宋" w:eastAsia="仿宋" w:cs="仿宋"/>
                <w:snapToGrid w:val="0"/>
                <w:color w:val="auto"/>
                <w:spacing w:val="-6"/>
                <w:w w:val="90"/>
                <w:kern w:val="0"/>
                <w:sz w:val="24"/>
                <w:szCs w:val="24"/>
                <w:highlight w:val="none"/>
              </w:rPr>
              <w:t>未</w:t>
            </w:r>
            <w:r>
              <w:rPr>
                <w:rFonts w:hint="eastAsia" w:ascii="仿宋" w:hAnsi="仿宋" w:eastAsia="仿宋" w:cs="仿宋"/>
                <w:snapToGrid w:val="0"/>
                <w:color w:val="auto"/>
                <w:spacing w:val="-6"/>
                <w:w w:val="90"/>
                <w:kern w:val="0"/>
                <w:sz w:val="24"/>
                <w:szCs w:val="24"/>
                <w:highlight w:val="none"/>
                <w:lang w:eastAsia="zh-CN"/>
              </w:rPr>
              <w:t>明确</w:t>
            </w:r>
            <w:r>
              <w:rPr>
                <w:rFonts w:hint="eastAsia" w:ascii="仿宋" w:hAnsi="仿宋" w:eastAsia="仿宋" w:cs="仿宋"/>
                <w:snapToGrid w:val="0"/>
                <w:color w:val="auto"/>
                <w:spacing w:val="-6"/>
                <w:w w:val="90"/>
                <w:kern w:val="0"/>
                <w:sz w:val="24"/>
                <w:szCs w:val="24"/>
                <w:highlight w:val="none"/>
              </w:rPr>
              <w:t>响应</w:t>
            </w:r>
            <w:r>
              <w:rPr>
                <w:rFonts w:hint="eastAsia" w:ascii="仿宋" w:hAnsi="仿宋" w:eastAsia="仿宋" w:cs="仿宋"/>
                <w:snapToGrid w:val="0"/>
                <w:color w:val="auto"/>
                <w:spacing w:val="-6"/>
                <w:w w:val="90"/>
                <w:kern w:val="0"/>
                <w:sz w:val="24"/>
                <w:szCs w:val="24"/>
                <w:highlight w:val="none"/>
                <w:lang w:val="en-US" w:eastAsia="zh-CN"/>
              </w:rPr>
              <w:t>或不满足(</w:t>
            </w:r>
            <w:r>
              <w:rPr>
                <w:rFonts w:hint="eastAsia" w:ascii="仿宋" w:hAnsi="仿宋" w:eastAsia="仿宋" w:cs="仿宋"/>
                <w:snapToGrid w:val="0"/>
                <w:color w:val="auto"/>
                <w:spacing w:val="-6"/>
                <w:w w:val="90"/>
                <w:kern w:val="0"/>
                <w:sz w:val="24"/>
                <w:szCs w:val="24"/>
                <w:highlight w:val="none"/>
              </w:rPr>
              <w:t>负偏离</w:t>
            </w:r>
            <w:r>
              <w:rPr>
                <w:rFonts w:hint="eastAsia" w:ascii="仿宋" w:hAnsi="仿宋" w:eastAsia="仿宋" w:cs="仿宋"/>
                <w:snapToGrid w:val="0"/>
                <w:color w:val="auto"/>
                <w:spacing w:val="-6"/>
                <w:w w:val="90"/>
                <w:kern w:val="0"/>
                <w:sz w:val="24"/>
                <w:szCs w:val="24"/>
                <w:highlight w:val="none"/>
                <w:lang w:val="en-US" w:eastAsia="zh-CN"/>
              </w:rPr>
              <w:t>)的，每1条扣4分直至本项扣完；未提供</w:t>
            </w:r>
            <w:r>
              <w:rPr>
                <w:rFonts w:hint="eastAsia" w:ascii="仿宋" w:hAnsi="仿宋" w:eastAsia="仿宋" w:cs="仿宋"/>
                <w:snapToGrid w:val="0"/>
                <w:color w:val="auto"/>
                <w:spacing w:val="-6"/>
                <w:w w:val="90"/>
                <w:kern w:val="0"/>
                <w:sz w:val="24"/>
                <w:szCs w:val="24"/>
                <w:highlight w:val="none"/>
              </w:rPr>
              <w:t>技术</w:t>
            </w:r>
            <w:r>
              <w:rPr>
                <w:rFonts w:hint="eastAsia" w:ascii="仿宋" w:hAnsi="仿宋" w:eastAsia="仿宋" w:cs="仿宋"/>
                <w:snapToGrid w:val="0"/>
                <w:color w:val="auto"/>
                <w:spacing w:val="-6"/>
                <w:w w:val="90"/>
                <w:kern w:val="0"/>
                <w:sz w:val="24"/>
                <w:szCs w:val="24"/>
                <w:highlight w:val="none"/>
                <w:lang w:val="en-US" w:eastAsia="zh-CN"/>
              </w:rPr>
              <w:t>证明</w:t>
            </w:r>
            <w:r>
              <w:rPr>
                <w:rFonts w:hint="eastAsia" w:ascii="仿宋" w:hAnsi="仿宋" w:eastAsia="仿宋" w:cs="仿宋"/>
                <w:snapToGrid w:val="0"/>
                <w:color w:val="auto"/>
                <w:spacing w:val="-6"/>
                <w:w w:val="90"/>
                <w:kern w:val="0"/>
                <w:sz w:val="24"/>
                <w:szCs w:val="24"/>
                <w:highlight w:val="none"/>
              </w:rPr>
              <w:t>资料</w:t>
            </w:r>
            <w:r>
              <w:rPr>
                <w:rFonts w:hint="eastAsia" w:ascii="仿宋" w:hAnsi="仿宋" w:eastAsia="仿宋" w:cs="仿宋"/>
                <w:snapToGrid w:val="0"/>
                <w:color w:val="auto"/>
                <w:spacing w:val="-6"/>
                <w:w w:val="90"/>
                <w:kern w:val="0"/>
                <w:sz w:val="24"/>
                <w:szCs w:val="24"/>
                <w:highlight w:val="none"/>
                <w:lang w:val="en-US" w:eastAsia="zh-CN"/>
              </w:rPr>
              <w:t>或者证明材料不符合要求的</w:t>
            </w:r>
            <w:r>
              <w:rPr>
                <w:rFonts w:hint="eastAsia" w:ascii="仿宋" w:hAnsi="仿宋" w:eastAsia="仿宋" w:cs="仿宋"/>
                <w:snapToGrid w:val="0"/>
                <w:color w:val="auto"/>
                <w:spacing w:val="-6"/>
                <w:w w:val="90"/>
                <w:kern w:val="0"/>
                <w:sz w:val="24"/>
                <w:szCs w:val="24"/>
                <w:highlight w:val="none"/>
              </w:rPr>
              <w:t>，视为负偏离</w:t>
            </w:r>
            <w:r>
              <w:rPr>
                <w:rFonts w:hint="eastAsia" w:ascii="仿宋" w:hAnsi="仿宋" w:eastAsia="仿宋" w:cs="仿宋"/>
                <w:snapToGrid w:val="0"/>
                <w:color w:val="auto"/>
                <w:spacing w:val="-6"/>
                <w:w w:val="90"/>
                <w:kern w:val="0"/>
                <w:sz w:val="24"/>
                <w:szCs w:val="24"/>
                <w:highlight w:val="none"/>
                <w:lang w:eastAsia="zh-CN"/>
              </w:rPr>
              <w:t>。</w:t>
            </w:r>
          </w:p>
        </w:tc>
        <w:tc>
          <w:tcPr>
            <w:tcW w:w="293" w:type="pct"/>
            <w:noWrap w:val="0"/>
            <w:vAlign w:val="center"/>
          </w:tcPr>
          <w:p w14:paraId="1B52E0A7">
            <w:pPr>
              <w:snapToGrid w:val="0"/>
              <w:jc w:val="center"/>
              <w:rPr>
                <w:rFonts w:hint="default"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12</w:t>
            </w:r>
          </w:p>
        </w:tc>
        <w:tc>
          <w:tcPr>
            <w:tcW w:w="824" w:type="pct"/>
            <w:noWrap w:val="0"/>
            <w:vAlign w:val="center"/>
          </w:tcPr>
          <w:p w14:paraId="1BC93EBE">
            <w:pPr>
              <w:pStyle w:val="2"/>
              <w:snapToGrid w:val="0"/>
              <w:spacing w:before="0" w:after="0" w:line="240" w:lineRule="auto"/>
              <w:ind w:firstLine="397"/>
              <w:jc w:val="center"/>
              <w:rPr>
                <w:rFonts w:hint="eastAsia" w:ascii="仿宋" w:hAnsi="仿宋" w:eastAsia="仿宋" w:cs="仿宋"/>
                <w:snapToGrid w:val="0"/>
                <w:color w:val="auto"/>
                <w:spacing w:val="-6"/>
                <w:w w:val="90"/>
                <w:kern w:val="0"/>
                <w:sz w:val="24"/>
                <w:szCs w:val="24"/>
                <w:highlight w:val="none"/>
              </w:rPr>
            </w:pPr>
          </w:p>
        </w:tc>
      </w:tr>
      <w:tr w14:paraId="52B6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62" w:type="pct"/>
            <w:noWrap w:val="0"/>
            <w:vAlign w:val="center"/>
          </w:tcPr>
          <w:p w14:paraId="3489A47C">
            <w:pPr>
              <w:snapToGrid w:val="0"/>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highlight w:val="none"/>
                <w:shd w:val="clear" w:color="auto" w:fill="FFFFFF"/>
                <w:lang w:val="en-US" w:eastAsia="zh-CN"/>
              </w:rPr>
              <w:t>6</w:t>
            </w:r>
          </w:p>
        </w:tc>
        <w:tc>
          <w:tcPr>
            <w:tcW w:w="3619" w:type="pct"/>
            <w:noWrap w:val="0"/>
            <w:vAlign w:val="center"/>
          </w:tcPr>
          <w:p w14:paraId="3C2E3B6A">
            <w:pPr>
              <w:pStyle w:val="9"/>
              <w:numPr>
                <w:ilvl w:val="0"/>
                <w:numId w:val="0"/>
              </w:numPr>
              <w:snapToGrid w:val="0"/>
              <w:spacing w:before="0" w:after="0" w:line="240" w:lineRule="auto"/>
              <w:ind w:leftChars="0"/>
              <w:rPr>
                <w:rFonts w:hint="eastAsia" w:ascii="仿宋" w:hAnsi="仿宋" w:eastAsia="仿宋" w:cs="仿宋"/>
                <w:b/>
                <w:snapToGrid w:val="0"/>
                <w:color w:val="auto"/>
                <w:spacing w:val="-6"/>
                <w:w w:val="90"/>
                <w:kern w:val="0"/>
                <w:sz w:val="24"/>
                <w:szCs w:val="24"/>
                <w:highlight w:val="none"/>
                <w:lang w:val="en-US" w:eastAsia="zh-CN" w:bidi="ar-SA"/>
              </w:rPr>
            </w:pPr>
            <w:r>
              <w:rPr>
                <w:rFonts w:hint="eastAsia" w:ascii="仿宋" w:hAnsi="仿宋" w:eastAsia="仿宋" w:cs="仿宋"/>
                <w:b/>
                <w:snapToGrid w:val="0"/>
                <w:color w:val="auto"/>
                <w:spacing w:val="-6"/>
                <w:w w:val="90"/>
                <w:kern w:val="0"/>
                <w:sz w:val="24"/>
                <w:szCs w:val="24"/>
                <w:highlight w:val="none"/>
                <w:lang w:val="en-US" w:eastAsia="zh-CN" w:bidi="ar-SA"/>
              </w:rPr>
              <w:t>维修能力：</w:t>
            </w:r>
          </w:p>
          <w:p w14:paraId="1870997C">
            <w:pPr>
              <w:pStyle w:val="9"/>
              <w:numPr>
                <w:ilvl w:val="-1"/>
                <w:numId w:val="0"/>
              </w:numPr>
              <w:snapToGrid w:val="0"/>
              <w:spacing w:before="0" w:after="0" w:line="240" w:lineRule="auto"/>
              <w:ind w:left="0" w:firstLine="0"/>
              <w:rPr>
                <w:rFonts w:hint="eastAsia" w:ascii="仿宋" w:hAnsi="仿宋" w:eastAsia="仿宋" w:cs="仿宋"/>
                <w:b w:val="0"/>
                <w:snapToGrid w:val="0"/>
                <w:color w:val="auto"/>
                <w:spacing w:val="-6"/>
                <w:w w:val="90"/>
                <w:kern w:val="0"/>
                <w:sz w:val="24"/>
                <w:szCs w:val="24"/>
                <w:highlight w:val="none"/>
              </w:rPr>
            </w:pPr>
            <w:r>
              <w:rPr>
                <w:rFonts w:hint="eastAsia" w:ascii="仿宋" w:hAnsi="仿宋" w:eastAsia="仿宋" w:cs="仿宋"/>
                <w:b w:val="0"/>
                <w:snapToGrid w:val="0"/>
                <w:color w:val="auto"/>
                <w:spacing w:val="-6"/>
                <w:w w:val="90"/>
                <w:kern w:val="0"/>
                <w:sz w:val="24"/>
                <w:szCs w:val="24"/>
                <w:highlight w:val="none"/>
              </w:rPr>
              <w:t>评议</w:t>
            </w:r>
            <w:r>
              <w:rPr>
                <w:rFonts w:hint="eastAsia" w:ascii="仿宋" w:hAnsi="仿宋" w:eastAsia="仿宋" w:cs="仿宋"/>
                <w:b w:val="0"/>
                <w:snapToGrid w:val="0"/>
                <w:color w:val="auto"/>
                <w:spacing w:val="-6"/>
                <w:w w:val="90"/>
                <w:kern w:val="0"/>
                <w:sz w:val="24"/>
                <w:szCs w:val="24"/>
                <w:highlight w:val="none"/>
                <w:lang w:val="en-US" w:eastAsia="zh-CN"/>
              </w:rPr>
              <w:t>投标响应的维修能力证明材料</w:t>
            </w:r>
            <w:r>
              <w:rPr>
                <w:rFonts w:hint="eastAsia" w:ascii="仿宋" w:hAnsi="仿宋" w:eastAsia="仿宋" w:cs="仿宋"/>
                <w:b w:val="0"/>
                <w:snapToGrid w:val="0"/>
                <w:color w:val="auto"/>
                <w:spacing w:val="-6"/>
                <w:w w:val="90"/>
                <w:kern w:val="0"/>
                <w:sz w:val="24"/>
                <w:szCs w:val="24"/>
                <w:highlight w:val="none"/>
              </w:rPr>
              <w:t>（未提供的不得分）：</w:t>
            </w:r>
          </w:p>
          <w:p w14:paraId="71B22F7F">
            <w:pPr>
              <w:pStyle w:val="9"/>
              <w:numPr>
                <w:ilvl w:val="0"/>
                <w:numId w:val="18"/>
              </w:numPr>
              <w:spacing w:before="0" w:after="0" w:line="240" w:lineRule="auto"/>
              <w:rPr>
                <w:rFonts w:hint="eastAsia" w:ascii="仿宋" w:hAnsi="仿宋" w:eastAsia="仿宋" w:cs="仿宋"/>
                <w:snapToGrid w:val="0"/>
                <w:color w:val="auto"/>
                <w:spacing w:val="-6"/>
                <w:w w:val="90"/>
                <w:kern w:val="0"/>
                <w:sz w:val="24"/>
                <w:szCs w:val="24"/>
                <w:highlight w:val="none"/>
                <w:lang w:val="en-US" w:eastAsia="zh-CN"/>
              </w:rPr>
            </w:pPr>
            <w:r>
              <w:rPr>
                <w:rFonts w:hint="eastAsia" w:ascii="仿宋" w:hAnsi="仿宋" w:eastAsia="仿宋" w:cs="仿宋"/>
                <w:snapToGrid w:val="0"/>
                <w:color w:val="auto"/>
                <w:spacing w:val="-6"/>
                <w:w w:val="90"/>
                <w:kern w:val="0"/>
                <w:sz w:val="24"/>
                <w:szCs w:val="24"/>
                <w:highlight w:val="none"/>
                <w:lang w:val="en-US" w:eastAsia="zh-CN"/>
              </w:rPr>
              <w:t>结合现场考察提交一份维保设备的运行报告，包括设备状态信息和历史故障分析。报告周详、分析全面且符合实际的，得5分；报告周详、分析粗浅但符合实际的得3分；报告分析简略但符合实际的得1分；未提供或与实际不相符的不得分。</w:t>
            </w:r>
          </w:p>
          <w:p w14:paraId="70A63112">
            <w:pPr>
              <w:pStyle w:val="9"/>
              <w:numPr>
                <w:ilvl w:val="0"/>
                <w:numId w:val="18"/>
              </w:numPr>
              <w:spacing w:before="0" w:after="0" w:line="240" w:lineRule="auto"/>
              <w:rPr>
                <w:rFonts w:hint="default" w:ascii="仿宋" w:hAnsi="仿宋" w:eastAsia="仿宋" w:cs="仿宋"/>
                <w:snapToGrid w:val="0"/>
                <w:color w:val="auto"/>
                <w:spacing w:val="-6"/>
                <w:w w:val="90"/>
                <w:kern w:val="0"/>
                <w:sz w:val="24"/>
                <w:szCs w:val="24"/>
                <w:highlight w:val="none"/>
                <w:lang w:val="en-US" w:eastAsia="zh-CN"/>
              </w:rPr>
            </w:pPr>
            <w:r>
              <w:rPr>
                <w:rFonts w:hint="default" w:ascii="仿宋" w:hAnsi="仿宋" w:eastAsia="仿宋" w:cs="仿宋"/>
                <w:snapToGrid w:val="0"/>
                <w:color w:val="auto"/>
                <w:spacing w:val="-6"/>
                <w:w w:val="90"/>
                <w:kern w:val="0"/>
                <w:sz w:val="24"/>
                <w:szCs w:val="24"/>
                <w:highlight w:val="none"/>
                <w:lang w:val="en-US" w:eastAsia="zh-CN"/>
              </w:rPr>
              <w:t>提供</w:t>
            </w:r>
            <w:r>
              <w:rPr>
                <w:rFonts w:hint="eastAsia" w:ascii="仿宋" w:hAnsi="仿宋" w:eastAsia="仿宋" w:cs="仿宋"/>
                <w:snapToGrid w:val="0"/>
                <w:color w:val="auto"/>
                <w:spacing w:val="-6"/>
                <w:w w:val="90"/>
                <w:kern w:val="0"/>
                <w:sz w:val="24"/>
                <w:szCs w:val="24"/>
                <w:highlight w:val="none"/>
                <w:lang w:val="en-US" w:eastAsia="zh-CN"/>
              </w:rPr>
              <w:t>专用设备的功能界面截图及维修记录,包括</w:t>
            </w:r>
            <w:r>
              <w:rPr>
                <w:rFonts w:hint="default" w:ascii="仿宋" w:hAnsi="仿宋" w:eastAsia="仿宋" w:cs="仿宋"/>
                <w:snapToGrid w:val="0"/>
                <w:color w:val="auto"/>
                <w:spacing w:val="-6"/>
                <w:w w:val="90"/>
                <w:kern w:val="0"/>
                <w:sz w:val="24"/>
                <w:szCs w:val="24"/>
                <w:highlight w:val="none"/>
                <w:lang w:val="en-US" w:eastAsia="zh-CN"/>
              </w:rPr>
              <w:t>同型号设备</w:t>
            </w:r>
            <w:r>
              <w:rPr>
                <w:rFonts w:hint="eastAsia" w:ascii="仿宋" w:hAnsi="仿宋" w:eastAsia="仿宋" w:cs="仿宋"/>
                <w:snapToGrid w:val="0"/>
                <w:color w:val="auto"/>
                <w:spacing w:val="-6"/>
                <w:w w:val="90"/>
                <w:kern w:val="0"/>
                <w:sz w:val="24"/>
                <w:szCs w:val="24"/>
                <w:highlight w:val="none"/>
                <w:lang w:val="en-US" w:eastAsia="zh-CN"/>
              </w:rPr>
              <w:t>的</w:t>
            </w:r>
            <w:r>
              <w:rPr>
                <w:rFonts w:hint="default" w:ascii="仿宋" w:hAnsi="仿宋" w:eastAsia="仿宋" w:cs="仿宋"/>
                <w:snapToGrid w:val="0"/>
                <w:color w:val="auto"/>
                <w:spacing w:val="-6"/>
                <w:w w:val="90"/>
                <w:kern w:val="0"/>
                <w:sz w:val="24"/>
                <w:szCs w:val="24"/>
                <w:highlight w:val="none"/>
                <w:lang w:val="en-US" w:eastAsia="zh-CN"/>
              </w:rPr>
              <w:t>关键</w:t>
            </w:r>
            <w:r>
              <w:rPr>
                <w:rFonts w:hint="eastAsia" w:ascii="仿宋" w:hAnsi="仿宋" w:eastAsia="仿宋" w:cs="仿宋"/>
                <w:snapToGrid w:val="0"/>
                <w:color w:val="auto"/>
                <w:spacing w:val="-6"/>
                <w:w w:val="90"/>
                <w:kern w:val="0"/>
                <w:sz w:val="24"/>
                <w:szCs w:val="24"/>
                <w:highlight w:val="none"/>
                <w:lang w:val="en-US" w:eastAsia="zh-CN"/>
              </w:rPr>
              <w:t>部位(磁体、液氦、梯度系统、射频系统、扫描序列)及其工作站。记录全面且维修结论合格的得5分；记录齐全但仅有部分结论合格的得3分；记录不全或无结论的得1分；未提供或不准确的不得分</w:t>
            </w:r>
            <w:r>
              <w:rPr>
                <w:rFonts w:hint="default" w:ascii="仿宋" w:hAnsi="仿宋" w:eastAsia="仿宋" w:cs="仿宋"/>
                <w:snapToGrid w:val="0"/>
                <w:color w:val="auto"/>
                <w:spacing w:val="-6"/>
                <w:w w:val="90"/>
                <w:kern w:val="0"/>
                <w:sz w:val="24"/>
                <w:szCs w:val="24"/>
                <w:highlight w:val="none"/>
                <w:lang w:val="en-US" w:eastAsia="zh-CN"/>
              </w:rPr>
              <w:t>。</w:t>
            </w:r>
          </w:p>
          <w:p w14:paraId="2EA7F51D">
            <w:pPr>
              <w:pStyle w:val="9"/>
              <w:numPr>
                <w:ilvl w:val="0"/>
                <w:numId w:val="18"/>
              </w:numPr>
              <w:spacing w:before="0" w:after="0" w:line="240" w:lineRule="auto"/>
              <w:rPr>
                <w:rFonts w:hint="eastAsia"/>
                <w:color w:val="auto"/>
                <w:highlight w:val="none"/>
                <w:lang w:val="en-US" w:eastAsia="zh-CN"/>
              </w:rPr>
            </w:pPr>
            <w:r>
              <w:rPr>
                <w:rFonts w:hint="default" w:ascii="仿宋" w:hAnsi="仿宋" w:eastAsia="仿宋" w:cs="仿宋"/>
                <w:snapToGrid w:val="0"/>
                <w:color w:val="auto"/>
                <w:spacing w:val="-6"/>
                <w:w w:val="90"/>
                <w:kern w:val="0"/>
                <w:sz w:val="24"/>
                <w:szCs w:val="24"/>
                <w:highlight w:val="none"/>
                <w:lang w:val="en-US" w:eastAsia="zh-CN"/>
              </w:rPr>
              <w:t>提供远程</w:t>
            </w:r>
            <w:r>
              <w:rPr>
                <w:rFonts w:hint="eastAsia" w:ascii="仿宋" w:hAnsi="仿宋" w:eastAsia="仿宋" w:cs="仿宋"/>
                <w:snapToGrid w:val="0"/>
                <w:color w:val="auto"/>
                <w:spacing w:val="-6"/>
                <w:w w:val="90"/>
                <w:kern w:val="0"/>
                <w:sz w:val="24"/>
                <w:szCs w:val="24"/>
                <w:highlight w:val="none"/>
                <w:lang w:val="en-US" w:eastAsia="zh-CN"/>
              </w:rPr>
              <w:t>维修服务</w:t>
            </w:r>
            <w:r>
              <w:rPr>
                <w:rFonts w:hint="default" w:ascii="仿宋" w:hAnsi="仿宋" w:eastAsia="仿宋" w:cs="仿宋"/>
                <w:snapToGrid w:val="0"/>
                <w:color w:val="auto"/>
                <w:spacing w:val="-6"/>
                <w:w w:val="90"/>
                <w:kern w:val="0"/>
                <w:sz w:val="24"/>
                <w:szCs w:val="24"/>
                <w:highlight w:val="none"/>
                <w:lang w:val="en-US" w:eastAsia="zh-CN"/>
              </w:rPr>
              <w:t>系统</w:t>
            </w:r>
            <w:r>
              <w:rPr>
                <w:rFonts w:hint="eastAsia" w:ascii="仿宋" w:hAnsi="仿宋" w:eastAsia="仿宋" w:cs="仿宋"/>
                <w:snapToGrid w:val="0"/>
                <w:color w:val="auto"/>
                <w:spacing w:val="-6"/>
                <w:w w:val="90"/>
                <w:kern w:val="0"/>
                <w:sz w:val="24"/>
                <w:szCs w:val="24"/>
                <w:highlight w:val="none"/>
                <w:lang w:val="en-US" w:eastAsia="zh-CN"/>
              </w:rPr>
              <w:t>的</w:t>
            </w:r>
            <w:r>
              <w:rPr>
                <w:rFonts w:hint="default" w:ascii="仿宋" w:hAnsi="仿宋" w:eastAsia="仿宋" w:cs="仿宋"/>
                <w:snapToGrid w:val="0"/>
                <w:color w:val="auto"/>
                <w:spacing w:val="-6"/>
                <w:w w:val="90"/>
                <w:kern w:val="0"/>
                <w:sz w:val="24"/>
                <w:szCs w:val="24"/>
                <w:highlight w:val="none"/>
                <w:lang w:val="en-US" w:eastAsia="zh-CN"/>
              </w:rPr>
              <w:t>界面截图，</w:t>
            </w:r>
            <w:r>
              <w:rPr>
                <w:rFonts w:hint="eastAsia" w:ascii="仿宋" w:hAnsi="仿宋" w:eastAsia="仿宋" w:cs="仿宋"/>
                <w:snapToGrid w:val="0"/>
                <w:color w:val="auto"/>
                <w:spacing w:val="-6"/>
                <w:w w:val="90"/>
                <w:kern w:val="0"/>
                <w:sz w:val="24"/>
                <w:szCs w:val="24"/>
                <w:highlight w:val="none"/>
                <w:lang w:val="en-US" w:eastAsia="zh-CN"/>
              </w:rPr>
              <w:t>能显示</w:t>
            </w:r>
            <w:r>
              <w:rPr>
                <w:rFonts w:hint="default" w:ascii="仿宋" w:hAnsi="仿宋" w:eastAsia="仿宋" w:cs="仿宋"/>
                <w:snapToGrid w:val="0"/>
                <w:color w:val="auto"/>
                <w:spacing w:val="-6"/>
                <w:w w:val="90"/>
                <w:kern w:val="0"/>
                <w:sz w:val="24"/>
                <w:szCs w:val="24"/>
                <w:highlight w:val="none"/>
                <w:lang w:val="en-US" w:eastAsia="zh-CN"/>
              </w:rPr>
              <w:t>同型号设备</w:t>
            </w:r>
            <w:r>
              <w:rPr>
                <w:rFonts w:hint="eastAsia" w:ascii="仿宋" w:hAnsi="仿宋" w:eastAsia="仿宋" w:cs="仿宋"/>
                <w:snapToGrid w:val="0"/>
                <w:color w:val="auto"/>
                <w:spacing w:val="-6"/>
                <w:w w:val="90"/>
                <w:kern w:val="0"/>
                <w:sz w:val="24"/>
                <w:szCs w:val="24"/>
                <w:highlight w:val="none"/>
                <w:lang w:val="en-US" w:eastAsia="zh-CN"/>
              </w:rPr>
              <w:t>的具体</w:t>
            </w:r>
            <w:r>
              <w:rPr>
                <w:rFonts w:hint="default" w:ascii="仿宋" w:hAnsi="仿宋" w:eastAsia="仿宋" w:cs="仿宋"/>
                <w:snapToGrid w:val="0"/>
                <w:color w:val="auto"/>
                <w:spacing w:val="-6"/>
                <w:w w:val="90"/>
                <w:kern w:val="0"/>
                <w:sz w:val="24"/>
                <w:szCs w:val="24"/>
                <w:highlight w:val="none"/>
                <w:lang w:val="en-US" w:eastAsia="zh-CN"/>
              </w:rPr>
              <w:t>部件</w:t>
            </w:r>
            <w:r>
              <w:rPr>
                <w:rFonts w:hint="eastAsia" w:ascii="仿宋" w:hAnsi="仿宋" w:eastAsia="仿宋" w:cs="仿宋"/>
                <w:snapToGrid w:val="0"/>
                <w:color w:val="auto"/>
                <w:spacing w:val="-6"/>
                <w:w w:val="90"/>
                <w:kern w:val="0"/>
                <w:sz w:val="24"/>
                <w:szCs w:val="24"/>
                <w:highlight w:val="none"/>
                <w:lang w:val="en-US" w:eastAsia="zh-CN"/>
              </w:rPr>
              <w:t>及其</w:t>
            </w:r>
            <w:r>
              <w:rPr>
                <w:rFonts w:hint="default" w:ascii="仿宋" w:hAnsi="仿宋" w:eastAsia="仿宋" w:cs="仿宋"/>
                <w:snapToGrid w:val="0"/>
                <w:color w:val="auto"/>
                <w:spacing w:val="-6"/>
                <w:w w:val="90"/>
                <w:kern w:val="0"/>
                <w:sz w:val="24"/>
                <w:szCs w:val="24"/>
                <w:highlight w:val="none"/>
                <w:lang w:val="en-US" w:eastAsia="zh-CN"/>
              </w:rPr>
              <w:t>故障码</w:t>
            </w:r>
            <w:r>
              <w:rPr>
                <w:rFonts w:hint="eastAsia" w:ascii="仿宋" w:hAnsi="仿宋" w:eastAsia="仿宋" w:cs="仿宋"/>
                <w:snapToGrid w:val="0"/>
                <w:color w:val="auto"/>
                <w:spacing w:val="-6"/>
                <w:w w:val="90"/>
                <w:kern w:val="0"/>
                <w:sz w:val="24"/>
                <w:szCs w:val="24"/>
                <w:highlight w:val="none"/>
                <w:lang w:val="en-US" w:eastAsia="zh-CN"/>
              </w:rPr>
              <w:t>分析等信息。设备信息全面且故障分析准确的得5分；信息齐全但分析粗浅的得3分；信息不全或分析不准确的得1分；未提供的不得分</w:t>
            </w:r>
            <w:r>
              <w:rPr>
                <w:rFonts w:hint="default" w:ascii="仿宋" w:hAnsi="仿宋" w:eastAsia="仿宋" w:cs="仿宋"/>
                <w:snapToGrid w:val="0"/>
                <w:color w:val="auto"/>
                <w:spacing w:val="-6"/>
                <w:w w:val="90"/>
                <w:kern w:val="0"/>
                <w:sz w:val="24"/>
                <w:szCs w:val="24"/>
                <w:highlight w:val="none"/>
                <w:lang w:val="en-US" w:eastAsia="zh-CN"/>
              </w:rPr>
              <w:t>。</w:t>
            </w:r>
          </w:p>
        </w:tc>
        <w:tc>
          <w:tcPr>
            <w:tcW w:w="293" w:type="pct"/>
            <w:noWrap w:val="0"/>
            <w:vAlign w:val="center"/>
          </w:tcPr>
          <w:p w14:paraId="3CA6057C">
            <w:pPr>
              <w:snapToGrid w:val="0"/>
              <w:jc w:val="center"/>
              <w:rPr>
                <w:rFonts w:hint="default"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15</w:t>
            </w:r>
          </w:p>
        </w:tc>
        <w:tc>
          <w:tcPr>
            <w:tcW w:w="824" w:type="pct"/>
            <w:noWrap w:val="0"/>
            <w:vAlign w:val="center"/>
          </w:tcPr>
          <w:p w14:paraId="34BBA4B8">
            <w:pPr>
              <w:pStyle w:val="2"/>
              <w:snapToGrid w:val="0"/>
              <w:spacing w:before="0" w:after="0" w:line="240" w:lineRule="auto"/>
              <w:ind w:firstLine="397"/>
              <w:jc w:val="center"/>
              <w:rPr>
                <w:rFonts w:hint="eastAsia" w:ascii="仿宋" w:hAnsi="仿宋" w:eastAsia="仿宋" w:cs="仿宋"/>
                <w:snapToGrid w:val="0"/>
                <w:color w:val="auto"/>
                <w:spacing w:val="-6"/>
                <w:w w:val="90"/>
                <w:kern w:val="0"/>
                <w:sz w:val="24"/>
                <w:szCs w:val="24"/>
                <w:highlight w:val="none"/>
              </w:rPr>
            </w:pPr>
          </w:p>
        </w:tc>
      </w:tr>
      <w:tr w14:paraId="10BB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62" w:type="pct"/>
            <w:noWrap w:val="0"/>
            <w:vAlign w:val="center"/>
          </w:tcPr>
          <w:p w14:paraId="035E0A7E">
            <w:pPr>
              <w:snapToGrid w:val="0"/>
              <w:jc w:val="center"/>
              <w:rPr>
                <w:rFonts w:hint="eastAsia" w:ascii="仿宋" w:hAnsi="仿宋" w:eastAsia="仿宋" w:cs="仿宋"/>
                <w:b/>
                <w:bCs w:val="0"/>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bCs w:val="0"/>
                <w:snapToGrid w:val="0"/>
                <w:color w:val="auto"/>
                <w:spacing w:val="-6"/>
                <w:w w:val="90"/>
                <w:kern w:val="0"/>
                <w:sz w:val="24"/>
                <w:highlight w:val="none"/>
                <w:shd w:val="clear" w:color="auto" w:fill="FFFFFF"/>
                <w:lang w:val="en-US" w:eastAsia="zh-CN"/>
              </w:rPr>
              <w:t>7</w:t>
            </w:r>
          </w:p>
        </w:tc>
        <w:tc>
          <w:tcPr>
            <w:tcW w:w="3619" w:type="pct"/>
            <w:noWrap w:val="0"/>
            <w:vAlign w:val="center"/>
          </w:tcPr>
          <w:p w14:paraId="795E11B3">
            <w:pPr>
              <w:snapToGrid w:val="0"/>
              <w:rPr>
                <w:rFonts w:hint="eastAsia" w:ascii="仿宋" w:hAnsi="仿宋" w:eastAsia="仿宋" w:cs="仿宋"/>
                <w:b/>
                <w:snapToGrid w:val="0"/>
                <w:color w:val="auto"/>
                <w:spacing w:val="-6"/>
                <w:w w:val="90"/>
                <w:kern w:val="0"/>
                <w:sz w:val="24"/>
                <w:szCs w:val="24"/>
                <w:highlight w:val="none"/>
              </w:rPr>
            </w:pPr>
            <w:r>
              <w:rPr>
                <w:rFonts w:hint="eastAsia" w:ascii="仿宋" w:hAnsi="仿宋" w:eastAsia="仿宋" w:cs="仿宋"/>
                <w:b/>
                <w:snapToGrid w:val="0"/>
                <w:color w:val="auto"/>
                <w:spacing w:val="-6"/>
                <w:w w:val="90"/>
                <w:kern w:val="0"/>
                <w:sz w:val="24"/>
                <w:szCs w:val="24"/>
                <w:highlight w:val="none"/>
              </w:rPr>
              <w:t>服务方案：</w:t>
            </w:r>
          </w:p>
          <w:p w14:paraId="25B234A1">
            <w:pPr>
              <w:pStyle w:val="9"/>
              <w:snapToGrid w:val="0"/>
              <w:spacing w:before="0" w:after="0" w:line="240" w:lineRule="auto"/>
              <w:rPr>
                <w:rFonts w:hint="eastAsia" w:ascii="仿宋" w:hAnsi="仿宋" w:eastAsia="仿宋" w:cs="仿宋"/>
                <w:b w:val="0"/>
                <w:snapToGrid w:val="0"/>
                <w:color w:val="auto"/>
                <w:spacing w:val="-6"/>
                <w:w w:val="90"/>
                <w:kern w:val="0"/>
                <w:sz w:val="24"/>
                <w:szCs w:val="24"/>
                <w:highlight w:val="none"/>
              </w:rPr>
            </w:pPr>
            <w:r>
              <w:rPr>
                <w:rFonts w:hint="eastAsia" w:ascii="仿宋" w:hAnsi="仿宋" w:eastAsia="仿宋" w:cs="仿宋"/>
                <w:b w:val="0"/>
                <w:snapToGrid w:val="0"/>
                <w:color w:val="auto"/>
                <w:spacing w:val="-6"/>
                <w:w w:val="90"/>
                <w:kern w:val="0"/>
                <w:sz w:val="24"/>
                <w:szCs w:val="24"/>
                <w:highlight w:val="none"/>
              </w:rPr>
              <w:t>评议</w:t>
            </w:r>
            <w:r>
              <w:rPr>
                <w:rFonts w:hint="eastAsia" w:ascii="仿宋" w:hAnsi="仿宋" w:eastAsia="仿宋" w:cs="仿宋"/>
                <w:b w:val="0"/>
                <w:snapToGrid w:val="0"/>
                <w:color w:val="auto"/>
                <w:spacing w:val="-6"/>
                <w:w w:val="90"/>
                <w:kern w:val="0"/>
                <w:sz w:val="24"/>
                <w:szCs w:val="24"/>
                <w:highlight w:val="none"/>
                <w:lang w:val="en-US" w:eastAsia="zh-CN"/>
              </w:rPr>
              <w:t>投标响应的</w:t>
            </w:r>
            <w:r>
              <w:rPr>
                <w:rFonts w:hint="eastAsia" w:ascii="仿宋" w:hAnsi="仿宋" w:eastAsia="仿宋" w:cs="仿宋"/>
                <w:b w:val="0"/>
                <w:snapToGrid w:val="0"/>
                <w:color w:val="auto"/>
                <w:spacing w:val="-6"/>
                <w:w w:val="90"/>
                <w:kern w:val="0"/>
                <w:sz w:val="24"/>
                <w:szCs w:val="24"/>
                <w:highlight w:val="none"/>
              </w:rPr>
              <w:t>服务方案（未提供的不得分）：</w:t>
            </w:r>
          </w:p>
          <w:p w14:paraId="78D81E9B">
            <w:pPr>
              <w:pStyle w:val="9"/>
              <w:numPr>
                <w:ilvl w:val="0"/>
                <w:numId w:val="19"/>
              </w:numPr>
              <w:snapToGrid w:val="0"/>
              <w:spacing w:before="0" w:after="0" w:line="240" w:lineRule="auto"/>
              <w:rPr>
                <w:rFonts w:hint="eastAsia" w:ascii="仿宋" w:hAnsi="仿宋" w:eastAsia="仿宋" w:cs="仿宋"/>
                <w:b w:val="0"/>
                <w:snapToGrid w:val="0"/>
                <w:color w:val="auto"/>
                <w:spacing w:val="-6"/>
                <w:w w:val="90"/>
                <w:kern w:val="0"/>
                <w:sz w:val="24"/>
                <w:szCs w:val="24"/>
                <w:highlight w:val="none"/>
              </w:rPr>
            </w:pPr>
            <w:r>
              <w:rPr>
                <w:rFonts w:hint="eastAsia" w:ascii="仿宋" w:hAnsi="仿宋" w:eastAsia="仿宋" w:cs="仿宋"/>
                <w:b w:val="0"/>
                <w:snapToGrid w:val="0"/>
                <w:color w:val="auto"/>
                <w:spacing w:val="-6"/>
                <w:w w:val="90"/>
                <w:kern w:val="0"/>
                <w:sz w:val="24"/>
                <w:szCs w:val="24"/>
                <w:highlight w:val="none"/>
                <w:lang w:val="en-US" w:eastAsia="zh-CN"/>
              </w:rPr>
              <w:t>提供</w:t>
            </w:r>
            <w:r>
              <w:rPr>
                <w:rFonts w:hint="eastAsia" w:ascii="仿宋" w:hAnsi="仿宋" w:eastAsia="仿宋" w:cs="仿宋"/>
                <w:b w:val="0"/>
                <w:snapToGrid w:val="0"/>
                <w:color w:val="auto"/>
                <w:spacing w:val="-6"/>
                <w:w w:val="90"/>
                <w:kern w:val="0"/>
                <w:sz w:val="24"/>
                <w:szCs w:val="24"/>
                <w:highlight w:val="none"/>
              </w:rPr>
              <w:t>管理制度</w:t>
            </w:r>
            <w:r>
              <w:rPr>
                <w:rFonts w:hint="eastAsia" w:ascii="仿宋" w:hAnsi="仿宋" w:eastAsia="仿宋" w:cs="仿宋"/>
                <w:b w:val="0"/>
                <w:snapToGrid w:val="0"/>
                <w:color w:val="auto"/>
                <w:spacing w:val="-6"/>
                <w:w w:val="90"/>
                <w:kern w:val="0"/>
                <w:sz w:val="24"/>
                <w:szCs w:val="24"/>
                <w:highlight w:val="none"/>
                <w:lang w:eastAsia="zh-CN"/>
              </w:rPr>
              <w:t>、</w:t>
            </w:r>
            <w:r>
              <w:rPr>
                <w:rFonts w:hint="eastAsia" w:ascii="仿宋" w:hAnsi="仿宋" w:eastAsia="仿宋" w:cs="仿宋"/>
                <w:b w:val="0"/>
                <w:snapToGrid w:val="0"/>
                <w:color w:val="auto"/>
                <w:spacing w:val="-6"/>
                <w:w w:val="90"/>
                <w:kern w:val="0"/>
                <w:sz w:val="24"/>
                <w:szCs w:val="24"/>
                <w:highlight w:val="none"/>
                <w:lang w:val="en-US" w:eastAsia="zh-CN"/>
              </w:rPr>
              <w:t>服务规范等相关文件；对其服务管理能力的优劣情况进行打分（分值：0/1/2/3/4/5）</w:t>
            </w:r>
            <w:r>
              <w:rPr>
                <w:rFonts w:hint="eastAsia" w:ascii="仿宋" w:hAnsi="仿宋" w:eastAsia="仿宋" w:cs="仿宋"/>
                <w:b w:val="0"/>
                <w:snapToGrid w:val="0"/>
                <w:color w:val="auto"/>
                <w:spacing w:val="-6"/>
                <w:w w:val="90"/>
                <w:kern w:val="0"/>
                <w:sz w:val="24"/>
                <w:szCs w:val="24"/>
                <w:highlight w:val="none"/>
              </w:rPr>
              <w:t>。</w:t>
            </w:r>
          </w:p>
          <w:p w14:paraId="0C5ED17E">
            <w:pPr>
              <w:pStyle w:val="9"/>
              <w:numPr>
                <w:ilvl w:val="0"/>
                <w:numId w:val="19"/>
              </w:numPr>
              <w:snapToGrid w:val="0"/>
              <w:spacing w:before="0" w:after="0" w:line="240" w:lineRule="auto"/>
              <w:rPr>
                <w:rFonts w:hint="eastAsia" w:ascii="仿宋" w:hAnsi="仿宋" w:eastAsia="仿宋" w:cs="仿宋"/>
                <w:b w:val="0"/>
                <w:snapToGrid w:val="0"/>
                <w:color w:val="auto"/>
                <w:spacing w:val="-6"/>
                <w:w w:val="90"/>
                <w:kern w:val="0"/>
                <w:sz w:val="24"/>
                <w:szCs w:val="24"/>
                <w:highlight w:val="none"/>
              </w:rPr>
            </w:pPr>
            <w:r>
              <w:rPr>
                <w:rFonts w:hint="eastAsia" w:ascii="仿宋" w:hAnsi="仿宋" w:eastAsia="仿宋" w:cs="仿宋"/>
                <w:b w:val="0"/>
                <w:snapToGrid w:val="0"/>
                <w:color w:val="auto"/>
                <w:spacing w:val="-6"/>
                <w:w w:val="90"/>
                <w:kern w:val="0"/>
                <w:sz w:val="24"/>
                <w:szCs w:val="24"/>
                <w:highlight w:val="none"/>
                <w:lang w:val="en-US" w:eastAsia="zh-CN"/>
              </w:rPr>
              <w:t>提供报修平台功能、</w:t>
            </w:r>
            <w:r>
              <w:rPr>
                <w:rFonts w:hint="eastAsia" w:ascii="仿宋" w:hAnsi="仿宋" w:eastAsia="仿宋" w:cs="仿宋"/>
                <w:b w:val="0"/>
                <w:snapToGrid w:val="0"/>
                <w:color w:val="auto"/>
                <w:spacing w:val="-6"/>
                <w:w w:val="90"/>
                <w:kern w:val="0"/>
                <w:sz w:val="24"/>
                <w:szCs w:val="24"/>
                <w:highlight w:val="none"/>
              </w:rPr>
              <w:t>维修响应时间</w:t>
            </w:r>
            <w:r>
              <w:rPr>
                <w:rFonts w:hint="eastAsia" w:ascii="仿宋" w:hAnsi="仿宋" w:eastAsia="仿宋" w:cs="仿宋"/>
                <w:b w:val="0"/>
                <w:snapToGrid w:val="0"/>
                <w:color w:val="auto"/>
                <w:spacing w:val="-6"/>
                <w:w w:val="90"/>
                <w:kern w:val="0"/>
                <w:sz w:val="24"/>
                <w:szCs w:val="24"/>
                <w:highlight w:val="none"/>
                <w:lang w:val="en-US" w:eastAsia="zh-CN"/>
              </w:rPr>
              <w:t>承诺等相关文件；对其服务响应能力的优劣情况进行打分（分值：0/1/2/3/4/5）</w:t>
            </w:r>
            <w:r>
              <w:rPr>
                <w:rFonts w:hint="eastAsia" w:ascii="仿宋" w:hAnsi="仿宋" w:eastAsia="仿宋" w:cs="仿宋"/>
                <w:b w:val="0"/>
                <w:snapToGrid w:val="0"/>
                <w:color w:val="auto"/>
                <w:spacing w:val="-6"/>
                <w:w w:val="90"/>
                <w:kern w:val="0"/>
                <w:sz w:val="24"/>
                <w:szCs w:val="24"/>
                <w:highlight w:val="none"/>
              </w:rPr>
              <w:t>。</w:t>
            </w:r>
          </w:p>
          <w:p w14:paraId="593158C5">
            <w:pPr>
              <w:pStyle w:val="9"/>
              <w:numPr>
                <w:ilvl w:val="0"/>
                <w:numId w:val="19"/>
              </w:numPr>
              <w:snapToGrid w:val="0"/>
              <w:spacing w:before="0" w:after="0" w:line="240" w:lineRule="auto"/>
              <w:rPr>
                <w:rFonts w:hint="eastAsia" w:ascii="仿宋" w:hAnsi="仿宋" w:eastAsia="仿宋" w:cs="仿宋"/>
                <w:b w:val="0"/>
                <w:snapToGrid w:val="0"/>
                <w:color w:val="auto"/>
                <w:spacing w:val="-6"/>
                <w:w w:val="90"/>
                <w:kern w:val="0"/>
                <w:sz w:val="24"/>
                <w:szCs w:val="24"/>
                <w:highlight w:val="none"/>
              </w:rPr>
            </w:pPr>
            <w:r>
              <w:rPr>
                <w:rFonts w:hint="eastAsia" w:ascii="仿宋" w:hAnsi="仿宋" w:eastAsia="仿宋" w:cs="仿宋"/>
                <w:b w:val="0"/>
                <w:snapToGrid w:val="0"/>
                <w:color w:val="auto"/>
                <w:spacing w:val="-6"/>
                <w:w w:val="90"/>
                <w:kern w:val="0"/>
                <w:sz w:val="24"/>
                <w:szCs w:val="24"/>
                <w:highlight w:val="none"/>
                <w:lang w:val="en-US" w:eastAsia="zh-CN"/>
              </w:rPr>
              <w:t>提供维修计划、维修手册(同类维修设备)等相关文件</w:t>
            </w:r>
            <w:r>
              <w:rPr>
                <w:rFonts w:hint="eastAsia" w:ascii="仿宋" w:hAnsi="仿宋" w:eastAsia="仿宋" w:cs="仿宋"/>
                <w:b w:val="0"/>
                <w:snapToGrid w:val="0"/>
                <w:color w:val="auto"/>
                <w:spacing w:val="-6"/>
                <w:w w:val="90"/>
                <w:kern w:val="0"/>
                <w:sz w:val="24"/>
                <w:szCs w:val="24"/>
                <w:highlight w:val="none"/>
                <w:lang w:eastAsia="zh-CN"/>
              </w:rPr>
              <w:t>；</w:t>
            </w:r>
            <w:r>
              <w:rPr>
                <w:rFonts w:hint="eastAsia" w:ascii="仿宋" w:hAnsi="仿宋" w:eastAsia="仿宋" w:cs="仿宋"/>
                <w:b w:val="0"/>
                <w:snapToGrid w:val="0"/>
                <w:color w:val="auto"/>
                <w:spacing w:val="-6"/>
                <w:w w:val="90"/>
                <w:kern w:val="0"/>
                <w:sz w:val="24"/>
                <w:szCs w:val="24"/>
                <w:highlight w:val="none"/>
                <w:lang w:val="en-US" w:eastAsia="zh-CN"/>
              </w:rPr>
              <w:t>对其服务组织能力的优劣情况进行打分（分值：0/1/2/3/4/5）</w:t>
            </w:r>
            <w:r>
              <w:rPr>
                <w:rFonts w:hint="eastAsia" w:ascii="仿宋" w:hAnsi="仿宋" w:eastAsia="仿宋" w:cs="仿宋"/>
                <w:b w:val="0"/>
                <w:snapToGrid w:val="0"/>
                <w:color w:val="auto"/>
                <w:spacing w:val="-6"/>
                <w:w w:val="90"/>
                <w:kern w:val="0"/>
                <w:sz w:val="24"/>
                <w:szCs w:val="24"/>
                <w:highlight w:val="none"/>
              </w:rPr>
              <w:t>。</w:t>
            </w:r>
          </w:p>
          <w:p w14:paraId="25E35CA8">
            <w:pPr>
              <w:pStyle w:val="9"/>
              <w:numPr>
                <w:ilvl w:val="0"/>
                <w:numId w:val="19"/>
              </w:numPr>
              <w:snapToGrid w:val="0"/>
              <w:spacing w:before="0" w:after="0" w:line="240" w:lineRule="auto"/>
              <w:ind w:left="360" w:leftChars="0" w:hanging="360" w:firstLineChars="0"/>
              <w:rPr>
                <w:rFonts w:hint="eastAsia" w:ascii="仿宋" w:hAnsi="仿宋" w:eastAsia="仿宋" w:cs="仿宋"/>
                <w:b w:val="0"/>
                <w:snapToGrid w:val="0"/>
                <w:color w:val="auto"/>
                <w:spacing w:val="-6"/>
                <w:w w:val="90"/>
                <w:kern w:val="0"/>
                <w:sz w:val="24"/>
                <w:szCs w:val="24"/>
                <w:highlight w:val="none"/>
              </w:rPr>
            </w:pPr>
            <w:r>
              <w:rPr>
                <w:rFonts w:hint="eastAsia" w:ascii="仿宋" w:hAnsi="仿宋" w:eastAsia="仿宋" w:cs="仿宋"/>
                <w:b w:val="0"/>
                <w:snapToGrid w:val="0"/>
                <w:color w:val="auto"/>
                <w:spacing w:val="-6"/>
                <w:w w:val="90"/>
                <w:kern w:val="0"/>
                <w:sz w:val="24"/>
                <w:szCs w:val="24"/>
                <w:highlight w:val="none"/>
                <w:lang w:val="en-US" w:eastAsia="zh-CN"/>
              </w:rPr>
              <w:t>提供定期保养计划、保养程序标准文件；对其服务实施和持续能力的优劣情况进行打分（分值：0/1/2/3/4/5）</w:t>
            </w:r>
            <w:r>
              <w:rPr>
                <w:rFonts w:hint="eastAsia" w:ascii="仿宋" w:hAnsi="仿宋" w:eastAsia="仿宋" w:cs="仿宋"/>
                <w:b w:val="0"/>
                <w:snapToGrid w:val="0"/>
                <w:color w:val="auto"/>
                <w:spacing w:val="-6"/>
                <w:w w:val="90"/>
                <w:kern w:val="0"/>
                <w:sz w:val="24"/>
                <w:szCs w:val="24"/>
                <w:highlight w:val="none"/>
              </w:rPr>
              <w:t>。</w:t>
            </w:r>
          </w:p>
        </w:tc>
        <w:tc>
          <w:tcPr>
            <w:tcW w:w="293" w:type="pct"/>
            <w:noWrap w:val="0"/>
            <w:vAlign w:val="center"/>
          </w:tcPr>
          <w:p w14:paraId="04FD2406">
            <w:pPr>
              <w:snapToGrid w:val="0"/>
              <w:jc w:val="center"/>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20</w:t>
            </w:r>
          </w:p>
        </w:tc>
        <w:tc>
          <w:tcPr>
            <w:tcW w:w="824" w:type="pct"/>
            <w:noWrap w:val="0"/>
            <w:vAlign w:val="center"/>
          </w:tcPr>
          <w:p w14:paraId="5560B584">
            <w:pPr>
              <w:pStyle w:val="2"/>
              <w:snapToGrid w:val="0"/>
              <w:spacing w:before="0" w:after="0" w:line="240" w:lineRule="auto"/>
              <w:ind w:firstLine="397"/>
              <w:jc w:val="center"/>
              <w:rPr>
                <w:rFonts w:hint="eastAsia" w:ascii="仿宋" w:hAnsi="仿宋" w:eastAsia="仿宋" w:cs="仿宋"/>
                <w:snapToGrid w:val="0"/>
                <w:color w:val="auto"/>
                <w:spacing w:val="-6"/>
                <w:w w:val="90"/>
                <w:kern w:val="0"/>
                <w:sz w:val="24"/>
                <w:szCs w:val="24"/>
                <w:highlight w:val="none"/>
              </w:rPr>
            </w:pPr>
          </w:p>
        </w:tc>
      </w:tr>
      <w:tr w14:paraId="415D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62" w:type="pct"/>
            <w:noWrap w:val="0"/>
            <w:vAlign w:val="center"/>
          </w:tcPr>
          <w:p w14:paraId="4A197A19">
            <w:pPr>
              <w:snapToGrid w:val="0"/>
              <w:jc w:val="center"/>
              <w:rPr>
                <w:rFonts w:hint="eastAsia" w:ascii="仿宋" w:hAnsi="仿宋" w:eastAsia="仿宋" w:cs="仿宋"/>
                <w:b/>
                <w:bCs w:val="0"/>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bCs w:val="0"/>
                <w:snapToGrid w:val="0"/>
                <w:color w:val="auto"/>
                <w:spacing w:val="-6"/>
                <w:w w:val="90"/>
                <w:kern w:val="0"/>
                <w:sz w:val="24"/>
                <w:szCs w:val="24"/>
                <w:highlight w:val="none"/>
                <w:shd w:val="clear" w:color="auto" w:fill="FFFFFF"/>
                <w:lang w:val="en-US" w:eastAsia="zh-CN"/>
              </w:rPr>
              <w:t>8</w:t>
            </w:r>
          </w:p>
        </w:tc>
        <w:tc>
          <w:tcPr>
            <w:tcW w:w="3619" w:type="pct"/>
            <w:noWrap w:val="0"/>
            <w:vAlign w:val="center"/>
          </w:tcPr>
          <w:p w14:paraId="2FEC65ED">
            <w:pPr>
              <w:snapToGrid w:val="0"/>
              <w:rPr>
                <w:rFonts w:hint="eastAsia" w:ascii="仿宋" w:hAnsi="仿宋" w:eastAsia="仿宋" w:cs="仿宋"/>
                <w:b/>
                <w:snapToGrid w:val="0"/>
                <w:color w:val="auto"/>
                <w:spacing w:val="-6"/>
                <w:w w:val="90"/>
                <w:kern w:val="0"/>
                <w:sz w:val="24"/>
                <w:szCs w:val="24"/>
                <w:highlight w:val="none"/>
              </w:rPr>
            </w:pPr>
            <w:r>
              <w:rPr>
                <w:rFonts w:hint="eastAsia" w:ascii="仿宋" w:hAnsi="仿宋" w:eastAsia="仿宋" w:cs="仿宋"/>
                <w:b/>
                <w:snapToGrid w:val="0"/>
                <w:color w:val="auto"/>
                <w:spacing w:val="-6"/>
                <w:w w:val="90"/>
                <w:kern w:val="0"/>
                <w:sz w:val="24"/>
                <w:szCs w:val="24"/>
                <w:highlight w:val="none"/>
              </w:rPr>
              <w:t>质量保证：</w:t>
            </w:r>
          </w:p>
          <w:p w14:paraId="0FE1F9C2">
            <w:pPr>
              <w:pStyle w:val="9"/>
              <w:snapToGrid w:val="0"/>
              <w:spacing w:before="0" w:after="0" w:line="240" w:lineRule="auto"/>
              <w:rPr>
                <w:rFonts w:hint="eastAsia" w:ascii="仿宋" w:hAnsi="仿宋" w:eastAsia="仿宋" w:cs="仿宋"/>
                <w:b w:val="0"/>
                <w:snapToGrid w:val="0"/>
                <w:color w:val="auto"/>
                <w:spacing w:val="-6"/>
                <w:w w:val="90"/>
                <w:kern w:val="0"/>
                <w:sz w:val="24"/>
                <w:szCs w:val="24"/>
                <w:highlight w:val="none"/>
              </w:rPr>
            </w:pPr>
            <w:r>
              <w:rPr>
                <w:rFonts w:hint="eastAsia" w:ascii="仿宋" w:hAnsi="仿宋" w:eastAsia="仿宋" w:cs="仿宋"/>
                <w:b w:val="0"/>
                <w:snapToGrid w:val="0"/>
                <w:color w:val="auto"/>
                <w:spacing w:val="-6"/>
                <w:w w:val="90"/>
                <w:kern w:val="0"/>
                <w:sz w:val="24"/>
                <w:szCs w:val="24"/>
                <w:highlight w:val="none"/>
              </w:rPr>
              <w:t>评议</w:t>
            </w:r>
            <w:r>
              <w:rPr>
                <w:rFonts w:hint="eastAsia" w:ascii="仿宋" w:hAnsi="仿宋" w:eastAsia="仿宋" w:cs="仿宋"/>
                <w:b w:val="0"/>
                <w:snapToGrid w:val="0"/>
                <w:color w:val="auto"/>
                <w:spacing w:val="-6"/>
                <w:w w:val="90"/>
                <w:kern w:val="0"/>
                <w:sz w:val="24"/>
                <w:szCs w:val="24"/>
                <w:highlight w:val="none"/>
                <w:lang w:val="en-US" w:eastAsia="zh-CN"/>
              </w:rPr>
              <w:t>投标响应的</w:t>
            </w:r>
            <w:r>
              <w:rPr>
                <w:rFonts w:hint="eastAsia" w:ascii="仿宋" w:hAnsi="仿宋" w:eastAsia="仿宋" w:cs="仿宋"/>
                <w:b w:val="0"/>
                <w:snapToGrid w:val="0"/>
                <w:color w:val="auto"/>
                <w:spacing w:val="-6"/>
                <w:w w:val="90"/>
                <w:kern w:val="0"/>
                <w:sz w:val="24"/>
                <w:szCs w:val="24"/>
                <w:highlight w:val="none"/>
              </w:rPr>
              <w:t>质量保证措施（未提供的不得分）：</w:t>
            </w:r>
          </w:p>
          <w:p w14:paraId="3BCB1E59">
            <w:pPr>
              <w:pStyle w:val="9"/>
              <w:numPr>
                <w:ilvl w:val="0"/>
                <w:numId w:val="20"/>
              </w:numPr>
              <w:snapToGrid w:val="0"/>
              <w:spacing w:before="0" w:after="0" w:line="240" w:lineRule="auto"/>
              <w:rPr>
                <w:rFonts w:hint="eastAsia" w:ascii="仿宋" w:hAnsi="仿宋" w:eastAsia="仿宋" w:cs="仿宋"/>
                <w:b w:val="0"/>
                <w:snapToGrid w:val="0"/>
                <w:color w:val="auto"/>
                <w:spacing w:val="-6"/>
                <w:w w:val="90"/>
                <w:kern w:val="0"/>
                <w:sz w:val="24"/>
                <w:szCs w:val="24"/>
                <w:highlight w:val="none"/>
                <w:lang w:val="en-US" w:eastAsia="zh-CN"/>
              </w:rPr>
            </w:pPr>
            <w:r>
              <w:rPr>
                <w:rFonts w:hint="eastAsia" w:ascii="仿宋" w:hAnsi="仿宋" w:eastAsia="仿宋" w:cs="仿宋"/>
                <w:b w:val="0"/>
                <w:snapToGrid w:val="0"/>
                <w:color w:val="auto"/>
                <w:spacing w:val="-6"/>
                <w:w w:val="90"/>
                <w:kern w:val="0"/>
                <w:sz w:val="24"/>
                <w:szCs w:val="24"/>
                <w:highlight w:val="none"/>
                <w:lang w:val="en-US" w:eastAsia="zh-CN"/>
              </w:rPr>
              <w:t>提供备品备件仓库及仓储能力有关证明材料；对其常用配件供应能力进行打分（分值：0/1/2/3/4/5）。</w:t>
            </w:r>
          </w:p>
          <w:p w14:paraId="2717A8D7">
            <w:pPr>
              <w:pStyle w:val="9"/>
              <w:numPr>
                <w:ilvl w:val="0"/>
                <w:numId w:val="20"/>
              </w:numPr>
              <w:snapToGrid w:val="0"/>
              <w:spacing w:before="0" w:after="0" w:line="240" w:lineRule="auto"/>
              <w:rPr>
                <w:rFonts w:hint="eastAsia" w:ascii="仿宋" w:hAnsi="仿宋" w:eastAsia="仿宋" w:cs="仿宋"/>
                <w:b w:val="0"/>
                <w:snapToGrid w:val="0"/>
                <w:color w:val="auto"/>
                <w:spacing w:val="-6"/>
                <w:w w:val="90"/>
                <w:kern w:val="0"/>
                <w:sz w:val="24"/>
                <w:szCs w:val="24"/>
                <w:highlight w:val="none"/>
                <w:lang w:val="en-US" w:eastAsia="zh-CN"/>
              </w:rPr>
            </w:pPr>
            <w:r>
              <w:rPr>
                <w:rFonts w:hint="eastAsia" w:ascii="仿宋" w:hAnsi="仿宋" w:eastAsia="仿宋" w:cs="仿宋"/>
                <w:b w:val="0"/>
                <w:snapToGrid w:val="0"/>
                <w:color w:val="auto"/>
                <w:spacing w:val="-6"/>
                <w:w w:val="90"/>
                <w:kern w:val="0"/>
                <w:sz w:val="24"/>
                <w:szCs w:val="24"/>
                <w:highlight w:val="none"/>
                <w:lang w:val="en-US" w:eastAsia="zh-CN"/>
              </w:rPr>
              <w:t>提供设备维修关键部件的原厂配货证明文件；对其重要配件质量追溯情况进行打分（分值：0/1/2/3/4/5）。</w:t>
            </w:r>
          </w:p>
          <w:p w14:paraId="0EB46928">
            <w:pPr>
              <w:pStyle w:val="9"/>
              <w:numPr>
                <w:ilvl w:val="0"/>
                <w:numId w:val="20"/>
              </w:numPr>
              <w:snapToGrid w:val="0"/>
              <w:spacing w:before="0" w:after="0" w:line="240" w:lineRule="auto"/>
              <w:rPr>
                <w:rFonts w:hint="eastAsia" w:ascii="仿宋" w:hAnsi="仿宋" w:eastAsia="仿宋" w:cs="仿宋"/>
                <w:b w:val="0"/>
                <w:snapToGrid w:val="0"/>
                <w:color w:val="auto"/>
                <w:spacing w:val="-6"/>
                <w:w w:val="90"/>
                <w:kern w:val="0"/>
                <w:sz w:val="24"/>
                <w:szCs w:val="24"/>
                <w:highlight w:val="none"/>
              </w:rPr>
            </w:pPr>
            <w:bookmarkStart w:id="46" w:name="OLE_LINK5"/>
            <w:r>
              <w:rPr>
                <w:rFonts w:hint="eastAsia" w:ascii="仿宋" w:hAnsi="仿宋" w:eastAsia="仿宋" w:cs="仿宋"/>
                <w:b w:val="0"/>
                <w:snapToGrid w:val="0"/>
                <w:color w:val="auto"/>
                <w:spacing w:val="-6"/>
                <w:w w:val="90"/>
                <w:kern w:val="0"/>
                <w:sz w:val="24"/>
                <w:szCs w:val="24"/>
                <w:highlight w:val="none"/>
                <w:lang w:val="en-US" w:eastAsia="zh-CN"/>
              </w:rPr>
              <w:t>提供质控管理</w:t>
            </w:r>
            <w:bookmarkEnd w:id="46"/>
            <w:r>
              <w:rPr>
                <w:rFonts w:hint="eastAsia" w:ascii="仿宋" w:hAnsi="仿宋" w:eastAsia="仿宋" w:cs="仿宋"/>
                <w:b w:val="0"/>
                <w:snapToGrid w:val="0"/>
                <w:color w:val="auto"/>
                <w:spacing w:val="-6"/>
                <w:w w:val="90"/>
                <w:kern w:val="0"/>
                <w:sz w:val="24"/>
                <w:szCs w:val="24"/>
                <w:highlight w:val="none"/>
                <w:lang w:val="en-US" w:eastAsia="zh-CN"/>
              </w:rPr>
              <w:t>文件及安全防护措施，包括电气安全、性能校准、兼容验证、数据迁移、保险等；对其风险管控能力进行打分（分值：0/1/2/3/4/5）。</w:t>
            </w:r>
          </w:p>
        </w:tc>
        <w:tc>
          <w:tcPr>
            <w:tcW w:w="293" w:type="pct"/>
            <w:noWrap w:val="0"/>
            <w:vAlign w:val="center"/>
          </w:tcPr>
          <w:p w14:paraId="499EEA47">
            <w:pPr>
              <w:snapToGrid w:val="0"/>
              <w:jc w:val="center"/>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15</w:t>
            </w:r>
          </w:p>
        </w:tc>
        <w:tc>
          <w:tcPr>
            <w:tcW w:w="824" w:type="pct"/>
            <w:noWrap w:val="0"/>
            <w:vAlign w:val="center"/>
          </w:tcPr>
          <w:p w14:paraId="3D7C5A0B">
            <w:pPr>
              <w:pStyle w:val="2"/>
              <w:snapToGrid w:val="0"/>
              <w:spacing w:before="0" w:after="0" w:line="240" w:lineRule="auto"/>
              <w:ind w:firstLine="397"/>
              <w:jc w:val="center"/>
              <w:rPr>
                <w:rFonts w:hint="eastAsia" w:ascii="仿宋" w:hAnsi="仿宋" w:eastAsia="仿宋" w:cs="仿宋"/>
                <w:snapToGrid w:val="0"/>
                <w:color w:val="auto"/>
                <w:spacing w:val="-6"/>
                <w:w w:val="90"/>
                <w:kern w:val="0"/>
                <w:sz w:val="24"/>
                <w:szCs w:val="24"/>
                <w:highlight w:val="none"/>
              </w:rPr>
            </w:pPr>
          </w:p>
        </w:tc>
      </w:tr>
      <w:tr w14:paraId="6319A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62" w:type="pct"/>
            <w:noWrap w:val="0"/>
            <w:vAlign w:val="center"/>
          </w:tcPr>
          <w:p w14:paraId="58042995">
            <w:pPr>
              <w:snapToGrid w:val="0"/>
              <w:jc w:val="center"/>
              <w:rPr>
                <w:rFonts w:hint="eastAsia" w:ascii="仿宋" w:hAnsi="仿宋" w:eastAsia="仿宋" w:cs="仿宋"/>
                <w:b/>
                <w:bCs w:val="0"/>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bCs w:val="0"/>
                <w:snapToGrid w:val="0"/>
                <w:color w:val="auto"/>
                <w:spacing w:val="-6"/>
                <w:w w:val="90"/>
                <w:kern w:val="0"/>
                <w:sz w:val="24"/>
                <w:szCs w:val="24"/>
                <w:highlight w:val="none"/>
                <w:shd w:val="clear" w:color="auto" w:fill="FFFFFF"/>
                <w:lang w:val="en-US" w:eastAsia="zh-CN"/>
              </w:rPr>
              <w:t>9</w:t>
            </w:r>
          </w:p>
        </w:tc>
        <w:tc>
          <w:tcPr>
            <w:tcW w:w="3619" w:type="pct"/>
            <w:noWrap w:val="0"/>
            <w:vAlign w:val="center"/>
          </w:tcPr>
          <w:p w14:paraId="431791D4">
            <w:pPr>
              <w:snapToGrid w:val="0"/>
              <w:rPr>
                <w:rFonts w:hint="eastAsia" w:ascii="仿宋" w:hAnsi="仿宋" w:eastAsia="仿宋" w:cs="仿宋"/>
                <w:b/>
                <w:snapToGrid w:val="0"/>
                <w:color w:val="auto"/>
                <w:spacing w:val="-6"/>
                <w:w w:val="90"/>
                <w:kern w:val="0"/>
                <w:sz w:val="24"/>
                <w:szCs w:val="24"/>
                <w:highlight w:val="none"/>
              </w:rPr>
            </w:pPr>
            <w:r>
              <w:rPr>
                <w:rFonts w:hint="eastAsia" w:ascii="仿宋" w:hAnsi="仿宋" w:eastAsia="仿宋" w:cs="仿宋"/>
                <w:b/>
                <w:snapToGrid w:val="0"/>
                <w:color w:val="auto"/>
                <w:spacing w:val="-6"/>
                <w:w w:val="90"/>
                <w:kern w:val="0"/>
                <w:sz w:val="24"/>
                <w:szCs w:val="24"/>
                <w:highlight w:val="none"/>
                <w:lang w:val="en-US" w:eastAsia="zh-CN"/>
              </w:rPr>
              <w:t>应急预案</w:t>
            </w:r>
            <w:r>
              <w:rPr>
                <w:rFonts w:hint="eastAsia" w:ascii="仿宋" w:hAnsi="仿宋" w:eastAsia="仿宋" w:cs="仿宋"/>
                <w:b/>
                <w:snapToGrid w:val="0"/>
                <w:color w:val="auto"/>
                <w:spacing w:val="-6"/>
                <w:w w:val="90"/>
                <w:kern w:val="0"/>
                <w:sz w:val="24"/>
                <w:szCs w:val="24"/>
                <w:highlight w:val="none"/>
              </w:rPr>
              <w:t>：</w:t>
            </w:r>
          </w:p>
          <w:p w14:paraId="438BEB12">
            <w:pPr>
              <w:pStyle w:val="9"/>
              <w:snapToGrid w:val="0"/>
              <w:spacing w:before="0" w:after="0" w:line="240" w:lineRule="auto"/>
              <w:rPr>
                <w:rFonts w:hint="eastAsia" w:ascii="仿宋" w:hAnsi="仿宋" w:eastAsia="仿宋" w:cs="仿宋"/>
                <w:b w:val="0"/>
                <w:snapToGrid w:val="0"/>
                <w:color w:val="auto"/>
                <w:spacing w:val="-6"/>
                <w:w w:val="90"/>
                <w:kern w:val="0"/>
                <w:sz w:val="24"/>
                <w:szCs w:val="24"/>
                <w:highlight w:val="none"/>
              </w:rPr>
            </w:pPr>
            <w:r>
              <w:rPr>
                <w:rFonts w:hint="eastAsia" w:ascii="仿宋" w:hAnsi="仿宋" w:eastAsia="仿宋" w:cs="仿宋"/>
                <w:b w:val="0"/>
                <w:snapToGrid w:val="0"/>
                <w:color w:val="auto"/>
                <w:spacing w:val="-6"/>
                <w:w w:val="90"/>
                <w:kern w:val="0"/>
                <w:sz w:val="24"/>
                <w:szCs w:val="24"/>
                <w:highlight w:val="none"/>
              </w:rPr>
              <w:t>评议</w:t>
            </w:r>
            <w:r>
              <w:rPr>
                <w:rFonts w:hint="eastAsia" w:ascii="仿宋" w:hAnsi="仿宋" w:eastAsia="仿宋" w:cs="仿宋"/>
                <w:b w:val="0"/>
                <w:snapToGrid w:val="0"/>
                <w:color w:val="auto"/>
                <w:spacing w:val="-6"/>
                <w:w w:val="90"/>
                <w:kern w:val="0"/>
                <w:sz w:val="24"/>
                <w:szCs w:val="24"/>
                <w:highlight w:val="none"/>
                <w:lang w:val="en-US" w:eastAsia="zh-CN"/>
              </w:rPr>
              <w:t>投标响应的应急预案及改进措施</w:t>
            </w:r>
            <w:r>
              <w:rPr>
                <w:rFonts w:hint="eastAsia" w:ascii="仿宋" w:hAnsi="仿宋" w:eastAsia="仿宋" w:cs="仿宋"/>
                <w:b w:val="0"/>
                <w:snapToGrid w:val="0"/>
                <w:color w:val="auto"/>
                <w:spacing w:val="-6"/>
                <w:w w:val="90"/>
                <w:kern w:val="0"/>
                <w:sz w:val="24"/>
                <w:szCs w:val="24"/>
                <w:highlight w:val="none"/>
              </w:rPr>
              <w:t>（未提供的不得分）：</w:t>
            </w:r>
          </w:p>
          <w:p w14:paraId="1F902875">
            <w:pPr>
              <w:pStyle w:val="9"/>
              <w:numPr>
                <w:ilvl w:val="0"/>
                <w:numId w:val="21"/>
              </w:numPr>
              <w:snapToGrid w:val="0"/>
              <w:spacing w:before="0" w:after="0" w:line="240" w:lineRule="auto"/>
              <w:rPr>
                <w:rFonts w:hint="eastAsia" w:ascii="仿宋" w:hAnsi="仿宋" w:eastAsia="仿宋" w:cs="仿宋"/>
                <w:b w:val="0"/>
                <w:snapToGrid w:val="0"/>
                <w:color w:val="auto"/>
                <w:spacing w:val="-6"/>
                <w:w w:val="90"/>
                <w:kern w:val="0"/>
                <w:sz w:val="24"/>
                <w:szCs w:val="24"/>
                <w:highlight w:val="none"/>
              </w:rPr>
            </w:pPr>
            <w:r>
              <w:rPr>
                <w:rFonts w:hint="eastAsia" w:ascii="仿宋" w:hAnsi="仿宋" w:eastAsia="仿宋" w:cs="仿宋"/>
                <w:b w:val="0"/>
                <w:snapToGrid w:val="0"/>
                <w:color w:val="auto"/>
                <w:spacing w:val="-6"/>
                <w:w w:val="90"/>
                <w:kern w:val="0"/>
                <w:sz w:val="24"/>
                <w:szCs w:val="24"/>
                <w:highlight w:val="none"/>
                <w:lang w:val="en-US" w:eastAsia="zh-CN"/>
              </w:rPr>
              <w:t>提供针对</w:t>
            </w:r>
            <w:r>
              <w:rPr>
                <w:rFonts w:hint="eastAsia" w:ascii="仿宋" w:hAnsi="仿宋" w:eastAsia="仿宋" w:cs="仿宋"/>
                <w:b w:val="0"/>
                <w:snapToGrid w:val="0"/>
                <w:color w:val="auto"/>
                <w:spacing w:val="-6"/>
                <w:w w:val="90"/>
                <w:kern w:val="0"/>
                <w:sz w:val="24"/>
                <w:szCs w:val="24"/>
                <w:highlight w:val="none"/>
              </w:rPr>
              <w:t>特殊</w:t>
            </w:r>
            <w:r>
              <w:rPr>
                <w:rFonts w:hint="eastAsia" w:ascii="仿宋" w:hAnsi="仿宋" w:eastAsia="仿宋" w:cs="仿宋"/>
                <w:b w:val="0"/>
                <w:snapToGrid w:val="0"/>
                <w:color w:val="auto"/>
                <w:spacing w:val="-6"/>
                <w:w w:val="90"/>
                <w:kern w:val="0"/>
                <w:sz w:val="24"/>
                <w:szCs w:val="24"/>
                <w:highlight w:val="none"/>
                <w:lang w:val="en-US" w:eastAsia="zh-CN"/>
              </w:rPr>
              <w:t>情况或者</w:t>
            </w:r>
            <w:r>
              <w:rPr>
                <w:rFonts w:hint="eastAsia" w:ascii="仿宋" w:hAnsi="仿宋" w:eastAsia="仿宋" w:cs="仿宋"/>
                <w:b w:val="0"/>
                <w:snapToGrid w:val="0"/>
                <w:color w:val="auto"/>
                <w:spacing w:val="-6"/>
                <w:w w:val="90"/>
                <w:kern w:val="0"/>
                <w:sz w:val="24"/>
                <w:szCs w:val="24"/>
                <w:highlight w:val="none"/>
              </w:rPr>
              <w:t>突发事件的应急处置</w:t>
            </w:r>
            <w:r>
              <w:rPr>
                <w:rFonts w:hint="eastAsia" w:ascii="仿宋" w:hAnsi="仿宋" w:eastAsia="仿宋" w:cs="仿宋"/>
                <w:b w:val="0"/>
                <w:snapToGrid w:val="0"/>
                <w:color w:val="auto"/>
                <w:spacing w:val="-6"/>
                <w:w w:val="90"/>
                <w:kern w:val="0"/>
                <w:sz w:val="24"/>
                <w:szCs w:val="24"/>
                <w:highlight w:val="none"/>
                <w:lang w:val="en-US" w:eastAsia="zh-CN"/>
              </w:rPr>
              <w:t>方案；对其应急管理能力进行打分（分值：0/1/2/3/4/5）</w:t>
            </w:r>
            <w:r>
              <w:rPr>
                <w:rFonts w:hint="eastAsia" w:ascii="仿宋" w:hAnsi="仿宋" w:eastAsia="仿宋" w:cs="仿宋"/>
                <w:b w:val="0"/>
                <w:snapToGrid w:val="0"/>
                <w:color w:val="auto"/>
                <w:spacing w:val="-6"/>
                <w:w w:val="90"/>
                <w:kern w:val="0"/>
                <w:sz w:val="24"/>
                <w:szCs w:val="24"/>
                <w:highlight w:val="none"/>
              </w:rPr>
              <w:t>。</w:t>
            </w:r>
          </w:p>
          <w:p w14:paraId="1BC0B92C">
            <w:pPr>
              <w:pStyle w:val="9"/>
              <w:numPr>
                <w:ilvl w:val="0"/>
                <w:numId w:val="21"/>
              </w:numPr>
              <w:snapToGrid w:val="0"/>
              <w:spacing w:before="0" w:after="0" w:line="240" w:lineRule="auto"/>
              <w:ind w:left="360" w:leftChars="0" w:hanging="360" w:firstLineChars="0"/>
              <w:rPr>
                <w:rFonts w:hint="eastAsia" w:ascii="仿宋" w:hAnsi="仿宋" w:eastAsia="仿宋" w:cs="仿宋"/>
                <w:b w:val="0"/>
                <w:snapToGrid w:val="0"/>
                <w:color w:val="auto"/>
                <w:spacing w:val="-6"/>
                <w:w w:val="90"/>
                <w:kern w:val="0"/>
                <w:sz w:val="24"/>
                <w:szCs w:val="24"/>
                <w:highlight w:val="none"/>
              </w:rPr>
            </w:pPr>
            <w:r>
              <w:rPr>
                <w:rFonts w:hint="eastAsia" w:ascii="仿宋" w:hAnsi="仿宋" w:eastAsia="仿宋" w:cs="仿宋"/>
                <w:b w:val="0"/>
                <w:snapToGrid w:val="0"/>
                <w:color w:val="auto"/>
                <w:spacing w:val="-6"/>
                <w:w w:val="90"/>
                <w:kern w:val="0"/>
                <w:sz w:val="24"/>
                <w:szCs w:val="24"/>
                <w:highlight w:val="none"/>
                <w:lang w:val="en-US" w:eastAsia="zh-CN"/>
              </w:rPr>
              <w:t>提供其他</w:t>
            </w:r>
            <w:r>
              <w:rPr>
                <w:rFonts w:hint="eastAsia" w:ascii="仿宋" w:hAnsi="仿宋" w:eastAsia="仿宋" w:cs="仿宋"/>
                <w:b w:val="0"/>
                <w:snapToGrid w:val="0"/>
                <w:color w:val="auto"/>
                <w:spacing w:val="-6"/>
                <w:w w:val="90"/>
                <w:kern w:val="0"/>
                <w:sz w:val="24"/>
                <w:szCs w:val="24"/>
                <w:highlight w:val="none"/>
              </w:rPr>
              <w:t>有利于提质增效的</w:t>
            </w:r>
            <w:r>
              <w:rPr>
                <w:rFonts w:hint="eastAsia" w:ascii="仿宋" w:hAnsi="仿宋" w:eastAsia="仿宋" w:cs="仿宋"/>
                <w:b w:val="0"/>
                <w:snapToGrid w:val="0"/>
                <w:color w:val="auto"/>
                <w:spacing w:val="-6"/>
                <w:w w:val="90"/>
                <w:kern w:val="0"/>
                <w:sz w:val="24"/>
                <w:szCs w:val="24"/>
                <w:highlight w:val="none"/>
                <w:lang w:val="en-US" w:eastAsia="zh-CN"/>
              </w:rPr>
              <w:t>优化</w:t>
            </w:r>
            <w:r>
              <w:rPr>
                <w:rFonts w:hint="eastAsia" w:ascii="仿宋" w:hAnsi="仿宋" w:eastAsia="仿宋" w:cs="仿宋"/>
                <w:b w:val="0"/>
                <w:snapToGrid w:val="0"/>
                <w:color w:val="auto"/>
                <w:spacing w:val="-6"/>
                <w:w w:val="90"/>
                <w:kern w:val="0"/>
                <w:sz w:val="24"/>
                <w:szCs w:val="24"/>
                <w:highlight w:val="none"/>
                <w:lang w:eastAsia="zh-CN"/>
              </w:rPr>
              <w:t>方案；</w:t>
            </w:r>
            <w:r>
              <w:rPr>
                <w:rFonts w:hint="eastAsia" w:ascii="仿宋" w:hAnsi="仿宋" w:eastAsia="仿宋" w:cs="仿宋"/>
                <w:b w:val="0"/>
                <w:snapToGrid w:val="0"/>
                <w:color w:val="auto"/>
                <w:spacing w:val="-6"/>
                <w:w w:val="90"/>
                <w:kern w:val="0"/>
                <w:sz w:val="24"/>
                <w:szCs w:val="24"/>
                <w:highlight w:val="none"/>
                <w:lang w:val="en-US" w:eastAsia="zh-CN"/>
              </w:rPr>
              <w:t>对其技术协同及服务改进能力进行打分（分值：0/1/2/3/4/5）</w:t>
            </w:r>
            <w:r>
              <w:rPr>
                <w:rFonts w:hint="eastAsia" w:ascii="仿宋" w:hAnsi="仿宋" w:eastAsia="仿宋" w:cs="仿宋"/>
                <w:b w:val="0"/>
                <w:snapToGrid w:val="0"/>
                <w:color w:val="auto"/>
                <w:spacing w:val="-6"/>
                <w:w w:val="90"/>
                <w:kern w:val="0"/>
                <w:sz w:val="24"/>
                <w:szCs w:val="24"/>
                <w:highlight w:val="none"/>
              </w:rPr>
              <w:t>。</w:t>
            </w:r>
          </w:p>
        </w:tc>
        <w:tc>
          <w:tcPr>
            <w:tcW w:w="293" w:type="pct"/>
            <w:noWrap w:val="0"/>
            <w:vAlign w:val="center"/>
          </w:tcPr>
          <w:p w14:paraId="091C975C">
            <w:pPr>
              <w:snapToGrid w:val="0"/>
              <w:jc w:val="center"/>
              <w:rPr>
                <w:rFonts w:hint="eastAsia" w:ascii="仿宋" w:hAnsi="仿宋" w:eastAsia="仿宋" w:cs="仿宋"/>
                <w:b/>
                <w:bCs w:val="0"/>
                <w:snapToGrid w:val="0"/>
                <w:color w:val="auto"/>
                <w:spacing w:val="-6"/>
                <w:w w:val="90"/>
                <w:kern w:val="0"/>
                <w:sz w:val="24"/>
                <w:highlight w:val="none"/>
                <w:shd w:val="clear" w:color="auto" w:fill="FFFFFF"/>
                <w:lang w:val="en-US" w:eastAsia="zh-CN"/>
              </w:rPr>
            </w:pPr>
            <w:r>
              <w:rPr>
                <w:rFonts w:hint="eastAsia" w:ascii="仿宋" w:hAnsi="仿宋" w:eastAsia="仿宋" w:cs="仿宋"/>
                <w:b/>
                <w:bCs w:val="0"/>
                <w:snapToGrid w:val="0"/>
                <w:color w:val="auto"/>
                <w:spacing w:val="-6"/>
                <w:w w:val="90"/>
                <w:kern w:val="0"/>
                <w:sz w:val="24"/>
                <w:highlight w:val="none"/>
                <w:shd w:val="clear" w:color="auto" w:fill="FFFFFF"/>
                <w:lang w:val="en-US" w:eastAsia="zh-CN"/>
              </w:rPr>
              <w:t>10</w:t>
            </w:r>
          </w:p>
        </w:tc>
        <w:tc>
          <w:tcPr>
            <w:tcW w:w="824" w:type="pct"/>
            <w:noWrap w:val="0"/>
            <w:vAlign w:val="center"/>
          </w:tcPr>
          <w:p w14:paraId="3F2152B4">
            <w:pPr>
              <w:pStyle w:val="2"/>
              <w:snapToGrid w:val="0"/>
              <w:spacing w:before="0" w:after="0" w:line="240" w:lineRule="auto"/>
              <w:ind w:firstLine="397"/>
              <w:jc w:val="center"/>
              <w:rPr>
                <w:rFonts w:hint="eastAsia" w:ascii="仿宋" w:hAnsi="仿宋" w:eastAsia="仿宋" w:cs="仿宋"/>
                <w:snapToGrid w:val="0"/>
                <w:color w:val="auto"/>
                <w:spacing w:val="-6"/>
                <w:w w:val="90"/>
                <w:kern w:val="0"/>
                <w:sz w:val="24"/>
                <w:szCs w:val="24"/>
                <w:highlight w:val="none"/>
              </w:rPr>
            </w:pPr>
          </w:p>
        </w:tc>
      </w:tr>
      <w:tr w14:paraId="371C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62" w:type="pct"/>
            <w:noWrap w:val="0"/>
            <w:vAlign w:val="center"/>
          </w:tcPr>
          <w:p w14:paraId="1DC749E7">
            <w:pPr>
              <w:snapToGrid w:val="0"/>
              <w:jc w:val="center"/>
              <w:rPr>
                <w:rFonts w:hint="eastAsia" w:ascii="仿宋" w:hAnsi="仿宋" w:eastAsia="仿宋" w:cs="仿宋"/>
                <w:b/>
                <w:bCs w:val="0"/>
                <w:snapToGrid w:val="0"/>
                <w:color w:val="auto"/>
                <w:spacing w:val="-6"/>
                <w:w w:val="90"/>
                <w:kern w:val="0"/>
                <w:sz w:val="24"/>
                <w:szCs w:val="24"/>
                <w:highlight w:val="none"/>
                <w:shd w:val="clear" w:color="auto" w:fill="FFFFFF"/>
                <w:lang w:val="en-US" w:eastAsia="zh-CN"/>
              </w:rPr>
            </w:pPr>
            <w:r>
              <w:rPr>
                <w:rFonts w:hint="eastAsia" w:ascii="仿宋" w:hAnsi="仿宋" w:eastAsia="仿宋" w:cs="仿宋"/>
                <w:b/>
                <w:bCs w:val="0"/>
                <w:snapToGrid w:val="0"/>
                <w:color w:val="auto"/>
                <w:spacing w:val="-6"/>
                <w:w w:val="90"/>
                <w:kern w:val="0"/>
                <w:sz w:val="24"/>
                <w:szCs w:val="24"/>
                <w:highlight w:val="none"/>
                <w:shd w:val="clear" w:color="auto" w:fill="FFFFFF"/>
                <w:lang w:val="en-US" w:eastAsia="zh-CN"/>
              </w:rPr>
              <w:t>10</w:t>
            </w:r>
          </w:p>
        </w:tc>
        <w:tc>
          <w:tcPr>
            <w:tcW w:w="3619" w:type="pct"/>
            <w:noWrap w:val="0"/>
            <w:vAlign w:val="top"/>
          </w:tcPr>
          <w:p w14:paraId="78F072F8">
            <w:pPr>
              <w:snapToGrid w:val="0"/>
              <w:outlineLvl w:val="0"/>
              <w:rPr>
                <w:rFonts w:hint="eastAsia" w:ascii="仿宋" w:hAnsi="仿宋" w:eastAsia="仿宋" w:cs="仿宋"/>
                <w:b/>
                <w:bCs w:val="0"/>
                <w:snapToGrid w:val="0"/>
                <w:color w:val="auto"/>
                <w:spacing w:val="-6"/>
                <w:w w:val="90"/>
                <w:kern w:val="0"/>
                <w:sz w:val="24"/>
                <w:szCs w:val="24"/>
                <w:highlight w:val="none"/>
              </w:rPr>
            </w:pPr>
            <w:r>
              <w:rPr>
                <w:rFonts w:hint="eastAsia" w:ascii="仿宋" w:hAnsi="仿宋" w:eastAsia="仿宋" w:cs="仿宋"/>
                <w:b/>
                <w:bCs w:val="0"/>
                <w:snapToGrid w:val="0"/>
                <w:color w:val="auto"/>
                <w:spacing w:val="-6"/>
                <w:w w:val="90"/>
                <w:kern w:val="0"/>
                <w:sz w:val="24"/>
                <w:szCs w:val="24"/>
                <w:highlight w:val="none"/>
              </w:rPr>
              <w:t>价格分：</w:t>
            </w:r>
          </w:p>
          <w:p w14:paraId="7979A729">
            <w:pPr>
              <w:pStyle w:val="9"/>
              <w:numPr>
                <w:ilvl w:val="0"/>
                <w:numId w:val="22"/>
              </w:numPr>
              <w:snapToGrid w:val="0"/>
              <w:spacing w:before="0" w:after="0" w:line="240" w:lineRule="auto"/>
              <w:rPr>
                <w:rFonts w:hint="eastAsia" w:ascii="仿宋" w:hAnsi="仿宋" w:eastAsia="仿宋" w:cs="仿宋"/>
                <w:b w:val="0"/>
                <w:bCs/>
                <w:snapToGrid w:val="0"/>
                <w:color w:val="auto"/>
                <w:spacing w:val="-6"/>
                <w:w w:val="90"/>
                <w:kern w:val="0"/>
                <w:sz w:val="24"/>
                <w:szCs w:val="24"/>
                <w:highlight w:val="none"/>
                <w:lang w:val="en-US" w:eastAsia="zh-CN"/>
              </w:rPr>
            </w:pPr>
            <w:r>
              <w:rPr>
                <w:rFonts w:hint="eastAsia" w:ascii="仿宋" w:hAnsi="仿宋" w:eastAsia="仿宋" w:cs="仿宋"/>
                <w:b w:val="0"/>
                <w:bCs/>
                <w:snapToGrid w:val="0"/>
                <w:color w:val="auto"/>
                <w:spacing w:val="-6"/>
                <w:w w:val="90"/>
                <w:kern w:val="0"/>
                <w:sz w:val="24"/>
                <w:szCs w:val="24"/>
                <w:highlight w:val="none"/>
                <w:lang w:val="en-US" w:eastAsia="zh-CN"/>
              </w:rPr>
              <w:t>有效投标报价的最低价作为评标基准价，其最低价为满分；其他报价得分计算公式为：［投标报价得分=（评标基准价/投标报价）*10］。</w:t>
            </w:r>
          </w:p>
          <w:p w14:paraId="231A209A">
            <w:pPr>
              <w:pStyle w:val="9"/>
              <w:numPr>
                <w:ilvl w:val="0"/>
                <w:numId w:val="22"/>
              </w:numPr>
              <w:snapToGrid w:val="0"/>
              <w:spacing w:before="0" w:after="0" w:line="240" w:lineRule="auto"/>
              <w:rPr>
                <w:rFonts w:hint="eastAsia" w:ascii="仿宋" w:hAnsi="仿宋" w:eastAsia="仿宋" w:cs="仿宋"/>
                <w:b w:val="0"/>
                <w:bCs/>
                <w:snapToGrid w:val="0"/>
                <w:color w:val="auto"/>
                <w:spacing w:val="-6"/>
                <w:w w:val="90"/>
                <w:kern w:val="0"/>
                <w:sz w:val="24"/>
                <w:szCs w:val="24"/>
                <w:highlight w:val="none"/>
                <w:lang w:val="en-US" w:eastAsia="zh-CN"/>
              </w:rPr>
            </w:pPr>
            <w:r>
              <w:rPr>
                <w:rFonts w:hint="eastAsia" w:ascii="仿宋" w:hAnsi="仿宋" w:eastAsia="仿宋" w:cs="仿宋"/>
                <w:b w:val="0"/>
                <w:bCs/>
                <w:snapToGrid w:val="0"/>
                <w:color w:val="auto"/>
                <w:spacing w:val="-6"/>
                <w:w w:val="90"/>
                <w:kern w:val="0"/>
                <w:sz w:val="24"/>
                <w:szCs w:val="24"/>
                <w:highlight w:val="none"/>
                <w:lang w:val="en-US" w:eastAsia="zh-CN"/>
              </w:rPr>
              <w:t>评标过程中，不得去掉报价中的最高报价和最低报价。</w:t>
            </w:r>
          </w:p>
          <w:p w14:paraId="1641D215">
            <w:pPr>
              <w:pStyle w:val="9"/>
              <w:numPr>
                <w:ilvl w:val="0"/>
                <w:numId w:val="22"/>
              </w:numPr>
              <w:snapToGrid w:val="0"/>
              <w:spacing w:before="0" w:after="0" w:line="240" w:lineRule="auto"/>
              <w:rPr>
                <w:rFonts w:hint="eastAsia" w:ascii="仿宋" w:hAnsi="仿宋" w:eastAsia="仿宋" w:cs="仿宋"/>
                <w:b w:val="0"/>
                <w:bCs/>
                <w:color w:val="auto"/>
                <w:spacing w:val="-6"/>
                <w:w w:val="90"/>
                <w:kern w:val="0"/>
                <w:sz w:val="24"/>
                <w:highlight w:val="none"/>
              </w:rPr>
            </w:pPr>
            <w:r>
              <w:rPr>
                <w:rFonts w:hint="eastAsia" w:ascii="仿宋" w:hAnsi="仿宋" w:eastAsia="仿宋" w:cs="仿宋"/>
                <w:b w:val="0"/>
                <w:bCs/>
                <w:snapToGrid w:val="0"/>
                <w:color w:val="auto"/>
                <w:spacing w:val="-6"/>
                <w:w w:val="90"/>
                <w:kern w:val="0"/>
                <w:sz w:val="24"/>
                <w:szCs w:val="24"/>
                <w:highlight w:val="none"/>
                <w:lang w:val="en-US" w:eastAsia="zh-CN"/>
              </w:rPr>
              <w:t>因落实政府采购政策需要价格调整的，以调整后的价格计算评标基准价和投标报价。</w:t>
            </w:r>
          </w:p>
          <w:p w14:paraId="4A65F6E2">
            <w:pPr>
              <w:pStyle w:val="9"/>
              <w:numPr>
                <w:ilvl w:val="0"/>
                <w:numId w:val="22"/>
              </w:numPr>
              <w:snapToGrid w:val="0"/>
              <w:spacing w:before="0" w:after="0" w:line="240" w:lineRule="auto"/>
              <w:rPr>
                <w:rFonts w:hint="eastAsia" w:ascii="仿宋" w:hAnsi="仿宋" w:eastAsia="仿宋" w:cs="仿宋"/>
                <w:b w:val="0"/>
                <w:bCs/>
                <w:color w:val="auto"/>
                <w:spacing w:val="-6"/>
                <w:w w:val="90"/>
                <w:kern w:val="0"/>
                <w:sz w:val="24"/>
                <w:highlight w:val="none"/>
              </w:rPr>
            </w:pPr>
            <w:r>
              <w:rPr>
                <w:rFonts w:hint="eastAsia" w:ascii="仿宋" w:hAnsi="仿宋" w:eastAsia="仿宋" w:cs="仿宋"/>
                <w:b w:val="0"/>
                <w:bCs/>
                <w:snapToGrid w:val="0"/>
                <w:color w:val="auto"/>
                <w:spacing w:val="-6"/>
                <w:w w:val="90"/>
                <w:kern w:val="0"/>
                <w:sz w:val="24"/>
                <w:szCs w:val="24"/>
                <w:highlight w:val="none"/>
                <w:lang w:val="en-US" w:eastAsia="zh-CN"/>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w:t>
            </w:r>
          </w:p>
        </w:tc>
        <w:tc>
          <w:tcPr>
            <w:tcW w:w="293" w:type="pct"/>
            <w:noWrap w:val="0"/>
            <w:vAlign w:val="center"/>
          </w:tcPr>
          <w:p w14:paraId="4D7D0BB3">
            <w:pPr>
              <w:snapToGrid w:val="0"/>
              <w:jc w:val="center"/>
              <w:rPr>
                <w:rFonts w:hint="eastAsia" w:ascii="仿宋" w:hAnsi="仿宋" w:eastAsia="仿宋" w:cs="仿宋"/>
                <w:b/>
                <w:bCs w:val="0"/>
                <w:snapToGrid w:val="0"/>
                <w:color w:val="auto"/>
                <w:spacing w:val="-6"/>
                <w:w w:val="90"/>
                <w:kern w:val="0"/>
                <w:sz w:val="24"/>
                <w:szCs w:val="24"/>
                <w:highlight w:val="none"/>
                <w:shd w:val="clear" w:color="auto" w:fill="FFFFFF"/>
              </w:rPr>
            </w:pPr>
            <w:r>
              <w:rPr>
                <w:rFonts w:hint="eastAsia" w:ascii="仿宋" w:hAnsi="仿宋" w:eastAsia="仿宋" w:cs="仿宋"/>
                <w:b/>
                <w:bCs w:val="0"/>
                <w:snapToGrid w:val="0"/>
                <w:color w:val="auto"/>
                <w:spacing w:val="-6"/>
                <w:w w:val="90"/>
                <w:kern w:val="0"/>
                <w:sz w:val="24"/>
                <w:szCs w:val="24"/>
                <w:highlight w:val="none"/>
                <w:shd w:val="clear" w:color="auto" w:fill="FFFFFF"/>
              </w:rPr>
              <w:t>10</w:t>
            </w:r>
          </w:p>
        </w:tc>
        <w:tc>
          <w:tcPr>
            <w:tcW w:w="824" w:type="pct"/>
            <w:noWrap w:val="0"/>
            <w:vAlign w:val="center"/>
          </w:tcPr>
          <w:p w14:paraId="48B6437E">
            <w:pPr>
              <w:pStyle w:val="2"/>
              <w:snapToGrid w:val="0"/>
              <w:spacing w:before="0" w:after="0" w:line="240" w:lineRule="auto"/>
              <w:ind w:firstLine="397"/>
              <w:jc w:val="center"/>
              <w:rPr>
                <w:rFonts w:hint="eastAsia" w:ascii="仿宋" w:hAnsi="仿宋" w:eastAsia="仿宋" w:cs="仿宋"/>
                <w:b w:val="0"/>
                <w:bCs/>
                <w:snapToGrid w:val="0"/>
                <w:color w:val="auto"/>
                <w:spacing w:val="-6"/>
                <w:w w:val="90"/>
                <w:kern w:val="0"/>
                <w:sz w:val="24"/>
                <w:szCs w:val="24"/>
                <w:highlight w:val="none"/>
              </w:rPr>
            </w:pPr>
          </w:p>
        </w:tc>
      </w:tr>
    </w:tbl>
    <w:p w14:paraId="3331DEDB">
      <w:pPr>
        <w:keepNext w:val="0"/>
        <w:keepLines w:val="0"/>
        <w:pageBreakBefore w:val="0"/>
        <w:kinsoku/>
        <w:wordWrap/>
        <w:overflowPunct/>
        <w:topLinePunct w:val="0"/>
        <w:autoSpaceDE/>
        <w:autoSpaceDN/>
        <w:bidi w:val="0"/>
        <w:adjustRightInd w:val="0"/>
        <w:snapToGrid w:val="0"/>
        <w:spacing w:line="300" w:lineRule="exact"/>
        <w:textAlignment w:val="auto"/>
        <w:rPr>
          <w:rFonts w:ascii="仿宋" w:hAnsi="仿宋" w:eastAsia="仿宋" w:cs="Arial"/>
          <w:color w:val="auto"/>
          <w:spacing w:val="-10"/>
          <w:w w:val="90"/>
          <w:szCs w:val="20"/>
          <w:highlight w:val="none"/>
          <w:shd w:val="clear" w:color="auto" w:fill="FFFFFF"/>
        </w:rPr>
      </w:pPr>
    </w:p>
    <w:p w14:paraId="21135FCF">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仿宋" w:hAnsi="仿宋" w:eastAsia="仿宋" w:cs="仿宋_GB2312"/>
          <w:color w:val="auto"/>
          <w:spacing w:val="-10"/>
          <w:w w:val="90"/>
          <w:highlight w:val="none"/>
        </w:rPr>
      </w:pPr>
      <w:r>
        <w:rPr>
          <w:rFonts w:ascii="仿宋" w:hAnsi="仿宋" w:eastAsia="仿宋" w:cs="Arial"/>
          <w:color w:val="auto"/>
          <w:spacing w:val="-10"/>
          <w:w w:val="90"/>
          <w:szCs w:val="20"/>
          <w:highlight w:val="none"/>
          <w:shd w:val="clear" w:color="auto" w:fill="FFFFFF"/>
        </w:rPr>
        <w:t>*</w:t>
      </w:r>
      <w:r>
        <w:rPr>
          <w:rFonts w:hint="eastAsia" w:ascii="仿宋" w:hAnsi="仿宋" w:eastAsia="仿宋" w:cs="仿宋_GB2312"/>
          <w:b/>
          <w:bCs w:val="0"/>
          <w:color w:val="auto"/>
          <w:spacing w:val="-10"/>
          <w:w w:val="90"/>
          <w:sz w:val="24"/>
          <w:highlight w:val="none"/>
        </w:rPr>
        <w:t>备注：供应商编制商务技术文件时，建议按此表目录(序号和内容)提供评审标准相应的商务技术资料。</w:t>
      </w:r>
    </w:p>
    <w:p w14:paraId="094893C9">
      <w:pPr>
        <w:adjustRightInd w:val="0"/>
        <w:snapToGrid w:val="0"/>
        <w:spacing w:before="0" w:beforeLines="0" w:afterLines="0"/>
        <w:rPr>
          <w:rFonts w:hint="eastAsia" w:ascii="仿宋" w:hAnsi="仿宋" w:eastAsia="仿宋" w:cs="Arial"/>
          <w:b/>
          <w:color w:val="auto"/>
          <w:kern w:val="0"/>
          <w:sz w:val="28"/>
          <w:szCs w:val="28"/>
          <w:highlight w:val="none"/>
        </w:rPr>
      </w:pPr>
    </w:p>
    <w:p w14:paraId="0CEDF385">
      <w:pPr>
        <w:adjustRightInd w:val="0"/>
        <w:snapToGrid w:val="0"/>
        <w:spacing w:before="0" w:beforeLines="0" w:afterLines="0"/>
        <w:rPr>
          <w:rFonts w:hint="eastAsia" w:ascii="仿宋" w:hAnsi="仿宋" w:eastAsia="仿宋" w:cs="Arial"/>
          <w:b/>
          <w:color w:val="auto"/>
          <w:kern w:val="0"/>
          <w:sz w:val="28"/>
          <w:szCs w:val="28"/>
          <w:highlight w:val="none"/>
        </w:rPr>
      </w:pPr>
      <w:r>
        <w:rPr>
          <w:rFonts w:hint="eastAsia" w:ascii="仿宋" w:hAnsi="仿宋" w:eastAsia="仿宋" w:cs="Arial"/>
          <w:b/>
          <w:color w:val="auto"/>
          <w:kern w:val="0"/>
          <w:sz w:val="28"/>
          <w:szCs w:val="28"/>
          <w:highlight w:val="none"/>
        </w:rPr>
        <w:br w:type="page"/>
      </w:r>
    </w:p>
    <w:p w14:paraId="7CD4DE69">
      <w:pPr>
        <w:adjustRightInd w:val="0"/>
        <w:snapToGrid w:val="0"/>
        <w:spacing w:before="0" w:beforeLines="0" w:afterLines="0"/>
        <w:rPr>
          <w:rFonts w:ascii="仿宋" w:hAnsi="仿宋" w:eastAsia="仿宋" w:cs="Arial"/>
          <w:b/>
          <w:color w:val="auto"/>
          <w:kern w:val="0"/>
          <w:sz w:val="28"/>
          <w:szCs w:val="28"/>
          <w:highlight w:val="none"/>
        </w:rPr>
      </w:pPr>
      <w:r>
        <w:rPr>
          <w:rFonts w:hint="eastAsia" w:ascii="仿宋" w:hAnsi="仿宋" w:eastAsia="仿宋" w:cs="Arial"/>
          <w:b/>
          <w:color w:val="auto"/>
          <w:kern w:val="0"/>
          <w:sz w:val="28"/>
          <w:szCs w:val="28"/>
          <w:highlight w:val="none"/>
        </w:rPr>
        <w:t>一、评审方法</w:t>
      </w:r>
    </w:p>
    <w:p w14:paraId="3192E467">
      <w:pPr>
        <w:adjustRightInd w:val="0"/>
        <w:snapToGrid w:val="0"/>
        <w:spacing w:before="0" w:beforeLines="0" w:afterLines="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1.综合评分法。</w:t>
      </w:r>
      <w:r>
        <w:rPr>
          <w:rFonts w:hint="eastAsia" w:ascii="仿宋" w:hAnsi="仿宋" w:eastAsia="仿宋" w:cs="Arial"/>
          <w:b w:val="0"/>
          <w:bCs/>
          <w:color w:val="auto"/>
          <w:kern w:val="0"/>
          <w:sz w:val="24"/>
          <w:highlight w:val="none"/>
        </w:rPr>
        <w:t>综合评分法，是指响应文件满足磋商</w:t>
      </w:r>
      <w:r>
        <w:rPr>
          <w:rFonts w:hint="eastAsia" w:ascii="仿宋" w:hAnsi="仿宋" w:eastAsia="仿宋" w:cs="Arial"/>
          <w:b w:val="0"/>
          <w:bCs/>
          <w:color w:val="auto"/>
          <w:kern w:val="0"/>
          <w:sz w:val="24"/>
          <w:highlight w:val="none"/>
          <w:lang w:val="en-US" w:eastAsia="zh-CN"/>
        </w:rPr>
        <w:t>采购</w:t>
      </w:r>
      <w:r>
        <w:rPr>
          <w:rFonts w:hint="eastAsia" w:ascii="仿宋" w:hAnsi="仿宋" w:eastAsia="仿宋" w:cs="Arial"/>
          <w:b w:val="0"/>
          <w:bCs/>
          <w:color w:val="auto"/>
          <w:kern w:val="0"/>
          <w:sz w:val="24"/>
          <w:highlight w:val="none"/>
        </w:rPr>
        <w:t>文件全部实质性要求，且按照评审因素的量化指标评审得分最高的供应商为成交候选人的评审方法。</w:t>
      </w:r>
    </w:p>
    <w:p w14:paraId="633C58DD">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ascii="仿宋" w:hAnsi="仿宋" w:eastAsia="仿宋" w:cs="Arial"/>
          <w:b/>
          <w:color w:val="auto"/>
          <w:kern w:val="0"/>
          <w:sz w:val="24"/>
          <w:highlight w:val="none"/>
        </w:rPr>
      </w:pPr>
    </w:p>
    <w:p w14:paraId="735D4155">
      <w:pPr>
        <w:adjustRightInd w:val="0"/>
        <w:snapToGrid w:val="0"/>
        <w:spacing w:before="0" w:beforeLines="0" w:afterLines="0"/>
        <w:rPr>
          <w:rFonts w:hint="eastAsia" w:ascii="仿宋" w:hAnsi="仿宋" w:eastAsia="仿宋" w:cs="Arial"/>
          <w:b/>
          <w:color w:val="auto"/>
          <w:kern w:val="0"/>
          <w:sz w:val="28"/>
          <w:szCs w:val="28"/>
          <w:highlight w:val="none"/>
        </w:rPr>
      </w:pPr>
      <w:r>
        <w:rPr>
          <w:rFonts w:hint="eastAsia" w:ascii="仿宋" w:hAnsi="仿宋" w:eastAsia="仿宋" w:cs="Arial"/>
          <w:b/>
          <w:color w:val="auto"/>
          <w:kern w:val="0"/>
          <w:sz w:val="28"/>
          <w:szCs w:val="28"/>
          <w:highlight w:val="none"/>
        </w:rPr>
        <w:t>二、磋商小组的组成</w:t>
      </w:r>
    </w:p>
    <w:p w14:paraId="27344001">
      <w:pPr>
        <w:adjustRightInd w:val="0"/>
        <w:snapToGrid w:val="0"/>
        <w:spacing w:before="0" w:beforeLines="0" w:afterLines="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1.磋商小组的组成。</w:t>
      </w:r>
    </w:p>
    <w:p w14:paraId="1032E519">
      <w:pPr>
        <w:adjustRightInd w:val="0"/>
        <w:snapToGrid w:val="0"/>
        <w:spacing w:before="0" w:beforeLines="0" w:afterLines="0"/>
        <w:ind w:firstLine="480" w:firstLineChars="200"/>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磋商小组</w:t>
      </w:r>
      <w:r>
        <w:rPr>
          <w:rFonts w:hint="eastAsia" w:ascii="仿宋" w:hAnsi="仿宋" w:eastAsia="仿宋" w:cs="Arial"/>
          <w:b w:val="0"/>
          <w:bCs/>
          <w:color w:val="auto"/>
          <w:kern w:val="0"/>
          <w:sz w:val="24"/>
          <w:highlight w:val="none"/>
          <w:lang w:eastAsia="zh-CN"/>
        </w:rPr>
        <w:t>（</w:t>
      </w:r>
      <w:r>
        <w:rPr>
          <w:rFonts w:hint="eastAsia" w:ascii="仿宋" w:hAnsi="仿宋" w:eastAsia="仿宋" w:cs="Arial"/>
          <w:b w:val="0"/>
          <w:bCs/>
          <w:color w:val="auto"/>
          <w:kern w:val="0"/>
          <w:sz w:val="24"/>
          <w:highlight w:val="none"/>
          <w:lang w:val="en-US" w:eastAsia="zh-CN"/>
        </w:rPr>
        <w:t>同“评审小组”</w:t>
      </w:r>
      <w:r>
        <w:rPr>
          <w:rFonts w:hint="eastAsia" w:ascii="仿宋" w:hAnsi="仿宋" w:eastAsia="仿宋" w:cs="Arial"/>
          <w:b w:val="0"/>
          <w:bCs/>
          <w:color w:val="auto"/>
          <w:kern w:val="0"/>
          <w:sz w:val="24"/>
          <w:highlight w:val="none"/>
          <w:lang w:eastAsia="zh-CN"/>
        </w:rPr>
        <w:t>）</w:t>
      </w:r>
      <w:r>
        <w:rPr>
          <w:rFonts w:hint="eastAsia" w:ascii="仿宋" w:hAnsi="仿宋" w:eastAsia="仿宋" w:cs="Arial"/>
          <w:b w:val="0"/>
          <w:bCs/>
          <w:color w:val="auto"/>
          <w:kern w:val="0"/>
          <w:sz w:val="24"/>
          <w:highlight w:val="none"/>
        </w:rPr>
        <w:t>由采购人代表和评审专家共3人以上单数组成，其中评审专家人数不得少于磋商小组成员总数的2/3。采购人代表不得以评审专家身份参加本部门或本单位采购项目的评审。</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人员不得参加本机构代理项目的评审。</w:t>
      </w:r>
    </w:p>
    <w:p w14:paraId="0F89AB82">
      <w:pPr>
        <w:adjustRightInd w:val="0"/>
        <w:snapToGrid w:val="0"/>
        <w:spacing w:before="0" w:beforeLines="0" w:afterLines="0"/>
        <w:ind w:firstLine="480" w:firstLineChars="200"/>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采用竞争性磋商方式的政府采购项目，评审专家应当从政府采购评审专家库内相关专业的专家名单中随机抽取。符合《政府采购竞争性磋商采购方式管理暂行办法》的通知(财库</w:t>
      </w:r>
      <w:r>
        <w:rPr>
          <w:rFonts w:hint="eastAsia" w:ascii="仿宋" w:hAnsi="仿宋" w:eastAsia="仿宋" w:cs="Arial"/>
          <w:b w:val="0"/>
          <w:bCs/>
          <w:color w:val="auto"/>
          <w:kern w:val="0"/>
          <w:sz w:val="24"/>
          <w:highlight w:val="none"/>
          <w:lang w:val="en-US" w:eastAsia="zh-CN"/>
        </w:rPr>
        <w:t>[</w:t>
      </w:r>
      <w:r>
        <w:rPr>
          <w:rFonts w:hint="eastAsia" w:ascii="仿宋" w:hAnsi="仿宋" w:eastAsia="仿宋" w:cs="Arial"/>
          <w:b w:val="0"/>
          <w:bCs/>
          <w:color w:val="auto"/>
          <w:kern w:val="0"/>
          <w:sz w:val="24"/>
          <w:highlight w:val="none"/>
        </w:rPr>
        <w:t>2014</w:t>
      </w:r>
      <w:r>
        <w:rPr>
          <w:rFonts w:hint="eastAsia" w:ascii="仿宋" w:hAnsi="仿宋" w:eastAsia="仿宋" w:cs="Arial"/>
          <w:b w:val="0"/>
          <w:bCs/>
          <w:color w:val="auto"/>
          <w:kern w:val="0"/>
          <w:sz w:val="24"/>
          <w:highlight w:val="none"/>
          <w:lang w:val="en-US" w:eastAsia="zh-CN"/>
        </w:rPr>
        <w:t>]</w:t>
      </w:r>
      <w:r>
        <w:rPr>
          <w:rFonts w:hint="eastAsia" w:ascii="仿宋" w:hAnsi="仿宋" w:eastAsia="仿宋" w:cs="Arial"/>
          <w:b w:val="0"/>
          <w:bCs/>
          <w:color w:val="auto"/>
          <w:kern w:val="0"/>
          <w:sz w:val="24"/>
          <w:highlight w:val="none"/>
        </w:rPr>
        <w:t>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6445B539">
      <w:pPr>
        <w:adjustRightInd w:val="0"/>
        <w:snapToGrid w:val="0"/>
        <w:spacing w:before="0" w:beforeLines="0" w:afterLines="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2.磋商小组成员的回避。</w:t>
      </w:r>
    </w:p>
    <w:p w14:paraId="4E298B61">
      <w:pPr>
        <w:adjustRightInd w:val="0"/>
        <w:snapToGrid w:val="0"/>
        <w:spacing w:before="0" w:beforeLines="0" w:afterLines="0"/>
        <w:ind w:firstLine="480" w:firstLineChars="200"/>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在政府采购活动中，磋商小组成员与供应商有下列利害关系之一的，应当回避：</w:t>
      </w:r>
    </w:p>
    <w:p w14:paraId="02156A90">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2.1</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参加采购活动前3年内与供应商存在劳动关系；</w:t>
      </w:r>
    </w:p>
    <w:p w14:paraId="70E609DD">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2.2</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参加采购活动前3年内担任供应商的董事、监事；</w:t>
      </w:r>
    </w:p>
    <w:p w14:paraId="488AA5D9">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2.3</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参加采购活动前3年内是供应商的控股股东或者实际控制人；</w:t>
      </w:r>
    </w:p>
    <w:p w14:paraId="05ABF45F">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2.4</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与供应商的法定代表人或者负责人有夫妻、直系血亲、三代以内旁系血亲或者近姻亲关系；</w:t>
      </w:r>
    </w:p>
    <w:p w14:paraId="3BB710C4">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2.5</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与供应商有其他可能影响政府采购活动公平、公正进行的关系。</w:t>
      </w:r>
    </w:p>
    <w:p w14:paraId="575D3E3F">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ascii="仿宋" w:hAnsi="仿宋" w:eastAsia="仿宋" w:cs="Arial"/>
          <w:b/>
          <w:color w:val="auto"/>
          <w:kern w:val="0"/>
          <w:sz w:val="24"/>
          <w:highlight w:val="none"/>
        </w:rPr>
      </w:pPr>
    </w:p>
    <w:p w14:paraId="5458AA03">
      <w:pPr>
        <w:adjustRightInd w:val="0"/>
        <w:snapToGrid w:val="0"/>
        <w:spacing w:before="0" w:beforeLines="0" w:afterLines="0"/>
        <w:rPr>
          <w:rFonts w:hint="eastAsia" w:ascii="仿宋" w:hAnsi="仿宋" w:eastAsia="仿宋" w:cs="Arial"/>
          <w:b/>
          <w:color w:val="auto"/>
          <w:kern w:val="0"/>
          <w:sz w:val="28"/>
          <w:szCs w:val="28"/>
          <w:highlight w:val="none"/>
        </w:rPr>
      </w:pPr>
      <w:r>
        <w:rPr>
          <w:rFonts w:hint="eastAsia" w:ascii="仿宋" w:hAnsi="仿宋" w:eastAsia="仿宋" w:cs="Arial"/>
          <w:b/>
          <w:color w:val="auto"/>
          <w:kern w:val="0"/>
          <w:sz w:val="28"/>
          <w:szCs w:val="28"/>
          <w:highlight w:val="none"/>
        </w:rPr>
        <w:t>三、磋商小组的职责</w:t>
      </w:r>
    </w:p>
    <w:p w14:paraId="52FC892C">
      <w:pPr>
        <w:adjustRightInd w:val="0"/>
        <w:snapToGrid w:val="0"/>
        <w:spacing w:before="0" w:beforeLines="0" w:afterLines="0"/>
        <w:rPr>
          <w:rFonts w:ascii="仿宋" w:hAnsi="仿宋" w:eastAsia="仿宋" w:cs="Arial"/>
          <w:b/>
          <w:bCs w:val="0"/>
          <w:color w:val="auto"/>
          <w:kern w:val="0"/>
          <w:sz w:val="24"/>
          <w:highlight w:val="none"/>
        </w:rPr>
      </w:pPr>
      <w:r>
        <w:rPr>
          <w:rFonts w:hint="eastAsia" w:ascii="仿宋" w:hAnsi="仿宋" w:eastAsia="仿宋" w:cs="Arial"/>
          <w:b/>
          <w:bCs w:val="0"/>
          <w:color w:val="auto"/>
          <w:kern w:val="0"/>
          <w:sz w:val="24"/>
          <w:highlight w:val="none"/>
        </w:rPr>
        <w:t>1.磋商小组负责具体评审事务，并独立履行下列职责：</w:t>
      </w:r>
    </w:p>
    <w:p w14:paraId="096AB8C6">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1.1</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对供应商的资格进行审查；对响应文件的有效性、完整性和响应程度进行审查；</w:t>
      </w:r>
    </w:p>
    <w:p w14:paraId="38CD4241">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1.2</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审查、评价响应文件是否符合磋商</w:t>
      </w:r>
      <w:r>
        <w:rPr>
          <w:rFonts w:hint="eastAsia" w:ascii="仿宋" w:hAnsi="仿宋" w:eastAsia="仿宋" w:cs="Arial"/>
          <w:b w:val="0"/>
          <w:bCs/>
          <w:color w:val="auto"/>
          <w:kern w:val="0"/>
          <w:sz w:val="24"/>
          <w:highlight w:val="none"/>
          <w:lang w:val="en-US" w:eastAsia="zh-CN"/>
        </w:rPr>
        <w:t>采购</w:t>
      </w:r>
      <w:r>
        <w:rPr>
          <w:rFonts w:hint="eastAsia" w:ascii="仿宋" w:hAnsi="仿宋" w:eastAsia="仿宋" w:cs="Arial"/>
          <w:b w:val="0"/>
          <w:bCs/>
          <w:color w:val="auto"/>
          <w:kern w:val="0"/>
          <w:sz w:val="24"/>
          <w:highlight w:val="none"/>
        </w:rPr>
        <w:t>文件的商务、技术等实质性要求；</w:t>
      </w:r>
    </w:p>
    <w:p w14:paraId="2E795C15">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1.3</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要求供应商对响应文件有关事项作出澄清、说明或者更正；</w:t>
      </w:r>
    </w:p>
    <w:p w14:paraId="37838499">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1.4</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磋商小组集中与单一供应商分别进行磋商；</w:t>
      </w:r>
    </w:p>
    <w:p w14:paraId="44F731C6">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1.5</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确定磋商</w:t>
      </w:r>
      <w:r>
        <w:rPr>
          <w:rFonts w:hint="eastAsia" w:ascii="仿宋" w:hAnsi="仿宋" w:eastAsia="仿宋" w:cs="Arial"/>
          <w:b w:val="0"/>
          <w:bCs/>
          <w:color w:val="auto"/>
          <w:kern w:val="0"/>
          <w:sz w:val="24"/>
          <w:highlight w:val="none"/>
          <w:lang w:val="en-US" w:eastAsia="zh-CN"/>
        </w:rPr>
        <w:t>采购</w:t>
      </w:r>
      <w:r>
        <w:rPr>
          <w:rFonts w:hint="eastAsia" w:ascii="仿宋" w:hAnsi="仿宋" w:eastAsia="仿宋" w:cs="Arial"/>
          <w:b w:val="0"/>
          <w:bCs/>
          <w:color w:val="auto"/>
          <w:kern w:val="0"/>
          <w:sz w:val="24"/>
          <w:highlight w:val="none"/>
        </w:rPr>
        <w:t>文件的变动情况，并确定提交最后报价的供应商；</w:t>
      </w:r>
    </w:p>
    <w:p w14:paraId="720083BC">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1.6</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根据磋商</w:t>
      </w:r>
      <w:r>
        <w:rPr>
          <w:rFonts w:hint="eastAsia" w:ascii="仿宋" w:hAnsi="仿宋" w:eastAsia="仿宋" w:cs="Arial"/>
          <w:b w:val="0"/>
          <w:bCs/>
          <w:color w:val="auto"/>
          <w:kern w:val="0"/>
          <w:sz w:val="24"/>
          <w:highlight w:val="none"/>
          <w:lang w:val="en-US" w:eastAsia="zh-CN"/>
        </w:rPr>
        <w:t>采购</w:t>
      </w:r>
      <w:r>
        <w:rPr>
          <w:rFonts w:hint="eastAsia" w:ascii="仿宋" w:hAnsi="仿宋" w:eastAsia="仿宋" w:cs="Arial"/>
          <w:b w:val="0"/>
          <w:bCs/>
          <w:color w:val="auto"/>
          <w:kern w:val="0"/>
          <w:sz w:val="24"/>
          <w:highlight w:val="none"/>
        </w:rPr>
        <w:t>文件确定的评审办法及评审标准对提交最后报价的供应商的响应文件和最后报价采用综合评分法进行综合评分；</w:t>
      </w:r>
    </w:p>
    <w:p w14:paraId="51BAD58A">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1.7</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编制评审报告，确定成交候选人名单，以及根据采购人委托直接确定成交人；</w:t>
      </w:r>
    </w:p>
    <w:p w14:paraId="535C1ADA">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1.8</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向采购人、</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或者有关部门报告评审中发现的违法行为；</w:t>
      </w:r>
    </w:p>
    <w:p w14:paraId="34D28320">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1.9</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法律、法规、规章、</w:t>
      </w:r>
      <w:r>
        <w:rPr>
          <w:rFonts w:hint="eastAsia" w:ascii="仿宋" w:hAnsi="仿宋" w:eastAsia="仿宋" w:cs="Arial"/>
          <w:b w:val="0"/>
          <w:bCs/>
          <w:color w:val="auto"/>
          <w:kern w:val="0"/>
          <w:sz w:val="24"/>
          <w:highlight w:val="none"/>
          <w:lang w:eastAsia="zh-CN"/>
        </w:rPr>
        <w:t>采购文件</w:t>
      </w:r>
      <w:r>
        <w:rPr>
          <w:rFonts w:hint="eastAsia" w:ascii="仿宋" w:hAnsi="仿宋" w:eastAsia="仿宋" w:cs="Arial"/>
          <w:b w:val="0"/>
          <w:bCs/>
          <w:color w:val="auto"/>
          <w:kern w:val="0"/>
          <w:sz w:val="24"/>
          <w:highlight w:val="none"/>
        </w:rPr>
        <w:t>等规定的其它事项。</w:t>
      </w:r>
    </w:p>
    <w:p w14:paraId="795FF9AA">
      <w:pPr>
        <w:adjustRightInd w:val="0"/>
        <w:snapToGrid w:val="0"/>
        <w:spacing w:before="0" w:beforeLines="0" w:afterLines="0"/>
        <w:rPr>
          <w:rFonts w:ascii="仿宋" w:hAnsi="仿宋" w:eastAsia="仿宋" w:cs="Arial"/>
          <w:b/>
          <w:bCs w:val="0"/>
          <w:color w:val="auto"/>
          <w:kern w:val="0"/>
          <w:sz w:val="24"/>
          <w:highlight w:val="none"/>
        </w:rPr>
      </w:pPr>
      <w:r>
        <w:rPr>
          <w:rFonts w:hint="eastAsia" w:ascii="仿宋" w:hAnsi="仿宋" w:eastAsia="仿宋" w:cs="Arial"/>
          <w:b/>
          <w:bCs w:val="0"/>
          <w:color w:val="auto"/>
          <w:kern w:val="0"/>
          <w:sz w:val="24"/>
          <w:highlight w:val="none"/>
        </w:rPr>
        <w:t>2.磋商小组及其成员不得有下列行为：</w:t>
      </w:r>
    </w:p>
    <w:p w14:paraId="1DB68AC0">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2.1</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确定参与本项目至评审结束前私自接触供应商；</w:t>
      </w:r>
    </w:p>
    <w:p w14:paraId="6A5E962B">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2.2</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 xml:space="preserve">接受供应商提出的“超出响应文件的范围或者改变响应文件的实质性内容”的澄清、说明或者更正； </w:t>
      </w:r>
    </w:p>
    <w:p w14:paraId="7D028D42">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2.3</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违反评审纪律发表倾向性意见或者征询采购人的倾向性意见；</w:t>
      </w:r>
    </w:p>
    <w:p w14:paraId="2BADDFC6">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2.4</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对需要专业判断的主观评审因素协商评分；</w:t>
      </w:r>
    </w:p>
    <w:p w14:paraId="07DD0874">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2.5</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在评审过程中擅离职守，影响评审程序正常进行的；</w:t>
      </w:r>
    </w:p>
    <w:p w14:paraId="041CAC70">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2.6</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记录、复制或者带走任何评审资料；</w:t>
      </w:r>
    </w:p>
    <w:p w14:paraId="14532E1A">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2.7</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其他不遵守评审纪律的行为。</w:t>
      </w:r>
    </w:p>
    <w:p w14:paraId="5AA9D978">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磋商小组成员有2.1-2.5行为之一的，其评审意见无效，</w:t>
      </w:r>
      <w:r>
        <w:rPr>
          <w:rFonts w:hint="eastAsia" w:ascii="仿宋" w:hAnsi="仿宋" w:eastAsia="仿宋" w:cs="Arial"/>
          <w:b w:val="0"/>
          <w:bCs/>
          <w:color w:val="auto"/>
          <w:kern w:val="0"/>
          <w:sz w:val="24"/>
          <w:highlight w:val="none"/>
          <w:lang w:val="en-US" w:eastAsia="zh-CN"/>
        </w:rPr>
        <w:t>并且</w:t>
      </w:r>
      <w:r>
        <w:rPr>
          <w:rFonts w:hint="eastAsia" w:ascii="仿宋" w:hAnsi="仿宋" w:eastAsia="仿宋" w:cs="Arial"/>
          <w:b w:val="0"/>
          <w:bCs/>
          <w:color w:val="auto"/>
          <w:kern w:val="0"/>
          <w:sz w:val="24"/>
          <w:highlight w:val="none"/>
        </w:rPr>
        <w:t>不得获取评审劳务报酬和报销异地评审差旅费。</w:t>
      </w:r>
    </w:p>
    <w:p w14:paraId="7581D988">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ascii="仿宋" w:hAnsi="仿宋" w:eastAsia="仿宋" w:cs="Arial"/>
          <w:b/>
          <w:color w:val="auto"/>
          <w:kern w:val="0"/>
          <w:sz w:val="24"/>
          <w:highlight w:val="none"/>
        </w:rPr>
      </w:pPr>
    </w:p>
    <w:p w14:paraId="74D0162E">
      <w:pPr>
        <w:adjustRightInd w:val="0"/>
        <w:snapToGrid w:val="0"/>
        <w:spacing w:before="0" w:beforeLines="0" w:afterLines="0"/>
        <w:rPr>
          <w:rFonts w:hint="eastAsia" w:ascii="仿宋" w:hAnsi="仿宋" w:eastAsia="仿宋" w:cs="Arial"/>
          <w:b/>
          <w:color w:val="auto"/>
          <w:kern w:val="0"/>
          <w:sz w:val="28"/>
          <w:szCs w:val="28"/>
          <w:highlight w:val="none"/>
        </w:rPr>
      </w:pPr>
      <w:r>
        <w:rPr>
          <w:rFonts w:hint="eastAsia" w:ascii="仿宋" w:hAnsi="仿宋" w:eastAsia="仿宋" w:cs="Arial"/>
          <w:b/>
          <w:color w:val="auto"/>
          <w:kern w:val="0"/>
          <w:sz w:val="28"/>
          <w:szCs w:val="28"/>
          <w:highlight w:val="none"/>
        </w:rPr>
        <w:t>四、评审程序</w:t>
      </w:r>
    </w:p>
    <w:p w14:paraId="2C5118A9">
      <w:pPr>
        <w:adjustRightInd w:val="0"/>
        <w:snapToGrid w:val="0"/>
        <w:spacing w:before="0" w:beforeLines="0" w:afterLines="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详见磋商</w:t>
      </w:r>
      <w:r>
        <w:rPr>
          <w:rFonts w:hint="eastAsia" w:ascii="仿宋" w:hAnsi="仿宋" w:eastAsia="仿宋" w:cs="Arial"/>
          <w:b/>
          <w:color w:val="auto"/>
          <w:kern w:val="0"/>
          <w:sz w:val="24"/>
          <w:highlight w:val="none"/>
          <w:lang w:val="en-US" w:eastAsia="zh-CN"/>
        </w:rPr>
        <w:t>采购</w:t>
      </w:r>
      <w:r>
        <w:rPr>
          <w:rFonts w:hint="eastAsia" w:ascii="仿宋" w:hAnsi="仿宋" w:eastAsia="仿宋" w:cs="Arial"/>
          <w:b/>
          <w:color w:val="auto"/>
          <w:kern w:val="0"/>
          <w:sz w:val="24"/>
          <w:highlight w:val="none"/>
        </w:rPr>
        <w:t>文件“第二部分 竞争性磋商流程”。</w:t>
      </w:r>
    </w:p>
    <w:p w14:paraId="471A83F2">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ascii="仿宋" w:hAnsi="仿宋" w:eastAsia="仿宋" w:cs="Arial"/>
          <w:b/>
          <w:color w:val="auto"/>
          <w:kern w:val="0"/>
          <w:sz w:val="24"/>
          <w:highlight w:val="none"/>
        </w:rPr>
      </w:pPr>
    </w:p>
    <w:p w14:paraId="783CEBEB">
      <w:pPr>
        <w:adjustRightInd w:val="0"/>
        <w:snapToGrid w:val="0"/>
        <w:spacing w:before="0" w:beforeLines="0" w:afterLines="0"/>
        <w:rPr>
          <w:rFonts w:hint="eastAsia" w:ascii="仿宋" w:hAnsi="仿宋" w:eastAsia="仿宋" w:cs="Arial"/>
          <w:b/>
          <w:color w:val="auto"/>
          <w:kern w:val="0"/>
          <w:sz w:val="28"/>
          <w:szCs w:val="28"/>
          <w:highlight w:val="none"/>
        </w:rPr>
      </w:pPr>
      <w:r>
        <w:rPr>
          <w:rFonts w:hint="eastAsia" w:ascii="仿宋" w:hAnsi="仿宋" w:eastAsia="仿宋" w:cs="Arial"/>
          <w:b/>
          <w:color w:val="auto"/>
          <w:kern w:val="0"/>
          <w:sz w:val="28"/>
          <w:szCs w:val="28"/>
          <w:highlight w:val="none"/>
        </w:rPr>
        <w:t>五、评审须知</w:t>
      </w:r>
    </w:p>
    <w:p w14:paraId="1E8C554D">
      <w:pPr>
        <w:adjustRightInd w:val="0"/>
        <w:snapToGrid w:val="0"/>
        <w:spacing w:before="0" w:beforeLines="0" w:afterLines="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 响应文件的澄清</w:t>
      </w:r>
    </w:p>
    <w:p w14:paraId="357E37B2">
      <w:pPr>
        <w:adjustRightInd w:val="0"/>
        <w:snapToGrid w:val="0"/>
        <w:spacing w:before="0" w:beforeLines="0" w:afterLines="0"/>
        <w:ind w:firstLine="480" w:firstLineChars="200"/>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w:t>
      </w:r>
      <w:r>
        <w:rPr>
          <w:rFonts w:hint="eastAsia" w:ascii="仿宋" w:hAnsi="仿宋" w:eastAsia="仿宋" w:cs="Arial"/>
          <w:b w:val="0"/>
          <w:bCs/>
          <w:color w:val="auto"/>
          <w:kern w:val="0"/>
          <w:sz w:val="24"/>
          <w:highlight w:val="none"/>
          <w:lang w:val="en-US" w:eastAsia="zh-CN"/>
        </w:rPr>
        <w:t>或者</w:t>
      </w:r>
      <w:r>
        <w:rPr>
          <w:rFonts w:hint="eastAsia" w:ascii="仿宋" w:hAnsi="仿宋" w:eastAsia="仿宋" w:cs="Arial"/>
          <w:b w:val="0"/>
          <w:bCs/>
          <w:color w:val="auto"/>
          <w:kern w:val="0"/>
          <w:sz w:val="24"/>
          <w:highlight w:val="none"/>
        </w:rPr>
        <w:t>补正完毕的除外。供应商的澄清、说明或者补正不得超出响应文件的范围或者改变响应文件的实质性内容。</w:t>
      </w:r>
    </w:p>
    <w:p w14:paraId="31E24AFF">
      <w:pPr>
        <w:adjustRightInd w:val="0"/>
        <w:snapToGrid w:val="0"/>
        <w:spacing w:before="0" w:beforeLines="0" w:afterLines="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2.最后报价的修正原则</w:t>
      </w:r>
    </w:p>
    <w:p w14:paraId="1D731F25">
      <w:pPr>
        <w:adjustRightInd w:val="0"/>
        <w:snapToGrid w:val="0"/>
        <w:spacing w:before="0" w:beforeLines="0" w:afterLines="0"/>
        <w:ind w:firstLine="480" w:firstLineChars="200"/>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审核</w:t>
      </w:r>
      <w:r>
        <w:rPr>
          <w:rFonts w:hint="eastAsia" w:ascii="仿宋" w:hAnsi="仿宋" w:eastAsia="仿宋" w:cs="Arial"/>
          <w:b w:val="0"/>
          <w:bCs/>
          <w:color w:val="auto"/>
          <w:kern w:val="0"/>
          <w:sz w:val="24"/>
          <w:highlight w:val="none"/>
          <w:lang w:val="en-US" w:eastAsia="zh-CN"/>
        </w:rPr>
        <w:t>发现</w:t>
      </w:r>
      <w:r>
        <w:rPr>
          <w:rFonts w:hint="eastAsia" w:ascii="仿宋" w:hAnsi="仿宋" w:eastAsia="仿宋" w:cs="Arial"/>
          <w:b w:val="0"/>
          <w:bCs/>
          <w:color w:val="auto"/>
          <w:kern w:val="0"/>
          <w:sz w:val="24"/>
          <w:highlight w:val="none"/>
        </w:rPr>
        <w:t>响应文件的最后报价</w:t>
      </w:r>
      <w:r>
        <w:rPr>
          <w:rFonts w:hint="eastAsia" w:ascii="仿宋" w:hAnsi="仿宋" w:eastAsia="仿宋" w:cs="Arial"/>
          <w:b w:val="0"/>
          <w:bCs/>
          <w:color w:val="auto"/>
          <w:kern w:val="0"/>
          <w:sz w:val="24"/>
          <w:highlight w:val="none"/>
          <w:lang w:val="en-US" w:eastAsia="zh-CN"/>
        </w:rPr>
        <w:t>有</w:t>
      </w:r>
      <w:r>
        <w:rPr>
          <w:rFonts w:hint="eastAsia" w:ascii="仿宋" w:hAnsi="仿宋" w:eastAsia="仿宋" w:cs="Arial"/>
          <w:b w:val="0"/>
          <w:bCs/>
          <w:color w:val="auto"/>
          <w:kern w:val="0"/>
          <w:sz w:val="24"/>
          <w:highlight w:val="none"/>
        </w:rPr>
        <w:t>计算、书写等错误的，</w:t>
      </w:r>
      <w:r>
        <w:rPr>
          <w:rFonts w:hint="eastAsia" w:ascii="仿宋" w:hAnsi="仿宋" w:eastAsia="仿宋" w:cs="Arial"/>
          <w:b w:val="0"/>
          <w:bCs/>
          <w:color w:val="auto"/>
          <w:kern w:val="0"/>
          <w:sz w:val="24"/>
          <w:highlight w:val="none"/>
          <w:lang w:val="en-US" w:eastAsia="zh-CN"/>
        </w:rPr>
        <w:t>按照</w:t>
      </w:r>
      <w:r>
        <w:rPr>
          <w:rFonts w:hint="eastAsia" w:ascii="仿宋" w:hAnsi="仿宋" w:eastAsia="仿宋" w:cs="Arial"/>
          <w:b w:val="0"/>
          <w:bCs/>
          <w:color w:val="auto"/>
          <w:kern w:val="0"/>
          <w:sz w:val="24"/>
          <w:highlight w:val="none"/>
        </w:rPr>
        <w:t>以下原则进行修正：</w:t>
      </w:r>
    </w:p>
    <w:p w14:paraId="02B3FBA3">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2.1</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最后报价内容与响应文件中</w:t>
      </w:r>
      <w:r>
        <w:rPr>
          <w:rFonts w:hint="eastAsia" w:ascii="仿宋" w:hAnsi="仿宋" w:eastAsia="仿宋" w:cs="Arial"/>
          <w:b w:val="0"/>
          <w:bCs/>
          <w:color w:val="auto"/>
          <w:kern w:val="0"/>
          <w:sz w:val="24"/>
          <w:highlight w:val="none"/>
          <w:lang w:val="en-US" w:eastAsia="zh-CN"/>
        </w:rPr>
        <w:t>相应</w:t>
      </w:r>
      <w:r>
        <w:rPr>
          <w:rFonts w:hint="eastAsia" w:ascii="仿宋" w:hAnsi="仿宋" w:eastAsia="仿宋" w:cs="Arial"/>
          <w:b w:val="0"/>
          <w:bCs/>
          <w:color w:val="auto"/>
          <w:kern w:val="0"/>
          <w:sz w:val="24"/>
          <w:highlight w:val="none"/>
        </w:rPr>
        <w:t>内容不一致的，以最后报价为准;</w:t>
      </w:r>
    </w:p>
    <w:p w14:paraId="750FC590">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2.2</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大写金额和小写金额不一致的，以大写金额为准;</w:t>
      </w:r>
    </w:p>
    <w:p w14:paraId="18350EE9">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2.3</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单价金额小数点或者百分比有明显错位</w:t>
      </w:r>
      <w:r>
        <w:rPr>
          <w:rFonts w:hint="eastAsia" w:ascii="仿宋" w:hAnsi="仿宋" w:eastAsia="仿宋" w:cs="Arial"/>
          <w:b w:val="0"/>
          <w:bCs/>
          <w:color w:val="auto"/>
          <w:kern w:val="0"/>
          <w:sz w:val="24"/>
          <w:highlight w:val="none"/>
          <w:lang w:val="en-US" w:eastAsia="zh-CN"/>
        </w:rPr>
        <w:t>的</w:t>
      </w:r>
      <w:r>
        <w:rPr>
          <w:rFonts w:hint="eastAsia" w:ascii="仿宋" w:hAnsi="仿宋" w:eastAsia="仿宋" w:cs="Arial"/>
          <w:b w:val="0"/>
          <w:bCs/>
          <w:color w:val="auto"/>
          <w:kern w:val="0"/>
          <w:sz w:val="24"/>
          <w:highlight w:val="none"/>
        </w:rPr>
        <w:t>，以最后报价的总价为准，并修改单价;</w:t>
      </w:r>
    </w:p>
    <w:p w14:paraId="4A7629D6">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2.4</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总价金额与按单价汇总金额不一致的，以单价金额计算结果为准。</w:t>
      </w:r>
    </w:p>
    <w:p w14:paraId="5CE2B377">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2.5</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同时出现两种以上不一致的，按照前款规定的顺序修正。</w:t>
      </w:r>
    </w:p>
    <w:p w14:paraId="65C9004C">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2.6</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以修正后的总价作为最后报价。</w:t>
      </w:r>
    </w:p>
    <w:p w14:paraId="7711F0EC">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仿宋" w:hAnsi="仿宋" w:eastAsia="仿宋" w:cs="Arial"/>
          <w:b/>
          <w:bCs w:val="0"/>
          <w:color w:val="auto"/>
          <w:kern w:val="0"/>
          <w:sz w:val="24"/>
          <w:highlight w:val="none"/>
          <w:u w:val="single"/>
        </w:rPr>
      </w:pPr>
      <w:r>
        <w:rPr>
          <w:rFonts w:hint="eastAsia" w:ascii="仿宋" w:hAnsi="仿宋" w:eastAsia="仿宋" w:cs="Arial"/>
          <w:b/>
          <w:bCs w:val="0"/>
          <w:color w:val="auto"/>
          <w:kern w:val="0"/>
          <w:sz w:val="24"/>
          <w:highlight w:val="none"/>
          <w:u w:val="single"/>
        </w:rPr>
        <w:t>▲</w:t>
      </w:r>
      <w:r>
        <w:rPr>
          <w:rFonts w:hint="eastAsia" w:ascii="仿宋" w:hAnsi="仿宋" w:eastAsia="仿宋" w:cs="Arial"/>
          <w:b/>
          <w:bCs w:val="0"/>
          <w:color w:val="auto"/>
          <w:kern w:val="0"/>
          <w:sz w:val="24"/>
          <w:highlight w:val="none"/>
          <w:u w:val="single"/>
          <w:lang w:val="en-US" w:eastAsia="zh-CN"/>
        </w:rPr>
        <w:t>2.7</w:t>
      </w:r>
      <w:r>
        <w:rPr>
          <w:rFonts w:hint="eastAsia" w:ascii="仿宋" w:hAnsi="仿宋" w:eastAsia="仿宋" w:cs="Arial"/>
          <w:b/>
          <w:bCs w:val="0"/>
          <w:color w:val="auto"/>
          <w:kern w:val="0"/>
          <w:sz w:val="24"/>
          <w:highlight w:val="none"/>
          <w:u w:val="single"/>
        </w:rPr>
        <w:t>供应商对根据修正原则修正后的最后报价不确认的，响应无效。</w:t>
      </w:r>
    </w:p>
    <w:p w14:paraId="22A15CB2">
      <w:pPr>
        <w:adjustRightInd w:val="0"/>
        <w:snapToGrid w:val="0"/>
        <w:spacing w:before="0" w:beforeLines="0" w:afterLines="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3.响应无效</w:t>
      </w:r>
    </w:p>
    <w:p w14:paraId="7371ADB9">
      <w:pPr>
        <w:adjustRightInd w:val="0"/>
        <w:snapToGrid w:val="0"/>
        <w:spacing w:before="0" w:beforeLines="0" w:afterLines="0"/>
        <w:ind w:firstLine="480" w:firstLineChars="200"/>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有下列情况之一的，响应无效：</w:t>
      </w:r>
    </w:p>
    <w:p w14:paraId="3DC87275">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3.1</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单位负责人为同一人或者存在直接控股、管理关系的不同供应商参加同一合同项下的政府采购活动的（均无效）；</w:t>
      </w:r>
    </w:p>
    <w:p w14:paraId="3A9551BA">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3.2</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 xml:space="preserve">为采购项目提供整体设计、规范编制或者项目管理、监理、检测等服务的供应商再参加该采购项目的其他采购活动的； </w:t>
      </w:r>
    </w:p>
    <w:p w14:paraId="75F2D8BB">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3.3</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供应商不具备磋商文件中规定的资格要求的（供应商未提供有效的资格证明文件的，视为供应商不具备磋商文件中规定的资格要求）；</w:t>
      </w:r>
    </w:p>
    <w:p w14:paraId="3504B1B6">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3.4</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如以联合体形式参加政府采购活动的，联合协议不符合磋商文件规定的联合协议要求的；</w:t>
      </w:r>
    </w:p>
    <w:p w14:paraId="2F595845">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3.5</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响应文件未按磋商文件的澄清、修改的内容编制，又不符合实质性要求的；</w:t>
      </w:r>
    </w:p>
    <w:p w14:paraId="1596A287">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3.6</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响应文件组成漏项，内容不全或内容字迹模糊辨认不清的；</w:t>
      </w:r>
    </w:p>
    <w:p w14:paraId="6B6196EC">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3.7</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响应文件中法人授权书所载内容与本项目内容有异的；</w:t>
      </w:r>
    </w:p>
    <w:p w14:paraId="179754DE">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3.8</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响应文件未按照磋商文件要求签署、盖章的；</w:t>
      </w:r>
    </w:p>
    <w:p w14:paraId="2A9C6536">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3.9</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6A681719">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3.10</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响应文件含有采购人不能接受的附加条件的；</w:t>
      </w:r>
    </w:p>
    <w:p w14:paraId="57C72D6E">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3.11</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响应文件中承诺的响应有效期少于磋商文件中载明的响应有效期的；</w:t>
      </w:r>
    </w:p>
    <w:p w14:paraId="3DD20B9C">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3.12</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供应商所投内容不符合磋商文件中实质性要求的；</w:t>
      </w:r>
    </w:p>
    <w:p w14:paraId="29306514">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3.13</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所提交的《最后报价一览表》中出现不是唯一的、有选择性的报价的;</w:t>
      </w:r>
    </w:p>
    <w:p w14:paraId="7F3E9F15">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3.14</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最后报价高于本项目采购预算或者最高限价的;</w:t>
      </w:r>
    </w:p>
    <w:p w14:paraId="3BC0E662">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3.1</w:t>
      </w:r>
      <w:r>
        <w:rPr>
          <w:rFonts w:hint="eastAsia" w:ascii="仿宋" w:hAnsi="仿宋" w:eastAsia="仿宋" w:cs="Arial"/>
          <w:b w:val="0"/>
          <w:bCs/>
          <w:color w:val="auto"/>
          <w:kern w:val="0"/>
          <w:sz w:val="24"/>
          <w:highlight w:val="none"/>
          <w:lang w:val="en-US" w:eastAsia="zh-CN"/>
        </w:rPr>
        <w:t xml:space="preserve">5 </w:t>
      </w:r>
      <w:r>
        <w:rPr>
          <w:rFonts w:hint="eastAsia" w:ascii="仿宋" w:hAnsi="仿宋" w:eastAsia="仿宋" w:cs="Arial"/>
          <w:b w:val="0"/>
          <w:bCs/>
          <w:color w:val="auto"/>
          <w:kern w:val="0"/>
          <w:sz w:val="24"/>
          <w:highlight w:val="none"/>
        </w:rPr>
        <w:t>《最后报价一览表》填写不完整或字迹不能辨认或有漏项的；</w:t>
      </w:r>
    </w:p>
    <w:p w14:paraId="45488AF8">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3.1</w:t>
      </w:r>
      <w:r>
        <w:rPr>
          <w:rFonts w:hint="eastAsia" w:ascii="仿宋" w:hAnsi="仿宋" w:eastAsia="仿宋" w:cs="Arial"/>
          <w:b w:val="0"/>
          <w:bCs/>
          <w:color w:val="auto"/>
          <w:kern w:val="0"/>
          <w:sz w:val="24"/>
          <w:highlight w:val="none"/>
          <w:lang w:val="en-US" w:eastAsia="zh-CN"/>
        </w:rPr>
        <w:t xml:space="preserve">6 </w:t>
      </w:r>
      <w:r>
        <w:rPr>
          <w:rFonts w:hint="eastAsia" w:ascii="仿宋" w:hAnsi="仿宋" w:eastAsia="仿宋" w:cs="Arial"/>
          <w:b w:val="0"/>
          <w:bCs/>
          <w:color w:val="auto"/>
          <w:kern w:val="0"/>
          <w:sz w:val="24"/>
          <w:highlight w:val="none"/>
        </w:rPr>
        <w:t>供应商对根据修正原则修正后的最后报价不确认的；</w:t>
      </w:r>
    </w:p>
    <w:p w14:paraId="1D30C709">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3.1</w:t>
      </w:r>
      <w:r>
        <w:rPr>
          <w:rFonts w:hint="eastAsia" w:ascii="仿宋" w:hAnsi="仿宋" w:eastAsia="仿宋" w:cs="Arial"/>
          <w:b w:val="0"/>
          <w:bCs/>
          <w:color w:val="auto"/>
          <w:kern w:val="0"/>
          <w:sz w:val="24"/>
          <w:highlight w:val="none"/>
          <w:lang w:val="en-US" w:eastAsia="zh-CN"/>
        </w:rPr>
        <w:t xml:space="preserve">7 </w:t>
      </w:r>
      <w:r>
        <w:rPr>
          <w:rFonts w:hint="eastAsia" w:ascii="仿宋" w:hAnsi="仿宋" w:eastAsia="仿宋" w:cs="Arial"/>
          <w:b w:val="0"/>
          <w:bCs/>
          <w:color w:val="auto"/>
          <w:kern w:val="0"/>
          <w:sz w:val="24"/>
          <w:highlight w:val="none"/>
        </w:rPr>
        <w:t>供应商提供虚假材料响应的（包括但不限于以下情节）；</w:t>
      </w:r>
    </w:p>
    <w:p w14:paraId="760A68C6">
      <w:pPr>
        <w:keepNext w:val="0"/>
        <w:keepLines w:val="0"/>
        <w:pageBreakBefore w:val="0"/>
        <w:widowControl w:val="0"/>
        <w:numPr>
          <w:ilvl w:val="0"/>
          <w:numId w:val="23"/>
        </w:numPr>
        <w:kinsoku/>
        <w:wordWrap/>
        <w:overflowPunct/>
        <w:topLinePunct w:val="0"/>
        <w:autoSpaceDE/>
        <w:autoSpaceDN/>
        <w:bidi w:val="0"/>
        <w:adjustRightInd w:val="0"/>
        <w:snapToGrid w:val="0"/>
        <w:spacing w:beforeLines="0" w:afterLines="0"/>
        <w:ind w:left="425" w:leftChars="0" w:hanging="425" w:firstLineChars="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使用伪造、变造的许可证件；</w:t>
      </w:r>
    </w:p>
    <w:p w14:paraId="4E50AB3B">
      <w:pPr>
        <w:keepNext w:val="0"/>
        <w:keepLines w:val="0"/>
        <w:pageBreakBefore w:val="0"/>
        <w:widowControl w:val="0"/>
        <w:numPr>
          <w:ilvl w:val="0"/>
          <w:numId w:val="23"/>
        </w:numPr>
        <w:kinsoku/>
        <w:wordWrap/>
        <w:overflowPunct/>
        <w:topLinePunct w:val="0"/>
        <w:autoSpaceDE/>
        <w:autoSpaceDN/>
        <w:bidi w:val="0"/>
        <w:adjustRightInd w:val="0"/>
        <w:snapToGrid w:val="0"/>
        <w:spacing w:beforeLines="0" w:afterLines="0"/>
        <w:ind w:left="425" w:leftChars="0" w:hanging="425" w:firstLineChars="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提供虚假的财务状况或者业绩；</w:t>
      </w:r>
    </w:p>
    <w:p w14:paraId="25DE78D0">
      <w:pPr>
        <w:keepNext w:val="0"/>
        <w:keepLines w:val="0"/>
        <w:pageBreakBefore w:val="0"/>
        <w:widowControl w:val="0"/>
        <w:numPr>
          <w:ilvl w:val="0"/>
          <w:numId w:val="23"/>
        </w:numPr>
        <w:kinsoku/>
        <w:wordWrap/>
        <w:overflowPunct/>
        <w:topLinePunct w:val="0"/>
        <w:autoSpaceDE/>
        <w:autoSpaceDN/>
        <w:bidi w:val="0"/>
        <w:adjustRightInd w:val="0"/>
        <w:snapToGrid w:val="0"/>
        <w:spacing w:beforeLines="0" w:afterLines="0"/>
        <w:ind w:left="425" w:leftChars="0" w:hanging="425" w:firstLineChars="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提供虚假的项目负责人或者主要技术人员简历、劳动关系证明；</w:t>
      </w:r>
    </w:p>
    <w:p w14:paraId="267D7B7D">
      <w:pPr>
        <w:keepNext w:val="0"/>
        <w:keepLines w:val="0"/>
        <w:pageBreakBefore w:val="0"/>
        <w:widowControl w:val="0"/>
        <w:numPr>
          <w:ilvl w:val="0"/>
          <w:numId w:val="23"/>
        </w:numPr>
        <w:kinsoku/>
        <w:wordWrap/>
        <w:overflowPunct/>
        <w:topLinePunct w:val="0"/>
        <w:autoSpaceDE/>
        <w:autoSpaceDN/>
        <w:bidi w:val="0"/>
        <w:adjustRightInd w:val="0"/>
        <w:snapToGrid w:val="0"/>
        <w:spacing w:beforeLines="0" w:afterLines="0"/>
        <w:ind w:left="425" w:leftChars="0" w:hanging="425" w:firstLineChars="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提供虚假的信用状况；</w:t>
      </w:r>
    </w:p>
    <w:p w14:paraId="2203FA04">
      <w:pPr>
        <w:keepNext w:val="0"/>
        <w:keepLines w:val="0"/>
        <w:pageBreakBefore w:val="0"/>
        <w:widowControl w:val="0"/>
        <w:numPr>
          <w:ilvl w:val="0"/>
          <w:numId w:val="23"/>
        </w:numPr>
        <w:kinsoku/>
        <w:wordWrap/>
        <w:overflowPunct/>
        <w:topLinePunct w:val="0"/>
        <w:autoSpaceDE/>
        <w:autoSpaceDN/>
        <w:bidi w:val="0"/>
        <w:adjustRightInd w:val="0"/>
        <w:snapToGrid w:val="0"/>
        <w:spacing w:beforeLines="0" w:afterLines="0"/>
        <w:ind w:left="425" w:leftChars="0" w:hanging="425" w:firstLineChars="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其他弄虚作假的行为。</w:t>
      </w:r>
    </w:p>
    <w:p w14:paraId="2F247284">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w:t>
      </w:r>
      <w:r>
        <w:rPr>
          <w:rFonts w:hint="eastAsia" w:ascii="仿宋" w:hAnsi="仿宋" w:eastAsia="仿宋" w:cs="Arial"/>
          <w:b w:val="0"/>
          <w:bCs/>
          <w:color w:val="auto"/>
          <w:kern w:val="0"/>
          <w:sz w:val="24"/>
          <w:highlight w:val="none"/>
          <w:lang w:val="en-US" w:eastAsia="zh-CN"/>
        </w:rPr>
        <w:t xml:space="preserve">18 </w:t>
      </w:r>
      <w:r>
        <w:rPr>
          <w:rFonts w:hint="eastAsia" w:ascii="仿宋" w:hAnsi="仿宋" w:eastAsia="仿宋" w:cs="Arial"/>
          <w:b w:val="0"/>
          <w:bCs/>
          <w:color w:val="auto"/>
          <w:kern w:val="0"/>
          <w:sz w:val="24"/>
          <w:highlight w:val="none"/>
        </w:rPr>
        <w:t>供应商有恶意串通、妨碍其他供应商的竞争行为、损害采购人或者其他供应商的合法权益情形的。有下列情形之一的，属于或视为恶意串通，其响应无效：</w:t>
      </w:r>
    </w:p>
    <w:p w14:paraId="6EAB192B">
      <w:pPr>
        <w:keepNext w:val="0"/>
        <w:keepLines w:val="0"/>
        <w:pageBreakBefore w:val="0"/>
        <w:widowControl w:val="0"/>
        <w:numPr>
          <w:ilvl w:val="0"/>
          <w:numId w:val="24"/>
        </w:numPr>
        <w:tabs>
          <w:tab w:val="left" w:pos="420"/>
          <w:tab w:val="clear" w:pos="0"/>
        </w:tabs>
        <w:kinsoku/>
        <w:wordWrap/>
        <w:overflowPunct/>
        <w:topLinePunct w:val="0"/>
        <w:autoSpaceDE/>
        <w:autoSpaceDN/>
        <w:bidi w:val="0"/>
        <w:adjustRightInd w:val="0"/>
        <w:snapToGrid w:val="0"/>
        <w:spacing w:beforeLines="0" w:afterLines="0"/>
        <w:ind w:left="567" w:leftChars="0" w:hanging="567" w:firstLineChars="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供应商直接或者间接从采购人或者</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处获得其他供应商的相关情况并修改其响应文件；</w:t>
      </w:r>
    </w:p>
    <w:p w14:paraId="044A1B01">
      <w:pPr>
        <w:keepNext w:val="0"/>
        <w:keepLines w:val="0"/>
        <w:pageBreakBefore w:val="0"/>
        <w:widowControl w:val="0"/>
        <w:numPr>
          <w:ilvl w:val="0"/>
          <w:numId w:val="24"/>
        </w:numPr>
        <w:tabs>
          <w:tab w:val="left" w:pos="420"/>
          <w:tab w:val="clear" w:pos="0"/>
        </w:tabs>
        <w:kinsoku/>
        <w:wordWrap/>
        <w:overflowPunct/>
        <w:topLinePunct w:val="0"/>
        <w:autoSpaceDE/>
        <w:autoSpaceDN/>
        <w:bidi w:val="0"/>
        <w:adjustRightInd w:val="0"/>
        <w:snapToGrid w:val="0"/>
        <w:spacing w:beforeLines="0" w:afterLines="0"/>
        <w:ind w:left="567" w:leftChars="0" w:hanging="567" w:firstLineChars="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供应商按照采购人或者</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的授意撤换、修改投标文件或者响应文件；</w:t>
      </w:r>
    </w:p>
    <w:p w14:paraId="3D2EF5F1">
      <w:pPr>
        <w:keepNext w:val="0"/>
        <w:keepLines w:val="0"/>
        <w:pageBreakBefore w:val="0"/>
        <w:widowControl w:val="0"/>
        <w:numPr>
          <w:ilvl w:val="0"/>
          <w:numId w:val="24"/>
        </w:numPr>
        <w:tabs>
          <w:tab w:val="left" w:pos="420"/>
          <w:tab w:val="clear" w:pos="0"/>
        </w:tabs>
        <w:kinsoku/>
        <w:wordWrap/>
        <w:overflowPunct/>
        <w:topLinePunct w:val="0"/>
        <w:autoSpaceDE/>
        <w:autoSpaceDN/>
        <w:bidi w:val="0"/>
        <w:adjustRightInd w:val="0"/>
        <w:snapToGrid w:val="0"/>
        <w:spacing w:beforeLines="0" w:afterLines="0"/>
        <w:ind w:left="567" w:leftChars="0" w:hanging="567" w:firstLineChars="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供应商之间协商报价、技术方案等投标文件或者响应文件的实质性内容；</w:t>
      </w:r>
    </w:p>
    <w:p w14:paraId="225F1448">
      <w:pPr>
        <w:keepNext w:val="0"/>
        <w:keepLines w:val="0"/>
        <w:pageBreakBefore w:val="0"/>
        <w:widowControl w:val="0"/>
        <w:numPr>
          <w:ilvl w:val="0"/>
          <w:numId w:val="24"/>
        </w:numPr>
        <w:tabs>
          <w:tab w:val="left" w:pos="420"/>
          <w:tab w:val="clear" w:pos="0"/>
        </w:tabs>
        <w:kinsoku/>
        <w:wordWrap/>
        <w:overflowPunct/>
        <w:topLinePunct w:val="0"/>
        <w:autoSpaceDE/>
        <w:autoSpaceDN/>
        <w:bidi w:val="0"/>
        <w:adjustRightInd w:val="0"/>
        <w:snapToGrid w:val="0"/>
        <w:spacing w:beforeLines="0" w:afterLines="0"/>
        <w:ind w:left="567" w:leftChars="0" w:hanging="567" w:firstLineChars="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属于同一集团、协会、商会等组织成员的供应商按照该组织要求协同参加政府采购活动；</w:t>
      </w:r>
    </w:p>
    <w:p w14:paraId="566A509D">
      <w:pPr>
        <w:keepNext w:val="0"/>
        <w:keepLines w:val="0"/>
        <w:pageBreakBefore w:val="0"/>
        <w:widowControl w:val="0"/>
        <w:numPr>
          <w:ilvl w:val="0"/>
          <w:numId w:val="24"/>
        </w:numPr>
        <w:tabs>
          <w:tab w:val="left" w:pos="420"/>
          <w:tab w:val="clear" w:pos="0"/>
        </w:tabs>
        <w:kinsoku/>
        <w:wordWrap/>
        <w:overflowPunct/>
        <w:topLinePunct w:val="0"/>
        <w:autoSpaceDE/>
        <w:autoSpaceDN/>
        <w:bidi w:val="0"/>
        <w:adjustRightInd w:val="0"/>
        <w:snapToGrid w:val="0"/>
        <w:spacing w:beforeLines="0" w:afterLines="0"/>
        <w:ind w:left="567" w:leftChars="0" w:hanging="567" w:firstLineChars="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供应商之间事先约定由某一特定供应商中标、成交；</w:t>
      </w:r>
    </w:p>
    <w:p w14:paraId="7D6B721F">
      <w:pPr>
        <w:keepNext w:val="0"/>
        <w:keepLines w:val="0"/>
        <w:pageBreakBefore w:val="0"/>
        <w:widowControl w:val="0"/>
        <w:numPr>
          <w:ilvl w:val="0"/>
          <w:numId w:val="24"/>
        </w:numPr>
        <w:tabs>
          <w:tab w:val="left" w:pos="420"/>
          <w:tab w:val="clear" w:pos="0"/>
        </w:tabs>
        <w:kinsoku/>
        <w:wordWrap/>
        <w:overflowPunct/>
        <w:topLinePunct w:val="0"/>
        <w:autoSpaceDE/>
        <w:autoSpaceDN/>
        <w:bidi w:val="0"/>
        <w:adjustRightInd w:val="0"/>
        <w:snapToGrid w:val="0"/>
        <w:spacing w:beforeLines="0" w:afterLines="0"/>
        <w:ind w:left="567" w:leftChars="0" w:hanging="567" w:firstLineChars="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供应商之间商定部分供应商放弃参加政府采购活动或者放弃中标、成交；</w:t>
      </w:r>
    </w:p>
    <w:p w14:paraId="0CF61945">
      <w:pPr>
        <w:keepNext w:val="0"/>
        <w:keepLines w:val="0"/>
        <w:pageBreakBefore w:val="0"/>
        <w:widowControl w:val="0"/>
        <w:numPr>
          <w:ilvl w:val="0"/>
          <w:numId w:val="24"/>
        </w:numPr>
        <w:tabs>
          <w:tab w:val="left" w:pos="420"/>
          <w:tab w:val="clear" w:pos="0"/>
        </w:tabs>
        <w:kinsoku/>
        <w:wordWrap/>
        <w:overflowPunct/>
        <w:topLinePunct w:val="0"/>
        <w:autoSpaceDE/>
        <w:autoSpaceDN/>
        <w:bidi w:val="0"/>
        <w:adjustRightInd w:val="0"/>
        <w:snapToGrid w:val="0"/>
        <w:spacing w:beforeLines="0" w:afterLines="0"/>
        <w:ind w:left="567" w:leftChars="0" w:hanging="567" w:firstLineChars="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供应商与采购人或者</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之间、供应商相互之间，为谋求特定供应商中标、成交或者排斥其他供应商的其他串通行为。</w:t>
      </w:r>
    </w:p>
    <w:p w14:paraId="425D1A8E">
      <w:pPr>
        <w:keepNext w:val="0"/>
        <w:keepLines w:val="0"/>
        <w:pageBreakBefore w:val="0"/>
        <w:widowControl w:val="0"/>
        <w:numPr>
          <w:ilvl w:val="0"/>
          <w:numId w:val="24"/>
        </w:numPr>
        <w:tabs>
          <w:tab w:val="left" w:pos="420"/>
          <w:tab w:val="clear" w:pos="0"/>
        </w:tabs>
        <w:kinsoku/>
        <w:wordWrap/>
        <w:overflowPunct/>
        <w:topLinePunct w:val="0"/>
        <w:autoSpaceDE/>
        <w:autoSpaceDN/>
        <w:bidi w:val="0"/>
        <w:adjustRightInd w:val="0"/>
        <w:snapToGrid w:val="0"/>
        <w:spacing w:beforeLines="0" w:afterLines="0"/>
        <w:ind w:left="567" w:leftChars="0" w:hanging="567" w:firstLineChars="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不同供应商的响应文件由同一单位或者个人编制；</w:t>
      </w:r>
    </w:p>
    <w:p w14:paraId="7194779B">
      <w:pPr>
        <w:keepNext w:val="0"/>
        <w:keepLines w:val="0"/>
        <w:pageBreakBefore w:val="0"/>
        <w:widowControl w:val="0"/>
        <w:numPr>
          <w:ilvl w:val="0"/>
          <w:numId w:val="24"/>
        </w:numPr>
        <w:tabs>
          <w:tab w:val="left" w:pos="420"/>
          <w:tab w:val="clear" w:pos="0"/>
        </w:tabs>
        <w:kinsoku/>
        <w:wordWrap/>
        <w:overflowPunct/>
        <w:topLinePunct w:val="0"/>
        <w:autoSpaceDE/>
        <w:autoSpaceDN/>
        <w:bidi w:val="0"/>
        <w:adjustRightInd w:val="0"/>
        <w:snapToGrid w:val="0"/>
        <w:spacing w:beforeLines="0" w:afterLines="0"/>
        <w:ind w:left="567" w:leftChars="0" w:hanging="567" w:firstLineChars="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不同供应商委托同一单位或者个人办理响应事宜；</w:t>
      </w:r>
    </w:p>
    <w:p w14:paraId="152C0C0D">
      <w:pPr>
        <w:keepNext w:val="0"/>
        <w:keepLines w:val="0"/>
        <w:pageBreakBefore w:val="0"/>
        <w:widowControl w:val="0"/>
        <w:numPr>
          <w:ilvl w:val="0"/>
          <w:numId w:val="24"/>
        </w:numPr>
        <w:tabs>
          <w:tab w:val="left" w:pos="420"/>
          <w:tab w:val="clear" w:pos="0"/>
        </w:tabs>
        <w:kinsoku/>
        <w:wordWrap/>
        <w:overflowPunct/>
        <w:topLinePunct w:val="0"/>
        <w:autoSpaceDE/>
        <w:autoSpaceDN/>
        <w:bidi w:val="0"/>
        <w:adjustRightInd w:val="0"/>
        <w:snapToGrid w:val="0"/>
        <w:spacing w:beforeLines="0" w:afterLines="0"/>
        <w:ind w:left="567" w:leftChars="0" w:hanging="567" w:firstLineChars="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不同供应商的响应文件载明的项目管理成员或者联系人员为同一人；</w:t>
      </w:r>
    </w:p>
    <w:p w14:paraId="5572D247">
      <w:pPr>
        <w:keepNext w:val="0"/>
        <w:keepLines w:val="0"/>
        <w:pageBreakBefore w:val="0"/>
        <w:widowControl w:val="0"/>
        <w:numPr>
          <w:ilvl w:val="0"/>
          <w:numId w:val="24"/>
        </w:numPr>
        <w:tabs>
          <w:tab w:val="left" w:pos="420"/>
          <w:tab w:val="clear" w:pos="0"/>
        </w:tabs>
        <w:kinsoku/>
        <w:wordWrap/>
        <w:overflowPunct/>
        <w:topLinePunct w:val="0"/>
        <w:autoSpaceDE/>
        <w:autoSpaceDN/>
        <w:bidi w:val="0"/>
        <w:adjustRightInd w:val="0"/>
        <w:snapToGrid w:val="0"/>
        <w:spacing w:beforeLines="0" w:afterLines="0"/>
        <w:ind w:left="567" w:leftChars="0" w:hanging="567" w:firstLineChars="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不同供应商的响应文件异常一致或者最后报价呈规律性差异；</w:t>
      </w:r>
    </w:p>
    <w:p w14:paraId="5B3661AD">
      <w:pPr>
        <w:keepNext w:val="0"/>
        <w:keepLines w:val="0"/>
        <w:pageBreakBefore w:val="0"/>
        <w:widowControl w:val="0"/>
        <w:numPr>
          <w:ilvl w:val="0"/>
          <w:numId w:val="24"/>
        </w:numPr>
        <w:tabs>
          <w:tab w:val="left" w:pos="420"/>
          <w:tab w:val="clear" w:pos="0"/>
        </w:tabs>
        <w:kinsoku/>
        <w:wordWrap/>
        <w:overflowPunct/>
        <w:topLinePunct w:val="0"/>
        <w:autoSpaceDE/>
        <w:autoSpaceDN/>
        <w:bidi w:val="0"/>
        <w:adjustRightInd w:val="0"/>
        <w:snapToGrid w:val="0"/>
        <w:spacing w:beforeLines="0" w:afterLines="0"/>
        <w:ind w:left="567" w:leftChars="0" w:hanging="567" w:firstLineChars="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不同供应商的响应文件相互混装。</w:t>
      </w:r>
    </w:p>
    <w:p w14:paraId="3A2BD2C9">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lang w:val="en-US" w:eastAsia="zh-CN"/>
        </w:rPr>
      </w:pPr>
      <w:r>
        <w:rPr>
          <w:rFonts w:hint="eastAsia" w:ascii="仿宋" w:hAnsi="仿宋" w:eastAsia="仿宋" w:cs="Arial"/>
          <w:b w:val="0"/>
          <w:bCs/>
          <w:color w:val="auto"/>
          <w:kern w:val="0"/>
          <w:sz w:val="24"/>
          <w:highlight w:val="none"/>
          <w:lang w:val="en-US" w:eastAsia="zh-CN"/>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08FC751">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3.2</w:t>
      </w:r>
      <w:r>
        <w:rPr>
          <w:rFonts w:hint="eastAsia" w:ascii="仿宋" w:hAnsi="仿宋" w:eastAsia="仿宋" w:cs="Arial"/>
          <w:b w:val="0"/>
          <w:bCs/>
          <w:color w:val="auto"/>
          <w:kern w:val="0"/>
          <w:sz w:val="24"/>
          <w:highlight w:val="none"/>
          <w:lang w:val="en-US" w:eastAsia="zh-CN"/>
        </w:rPr>
        <w:t xml:space="preserve">0 </w:t>
      </w:r>
      <w:r>
        <w:rPr>
          <w:rFonts w:hint="eastAsia" w:ascii="仿宋" w:hAnsi="仿宋" w:eastAsia="仿宋" w:cs="Arial"/>
          <w:b w:val="0"/>
          <w:bCs/>
          <w:color w:val="auto"/>
          <w:kern w:val="0"/>
          <w:sz w:val="24"/>
          <w:highlight w:val="none"/>
        </w:rPr>
        <w:t>供应商仅提交备份响应文件，没有在电子交易平台传输提交响应文件的，响应无效；</w:t>
      </w:r>
    </w:p>
    <w:p w14:paraId="6B080D48">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3.2</w:t>
      </w:r>
      <w:r>
        <w:rPr>
          <w:rFonts w:hint="eastAsia" w:ascii="仿宋" w:hAnsi="仿宋" w:eastAsia="仿宋" w:cs="Arial"/>
          <w:b w:val="0"/>
          <w:bCs/>
          <w:color w:val="auto"/>
          <w:kern w:val="0"/>
          <w:sz w:val="24"/>
          <w:highlight w:val="none"/>
          <w:lang w:val="en-US" w:eastAsia="zh-CN"/>
        </w:rPr>
        <w:t xml:space="preserve">1 </w:t>
      </w:r>
      <w:r>
        <w:rPr>
          <w:rFonts w:hint="eastAsia" w:ascii="仿宋" w:hAnsi="仿宋" w:eastAsia="仿宋" w:cs="Arial"/>
          <w:b w:val="0"/>
          <w:bCs/>
          <w:color w:val="auto"/>
          <w:kern w:val="0"/>
          <w:sz w:val="24"/>
          <w:highlight w:val="none"/>
        </w:rPr>
        <w:t>法律、法规、规章（适用本市的）</w:t>
      </w:r>
      <w:r>
        <w:rPr>
          <w:rFonts w:hint="eastAsia" w:ascii="仿宋" w:hAnsi="仿宋" w:eastAsia="仿宋" w:cs="Arial"/>
          <w:b w:val="0"/>
          <w:bCs/>
          <w:color w:val="auto"/>
          <w:kern w:val="0"/>
          <w:sz w:val="24"/>
          <w:highlight w:val="none"/>
          <w:lang w:eastAsia="zh-CN"/>
        </w:rPr>
        <w:t>以及</w:t>
      </w:r>
      <w:r>
        <w:rPr>
          <w:rFonts w:hint="eastAsia" w:ascii="仿宋" w:hAnsi="仿宋" w:eastAsia="仿宋" w:cs="Arial"/>
          <w:b w:val="0"/>
          <w:bCs/>
          <w:color w:val="auto"/>
          <w:kern w:val="0"/>
          <w:sz w:val="24"/>
          <w:highlight w:val="none"/>
        </w:rPr>
        <w:t>省级以上规范性文件（适用本市的）规定的其他无效情形。</w:t>
      </w:r>
    </w:p>
    <w:p w14:paraId="70DE71C5">
      <w:pPr>
        <w:adjustRightInd w:val="0"/>
        <w:snapToGrid w:val="0"/>
        <w:spacing w:before="0" w:beforeLines="0" w:afterLines="0"/>
        <w:rPr>
          <w:rFonts w:hint="eastAsia" w:ascii="仿宋" w:hAnsi="仿宋" w:eastAsia="仿宋" w:cs="Arial"/>
          <w:b/>
          <w:color w:val="auto"/>
          <w:kern w:val="0"/>
          <w:sz w:val="24"/>
          <w:highlight w:val="none"/>
        </w:rPr>
      </w:pPr>
      <w:r>
        <w:rPr>
          <w:rFonts w:hint="eastAsia" w:ascii="仿宋" w:hAnsi="仿宋" w:eastAsia="仿宋" w:cs="Arial"/>
          <w:b/>
          <w:color w:val="auto"/>
          <w:kern w:val="0"/>
          <w:sz w:val="24"/>
          <w:highlight w:val="none"/>
        </w:rPr>
        <w:t>4.重新开展采购活动</w:t>
      </w:r>
    </w:p>
    <w:p w14:paraId="3147B4E6">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出现下列情形之一的，</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应当终止竞争性磋商采购活动，通过电子交易平台发布项目终止公告并说明原因，重新开展采购活动：</w:t>
      </w:r>
    </w:p>
    <w:p w14:paraId="42D0173A">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（1）因情况变化，不再符合规定的竞争性磋商采购方式适用情形的；</w:t>
      </w:r>
    </w:p>
    <w:p w14:paraId="73D0383D">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（2）出现影响采购公正的违法、违规行为的；</w:t>
      </w:r>
    </w:p>
    <w:p w14:paraId="7AAD8437">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（3）在采购过程中符合要求的供应商或者最后报价未超过采购预算的供应商不足3家的（有特殊规定的从其规定）。</w:t>
      </w:r>
    </w:p>
    <w:p w14:paraId="2C76474C">
      <w:pPr>
        <w:adjustRightInd w:val="0"/>
        <w:snapToGrid w:val="0"/>
        <w:spacing w:before="0" w:beforeLines="0" w:afterLines="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5.终止采购活动</w:t>
      </w:r>
    </w:p>
    <w:p w14:paraId="4F976034">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在采购活动中因重大变故，采购任务取消的，</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将终止采购活动，通过电子交易平台通知所有参加采购活动的供应商，并将项目实施情况和采购任务取消原因报送本级财政部门。</w:t>
      </w:r>
    </w:p>
    <w:p w14:paraId="0B167A86">
      <w:pPr>
        <w:adjustRightInd w:val="0"/>
        <w:snapToGrid w:val="0"/>
        <w:spacing w:before="0" w:beforeLines="0" w:afterLines="0"/>
        <w:rPr>
          <w:rFonts w:ascii="仿宋" w:hAnsi="仿宋" w:eastAsia="仿宋" w:cs="Arial"/>
          <w:b/>
          <w:color w:val="auto"/>
          <w:kern w:val="0"/>
          <w:sz w:val="24"/>
          <w:highlight w:val="none"/>
        </w:rPr>
      </w:pPr>
      <w:r>
        <w:rPr>
          <w:rFonts w:ascii="仿宋" w:hAnsi="仿宋" w:eastAsia="仿宋" w:cs="Arial"/>
          <w:b/>
          <w:color w:val="auto"/>
          <w:kern w:val="0"/>
          <w:sz w:val="24"/>
          <w:highlight w:val="none"/>
        </w:rPr>
        <w:t>6.</w:t>
      </w:r>
      <w:r>
        <w:rPr>
          <w:rFonts w:hint="eastAsia" w:ascii="仿宋" w:hAnsi="仿宋" w:eastAsia="仿宋" w:cs="Arial"/>
          <w:b/>
          <w:color w:val="auto"/>
          <w:kern w:val="0"/>
          <w:sz w:val="24"/>
          <w:highlight w:val="none"/>
          <w:lang w:eastAsia="zh-CN"/>
        </w:rPr>
        <w:t>采购机构</w:t>
      </w:r>
      <w:r>
        <w:rPr>
          <w:rFonts w:hint="eastAsia" w:ascii="仿宋" w:hAnsi="仿宋" w:eastAsia="仿宋" w:cs="Arial"/>
          <w:b/>
          <w:color w:val="auto"/>
          <w:kern w:val="0"/>
          <w:sz w:val="24"/>
          <w:highlight w:val="none"/>
        </w:rPr>
        <w:t>有权对磋商小组各成员的评分情况和评审意见进行合理性和合规性审查</w:t>
      </w:r>
      <w:r>
        <w:rPr>
          <w:rFonts w:hint="eastAsia" w:ascii="仿宋" w:hAnsi="仿宋" w:eastAsia="仿宋" w:cs="Arial"/>
          <w:b/>
          <w:color w:val="auto"/>
          <w:kern w:val="0"/>
          <w:sz w:val="24"/>
          <w:highlight w:val="none"/>
          <w:lang w:eastAsia="zh-CN"/>
        </w:rPr>
        <w:t>。</w:t>
      </w:r>
      <w:r>
        <w:rPr>
          <w:rFonts w:hint="eastAsia" w:ascii="仿宋" w:hAnsi="仿宋" w:eastAsia="仿宋" w:cs="Arial"/>
          <w:b w:val="0"/>
          <w:bCs/>
          <w:color w:val="auto"/>
          <w:kern w:val="0"/>
          <w:sz w:val="24"/>
          <w:highlight w:val="none"/>
        </w:rPr>
        <w:t>如发现磋商小组成员的评审意见带有明显倾向性，或不按规定程序和标准评审、计分的，磋商小组成员</w:t>
      </w:r>
      <w:r>
        <w:rPr>
          <w:rFonts w:hint="eastAsia" w:ascii="仿宋" w:hAnsi="仿宋" w:eastAsia="仿宋" w:cs="Arial"/>
          <w:b w:val="0"/>
          <w:bCs/>
          <w:color w:val="auto"/>
          <w:kern w:val="0"/>
          <w:sz w:val="24"/>
          <w:highlight w:val="none"/>
          <w:lang w:val="en-US" w:eastAsia="zh-CN"/>
        </w:rPr>
        <w:t>应当</w:t>
      </w:r>
      <w:r>
        <w:rPr>
          <w:rFonts w:hint="eastAsia" w:ascii="仿宋" w:hAnsi="仿宋" w:eastAsia="仿宋" w:cs="Arial"/>
          <w:b w:val="0"/>
          <w:bCs/>
          <w:color w:val="auto"/>
          <w:kern w:val="0"/>
          <w:sz w:val="24"/>
          <w:highlight w:val="none"/>
        </w:rPr>
        <w:t>进行书面澄清和说明；磋商小组成员拒不接受</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审查的，</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将向同级政府采购监督管理部门报告并予以处理。</w:t>
      </w:r>
    </w:p>
    <w:p w14:paraId="3D74ADAB">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ascii="仿宋" w:hAnsi="仿宋" w:eastAsia="仿宋" w:cs="Arial"/>
          <w:b/>
          <w:color w:val="auto"/>
          <w:kern w:val="0"/>
          <w:sz w:val="24"/>
          <w:highlight w:val="none"/>
        </w:rPr>
      </w:pPr>
    </w:p>
    <w:p w14:paraId="43AF3C42">
      <w:pPr>
        <w:adjustRightInd w:val="0"/>
        <w:snapToGrid w:val="0"/>
        <w:spacing w:before="0" w:beforeLines="0" w:afterLines="0"/>
        <w:rPr>
          <w:rFonts w:ascii="仿宋" w:hAnsi="仿宋" w:eastAsia="仿宋" w:cs="Arial"/>
          <w:b/>
          <w:color w:val="auto"/>
          <w:kern w:val="0"/>
          <w:sz w:val="28"/>
          <w:szCs w:val="28"/>
          <w:highlight w:val="none"/>
        </w:rPr>
      </w:pPr>
      <w:r>
        <w:rPr>
          <w:rFonts w:hint="eastAsia" w:ascii="仿宋" w:hAnsi="仿宋" w:eastAsia="仿宋" w:cs="Arial"/>
          <w:b/>
          <w:color w:val="auto"/>
          <w:kern w:val="0"/>
          <w:sz w:val="28"/>
          <w:szCs w:val="28"/>
          <w:highlight w:val="none"/>
        </w:rPr>
        <w:t>六、评审过程的保密与录像</w:t>
      </w:r>
    </w:p>
    <w:p w14:paraId="7C09FC8E">
      <w:pPr>
        <w:adjustRightInd w:val="0"/>
        <w:snapToGrid w:val="0"/>
        <w:spacing w:before="0" w:beforeLines="0" w:afterLines="0"/>
        <w:rPr>
          <w:rFonts w:hint="eastAsia" w:ascii="仿宋" w:hAnsi="仿宋" w:eastAsia="仿宋" w:cs="Arial"/>
          <w:b/>
          <w:color w:val="auto"/>
          <w:kern w:val="0"/>
          <w:sz w:val="24"/>
          <w:highlight w:val="none"/>
        </w:rPr>
      </w:pPr>
      <w:r>
        <w:rPr>
          <w:rFonts w:hint="eastAsia" w:ascii="仿宋" w:hAnsi="仿宋" w:eastAsia="仿宋" w:cs="Arial"/>
          <w:b/>
          <w:color w:val="auto"/>
          <w:kern w:val="0"/>
          <w:sz w:val="24"/>
          <w:highlight w:val="none"/>
        </w:rPr>
        <w:t>1.保密。</w:t>
      </w:r>
      <w:r>
        <w:rPr>
          <w:rFonts w:hint="eastAsia" w:ascii="仿宋" w:hAnsi="仿宋" w:eastAsia="仿宋" w:cs="Arial"/>
          <w:b w:val="0"/>
          <w:bCs/>
          <w:color w:val="auto"/>
          <w:kern w:val="0"/>
          <w:sz w:val="24"/>
          <w:highlight w:val="none"/>
        </w:rPr>
        <w:t>评审活动在严格保密情况下进行。评审过程中凡是与采购响应文件评审和比较、成交人推荐等评审有关的情况，以及涉及国家秘密和商业秘密等信息，磋商小组成员、采购人和</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工作人员、相关监督人员等与评审有关的人员应当予以保密。</w:t>
      </w:r>
    </w:p>
    <w:p w14:paraId="7604DD32">
      <w:pPr>
        <w:adjustRightInd w:val="0"/>
        <w:snapToGrid w:val="0"/>
        <w:spacing w:beforeLines="0" w:afterLines="0"/>
        <w:rPr>
          <w:rFonts w:hint="eastAsia" w:ascii="仿宋" w:hAnsi="仿宋" w:eastAsia="仿宋" w:cs="仿宋_GB2312"/>
          <w:color w:val="auto"/>
          <w:sz w:val="24"/>
          <w:highlight w:val="none"/>
        </w:rPr>
      </w:pPr>
      <w:r>
        <w:rPr>
          <w:rFonts w:hint="eastAsia" w:ascii="仿宋" w:hAnsi="仿宋" w:eastAsia="仿宋" w:cs="Arial"/>
          <w:b/>
          <w:color w:val="auto"/>
          <w:kern w:val="0"/>
          <w:sz w:val="24"/>
          <w:highlight w:val="none"/>
        </w:rPr>
        <w:t>2.录音录像。</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对评审工作现场进行全过程录音录像，录音录像资料</w:t>
      </w:r>
      <w:r>
        <w:rPr>
          <w:rFonts w:hint="eastAsia" w:ascii="仿宋" w:hAnsi="仿宋" w:eastAsia="仿宋" w:cs="Arial"/>
          <w:b w:val="0"/>
          <w:bCs/>
          <w:color w:val="auto"/>
          <w:kern w:val="0"/>
          <w:sz w:val="24"/>
          <w:highlight w:val="none"/>
          <w:lang w:val="en-US" w:eastAsia="zh-CN"/>
        </w:rPr>
        <w:t>将</w:t>
      </w:r>
      <w:r>
        <w:rPr>
          <w:rFonts w:hint="eastAsia" w:ascii="仿宋" w:hAnsi="仿宋" w:eastAsia="仿宋" w:cs="Arial"/>
          <w:b w:val="0"/>
          <w:bCs/>
          <w:color w:val="auto"/>
          <w:kern w:val="0"/>
          <w:sz w:val="24"/>
          <w:highlight w:val="none"/>
        </w:rPr>
        <w:t>作为采购项目文件随其他文件一并存档。</w:t>
      </w:r>
    </w:p>
    <w:p w14:paraId="68E06663">
      <w:pPr>
        <w:widowControl/>
        <w:shd w:val="clear" w:color="auto" w:fill="FFFFFF"/>
        <w:ind w:firstLine="465"/>
        <w:jc w:val="left"/>
        <w:rPr>
          <w:rFonts w:hint="eastAsia" w:ascii="仿宋" w:hAnsi="仿宋" w:eastAsia="仿宋" w:cs="宋体"/>
          <w:color w:val="auto"/>
          <w:kern w:val="0"/>
          <w:sz w:val="22"/>
          <w:szCs w:val="22"/>
          <w:highlight w:val="none"/>
        </w:rPr>
        <w:sectPr>
          <w:pgSz w:w="11906" w:h="16838"/>
          <w:pgMar w:top="1361" w:right="1361" w:bottom="1361" w:left="1361" w:header="851" w:footer="992" w:gutter="0"/>
          <w:cols w:space="720" w:num="1"/>
          <w:docGrid w:linePitch="312" w:charSpace="0"/>
        </w:sectPr>
      </w:pPr>
    </w:p>
    <w:p w14:paraId="31A8DD28">
      <w:pPr>
        <w:spacing w:before="120" w:beforeLines="50" w:after="120" w:afterLines="50"/>
        <w:jc w:val="center"/>
        <w:outlineLvl w:val="0"/>
        <w:rPr>
          <w:rFonts w:ascii="仿宋" w:hAnsi="仿宋" w:eastAsia="仿宋"/>
          <w:b/>
          <w:color w:val="auto"/>
          <w:sz w:val="30"/>
          <w:szCs w:val="30"/>
          <w:highlight w:val="none"/>
        </w:rPr>
      </w:pPr>
      <w:bookmarkStart w:id="47" w:name="_Toc23782321"/>
      <w:bookmarkStart w:id="48" w:name="_Toc47510540"/>
      <w:bookmarkStart w:id="49" w:name="_Toc50536090"/>
      <w:bookmarkStart w:id="50" w:name="_Toc97000041"/>
      <w:bookmarkStart w:id="51" w:name="_Toc96999270"/>
      <w:r>
        <w:rPr>
          <w:rFonts w:ascii="仿宋" w:hAnsi="仿宋" w:eastAsia="仿宋"/>
          <w:b/>
          <w:color w:val="auto"/>
          <w:sz w:val="30"/>
          <w:szCs w:val="30"/>
          <w:highlight w:val="none"/>
        </w:rPr>
        <w:t>第</w:t>
      </w:r>
      <w:r>
        <w:rPr>
          <w:rFonts w:hint="eastAsia" w:ascii="仿宋" w:hAnsi="仿宋" w:eastAsia="仿宋"/>
          <w:b/>
          <w:color w:val="auto"/>
          <w:sz w:val="30"/>
          <w:szCs w:val="30"/>
          <w:highlight w:val="none"/>
        </w:rPr>
        <w:t>六部分</w:t>
      </w:r>
      <w:r>
        <w:rPr>
          <w:rFonts w:ascii="仿宋" w:hAnsi="仿宋" w:eastAsia="仿宋"/>
          <w:b/>
          <w:color w:val="auto"/>
          <w:sz w:val="30"/>
          <w:szCs w:val="30"/>
          <w:highlight w:val="none"/>
        </w:rPr>
        <w:t xml:space="preserve"> </w:t>
      </w:r>
      <w:r>
        <w:rPr>
          <w:rFonts w:hint="eastAsia" w:ascii="仿宋" w:hAnsi="仿宋" w:eastAsia="仿宋"/>
          <w:b/>
          <w:color w:val="auto"/>
          <w:sz w:val="30"/>
          <w:szCs w:val="30"/>
          <w:highlight w:val="none"/>
        </w:rPr>
        <w:t xml:space="preserve"> </w:t>
      </w:r>
      <w:bookmarkEnd w:id="47"/>
      <w:bookmarkEnd w:id="48"/>
      <w:bookmarkEnd w:id="49"/>
      <w:r>
        <w:rPr>
          <w:rFonts w:hint="eastAsia" w:ascii="仿宋" w:hAnsi="仿宋" w:eastAsia="仿宋"/>
          <w:b/>
          <w:color w:val="auto"/>
          <w:sz w:val="30"/>
          <w:szCs w:val="30"/>
          <w:highlight w:val="none"/>
        </w:rPr>
        <w:t>拟签订的合同文本</w:t>
      </w:r>
      <w:bookmarkEnd w:id="50"/>
      <w:bookmarkEnd w:id="51"/>
    </w:p>
    <w:p w14:paraId="53106FDE">
      <w:pPr>
        <w:snapToGrid w:val="0"/>
        <w:spacing w:before="120" w:beforeLines="50" w:after="120" w:afterLines="50"/>
        <w:jc w:val="center"/>
        <w:rPr>
          <w:rFonts w:ascii="仿宋" w:hAnsi="仿宋" w:eastAsia="仿宋"/>
          <w:b/>
          <w:color w:val="auto"/>
          <w:sz w:val="28"/>
          <w:szCs w:val="28"/>
          <w:highlight w:val="none"/>
        </w:rPr>
      </w:pPr>
    </w:p>
    <w:p w14:paraId="0A398847">
      <w:pPr>
        <w:rPr>
          <w:rFonts w:hint="eastAsia" w:ascii="仿宋" w:hAnsi="仿宋" w:eastAsia="仿宋"/>
          <w:color w:val="auto"/>
          <w:sz w:val="24"/>
          <w:highlight w:val="none"/>
          <w:u w:val="single"/>
        </w:rPr>
      </w:pPr>
      <w:r>
        <w:rPr>
          <w:rFonts w:hint="eastAsia" w:ascii="仿宋" w:hAnsi="仿宋" w:eastAsia="仿宋"/>
          <w:color w:val="auto"/>
          <w:sz w:val="24"/>
          <w:highlight w:val="none"/>
        </w:rPr>
        <w:t>合同编号：</w:t>
      </w:r>
    </w:p>
    <w:p w14:paraId="4709147B">
      <w:pPr>
        <w:spacing w:line="480" w:lineRule="auto"/>
        <w:jc w:val="center"/>
        <w:rPr>
          <w:rFonts w:hint="eastAsia" w:ascii="仿宋" w:hAnsi="仿宋" w:eastAsia="仿宋"/>
          <w:b/>
          <w:color w:val="auto"/>
          <w:sz w:val="24"/>
          <w:highlight w:val="none"/>
        </w:rPr>
      </w:pPr>
    </w:p>
    <w:p w14:paraId="46212D50">
      <w:pPr>
        <w:spacing w:line="480" w:lineRule="auto"/>
        <w:jc w:val="center"/>
        <w:rPr>
          <w:rFonts w:hint="eastAsia" w:ascii="仿宋" w:hAnsi="仿宋" w:eastAsia="仿宋"/>
          <w:b/>
          <w:color w:val="auto"/>
          <w:sz w:val="24"/>
          <w:highlight w:val="none"/>
        </w:rPr>
      </w:pPr>
    </w:p>
    <w:p w14:paraId="592078FA">
      <w:pPr>
        <w:spacing w:line="480" w:lineRule="auto"/>
        <w:jc w:val="center"/>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政府采购合同</w:t>
      </w:r>
    </w:p>
    <w:p w14:paraId="3C1CAC25">
      <w:pPr>
        <w:spacing w:line="480" w:lineRule="auto"/>
        <w:jc w:val="center"/>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（服务类）</w:t>
      </w:r>
    </w:p>
    <w:p w14:paraId="6E902855">
      <w:pPr>
        <w:pStyle w:val="499"/>
        <w:rPr>
          <w:rFonts w:hint="eastAsia" w:ascii="仿宋" w:hAnsi="仿宋" w:eastAsia="仿宋"/>
          <w:color w:val="auto"/>
          <w:szCs w:val="24"/>
          <w:highlight w:val="none"/>
        </w:rPr>
      </w:pPr>
    </w:p>
    <w:p w14:paraId="76214818">
      <w:pPr>
        <w:pStyle w:val="499"/>
        <w:jc w:val="center"/>
        <w:rPr>
          <w:rFonts w:hint="eastAsia" w:ascii="仿宋" w:hAnsi="仿宋" w:eastAsia="仿宋"/>
          <w:color w:val="auto"/>
          <w:szCs w:val="24"/>
          <w:highlight w:val="none"/>
        </w:rPr>
      </w:pPr>
    </w:p>
    <w:p w14:paraId="694BE0CF">
      <w:pPr>
        <w:pStyle w:val="499"/>
        <w:ind w:firstLine="2843" w:firstLineChars="1180"/>
        <w:rPr>
          <w:rFonts w:hint="eastAsia" w:ascii="仿宋" w:hAnsi="仿宋" w:eastAsia="仿宋"/>
          <w:b/>
          <w:color w:val="auto"/>
          <w:szCs w:val="24"/>
          <w:highlight w:val="none"/>
        </w:rPr>
      </w:pPr>
      <w:r>
        <w:rPr>
          <w:rFonts w:hint="eastAsia" w:ascii="仿宋" w:hAnsi="仿宋" w:eastAsia="仿宋"/>
          <w:b/>
          <w:color w:val="auto"/>
          <w:szCs w:val="24"/>
          <w:highlight w:val="none"/>
        </w:rPr>
        <w:t>第一部分 合同书</w:t>
      </w:r>
    </w:p>
    <w:p w14:paraId="231A2BDB">
      <w:pPr>
        <w:spacing w:before="120" w:line="22" w:lineRule="atLeast"/>
        <w:rPr>
          <w:rFonts w:hint="eastAsia" w:ascii="仿宋" w:hAnsi="仿宋" w:eastAsia="仿宋"/>
          <w:color w:val="auto"/>
          <w:sz w:val="24"/>
          <w:highlight w:val="none"/>
        </w:rPr>
      </w:pPr>
    </w:p>
    <w:p w14:paraId="401AAF76">
      <w:pPr>
        <w:widowControl/>
        <w:snapToGrid w:val="0"/>
        <w:ind w:firstLine="960" w:firstLineChars="400"/>
        <w:jc w:val="left"/>
        <w:rPr>
          <w:rFonts w:hint="eastAsia" w:ascii="仿宋" w:hAnsi="仿宋" w:eastAsia="仿宋"/>
          <w:color w:val="auto"/>
          <w:sz w:val="24"/>
          <w:highlight w:val="none"/>
        </w:rPr>
      </w:pPr>
    </w:p>
    <w:p w14:paraId="07437C23">
      <w:pPr>
        <w:widowControl/>
        <w:snapToGrid w:val="0"/>
        <w:ind w:firstLine="960" w:firstLineChars="400"/>
        <w:jc w:val="left"/>
        <w:rPr>
          <w:color w:val="auto"/>
          <w:highlight w:val="none"/>
        </w:rPr>
      </w:pPr>
      <w:r>
        <w:rPr>
          <w:rFonts w:hint="eastAsia" w:ascii="仿宋" w:hAnsi="仿宋" w:eastAsia="仿宋"/>
          <w:color w:val="auto"/>
          <w:sz w:val="24"/>
          <w:highlight w:val="none"/>
        </w:rPr>
        <w:t>项目名称：</w:t>
      </w:r>
    </w:p>
    <w:p w14:paraId="1E3AB228">
      <w:pPr>
        <w:widowControl/>
        <w:snapToGrid w:val="0"/>
        <w:ind w:firstLine="960" w:firstLineChars="400"/>
        <w:jc w:val="left"/>
        <w:rPr>
          <w:rFonts w:hint="eastAsia" w:ascii="仿宋" w:hAnsi="仿宋" w:eastAsia="仿宋"/>
          <w:color w:val="auto"/>
          <w:sz w:val="24"/>
          <w:highlight w:val="none"/>
        </w:rPr>
      </w:pPr>
    </w:p>
    <w:p w14:paraId="174B11F8">
      <w:pPr>
        <w:widowControl/>
        <w:snapToGrid w:val="0"/>
        <w:ind w:firstLine="960" w:firstLineChars="400"/>
        <w:jc w:val="left"/>
        <w:rPr>
          <w:rFonts w:hint="eastAsia" w:ascii="仿宋" w:hAnsi="仿宋" w:eastAsia="仿宋"/>
          <w:color w:val="auto"/>
          <w:sz w:val="24"/>
          <w:highlight w:val="none"/>
        </w:rPr>
      </w:pPr>
    </w:p>
    <w:p w14:paraId="08028F10">
      <w:pPr>
        <w:widowControl/>
        <w:snapToGrid w:val="0"/>
        <w:ind w:firstLine="960" w:firstLineChars="400"/>
        <w:jc w:val="left"/>
        <w:rPr>
          <w:color w:val="auto"/>
          <w:highlight w:val="none"/>
        </w:rPr>
      </w:pPr>
      <w:r>
        <w:rPr>
          <w:rFonts w:hint="eastAsia" w:ascii="仿宋" w:hAnsi="仿宋" w:eastAsia="仿宋"/>
          <w:color w:val="auto"/>
          <w:sz w:val="24"/>
          <w:highlight w:val="none"/>
        </w:rPr>
        <w:t>甲方：</w:t>
      </w:r>
    </w:p>
    <w:p w14:paraId="4042E04F">
      <w:pPr>
        <w:widowControl/>
        <w:snapToGrid w:val="0"/>
        <w:ind w:firstLine="960" w:firstLineChars="400"/>
        <w:jc w:val="left"/>
        <w:rPr>
          <w:rFonts w:hint="eastAsia" w:ascii="仿宋" w:hAnsi="仿宋" w:eastAsia="仿宋"/>
          <w:color w:val="auto"/>
          <w:sz w:val="24"/>
          <w:highlight w:val="none"/>
        </w:rPr>
      </w:pPr>
    </w:p>
    <w:p w14:paraId="4190153A">
      <w:pPr>
        <w:widowControl/>
        <w:snapToGrid w:val="0"/>
        <w:ind w:firstLine="960" w:firstLineChars="400"/>
        <w:jc w:val="left"/>
        <w:rPr>
          <w:rFonts w:hint="eastAsia" w:ascii="仿宋" w:hAnsi="仿宋" w:eastAsia="仿宋"/>
          <w:color w:val="auto"/>
          <w:sz w:val="24"/>
          <w:highlight w:val="none"/>
        </w:rPr>
      </w:pPr>
    </w:p>
    <w:p w14:paraId="3C450D52">
      <w:pPr>
        <w:widowControl/>
        <w:snapToGrid w:val="0"/>
        <w:ind w:firstLine="960" w:firstLineChars="400"/>
        <w:jc w:val="left"/>
        <w:rPr>
          <w:color w:val="auto"/>
          <w:highlight w:val="none"/>
        </w:rPr>
      </w:pPr>
      <w:r>
        <w:rPr>
          <w:rFonts w:hint="eastAsia" w:ascii="仿宋" w:hAnsi="仿宋" w:eastAsia="仿宋"/>
          <w:color w:val="auto"/>
          <w:sz w:val="24"/>
          <w:highlight w:val="none"/>
        </w:rPr>
        <w:t>乙方：</w:t>
      </w:r>
    </w:p>
    <w:p w14:paraId="79A85FF4">
      <w:pPr>
        <w:snapToGrid w:val="0"/>
        <w:ind w:firstLine="960" w:firstLineChars="400"/>
        <w:rPr>
          <w:rFonts w:hint="eastAsia" w:ascii="仿宋" w:hAnsi="仿宋" w:eastAsia="仿宋"/>
          <w:color w:val="auto"/>
          <w:sz w:val="24"/>
          <w:highlight w:val="none"/>
        </w:rPr>
      </w:pPr>
    </w:p>
    <w:p w14:paraId="370CF770">
      <w:pPr>
        <w:snapToGrid w:val="0"/>
        <w:ind w:firstLine="960" w:firstLineChars="400"/>
        <w:rPr>
          <w:rFonts w:hint="eastAsia" w:ascii="仿宋" w:hAnsi="仿宋" w:eastAsia="仿宋"/>
          <w:color w:val="auto"/>
          <w:sz w:val="24"/>
          <w:highlight w:val="none"/>
        </w:rPr>
      </w:pPr>
    </w:p>
    <w:p w14:paraId="458FE690">
      <w:pPr>
        <w:snapToGrid w:val="0"/>
        <w:ind w:firstLine="960" w:firstLineChars="400"/>
        <w:rPr>
          <w:rFonts w:hint="eastAsia" w:ascii="仿宋" w:hAnsi="仿宋" w:eastAsia="仿宋"/>
          <w:color w:val="auto"/>
          <w:sz w:val="24"/>
          <w:highlight w:val="none"/>
          <w:u w:val="single"/>
        </w:rPr>
      </w:pPr>
      <w:r>
        <w:rPr>
          <w:rFonts w:hint="eastAsia" w:ascii="仿宋" w:hAnsi="仿宋" w:eastAsia="仿宋"/>
          <w:color w:val="auto"/>
          <w:sz w:val="24"/>
          <w:highlight w:val="none"/>
        </w:rPr>
        <w:t>签订地：</w:t>
      </w:r>
    </w:p>
    <w:p w14:paraId="56BE911A">
      <w:pPr>
        <w:snapToGrid w:val="0"/>
        <w:ind w:firstLine="960" w:firstLineChars="400"/>
        <w:rPr>
          <w:rFonts w:hint="eastAsia" w:ascii="仿宋" w:hAnsi="仿宋" w:eastAsia="仿宋"/>
          <w:color w:val="auto"/>
          <w:sz w:val="24"/>
          <w:highlight w:val="none"/>
        </w:rPr>
      </w:pPr>
    </w:p>
    <w:p w14:paraId="526510AC">
      <w:pPr>
        <w:snapToGrid w:val="0"/>
        <w:ind w:firstLine="960" w:firstLineChars="400"/>
        <w:rPr>
          <w:rFonts w:hint="eastAsia" w:ascii="仿宋" w:hAnsi="仿宋" w:eastAsia="仿宋"/>
          <w:color w:val="auto"/>
          <w:sz w:val="24"/>
          <w:highlight w:val="none"/>
        </w:rPr>
      </w:pPr>
    </w:p>
    <w:p w14:paraId="53542664">
      <w:pPr>
        <w:snapToGrid w:val="0"/>
        <w:ind w:firstLine="960" w:firstLineChars="400"/>
        <w:rPr>
          <w:rFonts w:hint="eastAsia" w:ascii="仿宋" w:hAnsi="仿宋" w:eastAsia="仿宋"/>
          <w:color w:val="auto"/>
          <w:sz w:val="24"/>
          <w:highlight w:val="none"/>
          <w:u w:val="single"/>
        </w:rPr>
      </w:pPr>
      <w:r>
        <w:rPr>
          <w:rFonts w:hint="eastAsia" w:ascii="仿宋" w:hAnsi="仿宋" w:eastAsia="仿宋"/>
          <w:color w:val="auto"/>
          <w:sz w:val="24"/>
          <w:highlight w:val="none"/>
        </w:rPr>
        <w:t>签订日期：    年  月  日</w:t>
      </w:r>
    </w:p>
    <w:p w14:paraId="31ACA23B">
      <w:pPr>
        <w:widowControl/>
        <w:jc w:val="left"/>
        <w:rPr>
          <w:rFonts w:hint="eastAsia" w:ascii="仿宋" w:hAnsi="仿宋" w:eastAsia="仿宋"/>
          <w:color w:val="auto"/>
          <w:kern w:val="0"/>
          <w:sz w:val="24"/>
          <w:highlight w:val="none"/>
        </w:rPr>
        <w:sectPr>
          <w:pgSz w:w="11907" w:h="16840"/>
          <w:pgMar w:top="1474" w:right="1814" w:bottom="1474" w:left="1814" w:header="851" w:footer="851" w:gutter="0"/>
          <w:cols w:space="720" w:num="1"/>
        </w:sectPr>
      </w:pPr>
    </w:p>
    <w:p w14:paraId="2829DB96">
      <w:pPr>
        <w:ind w:firstLine="480" w:firstLineChars="200"/>
        <w:rPr>
          <w:rFonts w:hint="eastAsia" w:ascii="仿宋" w:hAnsi="仿宋" w:eastAsia="仿宋"/>
          <w:color w:val="auto"/>
          <w:sz w:val="24"/>
          <w:highlight w:val="none"/>
        </w:rPr>
      </w:pP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lang w:val="zh-CN"/>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lang w:val="zh-CN"/>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lang w:val="zh-CN"/>
        </w:rPr>
        <w:t>日</w:t>
      </w:r>
      <w:r>
        <w:rPr>
          <w:rFonts w:hint="eastAsia" w:ascii="仿宋" w:hAnsi="仿宋" w:eastAsia="仿宋"/>
          <w:color w:val="auto"/>
          <w:sz w:val="24"/>
          <w:highlight w:val="none"/>
        </w:rPr>
        <w:t>，</w:t>
      </w:r>
      <w:r>
        <w:rPr>
          <w:rFonts w:ascii="仿宋" w:hAnsi="仿宋" w:eastAsia="仿宋"/>
          <w:color w:val="auto"/>
          <w:sz w:val="24"/>
          <w:highlight w:val="none"/>
          <w:u w:val="single"/>
        </w:rPr>
        <w:t>（</w:t>
      </w:r>
      <w:r>
        <w:rPr>
          <w:rFonts w:hint="eastAsia" w:ascii="仿宋" w:hAnsi="仿宋" w:eastAsia="仿宋"/>
          <w:color w:val="auto"/>
          <w:sz w:val="24"/>
          <w:highlight w:val="none"/>
          <w:u w:val="single"/>
        </w:rPr>
        <w:t>采购人名称</w:t>
      </w:r>
      <w:r>
        <w:rPr>
          <w:rFonts w:ascii="仿宋" w:hAnsi="仿宋" w:eastAsia="仿宋"/>
          <w:color w:val="auto"/>
          <w:sz w:val="24"/>
          <w:highlight w:val="none"/>
          <w:u w:val="single"/>
        </w:rPr>
        <w:t>）</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（政府采购方式） </w:t>
      </w:r>
      <w:r>
        <w:rPr>
          <w:rFonts w:hint="eastAsia" w:ascii="仿宋" w:hAnsi="仿宋" w:eastAsia="仿宋"/>
          <w:color w:val="auto"/>
          <w:sz w:val="24"/>
          <w:highlight w:val="none"/>
        </w:rPr>
        <w:t>对</w:t>
      </w:r>
      <w:r>
        <w:rPr>
          <w:rFonts w:ascii="仿宋" w:hAnsi="仿宋" w:eastAsia="仿宋"/>
          <w:color w:val="auto"/>
          <w:sz w:val="24"/>
          <w:highlight w:val="none"/>
          <w:u w:val="single"/>
        </w:rPr>
        <w:t xml:space="preserve">  （同前</w:t>
      </w:r>
      <w:r>
        <w:rPr>
          <w:rFonts w:hint="eastAsia" w:ascii="仿宋" w:hAnsi="仿宋" w:eastAsia="仿宋"/>
          <w:color w:val="auto"/>
          <w:sz w:val="24"/>
          <w:highlight w:val="none"/>
          <w:u w:val="single"/>
        </w:rPr>
        <w:t>页项目名称）</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评定，</w:t>
      </w:r>
      <w:r>
        <w:rPr>
          <w:rFonts w:ascii="仿宋" w:hAnsi="仿宋" w:eastAsia="仿宋"/>
          <w:color w:val="auto"/>
          <w:sz w:val="24"/>
          <w:highlight w:val="none"/>
          <w:u w:val="single"/>
        </w:rPr>
        <w:t>（中标供应商名称）</w:t>
      </w:r>
      <w:r>
        <w:rPr>
          <w:rFonts w:hint="eastAsia" w:ascii="仿宋" w:hAnsi="仿宋" w:eastAsia="仿宋"/>
          <w:color w:val="auto"/>
          <w:sz w:val="24"/>
          <w:highlight w:val="none"/>
        </w:rPr>
        <w:t>为该项目中标供应商。现于中标通知书发出之日起三十日内，按照采购文件确定的事项签订本合同。</w:t>
      </w:r>
    </w:p>
    <w:p w14:paraId="4A7D7881">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根据《中华人民共和国民法典》、《中华人民共和国政府采购法》等相关法律法规之规定，按照平等、自愿、公平、诚实信用和绿色的原则，经</w:t>
      </w:r>
      <w:r>
        <w:rPr>
          <w:rFonts w:ascii="仿宋" w:hAnsi="仿宋" w:eastAsia="仿宋"/>
          <w:color w:val="auto"/>
          <w:sz w:val="24"/>
          <w:highlight w:val="none"/>
          <w:u w:val="single"/>
        </w:rPr>
        <w:t>（</w:t>
      </w:r>
      <w:r>
        <w:rPr>
          <w:rFonts w:hint="eastAsia" w:ascii="仿宋" w:hAnsi="仿宋" w:eastAsia="仿宋"/>
          <w:color w:val="auto"/>
          <w:sz w:val="24"/>
          <w:highlight w:val="none"/>
          <w:u w:val="single"/>
        </w:rPr>
        <w:t>采购人名称</w:t>
      </w:r>
      <w:r>
        <w:rPr>
          <w:rFonts w:ascii="仿宋" w:hAnsi="仿宋" w:eastAsia="仿宋"/>
          <w:color w:val="auto"/>
          <w:sz w:val="24"/>
          <w:highlight w:val="none"/>
          <w:u w:val="single"/>
        </w:rPr>
        <w:t>）</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（中标供应商名称）</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14:paraId="385673D8">
      <w:pPr>
        <w:rPr>
          <w:rFonts w:hint="eastAsia" w:ascii="仿宋" w:hAnsi="仿宋" w:eastAsia="仿宋"/>
          <w:b/>
          <w:color w:val="auto"/>
          <w:sz w:val="24"/>
          <w:highlight w:val="none"/>
        </w:rPr>
      </w:pPr>
      <w:r>
        <w:rPr>
          <w:rFonts w:ascii="仿宋" w:hAnsi="仿宋" w:eastAsia="仿宋"/>
          <w:b/>
          <w:color w:val="auto"/>
          <w:sz w:val="24"/>
          <w:highlight w:val="none"/>
        </w:rPr>
        <w:t xml:space="preserve">1.1 </w:t>
      </w:r>
      <w:r>
        <w:rPr>
          <w:rFonts w:hint="eastAsia" w:ascii="仿宋" w:hAnsi="仿宋" w:eastAsia="仿宋"/>
          <w:b/>
          <w:color w:val="auto"/>
          <w:sz w:val="24"/>
          <w:highlight w:val="none"/>
        </w:rPr>
        <w:t>合同组成部分</w:t>
      </w:r>
    </w:p>
    <w:p w14:paraId="0F888F65">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848C640">
      <w:pPr>
        <w:ind w:firstLine="480" w:firstLineChars="200"/>
        <w:rPr>
          <w:rFonts w:hint="eastAsia" w:ascii="仿宋" w:hAnsi="仿宋" w:eastAsia="仿宋"/>
          <w:color w:val="auto"/>
          <w:sz w:val="24"/>
          <w:highlight w:val="none"/>
        </w:rPr>
      </w:pPr>
      <w:r>
        <w:rPr>
          <w:rFonts w:ascii="仿宋" w:hAnsi="仿宋" w:eastAsia="仿宋"/>
          <w:color w:val="auto"/>
          <w:sz w:val="24"/>
          <w:highlight w:val="none"/>
        </w:rPr>
        <w:t xml:space="preserve">1.1.1 </w:t>
      </w:r>
      <w:r>
        <w:rPr>
          <w:rFonts w:hint="eastAsia" w:ascii="仿宋" w:hAnsi="仿宋" w:eastAsia="仿宋"/>
          <w:color w:val="auto"/>
          <w:sz w:val="24"/>
          <w:highlight w:val="none"/>
        </w:rPr>
        <w:t>本合同及其补充合同、变更协议；</w:t>
      </w:r>
    </w:p>
    <w:p w14:paraId="4F6C393E">
      <w:pPr>
        <w:ind w:firstLine="480" w:firstLineChars="200"/>
        <w:rPr>
          <w:rFonts w:hint="eastAsia" w:ascii="仿宋" w:hAnsi="仿宋" w:eastAsia="仿宋"/>
          <w:color w:val="auto"/>
          <w:sz w:val="24"/>
          <w:highlight w:val="none"/>
        </w:rPr>
      </w:pPr>
      <w:r>
        <w:rPr>
          <w:rFonts w:ascii="仿宋" w:hAnsi="仿宋" w:eastAsia="仿宋"/>
          <w:color w:val="auto"/>
          <w:sz w:val="24"/>
          <w:highlight w:val="none"/>
        </w:rPr>
        <w:t xml:space="preserve">1.1.2 </w:t>
      </w:r>
      <w:r>
        <w:rPr>
          <w:rFonts w:hint="eastAsia" w:ascii="仿宋" w:hAnsi="仿宋" w:eastAsia="仿宋"/>
          <w:color w:val="auto"/>
          <w:sz w:val="24"/>
          <w:highlight w:val="none"/>
        </w:rPr>
        <w:t>中标或者成交通知书；</w:t>
      </w:r>
    </w:p>
    <w:p w14:paraId="24D9834B">
      <w:pPr>
        <w:ind w:firstLine="480" w:firstLineChars="200"/>
        <w:rPr>
          <w:rFonts w:hint="eastAsia" w:ascii="仿宋" w:hAnsi="仿宋" w:eastAsia="仿宋"/>
          <w:color w:val="auto"/>
          <w:sz w:val="24"/>
          <w:highlight w:val="none"/>
        </w:rPr>
      </w:pPr>
      <w:r>
        <w:rPr>
          <w:rFonts w:ascii="仿宋" w:hAnsi="仿宋" w:eastAsia="仿宋"/>
          <w:color w:val="auto"/>
          <w:sz w:val="24"/>
          <w:highlight w:val="none"/>
        </w:rPr>
        <w:t xml:space="preserve">1.1.3 </w:t>
      </w:r>
      <w:r>
        <w:rPr>
          <w:rFonts w:hint="eastAsia" w:ascii="仿宋" w:hAnsi="仿宋" w:eastAsia="仿宋"/>
          <w:color w:val="auto"/>
          <w:sz w:val="24"/>
          <w:highlight w:val="none"/>
        </w:rPr>
        <w:t>投标或者响应文件（含澄清或者说明文件）；</w:t>
      </w:r>
    </w:p>
    <w:p w14:paraId="2BA2F520">
      <w:pPr>
        <w:ind w:firstLine="480" w:firstLineChars="200"/>
        <w:rPr>
          <w:rFonts w:hint="eastAsia" w:ascii="仿宋" w:hAnsi="仿宋" w:eastAsia="仿宋"/>
          <w:color w:val="auto"/>
          <w:sz w:val="24"/>
          <w:highlight w:val="none"/>
        </w:rPr>
      </w:pPr>
      <w:r>
        <w:rPr>
          <w:rFonts w:ascii="仿宋" w:hAnsi="仿宋" w:eastAsia="仿宋"/>
          <w:color w:val="auto"/>
          <w:sz w:val="24"/>
          <w:highlight w:val="none"/>
        </w:rPr>
        <w:t xml:space="preserve">1.1.4 </w:t>
      </w:r>
      <w:r>
        <w:rPr>
          <w:rFonts w:hint="eastAsia" w:ascii="仿宋" w:hAnsi="仿宋" w:eastAsia="仿宋"/>
          <w:color w:val="auto"/>
          <w:sz w:val="24"/>
          <w:highlight w:val="none"/>
        </w:rPr>
        <w:t>采购文件（含澄清或者修改文件）；</w:t>
      </w:r>
    </w:p>
    <w:p w14:paraId="05F35AA2">
      <w:pPr>
        <w:ind w:firstLine="480" w:firstLineChars="200"/>
        <w:rPr>
          <w:rFonts w:hint="eastAsia" w:ascii="仿宋" w:hAnsi="仿宋" w:eastAsia="仿宋"/>
          <w:color w:val="auto"/>
          <w:sz w:val="24"/>
          <w:highlight w:val="none"/>
        </w:rPr>
      </w:pPr>
      <w:r>
        <w:rPr>
          <w:rFonts w:ascii="仿宋" w:hAnsi="仿宋" w:eastAsia="仿宋"/>
          <w:color w:val="auto"/>
          <w:sz w:val="24"/>
          <w:highlight w:val="none"/>
        </w:rPr>
        <w:t>1.1.5</w:t>
      </w:r>
      <w:r>
        <w:rPr>
          <w:rFonts w:hint="eastAsia" w:ascii="仿宋" w:hAnsi="仿宋" w:eastAsia="仿宋"/>
          <w:color w:val="auto"/>
          <w:sz w:val="24"/>
          <w:highlight w:val="none"/>
        </w:rPr>
        <w:t xml:space="preserve"> 其他相关采购文件（附件：采购需求）。</w:t>
      </w:r>
    </w:p>
    <w:p w14:paraId="2F72B117">
      <w:pPr>
        <w:rPr>
          <w:rFonts w:hint="eastAsia" w:ascii="仿宋" w:hAnsi="仿宋" w:eastAsia="仿宋"/>
          <w:b/>
          <w:color w:val="auto"/>
          <w:sz w:val="24"/>
          <w:highlight w:val="none"/>
        </w:rPr>
      </w:pPr>
      <w:bookmarkStart w:id="52" w:name="_Toc27126"/>
      <w:bookmarkStart w:id="53" w:name="_Toc24300"/>
      <w:bookmarkStart w:id="54" w:name="_Toc21295"/>
      <w:r>
        <w:rPr>
          <w:rFonts w:ascii="仿宋" w:hAnsi="仿宋" w:eastAsia="仿宋"/>
          <w:b/>
          <w:color w:val="auto"/>
          <w:sz w:val="24"/>
          <w:highlight w:val="none"/>
        </w:rPr>
        <w:t xml:space="preserve">1.2 </w:t>
      </w:r>
      <w:bookmarkEnd w:id="52"/>
      <w:bookmarkEnd w:id="53"/>
      <w:bookmarkEnd w:id="54"/>
      <w:r>
        <w:rPr>
          <w:rFonts w:hint="eastAsia" w:ascii="仿宋" w:hAnsi="仿宋" w:eastAsia="仿宋"/>
          <w:b/>
          <w:color w:val="auto"/>
          <w:sz w:val="24"/>
          <w:highlight w:val="none"/>
        </w:rPr>
        <w:t>标的</w:t>
      </w:r>
    </w:p>
    <w:p w14:paraId="0E168E57">
      <w:pPr>
        <w:ind w:firstLine="480" w:firstLineChars="200"/>
        <w:rPr>
          <w:rFonts w:hint="eastAsia" w:ascii="仿宋" w:hAnsi="仿宋" w:eastAsia="仿宋"/>
          <w:color w:val="auto"/>
          <w:sz w:val="24"/>
          <w:highlight w:val="none"/>
        </w:rPr>
      </w:pPr>
      <w:r>
        <w:rPr>
          <w:rFonts w:ascii="仿宋" w:hAnsi="仿宋" w:eastAsia="仿宋"/>
          <w:color w:val="auto"/>
          <w:sz w:val="24"/>
          <w:highlight w:val="none"/>
        </w:rPr>
        <w:t xml:space="preserve">1.2.1 </w:t>
      </w:r>
      <w:r>
        <w:rPr>
          <w:rFonts w:hint="eastAsia" w:ascii="仿宋" w:hAnsi="仿宋" w:eastAsia="仿宋"/>
          <w:color w:val="auto"/>
          <w:sz w:val="24"/>
          <w:highlight w:val="none"/>
        </w:rPr>
        <w:t>服务内容</w:t>
      </w:r>
      <w:r>
        <w:rPr>
          <w:rFonts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5255898D">
      <w:pPr>
        <w:ind w:firstLine="480" w:firstLineChars="200"/>
        <w:rPr>
          <w:rFonts w:hint="eastAsia" w:ascii="仿宋" w:hAnsi="仿宋" w:eastAsia="仿宋"/>
          <w:color w:val="auto"/>
          <w:sz w:val="24"/>
          <w:highlight w:val="none"/>
        </w:rPr>
      </w:pPr>
      <w:r>
        <w:rPr>
          <w:rFonts w:ascii="仿宋" w:hAnsi="仿宋" w:eastAsia="仿宋"/>
          <w:color w:val="auto"/>
          <w:sz w:val="24"/>
          <w:highlight w:val="none"/>
        </w:rPr>
        <w:t xml:space="preserve">1.2.2 </w:t>
      </w:r>
      <w:r>
        <w:rPr>
          <w:rFonts w:hint="eastAsia" w:ascii="仿宋" w:hAnsi="仿宋" w:eastAsia="仿宋"/>
          <w:color w:val="auto"/>
          <w:sz w:val="24"/>
          <w:highlight w:val="none"/>
        </w:rPr>
        <w:t>服务标准</w:t>
      </w:r>
      <w:r>
        <w:rPr>
          <w:rFonts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50429669">
      <w:pPr>
        <w:ind w:firstLine="480" w:firstLineChars="200"/>
        <w:rPr>
          <w:rFonts w:hint="eastAsia" w:ascii="仿宋" w:hAnsi="仿宋" w:eastAsia="仿宋"/>
          <w:color w:val="auto"/>
          <w:sz w:val="24"/>
          <w:highlight w:val="none"/>
        </w:rPr>
      </w:pPr>
      <w:r>
        <w:rPr>
          <w:rFonts w:ascii="仿宋" w:hAnsi="仿宋" w:eastAsia="仿宋"/>
          <w:color w:val="auto"/>
          <w:sz w:val="24"/>
          <w:highlight w:val="none"/>
        </w:rPr>
        <w:t xml:space="preserve">1.2.3 </w:t>
      </w:r>
      <w:r>
        <w:rPr>
          <w:rFonts w:hint="eastAsia" w:ascii="仿宋" w:hAnsi="仿宋" w:eastAsia="仿宋"/>
          <w:color w:val="auto"/>
          <w:sz w:val="24"/>
          <w:highlight w:val="none"/>
        </w:rPr>
        <w:t>技术保障：</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757A792A">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1.2.4 服务人员组成：</w:t>
      </w:r>
      <w:r>
        <w:rPr>
          <w:rFonts w:ascii="仿宋" w:hAnsi="仿宋" w:eastAsia="仿宋"/>
          <w:i/>
          <w:iCs/>
          <w:color w:val="auto"/>
          <w:sz w:val="24"/>
          <w:highlight w:val="none"/>
          <w:u w:val="single"/>
        </w:rPr>
        <w:t>（项目管理实施人员</w:t>
      </w:r>
      <w:r>
        <w:rPr>
          <w:rFonts w:hint="eastAsia" w:ascii="仿宋" w:hAnsi="仿宋" w:eastAsia="仿宋"/>
          <w:i/>
          <w:iCs/>
          <w:color w:val="auto"/>
          <w:sz w:val="24"/>
          <w:highlight w:val="none"/>
          <w:u w:val="single"/>
        </w:rPr>
        <w:t>）</w:t>
      </w:r>
      <w:r>
        <w:rPr>
          <w:rFonts w:hint="eastAsia" w:ascii="仿宋" w:hAnsi="仿宋" w:eastAsia="仿宋"/>
          <w:color w:val="auto"/>
          <w:sz w:val="24"/>
          <w:highlight w:val="none"/>
        </w:rPr>
        <w:t>。</w:t>
      </w:r>
    </w:p>
    <w:p w14:paraId="100C7B98">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1.2.5合同（</w:t>
      </w:r>
      <w:r>
        <w:rPr>
          <w:rFonts w:ascii="仿宋" w:hAnsi="MS Gothic" w:eastAsia="仿宋" w:cs="Arial"/>
          <w:color w:val="auto"/>
          <w:kern w:val="0"/>
          <w:sz w:val="24"/>
          <w:highlight w:val="none"/>
        </w:rPr>
        <w:t>☐</w:t>
      </w:r>
      <w:r>
        <w:rPr>
          <w:rFonts w:hint="eastAsia" w:ascii="仿宋" w:hAnsi="仿宋" w:eastAsia="仿宋"/>
          <w:color w:val="auto"/>
          <w:sz w:val="24"/>
          <w:highlight w:val="none"/>
        </w:rPr>
        <w:t>是/</w:t>
      </w:r>
      <w:r>
        <w:rPr>
          <w:rFonts w:ascii="仿宋" w:hAnsi="MS Gothic" w:eastAsia="仿宋" w:cs="Arial"/>
          <w:color w:val="auto"/>
          <w:kern w:val="0"/>
          <w:sz w:val="24"/>
          <w:highlight w:val="none"/>
        </w:rPr>
        <w:t>☐</w:t>
      </w:r>
      <w:r>
        <w:rPr>
          <w:rFonts w:hint="eastAsia" w:ascii="仿宋" w:hAnsi="仿宋" w:eastAsia="仿宋"/>
          <w:color w:val="auto"/>
          <w:sz w:val="24"/>
          <w:highlight w:val="none"/>
        </w:rPr>
        <w:t>否）涉及货物。若涉及货物的，则：</w:t>
      </w:r>
    </w:p>
    <w:p w14:paraId="2092F91D">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1.2.5.1 货物名称、品牌、规格型号、花色：</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571FBD59">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1.2.5.2 货物数量：</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58E018FF">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1.2.5.3 货物质量：</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1D4D4F10">
      <w:pPr>
        <w:rPr>
          <w:rFonts w:hint="eastAsia" w:ascii="仿宋" w:hAnsi="仿宋" w:eastAsia="仿宋"/>
          <w:b/>
          <w:color w:val="auto"/>
          <w:sz w:val="24"/>
          <w:highlight w:val="none"/>
        </w:rPr>
      </w:pPr>
      <w:r>
        <w:rPr>
          <w:rFonts w:hint="eastAsia" w:ascii="仿宋" w:hAnsi="仿宋" w:eastAsia="仿宋"/>
          <w:b/>
          <w:color w:val="auto"/>
          <w:sz w:val="24"/>
          <w:highlight w:val="none"/>
        </w:rPr>
        <w:t>1.3价款</w:t>
      </w:r>
    </w:p>
    <w:p w14:paraId="64E409F9">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本项目采用以下第</w:t>
      </w:r>
      <w:r>
        <w:rPr>
          <w:rFonts w:hint="eastAsia" w:ascii="仿宋" w:hAnsi="仿宋" w:eastAsia="仿宋"/>
          <w:b/>
          <w:color w:val="auto"/>
          <w:sz w:val="24"/>
          <w:highlight w:val="none"/>
          <w:u w:val="single"/>
        </w:rPr>
        <w:t xml:space="preserve"> 1.3.</w:t>
      </w:r>
      <w:r>
        <w:rPr>
          <w:rFonts w:hint="eastAsia" w:ascii="仿宋" w:hAnsi="仿宋" w:eastAsia="仿宋"/>
          <w:b/>
          <w:color w:val="auto"/>
          <w:sz w:val="24"/>
          <w:highlight w:val="none"/>
          <w:u w:val="single"/>
          <w:lang w:val="en-US" w:eastAsia="zh-CN"/>
        </w:rPr>
        <w:t>1</w:t>
      </w:r>
      <w:r>
        <w:rPr>
          <w:rFonts w:hint="eastAsia" w:ascii="仿宋" w:hAnsi="仿宋" w:eastAsia="仿宋"/>
          <w:color w:val="auto"/>
          <w:sz w:val="24"/>
          <w:highlight w:val="none"/>
        </w:rPr>
        <w:t>条款规定的计价方式计价。</w:t>
      </w:r>
    </w:p>
    <w:p w14:paraId="4178C4EE">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1.3.1 总价合同，本合同总价(含税)为：</w:t>
      </w:r>
      <w:r>
        <w:rPr>
          <w:rFonts w:hint="eastAsia" w:ascii="仿宋" w:hAnsi="仿宋" w:eastAsia="仿宋"/>
          <w:color w:val="auto"/>
          <w:sz w:val="24"/>
          <w:highlight w:val="none"/>
          <w:u w:val="single"/>
        </w:rPr>
        <w:t>￥     元（大写：     元人民币）</w:t>
      </w:r>
      <w:r>
        <w:rPr>
          <w:rFonts w:hint="eastAsia" w:ascii="仿宋" w:hAnsi="仿宋" w:eastAsia="仿宋"/>
          <w:color w:val="auto"/>
          <w:sz w:val="24"/>
          <w:highlight w:val="none"/>
        </w:rPr>
        <w:t>。</w:t>
      </w:r>
    </w:p>
    <w:p w14:paraId="2E43D2AD">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分项价格：</w:t>
      </w:r>
    </w:p>
    <w:tbl>
      <w:tblPr>
        <w:tblStyle w:val="7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6352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943FAF">
            <w:pPr>
              <w:pStyle w:val="147"/>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3402" w:type="dxa"/>
            <w:vAlign w:val="center"/>
          </w:tcPr>
          <w:p w14:paraId="0847296B">
            <w:pPr>
              <w:pStyle w:val="147"/>
              <w:ind w:firstLine="200"/>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分项名称</w:t>
            </w:r>
          </w:p>
        </w:tc>
        <w:tc>
          <w:tcPr>
            <w:tcW w:w="2552" w:type="dxa"/>
            <w:vAlign w:val="center"/>
          </w:tcPr>
          <w:p w14:paraId="3D12013D">
            <w:pPr>
              <w:pStyle w:val="147"/>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分项价格</w:t>
            </w:r>
          </w:p>
        </w:tc>
      </w:tr>
      <w:tr w14:paraId="7690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F772DD1">
            <w:pPr>
              <w:pStyle w:val="7"/>
              <w:adjustRightInd w:val="0"/>
              <w:snapToGrid w:val="0"/>
              <w:spacing w:before="0" w:after="0"/>
              <w:ind w:firstLine="0" w:firstLineChars="0"/>
              <w:jc w:val="center"/>
              <w:rPr>
                <w:rFonts w:hint="eastAsia" w:ascii="仿宋" w:hAnsi="仿宋" w:eastAsia="仿宋"/>
                <w:color w:val="auto"/>
                <w:szCs w:val="24"/>
                <w:highlight w:val="none"/>
              </w:rPr>
            </w:pPr>
          </w:p>
        </w:tc>
        <w:tc>
          <w:tcPr>
            <w:tcW w:w="3402" w:type="dxa"/>
            <w:vAlign w:val="center"/>
          </w:tcPr>
          <w:p w14:paraId="46722708">
            <w:pPr>
              <w:pStyle w:val="4"/>
              <w:adjustRightInd/>
              <w:snapToGrid w:val="0"/>
              <w:spacing w:before="0" w:after="0" w:line="240" w:lineRule="auto"/>
              <w:rPr>
                <w:rFonts w:hint="eastAsia" w:ascii="仿宋" w:hAnsi="仿宋" w:eastAsia="仿宋"/>
                <w:color w:val="auto"/>
                <w:sz w:val="24"/>
                <w:szCs w:val="24"/>
                <w:highlight w:val="none"/>
              </w:rPr>
            </w:pPr>
          </w:p>
        </w:tc>
        <w:tc>
          <w:tcPr>
            <w:tcW w:w="2552" w:type="dxa"/>
            <w:vAlign w:val="center"/>
          </w:tcPr>
          <w:p w14:paraId="62C22B27">
            <w:pPr>
              <w:pStyle w:val="147"/>
              <w:ind w:firstLine="200"/>
              <w:jc w:val="center"/>
              <w:rPr>
                <w:rFonts w:hint="eastAsia" w:ascii="仿宋" w:hAnsi="仿宋" w:eastAsia="仿宋"/>
                <w:color w:val="auto"/>
                <w:sz w:val="24"/>
                <w:szCs w:val="24"/>
                <w:highlight w:val="none"/>
              </w:rPr>
            </w:pPr>
          </w:p>
        </w:tc>
      </w:tr>
      <w:tr w14:paraId="7F91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D832E53">
            <w:pPr>
              <w:pStyle w:val="7"/>
              <w:adjustRightInd w:val="0"/>
              <w:snapToGrid w:val="0"/>
              <w:spacing w:before="0" w:after="0"/>
              <w:ind w:firstLine="0" w:firstLineChars="0"/>
              <w:jc w:val="center"/>
              <w:rPr>
                <w:rFonts w:hint="eastAsia" w:ascii="仿宋" w:hAnsi="仿宋" w:eastAsia="仿宋"/>
                <w:color w:val="auto"/>
                <w:szCs w:val="24"/>
                <w:highlight w:val="none"/>
              </w:rPr>
            </w:pPr>
          </w:p>
        </w:tc>
        <w:tc>
          <w:tcPr>
            <w:tcW w:w="3402" w:type="dxa"/>
            <w:vAlign w:val="center"/>
          </w:tcPr>
          <w:p w14:paraId="32492F66">
            <w:pPr>
              <w:pStyle w:val="4"/>
              <w:adjustRightInd/>
              <w:snapToGrid w:val="0"/>
              <w:spacing w:before="0" w:after="0" w:line="240" w:lineRule="auto"/>
              <w:rPr>
                <w:rFonts w:hint="eastAsia" w:ascii="仿宋" w:hAnsi="仿宋" w:eastAsia="仿宋"/>
                <w:color w:val="auto"/>
                <w:sz w:val="24"/>
                <w:szCs w:val="24"/>
                <w:highlight w:val="none"/>
              </w:rPr>
            </w:pPr>
          </w:p>
        </w:tc>
        <w:tc>
          <w:tcPr>
            <w:tcW w:w="2552" w:type="dxa"/>
            <w:vAlign w:val="center"/>
          </w:tcPr>
          <w:p w14:paraId="76EABD32">
            <w:pPr>
              <w:pStyle w:val="147"/>
              <w:ind w:firstLine="200"/>
              <w:jc w:val="center"/>
              <w:rPr>
                <w:rFonts w:hint="eastAsia" w:ascii="仿宋" w:hAnsi="仿宋" w:eastAsia="仿宋"/>
                <w:color w:val="auto"/>
                <w:sz w:val="24"/>
                <w:szCs w:val="24"/>
                <w:highlight w:val="none"/>
              </w:rPr>
            </w:pPr>
          </w:p>
        </w:tc>
      </w:tr>
      <w:tr w14:paraId="66A23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FD9FE47">
            <w:pPr>
              <w:pStyle w:val="7"/>
              <w:adjustRightInd w:val="0"/>
              <w:snapToGrid w:val="0"/>
              <w:spacing w:before="0" w:after="0"/>
              <w:ind w:firstLine="0" w:firstLineChars="0"/>
              <w:jc w:val="center"/>
              <w:rPr>
                <w:rFonts w:hint="eastAsia" w:ascii="仿宋" w:hAnsi="仿宋" w:eastAsia="仿宋"/>
                <w:color w:val="auto"/>
                <w:szCs w:val="24"/>
                <w:highlight w:val="none"/>
              </w:rPr>
            </w:pPr>
          </w:p>
        </w:tc>
        <w:tc>
          <w:tcPr>
            <w:tcW w:w="3402" w:type="dxa"/>
            <w:vAlign w:val="center"/>
          </w:tcPr>
          <w:p w14:paraId="0D0AFE69">
            <w:pPr>
              <w:pStyle w:val="4"/>
              <w:adjustRightInd/>
              <w:snapToGrid w:val="0"/>
              <w:spacing w:before="0" w:after="0" w:line="240" w:lineRule="auto"/>
              <w:rPr>
                <w:rFonts w:hint="eastAsia" w:ascii="仿宋" w:hAnsi="仿宋" w:eastAsia="仿宋"/>
                <w:color w:val="auto"/>
                <w:sz w:val="24"/>
                <w:szCs w:val="24"/>
                <w:highlight w:val="none"/>
              </w:rPr>
            </w:pPr>
          </w:p>
        </w:tc>
        <w:tc>
          <w:tcPr>
            <w:tcW w:w="2552" w:type="dxa"/>
            <w:vAlign w:val="center"/>
          </w:tcPr>
          <w:p w14:paraId="19618B16">
            <w:pPr>
              <w:pStyle w:val="147"/>
              <w:ind w:firstLine="200"/>
              <w:jc w:val="center"/>
              <w:rPr>
                <w:rFonts w:hint="eastAsia" w:ascii="仿宋" w:hAnsi="仿宋" w:eastAsia="仿宋"/>
                <w:color w:val="auto"/>
                <w:sz w:val="24"/>
                <w:szCs w:val="24"/>
                <w:highlight w:val="none"/>
              </w:rPr>
            </w:pPr>
          </w:p>
        </w:tc>
      </w:tr>
      <w:tr w14:paraId="152B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7318FD9">
            <w:pPr>
              <w:pStyle w:val="147"/>
              <w:ind w:firstLine="200"/>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合同总价</w:t>
            </w:r>
          </w:p>
        </w:tc>
        <w:tc>
          <w:tcPr>
            <w:tcW w:w="2552" w:type="dxa"/>
            <w:vAlign w:val="center"/>
          </w:tcPr>
          <w:p w14:paraId="1898BE46">
            <w:pPr>
              <w:pStyle w:val="147"/>
              <w:ind w:firstLine="200"/>
              <w:jc w:val="center"/>
              <w:rPr>
                <w:rFonts w:hint="eastAsia" w:ascii="仿宋" w:hAnsi="仿宋" w:eastAsia="仿宋"/>
                <w:color w:val="auto"/>
                <w:sz w:val="24"/>
                <w:szCs w:val="24"/>
                <w:highlight w:val="none"/>
              </w:rPr>
            </w:pPr>
          </w:p>
        </w:tc>
      </w:tr>
    </w:tbl>
    <w:p w14:paraId="70203F64">
      <w:pPr>
        <w:ind w:firstLine="480" w:firstLineChars="200"/>
        <w:rPr>
          <w:rFonts w:hint="eastAsia" w:ascii="仿宋" w:hAnsi="仿宋" w:eastAsia="仿宋"/>
          <w:color w:val="auto"/>
          <w:sz w:val="24"/>
          <w:highlight w:val="none"/>
        </w:rPr>
      </w:pPr>
      <w:bookmarkStart w:id="55" w:name="_Toc1814"/>
      <w:bookmarkStart w:id="56" w:name="_Toc22618"/>
      <w:bookmarkStart w:id="57" w:name="_Toc10340"/>
      <w:r>
        <w:rPr>
          <w:rFonts w:hint="eastAsia" w:ascii="仿宋" w:hAnsi="仿宋" w:eastAsia="仿宋"/>
          <w:color w:val="auto"/>
          <w:sz w:val="24"/>
          <w:highlight w:val="none"/>
        </w:rPr>
        <w:t>1.3.2 单价合同，本合同单价(含税)标准为：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121B5174">
      <w:pPr>
        <w:rPr>
          <w:rFonts w:hint="eastAsia" w:ascii="仿宋" w:hAnsi="仿宋" w:eastAsia="仿宋"/>
          <w:color w:val="auto"/>
          <w:sz w:val="24"/>
          <w:highlight w:val="none"/>
        </w:rPr>
      </w:pPr>
      <w:r>
        <w:rPr>
          <w:rFonts w:hint="eastAsia" w:ascii="仿宋" w:hAnsi="仿宋" w:eastAsia="仿宋"/>
          <w:color w:val="auto"/>
          <w:sz w:val="24"/>
          <w:highlight w:val="none"/>
        </w:rPr>
        <w:t>服务工作量的计量方式为：</w:t>
      </w:r>
      <w:r>
        <w:rPr>
          <w:rFonts w:hint="eastAsia" w:ascii="仿宋" w:hAnsi="仿宋" w:eastAsia="仿宋"/>
          <w:b/>
          <w:i/>
          <w:color w:val="auto"/>
          <w:sz w:val="24"/>
          <w:highlight w:val="none"/>
          <w:u w:val="single"/>
        </w:rPr>
        <w:t>合同专用条款</w:t>
      </w:r>
      <w:r>
        <w:rPr>
          <w:rFonts w:ascii="仿宋" w:hAnsi="仿宋" w:eastAsia="仿宋"/>
          <w:color w:val="auto"/>
          <w:sz w:val="24"/>
          <w:highlight w:val="none"/>
        </w:rPr>
        <w:t>。</w:t>
      </w:r>
      <w:r>
        <w:rPr>
          <w:rFonts w:hint="eastAsia" w:ascii="仿宋" w:hAnsi="仿宋" w:eastAsia="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14:paraId="3104DD9F">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1.3.3 其他计价方式：</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6EDCCED1">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本合同所约定的总价还包括与执行本合同相关的一切费用。</w:t>
      </w:r>
    </w:p>
    <w:bookmarkEnd w:id="55"/>
    <w:bookmarkEnd w:id="56"/>
    <w:bookmarkEnd w:id="57"/>
    <w:p w14:paraId="25ED6D25">
      <w:pPr>
        <w:rPr>
          <w:rFonts w:hint="eastAsia" w:ascii="仿宋" w:hAnsi="仿宋" w:eastAsia="仿宋"/>
          <w:b/>
          <w:color w:val="auto"/>
          <w:sz w:val="24"/>
          <w:highlight w:val="none"/>
        </w:rPr>
      </w:pPr>
      <w:bookmarkStart w:id="58" w:name="_Toc32071"/>
      <w:bookmarkStart w:id="59" w:name="_Toc2846"/>
      <w:bookmarkStart w:id="60" w:name="_Toc19304"/>
      <w:r>
        <w:rPr>
          <w:rFonts w:hint="eastAsia" w:ascii="仿宋" w:hAnsi="仿宋" w:eastAsia="仿宋"/>
          <w:b/>
          <w:color w:val="auto"/>
          <w:sz w:val="24"/>
          <w:highlight w:val="none"/>
        </w:rPr>
        <w:t>1.4 履约保证金</w:t>
      </w:r>
    </w:p>
    <w:p w14:paraId="42BD822D">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乙方</w:t>
      </w:r>
      <w:r>
        <w:rPr>
          <w:rFonts w:hint="eastAsia" w:ascii="仿宋" w:hAnsi="仿宋" w:eastAsia="仿宋"/>
          <w:color w:val="auto"/>
          <w:sz w:val="24"/>
          <w:highlight w:val="none"/>
          <w:u w:val="single"/>
        </w:rPr>
        <w:t>（</w:t>
      </w:r>
      <w:r>
        <w:rPr>
          <w:rFonts w:hint="eastAsia" w:ascii="仿宋" w:hAnsi="MS Gothic" w:eastAsia="仿宋" w:cs="Arial"/>
          <w:color w:val="auto"/>
          <w:kern w:val="0"/>
          <w:sz w:val="24"/>
          <w:highlight w:val="none"/>
          <w:u w:val="single"/>
        </w:rPr>
        <w:t>□</w:t>
      </w:r>
      <w:r>
        <w:rPr>
          <w:rFonts w:hint="eastAsia" w:ascii="仿宋" w:hAnsi="仿宋" w:eastAsia="仿宋"/>
          <w:color w:val="auto"/>
          <w:sz w:val="24"/>
          <w:highlight w:val="none"/>
          <w:u w:val="single"/>
        </w:rPr>
        <w:t>是/</w:t>
      </w:r>
      <w:r>
        <w:rPr>
          <w:rFonts w:hint="eastAsia" w:ascii="仿宋" w:hAnsi="MS Gothic" w:eastAsia="仿宋" w:cs="Arial"/>
          <w:color w:val="auto"/>
          <w:kern w:val="0"/>
          <w:sz w:val="24"/>
          <w:highlight w:val="none"/>
          <w:u w:val="single"/>
        </w:rPr>
        <w:t>□</w:t>
      </w:r>
      <w:r>
        <w:rPr>
          <w:rFonts w:hint="eastAsia" w:ascii="仿宋" w:hAnsi="仿宋" w:eastAsia="仿宋"/>
          <w:color w:val="auto"/>
          <w:sz w:val="24"/>
          <w:highlight w:val="none"/>
          <w:u w:val="single"/>
        </w:rPr>
        <w:t>否）</w:t>
      </w:r>
      <w:r>
        <w:rPr>
          <w:rFonts w:hint="eastAsia" w:ascii="仿宋" w:hAnsi="仿宋" w:eastAsia="仿宋"/>
          <w:color w:val="auto"/>
          <w:sz w:val="24"/>
          <w:highlight w:val="none"/>
        </w:rPr>
        <w:t>需要支付履约保证金（履约保证金不计利息）。若需要支付履约保证金的，则：</w:t>
      </w:r>
    </w:p>
    <w:p w14:paraId="07576062">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1.4.1 履约保证金的比例为合同金额的</w:t>
      </w:r>
      <w:r>
        <w:rPr>
          <w:rFonts w:hint="eastAsia" w:ascii="仿宋" w:hAnsi="仿宋" w:eastAsia="仿宋"/>
          <w:b/>
          <w:i/>
          <w:color w:val="auto"/>
          <w:sz w:val="24"/>
          <w:highlight w:val="none"/>
          <w:u w:val="single"/>
        </w:rPr>
        <w:t xml:space="preserve">   </w:t>
      </w:r>
      <w:r>
        <w:rPr>
          <w:rFonts w:hint="eastAsia" w:ascii="仿宋" w:hAnsi="仿宋" w:eastAsia="仿宋"/>
          <w:bCs/>
          <w:iCs/>
          <w:color w:val="auto"/>
          <w:sz w:val="24"/>
          <w:highlight w:val="none"/>
          <w:u w:val="single"/>
        </w:rPr>
        <w:t>（不超过合同金额的1%）</w:t>
      </w:r>
      <w:r>
        <w:rPr>
          <w:rFonts w:hint="eastAsia" w:ascii="仿宋" w:hAnsi="仿宋" w:eastAsia="仿宋"/>
          <w:color w:val="auto"/>
          <w:sz w:val="24"/>
          <w:highlight w:val="none"/>
        </w:rPr>
        <w:t>；</w:t>
      </w:r>
    </w:p>
    <w:p w14:paraId="21ACCA23">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1.4.2 履约保证金支付方式：详见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24D48B35">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81BD59A">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olor w:val="auto"/>
          <w:sz w:val="24"/>
          <w:highlight w:val="none"/>
          <w:u w:val="single"/>
        </w:rPr>
        <w:t>0.05（可根据情况修改）%</w:t>
      </w:r>
      <w:r>
        <w:rPr>
          <w:rFonts w:hint="eastAsia" w:ascii="仿宋" w:hAnsi="仿宋" w:eastAsia="仿宋"/>
          <w:color w:val="auto"/>
          <w:sz w:val="24"/>
          <w:highlight w:val="none"/>
        </w:rPr>
        <w:t>计算，最高限额为本合同履约保证金的</w:t>
      </w:r>
      <w:r>
        <w:rPr>
          <w:rFonts w:hint="eastAsia" w:ascii="仿宋" w:hAnsi="仿宋" w:eastAsia="仿宋"/>
          <w:b/>
          <w:color w:val="auto"/>
          <w:sz w:val="24"/>
          <w:highlight w:val="none"/>
          <w:u w:val="single"/>
        </w:rPr>
        <w:t>20%</w:t>
      </w:r>
      <w:r>
        <w:rPr>
          <w:rFonts w:hint="eastAsia" w:ascii="仿宋" w:hAnsi="仿宋" w:eastAsia="仿宋"/>
          <w:color w:val="auto"/>
          <w:sz w:val="24"/>
          <w:highlight w:val="none"/>
        </w:rPr>
        <w:t>。</w:t>
      </w:r>
    </w:p>
    <w:p w14:paraId="4CD66BF8">
      <w:pPr>
        <w:rPr>
          <w:rFonts w:hint="eastAsia" w:ascii="仿宋" w:hAnsi="仿宋" w:eastAsia="仿宋"/>
          <w:b/>
          <w:color w:val="auto"/>
          <w:sz w:val="24"/>
          <w:highlight w:val="none"/>
        </w:rPr>
      </w:pPr>
      <w:r>
        <w:rPr>
          <w:rFonts w:hint="eastAsia" w:ascii="仿宋" w:hAnsi="仿宋" w:eastAsia="仿宋"/>
          <w:b/>
          <w:color w:val="auto"/>
          <w:sz w:val="24"/>
          <w:highlight w:val="none"/>
        </w:rPr>
        <w:t>1.5 预付款</w:t>
      </w:r>
    </w:p>
    <w:p w14:paraId="5BD307DB">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甲方</w:t>
      </w:r>
      <w:r>
        <w:rPr>
          <w:rFonts w:hint="eastAsia" w:ascii="仿宋" w:hAnsi="仿宋" w:eastAsia="仿宋"/>
          <w:color w:val="auto"/>
          <w:sz w:val="24"/>
          <w:highlight w:val="none"/>
          <w:u w:val="single"/>
        </w:rPr>
        <w:t>（</w:t>
      </w:r>
      <w:r>
        <w:rPr>
          <w:rFonts w:hint="eastAsia" w:ascii="仿宋" w:hAnsi="MS Gothic" w:eastAsia="仿宋" w:cs="Arial"/>
          <w:color w:val="auto"/>
          <w:kern w:val="0"/>
          <w:sz w:val="24"/>
          <w:highlight w:val="none"/>
          <w:u w:val="single"/>
        </w:rPr>
        <w:t>□</w:t>
      </w:r>
      <w:r>
        <w:rPr>
          <w:rFonts w:hint="eastAsia" w:ascii="仿宋" w:hAnsi="仿宋" w:eastAsia="仿宋"/>
          <w:color w:val="auto"/>
          <w:sz w:val="24"/>
          <w:highlight w:val="none"/>
          <w:u w:val="single"/>
        </w:rPr>
        <w:t>是/</w:t>
      </w:r>
      <w:r>
        <w:rPr>
          <w:rFonts w:ascii="仿宋" w:hAnsi="MS Gothic" w:eastAsia="仿宋" w:cs="Arial"/>
          <w:color w:val="auto"/>
          <w:kern w:val="0"/>
          <w:sz w:val="24"/>
          <w:highlight w:val="none"/>
          <w:u w:val="single"/>
        </w:rPr>
        <w:t>☐</w:t>
      </w:r>
      <w:r>
        <w:rPr>
          <w:rFonts w:hint="eastAsia" w:ascii="仿宋" w:hAnsi="仿宋" w:eastAsia="仿宋"/>
          <w:color w:val="auto"/>
          <w:sz w:val="24"/>
          <w:highlight w:val="none"/>
          <w:u w:val="single"/>
        </w:rPr>
        <w:t>否）</w:t>
      </w:r>
      <w:r>
        <w:rPr>
          <w:rFonts w:hint="eastAsia" w:ascii="仿宋" w:hAnsi="仿宋" w:eastAsia="仿宋"/>
          <w:color w:val="auto"/>
          <w:sz w:val="24"/>
          <w:highlight w:val="none"/>
        </w:rPr>
        <w:t>需要支付预付款。若需要支付预付款的，则：</w:t>
      </w:r>
    </w:p>
    <w:p w14:paraId="59EE6DAC">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1.5.1 预付款比例、支付方式、时间：详见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66C7926C">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1.5.2 预付款的扣回方式：详见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6AB9E23B">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1.5.3 预付款的担保措施：详见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147B239F">
      <w:pPr>
        <w:rPr>
          <w:rFonts w:hint="eastAsia" w:ascii="仿宋" w:hAnsi="仿宋" w:eastAsia="仿宋"/>
          <w:b/>
          <w:color w:val="auto"/>
          <w:sz w:val="24"/>
          <w:highlight w:val="none"/>
        </w:rPr>
      </w:pPr>
      <w:r>
        <w:rPr>
          <w:rFonts w:hint="eastAsia" w:ascii="仿宋" w:hAnsi="仿宋" w:eastAsia="仿宋"/>
          <w:b/>
          <w:color w:val="auto"/>
          <w:sz w:val="24"/>
          <w:highlight w:val="none"/>
        </w:rPr>
        <w:t>1.6 资金支付</w:t>
      </w:r>
    </w:p>
    <w:p w14:paraId="2DE9C579">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1.6.1 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关于付款的相关约定以本合同专用条款的约定为准。</w:t>
      </w:r>
    </w:p>
    <w:p w14:paraId="6A1ACA84">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1.6.2 资金支付的方式、时间和条件：详见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46EFD469">
      <w:pPr>
        <w:rPr>
          <w:rFonts w:hint="eastAsia" w:ascii="仿宋" w:hAnsi="仿宋" w:eastAsia="仿宋"/>
          <w:b/>
          <w:color w:val="auto"/>
          <w:sz w:val="24"/>
          <w:highlight w:val="none"/>
        </w:rPr>
      </w:pPr>
      <w:r>
        <w:rPr>
          <w:rFonts w:ascii="仿宋" w:hAnsi="仿宋" w:eastAsia="仿宋"/>
          <w:b/>
          <w:color w:val="auto"/>
          <w:sz w:val="24"/>
          <w:highlight w:val="none"/>
        </w:rPr>
        <w:t>1.</w:t>
      </w:r>
      <w:r>
        <w:rPr>
          <w:rFonts w:hint="eastAsia" w:ascii="仿宋" w:hAnsi="仿宋" w:eastAsia="仿宋"/>
          <w:b/>
          <w:color w:val="auto"/>
          <w:sz w:val="24"/>
          <w:highlight w:val="none"/>
        </w:rPr>
        <w:t>7</w:t>
      </w:r>
      <w:r>
        <w:rPr>
          <w:rFonts w:ascii="仿宋" w:hAnsi="仿宋" w:eastAsia="仿宋"/>
          <w:b/>
          <w:color w:val="auto"/>
          <w:sz w:val="24"/>
          <w:highlight w:val="none"/>
        </w:rPr>
        <w:t xml:space="preserve"> 履行期限</w:t>
      </w:r>
      <w:r>
        <w:rPr>
          <w:rFonts w:hint="eastAsia" w:ascii="仿宋" w:hAnsi="仿宋" w:eastAsia="仿宋"/>
          <w:b/>
          <w:color w:val="auto"/>
          <w:sz w:val="24"/>
          <w:highlight w:val="none"/>
        </w:rPr>
        <w:t>、地点和方式</w:t>
      </w:r>
    </w:p>
    <w:p w14:paraId="7C1F140E">
      <w:pPr>
        <w:ind w:firstLine="480" w:firstLineChars="200"/>
        <w:rPr>
          <w:rFonts w:hint="eastAsia"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.1</w:t>
      </w:r>
      <w:r>
        <w:rPr>
          <w:rFonts w:hint="eastAsia" w:ascii="仿宋" w:hAnsi="仿宋" w:eastAsia="仿宋"/>
          <w:color w:val="auto"/>
          <w:sz w:val="24"/>
          <w:highlight w:val="none"/>
        </w:rPr>
        <w:t xml:space="preserve"> 服务交付（实施）的时间（期限）</w:t>
      </w:r>
      <w:r>
        <w:rPr>
          <w:rFonts w:ascii="仿宋" w:hAnsi="仿宋" w:eastAsia="仿宋"/>
          <w:color w:val="auto"/>
          <w:sz w:val="24"/>
          <w:highlight w:val="none"/>
        </w:rPr>
        <w:t>：</w:t>
      </w:r>
      <w:r>
        <w:rPr>
          <w:rFonts w:hint="eastAsia" w:ascii="仿宋" w:hAnsi="仿宋" w:eastAsia="仿宋"/>
          <w:color w:val="auto"/>
          <w:sz w:val="24"/>
          <w:highlight w:val="none"/>
        </w:rPr>
        <w:t>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11A7D3A2">
      <w:pPr>
        <w:ind w:firstLine="480" w:firstLineChars="200"/>
        <w:rPr>
          <w:rFonts w:hint="eastAsia"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.2</w:t>
      </w:r>
      <w:r>
        <w:rPr>
          <w:rFonts w:hint="eastAsia" w:ascii="仿宋" w:hAnsi="仿宋" w:eastAsia="仿宋"/>
          <w:color w:val="auto"/>
          <w:sz w:val="24"/>
          <w:highlight w:val="none"/>
        </w:rPr>
        <w:t xml:space="preserve"> 服务交付（实施）的地点（地域范围）：详见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6D5770C8">
      <w:pPr>
        <w:ind w:firstLine="480" w:firstLineChars="200"/>
        <w:rPr>
          <w:rFonts w:hint="eastAsia"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.3</w:t>
      </w:r>
      <w:r>
        <w:rPr>
          <w:rFonts w:hint="eastAsia" w:ascii="仿宋" w:hAnsi="仿宋" w:eastAsia="仿宋"/>
          <w:color w:val="auto"/>
          <w:sz w:val="24"/>
          <w:highlight w:val="none"/>
        </w:rPr>
        <w:t xml:space="preserve"> 服务交付（实施）的方式：详见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4F787055">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1.7.4 若服务涉及货物的，则货物的：</w:t>
      </w:r>
    </w:p>
    <w:p w14:paraId="5F369F86">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1.7.4.1 交付期限：详见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7EB9D208">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1.7.4.2 交付地点：详见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24E2103F">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1.7.4.3 交付方式：详见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bookmarkEnd w:id="58"/>
    <w:bookmarkEnd w:id="59"/>
    <w:bookmarkEnd w:id="60"/>
    <w:p w14:paraId="699CD318">
      <w:pPr>
        <w:rPr>
          <w:rFonts w:hint="eastAsia" w:ascii="仿宋" w:hAnsi="仿宋" w:eastAsia="仿宋"/>
          <w:b/>
          <w:color w:val="auto"/>
          <w:sz w:val="24"/>
          <w:highlight w:val="none"/>
        </w:rPr>
      </w:pPr>
      <w:bookmarkStart w:id="61" w:name="_Toc27250"/>
      <w:bookmarkStart w:id="62" w:name="_Toc21423"/>
      <w:bookmarkStart w:id="63" w:name="_Toc19554"/>
      <w:r>
        <w:rPr>
          <w:rFonts w:ascii="仿宋" w:hAnsi="仿宋" w:eastAsia="仿宋"/>
          <w:b/>
          <w:color w:val="auto"/>
          <w:sz w:val="24"/>
          <w:highlight w:val="none"/>
        </w:rPr>
        <w:t>1.</w:t>
      </w:r>
      <w:r>
        <w:rPr>
          <w:rFonts w:hint="eastAsia" w:ascii="仿宋" w:hAnsi="仿宋" w:eastAsia="仿宋"/>
          <w:b/>
          <w:color w:val="auto"/>
          <w:sz w:val="24"/>
          <w:highlight w:val="none"/>
        </w:rPr>
        <w:t>8</w:t>
      </w:r>
      <w:r>
        <w:rPr>
          <w:rFonts w:ascii="仿宋" w:hAnsi="仿宋" w:eastAsia="仿宋"/>
          <w:b/>
          <w:color w:val="auto"/>
          <w:sz w:val="24"/>
          <w:highlight w:val="none"/>
        </w:rPr>
        <w:t xml:space="preserve"> </w:t>
      </w:r>
      <w:r>
        <w:rPr>
          <w:rFonts w:hint="eastAsia" w:ascii="仿宋" w:hAnsi="仿宋" w:eastAsia="仿宋"/>
          <w:b/>
          <w:color w:val="auto"/>
          <w:sz w:val="24"/>
          <w:highlight w:val="none"/>
        </w:rPr>
        <w:t>违约责任</w:t>
      </w:r>
      <w:bookmarkEnd w:id="61"/>
      <w:bookmarkEnd w:id="62"/>
      <w:bookmarkEnd w:id="63"/>
    </w:p>
    <w:p w14:paraId="3D5C2D0F">
      <w:pPr>
        <w:ind w:firstLine="480" w:firstLineChars="200"/>
        <w:rPr>
          <w:rFonts w:hint="eastAsia"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 xml:space="preserve">.1 </w:t>
      </w:r>
      <w:r>
        <w:rPr>
          <w:rFonts w:hint="eastAsia" w:ascii="仿宋" w:hAnsi="仿宋" w:eastAsia="仿宋"/>
          <w:color w:val="auto"/>
          <w:sz w:val="24"/>
          <w:highlight w:val="none"/>
        </w:rPr>
        <w:t>除不可抗力外，如果乙方没有按照本合同约定的期限、地点和方式履行，那么甲方可要求乙方支付违约金，违约金按每迟延履行一日的合同总价的</w:t>
      </w:r>
      <w:r>
        <w:rPr>
          <w:rFonts w:hint="eastAsia" w:ascii="仿宋" w:hAnsi="仿宋" w:eastAsia="仿宋"/>
          <w:color w:val="auto"/>
          <w:sz w:val="24"/>
          <w:highlight w:val="none"/>
          <w:u w:val="single"/>
        </w:rPr>
        <w:t>0.</w:t>
      </w:r>
      <w:r>
        <w:rPr>
          <w:rFonts w:hint="eastAsia" w:ascii="仿宋" w:hAnsi="仿宋" w:eastAsia="仿宋"/>
          <w:color w:val="auto"/>
          <w:sz w:val="24"/>
          <w:highlight w:val="none"/>
          <w:u w:val="single"/>
          <w:lang w:val="en-US" w:eastAsia="zh-CN"/>
        </w:rPr>
        <w:t>1</w:t>
      </w:r>
      <w:r>
        <w:rPr>
          <w:rFonts w:hint="eastAsia" w:ascii="仿宋" w:hAnsi="仿宋" w:eastAsia="仿宋"/>
          <w:color w:val="auto"/>
          <w:sz w:val="24"/>
          <w:highlight w:val="none"/>
          <w:u w:val="single"/>
        </w:rPr>
        <w:t>（可根据情况修改）%</w:t>
      </w:r>
      <w:r>
        <w:rPr>
          <w:rFonts w:ascii="仿宋" w:hAnsi="仿宋" w:eastAsia="仿宋"/>
          <w:color w:val="auto"/>
          <w:sz w:val="24"/>
          <w:highlight w:val="none"/>
        </w:rPr>
        <w:t>计算，最高限额为本合同总价的</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w:t>
      </w:r>
      <w:r>
        <w:rPr>
          <w:rFonts w:ascii="仿宋" w:hAnsi="仿宋" w:eastAsia="仿宋"/>
          <w:color w:val="auto"/>
          <w:sz w:val="24"/>
          <w:highlight w:val="none"/>
        </w:rPr>
        <w:t>；迟延</w:t>
      </w:r>
      <w:r>
        <w:rPr>
          <w:rFonts w:hint="eastAsia" w:ascii="仿宋" w:hAnsi="仿宋" w:eastAsia="仿宋"/>
          <w:color w:val="auto"/>
          <w:sz w:val="24"/>
          <w:highlight w:val="none"/>
        </w:rPr>
        <w:t>履行</w:t>
      </w:r>
      <w:r>
        <w:rPr>
          <w:rFonts w:hint="eastAsia" w:ascii="仿宋" w:hAnsi="仿宋" w:eastAsia="仿宋"/>
          <w:color w:val="auto"/>
          <w:sz w:val="24"/>
          <w:highlight w:val="none"/>
          <w:lang w:val="en-US" w:eastAsia="zh-CN"/>
        </w:rPr>
        <w:t>超过</w:t>
      </w:r>
      <w:r>
        <w:rPr>
          <w:rFonts w:hint="eastAsia" w:ascii="仿宋" w:hAnsi="仿宋" w:eastAsia="仿宋"/>
          <w:color w:val="auto"/>
          <w:sz w:val="24"/>
          <w:highlight w:val="none"/>
          <w:u w:val="single"/>
          <w:lang w:val="en-US" w:eastAsia="zh-CN"/>
        </w:rPr>
        <w:t>60</w:t>
      </w:r>
      <w:r>
        <w:rPr>
          <w:rFonts w:hint="eastAsia" w:ascii="仿宋" w:hAnsi="仿宋" w:eastAsia="仿宋"/>
          <w:color w:val="auto"/>
          <w:sz w:val="24"/>
          <w:highlight w:val="none"/>
          <w:lang w:val="en-US" w:eastAsia="zh-CN"/>
        </w:rPr>
        <w:t>日的</w:t>
      </w:r>
      <w:r>
        <w:rPr>
          <w:rFonts w:ascii="仿宋" w:hAnsi="仿宋" w:eastAsia="仿宋"/>
          <w:color w:val="auto"/>
          <w:sz w:val="24"/>
          <w:highlight w:val="none"/>
        </w:rPr>
        <w:t>，甲方有权在要求乙方支付违约金的同时，书面通知乙方解除本合同</w:t>
      </w:r>
      <w:r>
        <w:rPr>
          <w:rFonts w:hint="eastAsia" w:ascii="仿宋" w:hAnsi="仿宋" w:eastAsia="仿宋"/>
          <w:color w:val="auto"/>
          <w:sz w:val="24"/>
          <w:highlight w:val="none"/>
        </w:rPr>
        <w:t>，届时所产生的不利后果均由乙方承担</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若违约金不足以弥补由此给甲方造成的损失，乙方还应赔偿相应损失</w:t>
      </w:r>
      <w:r>
        <w:rPr>
          <w:rFonts w:ascii="仿宋" w:hAnsi="仿宋" w:eastAsia="仿宋"/>
          <w:color w:val="auto"/>
          <w:sz w:val="24"/>
          <w:highlight w:val="none"/>
        </w:rPr>
        <w:t>；</w:t>
      </w:r>
    </w:p>
    <w:p w14:paraId="3F4BC223">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1.8.2 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olor w:val="auto"/>
          <w:sz w:val="24"/>
          <w:highlight w:val="none"/>
          <w:u w:val="single"/>
        </w:rPr>
        <w:t>0.05（可根据情况修改）%</w:t>
      </w:r>
      <w:r>
        <w:rPr>
          <w:rFonts w:hint="eastAsia" w:ascii="仿宋" w:hAnsi="仿宋" w:eastAsia="仿宋"/>
          <w:color w:val="auto"/>
          <w:sz w:val="24"/>
          <w:highlight w:val="none"/>
        </w:rPr>
        <w:t>计算，最高限额为本合同总价的</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w:t>
      </w:r>
      <w:r>
        <w:rPr>
          <w:rFonts w:hint="eastAsia" w:ascii="仿宋" w:hAnsi="仿宋" w:eastAsia="仿宋"/>
          <w:color w:val="auto"/>
          <w:sz w:val="24"/>
          <w:highlight w:val="none"/>
          <w:u w:val="single"/>
        </w:rPr>
        <w:t>（可根据情况修改）</w:t>
      </w:r>
      <w:r>
        <w:rPr>
          <w:rFonts w:hint="eastAsia" w:ascii="仿宋" w:hAnsi="仿宋" w:eastAsia="仿宋"/>
          <w:color w:val="auto"/>
          <w:sz w:val="24"/>
          <w:highlight w:val="none"/>
        </w:rPr>
        <w:t>；迟延交付货物的违约金计算数额达到前述最高限额之日起，甲方有权在要求乙方支付违约金的同时，书面通知乙方解除本合同，届时所产生的不利后果均由乙方承担；</w:t>
      </w:r>
    </w:p>
    <w:p w14:paraId="46899925">
      <w:pPr>
        <w:ind w:firstLine="480" w:firstLineChars="200"/>
        <w:rPr>
          <w:rFonts w:hint="eastAsia"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w:t>
      </w:r>
      <w:r>
        <w:rPr>
          <w:rFonts w:hint="eastAsia" w:ascii="仿宋" w:hAnsi="仿宋" w:eastAsia="仿宋"/>
          <w:color w:val="auto"/>
          <w:sz w:val="24"/>
          <w:highlight w:val="none"/>
        </w:rPr>
        <w:t>3</w:t>
      </w:r>
      <w:r>
        <w:rPr>
          <w:rFonts w:ascii="仿宋" w:hAnsi="仿宋" w:eastAsia="仿宋"/>
          <w:color w:val="auto"/>
          <w:sz w:val="24"/>
          <w:highlight w:val="none"/>
        </w:rPr>
        <w:t xml:space="preserve"> </w:t>
      </w:r>
      <w:r>
        <w:rPr>
          <w:rFonts w:hint="eastAsia" w:ascii="仿宋" w:hAnsi="仿宋" w:eastAsia="仿宋"/>
          <w:color w:val="auto"/>
          <w:sz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olor w:val="auto"/>
          <w:sz w:val="24"/>
          <w:highlight w:val="none"/>
          <w:u w:val="single"/>
        </w:rPr>
        <w:t>0.05（可根据情况修改）%</w:t>
      </w:r>
      <w:r>
        <w:rPr>
          <w:rFonts w:ascii="仿宋" w:hAnsi="仿宋" w:eastAsia="仿宋"/>
          <w:color w:val="auto"/>
          <w:sz w:val="24"/>
          <w:highlight w:val="none"/>
        </w:rPr>
        <w:t>计算，最高限额为本合同总价的</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w:t>
      </w:r>
      <w:r>
        <w:rPr>
          <w:rFonts w:hint="eastAsia" w:ascii="仿宋" w:hAnsi="仿宋" w:eastAsia="仿宋"/>
          <w:color w:val="auto"/>
          <w:sz w:val="24"/>
          <w:highlight w:val="none"/>
          <w:u w:val="single"/>
        </w:rPr>
        <w:t>（可根据情况修改）</w:t>
      </w:r>
      <w:r>
        <w:rPr>
          <w:rFonts w:ascii="仿宋" w:hAnsi="仿宋" w:eastAsia="仿宋"/>
          <w:color w:val="auto"/>
          <w:sz w:val="24"/>
          <w:highlight w:val="none"/>
        </w:rPr>
        <w:t>；迟延付款的违约金计算数额达到前述最高限额之日起，乙方有权在要求甲方支付违约金的同时，书面通知甲方解除本合同；</w:t>
      </w:r>
    </w:p>
    <w:p w14:paraId="13C54BF6">
      <w:pPr>
        <w:ind w:firstLine="480" w:firstLineChars="200"/>
        <w:rPr>
          <w:rFonts w:hint="eastAsia"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w:t>
      </w:r>
      <w:r>
        <w:rPr>
          <w:rFonts w:hint="eastAsia" w:ascii="仿宋" w:hAnsi="仿宋" w:eastAsia="仿宋"/>
          <w:color w:val="auto"/>
          <w:sz w:val="24"/>
          <w:highlight w:val="none"/>
        </w:rPr>
        <w:t>4</w:t>
      </w:r>
      <w:r>
        <w:rPr>
          <w:rFonts w:ascii="仿宋" w:hAnsi="仿宋" w:eastAsia="仿宋"/>
          <w:color w:val="auto"/>
          <w:sz w:val="24"/>
          <w:highlight w:val="none"/>
        </w:rPr>
        <w:t xml:space="preserve"> </w:t>
      </w:r>
      <w:r>
        <w:rPr>
          <w:rFonts w:hint="eastAsia" w:ascii="仿宋" w:hAnsi="仿宋" w:eastAsia="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届时所产生的不利后果均由乙方承担；</w:t>
      </w:r>
    </w:p>
    <w:p w14:paraId="09A836DF">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2FFD9BA">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1.8.6 如果出现政府采购监督管理部门在处理投诉事项期间，书面通知甲方暂停采购活动的情形，或者询问或质疑事项可能影响中标或者成交结果的，导致甲方中止履行合同的情形，均不视为甲方违约，届时所产生的不利后果均由乙方承担。</w:t>
      </w:r>
    </w:p>
    <w:p w14:paraId="165C1980">
      <w:pPr>
        <w:ind w:left="-420" w:leftChars="-200" w:right="-420" w:rightChars="-200" w:firstLine="960" w:firstLineChars="400"/>
        <w:rPr>
          <w:rFonts w:hint="eastAsia" w:ascii="仿宋" w:hAnsi="仿宋" w:eastAsia="仿宋"/>
          <w:color w:val="auto"/>
          <w:highlight w:val="none"/>
        </w:rPr>
      </w:pPr>
      <w:r>
        <w:rPr>
          <w:rFonts w:hint="eastAsia" w:ascii="仿宋" w:hAnsi="仿宋" w:eastAsia="仿宋"/>
          <w:color w:val="auto"/>
          <w:sz w:val="24"/>
          <w:highlight w:val="none"/>
        </w:rPr>
        <w:t>1.8.7 违约责任</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另有约定的，从其约定。</w:t>
      </w:r>
    </w:p>
    <w:p w14:paraId="6A8CAE44">
      <w:pPr>
        <w:rPr>
          <w:rFonts w:hint="eastAsia" w:ascii="仿宋" w:hAnsi="仿宋" w:eastAsia="仿宋"/>
          <w:b/>
          <w:color w:val="auto"/>
          <w:sz w:val="24"/>
          <w:highlight w:val="none"/>
        </w:rPr>
      </w:pPr>
      <w:bookmarkStart w:id="64" w:name="_Toc28375"/>
      <w:bookmarkStart w:id="65" w:name="_Toc16021"/>
      <w:bookmarkStart w:id="66" w:name="_Toc15583"/>
      <w:r>
        <w:rPr>
          <w:rFonts w:ascii="仿宋" w:hAnsi="仿宋" w:eastAsia="仿宋"/>
          <w:b/>
          <w:color w:val="auto"/>
          <w:sz w:val="24"/>
          <w:highlight w:val="none"/>
        </w:rPr>
        <w:t>1.</w:t>
      </w:r>
      <w:r>
        <w:rPr>
          <w:rFonts w:hint="eastAsia" w:ascii="仿宋" w:hAnsi="仿宋" w:eastAsia="仿宋"/>
          <w:b/>
          <w:color w:val="auto"/>
          <w:sz w:val="24"/>
          <w:highlight w:val="none"/>
        </w:rPr>
        <w:t>9</w:t>
      </w:r>
      <w:r>
        <w:rPr>
          <w:rFonts w:ascii="仿宋" w:hAnsi="仿宋" w:eastAsia="仿宋"/>
          <w:b/>
          <w:color w:val="auto"/>
          <w:sz w:val="24"/>
          <w:highlight w:val="none"/>
        </w:rPr>
        <w:t xml:space="preserve"> </w:t>
      </w:r>
      <w:r>
        <w:rPr>
          <w:rFonts w:hint="eastAsia" w:ascii="仿宋" w:hAnsi="仿宋" w:eastAsia="仿宋"/>
          <w:b/>
          <w:color w:val="auto"/>
          <w:sz w:val="24"/>
          <w:highlight w:val="none"/>
        </w:rPr>
        <w:t>合同争议的解决</w:t>
      </w:r>
      <w:bookmarkEnd w:id="64"/>
      <w:bookmarkEnd w:id="65"/>
      <w:bookmarkEnd w:id="66"/>
    </w:p>
    <w:p w14:paraId="135F96F8">
      <w:pPr>
        <w:ind w:left="-61" w:leftChars="-29" w:right="-420" w:rightChars="-200"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b/>
          <w:bCs/>
          <w:color w:val="auto"/>
          <w:sz w:val="24"/>
          <w:highlight w:val="none"/>
          <w:u w:val="single"/>
        </w:rPr>
        <w:t xml:space="preserve"> 1.9.2 </w:t>
      </w:r>
      <w:r>
        <w:rPr>
          <w:rFonts w:hint="eastAsia" w:ascii="仿宋" w:hAnsi="仿宋" w:eastAsia="仿宋"/>
          <w:color w:val="auto"/>
          <w:sz w:val="24"/>
          <w:highlight w:val="none"/>
        </w:rPr>
        <w:t>条款规定的方式解决：</w:t>
      </w:r>
    </w:p>
    <w:p w14:paraId="5DD6093D">
      <w:pPr>
        <w:ind w:right="-420" w:rightChars="-200" w:firstLine="480" w:firstLineChars="200"/>
        <w:rPr>
          <w:rFonts w:hint="eastAsia"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9</w:t>
      </w:r>
      <w:r>
        <w:rPr>
          <w:rFonts w:ascii="仿宋" w:hAnsi="仿宋" w:eastAsia="仿宋"/>
          <w:color w:val="auto"/>
          <w:sz w:val="24"/>
          <w:highlight w:val="none"/>
        </w:rPr>
        <w:t xml:space="preserve">.1 </w:t>
      </w:r>
      <w:r>
        <w:rPr>
          <w:rFonts w:hint="eastAsia" w:ascii="仿宋" w:hAnsi="仿宋" w:eastAsia="仿宋"/>
          <w:color w:val="auto"/>
          <w:sz w:val="24"/>
          <w:highlight w:val="none"/>
        </w:rPr>
        <w:t>将争议提交</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仲裁委员会依申请仲裁时其现行有效的仲裁规则裁决；</w:t>
      </w:r>
    </w:p>
    <w:p w14:paraId="2FA3EB63">
      <w:pPr>
        <w:ind w:right="-420" w:rightChars="-200" w:firstLine="480" w:firstLineChars="200"/>
        <w:rPr>
          <w:rFonts w:hint="eastAsia"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9</w:t>
      </w:r>
      <w:r>
        <w:rPr>
          <w:rFonts w:ascii="仿宋" w:hAnsi="仿宋" w:eastAsia="仿宋"/>
          <w:color w:val="auto"/>
          <w:sz w:val="24"/>
          <w:highlight w:val="none"/>
        </w:rPr>
        <w:t xml:space="preserve">.2 </w:t>
      </w:r>
      <w:r>
        <w:rPr>
          <w:rFonts w:hint="eastAsia" w:ascii="仿宋" w:hAnsi="仿宋" w:eastAsia="仿宋"/>
          <w:color w:val="auto"/>
          <w:sz w:val="24"/>
          <w:highlight w:val="none"/>
        </w:rPr>
        <w:t>向</w:t>
      </w:r>
      <w:r>
        <w:rPr>
          <w:rFonts w:hint="eastAsia" w:ascii="仿宋" w:hAnsi="仿宋" w:eastAsia="仿宋"/>
          <w:b/>
          <w:i w:val="0"/>
          <w:iCs/>
          <w:color w:val="auto"/>
          <w:sz w:val="24"/>
          <w:highlight w:val="none"/>
          <w:u w:val="single"/>
          <w:lang w:val="en-US" w:eastAsia="zh-CN"/>
        </w:rPr>
        <w:t>杭州市临安区</w:t>
      </w:r>
      <w:r>
        <w:rPr>
          <w:rFonts w:hint="eastAsia" w:ascii="仿宋" w:hAnsi="仿宋" w:eastAsia="仿宋"/>
          <w:color w:val="auto"/>
          <w:sz w:val="24"/>
          <w:highlight w:val="none"/>
        </w:rPr>
        <w:t>人民法院起诉。</w:t>
      </w:r>
    </w:p>
    <w:p w14:paraId="161C1397">
      <w:pPr>
        <w:rPr>
          <w:rFonts w:hint="eastAsia" w:ascii="仿宋" w:hAnsi="仿宋" w:eastAsia="仿宋"/>
          <w:b/>
          <w:color w:val="auto"/>
          <w:sz w:val="24"/>
          <w:highlight w:val="none"/>
        </w:rPr>
      </w:pPr>
      <w:bookmarkStart w:id="67" w:name="_Toc15322"/>
      <w:bookmarkStart w:id="68" w:name="_Toc7245"/>
      <w:bookmarkStart w:id="69" w:name="_Toc11173"/>
      <w:r>
        <w:rPr>
          <w:rFonts w:ascii="仿宋" w:hAnsi="仿宋" w:eastAsia="仿宋"/>
          <w:b/>
          <w:color w:val="auto"/>
          <w:sz w:val="24"/>
          <w:highlight w:val="none"/>
        </w:rPr>
        <w:t>1.</w:t>
      </w:r>
      <w:r>
        <w:rPr>
          <w:rFonts w:hint="eastAsia" w:ascii="仿宋" w:hAnsi="仿宋" w:eastAsia="仿宋"/>
          <w:b/>
          <w:color w:val="auto"/>
          <w:sz w:val="24"/>
          <w:highlight w:val="none"/>
        </w:rPr>
        <w:t>10</w:t>
      </w:r>
      <w:r>
        <w:rPr>
          <w:rFonts w:ascii="仿宋" w:hAnsi="仿宋" w:eastAsia="仿宋"/>
          <w:b/>
          <w:color w:val="auto"/>
          <w:sz w:val="24"/>
          <w:highlight w:val="none"/>
        </w:rPr>
        <w:t xml:space="preserve"> </w:t>
      </w:r>
      <w:r>
        <w:rPr>
          <w:rFonts w:hint="eastAsia" w:ascii="仿宋" w:hAnsi="仿宋" w:eastAsia="仿宋"/>
          <w:b/>
          <w:color w:val="auto"/>
          <w:sz w:val="24"/>
          <w:highlight w:val="none"/>
        </w:rPr>
        <w:t>合同生效</w:t>
      </w:r>
      <w:bookmarkEnd w:id="67"/>
      <w:bookmarkEnd w:id="68"/>
      <w:bookmarkEnd w:id="69"/>
    </w:p>
    <w:p w14:paraId="6FFC7444">
      <w:pPr>
        <w:ind w:firstLine="480" w:firstLineChars="200"/>
        <w:rPr>
          <w:rFonts w:hint="eastAsia" w:ascii="仿宋" w:hAnsi="仿宋" w:eastAsia="仿宋"/>
          <w:b/>
          <w:color w:val="auto"/>
          <w:sz w:val="24"/>
          <w:highlight w:val="none"/>
        </w:rPr>
      </w:pPr>
      <w:r>
        <w:rPr>
          <w:rFonts w:hint="eastAsia" w:ascii="仿宋" w:hAnsi="仿宋" w:eastAsia="仿宋"/>
          <w:color w:val="auto"/>
          <w:sz w:val="24"/>
          <w:highlight w:val="none"/>
        </w:rPr>
        <w:t>本合同自双方当事人盖章且签字时生效。</w:t>
      </w:r>
    </w:p>
    <w:p w14:paraId="6293F0C4">
      <w:pPr>
        <w:autoSpaceDE w:val="0"/>
        <w:autoSpaceDN w:val="0"/>
        <w:rPr>
          <w:rFonts w:hint="eastAsia" w:ascii="仿宋" w:hAnsi="仿宋" w:eastAsia="仿宋"/>
          <w:b/>
          <w:color w:val="auto"/>
          <w:sz w:val="24"/>
          <w:highlight w:val="none"/>
          <w:lang w:val="zh-CN"/>
        </w:rPr>
      </w:pPr>
    </w:p>
    <w:p w14:paraId="356D99A9">
      <w:pPr>
        <w:autoSpaceDE w:val="0"/>
        <w:autoSpaceDN w:val="0"/>
        <w:rPr>
          <w:rFonts w:hint="eastAsia" w:ascii="仿宋" w:hAnsi="仿宋" w:eastAsia="仿宋"/>
          <w:color w:val="auto"/>
          <w:sz w:val="24"/>
          <w:highlight w:val="none"/>
          <w:lang w:val="zh-CN"/>
        </w:rPr>
      </w:pPr>
      <w:r>
        <w:rPr>
          <w:rFonts w:hint="eastAsia" w:ascii="仿宋" w:hAnsi="仿宋" w:eastAsia="仿宋"/>
          <w:b/>
          <w:color w:val="auto"/>
          <w:sz w:val="24"/>
          <w:highlight w:val="none"/>
          <w:lang w:val="zh-CN"/>
        </w:rPr>
        <w:t>甲方</w:t>
      </w:r>
      <w:r>
        <w:rPr>
          <w:rFonts w:hint="eastAsia" w:ascii="仿宋" w:hAnsi="仿宋" w:eastAsia="仿宋"/>
          <w:color w:val="auto"/>
          <w:sz w:val="24"/>
          <w:highlight w:val="none"/>
          <w:lang w:val="zh-CN"/>
        </w:rPr>
        <w:t>：</w:t>
      </w:r>
      <w:r>
        <w:rPr>
          <w:rFonts w:ascii="仿宋" w:hAnsi="仿宋" w:eastAsia="仿宋"/>
          <w:b/>
          <w:color w:val="auto"/>
          <w:sz w:val="24"/>
          <w:highlight w:val="none"/>
          <w:lang w:val="zh-CN"/>
        </w:rPr>
        <w:t xml:space="preserve">      </w:t>
      </w:r>
      <w:r>
        <w:rPr>
          <w:rFonts w:hint="eastAsia" w:ascii="仿宋" w:hAnsi="仿宋" w:eastAsia="仿宋"/>
          <w:b/>
          <w:color w:val="auto"/>
          <w:sz w:val="24"/>
          <w:highlight w:val="none"/>
          <w:lang w:val="zh-CN"/>
        </w:rPr>
        <w:t xml:space="preserve">                       </w:t>
      </w:r>
      <w:r>
        <w:rPr>
          <w:rFonts w:ascii="仿宋" w:hAnsi="仿宋" w:eastAsia="仿宋"/>
          <w:b/>
          <w:color w:val="auto"/>
          <w:sz w:val="24"/>
          <w:highlight w:val="none"/>
          <w:lang w:val="zh-CN"/>
        </w:rPr>
        <w:t>乙方</w:t>
      </w:r>
      <w:r>
        <w:rPr>
          <w:rFonts w:hint="eastAsia" w:ascii="仿宋" w:hAnsi="仿宋" w:eastAsia="仿宋"/>
          <w:color w:val="auto"/>
          <w:sz w:val="24"/>
          <w:highlight w:val="none"/>
          <w:lang w:val="zh-CN"/>
        </w:rPr>
        <w:t>：</w:t>
      </w:r>
    </w:p>
    <w:p w14:paraId="1285A876">
      <w:pPr>
        <w:autoSpaceDE w:val="0"/>
        <w:autoSpaceDN w:val="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统一社会信用代码：                 统一社会信用代码或身份证号码：</w:t>
      </w:r>
    </w:p>
    <w:p w14:paraId="403CAEAB">
      <w:pPr>
        <w:autoSpaceDE w:val="0"/>
        <w:autoSpaceDN w:val="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住所：                             住所：</w:t>
      </w:r>
    </w:p>
    <w:p w14:paraId="7D88C215">
      <w:pPr>
        <w:autoSpaceDE w:val="0"/>
        <w:autoSpaceDN w:val="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法定代表人或                       法定代表人</w:t>
      </w:r>
      <w:r>
        <w:rPr>
          <w:rFonts w:ascii="仿宋" w:hAnsi="仿宋" w:eastAsia="仿宋"/>
          <w:color w:val="auto"/>
          <w:sz w:val="24"/>
          <w:highlight w:val="none"/>
          <w:lang w:val="zh-CN"/>
        </w:rPr>
        <w:t>或</w:t>
      </w:r>
    </w:p>
    <w:p w14:paraId="42C1E427">
      <w:pPr>
        <w:autoSpaceDE w:val="0"/>
        <w:autoSpaceDN w:val="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授权代表（签字）：</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 xml:space="preserve">    </w:t>
      </w:r>
      <w:r>
        <w:rPr>
          <w:rFonts w:ascii="仿宋" w:hAnsi="仿宋" w:eastAsia="仿宋"/>
          <w:color w:val="auto"/>
          <w:sz w:val="24"/>
          <w:highlight w:val="none"/>
          <w:lang w:val="zh-CN"/>
        </w:rPr>
        <w:t xml:space="preserve">   授权代表（签字）： </w:t>
      </w:r>
    </w:p>
    <w:p w14:paraId="1516C19D">
      <w:pPr>
        <w:autoSpaceDE w:val="0"/>
        <w:autoSpaceDN w:val="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联系人：                           联系人：</w:t>
      </w:r>
    </w:p>
    <w:p w14:paraId="6E23D6A7">
      <w:pPr>
        <w:autoSpaceDE w:val="0"/>
        <w:autoSpaceDN w:val="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约定送达地址：                     约定送达地址：</w:t>
      </w:r>
    </w:p>
    <w:p w14:paraId="4CCBD594">
      <w:pPr>
        <w:autoSpaceDE w:val="0"/>
        <w:autoSpaceDN w:val="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邮政编码：                         邮政编码：</w:t>
      </w:r>
    </w:p>
    <w:p w14:paraId="0E270C6A">
      <w:pPr>
        <w:autoSpaceDE w:val="0"/>
        <w:autoSpaceDN w:val="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电话</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 xml:space="preserve"> </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 xml:space="preserve">   </w:t>
      </w:r>
      <w:r>
        <w:rPr>
          <w:rFonts w:ascii="仿宋" w:hAnsi="仿宋" w:eastAsia="仿宋"/>
          <w:color w:val="auto"/>
          <w:sz w:val="24"/>
          <w:highlight w:val="none"/>
          <w:lang w:val="zh-CN"/>
        </w:rPr>
        <w:t xml:space="preserve">    电话: </w:t>
      </w:r>
    </w:p>
    <w:p w14:paraId="7D4E531A">
      <w:pPr>
        <w:autoSpaceDE w:val="0"/>
        <w:autoSpaceDN w:val="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 xml:space="preserve"> </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 xml:space="preserve"> </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w:t>
      </w:r>
    </w:p>
    <w:p w14:paraId="6136EAE5">
      <w:pPr>
        <w:autoSpaceDE w:val="0"/>
        <w:autoSpaceDN w:val="0"/>
        <w:rPr>
          <w:rFonts w:hint="eastAsia" w:ascii="仿宋" w:hAnsi="仿宋" w:eastAsia="仿宋"/>
          <w:color w:val="auto"/>
          <w:sz w:val="24"/>
          <w:highlight w:val="none"/>
        </w:rPr>
      </w:pPr>
      <w:r>
        <w:rPr>
          <w:rFonts w:hint="eastAsia" w:ascii="仿宋" w:hAnsi="仿宋" w:eastAsia="仿宋"/>
          <w:color w:val="auto"/>
          <w:sz w:val="24"/>
          <w:highlight w:val="none"/>
          <w:lang w:val="zh-CN"/>
        </w:rPr>
        <w:t>电子邮箱：                         电子邮箱：</w:t>
      </w:r>
    </w:p>
    <w:p w14:paraId="7FAA6006">
      <w:pPr>
        <w:autoSpaceDE w:val="0"/>
        <w:autoSpaceDN w:val="0"/>
        <w:rPr>
          <w:rFonts w:hint="eastAsia" w:ascii="仿宋" w:hAnsi="仿宋" w:eastAsia="仿宋"/>
          <w:color w:val="auto"/>
          <w:sz w:val="24"/>
          <w:highlight w:val="none"/>
        </w:rPr>
      </w:pPr>
      <w:r>
        <w:rPr>
          <w:rFonts w:hint="eastAsia" w:ascii="仿宋" w:hAnsi="仿宋" w:eastAsia="仿宋"/>
          <w:color w:val="auto"/>
          <w:sz w:val="24"/>
          <w:highlight w:val="none"/>
        </w:rPr>
        <w:t>开户银行：</w:t>
      </w:r>
      <w:r>
        <w:rPr>
          <w:rFonts w:ascii="仿宋" w:hAnsi="仿宋" w:eastAsia="仿宋"/>
          <w:color w:val="auto"/>
          <w:sz w:val="24"/>
          <w:highlight w:val="none"/>
        </w:rPr>
        <w:t xml:space="preserve">    </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开户银行： </w:t>
      </w:r>
    </w:p>
    <w:p w14:paraId="473DE5ED">
      <w:pPr>
        <w:autoSpaceDE w:val="0"/>
        <w:autoSpaceDN w:val="0"/>
        <w:rPr>
          <w:rFonts w:hint="eastAsia" w:ascii="仿宋" w:hAnsi="仿宋" w:eastAsia="仿宋"/>
          <w:color w:val="auto"/>
          <w:sz w:val="24"/>
          <w:highlight w:val="none"/>
        </w:rPr>
      </w:pPr>
      <w:r>
        <w:rPr>
          <w:rFonts w:hint="eastAsia" w:ascii="仿宋" w:hAnsi="仿宋" w:eastAsia="仿宋"/>
          <w:color w:val="auto"/>
          <w:sz w:val="24"/>
          <w:highlight w:val="none"/>
        </w:rPr>
        <w:t>开户名称：</w:t>
      </w:r>
      <w:r>
        <w:rPr>
          <w:rFonts w:ascii="仿宋" w:hAnsi="仿宋" w:eastAsia="仿宋"/>
          <w:color w:val="auto"/>
          <w:sz w:val="24"/>
          <w:highlight w:val="none"/>
        </w:rPr>
        <w:t xml:space="preserve">     </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开户名称： </w:t>
      </w:r>
    </w:p>
    <w:p w14:paraId="5F00A872">
      <w:pPr>
        <w:autoSpaceDE w:val="0"/>
        <w:autoSpaceDN w:val="0"/>
        <w:rPr>
          <w:rFonts w:hint="eastAsia" w:ascii="仿宋" w:hAnsi="仿宋" w:eastAsia="仿宋"/>
          <w:color w:val="auto"/>
          <w:sz w:val="24"/>
          <w:highlight w:val="none"/>
        </w:rPr>
      </w:pPr>
      <w:r>
        <w:rPr>
          <w:rFonts w:hint="eastAsia" w:ascii="仿宋" w:hAnsi="仿宋" w:eastAsia="仿宋"/>
          <w:color w:val="auto"/>
          <w:sz w:val="24"/>
          <w:highlight w:val="none"/>
        </w:rPr>
        <w:t>开户账号：                         开户账号：</w:t>
      </w:r>
    </w:p>
    <w:p w14:paraId="7B627963">
      <w:pPr>
        <w:pStyle w:val="147"/>
        <w:rPr>
          <w:rFonts w:hint="eastAsia" w:ascii="宋体" w:hAnsi="宋体" w:eastAsia="宋体"/>
          <w:color w:val="auto"/>
          <w:highlight w:val="none"/>
        </w:rPr>
      </w:pPr>
      <w:bookmarkStart w:id="70" w:name="_Toc331685783"/>
    </w:p>
    <w:p w14:paraId="773DFEFC">
      <w:pPr>
        <w:pStyle w:val="499"/>
        <w:spacing w:line="240" w:lineRule="auto"/>
        <w:ind w:firstLine="482"/>
        <w:jc w:val="center"/>
        <w:rPr>
          <w:rFonts w:hint="eastAsia" w:ascii="仿宋" w:hAnsi="仿宋" w:eastAsia="仿宋"/>
          <w:b/>
          <w:color w:val="auto"/>
          <w:szCs w:val="24"/>
          <w:highlight w:val="none"/>
        </w:rPr>
      </w:pPr>
      <w:r>
        <w:rPr>
          <w:rFonts w:hint="eastAsia" w:ascii="仿宋" w:hAnsi="仿宋" w:eastAsia="仿宋"/>
          <w:b/>
          <w:color w:val="auto"/>
          <w:szCs w:val="24"/>
          <w:highlight w:val="none"/>
        </w:rPr>
        <w:t>第二部分 合同一般条款</w:t>
      </w:r>
      <w:bookmarkEnd w:id="70"/>
    </w:p>
    <w:p w14:paraId="2CD287AC">
      <w:pPr>
        <w:rPr>
          <w:rFonts w:hint="eastAsia" w:ascii="仿宋" w:hAnsi="仿宋" w:eastAsia="仿宋"/>
          <w:b/>
          <w:color w:val="auto"/>
          <w:sz w:val="24"/>
          <w:highlight w:val="none"/>
        </w:rPr>
      </w:pPr>
      <w:bookmarkStart w:id="71" w:name="_Ref467379195"/>
      <w:bookmarkStart w:id="72" w:name="_Ref467379094"/>
      <w:bookmarkStart w:id="73" w:name="_Toc279701240"/>
      <w:bookmarkStart w:id="74" w:name="_Ref467378404"/>
      <w:bookmarkStart w:id="75" w:name="_Toc19614"/>
      <w:bookmarkStart w:id="76" w:name="_Ref467379101"/>
      <w:bookmarkStart w:id="77" w:name="_Ref467379205"/>
      <w:bookmarkStart w:id="78" w:name="_Toc259093669"/>
      <w:bookmarkStart w:id="79" w:name="_Toc28763"/>
      <w:bookmarkStart w:id="80" w:name="_Ref467379225"/>
      <w:bookmarkStart w:id="81" w:name="_Toc16917"/>
      <w:bookmarkStart w:id="82" w:name="_Ref467378499"/>
      <w:bookmarkStart w:id="83" w:name="_Ref467379109"/>
      <w:bookmarkStart w:id="84" w:name="_Toc487900349"/>
      <w:bookmarkStart w:id="85" w:name="_Ref467378463"/>
      <w:bookmarkStart w:id="86" w:name="_Ref467379214"/>
      <w:r>
        <w:rPr>
          <w:rFonts w:ascii="仿宋" w:hAnsi="仿宋" w:eastAsia="仿宋"/>
          <w:b/>
          <w:color w:val="auto"/>
          <w:sz w:val="24"/>
          <w:highlight w:val="none"/>
        </w:rPr>
        <w:t xml:space="preserve">2.1 </w:t>
      </w:r>
      <w:r>
        <w:rPr>
          <w:rFonts w:hint="eastAsia" w:ascii="仿宋" w:hAnsi="仿宋" w:eastAsia="仿宋"/>
          <w:b/>
          <w:color w:val="auto"/>
          <w:sz w:val="24"/>
          <w:highlight w:val="none"/>
        </w:rPr>
        <w:t>定义</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09FE113B">
      <w:pPr>
        <w:ind w:firstLine="480" w:firstLineChars="200"/>
        <w:rPr>
          <w:rFonts w:hint="eastAsia" w:ascii="仿宋" w:hAnsi="仿宋" w:eastAsia="仿宋"/>
          <w:color w:val="auto"/>
          <w:sz w:val="24"/>
          <w:highlight w:val="none"/>
        </w:rPr>
      </w:pPr>
      <w:r>
        <w:rPr>
          <w:rFonts w:ascii="仿宋" w:hAnsi="仿宋" w:eastAsia="仿宋"/>
          <w:color w:val="auto"/>
          <w:sz w:val="24"/>
          <w:highlight w:val="none"/>
        </w:rPr>
        <w:t>本合同中的下列</w:t>
      </w:r>
      <w:r>
        <w:rPr>
          <w:rFonts w:hint="eastAsia" w:ascii="仿宋" w:hAnsi="仿宋" w:eastAsia="仿宋"/>
          <w:color w:val="auto"/>
          <w:sz w:val="24"/>
          <w:highlight w:val="none"/>
        </w:rPr>
        <w:t>词</w:t>
      </w:r>
      <w:r>
        <w:rPr>
          <w:rFonts w:ascii="仿宋" w:hAnsi="仿宋" w:eastAsia="仿宋"/>
          <w:color w:val="auto"/>
          <w:sz w:val="24"/>
          <w:highlight w:val="none"/>
        </w:rPr>
        <w:t>语应</w:t>
      </w:r>
      <w:r>
        <w:rPr>
          <w:rFonts w:hint="eastAsia" w:ascii="仿宋" w:hAnsi="仿宋" w:eastAsia="仿宋"/>
          <w:color w:val="auto"/>
          <w:sz w:val="24"/>
          <w:highlight w:val="none"/>
        </w:rPr>
        <w:t>按以下内容进行</w:t>
      </w:r>
      <w:r>
        <w:rPr>
          <w:rFonts w:ascii="仿宋" w:hAnsi="仿宋" w:eastAsia="仿宋"/>
          <w:color w:val="auto"/>
          <w:sz w:val="24"/>
          <w:highlight w:val="none"/>
        </w:rPr>
        <w:t>解释：</w:t>
      </w:r>
    </w:p>
    <w:p w14:paraId="790E7F04">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w:t>
      </w:r>
      <w:r>
        <w:rPr>
          <w:rFonts w:hint="eastAsia" w:ascii="仿宋" w:hAnsi="仿宋" w:eastAsia="仿宋"/>
          <w:color w:val="auto"/>
          <w:sz w:val="24"/>
          <w:highlight w:val="none"/>
        </w:rPr>
        <w:t xml:space="preserve">.1 </w:t>
      </w:r>
      <w:r>
        <w:rPr>
          <w:rFonts w:ascii="仿宋" w:hAnsi="仿宋" w:eastAsia="仿宋"/>
          <w:color w:val="auto"/>
          <w:sz w:val="24"/>
          <w:highlight w:val="none"/>
        </w:rPr>
        <w:t>“合同”系指采购人和成交供应商签订的载明双方当事人所达成的协议，并包括所有的附件、附录和构成合同的其他文件。</w:t>
      </w:r>
    </w:p>
    <w:p w14:paraId="437FE3B9">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1.2</w:t>
      </w:r>
      <w:r>
        <w:rPr>
          <w:rFonts w:hint="eastAsia" w:ascii="仿宋" w:hAnsi="仿宋" w:eastAsia="仿宋"/>
          <w:color w:val="auto"/>
          <w:sz w:val="24"/>
          <w:highlight w:val="none"/>
        </w:rPr>
        <w:t xml:space="preserve"> </w:t>
      </w:r>
      <w:r>
        <w:rPr>
          <w:rFonts w:ascii="仿宋" w:hAnsi="仿宋" w:eastAsia="仿宋"/>
          <w:color w:val="auto"/>
          <w:sz w:val="24"/>
          <w:highlight w:val="none"/>
        </w:rPr>
        <w:t>“合同价”系指根据合同约定，成交供应商在完全履行合同义务后</w:t>
      </w:r>
      <w:r>
        <w:rPr>
          <w:rFonts w:hint="eastAsia" w:ascii="仿宋" w:hAnsi="仿宋" w:eastAsia="仿宋"/>
          <w:color w:val="auto"/>
          <w:sz w:val="24"/>
          <w:highlight w:val="none"/>
        </w:rPr>
        <w:t>，</w:t>
      </w:r>
      <w:r>
        <w:rPr>
          <w:rFonts w:ascii="仿宋" w:hAnsi="仿宋" w:eastAsia="仿宋"/>
          <w:color w:val="auto"/>
          <w:sz w:val="24"/>
          <w:highlight w:val="none"/>
        </w:rPr>
        <w:t>采购人应支付给成交供应商的价格。</w:t>
      </w:r>
    </w:p>
    <w:p w14:paraId="54ABA6D9">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1.3</w:t>
      </w:r>
      <w:r>
        <w:rPr>
          <w:rFonts w:hint="eastAsia" w:ascii="仿宋" w:hAnsi="仿宋" w:eastAsia="仿宋"/>
          <w:color w:val="auto"/>
          <w:sz w:val="24"/>
          <w:highlight w:val="none"/>
        </w:rPr>
        <w:t xml:space="preserve"> </w:t>
      </w:r>
      <w:r>
        <w:rPr>
          <w:rFonts w:ascii="仿宋" w:hAnsi="仿宋" w:eastAsia="仿宋"/>
          <w:color w:val="auto"/>
          <w:sz w:val="24"/>
          <w:highlight w:val="none"/>
        </w:rPr>
        <w:t>“</w:t>
      </w:r>
      <w:r>
        <w:rPr>
          <w:rFonts w:hint="eastAsia" w:ascii="仿宋" w:hAnsi="仿宋" w:eastAsia="仿宋"/>
          <w:color w:val="auto"/>
          <w:sz w:val="24"/>
          <w:highlight w:val="none"/>
        </w:rPr>
        <w:t>服务</w:t>
      </w:r>
      <w:r>
        <w:rPr>
          <w:rFonts w:ascii="仿宋" w:hAnsi="仿宋" w:eastAsia="仿宋"/>
          <w:color w:val="auto"/>
          <w:sz w:val="24"/>
          <w:highlight w:val="none"/>
        </w:rPr>
        <w:t>”系指</w:t>
      </w:r>
      <w:r>
        <w:rPr>
          <w:rFonts w:hint="eastAsia" w:ascii="仿宋" w:hAnsi="仿宋" w:eastAsia="仿宋"/>
          <w:color w:val="auto"/>
          <w:sz w:val="24"/>
          <w:highlight w:val="none"/>
        </w:rPr>
        <w:t>成交供应商</w:t>
      </w:r>
      <w:r>
        <w:rPr>
          <w:rFonts w:ascii="仿宋" w:hAnsi="仿宋" w:eastAsia="仿宋"/>
          <w:color w:val="auto"/>
          <w:sz w:val="24"/>
          <w:highlight w:val="none"/>
        </w:rPr>
        <w:t>根据合同约定应向采购人</w:t>
      </w:r>
      <w:r>
        <w:rPr>
          <w:rFonts w:hint="eastAsia" w:ascii="仿宋" w:hAnsi="仿宋" w:eastAsia="仿宋"/>
          <w:color w:val="auto"/>
          <w:sz w:val="24"/>
          <w:highlight w:val="none"/>
        </w:rPr>
        <w:t>履行</w:t>
      </w:r>
      <w:r>
        <w:rPr>
          <w:rFonts w:ascii="仿宋" w:hAnsi="仿宋" w:eastAsia="仿宋"/>
          <w:color w:val="auto"/>
          <w:sz w:val="24"/>
          <w:highlight w:val="none"/>
        </w:rPr>
        <w:t>的</w:t>
      </w:r>
      <w:r>
        <w:rPr>
          <w:rFonts w:hint="eastAsia" w:ascii="仿宋" w:hAnsi="仿宋" w:eastAsia="仿宋"/>
          <w:color w:val="auto"/>
          <w:sz w:val="24"/>
          <w:highlight w:val="none"/>
        </w:rPr>
        <w:t>除货物和工程以外的其他政府采购对象，包括采购人自身需要的服务和向社会公众提供的公共服务。</w:t>
      </w:r>
    </w:p>
    <w:p w14:paraId="7186EFB4">
      <w:pPr>
        <w:ind w:firstLine="480" w:firstLineChars="200"/>
        <w:rPr>
          <w:rFonts w:hint="eastAsia" w:ascii="仿宋" w:hAnsi="仿宋" w:eastAsia="仿宋"/>
          <w:color w:val="auto"/>
          <w:sz w:val="24"/>
          <w:highlight w:val="none"/>
        </w:rPr>
      </w:pPr>
      <w:bookmarkStart w:id="87" w:name="_Ref467378840"/>
      <w:r>
        <w:rPr>
          <w:rFonts w:hint="eastAsia" w:ascii="仿宋" w:hAnsi="仿宋" w:eastAsia="仿宋"/>
          <w:color w:val="auto"/>
          <w:sz w:val="24"/>
          <w:highlight w:val="none"/>
        </w:rPr>
        <w:t>2.</w:t>
      </w:r>
      <w:r>
        <w:rPr>
          <w:rFonts w:ascii="仿宋" w:hAnsi="仿宋" w:eastAsia="仿宋"/>
          <w:color w:val="auto"/>
          <w:sz w:val="24"/>
          <w:highlight w:val="none"/>
        </w:rPr>
        <w:t>1.</w:t>
      </w:r>
      <w:r>
        <w:rPr>
          <w:rFonts w:hint="eastAsia" w:ascii="仿宋" w:hAnsi="仿宋" w:eastAsia="仿宋"/>
          <w:color w:val="auto"/>
          <w:sz w:val="24"/>
          <w:highlight w:val="none"/>
        </w:rPr>
        <w:t xml:space="preserve">4 </w:t>
      </w:r>
      <w:r>
        <w:rPr>
          <w:rFonts w:ascii="仿宋" w:hAnsi="仿宋" w:eastAsia="仿宋"/>
          <w:color w:val="auto"/>
          <w:sz w:val="24"/>
          <w:highlight w:val="none"/>
        </w:rPr>
        <w:t>“</w:t>
      </w:r>
      <w:r>
        <w:rPr>
          <w:rFonts w:hint="eastAsia" w:ascii="仿宋" w:hAnsi="仿宋" w:eastAsia="仿宋"/>
          <w:color w:val="auto"/>
          <w:sz w:val="24"/>
          <w:highlight w:val="none"/>
        </w:rPr>
        <w:t>甲方</w:t>
      </w:r>
      <w:r>
        <w:rPr>
          <w:rFonts w:ascii="仿宋" w:hAnsi="仿宋" w:eastAsia="仿宋"/>
          <w:color w:val="auto"/>
          <w:sz w:val="24"/>
          <w:highlight w:val="none"/>
        </w:rPr>
        <w:t>”系指与</w:t>
      </w:r>
      <w:r>
        <w:rPr>
          <w:rFonts w:hint="eastAsia" w:ascii="仿宋" w:hAnsi="仿宋" w:eastAsia="仿宋"/>
          <w:color w:val="auto"/>
          <w:sz w:val="24"/>
          <w:highlight w:val="none"/>
        </w:rPr>
        <w:t>成交供应商</w:t>
      </w:r>
      <w:r>
        <w:rPr>
          <w:rFonts w:ascii="仿宋" w:hAnsi="仿宋" w:eastAsia="仿宋"/>
          <w:color w:val="auto"/>
          <w:sz w:val="24"/>
          <w:highlight w:val="none"/>
        </w:rPr>
        <w:t>签署合同的采购人</w:t>
      </w:r>
      <w:bookmarkEnd w:id="87"/>
      <w:r>
        <w:rPr>
          <w:rFonts w:hint="eastAsia" w:ascii="仿宋" w:hAnsi="仿宋" w:eastAsia="仿宋"/>
          <w:color w:val="auto"/>
          <w:sz w:val="24"/>
          <w:highlight w:val="none"/>
        </w:rPr>
        <w:t>；采购人委托采购代理机构代表其与乙方签订合同的，采购人的授权委托书作为合同附件。</w:t>
      </w:r>
    </w:p>
    <w:p w14:paraId="5DE3F874">
      <w:pPr>
        <w:ind w:firstLine="480" w:firstLineChars="200"/>
        <w:rPr>
          <w:rFonts w:hint="eastAsia" w:ascii="仿宋" w:hAnsi="仿宋" w:eastAsia="仿宋"/>
          <w:color w:val="auto"/>
          <w:sz w:val="24"/>
          <w:highlight w:val="none"/>
        </w:rPr>
      </w:pPr>
      <w:bookmarkStart w:id="88" w:name="_Ref467379400"/>
      <w:r>
        <w:rPr>
          <w:rFonts w:hint="eastAsia" w:ascii="仿宋" w:hAnsi="仿宋" w:eastAsia="仿宋"/>
          <w:color w:val="auto"/>
          <w:sz w:val="24"/>
          <w:highlight w:val="none"/>
        </w:rPr>
        <w:t>2.</w:t>
      </w:r>
      <w:r>
        <w:rPr>
          <w:rFonts w:ascii="仿宋" w:hAnsi="仿宋" w:eastAsia="仿宋"/>
          <w:color w:val="auto"/>
          <w:sz w:val="24"/>
          <w:highlight w:val="none"/>
        </w:rPr>
        <w:t>1.</w:t>
      </w:r>
      <w:r>
        <w:rPr>
          <w:rFonts w:hint="eastAsia" w:ascii="仿宋" w:hAnsi="仿宋" w:eastAsia="仿宋"/>
          <w:color w:val="auto"/>
          <w:sz w:val="24"/>
          <w:highlight w:val="none"/>
        </w:rPr>
        <w:t xml:space="preserve">5 </w:t>
      </w:r>
      <w:r>
        <w:rPr>
          <w:rFonts w:ascii="仿宋" w:hAnsi="仿宋" w:eastAsia="仿宋"/>
          <w:color w:val="auto"/>
          <w:sz w:val="24"/>
          <w:highlight w:val="none"/>
        </w:rPr>
        <w:t>“乙方”系指根据合同约定</w:t>
      </w:r>
      <w:r>
        <w:rPr>
          <w:rFonts w:hint="eastAsia" w:ascii="仿宋" w:hAnsi="仿宋" w:eastAsia="仿宋"/>
          <w:color w:val="auto"/>
          <w:sz w:val="24"/>
          <w:highlight w:val="none"/>
        </w:rPr>
        <w:t>提供服务</w:t>
      </w:r>
      <w:r>
        <w:rPr>
          <w:rFonts w:ascii="仿宋" w:hAnsi="仿宋" w:eastAsia="仿宋"/>
          <w:color w:val="auto"/>
          <w:sz w:val="24"/>
          <w:highlight w:val="none"/>
        </w:rPr>
        <w:t>的成交供应商</w:t>
      </w:r>
      <w:bookmarkEnd w:id="88"/>
      <w:r>
        <w:rPr>
          <w:rFonts w:hint="eastAsia" w:ascii="仿宋" w:hAnsi="仿宋" w:eastAsia="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8F34873">
      <w:pPr>
        <w:ind w:firstLine="480" w:firstLineChars="200"/>
        <w:rPr>
          <w:rFonts w:hint="eastAsia" w:ascii="仿宋" w:hAnsi="仿宋" w:eastAsia="仿宋"/>
          <w:color w:val="auto"/>
          <w:sz w:val="24"/>
          <w:highlight w:val="none"/>
        </w:rPr>
      </w:pPr>
      <w:bookmarkStart w:id="89" w:name="_Ref467379436"/>
      <w:r>
        <w:rPr>
          <w:rFonts w:hint="eastAsia" w:ascii="仿宋" w:hAnsi="仿宋" w:eastAsia="仿宋"/>
          <w:color w:val="auto"/>
          <w:sz w:val="24"/>
          <w:highlight w:val="none"/>
        </w:rPr>
        <w:t>2.</w:t>
      </w:r>
      <w:r>
        <w:rPr>
          <w:rFonts w:ascii="仿宋" w:hAnsi="仿宋" w:eastAsia="仿宋"/>
          <w:color w:val="auto"/>
          <w:sz w:val="24"/>
          <w:highlight w:val="none"/>
        </w:rPr>
        <w:t>1.</w:t>
      </w:r>
      <w:r>
        <w:rPr>
          <w:rFonts w:hint="eastAsia" w:ascii="仿宋" w:hAnsi="仿宋" w:eastAsia="仿宋"/>
          <w:color w:val="auto"/>
          <w:sz w:val="24"/>
          <w:highlight w:val="none"/>
        </w:rPr>
        <w:t xml:space="preserve">6 </w:t>
      </w:r>
      <w:r>
        <w:rPr>
          <w:rFonts w:ascii="仿宋" w:hAnsi="仿宋" w:eastAsia="仿宋"/>
          <w:color w:val="auto"/>
          <w:sz w:val="24"/>
          <w:highlight w:val="none"/>
        </w:rPr>
        <w:t>“现场”系指合同约定</w:t>
      </w:r>
      <w:r>
        <w:rPr>
          <w:rFonts w:hint="eastAsia" w:ascii="仿宋" w:hAnsi="仿宋" w:eastAsia="仿宋"/>
          <w:color w:val="auto"/>
          <w:sz w:val="24"/>
          <w:highlight w:val="none"/>
        </w:rPr>
        <w:t>提供服务</w:t>
      </w:r>
      <w:r>
        <w:rPr>
          <w:rFonts w:ascii="仿宋" w:hAnsi="仿宋" w:eastAsia="仿宋"/>
          <w:color w:val="auto"/>
          <w:sz w:val="24"/>
          <w:highlight w:val="none"/>
        </w:rPr>
        <w:t>的地点。</w:t>
      </w:r>
      <w:bookmarkEnd w:id="89"/>
    </w:p>
    <w:p w14:paraId="778234E6">
      <w:pPr>
        <w:rPr>
          <w:rFonts w:hint="eastAsia" w:ascii="仿宋" w:hAnsi="仿宋" w:eastAsia="仿宋"/>
          <w:b/>
          <w:color w:val="auto"/>
          <w:sz w:val="24"/>
          <w:highlight w:val="none"/>
        </w:rPr>
      </w:pPr>
      <w:bookmarkStart w:id="90" w:name="_Toc27635"/>
      <w:bookmarkStart w:id="91" w:name="_Toc487900350"/>
      <w:bookmarkStart w:id="92" w:name="_Toc279701241"/>
      <w:bookmarkStart w:id="93" w:name="_Toc32504"/>
      <w:bookmarkStart w:id="94" w:name="_Toc13336"/>
      <w:bookmarkStart w:id="95" w:name="_Toc259093670"/>
      <w:r>
        <w:rPr>
          <w:rFonts w:ascii="仿宋" w:hAnsi="仿宋" w:eastAsia="仿宋"/>
          <w:b/>
          <w:color w:val="auto"/>
          <w:sz w:val="24"/>
          <w:highlight w:val="none"/>
        </w:rPr>
        <w:t xml:space="preserve">2.2 </w:t>
      </w:r>
      <w:r>
        <w:rPr>
          <w:rFonts w:hint="eastAsia" w:ascii="仿宋" w:hAnsi="仿宋" w:eastAsia="仿宋"/>
          <w:b/>
          <w:color w:val="auto"/>
          <w:sz w:val="24"/>
          <w:highlight w:val="none"/>
        </w:rPr>
        <w:t>技术规范</w:t>
      </w:r>
      <w:bookmarkEnd w:id="90"/>
      <w:bookmarkEnd w:id="91"/>
      <w:bookmarkEnd w:id="92"/>
      <w:bookmarkEnd w:id="93"/>
      <w:bookmarkEnd w:id="94"/>
      <w:bookmarkEnd w:id="95"/>
    </w:p>
    <w:p w14:paraId="4773C279">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合同标的物所应遵守的技术规范应与采购文件规定的技术规范和技术规范附件</w:t>
      </w:r>
      <w:r>
        <w:rPr>
          <w:rFonts w:ascii="仿宋" w:hAnsi="仿宋" w:eastAsia="仿宋"/>
          <w:color w:val="auto"/>
          <w:sz w:val="24"/>
          <w:highlight w:val="none"/>
        </w:rPr>
        <w:t>(如果有的话)及其技术规范偏差表(如果被甲方接受的话)相一致；如果采购文件中没有技术规范的相应说明，那么应以国家有关部门最新颁布的相应标准和规范为准。</w:t>
      </w:r>
    </w:p>
    <w:p w14:paraId="237E69A1">
      <w:pPr>
        <w:rPr>
          <w:rFonts w:hint="eastAsia" w:ascii="仿宋" w:hAnsi="仿宋" w:eastAsia="仿宋"/>
          <w:b/>
          <w:color w:val="auto"/>
          <w:sz w:val="24"/>
          <w:highlight w:val="none"/>
        </w:rPr>
      </w:pPr>
      <w:bookmarkStart w:id="96" w:name="_Toc487900351"/>
      <w:bookmarkStart w:id="97" w:name="_Toc279701242"/>
      <w:bookmarkStart w:id="98" w:name="_Toc259093671"/>
      <w:bookmarkStart w:id="99" w:name="_Toc9829"/>
      <w:bookmarkStart w:id="100" w:name="_Toc27853"/>
      <w:bookmarkStart w:id="101" w:name="_Toc31634"/>
      <w:r>
        <w:rPr>
          <w:rFonts w:ascii="仿宋" w:hAnsi="仿宋" w:eastAsia="仿宋"/>
          <w:b/>
          <w:color w:val="auto"/>
          <w:sz w:val="24"/>
          <w:highlight w:val="none"/>
        </w:rPr>
        <w:t xml:space="preserve">2.3 </w:t>
      </w:r>
      <w:r>
        <w:rPr>
          <w:rFonts w:hint="eastAsia" w:ascii="仿宋" w:hAnsi="仿宋" w:eastAsia="仿宋"/>
          <w:b/>
          <w:color w:val="auto"/>
          <w:sz w:val="24"/>
          <w:highlight w:val="none"/>
        </w:rPr>
        <w:t>知识产权</w:t>
      </w:r>
      <w:bookmarkEnd w:id="96"/>
      <w:bookmarkEnd w:id="97"/>
      <w:bookmarkEnd w:id="98"/>
      <w:bookmarkEnd w:id="99"/>
      <w:bookmarkEnd w:id="100"/>
      <w:bookmarkEnd w:id="101"/>
    </w:p>
    <w:p w14:paraId="542FAE58">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2.3.1 乙</w:t>
      </w:r>
      <w:r>
        <w:rPr>
          <w:rFonts w:ascii="仿宋" w:hAnsi="仿宋" w:eastAsia="仿宋"/>
          <w:color w:val="auto"/>
          <w:sz w:val="24"/>
          <w:highlight w:val="none"/>
        </w:rPr>
        <w:t>方应保证</w:t>
      </w:r>
      <w:r>
        <w:rPr>
          <w:rFonts w:hint="eastAsia" w:ascii="仿宋" w:hAnsi="仿宋" w:eastAsia="仿宋"/>
          <w:color w:val="auto"/>
          <w:sz w:val="24"/>
          <w:highlight w:val="none"/>
        </w:rPr>
        <w:t>其提供的服务</w:t>
      </w:r>
      <w:r>
        <w:rPr>
          <w:rFonts w:ascii="仿宋" w:hAnsi="仿宋" w:eastAsia="仿宋"/>
          <w:color w:val="auto"/>
          <w:sz w:val="24"/>
          <w:highlight w:val="none"/>
        </w:rPr>
        <w:t>不受任何第三方提出的侵犯其著作权、商标权、专利权等知识产权方面的起诉</w:t>
      </w:r>
      <w:r>
        <w:rPr>
          <w:rFonts w:hint="eastAsia" w:ascii="仿宋" w:hAnsi="仿宋" w:eastAsia="仿宋"/>
          <w:color w:val="auto"/>
          <w:sz w:val="24"/>
          <w:highlight w:val="none"/>
        </w:rPr>
        <w:t>；</w:t>
      </w:r>
      <w:r>
        <w:rPr>
          <w:rFonts w:ascii="仿宋" w:hAnsi="仿宋" w:eastAsia="仿宋"/>
          <w:color w:val="auto"/>
          <w:sz w:val="24"/>
          <w:highlight w:val="none"/>
        </w:rPr>
        <w:t>如果任何第三方提出侵权</w:t>
      </w:r>
      <w:r>
        <w:rPr>
          <w:rFonts w:hint="eastAsia" w:ascii="仿宋" w:hAnsi="仿宋" w:eastAsia="仿宋"/>
          <w:color w:val="auto"/>
          <w:sz w:val="24"/>
          <w:highlight w:val="none"/>
        </w:rPr>
        <w:t>指控</w:t>
      </w:r>
      <w:r>
        <w:rPr>
          <w:rFonts w:ascii="仿宋" w:hAnsi="仿宋" w:eastAsia="仿宋"/>
          <w:color w:val="auto"/>
          <w:sz w:val="24"/>
          <w:highlight w:val="none"/>
        </w:rPr>
        <w:t>，那么乙方须与该第三方交涉并承担由此发生的一切责任、费用和赔偿</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若由此给甲方造成损失的，乙方应予赔偿，包括但不限于诉讼费、律师费等费用</w:t>
      </w:r>
      <w:r>
        <w:rPr>
          <w:rFonts w:hint="eastAsia" w:ascii="仿宋" w:hAnsi="仿宋" w:eastAsia="仿宋"/>
          <w:color w:val="auto"/>
          <w:sz w:val="24"/>
          <w:highlight w:val="none"/>
        </w:rPr>
        <w:t>；</w:t>
      </w:r>
    </w:p>
    <w:p w14:paraId="40B02A87">
      <w:pPr>
        <w:ind w:firstLine="480" w:firstLineChars="200"/>
        <w:rPr>
          <w:rFonts w:hint="eastAsia" w:ascii="仿宋" w:hAnsi="仿宋" w:eastAsia="仿宋"/>
          <w:color w:val="auto"/>
          <w:sz w:val="24"/>
          <w:highlight w:val="none"/>
        </w:rPr>
      </w:pPr>
      <w:r>
        <w:rPr>
          <w:rFonts w:ascii="仿宋" w:hAnsi="仿宋" w:eastAsia="仿宋"/>
          <w:color w:val="auto"/>
          <w:sz w:val="24"/>
          <w:highlight w:val="none"/>
        </w:rPr>
        <w:t>2.3.2</w:t>
      </w:r>
      <w:r>
        <w:rPr>
          <w:rFonts w:hint="eastAsia" w:ascii="仿宋" w:hAnsi="仿宋" w:eastAsia="仿宋"/>
          <w:color w:val="auto"/>
          <w:sz w:val="24"/>
          <w:highlight w:val="none"/>
        </w:rPr>
        <w:t xml:space="preserve"> </w:t>
      </w:r>
      <w:r>
        <w:rPr>
          <w:rFonts w:ascii="仿宋" w:hAnsi="仿宋" w:eastAsia="仿宋"/>
          <w:color w:val="auto"/>
          <w:sz w:val="24"/>
          <w:highlight w:val="none"/>
        </w:rPr>
        <w:t>具有知识产权的计算机软件等知识产权归属，详见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1B79890C">
      <w:pPr>
        <w:outlineLvl w:val="3"/>
        <w:rPr>
          <w:rFonts w:hint="eastAsia" w:ascii="仿宋" w:hAnsi="仿宋" w:eastAsia="仿宋"/>
          <w:b/>
          <w:bCs/>
          <w:color w:val="auto"/>
          <w:sz w:val="24"/>
          <w:highlight w:val="none"/>
          <w:lang w:val="zh-CN"/>
        </w:rPr>
      </w:pPr>
      <w:bookmarkStart w:id="102" w:name="_Ref467378591"/>
      <w:bookmarkStart w:id="103" w:name="_Ref467379542"/>
      <w:bookmarkStart w:id="104" w:name="_Toc259093674"/>
      <w:bookmarkStart w:id="105" w:name="_Ref467379527"/>
      <w:bookmarkStart w:id="106" w:name="_Toc487900354"/>
      <w:bookmarkStart w:id="107" w:name="_Toc279701245"/>
      <w:bookmarkStart w:id="108" w:name="_Ref467379536"/>
      <w:bookmarkStart w:id="109" w:name="_Ref467378541"/>
      <w:bookmarkStart w:id="110" w:name="_Toc30272"/>
      <w:bookmarkStart w:id="111" w:name="_Toc19074"/>
      <w:bookmarkStart w:id="112" w:name="_Toc26182"/>
      <w:r>
        <w:rPr>
          <w:rFonts w:hint="eastAsia" w:ascii="仿宋" w:hAnsi="仿宋" w:eastAsia="仿宋"/>
          <w:b/>
          <w:bCs/>
          <w:color w:val="auto"/>
          <w:sz w:val="24"/>
          <w:highlight w:val="none"/>
          <w:lang w:val="zh-CN"/>
        </w:rPr>
        <w:t>2.</w:t>
      </w:r>
      <w:bookmarkEnd w:id="102"/>
      <w:bookmarkEnd w:id="103"/>
      <w:bookmarkEnd w:id="104"/>
      <w:bookmarkEnd w:id="105"/>
      <w:bookmarkEnd w:id="106"/>
      <w:bookmarkEnd w:id="107"/>
      <w:bookmarkEnd w:id="108"/>
      <w:bookmarkEnd w:id="109"/>
      <w:r>
        <w:rPr>
          <w:rFonts w:ascii="仿宋" w:hAnsi="仿宋" w:eastAsia="仿宋"/>
          <w:b/>
          <w:bCs/>
          <w:color w:val="auto"/>
          <w:sz w:val="24"/>
          <w:highlight w:val="none"/>
          <w:lang w:val="zh-CN"/>
        </w:rPr>
        <w:t xml:space="preserve">4 </w:t>
      </w:r>
      <w:r>
        <w:rPr>
          <w:rFonts w:hint="eastAsia" w:ascii="仿宋" w:hAnsi="仿宋" w:eastAsia="仿宋"/>
          <w:b/>
          <w:bCs/>
          <w:color w:val="auto"/>
          <w:sz w:val="24"/>
          <w:highlight w:val="none"/>
          <w:lang w:val="zh-CN"/>
        </w:rPr>
        <w:t>履约检查和问题反馈</w:t>
      </w:r>
      <w:bookmarkEnd w:id="110"/>
      <w:bookmarkEnd w:id="111"/>
      <w:bookmarkEnd w:id="112"/>
    </w:p>
    <w:p w14:paraId="5081CADC">
      <w:pPr>
        <w:ind w:firstLine="480" w:firstLineChars="200"/>
        <w:rPr>
          <w:rFonts w:hint="eastAsia" w:ascii="仿宋" w:hAnsi="仿宋" w:eastAsia="仿宋"/>
          <w:color w:val="auto"/>
          <w:sz w:val="24"/>
          <w:highlight w:val="none"/>
        </w:rPr>
      </w:pPr>
      <w:bookmarkStart w:id="113" w:name="_Toc186431854"/>
      <w:bookmarkStart w:id="114" w:name="_Ref467379793"/>
      <w:bookmarkStart w:id="115" w:name="_Toc487900357"/>
      <w:bookmarkStart w:id="116" w:name="_Ref467379807"/>
      <w:bookmarkStart w:id="117" w:name="_Toc259093676"/>
      <w:bookmarkStart w:id="118" w:name="_Toc279701247"/>
      <w:r>
        <w:rPr>
          <w:rFonts w:hint="eastAsia" w:ascii="仿宋" w:hAnsi="仿宋" w:eastAsia="仿宋"/>
          <w:color w:val="auto"/>
          <w:sz w:val="24"/>
          <w:highlight w:val="none"/>
        </w:rPr>
        <w:t>2.4</w:t>
      </w:r>
      <w:r>
        <w:rPr>
          <w:rFonts w:ascii="仿宋" w:hAnsi="仿宋" w:eastAsia="仿宋"/>
          <w:color w:val="auto"/>
          <w:sz w:val="24"/>
          <w:highlight w:val="none"/>
        </w:rPr>
        <w:t>.1</w:t>
      </w:r>
      <w:r>
        <w:rPr>
          <w:rFonts w:hint="eastAsia" w:ascii="仿宋" w:hAnsi="仿宋" w:eastAsia="仿宋"/>
          <w:color w:val="auto"/>
          <w:sz w:val="24"/>
          <w:highlight w:val="none"/>
        </w:rPr>
        <w:t xml:space="preserve"> </w:t>
      </w:r>
      <w:r>
        <w:rPr>
          <w:rFonts w:ascii="仿宋" w:hAnsi="仿宋" w:eastAsia="仿宋"/>
          <w:color w:val="auto"/>
          <w:sz w:val="24"/>
          <w:highlight w:val="none"/>
        </w:rPr>
        <w:t>甲方</w:t>
      </w:r>
      <w:r>
        <w:rPr>
          <w:rFonts w:hint="eastAsia" w:ascii="仿宋" w:hAnsi="仿宋" w:eastAsia="仿宋"/>
          <w:color w:val="auto"/>
          <w:sz w:val="24"/>
          <w:highlight w:val="none"/>
        </w:rPr>
        <w:t>有权</w:t>
      </w:r>
      <w:r>
        <w:rPr>
          <w:rFonts w:ascii="仿宋" w:hAnsi="仿宋" w:eastAsia="仿宋"/>
          <w:color w:val="auto"/>
          <w:sz w:val="24"/>
          <w:highlight w:val="none"/>
        </w:rPr>
        <w:t>在其认为必要时</w:t>
      </w:r>
      <w:r>
        <w:rPr>
          <w:rFonts w:hint="eastAsia" w:ascii="仿宋" w:hAnsi="仿宋" w:eastAsia="仿宋"/>
          <w:color w:val="auto"/>
          <w:sz w:val="24"/>
          <w:highlight w:val="none"/>
        </w:rPr>
        <w:t>，对乙方是否能够按照合同约定提供服务进行履约检查，以确保乙方所提供的服务能够依约满足甲方项目需求，但不得因履约检查妨碍乙方的正常工作，乙方应予积极配合；</w:t>
      </w:r>
    </w:p>
    <w:p w14:paraId="01D42F05">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4</w:t>
      </w:r>
      <w:r>
        <w:rPr>
          <w:rFonts w:hint="eastAsia" w:ascii="仿宋" w:hAnsi="仿宋" w:eastAsia="仿宋"/>
          <w:color w:val="auto"/>
          <w:sz w:val="24"/>
          <w:highlight w:val="none"/>
        </w:rPr>
        <w:t>.2 合同履行期间，甲方有权将履行过程中出现的问题反馈给乙方，双方当事人应以书面形式约定需要完善和改进的内容</w:t>
      </w:r>
      <w:bookmarkEnd w:id="113"/>
      <w:bookmarkStart w:id="119" w:name="_Toc186431855"/>
      <w:r>
        <w:rPr>
          <w:rFonts w:hint="eastAsia" w:ascii="仿宋" w:hAnsi="仿宋" w:eastAsia="仿宋"/>
          <w:color w:val="auto"/>
          <w:sz w:val="24"/>
          <w:highlight w:val="none"/>
        </w:rPr>
        <w:t>。</w:t>
      </w:r>
    </w:p>
    <w:bookmarkEnd w:id="119"/>
    <w:p w14:paraId="3CE4E2B3">
      <w:pPr>
        <w:outlineLvl w:val="3"/>
        <w:rPr>
          <w:rFonts w:hint="eastAsia" w:ascii="仿宋" w:hAnsi="仿宋" w:eastAsia="仿宋"/>
          <w:b/>
          <w:bCs/>
          <w:color w:val="auto"/>
          <w:sz w:val="24"/>
          <w:highlight w:val="none"/>
          <w:lang w:val="zh-CN"/>
        </w:rPr>
      </w:pPr>
      <w:bookmarkStart w:id="120" w:name="_Toc28451"/>
      <w:bookmarkStart w:id="121" w:name="_Toc7836"/>
      <w:bookmarkStart w:id="122" w:name="_Toc19219"/>
      <w:r>
        <w:rPr>
          <w:rFonts w:hint="eastAsia" w:ascii="仿宋" w:hAnsi="仿宋" w:eastAsia="仿宋"/>
          <w:b/>
          <w:bCs/>
          <w:color w:val="auto"/>
          <w:sz w:val="24"/>
          <w:highlight w:val="none"/>
          <w:lang w:val="zh-CN"/>
        </w:rPr>
        <w:t>2.</w:t>
      </w:r>
      <w:r>
        <w:rPr>
          <w:rFonts w:ascii="仿宋" w:hAnsi="仿宋" w:eastAsia="仿宋"/>
          <w:b/>
          <w:bCs/>
          <w:color w:val="auto"/>
          <w:sz w:val="24"/>
          <w:highlight w:val="none"/>
          <w:lang w:val="zh-CN"/>
        </w:rPr>
        <w:t>5</w:t>
      </w:r>
      <w:r>
        <w:rPr>
          <w:rFonts w:hint="eastAsia" w:ascii="仿宋" w:hAnsi="仿宋" w:eastAsia="仿宋"/>
          <w:b/>
          <w:bCs/>
          <w:color w:val="auto"/>
          <w:sz w:val="24"/>
          <w:highlight w:val="none"/>
          <w:lang w:val="zh-CN"/>
        </w:rPr>
        <w:t xml:space="preserve"> </w:t>
      </w:r>
      <w:r>
        <w:rPr>
          <w:rFonts w:ascii="仿宋" w:hAnsi="仿宋" w:eastAsia="仿宋"/>
          <w:b/>
          <w:bCs/>
          <w:color w:val="auto"/>
          <w:sz w:val="24"/>
          <w:highlight w:val="none"/>
          <w:lang w:val="zh-CN"/>
        </w:rPr>
        <w:t>结算方式和付款条件</w:t>
      </w:r>
      <w:bookmarkEnd w:id="114"/>
      <w:bookmarkEnd w:id="115"/>
      <w:bookmarkEnd w:id="116"/>
      <w:bookmarkEnd w:id="117"/>
      <w:bookmarkEnd w:id="118"/>
      <w:bookmarkEnd w:id="120"/>
      <w:bookmarkEnd w:id="121"/>
      <w:bookmarkEnd w:id="122"/>
    </w:p>
    <w:p w14:paraId="55272C47">
      <w:pPr>
        <w:ind w:firstLine="480" w:firstLineChars="200"/>
        <w:rPr>
          <w:rFonts w:hint="eastAsia" w:ascii="仿宋" w:hAnsi="仿宋" w:eastAsia="仿宋"/>
          <w:color w:val="auto"/>
          <w:sz w:val="24"/>
          <w:highlight w:val="none"/>
        </w:rPr>
      </w:pPr>
      <w:r>
        <w:rPr>
          <w:rFonts w:ascii="仿宋" w:hAnsi="仿宋" w:eastAsia="仿宋"/>
          <w:color w:val="auto"/>
          <w:sz w:val="24"/>
          <w:highlight w:val="none"/>
        </w:rPr>
        <w:t>详见</w:t>
      </w:r>
      <w:r>
        <w:rPr>
          <w:rFonts w:ascii="仿宋" w:hAnsi="仿宋" w:eastAsia="仿宋"/>
          <w:b/>
          <w:i/>
          <w:color w:val="auto"/>
          <w:sz w:val="24"/>
          <w:highlight w:val="none"/>
          <w:u w:val="single"/>
        </w:rPr>
        <w:t>合同专用条款</w:t>
      </w:r>
      <w:r>
        <w:rPr>
          <w:rFonts w:ascii="仿宋" w:hAnsi="仿宋" w:eastAsia="仿宋"/>
          <w:color w:val="auto"/>
          <w:sz w:val="24"/>
          <w:highlight w:val="none"/>
        </w:rPr>
        <w:t>。</w:t>
      </w:r>
    </w:p>
    <w:p w14:paraId="725B475B">
      <w:pPr>
        <w:outlineLvl w:val="3"/>
        <w:rPr>
          <w:rFonts w:hint="eastAsia" w:ascii="仿宋" w:hAnsi="仿宋" w:eastAsia="仿宋"/>
          <w:b/>
          <w:bCs/>
          <w:color w:val="auto"/>
          <w:sz w:val="24"/>
          <w:highlight w:val="none"/>
          <w:lang w:val="zh-CN"/>
        </w:rPr>
      </w:pPr>
      <w:bookmarkStart w:id="123" w:name="_Ref467379852"/>
      <w:bookmarkStart w:id="124" w:name="_Ref467379863"/>
      <w:bookmarkStart w:id="125" w:name="_Toc487900358"/>
      <w:bookmarkStart w:id="126" w:name="_Ref467379923"/>
      <w:bookmarkStart w:id="127" w:name="_Toc259093677"/>
      <w:bookmarkStart w:id="128" w:name="_Toc279701248"/>
      <w:bookmarkStart w:id="129" w:name="_Toc16110"/>
      <w:bookmarkStart w:id="130" w:name="_Toc774"/>
      <w:bookmarkStart w:id="131" w:name="_Toc3225"/>
      <w:r>
        <w:rPr>
          <w:rFonts w:hint="eastAsia" w:ascii="仿宋" w:hAnsi="仿宋" w:eastAsia="仿宋"/>
          <w:b/>
          <w:bCs/>
          <w:color w:val="auto"/>
          <w:sz w:val="24"/>
          <w:highlight w:val="none"/>
          <w:lang w:val="zh-CN"/>
        </w:rPr>
        <w:t>2.</w:t>
      </w:r>
      <w:r>
        <w:rPr>
          <w:rFonts w:ascii="仿宋" w:hAnsi="仿宋" w:eastAsia="仿宋"/>
          <w:b/>
          <w:bCs/>
          <w:color w:val="auto"/>
          <w:sz w:val="24"/>
          <w:highlight w:val="none"/>
          <w:lang w:val="zh-CN"/>
        </w:rPr>
        <w:t>6</w:t>
      </w:r>
      <w:r>
        <w:rPr>
          <w:rFonts w:hint="eastAsia" w:ascii="仿宋" w:hAnsi="仿宋" w:eastAsia="仿宋"/>
          <w:b/>
          <w:bCs/>
          <w:color w:val="auto"/>
          <w:sz w:val="24"/>
          <w:highlight w:val="none"/>
          <w:lang w:val="zh-CN"/>
        </w:rPr>
        <w:t xml:space="preserve"> </w:t>
      </w:r>
      <w:r>
        <w:rPr>
          <w:rFonts w:ascii="仿宋" w:hAnsi="仿宋" w:eastAsia="仿宋"/>
          <w:b/>
          <w:bCs/>
          <w:color w:val="auto"/>
          <w:sz w:val="24"/>
          <w:highlight w:val="none"/>
          <w:lang w:val="zh-CN"/>
        </w:rPr>
        <w:t>技术资料</w:t>
      </w:r>
      <w:bookmarkEnd w:id="123"/>
      <w:bookmarkEnd w:id="124"/>
      <w:bookmarkEnd w:id="125"/>
      <w:bookmarkEnd w:id="126"/>
      <w:bookmarkEnd w:id="127"/>
      <w:bookmarkEnd w:id="128"/>
      <w:r>
        <w:rPr>
          <w:rFonts w:ascii="仿宋" w:hAnsi="仿宋" w:eastAsia="仿宋"/>
          <w:b/>
          <w:bCs/>
          <w:color w:val="auto"/>
          <w:sz w:val="24"/>
          <w:highlight w:val="none"/>
          <w:lang w:val="zh-CN"/>
        </w:rPr>
        <w:t>和保密义务</w:t>
      </w:r>
      <w:bookmarkEnd w:id="129"/>
      <w:bookmarkEnd w:id="130"/>
      <w:bookmarkEnd w:id="131"/>
    </w:p>
    <w:p w14:paraId="174D8B89">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6.1</w:t>
      </w:r>
      <w:r>
        <w:rPr>
          <w:rFonts w:hint="eastAsia" w:ascii="仿宋" w:hAnsi="仿宋" w:eastAsia="仿宋"/>
          <w:color w:val="auto"/>
          <w:sz w:val="24"/>
          <w:highlight w:val="none"/>
        </w:rPr>
        <w:t xml:space="preserve"> 乙方有权依据合同约定和项目需要，向甲方了解有关情况，调阅有关资料等，甲方应予积极配合；</w:t>
      </w:r>
    </w:p>
    <w:p w14:paraId="2D582F1E">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6</w:t>
      </w:r>
      <w:r>
        <w:rPr>
          <w:rFonts w:hint="eastAsia" w:ascii="仿宋" w:hAnsi="仿宋" w:eastAsia="仿宋"/>
          <w:color w:val="auto"/>
          <w:sz w:val="24"/>
          <w:highlight w:val="none"/>
        </w:rPr>
        <w:t>.2 乙方有义务妥善保管和保护由甲方提供的前款信息和资料等；</w:t>
      </w:r>
    </w:p>
    <w:p w14:paraId="01052B0A">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6.</w:t>
      </w:r>
      <w:r>
        <w:rPr>
          <w:rFonts w:hint="eastAsia" w:ascii="仿宋" w:hAnsi="仿宋" w:eastAsia="仿宋"/>
          <w:color w:val="auto"/>
          <w:sz w:val="24"/>
          <w:highlight w:val="none"/>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auto"/>
          <w:sz w:val="24"/>
          <w:highlight w:val="none"/>
        </w:rPr>
        <w:t>技术情报</w:t>
      </w:r>
      <w:r>
        <w:rPr>
          <w:rFonts w:hint="eastAsia" w:ascii="仿宋" w:hAnsi="仿宋" w:eastAsia="仿宋"/>
          <w:color w:val="auto"/>
          <w:sz w:val="24"/>
          <w:highlight w:val="none"/>
        </w:rPr>
        <w:t>、</w:t>
      </w:r>
      <w:r>
        <w:rPr>
          <w:rFonts w:ascii="仿宋" w:hAnsi="仿宋" w:eastAsia="仿宋"/>
          <w:color w:val="auto"/>
          <w:sz w:val="24"/>
          <w:highlight w:val="none"/>
        </w:rPr>
        <w:t>技术资料</w:t>
      </w:r>
      <w:r>
        <w:rPr>
          <w:rFonts w:hint="eastAsia" w:ascii="仿宋" w:hAnsi="仿宋" w:eastAsia="仿宋"/>
          <w:color w:val="auto"/>
          <w:sz w:val="24"/>
          <w:highlight w:val="none"/>
        </w:rPr>
        <w:t>、商业秘密和商业信息等，并采取一切合理和必要措施和方式防止任何第三方接触到对方当事人的上述保密信息和资料。</w:t>
      </w:r>
    </w:p>
    <w:p w14:paraId="470A9982">
      <w:pPr>
        <w:outlineLvl w:val="3"/>
        <w:rPr>
          <w:rFonts w:hint="eastAsia" w:ascii="仿宋" w:hAnsi="仿宋" w:eastAsia="仿宋"/>
          <w:b/>
          <w:bCs/>
          <w:color w:val="auto"/>
          <w:sz w:val="24"/>
          <w:highlight w:val="none"/>
          <w:lang w:val="zh-CN"/>
        </w:rPr>
      </w:pPr>
      <w:bookmarkStart w:id="132" w:name="_Toc7860"/>
      <w:r>
        <w:rPr>
          <w:rFonts w:ascii="仿宋" w:hAnsi="仿宋" w:eastAsia="仿宋"/>
          <w:b/>
          <w:bCs/>
          <w:color w:val="auto"/>
          <w:sz w:val="24"/>
          <w:highlight w:val="none"/>
          <w:lang w:val="zh-CN"/>
        </w:rPr>
        <w:t>2.7 质量保证</w:t>
      </w:r>
      <w:bookmarkEnd w:id="132"/>
    </w:p>
    <w:p w14:paraId="3891EE0F">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7</w:t>
      </w:r>
      <w:r>
        <w:rPr>
          <w:rFonts w:hint="eastAsia" w:ascii="仿宋" w:hAnsi="仿宋" w:eastAsia="仿宋"/>
          <w:color w:val="auto"/>
          <w:sz w:val="24"/>
          <w:highlight w:val="none"/>
        </w:rPr>
        <w:t>.1 乙方应建立和完善履行合同的内部质量保证体系，并提供相关内部规章制度给甲方，以便甲方进行监督检查；</w:t>
      </w:r>
    </w:p>
    <w:p w14:paraId="748BCE38">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7</w:t>
      </w:r>
      <w:r>
        <w:rPr>
          <w:rFonts w:hint="eastAsia" w:ascii="仿宋" w:hAnsi="仿宋" w:eastAsia="仿宋"/>
          <w:color w:val="auto"/>
          <w:sz w:val="24"/>
          <w:highlight w:val="none"/>
        </w:rPr>
        <w:t>.2 乙方应保证履行合同的人员数量和素质、软件和硬件设备的配置、场地、环境和设施等满足全面履行合同的要求，并应接受甲方的监督检查。</w:t>
      </w:r>
    </w:p>
    <w:p w14:paraId="680CA906">
      <w:pPr>
        <w:outlineLvl w:val="3"/>
        <w:rPr>
          <w:rFonts w:hint="eastAsia" w:ascii="仿宋" w:hAnsi="仿宋" w:eastAsia="仿宋"/>
          <w:b/>
          <w:color w:val="auto"/>
          <w:sz w:val="24"/>
          <w:highlight w:val="none"/>
        </w:rPr>
      </w:pPr>
      <w:bookmarkStart w:id="133" w:name="_Toc22267"/>
      <w:r>
        <w:rPr>
          <w:rFonts w:hint="eastAsia" w:ascii="仿宋" w:hAnsi="仿宋" w:eastAsia="仿宋"/>
          <w:b/>
          <w:color w:val="auto"/>
          <w:sz w:val="24"/>
          <w:highlight w:val="none"/>
        </w:rPr>
        <w:t>2.8 延迟履行</w:t>
      </w:r>
      <w:bookmarkEnd w:id="133"/>
    </w:p>
    <w:p w14:paraId="36E514AB">
      <w:pPr>
        <w:ind w:firstLine="480" w:firstLineChars="200"/>
        <w:rPr>
          <w:rFonts w:hint="eastAsia" w:ascii="仿宋" w:hAnsi="仿宋" w:eastAsia="仿宋"/>
          <w:color w:val="auto"/>
          <w:sz w:val="24"/>
          <w:highlight w:val="none"/>
        </w:rPr>
      </w:pPr>
      <w:r>
        <w:rPr>
          <w:rFonts w:ascii="仿宋" w:hAnsi="仿宋" w:eastAsia="仿宋"/>
          <w:color w:val="auto"/>
          <w:sz w:val="24"/>
          <w:highlight w:val="none"/>
        </w:rPr>
        <w:t>在合同履行过程中，如果乙方遇到不能按时</w:t>
      </w:r>
      <w:r>
        <w:rPr>
          <w:rFonts w:hint="eastAsia" w:ascii="仿宋" w:hAnsi="仿宋" w:eastAsia="仿宋"/>
          <w:color w:val="auto"/>
          <w:sz w:val="24"/>
          <w:highlight w:val="none"/>
        </w:rPr>
        <w:t>提供服务</w:t>
      </w:r>
      <w:r>
        <w:rPr>
          <w:rFonts w:ascii="仿宋" w:hAnsi="仿宋" w:eastAsia="仿宋"/>
          <w:color w:val="auto"/>
          <w:sz w:val="24"/>
          <w:highlight w:val="none"/>
        </w:rPr>
        <w:t>的情况，应及时以书面形式将不能按时</w:t>
      </w:r>
      <w:r>
        <w:rPr>
          <w:rFonts w:hint="eastAsia" w:ascii="仿宋" w:hAnsi="仿宋" w:eastAsia="仿宋"/>
          <w:color w:val="auto"/>
          <w:sz w:val="24"/>
          <w:highlight w:val="none"/>
        </w:rPr>
        <w:t>提供服务</w:t>
      </w:r>
      <w:r>
        <w:rPr>
          <w:rFonts w:ascii="仿宋" w:hAnsi="仿宋" w:eastAsia="仿宋"/>
          <w:color w:val="auto"/>
          <w:sz w:val="24"/>
          <w:highlight w:val="none"/>
        </w:rPr>
        <w:t>的理由、预期延误时间通知甲方</w:t>
      </w:r>
      <w:r>
        <w:rPr>
          <w:rFonts w:hint="eastAsia" w:ascii="仿宋" w:hAnsi="仿宋" w:eastAsia="仿宋"/>
          <w:color w:val="auto"/>
          <w:sz w:val="24"/>
          <w:highlight w:val="none"/>
        </w:rPr>
        <w:t>；甲</w:t>
      </w:r>
      <w:r>
        <w:rPr>
          <w:rFonts w:ascii="仿宋" w:hAnsi="仿宋" w:eastAsia="仿宋"/>
          <w:color w:val="auto"/>
          <w:sz w:val="24"/>
          <w:highlight w:val="none"/>
        </w:rPr>
        <w:t>方收到乙方通知后，认为其理由正当的，可以书面形式酌情同意乙方可以延长</w:t>
      </w:r>
      <w:r>
        <w:rPr>
          <w:rFonts w:hint="eastAsia" w:ascii="仿宋" w:hAnsi="仿宋" w:eastAsia="仿宋"/>
          <w:color w:val="auto"/>
          <w:sz w:val="24"/>
          <w:highlight w:val="none"/>
        </w:rPr>
        <w:t>履行</w:t>
      </w:r>
      <w:r>
        <w:rPr>
          <w:rFonts w:ascii="仿宋" w:hAnsi="仿宋" w:eastAsia="仿宋"/>
          <w:color w:val="auto"/>
          <w:sz w:val="24"/>
          <w:highlight w:val="none"/>
        </w:rPr>
        <w:t>的具体时间。</w:t>
      </w:r>
    </w:p>
    <w:p w14:paraId="73B7988A">
      <w:pPr>
        <w:outlineLvl w:val="3"/>
        <w:rPr>
          <w:rFonts w:hint="eastAsia" w:ascii="仿宋" w:hAnsi="仿宋" w:eastAsia="仿宋"/>
          <w:b/>
          <w:bCs/>
          <w:color w:val="auto"/>
          <w:sz w:val="24"/>
          <w:highlight w:val="none"/>
          <w:lang w:val="zh-CN"/>
        </w:rPr>
      </w:pPr>
      <w:bookmarkStart w:id="134" w:name="_Toc7502"/>
      <w:bookmarkStart w:id="135" w:name="_Ref467378121"/>
      <w:bookmarkStart w:id="136" w:name="_Toc279701254"/>
      <w:bookmarkStart w:id="137" w:name="_Toc259093683"/>
      <w:bookmarkStart w:id="138" w:name="_Toc487900364"/>
      <w:r>
        <w:rPr>
          <w:rFonts w:ascii="仿宋" w:hAnsi="仿宋" w:eastAsia="仿宋"/>
          <w:b/>
          <w:bCs/>
          <w:color w:val="auto"/>
          <w:sz w:val="24"/>
          <w:highlight w:val="none"/>
          <w:lang w:val="zh-CN"/>
        </w:rPr>
        <w:t>2.9 合同变更</w:t>
      </w:r>
      <w:bookmarkEnd w:id="134"/>
    </w:p>
    <w:p w14:paraId="7C54E05A">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9</w:t>
      </w:r>
      <w:r>
        <w:rPr>
          <w:rFonts w:hint="eastAsia" w:ascii="仿宋" w:hAnsi="仿宋" w:eastAsia="仿宋"/>
          <w:color w:val="auto"/>
          <w:sz w:val="24"/>
          <w:highlight w:val="none"/>
        </w:rPr>
        <w:t>.1 双方当事人协商一致，可以签订书面补充合同的形式变更合同，但不得违背采购文件确定的事项；</w:t>
      </w:r>
    </w:p>
    <w:p w14:paraId="335887E5">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9</w:t>
      </w:r>
      <w:r>
        <w:rPr>
          <w:rFonts w:hint="eastAsia" w:ascii="仿宋" w:hAnsi="仿宋" w:eastAsia="仿宋"/>
          <w:color w:val="auto"/>
          <w:sz w:val="24"/>
          <w:highlight w:val="none"/>
        </w:rPr>
        <w:t>.2 合同继续履行将损害国家利益和社会公共利益的，双方当事人应当以书面形式变更合同。有过错的一方应当承担赔偿责任，双方当事人都有过错的，各自承担相应的责任。</w:t>
      </w:r>
      <w:bookmarkStart w:id="139" w:name="_Toc487900369"/>
      <w:bookmarkStart w:id="140" w:name="_Toc279701259"/>
      <w:bookmarkStart w:id="141" w:name="_Toc259093688"/>
    </w:p>
    <w:p w14:paraId="08827F0E">
      <w:pPr>
        <w:outlineLvl w:val="3"/>
        <w:rPr>
          <w:rFonts w:hint="eastAsia" w:ascii="仿宋" w:hAnsi="仿宋" w:eastAsia="仿宋"/>
          <w:b/>
          <w:bCs/>
          <w:color w:val="auto"/>
          <w:sz w:val="24"/>
          <w:highlight w:val="none"/>
          <w:lang w:val="zh-CN"/>
        </w:rPr>
      </w:pPr>
      <w:bookmarkStart w:id="142" w:name="_Toc22955"/>
      <w:bookmarkStart w:id="143" w:name="_Toc10366"/>
      <w:bookmarkStart w:id="144" w:name="_Toc15237"/>
      <w:r>
        <w:rPr>
          <w:rFonts w:hint="eastAsia" w:ascii="仿宋" w:hAnsi="仿宋" w:eastAsia="仿宋"/>
          <w:b/>
          <w:bCs/>
          <w:color w:val="auto"/>
          <w:sz w:val="24"/>
          <w:highlight w:val="none"/>
          <w:lang w:val="zh-CN"/>
        </w:rPr>
        <w:t>2.1</w:t>
      </w:r>
      <w:r>
        <w:rPr>
          <w:rFonts w:ascii="仿宋" w:hAnsi="仿宋" w:eastAsia="仿宋"/>
          <w:b/>
          <w:bCs/>
          <w:color w:val="auto"/>
          <w:sz w:val="24"/>
          <w:highlight w:val="none"/>
          <w:lang w:val="zh-CN"/>
        </w:rPr>
        <w:t>0合同转让</w:t>
      </w:r>
      <w:bookmarkEnd w:id="139"/>
      <w:bookmarkEnd w:id="140"/>
      <w:bookmarkEnd w:id="141"/>
      <w:r>
        <w:rPr>
          <w:rFonts w:ascii="仿宋" w:hAnsi="仿宋" w:eastAsia="仿宋"/>
          <w:b/>
          <w:bCs/>
          <w:color w:val="auto"/>
          <w:sz w:val="24"/>
          <w:highlight w:val="none"/>
          <w:lang w:val="zh-CN"/>
        </w:rPr>
        <w:t>和分包</w:t>
      </w:r>
      <w:bookmarkEnd w:id="142"/>
      <w:bookmarkEnd w:id="143"/>
      <w:bookmarkEnd w:id="144"/>
    </w:p>
    <w:p w14:paraId="2521858B">
      <w:pPr>
        <w:ind w:firstLine="480" w:firstLineChars="200"/>
        <w:rPr>
          <w:rFonts w:hint="eastAsia" w:ascii="仿宋" w:hAnsi="仿宋" w:eastAsia="仿宋"/>
          <w:color w:val="auto"/>
          <w:sz w:val="24"/>
          <w:highlight w:val="none"/>
        </w:rPr>
      </w:pPr>
      <w:r>
        <w:rPr>
          <w:rFonts w:ascii="仿宋" w:hAnsi="仿宋" w:eastAsia="仿宋"/>
          <w:color w:val="auto"/>
          <w:sz w:val="24"/>
          <w:highlight w:val="none"/>
        </w:rPr>
        <w:t>合同的权利义务依法不</w:t>
      </w:r>
      <w:r>
        <w:rPr>
          <w:rFonts w:hint="eastAsia" w:ascii="仿宋" w:hAnsi="仿宋" w:eastAsia="仿宋"/>
          <w:color w:val="auto"/>
          <w:sz w:val="24"/>
          <w:highlight w:val="none"/>
        </w:rPr>
        <w:t>得</w:t>
      </w:r>
      <w:r>
        <w:rPr>
          <w:rFonts w:ascii="仿宋" w:hAnsi="仿宋" w:eastAsia="仿宋"/>
          <w:color w:val="auto"/>
          <w:sz w:val="24"/>
          <w:highlight w:val="none"/>
        </w:rPr>
        <w:t>转让</w:t>
      </w:r>
      <w:r>
        <w:rPr>
          <w:rFonts w:hint="eastAsia" w:ascii="仿宋" w:hAnsi="仿宋" w:eastAsia="仿宋"/>
          <w:color w:val="auto"/>
          <w:sz w:val="24"/>
          <w:highlight w:val="none"/>
        </w:rPr>
        <w:t>，</w:t>
      </w:r>
      <w:r>
        <w:rPr>
          <w:rFonts w:ascii="仿宋" w:hAnsi="仿宋" w:eastAsia="仿宋"/>
          <w:color w:val="auto"/>
          <w:sz w:val="24"/>
          <w:highlight w:val="none"/>
        </w:rPr>
        <w:t>但经甲方</w:t>
      </w:r>
      <w:r>
        <w:rPr>
          <w:rFonts w:hint="eastAsia" w:ascii="仿宋" w:hAnsi="仿宋" w:eastAsia="仿宋"/>
          <w:color w:val="auto"/>
          <w:sz w:val="24"/>
          <w:highlight w:val="none"/>
        </w:rPr>
        <w:t>同意，乙方可以依法采取分包方式履行合同，即：依法可以</w:t>
      </w:r>
      <w:r>
        <w:rPr>
          <w:rFonts w:ascii="仿宋" w:hAnsi="仿宋" w:eastAsia="仿宋"/>
          <w:color w:val="auto"/>
          <w:sz w:val="24"/>
          <w:highlight w:val="none"/>
        </w:rPr>
        <w:t>将合同项下的部分非主体、非关键性工作分包给他人完成</w:t>
      </w:r>
      <w:r>
        <w:rPr>
          <w:rFonts w:hint="eastAsia" w:ascii="仿宋" w:hAnsi="仿宋" w:eastAsia="仿宋"/>
          <w:color w:val="auto"/>
          <w:sz w:val="24"/>
          <w:highlight w:val="none"/>
        </w:rPr>
        <w:t>，</w:t>
      </w:r>
      <w:r>
        <w:rPr>
          <w:rFonts w:ascii="仿宋" w:hAnsi="仿宋" w:eastAsia="仿宋"/>
          <w:color w:val="auto"/>
          <w:sz w:val="24"/>
          <w:highlight w:val="none"/>
        </w:rPr>
        <w:t>接受分包的人应当具备相应的资格条件，并不得再次分包</w:t>
      </w:r>
      <w:r>
        <w:rPr>
          <w:rFonts w:hint="eastAsia" w:ascii="仿宋" w:hAnsi="仿宋" w:eastAsia="仿宋"/>
          <w:color w:val="auto"/>
          <w:sz w:val="24"/>
          <w:highlight w:val="none"/>
        </w:rPr>
        <w:t>，</w:t>
      </w:r>
      <w:r>
        <w:rPr>
          <w:rFonts w:ascii="仿宋" w:hAnsi="仿宋" w:eastAsia="仿宋"/>
          <w:color w:val="auto"/>
          <w:sz w:val="24"/>
          <w:highlight w:val="none"/>
        </w:rPr>
        <w:t>且乙方应就分包项目向甲方负责</w:t>
      </w:r>
      <w:r>
        <w:rPr>
          <w:rFonts w:hint="eastAsia" w:ascii="仿宋" w:hAnsi="仿宋" w:eastAsia="仿宋"/>
          <w:color w:val="auto"/>
          <w:sz w:val="24"/>
          <w:highlight w:val="none"/>
        </w:rPr>
        <w:t>，</w:t>
      </w:r>
      <w:r>
        <w:rPr>
          <w:rFonts w:ascii="仿宋" w:hAnsi="仿宋" w:eastAsia="仿宋"/>
          <w:color w:val="auto"/>
          <w:sz w:val="24"/>
          <w:highlight w:val="none"/>
        </w:rPr>
        <w:t>并</w:t>
      </w:r>
      <w:r>
        <w:rPr>
          <w:rFonts w:hint="eastAsia" w:ascii="仿宋" w:hAnsi="仿宋" w:eastAsia="仿宋"/>
          <w:color w:val="auto"/>
          <w:sz w:val="24"/>
          <w:highlight w:val="none"/>
        </w:rPr>
        <w:t>与分包供应商就分包项目向甲方承担连带责任。</w:t>
      </w:r>
    </w:p>
    <w:p w14:paraId="332543C2">
      <w:pPr>
        <w:outlineLvl w:val="3"/>
        <w:rPr>
          <w:rFonts w:hint="eastAsia" w:ascii="仿宋" w:hAnsi="仿宋" w:eastAsia="仿宋"/>
          <w:b/>
          <w:bCs/>
          <w:color w:val="auto"/>
          <w:sz w:val="24"/>
          <w:highlight w:val="none"/>
          <w:lang w:val="zh-CN"/>
        </w:rPr>
      </w:pPr>
      <w:bookmarkStart w:id="145" w:name="_Toc14066"/>
      <w:bookmarkStart w:id="146" w:name="_Toc13566"/>
      <w:bookmarkStart w:id="147" w:name="_Toc16508"/>
      <w:r>
        <w:rPr>
          <w:rFonts w:hint="eastAsia" w:ascii="仿宋" w:hAnsi="仿宋" w:eastAsia="仿宋"/>
          <w:b/>
          <w:bCs/>
          <w:color w:val="auto"/>
          <w:sz w:val="24"/>
          <w:highlight w:val="none"/>
          <w:lang w:val="zh-CN"/>
        </w:rPr>
        <w:t>2.1</w:t>
      </w:r>
      <w:r>
        <w:rPr>
          <w:rFonts w:ascii="仿宋" w:hAnsi="仿宋" w:eastAsia="仿宋"/>
          <w:b/>
          <w:bCs/>
          <w:color w:val="auto"/>
          <w:sz w:val="24"/>
          <w:highlight w:val="none"/>
          <w:lang w:val="zh-CN"/>
        </w:rPr>
        <w:t>1 不可抗力</w:t>
      </w:r>
      <w:bookmarkEnd w:id="145"/>
      <w:bookmarkEnd w:id="146"/>
      <w:bookmarkEnd w:id="147"/>
    </w:p>
    <w:p w14:paraId="4DB01B5D">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2.1</w:t>
      </w:r>
      <w:r>
        <w:rPr>
          <w:rFonts w:ascii="仿宋" w:hAnsi="仿宋" w:eastAsia="仿宋"/>
          <w:color w:val="auto"/>
          <w:sz w:val="24"/>
          <w:highlight w:val="none"/>
        </w:rPr>
        <w:t>1.1</w:t>
      </w:r>
      <w:r>
        <w:rPr>
          <w:rFonts w:hint="eastAsia" w:ascii="仿宋" w:hAnsi="仿宋" w:eastAsia="仿宋"/>
          <w:color w:val="auto"/>
          <w:sz w:val="24"/>
          <w:highlight w:val="none"/>
        </w:rPr>
        <w:t xml:space="preserve"> </w:t>
      </w:r>
      <w:r>
        <w:rPr>
          <w:rFonts w:ascii="仿宋" w:hAnsi="仿宋" w:eastAsia="仿宋"/>
          <w:color w:val="auto"/>
          <w:sz w:val="24"/>
          <w:highlight w:val="none"/>
        </w:rPr>
        <w:t>如果任何一方遭遇法律规定的不可抗力，致使合同履行受阻时，履行合同的期限应予延长，延长的期限应相当于不可抗力所影响的时间</w:t>
      </w:r>
      <w:r>
        <w:rPr>
          <w:rFonts w:hint="eastAsia" w:ascii="仿宋" w:hAnsi="仿宋" w:eastAsia="仿宋"/>
          <w:color w:val="auto"/>
          <w:sz w:val="24"/>
          <w:highlight w:val="none"/>
        </w:rPr>
        <w:t>；</w:t>
      </w:r>
    </w:p>
    <w:p w14:paraId="46355589">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2.1</w:t>
      </w:r>
      <w:r>
        <w:rPr>
          <w:rFonts w:ascii="仿宋" w:hAnsi="仿宋" w:eastAsia="仿宋"/>
          <w:color w:val="auto"/>
          <w:sz w:val="24"/>
          <w:highlight w:val="none"/>
        </w:rPr>
        <w:t>1</w:t>
      </w:r>
      <w:r>
        <w:rPr>
          <w:rFonts w:hint="eastAsia" w:ascii="仿宋" w:hAnsi="仿宋" w:eastAsia="仿宋"/>
          <w:color w:val="auto"/>
          <w:sz w:val="24"/>
          <w:highlight w:val="none"/>
        </w:rPr>
        <w:t>.2因不可抗力致使不能实现合同目的的，当事人可以解除合同；</w:t>
      </w:r>
    </w:p>
    <w:p w14:paraId="48ABB495">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2.1</w:t>
      </w:r>
      <w:r>
        <w:rPr>
          <w:rFonts w:ascii="仿宋" w:hAnsi="仿宋" w:eastAsia="仿宋"/>
          <w:color w:val="auto"/>
          <w:sz w:val="24"/>
          <w:highlight w:val="none"/>
        </w:rPr>
        <w:t>1</w:t>
      </w:r>
      <w:r>
        <w:rPr>
          <w:rFonts w:hint="eastAsia" w:ascii="仿宋" w:hAnsi="仿宋" w:eastAsia="仿宋"/>
          <w:color w:val="auto"/>
          <w:sz w:val="24"/>
          <w:highlight w:val="none"/>
        </w:rPr>
        <w:t>.3因</w:t>
      </w:r>
      <w:r>
        <w:rPr>
          <w:rFonts w:ascii="仿宋" w:hAnsi="仿宋" w:eastAsia="仿宋"/>
          <w:color w:val="auto"/>
          <w:sz w:val="24"/>
          <w:highlight w:val="none"/>
        </w:rPr>
        <w:t>不可抗力致使合同有变更必要的，双方当事人应在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约定时间内以书面形式变更合同</w:t>
      </w:r>
      <w:r>
        <w:rPr>
          <w:rFonts w:hint="eastAsia" w:ascii="仿宋" w:hAnsi="仿宋" w:eastAsia="仿宋"/>
          <w:color w:val="auto"/>
          <w:sz w:val="24"/>
          <w:highlight w:val="none"/>
        </w:rPr>
        <w:t>；</w:t>
      </w:r>
    </w:p>
    <w:p w14:paraId="7196138E">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2.1</w:t>
      </w:r>
      <w:r>
        <w:rPr>
          <w:rFonts w:ascii="仿宋" w:hAnsi="仿宋" w:eastAsia="仿宋"/>
          <w:color w:val="auto"/>
          <w:sz w:val="24"/>
          <w:highlight w:val="none"/>
        </w:rPr>
        <w:t>1.</w:t>
      </w:r>
      <w:r>
        <w:rPr>
          <w:rFonts w:hint="eastAsia" w:ascii="仿宋" w:hAnsi="仿宋" w:eastAsia="仿宋"/>
          <w:color w:val="auto"/>
          <w:sz w:val="24"/>
          <w:highlight w:val="none"/>
        </w:rPr>
        <w:t>4</w:t>
      </w:r>
      <w:r>
        <w:rPr>
          <w:rFonts w:ascii="仿宋" w:hAnsi="仿宋" w:eastAsia="仿宋"/>
          <w:color w:val="auto"/>
          <w:sz w:val="24"/>
          <w:highlight w:val="none"/>
        </w:rPr>
        <w:t>受</w:t>
      </w:r>
      <w:r>
        <w:rPr>
          <w:rFonts w:hint="eastAsia" w:ascii="仿宋" w:hAnsi="仿宋" w:eastAsia="仿宋"/>
          <w:color w:val="auto"/>
          <w:sz w:val="24"/>
          <w:highlight w:val="none"/>
        </w:rPr>
        <w:t>不可抗力</w:t>
      </w:r>
      <w:r>
        <w:rPr>
          <w:rFonts w:ascii="仿宋" w:hAnsi="仿宋" w:eastAsia="仿宋"/>
          <w:color w:val="auto"/>
          <w:sz w:val="24"/>
          <w:highlight w:val="none"/>
        </w:rPr>
        <w:t>影响的一方在不可抗力发生后</w:t>
      </w:r>
      <w:r>
        <w:rPr>
          <w:rFonts w:hint="eastAsia" w:ascii="仿宋" w:hAnsi="仿宋" w:eastAsia="仿宋"/>
          <w:color w:val="auto"/>
          <w:sz w:val="24"/>
          <w:highlight w:val="none"/>
        </w:rPr>
        <w:t>，</w:t>
      </w:r>
      <w:r>
        <w:rPr>
          <w:rFonts w:ascii="仿宋" w:hAnsi="仿宋" w:eastAsia="仿宋"/>
          <w:color w:val="auto"/>
          <w:sz w:val="24"/>
          <w:highlight w:val="none"/>
        </w:rPr>
        <w:t>应在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约定时间内以书面形式通知</w:t>
      </w:r>
      <w:r>
        <w:rPr>
          <w:rFonts w:hint="eastAsia" w:ascii="仿宋" w:hAnsi="仿宋" w:eastAsia="仿宋"/>
          <w:color w:val="auto"/>
          <w:sz w:val="24"/>
          <w:highlight w:val="none"/>
        </w:rPr>
        <w:t>对</w:t>
      </w:r>
      <w:r>
        <w:rPr>
          <w:rFonts w:ascii="仿宋" w:hAnsi="仿宋" w:eastAsia="仿宋"/>
          <w:color w:val="auto"/>
          <w:sz w:val="24"/>
          <w:highlight w:val="none"/>
        </w:rPr>
        <w:t>方当事人，并在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约定时间内，将有关部门出具的证明文件送达</w:t>
      </w:r>
      <w:r>
        <w:rPr>
          <w:rFonts w:hint="eastAsia" w:ascii="仿宋" w:hAnsi="仿宋" w:eastAsia="仿宋"/>
          <w:color w:val="auto"/>
          <w:sz w:val="24"/>
          <w:highlight w:val="none"/>
        </w:rPr>
        <w:t>对方当事人</w:t>
      </w:r>
      <w:r>
        <w:rPr>
          <w:rFonts w:ascii="仿宋" w:hAnsi="仿宋" w:eastAsia="仿宋"/>
          <w:color w:val="auto"/>
          <w:sz w:val="24"/>
          <w:highlight w:val="none"/>
        </w:rPr>
        <w:t>。</w:t>
      </w:r>
    </w:p>
    <w:p w14:paraId="320CAA26">
      <w:pPr>
        <w:outlineLvl w:val="3"/>
        <w:rPr>
          <w:rFonts w:hint="eastAsia" w:ascii="仿宋" w:hAnsi="仿宋" w:eastAsia="仿宋"/>
          <w:b/>
          <w:bCs/>
          <w:color w:val="auto"/>
          <w:sz w:val="24"/>
          <w:highlight w:val="none"/>
          <w:lang w:val="zh-CN"/>
        </w:rPr>
      </w:pPr>
      <w:bookmarkStart w:id="148" w:name="_Toc6969"/>
      <w:bookmarkStart w:id="149" w:name="_Toc279701255"/>
      <w:bookmarkStart w:id="150" w:name="_Toc30676"/>
      <w:bookmarkStart w:id="151" w:name="_Toc689"/>
      <w:bookmarkStart w:id="152" w:name="_Toc259093684"/>
      <w:bookmarkStart w:id="153" w:name="_Toc487900365"/>
      <w:r>
        <w:rPr>
          <w:rFonts w:hint="eastAsia" w:ascii="仿宋" w:hAnsi="仿宋" w:eastAsia="仿宋"/>
          <w:b/>
          <w:bCs/>
          <w:color w:val="auto"/>
          <w:sz w:val="24"/>
          <w:highlight w:val="none"/>
          <w:lang w:val="zh-CN"/>
        </w:rPr>
        <w:t>2.</w:t>
      </w:r>
      <w:r>
        <w:rPr>
          <w:rFonts w:ascii="仿宋" w:hAnsi="仿宋" w:eastAsia="仿宋"/>
          <w:b/>
          <w:bCs/>
          <w:color w:val="auto"/>
          <w:sz w:val="24"/>
          <w:highlight w:val="none"/>
          <w:lang w:val="zh-CN"/>
        </w:rPr>
        <w:t>12</w:t>
      </w:r>
      <w:r>
        <w:rPr>
          <w:rFonts w:hint="eastAsia" w:ascii="仿宋" w:hAnsi="仿宋" w:eastAsia="仿宋"/>
          <w:b/>
          <w:bCs/>
          <w:color w:val="auto"/>
          <w:sz w:val="24"/>
          <w:highlight w:val="none"/>
          <w:lang w:val="zh-CN"/>
        </w:rPr>
        <w:t xml:space="preserve"> </w:t>
      </w:r>
      <w:r>
        <w:rPr>
          <w:rFonts w:ascii="仿宋" w:hAnsi="仿宋" w:eastAsia="仿宋"/>
          <w:b/>
          <w:bCs/>
          <w:color w:val="auto"/>
          <w:sz w:val="24"/>
          <w:highlight w:val="none"/>
          <w:lang w:val="zh-CN"/>
        </w:rPr>
        <w:t>税费</w:t>
      </w:r>
      <w:bookmarkEnd w:id="148"/>
      <w:bookmarkEnd w:id="149"/>
      <w:bookmarkEnd w:id="150"/>
      <w:bookmarkEnd w:id="151"/>
      <w:bookmarkEnd w:id="152"/>
      <w:bookmarkEnd w:id="153"/>
    </w:p>
    <w:p w14:paraId="0E38EE1D">
      <w:pPr>
        <w:ind w:firstLine="480" w:firstLineChars="200"/>
        <w:rPr>
          <w:rFonts w:hint="eastAsia" w:ascii="仿宋" w:hAnsi="仿宋" w:eastAsia="仿宋"/>
          <w:color w:val="auto"/>
          <w:sz w:val="24"/>
          <w:highlight w:val="none"/>
        </w:rPr>
      </w:pPr>
      <w:r>
        <w:rPr>
          <w:rFonts w:ascii="仿宋" w:hAnsi="仿宋" w:eastAsia="仿宋"/>
          <w:color w:val="auto"/>
          <w:sz w:val="24"/>
          <w:highlight w:val="none"/>
        </w:rPr>
        <w:t>与合同有关的一切税费</w:t>
      </w:r>
      <w:r>
        <w:rPr>
          <w:rFonts w:hint="eastAsia" w:ascii="仿宋" w:hAnsi="仿宋" w:eastAsia="仿宋"/>
          <w:color w:val="auto"/>
          <w:sz w:val="24"/>
          <w:highlight w:val="none"/>
        </w:rPr>
        <w:t>，</w:t>
      </w:r>
      <w:r>
        <w:rPr>
          <w:rFonts w:ascii="仿宋" w:hAnsi="仿宋" w:eastAsia="仿宋"/>
          <w:color w:val="auto"/>
          <w:sz w:val="24"/>
          <w:highlight w:val="none"/>
        </w:rPr>
        <w:t>均按照中华人民共和国法律的相关规定</w:t>
      </w:r>
      <w:r>
        <w:rPr>
          <w:rFonts w:hint="eastAsia" w:ascii="仿宋" w:hAnsi="仿宋" w:eastAsia="仿宋"/>
          <w:color w:val="auto"/>
          <w:sz w:val="24"/>
          <w:highlight w:val="none"/>
        </w:rPr>
        <w:t>缴纳</w:t>
      </w:r>
      <w:r>
        <w:rPr>
          <w:rFonts w:ascii="仿宋" w:hAnsi="仿宋" w:eastAsia="仿宋"/>
          <w:color w:val="auto"/>
          <w:sz w:val="24"/>
          <w:highlight w:val="none"/>
        </w:rPr>
        <w:t>。</w:t>
      </w:r>
    </w:p>
    <w:p w14:paraId="46F983A1">
      <w:pPr>
        <w:outlineLvl w:val="3"/>
        <w:rPr>
          <w:rFonts w:hint="eastAsia" w:ascii="仿宋" w:hAnsi="仿宋" w:eastAsia="仿宋"/>
          <w:b/>
          <w:bCs/>
          <w:color w:val="auto"/>
          <w:sz w:val="24"/>
          <w:highlight w:val="none"/>
          <w:lang w:val="zh-CN"/>
        </w:rPr>
      </w:pPr>
      <w:bookmarkStart w:id="154" w:name="_Toc16959"/>
      <w:bookmarkStart w:id="155" w:name="_Toc8298"/>
      <w:bookmarkStart w:id="156" w:name="_Toc487900368"/>
      <w:bookmarkStart w:id="157" w:name="_Toc279701258"/>
      <w:bookmarkStart w:id="158" w:name="_Toc7102"/>
      <w:bookmarkStart w:id="159" w:name="_Toc259093687"/>
      <w:r>
        <w:rPr>
          <w:rFonts w:hint="eastAsia" w:ascii="仿宋" w:hAnsi="仿宋" w:eastAsia="仿宋"/>
          <w:b/>
          <w:bCs/>
          <w:color w:val="auto"/>
          <w:sz w:val="24"/>
          <w:highlight w:val="none"/>
          <w:lang w:val="zh-CN"/>
        </w:rPr>
        <w:t>2.</w:t>
      </w:r>
      <w:r>
        <w:rPr>
          <w:rFonts w:ascii="仿宋" w:hAnsi="仿宋" w:eastAsia="仿宋"/>
          <w:b/>
          <w:bCs/>
          <w:color w:val="auto"/>
          <w:sz w:val="24"/>
          <w:highlight w:val="none"/>
          <w:lang w:val="zh-CN"/>
        </w:rPr>
        <w:t>13</w:t>
      </w:r>
      <w:r>
        <w:rPr>
          <w:rFonts w:hint="eastAsia" w:ascii="仿宋" w:hAnsi="仿宋" w:eastAsia="仿宋"/>
          <w:b/>
          <w:bCs/>
          <w:color w:val="auto"/>
          <w:sz w:val="24"/>
          <w:highlight w:val="none"/>
          <w:lang w:val="zh-CN"/>
        </w:rPr>
        <w:t xml:space="preserve"> </w:t>
      </w:r>
      <w:r>
        <w:rPr>
          <w:rFonts w:ascii="仿宋" w:hAnsi="仿宋" w:eastAsia="仿宋"/>
          <w:b/>
          <w:bCs/>
          <w:color w:val="auto"/>
          <w:sz w:val="24"/>
          <w:highlight w:val="none"/>
          <w:lang w:val="zh-CN"/>
        </w:rPr>
        <w:t>乙方破产</w:t>
      </w:r>
      <w:bookmarkEnd w:id="154"/>
      <w:bookmarkEnd w:id="155"/>
      <w:bookmarkEnd w:id="156"/>
      <w:bookmarkEnd w:id="157"/>
      <w:bookmarkEnd w:id="158"/>
      <w:bookmarkEnd w:id="159"/>
    </w:p>
    <w:p w14:paraId="530B507C">
      <w:pPr>
        <w:ind w:firstLine="480" w:firstLineChars="200"/>
        <w:rPr>
          <w:rFonts w:hint="eastAsia" w:ascii="仿宋" w:hAnsi="仿宋" w:eastAsia="仿宋"/>
          <w:color w:val="auto"/>
          <w:sz w:val="24"/>
          <w:highlight w:val="none"/>
        </w:rPr>
      </w:pPr>
      <w:r>
        <w:rPr>
          <w:rFonts w:ascii="仿宋" w:hAnsi="仿宋" w:eastAsia="仿宋"/>
          <w:color w:val="auto"/>
          <w:sz w:val="24"/>
          <w:highlight w:val="none"/>
        </w:rPr>
        <w:t>如果乙方破产导致合同无法履行时，甲方可以书面形式通知乙方终止合同且不给予乙方任何补偿和赔偿</w:t>
      </w:r>
      <w:r>
        <w:rPr>
          <w:rFonts w:hint="eastAsia" w:ascii="仿宋" w:hAnsi="仿宋" w:eastAsia="仿宋"/>
          <w:color w:val="auto"/>
          <w:sz w:val="24"/>
          <w:highlight w:val="none"/>
        </w:rPr>
        <w:t>，但合同的</w:t>
      </w:r>
      <w:r>
        <w:rPr>
          <w:rFonts w:ascii="仿宋" w:hAnsi="仿宋" w:eastAsia="仿宋"/>
          <w:color w:val="auto"/>
          <w:sz w:val="24"/>
          <w:highlight w:val="none"/>
        </w:rPr>
        <w:t>终止不损害或不影响甲方已经采取或将要采取的任何要求乙方支付违约金</w:t>
      </w:r>
      <w:r>
        <w:rPr>
          <w:rFonts w:hint="eastAsia" w:ascii="仿宋" w:hAnsi="仿宋" w:eastAsia="仿宋"/>
          <w:color w:val="auto"/>
          <w:sz w:val="24"/>
          <w:highlight w:val="none"/>
        </w:rPr>
        <w:t>、</w:t>
      </w:r>
      <w:r>
        <w:rPr>
          <w:rFonts w:ascii="仿宋" w:hAnsi="仿宋" w:eastAsia="仿宋"/>
          <w:color w:val="auto"/>
          <w:sz w:val="24"/>
          <w:highlight w:val="none"/>
        </w:rPr>
        <w:t>赔偿损失等的行动或补救措施的权利</w:t>
      </w:r>
      <w:r>
        <w:rPr>
          <w:rFonts w:hint="eastAsia" w:ascii="仿宋" w:hAnsi="仿宋" w:eastAsia="仿宋"/>
          <w:color w:val="auto"/>
          <w:sz w:val="24"/>
          <w:highlight w:val="none"/>
        </w:rPr>
        <w:t>。</w:t>
      </w:r>
    </w:p>
    <w:p w14:paraId="0BC1B543">
      <w:pPr>
        <w:outlineLvl w:val="3"/>
        <w:rPr>
          <w:rFonts w:hint="eastAsia" w:ascii="仿宋" w:hAnsi="仿宋" w:eastAsia="仿宋"/>
          <w:b/>
          <w:color w:val="auto"/>
          <w:sz w:val="24"/>
          <w:highlight w:val="none"/>
        </w:rPr>
      </w:pPr>
      <w:bookmarkStart w:id="160" w:name="_Toc15387"/>
      <w:bookmarkStart w:id="161" w:name="_Toc6134"/>
      <w:bookmarkStart w:id="162" w:name="_Toc29333"/>
      <w:r>
        <w:rPr>
          <w:rFonts w:hint="eastAsia" w:ascii="仿宋" w:hAnsi="仿宋" w:eastAsia="仿宋"/>
          <w:b/>
          <w:bCs/>
          <w:color w:val="auto"/>
          <w:sz w:val="24"/>
          <w:highlight w:val="none"/>
          <w:lang w:val="zh-CN"/>
        </w:rPr>
        <w:t>2.1</w:t>
      </w:r>
      <w:r>
        <w:rPr>
          <w:rFonts w:ascii="仿宋" w:hAnsi="仿宋" w:eastAsia="仿宋"/>
          <w:b/>
          <w:bCs/>
          <w:color w:val="auto"/>
          <w:sz w:val="24"/>
          <w:highlight w:val="none"/>
          <w:lang w:val="zh-CN"/>
        </w:rPr>
        <w:t>4</w:t>
      </w:r>
      <w:r>
        <w:rPr>
          <w:rFonts w:hint="eastAsia" w:ascii="仿宋" w:hAnsi="仿宋" w:eastAsia="仿宋"/>
          <w:b/>
          <w:bCs/>
          <w:color w:val="auto"/>
          <w:sz w:val="24"/>
          <w:highlight w:val="none"/>
          <w:lang w:val="zh-CN"/>
        </w:rPr>
        <w:t xml:space="preserve"> 合同中止、终止</w:t>
      </w:r>
      <w:bookmarkEnd w:id="160"/>
      <w:bookmarkEnd w:id="161"/>
      <w:bookmarkEnd w:id="162"/>
    </w:p>
    <w:p w14:paraId="2E48F57B">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2.1</w:t>
      </w:r>
      <w:r>
        <w:rPr>
          <w:rFonts w:ascii="仿宋" w:hAnsi="仿宋" w:eastAsia="仿宋"/>
          <w:color w:val="auto"/>
          <w:sz w:val="24"/>
          <w:highlight w:val="none"/>
        </w:rPr>
        <w:t>4</w:t>
      </w:r>
      <w:r>
        <w:rPr>
          <w:rFonts w:hint="eastAsia" w:ascii="仿宋" w:hAnsi="仿宋" w:eastAsia="仿宋"/>
          <w:color w:val="auto"/>
          <w:sz w:val="24"/>
          <w:highlight w:val="none"/>
        </w:rPr>
        <w:t>.1 双方当事人不得擅自中止或者终止合同；</w:t>
      </w:r>
    </w:p>
    <w:p w14:paraId="6EE98F3B">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2.1</w:t>
      </w:r>
      <w:r>
        <w:rPr>
          <w:rFonts w:ascii="仿宋" w:hAnsi="仿宋" w:eastAsia="仿宋"/>
          <w:color w:val="auto"/>
          <w:sz w:val="24"/>
          <w:highlight w:val="none"/>
        </w:rPr>
        <w:t>4</w:t>
      </w:r>
      <w:r>
        <w:rPr>
          <w:rFonts w:hint="eastAsia" w:ascii="仿宋" w:hAnsi="仿宋" w:eastAsia="仿宋"/>
          <w:color w:val="auto"/>
          <w:sz w:val="24"/>
          <w:highlight w:val="none"/>
        </w:rPr>
        <w:t>.2 合同继续履行将损害国家利益和社会公共利益的，双方当事人应当中止或者终止合同。有过错的一方应当承担赔偿责任，双方当事人都有过错的，各自承担相应的责任。</w:t>
      </w:r>
    </w:p>
    <w:p w14:paraId="659076A2">
      <w:pPr>
        <w:outlineLvl w:val="3"/>
        <w:rPr>
          <w:rFonts w:hint="eastAsia" w:ascii="仿宋" w:hAnsi="仿宋" w:eastAsia="仿宋"/>
          <w:b/>
          <w:bCs/>
          <w:color w:val="auto"/>
          <w:sz w:val="24"/>
          <w:highlight w:val="none"/>
          <w:lang w:val="zh-CN"/>
        </w:rPr>
      </w:pPr>
      <w:bookmarkStart w:id="163" w:name="_Toc1125"/>
      <w:bookmarkStart w:id="164" w:name="_Toc6596"/>
      <w:bookmarkStart w:id="165" w:name="_Toc14563"/>
      <w:r>
        <w:rPr>
          <w:rFonts w:hint="eastAsia" w:ascii="仿宋" w:hAnsi="仿宋" w:eastAsia="仿宋"/>
          <w:b/>
          <w:bCs/>
          <w:color w:val="auto"/>
          <w:sz w:val="24"/>
          <w:highlight w:val="none"/>
          <w:lang w:val="zh-CN"/>
        </w:rPr>
        <w:t>2.1</w:t>
      </w:r>
      <w:r>
        <w:rPr>
          <w:rFonts w:ascii="仿宋" w:hAnsi="仿宋" w:eastAsia="仿宋"/>
          <w:b/>
          <w:bCs/>
          <w:color w:val="auto"/>
          <w:sz w:val="24"/>
          <w:highlight w:val="none"/>
          <w:lang w:val="zh-CN"/>
        </w:rPr>
        <w:t>5</w:t>
      </w:r>
      <w:r>
        <w:rPr>
          <w:rFonts w:hint="eastAsia" w:ascii="仿宋" w:hAnsi="仿宋" w:eastAsia="仿宋"/>
          <w:b/>
          <w:bCs/>
          <w:color w:val="auto"/>
          <w:sz w:val="24"/>
          <w:highlight w:val="none"/>
          <w:lang w:val="zh-CN"/>
        </w:rPr>
        <w:t xml:space="preserve"> 检验和验收</w:t>
      </w:r>
      <w:bookmarkEnd w:id="163"/>
      <w:bookmarkEnd w:id="164"/>
      <w:bookmarkEnd w:id="165"/>
    </w:p>
    <w:p w14:paraId="51F6BE12">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w:t>
      </w:r>
      <w:r>
        <w:rPr>
          <w:rFonts w:hint="eastAsia" w:ascii="仿宋" w:hAnsi="仿宋" w:eastAsia="仿宋"/>
          <w:color w:val="auto"/>
          <w:sz w:val="24"/>
          <w:highlight w:val="none"/>
        </w:rPr>
        <w:t>5</w:t>
      </w:r>
      <w:r>
        <w:rPr>
          <w:rFonts w:ascii="仿宋" w:hAnsi="仿宋" w:eastAsia="仿宋"/>
          <w:color w:val="auto"/>
          <w:sz w:val="24"/>
          <w:highlight w:val="none"/>
        </w:rPr>
        <w:t>.</w:t>
      </w:r>
      <w:r>
        <w:rPr>
          <w:rFonts w:hint="eastAsia" w:ascii="仿宋" w:hAnsi="仿宋" w:eastAsia="仿宋"/>
          <w:color w:val="auto"/>
          <w:sz w:val="24"/>
          <w:highlight w:val="none"/>
        </w:rPr>
        <w:t>1 乙方按照</w:t>
      </w:r>
      <w:r>
        <w:rPr>
          <w:rFonts w:ascii="仿宋" w:hAnsi="仿宋" w:eastAsia="仿宋"/>
          <w:b/>
          <w:i/>
          <w:color w:val="auto"/>
          <w:sz w:val="24"/>
          <w:highlight w:val="none"/>
          <w:u w:val="single"/>
        </w:rPr>
        <w:t>合同专用条款</w:t>
      </w:r>
      <w:r>
        <w:rPr>
          <w:rFonts w:ascii="仿宋" w:hAnsi="仿宋" w:eastAsia="仿宋"/>
          <w:color w:val="auto"/>
          <w:sz w:val="24"/>
          <w:highlight w:val="none"/>
        </w:rPr>
        <w:t>的约定</w:t>
      </w:r>
      <w:r>
        <w:rPr>
          <w:rFonts w:hint="eastAsia" w:ascii="仿宋" w:hAnsi="仿宋" w:eastAsia="仿宋"/>
          <w:color w:val="auto"/>
          <w:sz w:val="24"/>
          <w:highlight w:val="none"/>
        </w:rPr>
        <w:t>，</w:t>
      </w:r>
      <w:r>
        <w:rPr>
          <w:rFonts w:ascii="仿宋" w:hAnsi="仿宋" w:eastAsia="仿宋"/>
          <w:color w:val="auto"/>
          <w:sz w:val="24"/>
          <w:highlight w:val="none"/>
        </w:rPr>
        <w:t>定期提交服务报告</w:t>
      </w:r>
      <w:r>
        <w:rPr>
          <w:rFonts w:hint="eastAsia" w:ascii="仿宋" w:hAnsi="仿宋" w:eastAsia="仿宋"/>
          <w:color w:val="auto"/>
          <w:sz w:val="24"/>
          <w:highlight w:val="none"/>
        </w:rPr>
        <w:t>，甲方按照</w:t>
      </w:r>
      <w:r>
        <w:rPr>
          <w:rFonts w:ascii="仿宋" w:hAnsi="仿宋" w:eastAsia="仿宋"/>
          <w:b/>
          <w:i/>
          <w:color w:val="auto"/>
          <w:sz w:val="24"/>
          <w:highlight w:val="none"/>
          <w:u w:val="single"/>
        </w:rPr>
        <w:t>合同专用条款</w:t>
      </w:r>
      <w:r>
        <w:rPr>
          <w:rFonts w:ascii="仿宋" w:hAnsi="仿宋" w:eastAsia="仿宋"/>
          <w:color w:val="auto"/>
          <w:sz w:val="24"/>
          <w:highlight w:val="none"/>
        </w:rPr>
        <w:t>的约定进行定期验收</w:t>
      </w:r>
      <w:r>
        <w:rPr>
          <w:rFonts w:hint="eastAsia" w:ascii="仿宋" w:hAnsi="仿宋" w:eastAsia="仿宋"/>
          <w:color w:val="auto"/>
          <w:sz w:val="24"/>
          <w:highlight w:val="none"/>
        </w:rPr>
        <w:t>；</w:t>
      </w:r>
    </w:p>
    <w:p w14:paraId="3BC279B3">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458E7F4">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2.15.3 检验和验收标准、程序等内容以及前述验收书的效力详见</w:t>
      </w:r>
      <w:r>
        <w:rPr>
          <w:rFonts w:ascii="仿宋" w:hAnsi="仿宋" w:eastAsia="仿宋"/>
          <w:b/>
          <w:i/>
          <w:color w:val="auto"/>
          <w:sz w:val="24"/>
          <w:highlight w:val="none"/>
          <w:u w:val="single"/>
        </w:rPr>
        <w:t>合同专用条款</w:t>
      </w:r>
      <w:r>
        <w:rPr>
          <w:rFonts w:hint="eastAsia" w:ascii="仿宋" w:hAnsi="仿宋" w:eastAsia="仿宋"/>
          <w:i/>
          <w:color w:val="auto"/>
          <w:sz w:val="24"/>
          <w:highlight w:val="none"/>
        </w:rPr>
        <w:t>。</w:t>
      </w:r>
    </w:p>
    <w:bookmarkEnd w:id="135"/>
    <w:bookmarkEnd w:id="136"/>
    <w:bookmarkEnd w:id="137"/>
    <w:bookmarkEnd w:id="138"/>
    <w:p w14:paraId="72031088">
      <w:pPr>
        <w:outlineLvl w:val="3"/>
        <w:rPr>
          <w:rFonts w:hint="eastAsia" w:ascii="仿宋" w:hAnsi="仿宋" w:eastAsia="仿宋"/>
          <w:b/>
          <w:bCs/>
          <w:color w:val="auto"/>
          <w:sz w:val="24"/>
          <w:highlight w:val="none"/>
        </w:rPr>
      </w:pPr>
      <w:bookmarkStart w:id="166" w:name="_Toc9808"/>
      <w:bookmarkStart w:id="167" w:name="_Toc2308"/>
      <w:bookmarkStart w:id="168" w:name="_Toc25198"/>
      <w:bookmarkStart w:id="169" w:name="_Toc31892"/>
      <w:bookmarkStart w:id="170" w:name="_Toc12666"/>
      <w:bookmarkStart w:id="171" w:name="_Toc487900373"/>
      <w:bookmarkStart w:id="172" w:name="_Toc259093692"/>
      <w:bookmarkStart w:id="173" w:name="_Toc12773"/>
      <w:bookmarkStart w:id="174" w:name="_Toc279701263"/>
      <w:bookmarkStart w:id="175" w:name="_Toc10330"/>
      <w:bookmarkStart w:id="176" w:name="_Toc18567"/>
      <w:r>
        <w:rPr>
          <w:rFonts w:ascii="仿宋" w:hAnsi="仿宋" w:eastAsia="仿宋"/>
          <w:b/>
          <w:bCs/>
          <w:color w:val="auto"/>
          <w:sz w:val="24"/>
          <w:highlight w:val="none"/>
        </w:rPr>
        <w:t>2.16</w:t>
      </w:r>
      <w:r>
        <w:rPr>
          <w:rFonts w:hint="eastAsia" w:ascii="仿宋" w:hAnsi="仿宋" w:eastAsia="仿宋"/>
          <w:b/>
          <w:bCs/>
          <w:color w:val="auto"/>
          <w:sz w:val="24"/>
          <w:highlight w:val="none"/>
        </w:rPr>
        <w:t xml:space="preserve"> </w:t>
      </w:r>
      <w:r>
        <w:rPr>
          <w:rFonts w:ascii="仿宋" w:hAnsi="仿宋" w:eastAsia="仿宋"/>
          <w:b/>
          <w:bCs/>
          <w:color w:val="auto"/>
          <w:sz w:val="24"/>
          <w:highlight w:val="none"/>
        </w:rPr>
        <w:t>通知和送达</w:t>
      </w:r>
      <w:bookmarkEnd w:id="166"/>
      <w:bookmarkEnd w:id="167"/>
      <w:bookmarkEnd w:id="168"/>
      <w:bookmarkEnd w:id="169"/>
      <w:bookmarkEnd w:id="170"/>
    </w:p>
    <w:p w14:paraId="315175BD">
      <w:pPr>
        <w:ind w:firstLine="480" w:firstLineChars="200"/>
        <w:rPr>
          <w:rFonts w:hint="eastAsia" w:ascii="仿宋" w:hAnsi="仿宋" w:eastAsia="仿宋"/>
          <w:color w:val="auto"/>
          <w:sz w:val="24"/>
          <w:highlight w:val="none"/>
        </w:rPr>
      </w:pPr>
      <w:bookmarkStart w:id="177" w:name="_Toc18401"/>
      <w:bookmarkStart w:id="178" w:name="_Toc27674"/>
      <w:r>
        <w:rPr>
          <w:rFonts w:ascii="仿宋" w:hAnsi="仿宋" w:eastAsia="仿宋"/>
          <w:color w:val="auto"/>
          <w:sz w:val="24"/>
          <w:highlight w:val="none"/>
        </w:rPr>
        <w:t>2.</w:t>
      </w:r>
      <w:r>
        <w:rPr>
          <w:rFonts w:hint="eastAsia" w:ascii="仿宋" w:hAnsi="仿宋" w:eastAsia="仿宋"/>
          <w:color w:val="auto"/>
          <w:sz w:val="24"/>
          <w:highlight w:val="none"/>
        </w:rPr>
        <w:t>16</w:t>
      </w:r>
      <w:r>
        <w:rPr>
          <w:rFonts w:ascii="仿宋" w:hAnsi="仿宋" w:eastAsia="仿宋"/>
          <w:color w:val="auto"/>
          <w:sz w:val="24"/>
          <w:highlight w:val="none"/>
        </w:rPr>
        <w:t>.1</w:t>
      </w:r>
      <w:r>
        <w:rPr>
          <w:rFonts w:hint="eastAsia" w:ascii="仿宋" w:hAnsi="仿宋" w:eastAsia="仿宋"/>
          <w:color w:val="auto"/>
          <w:sz w:val="24"/>
          <w:highlight w:val="none"/>
        </w:rPr>
        <w:t xml:space="preserve"> 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olor w:val="auto"/>
          <w:sz w:val="24"/>
          <w:highlight w:val="none"/>
          <w:u w:val="single"/>
        </w:rPr>
        <w:t>3</w:t>
      </w:r>
      <w:r>
        <w:rPr>
          <w:rFonts w:hint="eastAsia" w:ascii="仿宋" w:hAnsi="仿宋" w:eastAsia="仿宋"/>
          <w:color w:val="auto"/>
          <w:sz w:val="24"/>
          <w:highlight w:val="none"/>
        </w:rPr>
        <w:t>个工作日内书面通知对方当事人，在对方当事人收到有关变更通知之前，变更前的约定送达方式或者地址仍视为有效。</w:t>
      </w:r>
    </w:p>
    <w:p w14:paraId="654F3854">
      <w:pPr>
        <w:ind w:firstLine="480" w:firstLineChars="200"/>
        <w:rPr>
          <w:rFonts w:hint="eastAsia"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16</w:t>
      </w:r>
      <w:r>
        <w:rPr>
          <w:rFonts w:ascii="仿宋" w:hAnsi="仿宋" w:eastAsia="仿宋"/>
          <w:color w:val="auto"/>
          <w:sz w:val="24"/>
          <w:highlight w:val="none"/>
        </w:rPr>
        <w:t>.2</w:t>
      </w:r>
      <w:r>
        <w:rPr>
          <w:rFonts w:hint="eastAsia" w:ascii="仿宋" w:hAnsi="仿宋" w:eastAsia="仿宋"/>
          <w:color w:val="auto"/>
          <w:sz w:val="24"/>
          <w:highlight w:val="none"/>
        </w:rPr>
        <w:t xml:space="preserve"> </w:t>
      </w:r>
      <w:r>
        <w:rPr>
          <w:rFonts w:ascii="仿宋" w:hAnsi="仿宋" w:eastAsia="仿宋"/>
          <w:color w:val="auto"/>
          <w:sz w:val="24"/>
          <w:highlight w:val="none"/>
        </w:rPr>
        <w:t>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highlight w:val="none"/>
        </w:rPr>
        <w:t>的，邮件挂号寄出或者交邮之日之次日视为送达。</w:t>
      </w:r>
      <w:bookmarkEnd w:id="177"/>
      <w:bookmarkEnd w:id="178"/>
    </w:p>
    <w:p w14:paraId="1AAB1B18">
      <w:pPr>
        <w:outlineLvl w:val="3"/>
        <w:rPr>
          <w:rFonts w:hint="eastAsia" w:ascii="仿宋" w:hAnsi="仿宋" w:eastAsia="仿宋"/>
          <w:b/>
          <w:bCs/>
          <w:color w:val="auto"/>
          <w:sz w:val="24"/>
          <w:highlight w:val="none"/>
        </w:rPr>
      </w:pPr>
      <w:r>
        <w:rPr>
          <w:rFonts w:hint="eastAsia" w:ascii="仿宋" w:hAnsi="仿宋" w:eastAsia="仿宋"/>
          <w:b/>
          <w:bCs/>
          <w:color w:val="auto"/>
          <w:sz w:val="24"/>
          <w:highlight w:val="none"/>
        </w:rPr>
        <w:t>2.</w:t>
      </w:r>
      <w:r>
        <w:rPr>
          <w:rFonts w:ascii="仿宋" w:hAnsi="仿宋" w:eastAsia="仿宋"/>
          <w:b/>
          <w:bCs/>
          <w:color w:val="auto"/>
          <w:sz w:val="24"/>
          <w:highlight w:val="none"/>
        </w:rPr>
        <w:t>1</w:t>
      </w:r>
      <w:r>
        <w:rPr>
          <w:rFonts w:hint="eastAsia" w:ascii="仿宋" w:hAnsi="仿宋" w:eastAsia="仿宋"/>
          <w:b/>
          <w:bCs/>
          <w:color w:val="auto"/>
          <w:sz w:val="24"/>
          <w:highlight w:val="none"/>
        </w:rPr>
        <w:t xml:space="preserve">7 </w:t>
      </w:r>
      <w:r>
        <w:rPr>
          <w:rFonts w:hint="eastAsia" w:ascii="仿宋" w:hAnsi="仿宋" w:eastAsia="仿宋"/>
          <w:b/>
          <w:bCs/>
          <w:color w:val="auto"/>
          <w:sz w:val="24"/>
          <w:highlight w:val="none"/>
          <w:lang w:val="zh-CN"/>
        </w:rPr>
        <w:t>合同使用的文字和</w:t>
      </w:r>
      <w:r>
        <w:rPr>
          <w:rFonts w:ascii="仿宋" w:hAnsi="仿宋" w:eastAsia="仿宋"/>
          <w:b/>
          <w:bCs/>
          <w:color w:val="auto"/>
          <w:sz w:val="24"/>
          <w:highlight w:val="none"/>
          <w:lang w:val="zh-CN"/>
        </w:rPr>
        <w:t>适用的法律</w:t>
      </w:r>
      <w:bookmarkEnd w:id="171"/>
      <w:bookmarkEnd w:id="172"/>
      <w:bookmarkEnd w:id="173"/>
      <w:bookmarkEnd w:id="174"/>
      <w:bookmarkEnd w:id="175"/>
      <w:bookmarkEnd w:id="176"/>
    </w:p>
    <w:p w14:paraId="382639D1">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.1</w:t>
      </w:r>
      <w:r>
        <w:rPr>
          <w:rFonts w:hint="eastAsia" w:ascii="仿宋" w:hAnsi="仿宋" w:eastAsia="仿宋"/>
          <w:color w:val="auto"/>
          <w:sz w:val="24"/>
          <w:highlight w:val="none"/>
        </w:rPr>
        <w:t xml:space="preserve"> </w:t>
      </w:r>
      <w:r>
        <w:rPr>
          <w:rFonts w:ascii="仿宋" w:hAnsi="仿宋" w:eastAsia="仿宋"/>
          <w:color w:val="auto"/>
          <w:sz w:val="24"/>
          <w:highlight w:val="none"/>
        </w:rPr>
        <w:t>合同使用汉语书就</w:t>
      </w:r>
      <w:r>
        <w:rPr>
          <w:rFonts w:hint="eastAsia" w:ascii="仿宋" w:hAnsi="仿宋" w:eastAsia="仿宋"/>
          <w:color w:val="auto"/>
          <w:sz w:val="24"/>
          <w:highlight w:val="none"/>
        </w:rPr>
        <w:t>、</w:t>
      </w:r>
      <w:r>
        <w:rPr>
          <w:rFonts w:ascii="仿宋" w:hAnsi="仿宋" w:eastAsia="仿宋"/>
          <w:color w:val="auto"/>
          <w:sz w:val="24"/>
          <w:highlight w:val="none"/>
        </w:rPr>
        <w:t>变更和解释</w:t>
      </w:r>
      <w:r>
        <w:rPr>
          <w:rFonts w:hint="eastAsia" w:ascii="仿宋" w:hAnsi="仿宋" w:eastAsia="仿宋"/>
          <w:color w:val="auto"/>
          <w:sz w:val="24"/>
          <w:highlight w:val="none"/>
        </w:rPr>
        <w:t>；</w:t>
      </w:r>
    </w:p>
    <w:p w14:paraId="12265C35">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w:t>
      </w:r>
      <w:r>
        <w:rPr>
          <w:rFonts w:hint="eastAsia" w:ascii="仿宋" w:hAnsi="仿宋" w:eastAsia="仿宋"/>
          <w:color w:val="auto"/>
          <w:sz w:val="24"/>
          <w:highlight w:val="none"/>
        </w:rPr>
        <w:t>7.2 合同适用</w:t>
      </w:r>
      <w:r>
        <w:rPr>
          <w:rFonts w:ascii="仿宋" w:hAnsi="仿宋" w:eastAsia="仿宋"/>
          <w:color w:val="auto"/>
          <w:sz w:val="24"/>
          <w:highlight w:val="none"/>
        </w:rPr>
        <w:t>中华人民共和国法律。</w:t>
      </w:r>
    </w:p>
    <w:p w14:paraId="796FE637">
      <w:pPr>
        <w:outlineLvl w:val="3"/>
        <w:rPr>
          <w:rFonts w:hint="eastAsia" w:ascii="仿宋" w:hAnsi="仿宋" w:eastAsia="仿宋"/>
          <w:b/>
          <w:color w:val="auto"/>
          <w:sz w:val="24"/>
          <w:highlight w:val="none"/>
        </w:rPr>
      </w:pPr>
      <w:bookmarkStart w:id="179" w:name="_Toc259093693"/>
      <w:bookmarkStart w:id="180" w:name="_Toc3148"/>
      <w:bookmarkStart w:id="181" w:name="_Toc279701264"/>
      <w:bookmarkStart w:id="182" w:name="_Toc16673"/>
      <w:bookmarkStart w:id="183" w:name="_Toc12004"/>
      <w:bookmarkStart w:id="184" w:name="_Toc487900374"/>
      <w:r>
        <w:rPr>
          <w:rFonts w:hint="eastAsia" w:ascii="仿宋" w:hAnsi="仿宋" w:eastAsia="仿宋"/>
          <w:b/>
          <w:bCs/>
          <w:color w:val="auto"/>
          <w:sz w:val="24"/>
          <w:highlight w:val="none"/>
          <w:lang w:val="zh-CN"/>
        </w:rPr>
        <w:t>2.</w:t>
      </w:r>
      <w:r>
        <w:rPr>
          <w:rFonts w:ascii="仿宋" w:hAnsi="仿宋" w:eastAsia="仿宋"/>
          <w:b/>
          <w:bCs/>
          <w:color w:val="auto"/>
          <w:sz w:val="24"/>
          <w:highlight w:val="none"/>
          <w:lang w:val="zh-CN"/>
        </w:rPr>
        <w:t>1</w:t>
      </w:r>
      <w:r>
        <w:rPr>
          <w:rFonts w:hint="eastAsia" w:ascii="仿宋" w:hAnsi="仿宋" w:eastAsia="仿宋"/>
          <w:b/>
          <w:bCs/>
          <w:color w:val="auto"/>
          <w:sz w:val="24"/>
          <w:highlight w:val="none"/>
          <w:lang w:val="zh-CN"/>
        </w:rPr>
        <w:t>8</w:t>
      </w:r>
      <w:bookmarkEnd w:id="179"/>
      <w:bookmarkEnd w:id="180"/>
      <w:bookmarkEnd w:id="181"/>
      <w:bookmarkEnd w:id="182"/>
      <w:bookmarkEnd w:id="183"/>
      <w:r>
        <w:rPr>
          <w:rFonts w:hint="eastAsia" w:ascii="仿宋" w:hAnsi="仿宋" w:eastAsia="仿宋"/>
          <w:b/>
          <w:bCs/>
          <w:color w:val="auto"/>
          <w:sz w:val="24"/>
          <w:highlight w:val="none"/>
          <w:lang w:val="zh-CN"/>
        </w:rPr>
        <w:t xml:space="preserve"> </w:t>
      </w:r>
      <w:r>
        <w:rPr>
          <w:rFonts w:ascii="仿宋" w:hAnsi="仿宋" w:eastAsia="仿宋"/>
          <w:b/>
          <w:bCs/>
          <w:color w:val="auto"/>
          <w:sz w:val="24"/>
          <w:highlight w:val="none"/>
          <w:lang w:val="zh-CN"/>
        </w:rPr>
        <w:t>计量单位</w:t>
      </w:r>
    </w:p>
    <w:p w14:paraId="16A1F2D1">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除技术规范中另有规定外,合同的计量单位均使用国家法定计量单位。</w:t>
      </w:r>
    </w:p>
    <w:bookmarkEnd w:id="184"/>
    <w:p w14:paraId="6170B21F">
      <w:pPr>
        <w:outlineLvl w:val="3"/>
        <w:rPr>
          <w:rFonts w:hint="eastAsia" w:ascii="仿宋" w:hAnsi="仿宋" w:eastAsia="仿宋"/>
          <w:b/>
          <w:color w:val="auto"/>
          <w:sz w:val="24"/>
          <w:highlight w:val="none"/>
        </w:rPr>
      </w:pPr>
      <w:bookmarkStart w:id="185" w:name="_Toc19890"/>
      <w:bookmarkStart w:id="186" w:name="_Toc14001"/>
      <w:bookmarkStart w:id="187" w:name="_Toc6885"/>
      <w:r>
        <w:rPr>
          <w:rFonts w:hint="eastAsia" w:ascii="仿宋" w:hAnsi="仿宋" w:eastAsia="仿宋"/>
          <w:b/>
          <w:bCs/>
          <w:color w:val="auto"/>
          <w:sz w:val="24"/>
          <w:highlight w:val="none"/>
          <w:lang w:val="zh-CN"/>
        </w:rPr>
        <w:t>2.</w:t>
      </w:r>
      <w:r>
        <w:rPr>
          <w:rFonts w:ascii="仿宋" w:hAnsi="仿宋" w:eastAsia="仿宋"/>
          <w:b/>
          <w:bCs/>
          <w:color w:val="auto"/>
          <w:sz w:val="24"/>
          <w:highlight w:val="none"/>
          <w:lang w:val="zh-CN"/>
        </w:rPr>
        <w:t>1</w:t>
      </w:r>
      <w:r>
        <w:rPr>
          <w:rFonts w:hint="eastAsia" w:ascii="仿宋" w:hAnsi="仿宋" w:eastAsia="仿宋"/>
          <w:b/>
          <w:bCs/>
          <w:color w:val="auto"/>
          <w:sz w:val="24"/>
          <w:highlight w:val="none"/>
          <w:lang w:val="zh-CN"/>
        </w:rPr>
        <w:t>9 合同份数</w:t>
      </w:r>
      <w:bookmarkEnd w:id="185"/>
      <w:bookmarkEnd w:id="186"/>
      <w:bookmarkEnd w:id="187"/>
    </w:p>
    <w:p w14:paraId="11A93755">
      <w:pPr>
        <w:ind w:firstLine="480" w:firstLineChars="200"/>
        <w:rPr>
          <w:rFonts w:hint="eastAsia" w:ascii="仿宋" w:hAnsi="仿宋" w:eastAsia="仿宋"/>
          <w:color w:val="auto"/>
          <w:sz w:val="24"/>
          <w:highlight w:val="none"/>
        </w:rPr>
      </w:pPr>
      <w:r>
        <w:rPr>
          <w:rFonts w:ascii="仿宋" w:hAnsi="仿宋" w:eastAsia="仿宋"/>
          <w:color w:val="auto"/>
          <w:sz w:val="24"/>
          <w:highlight w:val="none"/>
        </w:rPr>
        <w:t>合同份数按</w:t>
      </w:r>
      <w:r>
        <w:rPr>
          <w:rFonts w:ascii="仿宋" w:hAnsi="仿宋" w:eastAsia="仿宋"/>
          <w:b/>
          <w:i/>
          <w:color w:val="auto"/>
          <w:sz w:val="24"/>
          <w:highlight w:val="none"/>
          <w:u w:val="single"/>
        </w:rPr>
        <w:t>合同专用条款</w:t>
      </w:r>
      <w:r>
        <w:rPr>
          <w:rFonts w:ascii="仿宋" w:hAnsi="仿宋" w:eastAsia="仿宋"/>
          <w:color w:val="auto"/>
          <w:sz w:val="24"/>
          <w:highlight w:val="none"/>
        </w:rPr>
        <w:t>规定</w:t>
      </w:r>
      <w:r>
        <w:rPr>
          <w:rFonts w:hint="eastAsia" w:ascii="仿宋" w:hAnsi="仿宋" w:eastAsia="仿宋"/>
          <w:color w:val="auto"/>
          <w:sz w:val="24"/>
          <w:highlight w:val="none"/>
        </w:rPr>
        <w:t>，</w:t>
      </w:r>
      <w:r>
        <w:rPr>
          <w:rFonts w:ascii="仿宋" w:hAnsi="仿宋" w:eastAsia="仿宋"/>
          <w:color w:val="auto"/>
          <w:sz w:val="24"/>
          <w:highlight w:val="none"/>
        </w:rPr>
        <w:t>每份均具有同等法律效力</w:t>
      </w:r>
      <w:r>
        <w:rPr>
          <w:rFonts w:hint="eastAsia" w:ascii="仿宋" w:hAnsi="仿宋" w:eastAsia="仿宋"/>
          <w:color w:val="auto"/>
          <w:sz w:val="24"/>
          <w:highlight w:val="none"/>
        </w:rPr>
        <w:t>。</w:t>
      </w:r>
    </w:p>
    <w:p w14:paraId="774439C7">
      <w:pPr>
        <w:pStyle w:val="147"/>
        <w:rPr>
          <w:rFonts w:hint="eastAsia" w:eastAsia="宋体"/>
          <w:color w:val="auto"/>
          <w:highlight w:val="none"/>
        </w:rPr>
      </w:pPr>
    </w:p>
    <w:p w14:paraId="5E47F223">
      <w:pPr>
        <w:pStyle w:val="499"/>
        <w:spacing w:line="240" w:lineRule="auto"/>
        <w:ind w:firstLine="482"/>
        <w:jc w:val="center"/>
        <w:rPr>
          <w:rFonts w:hint="eastAsia" w:ascii="仿宋" w:hAnsi="仿宋" w:eastAsia="仿宋"/>
          <w:b/>
          <w:color w:val="auto"/>
          <w:szCs w:val="24"/>
          <w:highlight w:val="none"/>
        </w:rPr>
      </w:pPr>
      <w:r>
        <w:rPr>
          <w:rFonts w:hint="eastAsia" w:ascii="仿宋" w:hAnsi="仿宋" w:eastAsia="仿宋"/>
          <w:b/>
          <w:color w:val="auto"/>
          <w:szCs w:val="24"/>
          <w:highlight w:val="none"/>
        </w:rPr>
        <w:t>第三部分 合同专用条款</w:t>
      </w:r>
    </w:p>
    <w:p w14:paraId="0F584871">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6"/>
        <w:gridCol w:w="8344"/>
      </w:tblGrid>
      <w:tr w14:paraId="745A7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484" w:type="pct"/>
            <w:tcBorders>
              <w:left w:val="single" w:color="auto" w:sz="4" w:space="0"/>
            </w:tcBorders>
            <w:vAlign w:val="center"/>
          </w:tcPr>
          <w:p w14:paraId="3125AC45">
            <w:pPr>
              <w:snapToGrid w:val="0"/>
              <w:jc w:val="left"/>
              <w:rPr>
                <w:rFonts w:hint="eastAsia" w:ascii="仿宋" w:hAnsi="仿宋" w:eastAsia="仿宋"/>
                <w:b/>
                <w:color w:val="auto"/>
                <w:sz w:val="24"/>
                <w:highlight w:val="none"/>
              </w:rPr>
            </w:pPr>
            <w:r>
              <w:rPr>
                <w:rFonts w:hint="eastAsia" w:ascii="仿宋" w:hAnsi="仿宋" w:eastAsia="仿宋"/>
                <w:b/>
                <w:color w:val="auto"/>
                <w:sz w:val="24"/>
                <w:highlight w:val="none"/>
              </w:rPr>
              <w:t>条款号</w:t>
            </w:r>
          </w:p>
        </w:tc>
        <w:tc>
          <w:tcPr>
            <w:tcW w:w="4515" w:type="pct"/>
            <w:vAlign w:val="center"/>
          </w:tcPr>
          <w:p w14:paraId="18D3A471">
            <w:pPr>
              <w:snapToGrid w:val="0"/>
              <w:rPr>
                <w:rFonts w:hint="eastAsia" w:ascii="仿宋" w:hAnsi="仿宋" w:eastAsia="仿宋"/>
                <w:b/>
                <w:color w:val="auto"/>
                <w:sz w:val="24"/>
                <w:highlight w:val="none"/>
              </w:rPr>
            </w:pPr>
            <w:r>
              <w:rPr>
                <w:rFonts w:hint="eastAsia" w:ascii="仿宋" w:hAnsi="仿宋" w:eastAsia="仿宋"/>
                <w:b/>
                <w:color w:val="auto"/>
                <w:sz w:val="24"/>
                <w:highlight w:val="none"/>
              </w:rPr>
              <w:t>约定内容</w:t>
            </w:r>
          </w:p>
        </w:tc>
      </w:tr>
      <w:tr w14:paraId="211FB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484" w:type="pct"/>
            <w:tcBorders>
              <w:left w:val="single" w:color="auto" w:sz="4" w:space="0"/>
            </w:tcBorders>
            <w:vAlign w:val="center"/>
          </w:tcPr>
          <w:p w14:paraId="717D4841">
            <w:pPr>
              <w:snapToGrid w:val="0"/>
              <w:jc w:val="left"/>
              <w:rPr>
                <w:rFonts w:hint="eastAsia" w:ascii="仿宋" w:hAnsi="仿宋" w:eastAsia="仿宋"/>
                <w:color w:val="auto"/>
                <w:sz w:val="24"/>
                <w:highlight w:val="none"/>
              </w:rPr>
            </w:pPr>
            <w:r>
              <w:rPr>
                <w:rFonts w:hint="eastAsia" w:ascii="仿宋" w:hAnsi="仿宋" w:eastAsia="仿宋"/>
                <w:color w:val="auto"/>
                <w:sz w:val="24"/>
                <w:highlight w:val="none"/>
              </w:rPr>
              <w:t>1.3.2</w:t>
            </w:r>
          </w:p>
        </w:tc>
        <w:tc>
          <w:tcPr>
            <w:tcW w:w="8346" w:type="dxa"/>
            <w:vAlign w:val="center"/>
          </w:tcPr>
          <w:p w14:paraId="42289A6E">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color w:val="auto"/>
                <w:highlight w:val="none"/>
                <w:u w:val="none"/>
              </w:rPr>
            </w:pPr>
            <w:r>
              <w:rPr>
                <w:rFonts w:hint="eastAsia" w:ascii="仿宋" w:hAnsi="仿宋" w:eastAsia="仿宋" w:cs="Times New Roman"/>
                <w:b w:val="0"/>
                <w:bCs w:val="0"/>
                <w:color w:val="auto"/>
                <w:highlight w:val="none"/>
                <w:u w:val="none"/>
                <w:lang w:val="en-US" w:eastAsia="zh-CN"/>
              </w:rPr>
              <w:t>/</w:t>
            </w:r>
          </w:p>
        </w:tc>
      </w:tr>
      <w:tr w14:paraId="031DD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484" w:type="pct"/>
            <w:tcBorders>
              <w:left w:val="single" w:color="auto" w:sz="4" w:space="0"/>
            </w:tcBorders>
            <w:vAlign w:val="center"/>
          </w:tcPr>
          <w:p w14:paraId="2BB6716C">
            <w:pPr>
              <w:snapToGrid w:val="0"/>
              <w:jc w:val="left"/>
              <w:rPr>
                <w:rFonts w:hint="eastAsia" w:ascii="仿宋" w:hAnsi="仿宋" w:eastAsia="仿宋"/>
                <w:color w:val="auto"/>
                <w:sz w:val="24"/>
                <w:highlight w:val="none"/>
              </w:rPr>
            </w:pPr>
            <w:r>
              <w:rPr>
                <w:rFonts w:hint="eastAsia" w:ascii="仿宋" w:hAnsi="仿宋" w:eastAsia="仿宋"/>
                <w:color w:val="auto"/>
                <w:sz w:val="24"/>
                <w:highlight w:val="none"/>
              </w:rPr>
              <w:t>1.4.2</w:t>
            </w:r>
          </w:p>
        </w:tc>
        <w:tc>
          <w:tcPr>
            <w:tcW w:w="8346" w:type="dxa"/>
            <w:vAlign w:val="center"/>
          </w:tcPr>
          <w:p w14:paraId="2CD49270">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color w:val="auto"/>
                <w:highlight w:val="none"/>
                <w:u w:val="none"/>
              </w:rPr>
            </w:pPr>
            <w:r>
              <w:rPr>
                <w:rFonts w:hint="eastAsia" w:ascii="仿宋" w:hAnsi="仿宋" w:eastAsia="仿宋" w:cs="Times New Roman"/>
                <w:b w:val="0"/>
                <w:bCs w:val="0"/>
                <w:color w:val="auto"/>
                <w:highlight w:val="none"/>
                <w:u w:val="none"/>
                <w:lang w:val="en-US" w:eastAsia="zh-CN"/>
              </w:rPr>
              <w:t>/</w:t>
            </w:r>
          </w:p>
        </w:tc>
      </w:tr>
      <w:tr w14:paraId="50B59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484" w:type="pct"/>
            <w:tcBorders>
              <w:left w:val="single" w:color="auto" w:sz="4" w:space="0"/>
            </w:tcBorders>
            <w:vAlign w:val="center"/>
          </w:tcPr>
          <w:p w14:paraId="17AFAC0A">
            <w:pPr>
              <w:snapToGrid w:val="0"/>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1.5.1 </w:t>
            </w:r>
          </w:p>
        </w:tc>
        <w:tc>
          <w:tcPr>
            <w:tcW w:w="8346" w:type="dxa"/>
            <w:vAlign w:val="center"/>
          </w:tcPr>
          <w:p w14:paraId="5D6F48DE">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color w:val="auto"/>
                <w:highlight w:val="none"/>
                <w:u w:val="none"/>
              </w:rPr>
            </w:pPr>
            <w:r>
              <w:rPr>
                <w:rFonts w:hint="eastAsia" w:ascii="仿宋" w:hAnsi="仿宋" w:eastAsia="仿宋" w:cs="Times New Roman"/>
                <w:b w:val="0"/>
                <w:bCs w:val="0"/>
                <w:color w:val="auto"/>
                <w:highlight w:val="none"/>
                <w:u w:val="none"/>
                <w:lang w:val="en-US" w:eastAsia="zh-CN"/>
              </w:rPr>
              <w:t>/</w:t>
            </w:r>
          </w:p>
        </w:tc>
      </w:tr>
      <w:tr w14:paraId="33202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484" w:type="pct"/>
            <w:tcBorders>
              <w:left w:val="single" w:color="auto" w:sz="4" w:space="0"/>
            </w:tcBorders>
            <w:vAlign w:val="center"/>
          </w:tcPr>
          <w:p w14:paraId="2F1BF081">
            <w:pPr>
              <w:snapToGrid w:val="0"/>
              <w:jc w:val="left"/>
              <w:rPr>
                <w:rFonts w:hint="eastAsia" w:ascii="仿宋" w:hAnsi="仿宋" w:eastAsia="仿宋"/>
                <w:color w:val="auto"/>
                <w:sz w:val="24"/>
                <w:highlight w:val="none"/>
              </w:rPr>
            </w:pPr>
            <w:r>
              <w:rPr>
                <w:rFonts w:hint="eastAsia" w:ascii="仿宋" w:hAnsi="仿宋" w:eastAsia="仿宋"/>
                <w:color w:val="auto"/>
                <w:sz w:val="24"/>
                <w:highlight w:val="none"/>
              </w:rPr>
              <w:t>1.5.2</w:t>
            </w:r>
          </w:p>
        </w:tc>
        <w:tc>
          <w:tcPr>
            <w:tcW w:w="8346" w:type="dxa"/>
            <w:vAlign w:val="center"/>
          </w:tcPr>
          <w:p w14:paraId="78DDCDD1">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color w:val="auto"/>
                <w:highlight w:val="none"/>
                <w:u w:val="none"/>
              </w:rPr>
            </w:pPr>
            <w:r>
              <w:rPr>
                <w:rFonts w:hint="eastAsia" w:ascii="仿宋" w:hAnsi="仿宋" w:eastAsia="仿宋" w:cs="Times New Roman"/>
                <w:b w:val="0"/>
                <w:bCs w:val="0"/>
                <w:color w:val="auto"/>
                <w:highlight w:val="none"/>
                <w:u w:val="none"/>
                <w:lang w:val="en-US" w:eastAsia="zh-CN"/>
              </w:rPr>
              <w:t>/</w:t>
            </w:r>
          </w:p>
        </w:tc>
      </w:tr>
      <w:tr w14:paraId="6E6E7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484" w:type="pct"/>
            <w:tcBorders>
              <w:left w:val="single" w:color="auto" w:sz="4" w:space="0"/>
            </w:tcBorders>
            <w:vAlign w:val="center"/>
          </w:tcPr>
          <w:p w14:paraId="1C27D37E">
            <w:pPr>
              <w:snapToGrid w:val="0"/>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1.5.3 </w:t>
            </w:r>
          </w:p>
        </w:tc>
        <w:tc>
          <w:tcPr>
            <w:tcW w:w="8346" w:type="dxa"/>
            <w:vAlign w:val="center"/>
          </w:tcPr>
          <w:p w14:paraId="6AC9D3A6">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color w:val="auto"/>
                <w:highlight w:val="none"/>
                <w:u w:val="none"/>
              </w:rPr>
            </w:pPr>
            <w:r>
              <w:rPr>
                <w:rFonts w:hint="eastAsia" w:ascii="仿宋" w:hAnsi="仿宋" w:eastAsia="仿宋" w:cs="Times New Roman"/>
                <w:b w:val="0"/>
                <w:bCs w:val="0"/>
                <w:color w:val="auto"/>
                <w:highlight w:val="none"/>
                <w:u w:val="none"/>
                <w:lang w:val="en-US" w:eastAsia="zh-CN"/>
              </w:rPr>
              <w:t>/</w:t>
            </w:r>
          </w:p>
        </w:tc>
      </w:tr>
      <w:tr w14:paraId="3BD18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484" w:type="pct"/>
            <w:tcBorders>
              <w:left w:val="single" w:color="auto" w:sz="4" w:space="0"/>
            </w:tcBorders>
            <w:vAlign w:val="center"/>
          </w:tcPr>
          <w:p w14:paraId="1044F8E0">
            <w:pPr>
              <w:snapToGrid w:val="0"/>
              <w:jc w:val="left"/>
              <w:rPr>
                <w:rFonts w:hint="eastAsia" w:ascii="仿宋" w:hAnsi="仿宋" w:eastAsia="仿宋"/>
                <w:color w:val="auto"/>
                <w:sz w:val="24"/>
                <w:highlight w:val="none"/>
              </w:rPr>
            </w:pPr>
            <w:r>
              <w:rPr>
                <w:rFonts w:hint="eastAsia" w:ascii="仿宋" w:hAnsi="仿宋" w:eastAsia="仿宋"/>
                <w:color w:val="auto"/>
                <w:sz w:val="24"/>
                <w:highlight w:val="none"/>
              </w:rPr>
              <w:t>1.6.2</w:t>
            </w:r>
          </w:p>
        </w:tc>
        <w:tc>
          <w:tcPr>
            <w:tcW w:w="8346" w:type="dxa"/>
            <w:vAlign w:val="center"/>
          </w:tcPr>
          <w:p w14:paraId="7CCD9D24">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color w:val="auto"/>
                <w:highlight w:val="none"/>
                <w:u w:val="none"/>
              </w:rPr>
            </w:pPr>
            <w:r>
              <w:rPr>
                <w:rFonts w:hint="eastAsia" w:ascii="仿宋" w:hAnsi="仿宋" w:eastAsia="仿宋" w:cs="Times New Roman"/>
                <w:bCs w:val="0"/>
                <w:color w:val="auto"/>
                <w:spacing w:val="0"/>
                <w:w w:val="100"/>
                <w:kern w:val="2"/>
                <w:sz w:val="21"/>
                <w:szCs w:val="24"/>
                <w:highlight w:val="none"/>
                <w:u w:val="none"/>
              </w:rPr>
              <w:t>逐年支付，合同生效且项目具备实施条件（保修期限开始并且收到发票）后（7）个工作日内采购人支付合同年度金额的（70%）作为预付款，其余款项（30%）在年度保修期限结束并且收到发票三个月内支付。若合同执行期内该设备报废，设备的维保服务则在下个月终止，供应商应无条件退还该设备剩余月份的维修费用。</w:t>
            </w:r>
          </w:p>
        </w:tc>
      </w:tr>
      <w:tr w14:paraId="61DC3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484" w:type="pct"/>
            <w:tcBorders>
              <w:left w:val="single" w:color="auto" w:sz="4" w:space="0"/>
            </w:tcBorders>
            <w:vAlign w:val="center"/>
          </w:tcPr>
          <w:p w14:paraId="061ADA21">
            <w:pPr>
              <w:snapToGrid w:val="0"/>
              <w:jc w:val="left"/>
              <w:rPr>
                <w:rFonts w:hint="eastAsia" w:ascii="仿宋" w:hAnsi="仿宋" w:eastAsia="仿宋"/>
                <w:color w:val="auto"/>
                <w:sz w:val="24"/>
                <w:highlight w:val="none"/>
              </w:rPr>
            </w:pPr>
            <w:r>
              <w:rPr>
                <w:rFonts w:hint="eastAsia" w:ascii="仿宋" w:hAnsi="仿宋" w:eastAsia="仿宋"/>
                <w:color w:val="auto"/>
                <w:sz w:val="24"/>
                <w:highlight w:val="none"/>
              </w:rPr>
              <w:t>1.7.1</w:t>
            </w:r>
          </w:p>
        </w:tc>
        <w:tc>
          <w:tcPr>
            <w:tcW w:w="8346" w:type="dxa"/>
            <w:vAlign w:val="center"/>
          </w:tcPr>
          <w:p w14:paraId="54266761">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color w:val="auto"/>
                <w:highlight w:val="none"/>
                <w:u w:val="none"/>
              </w:rPr>
            </w:pPr>
            <w:r>
              <w:rPr>
                <w:rFonts w:hint="eastAsia" w:ascii="仿宋" w:hAnsi="仿宋" w:eastAsia="仿宋" w:cs="Times New Roman"/>
                <w:b w:val="0"/>
                <w:bCs w:val="0"/>
                <w:color w:val="auto"/>
                <w:highlight w:val="none"/>
                <w:u w:val="none"/>
                <w:lang w:val="en-US" w:eastAsia="zh-CN"/>
              </w:rPr>
              <w:t>根据采购文件规定的服务期要求</w:t>
            </w:r>
          </w:p>
        </w:tc>
      </w:tr>
      <w:tr w14:paraId="6CA05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484" w:type="pct"/>
            <w:tcBorders>
              <w:left w:val="single" w:color="auto" w:sz="4" w:space="0"/>
            </w:tcBorders>
            <w:vAlign w:val="center"/>
          </w:tcPr>
          <w:p w14:paraId="4EA1B818">
            <w:pPr>
              <w:snapToGrid w:val="0"/>
              <w:jc w:val="left"/>
              <w:rPr>
                <w:rFonts w:hint="eastAsia" w:ascii="仿宋" w:hAnsi="仿宋" w:eastAsia="仿宋"/>
                <w:color w:val="auto"/>
                <w:sz w:val="24"/>
                <w:highlight w:val="none"/>
              </w:rPr>
            </w:pPr>
            <w:r>
              <w:rPr>
                <w:rFonts w:hint="eastAsia" w:ascii="仿宋" w:hAnsi="仿宋" w:eastAsia="仿宋"/>
                <w:color w:val="auto"/>
                <w:sz w:val="24"/>
                <w:highlight w:val="none"/>
              </w:rPr>
              <w:t>1.7.2</w:t>
            </w:r>
          </w:p>
        </w:tc>
        <w:tc>
          <w:tcPr>
            <w:tcW w:w="8346" w:type="dxa"/>
            <w:vAlign w:val="center"/>
          </w:tcPr>
          <w:p w14:paraId="250D0871">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color w:val="auto"/>
                <w:highlight w:val="none"/>
                <w:u w:val="none"/>
              </w:rPr>
            </w:pPr>
            <w:r>
              <w:rPr>
                <w:rFonts w:hint="eastAsia" w:ascii="仿宋" w:hAnsi="仿宋" w:eastAsia="仿宋" w:cs="Times New Roman"/>
                <w:b w:val="0"/>
                <w:bCs w:val="0"/>
                <w:color w:val="auto"/>
                <w:highlight w:val="none"/>
                <w:u w:val="none"/>
                <w:lang w:val="en-US" w:eastAsia="zh-CN"/>
              </w:rPr>
              <w:t>甲方指定地点</w:t>
            </w:r>
          </w:p>
        </w:tc>
      </w:tr>
      <w:tr w14:paraId="2E22D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484" w:type="pct"/>
            <w:tcBorders>
              <w:left w:val="single" w:color="auto" w:sz="4" w:space="0"/>
            </w:tcBorders>
            <w:vAlign w:val="center"/>
          </w:tcPr>
          <w:p w14:paraId="3EB98185">
            <w:pPr>
              <w:snapToGrid w:val="0"/>
              <w:jc w:val="left"/>
              <w:rPr>
                <w:rFonts w:hint="eastAsia" w:ascii="仿宋" w:hAnsi="仿宋" w:eastAsia="仿宋"/>
                <w:color w:val="auto"/>
                <w:sz w:val="24"/>
                <w:highlight w:val="none"/>
              </w:rPr>
            </w:pPr>
            <w:r>
              <w:rPr>
                <w:rFonts w:hint="eastAsia" w:ascii="仿宋" w:hAnsi="仿宋" w:eastAsia="仿宋"/>
                <w:color w:val="auto"/>
                <w:sz w:val="24"/>
                <w:highlight w:val="none"/>
              </w:rPr>
              <w:t>1.7.3</w:t>
            </w:r>
          </w:p>
        </w:tc>
        <w:tc>
          <w:tcPr>
            <w:tcW w:w="8346" w:type="dxa"/>
            <w:vAlign w:val="center"/>
          </w:tcPr>
          <w:p w14:paraId="3D498B2B">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color w:val="auto"/>
                <w:highlight w:val="none"/>
                <w:u w:val="none"/>
              </w:rPr>
            </w:pPr>
            <w:r>
              <w:rPr>
                <w:rFonts w:hint="eastAsia" w:ascii="仿宋" w:hAnsi="仿宋" w:eastAsia="仿宋" w:cs="Times New Roman"/>
                <w:b w:val="0"/>
                <w:bCs w:val="0"/>
                <w:color w:val="auto"/>
                <w:highlight w:val="none"/>
                <w:u w:val="none"/>
                <w:lang w:val="en-US" w:eastAsia="zh-CN"/>
              </w:rPr>
              <w:t>按照响应文件提供对应服务并提交成果报告</w:t>
            </w:r>
          </w:p>
        </w:tc>
      </w:tr>
      <w:tr w14:paraId="4EDD8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484" w:type="pct"/>
            <w:tcBorders>
              <w:left w:val="single" w:color="auto" w:sz="4" w:space="0"/>
            </w:tcBorders>
            <w:vAlign w:val="center"/>
          </w:tcPr>
          <w:p w14:paraId="00C26228">
            <w:pPr>
              <w:snapToGrid w:val="0"/>
              <w:jc w:val="left"/>
              <w:rPr>
                <w:rFonts w:hint="eastAsia" w:ascii="仿宋" w:hAnsi="仿宋" w:eastAsia="仿宋"/>
                <w:color w:val="auto"/>
                <w:sz w:val="24"/>
                <w:highlight w:val="none"/>
              </w:rPr>
            </w:pPr>
            <w:r>
              <w:rPr>
                <w:rFonts w:hint="eastAsia" w:ascii="仿宋" w:hAnsi="仿宋" w:eastAsia="仿宋"/>
                <w:color w:val="auto"/>
                <w:sz w:val="24"/>
                <w:highlight w:val="none"/>
              </w:rPr>
              <w:t>1.7.4.1</w:t>
            </w:r>
          </w:p>
        </w:tc>
        <w:tc>
          <w:tcPr>
            <w:tcW w:w="8346" w:type="dxa"/>
            <w:vAlign w:val="center"/>
          </w:tcPr>
          <w:p w14:paraId="4788B1B4">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color w:val="auto"/>
                <w:highlight w:val="none"/>
                <w:u w:val="none"/>
              </w:rPr>
            </w:pPr>
            <w:r>
              <w:rPr>
                <w:rFonts w:hint="eastAsia" w:ascii="仿宋" w:hAnsi="仿宋" w:eastAsia="仿宋" w:cs="Times New Roman"/>
                <w:b w:val="0"/>
                <w:bCs w:val="0"/>
                <w:color w:val="auto"/>
                <w:highlight w:val="none"/>
                <w:u w:val="none"/>
                <w:lang w:val="en-US" w:eastAsia="zh-CN"/>
              </w:rPr>
              <w:t>合同签订后3年</w:t>
            </w:r>
          </w:p>
        </w:tc>
      </w:tr>
      <w:tr w14:paraId="611E3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484" w:type="pct"/>
            <w:tcBorders>
              <w:left w:val="single" w:color="auto" w:sz="4" w:space="0"/>
            </w:tcBorders>
            <w:vAlign w:val="center"/>
          </w:tcPr>
          <w:p w14:paraId="217F43E1">
            <w:pPr>
              <w:snapToGrid w:val="0"/>
              <w:jc w:val="left"/>
              <w:rPr>
                <w:rFonts w:hint="eastAsia" w:ascii="仿宋" w:hAnsi="仿宋" w:eastAsia="仿宋"/>
                <w:color w:val="auto"/>
                <w:sz w:val="24"/>
                <w:highlight w:val="none"/>
              </w:rPr>
            </w:pPr>
            <w:r>
              <w:rPr>
                <w:rFonts w:hint="eastAsia" w:ascii="仿宋" w:hAnsi="仿宋" w:eastAsia="仿宋"/>
                <w:color w:val="auto"/>
                <w:sz w:val="24"/>
                <w:highlight w:val="none"/>
              </w:rPr>
              <w:t>1.7.4.2</w:t>
            </w:r>
          </w:p>
        </w:tc>
        <w:tc>
          <w:tcPr>
            <w:tcW w:w="8346" w:type="dxa"/>
            <w:vAlign w:val="center"/>
          </w:tcPr>
          <w:p w14:paraId="4C9547C2">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color w:val="auto"/>
                <w:highlight w:val="none"/>
                <w:u w:val="none"/>
              </w:rPr>
            </w:pPr>
            <w:r>
              <w:rPr>
                <w:rFonts w:hint="eastAsia" w:ascii="仿宋" w:hAnsi="仿宋" w:eastAsia="仿宋" w:cs="Times New Roman"/>
                <w:b w:val="0"/>
                <w:bCs w:val="0"/>
                <w:color w:val="auto"/>
                <w:highlight w:val="none"/>
                <w:u w:val="none"/>
                <w:lang w:val="en-US" w:eastAsia="zh-CN"/>
              </w:rPr>
              <w:t>甲方指定地点</w:t>
            </w:r>
          </w:p>
        </w:tc>
      </w:tr>
      <w:tr w14:paraId="58203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484" w:type="pct"/>
            <w:tcBorders>
              <w:left w:val="single" w:color="auto" w:sz="4" w:space="0"/>
            </w:tcBorders>
            <w:vAlign w:val="center"/>
          </w:tcPr>
          <w:p w14:paraId="67ADA56C">
            <w:pPr>
              <w:snapToGrid w:val="0"/>
              <w:jc w:val="left"/>
              <w:rPr>
                <w:rFonts w:hint="eastAsia" w:ascii="仿宋" w:hAnsi="仿宋" w:eastAsia="仿宋"/>
                <w:color w:val="auto"/>
                <w:sz w:val="24"/>
                <w:highlight w:val="none"/>
              </w:rPr>
            </w:pPr>
            <w:r>
              <w:rPr>
                <w:rFonts w:hint="eastAsia" w:ascii="仿宋" w:hAnsi="仿宋" w:eastAsia="仿宋"/>
                <w:color w:val="auto"/>
                <w:sz w:val="24"/>
                <w:highlight w:val="none"/>
              </w:rPr>
              <w:t>1.7.4.3</w:t>
            </w:r>
          </w:p>
        </w:tc>
        <w:tc>
          <w:tcPr>
            <w:tcW w:w="8346" w:type="dxa"/>
            <w:vAlign w:val="center"/>
          </w:tcPr>
          <w:p w14:paraId="10481EB4">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color w:val="auto"/>
                <w:highlight w:val="none"/>
                <w:u w:val="none"/>
              </w:rPr>
            </w:pPr>
            <w:r>
              <w:rPr>
                <w:rFonts w:hint="eastAsia" w:ascii="仿宋" w:hAnsi="仿宋" w:eastAsia="仿宋" w:cs="Times New Roman"/>
                <w:b w:val="0"/>
                <w:bCs w:val="0"/>
                <w:color w:val="auto"/>
                <w:highlight w:val="none"/>
                <w:u w:val="none"/>
                <w:lang w:val="en-US" w:eastAsia="zh-CN"/>
              </w:rPr>
              <w:t>响应文件及其承诺书</w:t>
            </w:r>
          </w:p>
        </w:tc>
      </w:tr>
      <w:tr w14:paraId="05482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484" w:type="pct"/>
            <w:tcBorders>
              <w:left w:val="single" w:color="auto" w:sz="4" w:space="0"/>
            </w:tcBorders>
            <w:vAlign w:val="center"/>
          </w:tcPr>
          <w:p w14:paraId="6B0E0E6B">
            <w:pPr>
              <w:snapToGrid w:val="0"/>
              <w:jc w:val="left"/>
              <w:rPr>
                <w:rFonts w:hint="eastAsia" w:ascii="仿宋" w:hAnsi="仿宋" w:eastAsia="仿宋"/>
                <w:color w:val="auto"/>
                <w:sz w:val="24"/>
                <w:highlight w:val="none"/>
              </w:rPr>
            </w:pPr>
            <w:r>
              <w:rPr>
                <w:rFonts w:hint="eastAsia" w:ascii="仿宋" w:hAnsi="仿宋" w:eastAsia="仿宋"/>
                <w:color w:val="auto"/>
                <w:sz w:val="24"/>
                <w:highlight w:val="none"/>
              </w:rPr>
              <w:t>1.8.7</w:t>
            </w:r>
          </w:p>
        </w:tc>
        <w:tc>
          <w:tcPr>
            <w:tcW w:w="8346" w:type="dxa"/>
            <w:vAlign w:val="center"/>
          </w:tcPr>
          <w:p w14:paraId="4BA26919">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color w:val="auto"/>
                <w:highlight w:val="none"/>
                <w:u w:val="none"/>
              </w:rPr>
            </w:pPr>
            <w:r>
              <w:rPr>
                <w:rFonts w:hint="eastAsia" w:ascii="仿宋" w:hAnsi="仿宋" w:eastAsia="仿宋" w:cs="Times New Roman"/>
                <w:b w:val="0"/>
                <w:bCs w:val="0"/>
                <w:color w:val="auto"/>
                <w:highlight w:val="none"/>
                <w:u w:val="none"/>
                <w:lang w:val="en-US" w:eastAsia="zh-CN"/>
              </w:rPr>
              <w:t>/</w:t>
            </w:r>
          </w:p>
        </w:tc>
      </w:tr>
      <w:tr w14:paraId="6E5A1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484" w:type="pct"/>
            <w:tcBorders>
              <w:left w:val="single" w:color="auto" w:sz="4" w:space="0"/>
            </w:tcBorders>
            <w:vAlign w:val="center"/>
          </w:tcPr>
          <w:p w14:paraId="4462F991">
            <w:pPr>
              <w:snapToGrid w:val="0"/>
              <w:jc w:val="left"/>
              <w:rPr>
                <w:rFonts w:hint="eastAsia" w:ascii="仿宋" w:hAnsi="仿宋" w:eastAsia="仿宋"/>
                <w:color w:val="auto"/>
                <w:sz w:val="24"/>
                <w:highlight w:val="none"/>
              </w:rPr>
            </w:pPr>
            <w:r>
              <w:rPr>
                <w:rFonts w:hint="eastAsia" w:ascii="仿宋" w:hAnsi="仿宋" w:eastAsia="仿宋"/>
                <w:color w:val="auto"/>
                <w:sz w:val="24"/>
                <w:highlight w:val="none"/>
              </w:rPr>
              <w:t>1.9.1</w:t>
            </w:r>
          </w:p>
        </w:tc>
        <w:tc>
          <w:tcPr>
            <w:tcW w:w="8346" w:type="dxa"/>
            <w:vAlign w:val="center"/>
          </w:tcPr>
          <w:p w14:paraId="175CFE06">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color w:val="auto"/>
                <w:highlight w:val="none"/>
                <w:u w:val="none"/>
              </w:rPr>
            </w:pPr>
            <w:r>
              <w:rPr>
                <w:rFonts w:hint="eastAsia" w:ascii="仿宋" w:hAnsi="仿宋" w:eastAsia="仿宋" w:cs="Times New Roman"/>
                <w:b w:val="0"/>
                <w:bCs w:val="0"/>
                <w:color w:val="auto"/>
                <w:highlight w:val="none"/>
                <w:u w:val="none"/>
                <w:lang w:val="en-US" w:eastAsia="zh-CN"/>
              </w:rPr>
              <w:t>/</w:t>
            </w:r>
          </w:p>
        </w:tc>
      </w:tr>
      <w:tr w14:paraId="2CD0A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484" w:type="pct"/>
            <w:tcBorders>
              <w:left w:val="single" w:color="auto" w:sz="4" w:space="0"/>
            </w:tcBorders>
            <w:vAlign w:val="center"/>
          </w:tcPr>
          <w:p w14:paraId="75F2828E">
            <w:pPr>
              <w:snapToGrid w:val="0"/>
              <w:jc w:val="left"/>
              <w:rPr>
                <w:rFonts w:hint="eastAsia" w:ascii="仿宋" w:hAnsi="仿宋" w:eastAsia="仿宋"/>
                <w:color w:val="auto"/>
                <w:sz w:val="24"/>
                <w:highlight w:val="none"/>
              </w:rPr>
            </w:pPr>
            <w:r>
              <w:rPr>
                <w:rFonts w:hint="eastAsia" w:ascii="仿宋" w:hAnsi="仿宋" w:eastAsia="仿宋"/>
                <w:color w:val="auto"/>
                <w:sz w:val="24"/>
                <w:highlight w:val="none"/>
              </w:rPr>
              <w:t>1.9.2</w:t>
            </w:r>
          </w:p>
        </w:tc>
        <w:tc>
          <w:tcPr>
            <w:tcW w:w="8346" w:type="dxa"/>
            <w:vAlign w:val="center"/>
          </w:tcPr>
          <w:p w14:paraId="74E8379F">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color w:val="auto"/>
                <w:highlight w:val="none"/>
                <w:u w:val="none"/>
              </w:rPr>
            </w:pPr>
            <w:r>
              <w:rPr>
                <w:rFonts w:hint="eastAsia" w:ascii="仿宋" w:hAnsi="仿宋" w:eastAsia="仿宋" w:cs="Times New Roman"/>
                <w:b w:val="0"/>
                <w:bCs w:val="0"/>
                <w:color w:val="auto"/>
                <w:highlight w:val="none"/>
                <w:u w:val="none"/>
                <w:lang w:val="en-US" w:eastAsia="zh-CN"/>
              </w:rPr>
              <w:t>甲方所在地</w:t>
            </w:r>
          </w:p>
        </w:tc>
      </w:tr>
      <w:tr w14:paraId="0C87E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484" w:type="pct"/>
            <w:tcBorders>
              <w:left w:val="single" w:color="auto" w:sz="4" w:space="0"/>
            </w:tcBorders>
            <w:vAlign w:val="center"/>
          </w:tcPr>
          <w:p w14:paraId="24F47FA7">
            <w:pPr>
              <w:snapToGrid w:val="0"/>
              <w:jc w:val="left"/>
              <w:rPr>
                <w:rFonts w:hint="eastAsia" w:ascii="仿宋" w:hAnsi="仿宋" w:eastAsia="仿宋"/>
                <w:color w:val="auto"/>
                <w:sz w:val="24"/>
                <w:highlight w:val="none"/>
              </w:rPr>
            </w:pPr>
            <w:r>
              <w:rPr>
                <w:rFonts w:hint="eastAsia" w:ascii="仿宋" w:hAnsi="仿宋" w:eastAsia="仿宋"/>
                <w:color w:val="auto"/>
                <w:sz w:val="24"/>
                <w:highlight w:val="none"/>
              </w:rPr>
              <w:t>2.3.2</w:t>
            </w:r>
          </w:p>
        </w:tc>
        <w:tc>
          <w:tcPr>
            <w:tcW w:w="8346" w:type="dxa"/>
            <w:vAlign w:val="center"/>
          </w:tcPr>
          <w:p w14:paraId="3CDEED1D">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color w:val="auto"/>
                <w:highlight w:val="none"/>
                <w:u w:val="none"/>
              </w:rPr>
            </w:pPr>
            <w:r>
              <w:rPr>
                <w:rFonts w:hint="eastAsia" w:ascii="仿宋" w:hAnsi="仿宋" w:eastAsia="仿宋" w:cs="Times New Roman"/>
                <w:b w:val="0"/>
                <w:bCs w:val="0"/>
                <w:color w:val="auto"/>
                <w:highlight w:val="none"/>
                <w:u w:val="none"/>
                <w:lang w:val="en-US" w:eastAsia="zh-CN"/>
              </w:rPr>
              <w:t>乙方应保证提供的服务不侵犯第三方的专利权、商标权或者其他知识产权；如果乙方行为侵犯第三方知识产权并造成第三方追究甲方责任的，甲方因此受到的损失均由乙方承担。</w:t>
            </w:r>
          </w:p>
        </w:tc>
      </w:tr>
      <w:tr w14:paraId="6E91C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484" w:type="pct"/>
            <w:tcBorders>
              <w:left w:val="single" w:color="auto" w:sz="4" w:space="0"/>
            </w:tcBorders>
            <w:vAlign w:val="center"/>
          </w:tcPr>
          <w:p w14:paraId="31FB5E28">
            <w:pPr>
              <w:snapToGrid w:val="0"/>
              <w:jc w:val="left"/>
              <w:rPr>
                <w:rFonts w:hint="eastAsia"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5</w:t>
            </w:r>
          </w:p>
        </w:tc>
        <w:tc>
          <w:tcPr>
            <w:tcW w:w="8346" w:type="dxa"/>
            <w:vAlign w:val="center"/>
          </w:tcPr>
          <w:p w14:paraId="3303BD0E">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color w:val="auto"/>
                <w:highlight w:val="none"/>
                <w:u w:val="none"/>
              </w:rPr>
            </w:pPr>
            <w:r>
              <w:rPr>
                <w:rFonts w:hint="eastAsia" w:ascii="仿宋" w:hAnsi="仿宋" w:eastAsia="仿宋" w:cs="Times New Roman"/>
                <w:bCs w:val="0"/>
                <w:color w:val="auto"/>
                <w:spacing w:val="0"/>
                <w:w w:val="100"/>
                <w:kern w:val="2"/>
                <w:sz w:val="21"/>
                <w:szCs w:val="24"/>
                <w:highlight w:val="none"/>
                <w:u w:val="none"/>
              </w:rPr>
              <w:t>逐年支付，合同生效且项目具备实施条件（保修期限开始并且收到发票）后（7）个工作日内采购人支付合同年度金额的（70%）作为预付款，其余款项（30%）在年度保修期限结束并且收到发票三个月内支付。若合同执行期内该设备报废，设备的维保服务则在下个月终止，供应商应无条件退还该设备剩余月份的维修费用。</w:t>
            </w:r>
          </w:p>
        </w:tc>
      </w:tr>
      <w:tr w14:paraId="64400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484" w:type="pct"/>
            <w:tcBorders>
              <w:left w:val="single" w:color="auto" w:sz="4" w:space="0"/>
            </w:tcBorders>
            <w:vAlign w:val="center"/>
          </w:tcPr>
          <w:p w14:paraId="2C1C7ED3">
            <w:pPr>
              <w:snapToGrid w:val="0"/>
              <w:jc w:val="left"/>
              <w:rPr>
                <w:rFonts w:hint="eastAsia"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11</w:t>
            </w:r>
            <w:r>
              <w:rPr>
                <w:rFonts w:hint="eastAsia" w:ascii="仿宋" w:hAnsi="仿宋" w:eastAsia="仿宋"/>
                <w:color w:val="auto"/>
                <w:sz w:val="24"/>
                <w:highlight w:val="none"/>
              </w:rPr>
              <w:t>.</w:t>
            </w:r>
            <w:r>
              <w:rPr>
                <w:rFonts w:ascii="仿宋" w:hAnsi="仿宋" w:eastAsia="仿宋"/>
                <w:color w:val="auto"/>
                <w:sz w:val="24"/>
                <w:highlight w:val="none"/>
              </w:rPr>
              <w:t>3</w:t>
            </w:r>
          </w:p>
        </w:tc>
        <w:tc>
          <w:tcPr>
            <w:tcW w:w="8346" w:type="dxa"/>
            <w:vAlign w:val="center"/>
          </w:tcPr>
          <w:p w14:paraId="60216F48">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color w:val="auto"/>
                <w:highlight w:val="none"/>
                <w:u w:val="none"/>
              </w:rPr>
            </w:pPr>
            <w:r>
              <w:rPr>
                <w:rFonts w:hint="eastAsia" w:ascii="仿宋" w:hAnsi="仿宋" w:eastAsia="仿宋" w:cs="Times New Roman"/>
                <w:b w:val="0"/>
                <w:bCs w:val="0"/>
                <w:color w:val="auto"/>
                <w:highlight w:val="none"/>
                <w:u w:val="none"/>
                <w:lang w:val="en-US" w:eastAsia="zh-CN"/>
              </w:rPr>
              <w:t>15个工作日内</w:t>
            </w:r>
          </w:p>
        </w:tc>
      </w:tr>
      <w:tr w14:paraId="0F123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484" w:type="pct"/>
            <w:tcBorders>
              <w:left w:val="single" w:color="auto" w:sz="4" w:space="0"/>
            </w:tcBorders>
          </w:tcPr>
          <w:p w14:paraId="05D7EC0F">
            <w:pPr>
              <w:snapToGrid w:val="0"/>
              <w:jc w:val="left"/>
              <w:rPr>
                <w:rFonts w:hint="eastAsia"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11.4</w:t>
            </w:r>
          </w:p>
        </w:tc>
        <w:tc>
          <w:tcPr>
            <w:tcW w:w="8346" w:type="dxa"/>
            <w:vAlign w:val="center"/>
          </w:tcPr>
          <w:p w14:paraId="63A9B0F0">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color w:val="auto"/>
                <w:highlight w:val="none"/>
                <w:u w:val="none"/>
              </w:rPr>
            </w:pPr>
            <w:r>
              <w:rPr>
                <w:rFonts w:hint="eastAsia" w:ascii="仿宋" w:hAnsi="仿宋" w:eastAsia="仿宋" w:cs="Times New Roman"/>
                <w:b w:val="0"/>
                <w:bCs w:val="0"/>
                <w:color w:val="auto"/>
                <w:highlight w:val="none"/>
                <w:u w:val="none"/>
                <w:lang w:val="en-US" w:eastAsia="zh-CN"/>
              </w:rPr>
              <w:t>15个工作日内；15个工作日内。</w:t>
            </w:r>
          </w:p>
        </w:tc>
      </w:tr>
      <w:tr w14:paraId="6FDC7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484" w:type="pct"/>
            <w:tcBorders>
              <w:left w:val="single" w:color="auto" w:sz="4" w:space="0"/>
            </w:tcBorders>
            <w:vAlign w:val="center"/>
          </w:tcPr>
          <w:p w14:paraId="2BCC4DDC">
            <w:pPr>
              <w:snapToGrid w:val="0"/>
              <w:jc w:val="left"/>
              <w:rPr>
                <w:rFonts w:hint="eastAsia"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15</w:t>
            </w:r>
            <w:r>
              <w:rPr>
                <w:rFonts w:hint="eastAsia" w:ascii="仿宋" w:hAnsi="仿宋" w:eastAsia="仿宋"/>
                <w:color w:val="auto"/>
                <w:sz w:val="24"/>
                <w:highlight w:val="none"/>
              </w:rPr>
              <w:t>.</w:t>
            </w:r>
            <w:r>
              <w:rPr>
                <w:rFonts w:ascii="仿宋" w:hAnsi="仿宋" w:eastAsia="仿宋"/>
                <w:color w:val="auto"/>
                <w:sz w:val="24"/>
                <w:highlight w:val="none"/>
              </w:rPr>
              <w:t>1</w:t>
            </w:r>
          </w:p>
        </w:tc>
        <w:tc>
          <w:tcPr>
            <w:tcW w:w="8346" w:type="dxa"/>
            <w:vAlign w:val="center"/>
          </w:tcPr>
          <w:p w14:paraId="2BAC9BF3">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color w:val="auto"/>
                <w:highlight w:val="none"/>
                <w:u w:val="none"/>
              </w:rPr>
            </w:pPr>
            <w:r>
              <w:rPr>
                <w:rFonts w:hint="eastAsia" w:ascii="仿宋" w:hAnsi="仿宋" w:eastAsia="仿宋" w:cs="Times New Roman"/>
                <w:b w:val="0"/>
                <w:bCs w:val="0"/>
                <w:color w:val="auto"/>
                <w:highlight w:val="none"/>
                <w:u w:val="none"/>
                <w:lang w:val="en-US" w:eastAsia="zh-CN"/>
              </w:rPr>
              <w:t>采购文件；与响应文件技术规格一致，且符合国家有关技术规范和技术标准。</w:t>
            </w:r>
          </w:p>
        </w:tc>
      </w:tr>
      <w:tr w14:paraId="74964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484" w:type="pct"/>
            <w:tcBorders>
              <w:left w:val="single" w:color="auto" w:sz="4" w:space="0"/>
            </w:tcBorders>
            <w:vAlign w:val="center"/>
          </w:tcPr>
          <w:p w14:paraId="6CA110A5">
            <w:pPr>
              <w:snapToGrid w:val="0"/>
              <w:jc w:val="left"/>
              <w:rPr>
                <w:rFonts w:hint="eastAsia"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15</w:t>
            </w:r>
            <w:r>
              <w:rPr>
                <w:rFonts w:hint="eastAsia" w:ascii="仿宋" w:hAnsi="仿宋" w:eastAsia="仿宋"/>
                <w:color w:val="auto"/>
                <w:sz w:val="24"/>
                <w:highlight w:val="none"/>
              </w:rPr>
              <w:t>.</w:t>
            </w:r>
            <w:r>
              <w:rPr>
                <w:rFonts w:ascii="仿宋" w:hAnsi="仿宋" w:eastAsia="仿宋"/>
                <w:color w:val="auto"/>
                <w:sz w:val="24"/>
                <w:highlight w:val="none"/>
              </w:rPr>
              <w:t>3</w:t>
            </w:r>
          </w:p>
        </w:tc>
        <w:tc>
          <w:tcPr>
            <w:tcW w:w="8346" w:type="dxa"/>
            <w:vAlign w:val="center"/>
          </w:tcPr>
          <w:p w14:paraId="16F7DC56">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color w:val="auto"/>
                <w:highlight w:val="none"/>
                <w:u w:val="none"/>
              </w:rPr>
            </w:pPr>
            <w:r>
              <w:rPr>
                <w:rFonts w:hint="eastAsia" w:ascii="仿宋" w:hAnsi="仿宋" w:eastAsia="仿宋" w:cs="Times New Roman"/>
                <w:b w:val="0"/>
                <w:bCs w:val="0"/>
                <w:color w:val="auto"/>
                <w:highlight w:val="none"/>
                <w:u w:val="none"/>
                <w:lang w:val="en-US" w:eastAsia="zh-CN"/>
              </w:rPr>
              <w:t>/</w:t>
            </w:r>
          </w:p>
        </w:tc>
      </w:tr>
      <w:tr w14:paraId="712FE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484" w:type="pct"/>
            <w:tcBorders>
              <w:left w:val="single" w:color="auto" w:sz="4" w:space="0"/>
            </w:tcBorders>
            <w:vAlign w:val="center"/>
          </w:tcPr>
          <w:p w14:paraId="145103FB">
            <w:pPr>
              <w:snapToGrid w:val="0"/>
              <w:jc w:val="left"/>
              <w:rPr>
                <w:rFonts w:hint="eastAsia" w:ascii="仿宋" w:hAnsi="仿宋" w:eastAsia="仿宋"/>
                <w:color w:val="auto"/>
                <w:sz w:val="24"/>
                <w:highlight w:val="none"/>
              </w:rPr>
            </w:pPr>
            <w:r>
              <w:rPr>
                <w:rFonts w:hint="eastAsia" w:ascii="仿宋" w:hAnsi="仿宋" w:eastAsia="仿宋"/>
                <w:color w:val="auto"/>
                <w:sz w:val="24"/>
                <w:highlight w:val="none"/>
              </w:rPr>
              <w:t>2.19</w:t>
            </w:r>
          </w:p>
        </w:tc>
        <w:tc>
          <w:tcPr>
            <w:tcW w:w="8346" w:type="dxa"/>
            <w:vAlign w:val="center"/>
          </w:tcPr>
          <w:p w14:paraId="1FEF8219">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color w:val="auto"/>
                <w:highlight w:val="none"/>
                <w:u w:val="none"/>
              </w:rPr>
            </w:pPr>
            <w:r>
              <w:rPr>
                <w:rFonts w:hint="eastAsia" w:ascii="仿宋" w:hAnsi="仿宋" w:eastAsia="仿宋" w:cs="Times New Roman"/>
                <w:b w:val="0"/>
                <w:bCs w:val="0"/>
                <w:color w:val="auto"/>
                <w:highlight w:val="none"/>
                <w:u w:val="none"/>
                <w:lang w:val="en-US" w:eastAsia="zh-CN"/>
              </w:rPr>
              <w:t>本合同一式肆份，甲方执贰份、乙方执贰份。</w:t>
            </w:r>
          </w:p>
        </w:tc>
      </w:tr>
    </w:tbl>
    <w:p w14:paraId="5B5971B2">
      <w:pPr>
        <w:rPr>
          <w:rFonts w:ascii="仿宋" w:hAnsi="仿宋" w:eastAsia="仿宋"/>
          <w:color w:val="auto"/>
          <w:sz w:val="24"/>
          <w:highlight w:val="none"/>
        </w:rPr>
      </w:pPr>
    </w:p>
    <w:p w14:paraId="413218B6">
      <w:pPr>
        <w:rPr>
          <w:rFonts w:hint="eastAsia" w:hAnsi="宋体"/>
          <w:b/>
          <w:color w:val="auto"/>
          <w:sz w:val="28"/>
          <w:szCs w:val="28"/>
          <w:highlight w:val="none"/>
        </w:rPr>
        <w:sectPr>
          <w:pgSz w:w="11906" w:h="16838"/>
          <w:pgMar w:top="1361" w:right="1361" w:bottom="1361" w:left="1361" w:header="851" w:footer="992" w:gutter="0"/>
          <w:cols w:space="720" w:num="1"/>
          <w:docGrid w:linePitch="312" w:charSpace="0"/>
        </w:sectPr>
      </w:pPr>
    </w:p>
    <w:p w14:paraId="6A3B5362">
      <w:pPr>
        <w:spacing w:before="120" w:beforeLines="50" w:after="120" w:afterLines="50"/>
        <w:jc w:val="center"/>
        <w:outlineLvl w:val="0"/>
        <w:rPr>
          <w:rFonts w:ascii="仿宋" w:hAnsi="仿宋" w:eastAsia="仿宋"/>
          <w:b/>
          <w:color w:val="auto"/>
          <w:sz w:val="30"/>
          <w:szCs w:val="30"/>
          <w:highlight w:val="none"/>
        </w:rPr>
      </w:pPr>
      <w:bookmarkStart w:id="188" w:name="_Toc97000042"/>
      <w:bookmarkStart w:id="189" w:name="_Toc96999558"/>
      <w:bookmarkStart w:id="190" w:name="_Toc96999272"/>
      <w:r>
        <w:rPr>
          <w:rFonts w:ascii="仿宋" w:hAnsi="仿宋" w:eastAsia="仿宋"/>
          <w:b/>
          <w:color w:val="auto"/>
          <w:sz w:val="30"/>
          <w:szCs w:val="30"/>
          <w:highlight w:val="none"/>
        </w:rPr>
        <w:t>第</w:t>
      </w:r>
      <w:r>
        <w:rPr>
          <w:rFonts w:hint="eastAsia" w:ascii="仿宋" w:hAnsi="仿宋" w:eastAsia="仿宋"/>
          <w:b/>
          <w:color w:val="auto"/>
          <w:sz w:val="30"/>
          <w:szCs w:val="30"/>
          <w:highlight w:val="none"/>
          <w:lang w:val="en-US" w:eastAsia="zh-CN"/>
        </w:rPr>
        <w:t>七</w:t>
      </w:r>
      <w:r>
        <w:rPr>
          <w:rFonts w:hint="eastAsia" w:ascii="仿宋" w:hAnsi="仿宋" w:eastAsia="仿宋"/>
          <w:b/>
          <w:color w:val="auto"/>
          <w:sz w:val="30"/>
          <w:szCs w:val="30"/>
          <w:highlight w:val="none"/>
        </w:rPr>
        <w:t>部分</w:t>
      </w:r>
      <w:r>
        <w:rPr>
          <w:rFonts w:ascii="仿宋" w:hAnsi="仿宋" w:eastAsia="仿宋"/>
          <w:b/>
          <w:color w:val="auto"/>
          <w:sz w:val="30"/>
          <w:szCs w:val="30"/>
          <w:highlight w:val="none"/>
        </w:rPr>
        <w:t xml:space="preserve"> </w:t>
      </w:r>
      <w:r>
        <w:rPr>
          <w:rFonts w:hint="eastAsia" w:ascii="仿宋" w:hAnsi="仿宋" w:eastAsia="仿宋"/>
          <w:b/>
          <w:color w:val="auto"/>
          <w:sz w:val="30"/>
          <w:szCs w:val="30"/>
          <w:highlight w:val="none"/>
        </w:rPr>
        <w:t xml:space="preserve"> 应提交的有关格式范例</w:t>
      </w:r>
      <w:bookmarkEnd w:id="188"/>
      <w:bookmarkEnd w:id="189"/>
      <w:bookmarkEnd w:id="190"/>
    </w:p>
    <w:p w14:paraId="102B51A8">
      <w:pPr>
        <w:snapToGrid w:val="0"/>
        <w:spacing w:line="360" w:lineRule="auto"/>
        <w:jc w:val="left"/>
        <w:rPr>
          <w:rFonts w:hint="eastAsia" w:ascii="宋体" w:hAnsi="宋体"/>
          <w:b/>
          <w:snapToGrid w:val="0"/>
          <w:color w:val="auto"/>
          <w:kern w:val="0"/>
          <w:szCs w:val="21"/>
          <w:highlight w:val="none"/>
        </w:rPr>
      </w:pPr>
    </w:p>
    <w:p w14:paraId="02D14C92">
      <w:pPr>
        <w:snapToGrid w:val="0"/>
        <w:spacing w:line="360" w:lineRule="auto"/>
        <w:jc w:val="left"/>
        <w:rPr>
          <w:rFonts w:hint="eastAsia" w:ascii="仿宋" w:hAnsi="仿宋" w:eastAsia="仿宋" w:cs="仿宋_GB2312"/>
          <w:b/>
          <w:color w:val="auto"/>
          <w:sz w:val="24"/>
          <w:highlight w:val="none"/>
          <w:u w:val="single"/>
        </w:rPr>
      </w:pPr>
      <w:r>
        <w:rPr>
          <w:rFonts w:hint="eastAsia" w:ascii="仿宋" w:hAnsi="仿宋" w:eastAsia="仿宋" w:cs="仿宋_GB2312"/>
          <w:b/>
          <w:color w:val="auto"/>
          <w:sz w:val="24"/>
          <w:highlight w:val="none"/>
          <w:u w:val="single"/>
        </w:rPr>
        <w:t>注：供应商按照以下格式编制响应文件。</w:t>
      </w:r>
    </w:p>
    <w:p w14:paraId="46C2C1CE">
      <w:pPr>
        <w:snapToGrid w:val="0"/>
        <w:spacing w:line="360" w:lineRule="auto"/>
        <w:jc w:val="center"/>
        <w:rPr>
          <w:rFonts w:hint="eastAsia" w:hAnsi="宋体"/>
          <w:b/>
          <w:color w:val="auto"/>
          <w:highlight w:val="none"/>
        </w:rPr>
      </w:pPr>
    </w:p>
    <w:p w14:paraId="037E4816">
      <w:pPr>
        <w:pStyle w:val="2"/>
        <w:ind w:firstLine="0" w:firstLineChars="0"/>
        <w:jc w:val="center"/>
        <w:rPr>
          <w:rFonts w:hint="eastAsia" w:ascii="仿宋" w:hAnsi="仿宋" w:eastAsia="仿宋" w:cs="仿宋_GB2312"/>
          <w:b/>
          <w:color w:val="auto"/>
          <w:kern w:val="0"/>
          <w:sz w:val="36"/>
          <w:szCs w:val="36"/>
          <w:highlight w:val="none"/>
        </w:rPr>
      </w:pPr>
      <w:bookmarkStart w:id="191" w:name="_Toc96999653"/>
      <w:r>
        <w:rPr>
          <w:rFonts w:hint="eastAsia" w:ascii="仿宋" w:hAnsi="仿宋" w:eastAsia="仿宋" w:cs="仿宋_GB2312"/>
          <w:b/>
          <w:color w:val="auto"/>
          <w:kern w:val="0"/>
          <w:sz w:val="36"/>
          <w:szCs w:val="36"/>
          <w:highlight w:val="none"/>
        </w:rPr>
        <w:t>目录</w:t>
      </w:r>
    </w:p>
    <w:p w14:paraId="2FB3F578">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（1）响应函………………………………………………………………………（页码）</w:t>
      </w:r>
    </w:p>
    <w:p w14:paraId="2CD4FFA3">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（2）资格文件……………………………………………………………………（页码）</w:t>
      </w:r>
    </w:p>
    <w:p w14:paraId="5635B10A">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（3）法人授权书</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（页码）</w:t>
      </w:r>
    </w:p>
    <w:p w14:paraId="70478C3C">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（4）分包意向协议………………………………………………………………（页码）</w:t>
      </w:r>
    </w:p>
    <w:p w14:paraId="3BB6AA33">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（5）所有资信文件（复印件）…………………………………………………（页码）</w:t>
      </w:r>
    </w:p>
    <w:p w14:paraId="2A5D798D">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（6）主要业绩证明</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（页码）</w:t>
      </w:r>
    </w:p>
    <w:p w14:paraId="04ECB602">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（7）</w:t>
      </w:r>
      <w:r>
        <w:rPr>
          <w:rFonts w:hint="eastAsia" w:ascii="仿宋" w:hAnsi="仿宋" w:eastAsia="仿宋" w:cs="仿宋_GB2312"/>
          <w:color w:val="auto"/>
          <w:sz w:val="24"/>
          <w:highlight w:val="none"/>
          <w:lang w:val="zh-CN"/>
        </w:rPr>
        <w:t>关于对</w:t>
      </w:r>
      <w:r>
        <w:rPr>
          <w:rFonts w:hint="eastAsia" w:ascii="仿宋" w:hAnsi="仿宋" w:eastAsia="仿宋" w:cs="仿宋_GB2312"/>
          <w:color w:val="auto"/>
          <w:sz w:val="24"/>
          <w:highlight w:val="none"/>
          <w:lang w:val="en-US" w:eastAsia="zh-CN"/>
        </w:rPr>
        <w:t>采购</w:t>
      </w:r>
      <w:r>
        <w:rPr>
          <w:rFonts w:hint="eastAsia" w:ascii="仿宋" w:hAnsi="仿宋" w:eastAsia="仿宋" w:cs="仿宋_GB2312"/>
          <w:color w:val="auto"/>
          <w:sz w:val="24"/>
          <w:highlight w:val="none"/>
          <w:lang w:val="zh-CN"/>
        </w:rPr>
        <w:t>文件中有关条款的拒绝声明……………</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（页码）</w:t>
      </w:r>
    </w:p>
    <w:p w14:paraId="74C9C7FE">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（8）</w:t>
      </w:r>
      <w:r>
        <w:rPr>
          <w:rFonts w:hint="eastAsia" w:ascii="仿宋" w:hAnsi="仿宋" w:eastAsia="仿宋" w:cs="仿宋_GB2312"/>
          <w:color w:val="auto"/>
          <w:sz w:val="24"/>
          <w:highlight w:val="none"/>
          <w:lang w:val="en-US" w:eastAsia="zh-CN"/>
        </w:rPr>
        <w:t>评标标准相应的商务技术资料</w:t>
      </w:r>
      <w:r>
        <w:rPr>
          <w:rFonts w:hint="eastAsia" w:ascii="仿宋" w:hAnsi="仿宋" w:eastAsia="仿宋" w:cs="仿宋_GB2312"/>
          <w:color w:val="auto"/>
          <w:sz w:val="24"/>
          <w:highlight w:val="none"/>
        </w:rPr>
        <w:t>……………………………………………（页码）</w:t>
      </w:r>
    </w:p>
    <w:p w14:paraId="368218A5">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（9）技术解决方案………………………………………………………………（页码）</w:t>
      </w:r>
    </w:p>
    <w:p w14:paraId="79C0EBE0">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（10）组织实施方案………………………………………………………………（页码）</w:t>
      </w:r>
    </w:p>
    <w:p w14:paraId="1A663403">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（11）服务方案</w:t>
      </w:r>
      <w:r>
        <w:rPr>
          <w:rFonts w:hint="eastAsia" w:ascii="仿宋" w:hAnsi="仿宋" w:eastAsia="仿宋" w:cs="仿宋_GB2312"/>
          <w:color w:val="auto"/>
          <w:sz w:val="24"/>
          <w:highlight w:val="none"/>
          <w:lang w:val="en-US" w:eastAsia="zh-CN"/>
        </w:rPr>
        <w:t>及承诺</w:t>
      </w:r>
      <w:r>
        <w:rPr>
          <w:rFonts w:hint="eastAsia" w:ascii="仿宋" w:hAnsi="仿宋" w:eastAsia="仿宋" w:cs="仿宋_GB2312"/>
          <w:color w:val="auto"/>
          <w:sz w:val="24"/>
          <w:highlight w:val="none"/>
        </w:rPr>
        <w:t>……………………………………………………………（页码）</w:t>
      </w:r>
    </w:p>
    <w:p w14:paraId="3D38337C">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（12）项目小组人员名单…………………………………………………………（页码）</w:t>
      </w:r>
    </w:p>
    <w:p w14:paraId="4DF5E0A4">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拟投入的技术装备、设备和工具</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（页码）</w:t>
      </w:r>
    </w:p>
    <w:p w14:paraId="5FC376F1">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风险控制和应急预案………………………………</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（页码）</w:t>
      </w:r>
    </w:p>
    <w:p w14:paraId="6F09BD90">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5</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培训计划……………………………………………</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（页码）</w:t>
      </w:r>
    </w:p>
    <w:p w14:paraId="6FF3BDBA">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（16）</w:t>
      </w:r>
      <w:r>
        <w:rPr>
          <w:rFonts w:hint="eastAsia" w:ascii="仿宋" w:hAnsi="仿宋" w:eastAsia="仿宋" w:cs="仿宋_GB2312"/>
          <w:color w:val="auto"/>
          <w:sz w:val="24"/>
          <w:highlight w:val="none"/>
          <w:lang w:val="zh-CN"/>
        </w:rPr>
        <w:t>认为需要的</w:t>
      </w:r>
      <w:r>
        <w:rPr>
          <w:rFonts w:hint="eastAsia" w:ascii="仿宋" w:hAnsi="仿宋" w:eastAsia="仿宋" w:cs="仿宋_GB2312"/>
          <w:color w:val="auto"/>
          <w:sz w:val="24"/>
          <w:highlight w:val="none"/>
          <w:lang w:val="en-US" w:eastAsia="zh-CN"/>
        </w:rPr>
        <w:t>商务</w:t>
      </w:r>
      <w:r>
        <w:rPr>
          <w:rFonts w:hint="eastAsia" w:ascii="仿宋" w:hAnsi="仿宋" w:eastAsia="仿宋" w:cs="仿宋_GB2312"/>
          <w:color w:val="auto"/>
          <w:sz w:val="24"/>
          <w:highlight w:val="none"/>
          <w:lang w:val="zh-CN"/>
        </w:rPr>
        <w:t>技术文件或说明…………………</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（页码）</w:t>
      </w:r>
    </w:p>
    <w:p w14:paraId="70CB2EBC">
      <w:pPr>
        <w:snapToGrid w:val="0"/>
        <w:spacing w:line="360" w:lineRule="auto"/>
        <w:ind w:firstLine="480" w:firstLineChars="2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rPr>
        <w:t>（17）</w:t>
      </w:r>
      <w:r>
        <w:rPr>
          <w:rFonts w:hint="eastAsia" w:ascii="仿宋" w:hAnsi="仿宋" w:eastAsia="仿宋" w:cs="仿宋_GB2312"/>
          <w:color w:val="auto"/>
          <w:sz w:val="24"/>
          <w:highlight w:val="none"/>
          <w:lang w:val="zh-CN"/>
        </w:rPr>
        <w:t>政府采购供应商廉洁自律承诺书…………………………………………</w:t>
      </w:r>
      <w:r>
        <w:rPr>
          <w:rFonts w:hint="eastAsia" w:ascii="仿宋" w:hAnsi="仿宋" w:eastAsia="仿宋" w:cs="仿宋_GB2312"/>
          <w:color w:val="auto"/>
          <w:sz w:val="24"/>
          <w:highlight w:val="none"/>
        </w:rPr>
        <w:t>（页码）</w:t>
      </w:r>
    </w:p>
    <w:p w14:paraId="3CDB17CB">
      <w:pPr>
        <w:snapToGrid w:val="0"/>
        <w:spacing w:line="360" w:lineRule="auto"/>
        <w:ind w:firstLine="241" w:firstLineChars="100"/>
        <w:rPr>
          <w:rFonts w:hint="eastAsia" w:ascii="仿宋" w:hAnsi="仿宋" w:eastAsia="仿宋" w:cs="仿宋_GB2312"/>
          <w:b/>
          <w:bCs/>
          <w:color w:val="auto"/>
          <w:sz w:val="24"/>
          <w:highlight w:val="none"/>
          <w:u w:val="single"/>
        </w:rPr>
      </w:pPr>
      <w:r>
        <w:rPr>
          <w:rFonts w:hint="eastAsia" w:ascii="仿宋" w:hAnsi="仿宋" w:eastAsia="仿宋" w:cs="仿宋_GB2312"/>
          <w:b/>
          <w:bCs/>
          <w:color w:val="auto"/>
          <w:sz w:val="24"/>
          <w:highlight w:val="none"/>
          <w:u w:val="none"/>
        </w:rPr>
        <w:t>注：</w:t>
      </w:r>
      <w:r>
        <w:rPr>
          <w:rFonts w:hint="eastAsia" w:ascii="仿宋" w:hAnsi="仿宋" w:eastAsia="仿宋" w:cs="仿宋_GB2312"/>
          <w:b/>
          <w:bCs/>
          <w:color w:val="auto"/>
          <w:sz w:val="24"/>
          <w:highlight w:val="none"/>
          <w:u w:val="single"/>
        </w:rPr>
        <w:t>以上目录是编制响应文件的基本格式要求，各供应商可根据自身情况进一步细化。</w:t>
      </w:r>
    </w:p>
    <w:p w14:paraId="5374BC6E">
      <w:pPr>
        <w:spacing w:line="360" w:lineRule="auto"/>
        <w:ind w:firstLine="480" w:firstLineChars="200"/>
        <w:rPr>
          <w:rFonts w:ascii="仿宋" w:hAnsi="仿宋" w:eastAsia="仿宋" w:cs="仿宋_GB2312"/>
          <w:color w:val="auto"/>
          <w:sz w:val="24"/>
          <w:highlight w:val="none"/>
        </w:rPr>
      </w:pPr>
    </w:p>
    <w:p w14:paraId="5B89022D">
      <w:pPr>
        <w:snapToGrid w:val="0"/>
        <w:spacing w:line="360" w:lineRule="auto"/>
        <w:jc w:val="center"/>
        <w:rPr>
          <w:rFonts w:ascii="仿宋" w:hAnsi="仿宋" w:eastAsia="仿宋" w:cs="仿宋_GB2312"/>
          <w:b/>
          <w:color w:val="auto"/>
          <w:kern w:val="0"/>
          <w:sz w:val="32"/>
          <w:szCs w:val="32"/>
          <w:highlight w:val="none"/>
        </w:rPr>
      </w:pPr>
      <w:r>
        <w:rPr>
          <w:rFonts w:ascii="仿宋" w:hAnsi="仿宋" w:eastAsia="仿宋" w:cs="仿宋_GB2312"/>
          <w:color w:val="auto"/>
          <w:kern w:val="0"/>
          <w:sz w:val="24"/>
          <w:highlight w:val="none"/>
        </w:rPr>
        <w:br w:type="page"/>
      </w:r>
      <w:r>
        <w:rPr>
          <w:rFonts w:hint="eastAsia" w:ascii="仿宋" w:hAnsi="仿宋" w:eastAsia="仿宋" w:cs="仿宋_GB2312"/>
          <w:b/>
          <w:color w:val="auto"/>
          <w:kern w:val="0"/>
          <w:sz w:val="32"/>
          <w:szCs w:val="32"/>
          <w:highlight w:val="none"/>
        </w:rPr>
        <w:t>一、</w:t>
      </w:r>
      <w:r>
        <w:rPr>
          <w:rFonts w:hint="eastAsia" w:ascii="仿宋" w:hAnsi="仿宋" w:eastAsia="仿宋" w:cs="仿宋_GB2312"/>
          <w:b/>
          <w:color w:val="auto"/>
          <w:kern w:val="0"/>
          <w:sz w:val="32"/>
          <w:szCs w:val="32"/>
          <w:highlight w:val="none"/>
          <w:lang w:val="en-US" w:eastAsia="zh-CN"/>
        </w:rPr>
        <w:t>响应</w:t>
      </w:r>
      <w:r>
        <w:rPr>
          <w:rFonts w:hint="eastAsia" w:ascii="仿宋" w:hAnsi="仿宋" w:eastAsia="仿宋" w:cs="仿宋_GB2312"/>
          <w:b/>
          <w:color w:val="auto"/>
          <w:kern w:val="0"/>
          <w:sz w:val="32"/>
          <w:szCs w:val="32"/>
          <w:highlight w:val="none"/>
        </w:rPr>
        <w:t>函</w:t>
      </w:r>
    </w:p>
    <w:p w14:paraId="69BB5261">
      <w:pPr>
        <w:snapToGrid w:val="0"/>
        <w:spacing w:line="276" w:lineRule="auto"/>
        <w:rPr>
          <w:rFonts w:ascii="仿宋" w:hAnsi="仿宋" w:eastAsia="仿宋" w:cs="仿宋_GB2312"/>
          <w:b/>
          <w:color w:val="auto"/>
          <w:sz w:val="24"/>
          <w:highlight w:val="none"/>
        </w:rPr>
      </w:pPr>
      <w:r>
        <w:rPr>
          <w:rFonts w:hint="eastAsia" w:ascii="仿宋" w:hAnsi="仿宋" w:eastAsia="仿宋" w:cs="仿宋_GB2312"/>
          <w:b/>
          <w:color w:val="auto"/>
          <w:sz w:val="24"/>
          <w:highlight w:val="none"/>
          <w:lang w:eastAsia="zh-CN"/>
        </w:rPr>
        <w:t xml:space="preserve">杭州市临安区第三人民医院 </w:t>
      </w:r>
      <w:r>
        <w:rPr>
          <w:rFonts w:hint="eastAsia" w:ascii="仿宋" w:hAnsi="仿宋" w:eastAsia="仿宋" w:cs="仿宋_GB2312"/>
          <w:b/>
          <w:color w:val="auto"/>
          <w:sz w:val="24"/>
          <w:highlight w:val="none"/>
        </w:rPr>
        <w:t>、杭州中易招标代理有限公司：</w:t>
      </w:r>
    </w:p>
    <w:p w14:paraId="5C27034E">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rPr>
        <w:t>(供应商全称)</w:t>
      </w:r>
      <w:r>
        <w:rPr>
          <w:rFonts w:hint="eastAsia" w:ascii="仿宋" w:hAnsi="仿宋" w:eastAsia="仿宋" w:cs="仿宋_GB2312"/>
          <w:color w:val="auto"/>
          <w:sz w:val="24"/>
          <w:highlight w:val="none"/>
        </w:rPr>
        <w:t>授权</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rPr>
        <w:t>(全权代表姓名)</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rPr>
        <w:t>(职务、职称)</w:t>
      </w:r>
      <w:r>
        <w:rPr>
          <w:rFonts w:hint="eastAsia" w:ascii="仿宋" w:hAnsi="仿宋" w:eastAsia="仿宋" w:cs="仿宋_GB2312"/>
          <w:color w:val="auto"/>
          <w:sz w:val="24"/>
          <w:highlight w:val="none"/>
        </w:rPr>
        <w:t>为全权代表，参加贵方组织的</w:t>
      </w:r>
      <w:r>
        <w:rPr>
          <w:rFonts w:hint="eastAsia" w:ascii="仿宋" w:hAnsi="仿宋" w:eastAsia="仿宋" w:cs="仿宋_GB2312"/>
          <w:color w:val="auto"/>
          <w:sz w:val="24"/>
          <w:highlight w:val="none"/>
          <w:u w:val="single"/>
          <w:lang w:eastAsia="zh-CN"/>
        </w:rPr>
        <w:t xml:space="preserve">杭州市临安区第三人民医院磁共振维保项目 </w:t>
      </w:r>
      <w:r>
        <w:rPr>
          <w:rFonts w:hint="eastAsia" w:ascii="仿宋" w:hAnsi="仿宋" w:eastAsia="仿宋" w:cs="仿宋_GB2312"/>
          <w:color w:val="auto"/>
          <w:sz w:val="24"/>
          <w:highlight w:val="none"/>
          <w:u w:val="single"/>
        </w:rPr>
        <w:t>【</w:t>
      </w:r>
      <w:r>
        <w:rPr>
          <w:rFonts w:hint="eastAsia" w:ascii="仿宋" w:hAnsi="仿宋" w:eastAsia="仿宋" w:cs="仿宋_GB2312"/>
          <w:color w:val="auto"/>
          <w:sz w:val="24"/>
          <w:highlight w:val="none"/>
          <w:u w:val="single"/>
          <w:lang w:val="en-US" w:eastAsia="zh-CN"/>
        </w:rPr>
        <w:t>项目</w:t>
      </w:r>
      <w:r>
        <w:rPr>
          <w:rFonts w:hint="eastAsia" w:ascii="仿宋" w:hAnsi="仿宋" w:eastAsia="仿宋" w:cs="仿宋_GB2312"/>
          <w:color w:val="auto"/>
          <w:sz w:val="24"/>
          <w:highlight w:val="none"/>
          <w:u w:val="single"/>
        </w:rPr>
        <w:t>编号：</w:t>
      </w:r>
      <w:r>
        <w:rPr>
          <w:rFonts w:hint="eastAsia" w:ascii="仿宋" w:hAnsi="仿宋" w:eastAsia="仿宋"/>
          <w:color w:val="auto"/>
          <w:sz w:val="24"/>
          <w:highlight w:val="none"/>
          <w:u w:val="single"/>
          <w:lang w:eastAsia="zh-CN"/>
        </w:rPr>
        <w:t xml:space="preserve">330112251480100000006 </w:t>
      </w:r>
      <w:r>
        <w:rPr>
          <w:rFonts w:hint="eastAsia" w:ascii="仿宋" w:hAnsi="仿宋" w:eastAsia="仿宋" w:cs="仿宋_GB2312"/>
          <w:color w:val="auto"/>
          <w:sz w:val="24"/>
          <w:highlight w:val="none"/>
          <w:u w:val="single"/>
        </w:rPr>
        <w:t>】</w:t>
      </w:r>
      <w:r>
        <w:rPr>
          <w:rFonts w:hint="eastAsia" w:ascii="仿宋" w:hAnsi="仿宋" w:eastAsia="仿宋" w:cs="仿宋_GB2312"/>
          <w:color w:val="auto"/>
          <w:sz w:val="24"/>
          <w:highlight w:val="none"/>
        </w:rPr>
        <w:t>的有关</w:t>
      </w:r>
      <w:r>
        <w:rPr>
          <w:rFonts w:hint="eastAsia" w:ascii="仿宋" w:hAnsi="仿宋" w:eastAsia="仿宋" w:cs="仿宋_GB2312"/>
          <w:color w:val="auto"/>
          <w:sz w:val="24"/>
          <w:highlight w:val="none"/>
          <w:lang w:val="en-US" w:eastAsia="zh-CN"/>
        </w:rPr>
        <w:t>采购</w:t>
      </w:r>
      <w:r>
        <w:rPr>
          <w:rFonts w:hint="eastAsia" w:ascii="仿宋" w:hAnsi="仿宋" w:eastAsia="仿宋" w:cs="仿宋_GB2312"/>
          <w:color w:val="auto"/>
          <w:sz w:val="24"/>
          <w:highlight w:val="none"/>
        </w:rPr>
        <w:t>活动，并对此项目进行响应。为此：</w:t>
      </w:r>
    </w:p>
    <w:p w14:paraId="46B0F90F">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1、</w:t>
      </w:r>
      <w:r>
        <w:rPr>
          <w:rFonts w:hint="eastAsia" w:ascii="仿宋" w:hAnsi="仿宋" w:eastAsia="仿宋" w:cs="仿宋_GB2312"/>
          <w:color w:val="auto"/>
          <w:sz w:val="24"/>
          <w:highlight w:val="none"/>
        </w:rPr>
        <w:t>我方承诺响应有效期从提交响应文件的截止之日起</w:t>
      </w:r>
      <w:r>
        <w:rPr>
          <w:rFonts w:hint="eastAsia" w:ascii="仿宋" w:hAnsi="仿宋" w:eastAsia="仿宋" w:cs="仿宋_GB2312"/>
          <w:color w:val="auto"/>
          <w:sz w:val="24"/>
          <w:highlight w:val="none"/>
          <w:u w:val="single"/>
        </w:rPr>
        <w:t xml:space="preserve">     天</w:t>
      </w:r>
      <w:r>
        <w:rPr>
          <w:rFonts w:hint="eastAsia" w:ascii="仿宋" w:hAnsi="仿宋" w:eastAsia="仿宋" w:cs="仿宋_GB2312"/>
          <w:color w:val="auto"/>
          <w:sz w:val="24"/>
          <w:highlight w:val="none"/>
        </w:rPr>
        <w:t>（不少于90天），本响应文件在响应有效期满之前均具有约束力。</w:t>
      </w:r>
    </w:p>
    <w:p w14:paraId="3A1C89E0">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提供磋商</w:t>
      </w:r>
      <w:r>
        <w:rPr>
          <w:rFonts w:hint="eastAsia" w:ascii="仿宋" w:hAnsi="仿宋" w:eastAsia="仿宋" w:cs="仿宋_GB2312"/>
          <w:color w:val="auto"/>
          <w:sz w:val="24"/>
          <w:highlight w:val="none"/>
          <w:lang w:val="en-US" w:eastAsia="zh-CN"/>
        </w:rPr>
        <w:t>采购</w:t>
      </w:r>
      <w:r>
        <w:rPr>
          <w:rFonts w:hint="eastAsia" w:ascii="仿宋" w:hAnsi="仿宋" w:eastAsia="仿宋" w:cs="仿宋_GB2312"/>
          <w:color w:val="auto"/>
          <w:sz w:val="24"/>
          <w:highlight w:val="none"/>
        </w:rPr>
        <w:t>文件中规定的全部响应文件。</w:t>
      </w:r>
    </w:p>
    <w:p w14:paraId="79E89FE4">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我方承诺除响应文件列出的偏离外，</w:t>
      </w:r>
      <w:r>
        <w:rPr>
          <w:rFonts w:hint="eastAsia" w:ascii="仿宋" w:hAnsi="仿宋" w:eastAsia="仿宋" w:cs="仿宋_GB2312"/>
          <w:color w:val="auto"/>
          <w:sz w:val="24"/>
          <w:highlight w:val="none"/>
          <w:lang w:val="en-US" w:eastAsia="zh-CN"/>
        </w:rPr>
        <w:t>完全</w:t>
      </w:r>
      <w:r>
        <w:rPr>
          <w:rFonts w:hint="eastAsia" w:ascii="仿宋" w:hAnsi="仿宋" w:eastAsia="仿宋" w:cs="仿宋_GB2312"/>
          <w:color w:val="auto"/>
          <w:sz w:val="24"/>
          <w:highlight w:val="none"/>
        </w:rPr>
        <w:t>响应磋商</w:t>
      </w:r>
      <w:r>
        <w:rPr>
          <w:rFonts w:hint="eastAsia" w:ascii="仿宋" w:hAnsi="仿宋" w:eastAsia="仿宋" w:cs="仿宋_GB2312"/>
          <w:color w:val="auto"/>
          <w:sz w:val="24"/>
          <w:highlight w:val="none"/>
          <w:lang w:val="en-US" w:eastAsia="zh-CN"/>
        </w:rPr>
        <w:t>采购</w:t>
      </w:r>
      <w:r>
        <w:rPr>
          <w:rFonts w:hint="eastAsia" w:ascii="仿宋" w:hAnsi="仿宋" w:eastAsia="仿宋" w:cs="仿宋_GB2312"/>
          <w:color w:val="auto"/>
          <w:sz w:val="24"/>
          <w:highlight w:val="none"/>
        </w:rPr>
        <w:t>文件的全部要求。</w:t>
      </w:r>
      <w:r>
        <w:rPr>
          <w:rFonts w:hint="eastAsia" w:ascii="仿宋" w:hAnsi="仿宋" w:eastAsia="仿宋" w:cs="仿宋_GB2312"/>
          <w:color w:val="auto"/>
          <w:sz w:val="24"/>
          <w:highlight w:val="none"/>
          <w:lang w:val="en-US" w:eastAsia="zh-CN"/>
        </w:rPr>
        <w:t>我方</w:t>
      </w:r>
      <w:r>
        <w:rPr>
          <w:rFonts w:hint="eastAsia" w:ascii="仿宋" w:hAnsi="仿宋" w:eastAsia="仿宋" w:cs="仿宋_GB2312"/>
          <w:color w:val="auto"/>
          <w:sz w:val="24"/>
          <w:highlight w:val="none"/>
        </w:rPr>
        <w:t>对</w:t>
      </w:r>
      <w:r>
        <w:rPr>
          <w:rFonts w:hint="eastAsia" w:ascii="仿宋" w:hAnsi="仿宋" w:eastAsia="仿宋" w:cs="仿宋_GB2312"/>
          <w:color w:val="auto"/>
          <w:sz w:val="24"/>
          <w:highlight w:val="none"/>
          <w:lang w:val="en-US" w:eastAsia="zh-CN"/>
        </w:rPr>
        <w:t>响应</w:t>
      </w:r>
      <w:r>
        <w:rPr>
          <w:rFonts w:hint="eastAsia" w:ascii="仿宋" w:hAnsi="仿宋" w:eastAsia="仿宋" w:cs="仿宋_GB2312"/>
          <w:color w:val="auto"/>
          <w:sz w:val="24"/>
          <w:highlight w:val="none"/>
        </w:rPr>
        <w:t>文件中材料的真实性、合法性负</w:t>
      </w:r>
      <w:r>
        <w:rPr>
          <w:rFonts w:hint="eastAsia" w:ascii="仿宋" w:hAnsi="仿宋" w:eastAsia="仿宋" w:cs="仿宋_GB2312"/>
          <w:color w:val="auto"/>
          <w:sz w:val="24"/>
          <w:highlight w:val="none"/>
          <w:lang w:val="en-US" w:eastAsia="zh-CN"/>
        </w:rPr>
        <w:t>全部法律责任</w:t>
      </w:r>
      <w:r>
        <w:rPr>
          <w:rFonts w:hint="eastAsia" w:ascii="仿宋" w:hAnsi="仿宋" w:eastAsia="仿宋" w:cs="仿宋_GB2312"/>
          <w:color w:val="auto"/>
          <w:sz w:val="24"/>
          <w:highlight w:val="none"/>
        </w:rPr>
        <w:t>。</w:t>
      </w:r>
    </w:p>
    <w:p w14:paraId="0E90D491">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保证遵守磋商</w:t>
      </w:r>
      <w:r>
        <w:rPr>
          <w:rFonts w:hint="eastAsia" w:ascii="仿宋" w:hAnsi="仿宋" w:eastAsia="仿宋" w:cs="仿宋_GB2312"/>
          <w:color w:val="auto"/>
          <w:sz w:val="24"/>
          <w:highlight w:val="none"/>
          <w:lang w:val="en-US" w:eastAsia="zh-CN"/>
        </w:rPr>
        <w:t>采购</w:t>
      </w:r>
      <w:r>
        <w:rPr>
          <w:rFonts w:hint="eastAsia" w:ascii="仿宋" w:hAnsi="仿宋" w:eastAsia="仿宋" w:cs="仿宋_GB2312"/>
          <w:color w:val="auto"/>
          <w:sz w:val="24"/>
          <w:highlight w:val="none"/>
        </w:rPr>
        <w:t>文件中的其他有关规定。</w:t>
      </w:r>
    </w:p>
    <w:p w14:paraId="3964237A">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5、</w:t>
      </w:r>
      <w:r>
        <w:rPr>
          <w:rFonts w:hint="eastAsia" w:ascii="仿宋" w:hAnsi="仿宋" w:eastAsia="仿宋" w:cs="仿宋_GB2312"/>
          <w:color w:val="auto"/>
          <w:sz w:val="24"/>
          <w:highlight w:val="none"/>
        </w:rPr>
        <w:t>我方愿意向贵方提供任何与该项目响应有关的数据、情况和技术资料。若贵方需要，我方愿意提供我方作出的一切承诺的证明材料。</w:t>
      </w:r>
    </w:p>
    <w:p w14:paraId="10E10556">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6、</w:t>
      </w:r>
      <w:r>
        <w:rPr>
          <w:rFonts w:hint="eastAsia" w:ascii="仿宋" w:hAnsi="仿宋" w:eastAsia="仿宋" w:cs="仿宋_GB2312"/>
          <w:color w:val="auto"/>
          <w:sz w:val="24"/>
          <w:highlight w:val="none"/>
        </w:rPr>
        <w:t>我方已详细阅读全部</w:t>
      </w:r>
      <w:r>
        <w:rPr>
          <w:rFonts w:hint="eastAsia" w:ascii="仿宋" w:hAnsi="仿宋" w:eastAsia="仿宋" w:cs="仿宋_GB2312"/>
          <w:color w:val="auto"/>
          <w:sz w:val="24"/>
          <w:highlight w:val="none"/>
          <w:lang w:val="en-US" w:eastAsia="zh-CN"/>
        </w:rPr>
        <w:t>采购</w:t>
      </w:r>
      <w:r>
        <w:rPr>
          <w:rFonts w:hint="eastAsia" w:ascii="仿宋" w:hAnsi="仿宋" w:eastAsia="仿宋" w:cs="仿宋_GB2312"/>
          <w:color w:val="auto"/>
          <w:sz w:val="24"/>
          <w:highlight w:val="none"/>
        </w:rPr>
        <w:t>文件，包括</w:t>
      </w:r>
      <w:r>
        <w:rPr>
          <w:rFonts w:hint="eastAsia" w:ascii="仿宋" w:hAnsi="仿宋" w:eastAsia="仿宋" w:cs="仿宋_GB2312"/>
          <w:color w:val="auto"/>
          <w:sz w:val="24"/>
          <w:highlight w:val="none"/>
          <w:lang w:val="en-US" w:eastAsia="zh-CN"/>
        </w:rPr>
        <w:t>采购</w:t>
      </w:r>
      <w:r>
        <w:rPr>
          <w:rFonts w:hint="eastAsia" w:ascii="仿宋" w:hAnsi="仿宋" w:eastAsia="仿宋" w:cs="仿宋_GB2312"/>
          <w:color w:val="auto"/>
          <w:sz w:val="24"/>
          <w:highlight w:val="none"/>
        </w:rPr>
        <w:t>文件“更正（延期）公告”（如果有）、参考资料及有关附件，确认无误。</w:t>
      </w:r>
    </w:p>
    <w:p w14:paraId="41D7380B">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如我方成交，我方承诺：</w:t>
      </w:r>
    </w:p>
    <w:p w14:paraId="5513572C">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 xml:space="preserve">.1在收到成交通知书后，在成交通知书规定的期限内与你方签订合同； </w:t>
      </w:r>
    </w:p>
    <w:p w14:paraId="6B26D5A3">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 xml:space="preserve">.2在签订合同时不向你方提出附加条件； </w:t>
      </w:r>
    </w:p>
    <w:p w14:paraId="3B76E0EB">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.3按照</w:t>
      </w:r>
      <w:r>
        <w:rPr>
          <w:rFonts w:hint="eastAsia" w:ascii="仿宋" w:hAnsi="仿宋" w:eastAsia="仿宋" w:cs="仿宋_GB2312"/>
          <w:color w:val="auto"/>
          <w:sz w:val="24"/>
          <w:highlight w:val="none"/>
          <w:lang w:val="en-US" w:eastAsia="zh-CN"/>
        </w:rPr>
        <w:t>采购</w:t>
      </w:r>
      <w:r>
        <w:rPr>
          <w:rFonts w:hint="eastAsia" w:ascii="仿宋" w:hAnsi="仿宋" w:eastAsia="仿宋" w:cs="仿宋_GB2312"/>
          <w:color w:val="auto"/>
          <w:sz w:val="24"/>
          <w:highlight w:val="none"/>
        </w:rPr>
        <w:t xml:space="preserve">文件要求提交履约保证金； </w:t>
      </w:r>
    </w:p>
    <w:p w14:paraId="6C7AC027">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 xml:space="preserve">.4在合同约定的期限内完成合同规定的全部义务。 </w:t>
      </w:r>
    </w:p>
    <w:p w14:paraId="429EDE6E">
      <w:pPr>
        <w:snapToGrid w:val="0"/>
        <w:spacing w:line="360" w:lineRule="auto"/>
        <w:ind w:firstLine="480" w:firstLineChars="20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A22D7B0">
      <w:pPr>
        <w:snapToGrid w:val="0"/>
        <w:spacing w:line="360" w:lineRule="auto"/>
        <w:ind w:firstLine="480" w:firstLineChars="20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9、其他补充说明:</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lang w:val="en-US" w:eastAsia="zh-CN"/>
        </w:rPr>
        <w:t>。</w:t>
      </w:r>
    </w:p>
    <w:p w14:paraId="39251586">
      <w:pPr>
        <w:snapToGrid w:val="0"/>
        <w:spacing w:line="360" w:lineRule="auto"/>
        <w:ind w:firstLine="480" w:firstLineChars="200"/>
        <w:rPr>
          <w:rFonts w:ascii="仿宋" w:hAnsi="仿宋" w:eastAsia="仿宋" w:cs="仿宋_GB2312"/>
          <w:color w:val="auto"/>
          <w:sz w:val="24"/>
          <w:highlight w:val="none"/>
        </w:rPr>
      </w:pPr>
    </w:p>
    <w:p w14:paraId="27F69B1E">
      <w:pPr>
        <w:spacing w:line="360" w:lineRule="auto"/>
        <w:ind w:left="5670" w:leftChars="27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供应商名称（电子签名）：</w:t>
      </w:r>
    </w:p>
    <w:p w14:paraId="494DEB60">
      <w:pPr>
        <w:spacing w:line="360" w:lineRule="auto"/>
        <w:ind w:left="5670" w:leftChars="2700"/>
        <w:rPr>
          <w:rFonts w:ascii="仿宋" w:hAnsi="仿宋" w:eastAsia="仿宋" w:cs="仿宋_GB2312"/>
          <w:color w:val="auto"/>
          <w:sz w:val="24"/>
          <w:highlight w:val="none"/>
        </w:rPr>
      </w:pPr>
      <w:r>
        <w:rPr>
          <w:rFonts w:ascii="仿宋" w:hAnsi="仿宋" w:eastAsia="仿宋" w:cs="仿宋_GB2312"/>
          <w:color w:val="auto"/>
          <w:sz w:val="24"/>
          <w:highlight w:val="none"/>
        </w:rPr>
        <w:t>日期：</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365B82C8">
      <w:pPr>
        <w:spacing w:line="360" w:lineRule="auto"/>
        <w:ind w:right="420"/>
        <w:rPr>
          <w:rFonts w:ascii="仿宋" w:hAnsi="仿宋" w:eastAsia="仿宋" w:cs="仿宋_GB2312"/>
          <w:b/>
          <w:color w:val="auto"/>
          <w:kern w:val="0"/>
          <w:sz w:val="32"/>
          <w:szCs w:val="32"/>
          <w:highlight w:val="none"/>
          <w:lang w:val="zh-CN"/>
        </w:rPr>
      </w:pPr>
      <w:r>
        <w:rPr>
          <w:rFonts w:hint="eastAsia" w:ascii="仿宋" w:hAnsi="仿宋" w:eastAsia="仿宋" w:cs="仿宋"/>
          <w:b/>
          <w:bCs/>
          <w:color w:val="auto"/>
          <w:sz w:val="24"/>
          <w:highlight w:val="none"/>
        </w:rPr>
        <w:t>注：按本格式和要求提供。</w:t>
      </w:r>
    </w:p>
    <w:p w14:paraId="6E9A0DFD">
      <w:pPr>
        <w:widowControl/>
        <w:jc w:val="left"/>
        <w:rPr>
          <w:rFonts w:ascii="仿宋" w:hAnsi="仿宋" w:eastAsia="仿宋" w:cs="仿宋_GB2312"/>
          <w:b/>
          <w:color w:val="auto"/>
          <w:kern w:val="0"/>
          <w:sz w:val="32"/>
          <w:szCs w:val="32"/>
          <w:highlight w:val="none"/>
          <w:lang w:val="zh-CN"/>
        </w:rPr>
      </w:pPr>
    </w:p>
    <w:p w14:paraId="52D2DA2D">
      <w:pPr>
        <w:widowControl/>
        <w:tabs>
          <w:tab w:val="left" w:pos="1200"/>
        </w:tabs>
        <w:adjustRightInd/>
        <w:spacing w:line="360" w:lineRule="auto"/>
        <w:jc w:val="center"/>
        <w:rPr>
          <w:rFonts w:ascii="宋体" w:hAnsi="宋体" w:eastAsia="宋体"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rPr>
        <w:br w:type="page"/>
      </w:r>
      <w:r>
        <w:rPr>
          <w:rFonts w:hint="eastAsia" w:ascii="仿宋" w:hAnsi="仿宋" w:eastAsia="仿宋" w:cs="仿宋_GB2312"/>
          <w:b/>
          <w:color w:val="auto"/>
          <w:kern w:val="0"/>
          <w:sz w:val="32"/>
          <w:szCs w:val="32"/>
          <w:highlight w:val="none"/>
          <w:lang w:val="zh-CN"/>
        </w:rPr>
        <w:t>二、资格文件</w:t>
      </w:r>
    </w:p>
    <w:p w14:paraId="4B7EBEC0">
      <w:pPr>
        <w:pStyle w:val="273"/>
        <w:widowControl/>
        <w:tabs>
          <w:tab w:val="left" w:pos="1200"/>
          <w:tab w:val="left" w:pos="1560"/>
        </w:tabs>
        <w:adjustRightInd/>
        <w:ind w:left="1560" w:firstLine="0" w:firstLineChars="0"/>
        <w:jc w:val="left"/>
        <w:rPr>
          <w:rFonts w:ascii="宋体" w:hAnsi="宋体" w:eastAsia="宋体" w:cs="仿宋_GB2312"/>
          <w:b/>
          <w:color w:val="auto"/>
          <w:sz w:val="30"/>
          <w:szCs w:val="30"/>
          <w:highlight w:val="none"/>
        </w:rPr>
      </w:pPr>
    </w:p>
    <w:p w14:paraId="193291BD">
      <w:pPr>
        <w:snapToGrid w:val="0"/>
        <w:spacing w:line="276" w:lineRule="auto"/>
        <w:jc w:val="center"/>
        <w:rPr>
          <w:rFonts w:hint="eastAsia"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A、符合参加政府采购活动应当具备的一般条件的承诺函</w:t>
      </w:r>
    </w:p>
    <w:p w14:paraId="35B4979D">
      <w:pPr>
        <w:snapToGrid w:val="0"/>
        <w:spacing w:line="360" w:lineRule="auto"/>
        <w:rPr>
          <w:rFonts w:hint="eastAsia" w:ascii="仿宋" w:hAnsi="仿宋" w:eastAsia="仿宋" w:cs="仿宋_GB2312"/>
          <w:b/>
          <w:color w:val="auto"/>
          <w:sz w:val="24"/>
          <w:highlight w:val="none"/>
        </w:rPr>
      </w:pPr>
    </w:p>
    <w:p w14:paraId="48E29C91">
      <w:pPr>
        <w:snapToGrid w:val="0"/>
        <w:spacing w:line="360" w:lineRule="auto"/>
        <w:rPr>
          <w:rFonts w:ascii="仿宋" w:hAnsi="仿宋" w:eastAsia="仿宋" w:cs="仿宋_GB2312"/>
          <w:b/>
          <w:color w:val="auto"/>
          <w:sz w:val="24"/>
          <w:highlight w:val="none"/>
        </w:rPr>
      </w:pPr>
      <w:r>
        <w:rPr>
          <w:rFonts w:hint="eastAsia" w:ascii="仿宋" w:hAnsi="仿宋" w:eastAsia="仿宋" w:cs="仿宋_GB2312"/>
          <w:b/>
          <w:color w:val="auto"/>
          <w:sz w:val="24"/>
          <w:highlight w:val="none"/>
          <w:lang w:eastAsia="zh-CN"/>
        </w:rPr>
        <w:t xml:space="preserve">杭州市临安区第三人民医院 </w:t>
      </w:r>
      <w:r>
        <w:rPr>
          <w:rFonts w:hint="eastAsia" w:ascii="仿宋" w:hAnsi="仿宋" w:eastAsia="仿宋" w:cs="仿宋_GB2312"/>
          <w:b/>
          <w:color w:val="auto"/>
          <w:sz w:val="24"/>
          <w:highlight w:val="none"/>
        </w:rPr>
        <w:t>、杭州中易招标代理有限公司：</w:t>
      </w:r>
    </w:p>
    <w:p w14:paraId="265095A8">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我方参与</w:t>
      </w:r>
      <w:r>
        <w:rPr>
          <w:rFonts w:hint="eastAsia" w:ascii="仿宋" w:hAnsi="仿宋" w:eastAsia="仿宋" w:cs="仿宋_GB2312"/>
          <w:color w:val="auto"/>
          <w:sz w:val="24"/>
          <w:highlight w:val="none"/>
          <w:u w:val="single"/>
          <w:lang w:eastAsia="zh-CN"/>
        </w:rPr>
        <w:t>杭州市临安区第三人民医院磁共振维保项目</w:t>
      </w:r>
      <w:r>
        <w:rPr>
          <w:rFonts w:hint="eastAsia" w:ascii="仿宋" w:hAnsi="仿宋" w:eastAsia="仿宋" w:cs="仿宋_GB2312"/>
          <w:color w:val="auto"/>
          <w:sz w:val="24"/>
          <w:highlight w:val="none"/>
          <w:lang w:eastAsia="zh-CN"/>
        </w:rPr>
        <w:t>【项目编号：330112251480100000006 】</w:t>
      </w:r>
      <w:r>
        <w:rPr>
          <w:rFonts w:hint="eastAsia" w:ascii="仿宋" w:hAnsi="仿宋" w:eastAsia="仿宋" w:cs="仿宋_GB2312"/>
          <w:color w:val="auto"/>
          <w:sz w:val="24"/>
          <w:highlight w:val="none"/>
          <w:lang w:val="en-US" w:eastAsia="zh-CN"/>
        </w:rPr>
        <w:t>的</w:t>
      </w:r>
      <w:r>
        <w:rPr>
          <w:rFonts w:hint="eastAsia" w:ascii="仿宋" w:hAnsi="仿宋" w:eastAsia="仿宋" w:cs="仿宋_GB2312"/>
          <w:color w:val="auto"/>
          <w:sz w:val="24"/>
          <w:highlight w:val="none"/>
        </w:rPr>
        <w:t>政府采购活动，郑重承诺：</w:t>
      </w:r>
    </w:p>
    <w:p w14:paraId="30E65435">
      <w:pPr>
        <w:snapToGrid w:val="0"/>
        <w:spacing w:line="360" w:lineRule="auto"/>
        <w:ind w:firstLine="240" w:firstLineChars="100"/>
        <w:rPr>
          <w:rFonts w:ascii="仿宋" w:hAnsi="仿宋" w:eastAsia="仿宋" w:cs="仿宋_GB2312"/>
          <w:color w:val="auto"/>
          <w:sz w:val="24"/>
          <w:highlight w:val="none"/>
        </w:rPr>
      </w:pPr>
      <w:r>
        <w:rPr>
          <w:rFonts w:hint="eastAsia" w:ascii="仿宋" w:hAnsi="仿宋" w:eastAsia="仿宋" w:cs="仿宋_GB2312"/>
          <w:color w:val="auto"/>
          <w:sz w:val="24"/>
          <w:highlight w:val="none"/>
        </w:rPr>
        <w:t>（一）具备《中华人民共和国政府采购法》第二十二条第一款规定的条件：</w:t>
      </w:r>
    </w:p>
    <w:p w14:paraId="30F31194">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具有独立承担民事责任的能力；</w:t>
      </w:r>
    </w:p>
    <w:p w14:paraId="3AD0FF37">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 xml:space="preserve">具有良好的商业信誉和健全的财务会计制度； </w:t>
      </w:r>
    </w:p>
    <w:p w14:paraId="1ADE7FF1">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具有履行合同所必需的设备和专业技术能力；</w:t>
      </w:r>
    </w:p>
    <w:p w14:paraId="69C442F9">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w:t>
      </w:r>
      <w:r>
        <w:rPr>
          <w:rFonts w:ascii="仿宋" w:hAnsi="仿宋" w:eastAsia="仿宋"/>
          <w:color w:val="auto"/>
          <w:sz w:val="24"/>
          <w:highlight w:val="none"/>
        </w:rPr>
        <w:t>有依法缴纳税收和社会保障资金的良好记录；</w:t>
      </w:r>
    </w:p>
    <w:p w14:paraId="283C967D">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参加政府采购活动前三年内，在经营活动中没有重大违法记录；</w:t>
      </w:r>
    </w:p>
    <w:p w14:paraId="3DB323C8">
      <w:pPr>
        <w:snapToGrid w:val="0"/>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6、</w:t>
      </w:r>
      <w:r>
        <w:rPr>
          <w:rFonts w:ascii="仿宋" w:hAnsi="仿宋" w:eastAsia="仿宋"/>
          <w:color w:val="auto"/>
          <w:sz w:val="24"/>
          <w:highlight w:val="none"/>
        </w:rPr>
        <w:t>具有法律、行政法规规定的其他条件。</w:t>
      </w:r>
    </w:p>
    <w:p w14:paraId="1CAD8F1A">
      <w:pPr>
        <w:snapToGrid w:val="0"/>
        <w:spacing w:line="360" w:lineRule="auto"/>
        <w:ind w:firstLine="240" w:firstLineChars="100"/>
        <w:rPr>
          <w:rFonts w:ascii="仿宋" w:hAnsi="仿宋" w:eastAsia="仿宋"/>
          <w:color w:val="auto"/>
          <w:sz w:val="24"/>
          <w:highlight w:val="none"/>
        </w:rPr>
      </w:pPr>
      <w:r>
        <w:rPr>
          <w:rFonts w:hint="eastAsia" w:ascii="仿宋" w:hAnsi="仿宋" w:eastAsia="仿宋"/>
          <w:color w:val="auto"/>
          <w:sz w:val="24"/>
          <w:highlight w:val="none"/>
        </w:rPr>
        <w:t>（二）未被信用中国（</w:t>
      </w:r>
      <w:r>
        <w:rPr>
          <w:rFonts w:ascii="仿宋" w:hAnsi="仿宋" w:eastAsia="仿宋"/>
          <w:color w:val="auto"/>
          <w:sz w:val="24"/>
          <w:highlight w:val="none"/>
        </w:rPr>
        <w:t>www.creditchina.gov.cn)、中国政府采购网（www.ccgp.gov.cn）列入失信被执行人、重大税收违法案件当事人名单、严重违法失信行为记录名单。</w:t>
      </w:r>
    </w:p>
    <w:p w14:paraId="2CA2CC2B">
      <w:pPr>
        <w:snapToGrid w:val="0"/>
        <w:spacing w:line="360" w:lineRule="auto"/>
        <w:ind w:firstLine="240" w:firstLineChars="100"/>
        <w:rPr>
          <w:rFonts w:ascii="仿宋" w:hAnsi="仿宋" w:eastAsia="仿宋"/>
          <w:color w:val="auto"/>
          <w:sz w:val="24"/>
          <w:highlight w:val="none"/>
        </w:rPr>
      </w:pPr>
      <w:r>
        <w:rPr>
          <w:rFonts w:hint="eastAsia" w:ascii="仿宋" w:hAnsi="仿宋" w:eastAsia="仿宋"/>
          <w:color w:val="auto"/>
          <w:sz w:val="24"/>
          <w:highlight w:val="none"/>
        </w:rPr>
        <w:t>（三）不存在以下情况：</w:t>
      </w:r>
    </w:p>
    <w:p w14:paraId="0692E0D0">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单位负责人为同一人或者存在直接控股、管理关系的不同供应商参加同一合同项下的政府采购活动的；</w:t>
      </w:r>
    </w:p>
    <w:p w14:paraId="1D52E60F">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为采购项目提供整体设计、规范编制或者项目管理、监理、检测等服务后再参加该采购项目的其他采购活动的。</w:t>
      </w:r>
    </w:p>
    <w:p w14:paraId="0AD07B98">
      <w:pPr>
        <w:snapToGrid w:val="0"/>
        <w:spacing w:line="360" w:lineRule="auto"/>
        <w:ind w:firstLine="5520" w:firstLineChars="23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11CD689D">
      <w:pPr>
        <w:snapToGrid w:val="0"/>
        <w:spacing w:line="360" w:lineRule="auto"/>
        <w:ind w:firstLine="5520" w:firstLineChars="23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49DF28E2">
      <w:pPr>
        <w:snapToGrid w:val="0"/>
        <w:spacing w:before="120" w:beforeLines="50" w:after="120" w:afterLines="50" w:line="360" w:lineRule="auto"/>
        <w:jc w:val="center"/>
        <w:rPr>
          <w:rFonts w:hint="default" w:ascii="仿宋" w:hAnsi="仿宋" w:eastAsia="仿宋" w:cs="仿宋_GB2312"/>
          <w:b/>
          <w:color w:val="auto"/>
          <w:sz w:val="28"/>
          <w:szCs w:val="28"/>
          <w:highlight w:val="none"/>
          <w:lang w:val="en-US" w:eastAsia="zh-CN"/>
        </w:rPr>
      </w:pPr>
      <w:r>
        <w:rPr>
          <w:rFonts w:hint="eastAsia" w:ascii="仿宋" w:hAnsi="仿宋" w:eastAsia="仿宋" w:cs="仿宋_GB2312"/>
          <w:b/>
          <w:color w:val="auto"/>
          <w:kern w:val="0"/>
          <w:sz w:val="32"/>
          <w:szCs w:val="32"/>
          <w:highlight w:val="none"/>
        </w:rPr>
        <w:br w:type="page"/>
      </w:r>
      <w:r>
        <w:rPr>
          <w:rFonts w:hint="eastAsia" w:ascii="仿宋" w:hAnsi="仿宋" w:eastAsia="仿宋" w:cs="仿宋_GB2312"/>
          <w:b/>
          <w:color w:val="auto"/>
          <w:sz w:val="28"/>
          <w:szCs w:val="28"/>
          <w:highlight w:val="none"/>
          <w:lang w:val="en-US" w:eastAsia="zh-CN"/>
        </w:rPr>
        <w:t>B、落实政府采购政策需满足的资格要求(如果有)</w:t>
      </w:r>
    </w:p>
    <w:p w14:paraId="30C46B24">
      <w:pPr>
        <w:widowControl/>
        <w:spacing w:line="276" w:lineRule="auto"/>
        <w:ind w:firstLine="482" w:firstLineChars="200"/>
        <w:jc w:val="left"/>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[根据采购文件第一部分采购公告中落实政府采购政策需满足的资格要求选择提供相应的材料；未要求的，无需提供]</w:t>
      </w:r>
    </w:p>
    <w:p w14:paraId="1107E6C2">
      <w:pPr>
        <w:snapToGrid w:val="0"/>
        <w:spacing w:line="360" w:lineRule="auto"/>
        <w:ind w:firstLine="480" w:firstLineChars="200"/>
        <w:rPr>
          <w:rFonts w:hint="eastAsia" w:ascii="仿宋" w:hAnsi="仿宋" w:eastAsia="仿宋" w:cs="仿宋"/>
          <w:color w:val="auto"/>
          <w:sz w:val="24"/>
          <w:highlight w:val="none"/>
        </w:rPr>
      </w:pPr>
    </w:p>
    <w:p w14:paraId="45B7725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①</w:t>
      </w:r>
      <w:r>
        <w:rPr>
          <w:rFonts w:hint="eastAsia" w:ascii="仿宋" w:hAnsi="仿宋" w:eastAsia="仿宋" w:cs="仿宋_GB2312"/>
          <w:color w:val="auto"/>
          <w:sz w:val="24"/>
          <w:highlight w:val="none"/>
        </w:rPr>
        <w:t>专门面向中小企业，货物全部由符合政策要求的中小企业（或小微企业）制造或者服务全部由符合政策要求的中小企业（或小微企业）承接的，提供相应的中小企业声明函</w:t>
      </w:r>
      <w:r>
        <w:rPr>
          <w:rFonts w:hint="eastAsia" w:ascii="仿宋" w:hAnsi="仿宋" w:eastAsia="仿宋" w:cs="仿宋_GB2312"/>
          <w:color w:val="auto"/>
          <w:sz w:val="24"/>
          <w:highlight w:val="none"/>
          <w:u w:val="single"/>
        </w:rPr>
        <w:t>（附件</w:t>
      </w:r>
      <w:r>
        <w:rPr>
          <w:rFonts w:ascii="仿宋" w:hAnsi="仿宋" w:eastAsia="仿宋" w:cs="仿宋_GB2312"/>
          <w:color w:val="auto"/>
          <w:sz w:val="24"/>
          <w:highlight w:val="none"/>
          <w:u w:val="single"/>
        </w:rPr>
        <w:t>5</w:t>
      </w:r>
      <w:r>
        <w:rPr>
          <w:rFonts w:hint="eastAsia" w:ascii="仿宋" w:hAnsi="仿宋" w:eastAsia="仿宋" w:cs="仿宋_GB2312"/>
          <w:color w:val="auto"/>
          <w:sz w:val="24"/>
          <w:highlight w:val="none"/>
          <w:u w:val="single"/>
        </w:rPr>
        <w:t>）</w:t>
      </w:r>
      <w:r>
        <w:rPr>
          <w:rFonts w:hint="eastAsia" w:ascii="仿宋" w:hAnsi="仿宋" w:eastAsia="仿宋" w:cs="仿宋_GB2312"/>
          <w:color w:val="auto"/>
          <w:sz w:val="24"/>
          <w:highlight w:val="none"/>
        </w:rPr>
        <w:t>。</w:t>
      </w:r>
    </w:p>
    <w:p w14:paraId="31C092A4">
      <w:pPr>
        <w:snapToGrid w:val="0"/>
        <w:spacing w:line="360" w:lineRule="auto"/>
        <w:ind w:firstLine="480" w:firstLineChars="200"/>
        <w:rPr>
          <w:rFonts w:hint="eastAsia" w:ascii="仿宋" w:hAnsi="仿宋" w:eastAsia="仿宋" w:cs="仿宋"/>
          <w:color w:val="auto"/>
          <w:sz w:val="24"/>
          <w:highlight w:val="none"/>
        </w:rPr>
      </w:pPr>
    </w:p>
    <w:p w14:paraId="514F63A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②要求以联合体形式参加的，提供联合协议和中小企业声明函</w:t>
      </w:r>
      <w:r>
        <w:rPr>
          <w:rFonts w:hint="eastAsia" w:ascii="仿宋" w:hAnsi="仿宋" w:eastAsia="仿宋" w:cs="仿宋"/>
          <w:color w:val="auto"/>
          <w:sz w:val="24"/>
          <w:highlight w:val="none"/>
          <w:u w:val="single"/>
        </w:rPr>
        <w:t>（附件5）</w:t>
      </w:r>
      <w:r>
        <w:rPr>
          <w:rFonts w:hint="eastAsia" w:ascii="仿宋" w:hAnsi="仿宋" w:eastAsia="仿宋" w:cs="仿宋"/>
          <w:color w:val="auto"/>
          <w:sz w:val="24"/>
          <w:highlight w:val="none"/>
        </w:rPr>
        <w:t>，联合协议中中小企业合同金额应当达到</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公告载明的比例；如果供应商本身提供所有标的均由中小企业承接的，并相应达到了前述比例要求，视同符合了资格条件，无需再与其他中小企业组成联合体参加政府采购活动，无需提供联合协议。</w:t>
      </w:r>
    </w:p>
    <w:p w14:paraId="6B40782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64C255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③要求合同分包的，提供分包意向协议和中小企业声明函</w:t>
      </w:r>
      <w:r>
        <w:rPr>
          <w:rFonts w:hint="eastAsia" w:ascii="仿宋" w:hAnsi="仿宋" w:eastAsia="仿宋" w:cs="仿宋"/>
          <w:color w:val="auto"/>
          <w:sz w:val="24"/>
          <w:highlight w:val="none"/>
          <w:u w:val="single"/>
        </w:rPr>
        <w:t>（附件5）</w:t>
      </w:r>
      <w:r>
        <w:rPr>
          <w:rFonts w:hint="eastAsia" w:ascii="仿宋" w:hAnsi="仿宋" w:eastAsia="仿宋" w:cs="仿宋"/>
          <w:color w:val="auto"/>
          <w:sz w:val="24"/>
          <w:highlight w:val="none"/>
        </w:rPr>
        <w:t>，分包意向协议中中小企业合同金额应当达到</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公告载明的比例；如果供应商本身提供的所有标的均由中小企业承接的，并相应达到了前述比例要求，视同符合了资格条件，无需再向中小企业分包，无需提供分包意向协议。</w:t>
      </w:r>
    </w:p>
    <w:p w14:paraId="433F9C1B">
      <w:pPr>
        <w:snapToGrid w:val="0"/>
        <w:spacing w:line="360" w:lineRule="auto"/>
        <w:ind w:firstLine="480" w:firstLineChars="200"/>
        <w:rPr>
          <w:rFonts w:hint="eastAsia" w:ascii="仿宋" w:hAnsi="仿宋" w:eastAsia="仿宋" w:cs="仿宋_GB2312"/>
          <w:color w:val="auto"/>
          <w:sz w:val="24"/>
          <w:highlight w:val="none"/>
        </w:rPr>
      </w:pPr>
    </w:p>
    <w:p w14:paraId="3324EF54">
      <w:pPr>
        <w:snapToGrid w:val="0"/>
        <w:spacing w:line="360" w:lineRule="auto"/>
        <w:ind w:firstLine="480" w:firstLineChars="200"/>
        <w:rPr>
          <w:rFonts w:hint="eastAsia" w:ascii="仿宋" w:hAnsi="仿宋" w:eastAsia="仿宋" w:cs="仿宋_GB2312"/>
          <w:color w:val="auto"/>
          <w:sz w:val="24"/>
          <w:highlight w:val="none"/>
        </w:rPr>
      </w:pPr>
    </w:p>
    <w:p w14:paraId="555E16AA">
      <w:pPr>
        <w:snapToGrid w:val="0"/>
        <w:spacing w:before="120" w:beforeLines="50" w:after="120" w:afterLines="50" w:line="360" w:lineRule="auto"/>
        <w:jc w:val="center"/>
        <w:rPr>
          <w:rFonts w:hint="eastAsia" w:ascii="仿宋" w:hAnsi="仿宋" w:eastAsia="仿宋" w:cs="仿宋_GB2312"/>
          <w:b/>
          <w:color w:val="auto"/>
          <w:sz w:val="28"/>
          <w:szCs w:val="28"/>
          <w:highlight w:val="none"/>
          <w:lang w:val="en-US" w:eastAsia="zh-CN"/>
        </w:rPr>
      </w:pPr>
      <w:r>
        <w:rPr>
          <w:rFonts w:hint="eastAsia" w:ascii="仿宋" w:hAnsi="仿宋" w:eastAsia="仿宋" w:cs="仿宋_GB2312"/>
          <w:b/>
          <w:color w:val="auto"/>
          <w:sz w:val="28"/>
          <w:szCs w:val="28"/>
          <w:highlight w:val="none"/>
          <w:lang w:val="en-US" w:eastAsia="zh-CN"/>
        </w:rPr>
        <w:t>C、符合特定资格条件的有关证明文件</w:t>
      </w:r>
      <w:r>
        <w:rPr>
          <w:rFonts w:hint="eastAsia" w:ascii="仿宋" w:hAnsi="仿宋" w:eastAsia="仿宋" w:cs="仿宋_GB2312"/>
          <w:b/>
          <w:color w:val="auto"/>
          <w:sz w:val="28"/>
          <w:szCs w:val="28"/>
          <w:highlight w:val="none"/>
          <w:lang w:val="zh-CN" w:eastAsia="zh-CN"/>
        </w:rPr>
        <w:t>（</w:t>
      </w:r>
      <w:r>
        <w:rPr>
          <w:rFonts w:hint="eastAsia" w:ascii="仿宋" w:hAnsi="仿宋" w:eastAsia="仿宋" w:cs="仿宋_GB2312"/>
          <w:b/>
          <w:color w:val="auto"/>
          <w:sz w:val="28"/>
          <w:szCs w:val="28"/>
          <w:highlight w:val="none"/>
          <w:lang w:val="en-US" w:eastAsia="zh-CN"/>
        </w:rPr>
        <w:t>如果有</w:t>
      </w:r>
      <w:r>
        <w:rPr>
          <w:rFonts w:hint="eastAsia" w:ascii="仿宋" w:hAnsi="仿宋" w:eastAsia="仿宋" w:cs="仿宋_GB2312"/>
          <w:b/>
          <w:color w:val="auto"/>
          <w:sz w:val="28"/>
          <w:szCs w:val="28"/>
          <w:highlight w:val="none"/>
          <w:lang w:val="zh-CN" w:eastAsia="zh-CN"/>
        </w:rPr>
        <w:t>）</w:t>
      </w:r>
    </w:p>
    <w:p w14:paraId="24554C0C">
      <w:pPr>
        <w:widowControl/>
        <w:spacing w:line="276" w:lineRule="auto"/>
        <w:ind w:firstLine="482" w:firstLineChars="200"/>
        <w:jc w:val="left"/>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[由供应商根据“采购文件第一部分”中“合格的供应商应具备的特定资格要求”编制；如果本项目没有设置特定资格条件，则不需要提供]</w:t>
      </w:r>
    </w:p>
    <w:p w14:paraId="68DB9D92">
      <w:pPr>
        <w:snapToGrid w:val="0"/>
        <w:spacing w:line="360" w:lineRule="auto"/>
        <w:ind w:firstLine="480" w:firstLineChars="200"/>
        <w:rPr>
          <w:rFonts w:ascii="仿宋" w:hAnsi="仿宋" w:eastAsia="仿宋" w:cs="仿宋_GB2312"/>
          <w:color w:val="auto"/>
          <w:sz w:val="24"/>
          <w:highlight w:val="none"/>
        </w:rPr>
      </w:pPr>
    </w:p>
    <w:p w14:paraId="18ED0FA7">
      <w:pPr>
        <w:snapToGrid w:val="0"/>
        <w:spacing w:line="360" w:lineRule="auto"/>
        <w:ind w:firstLine="5520" w:firstLineChars="23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4CF9B5BD">
      <w:pPr>
        <w:snapToGrid w:val="0"/>
        <w:spacing w:line="360" w:lineRule="auto"/>
        <w:ind w:firstLine="5520" w:firstLineChars="23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51C0ACDE">
      <w:pPr>
        <w:rPr>
          <w:rFonts w:hint="eastAsia"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14:paraId="4EA6B3EE">
      <w:pPr>
        <w:snapToGrid w:val="0"/>
        <w:spacing w:before="120" w:beforeLines="50" w:after="120" w:afterLines="50" w:line="360" w:lineRule="auto"/>
        <w:jc w:val="center"/>
        <w:rPr>
          <w:rFonts w:hint="eastAsia" w:ascii="仿宋" w:hAnsi="仿宋" w:eastAsia="仿宋" w:cs="仿宋_GB2312"/>
          <w:b/>
          <w:color w:val="auto"/>
          <w:kern w:val="0"/>
          <w:sz w:val="32"/>
          <w:szCs w:val="32"/>
          <w:highlight w:val="none"/>
          <w:lang w:eastAsia="zh-CN"/>
        </w:rPr>
      </w:pPr>
      <w:r>
        <w:rPr>
          <w:rFonts w:hint="eastAsia" w:ascii="仿宋" w:hAnsi="仿宋" w:eastAsia="仿宋" w:cs="仿宋_GB2312"/>
          <w:b/>
          <w:color w:val="auto"/>
          <w:sz w:val="28"/>
          <w:szCs w:val="28"/>
          <w:highlight w:val="none"/>
          <w:lang w:val="en-US" w:eastAsia="zh-CN"/>
        </w:rPr>
        <w:t>D、</w:t>
      </w:r>
      <w:r>
        <w:rPr>
          <w:rFonts w:hint="eastAsia" w:ascii="仿宋" w:hAnsi="仿宋" w:eastAsia="仿宋" w:cs="仿宋_GB2312"/>
          <w:b/>
          <w:color w:val="auto"/>
          <w:sz w:val="28"/>
          <w:szCs w:val="28"/>
          <w:highlight w:val="none"/>
        </w:rPr>
        <w:t>联合协议</w:t>
      </w:r>
      <w:r>
        <w:rPr>
          <w:rFonts w:hint="eastAsia" w:ascii="仿宋" w:hAnsi="仿宋" w:eastAsia="仿宋" w:cs="仿宋_GB2312"/>
          <w:b/>
          <w:color w:val="auto"/>
          <w:sz w:val="28"/>
          <w:szCs w:val="28"/>
          <w:highlight w:val="none"/>
          <w:lang w:eastAsia="zh-CN"/>
        </w:rPr>
        <w:t>（</w:t>
      </w:r>
      <w:r>
        <w:rPr>
          <w:rFonts w:hint="eastAsia" w:ascii="仿宋" w:hAnsi="仿宋" w:eastAsia="仿宋" w:cs="仿宋_GB2312"/>
          <w:b/>
          <w:color w:val="auto"/>
          <w:sz w:val="28"/>
          <w:szCs w:val="28"/>
          <w:highlight w:val="none"/>
          <w:lang w:val="en-US" w:eastAsia="zh-CN"/>
        </w:rPr>
        <w:t>如果有</w:t>
      </w:r>
      <w:r>
        <w:rPr>
          <w:rFonts w:hint="eastAsia" w:ascii="仿宋" w:hAnsi="仿宋" w:eastAsia="仿宋" w:cs="仿宋_GB2312"/>
          <w:b/>
          <w:color w:val="auto"/>
          <w:sz w:val="28"/>
          <w:szCs w:val="28"/>
          <w:highlight w:val="none"/>
          <w:lang w:eastAsia="zh-CN"/>
        </w:rPr>
        <w:t>）</w:t>
      </w:r>
    </w:p>
    <w:p w14:paraId="2E915FC1">
      <w:pPr>
        <w:widowControl/>
        <w:spacing w:line="276" w:lineRule="auto"/>
        <w:ind w:firstLine="482" w:firstLineChars="200"/>
        <w:jc w:val="left"/>
        <w:rPr>
          <w:rFonts w:hint="eastAsia" w:ascii="仿宋" w:hAnsi="仿宋" w:eastAsia="仿宋" w:cs="仿宋_GB2312"/>
          <w:b/>
          <w:color w:val="auto"/>
          <w:sz w:val="24"/>
          <w:highlight w:val="none"/>
          <w:lang w:eastAsia="zh-CN"/>
        </w:rPr>
      </w:pPr>
      <w:r>
        <w:rPr>
          <w:rFonts w:hint="eastAsia" w:ascii="仿宋" w:hAnsi="仿宋" w:eastAsia="仿宋" w:cs="仿宋_GB2312"/>
          <w:b/>
          <w:color w:val="auto"/>
          <w:sz w:val="24"/>
          <w:highlight w:val="none"/>
          <w:lang w:val="en-US" w:eastAsia="zh-CN"/>
        </w:rPr>
        <w:t>[</w:t>
      </w:r>
      <w:r>
        <w:rPr>
          <w:rFonts w:hint="eastAsia" w:ascii="仿宋" w:hAnsi="仿宋" w:eastAsia="仿宋" w:cs="仿宋_GB2312"/>
          <w:b/>
          <w:color w:val="auto"/>
          <w:sz w:val="24"/>
          <w:highlight w:val="none"/>
        </w:rPr>
        <w:t>以联合体形式投标的，提供联合协议；本项目不接受联合体投标或者供应商不以联合体形式投标的，则不需要提供</w:t>
      </w:r>
      <w:r>
        <w:rPr>
          <w:rFonts w:hint="eastAsia" w:ascii="仿宋" w:hAnsi="仿宋" w:eastAsia="仿宋" w:cs="仿宋_GB2312"/>
          <w:b/>
          <w:color w:val="auto"/>
          <w:sz w:val="24"/>
          <w:highlight w:val="none"/>
          <w:lang w:val="en-US" w:eastAsia="zh-CN"/>
        </w:rPr>
        <w:t>]</w:t>
      </w:r>
    </w:p>
    <w:p w14:paraId="7BE70BE9">
      <w:pPr>
        <w:snapToGrid w:val="0"/>
        <w:spacing w:line="240" w:lineRule="auto"/>
        <w:ind w:firstLine="576"/>
        <w:rPr>
          <w:rFonts w:hint="eastAsia" w:ascii="仿宋" w:hAnsi="仿宋" w:eastAsia="仿宋" w:cs="仿宋_GB2312"/>
          <w:color w:val="auto"/>
          <w:kern w:val="0"/>
          <w:sz w:val="24"/>
          <w:highlight w:val="none"/>
          <w:u w:val="single"/>
        </w:rPr>
      </w:pPr>
    </w:p>
    <w:p w14:paraId="118D30A3">
      <w:pPr>
        <w:snapToGrid w:val="0"/>
        <w:spacing w:line="24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（联合体所有成员名称）</w:t>
      </w:r>
      <w:r>
        <w:rPr>
          <w:rFonts w:hint="eastAsia" w:ascii="仿宋" w:hAnsi="仿宋" w:eastAsia="仿宋" w:cs="仿宋_GB2312"/>
          <w:color w:val="auto"/>
          <w:kern w:val="0"/>
          <w:sz w:val="24"/>
          <w:highlight w:val="none"/>
        </w:rPr>
        <w:t>自愿</w:t>
      </w:r>
      <w:r>
        <w:rPr>
          <w:rFonts w:hint="eastAsia" w:ascii="仿宋" w:hAnsi="仿宋" w:eastAsia="仿宋" w:cs="仿宋_GB2312"/>
          <w:color w:val="auto"/>
          <w:kern w:val="0"/>
          <w:sz w:val="24"/>
          <w:highlight w:val="none"/>
          <w:lang w:val="zh-CN"/>
        </w:rPr>
        <w:t>组成一个联合体，以一个供应商的身份</w:t>
      </w:r>
      <w:r>
        <w:rPr>
          <w:rFonts w:hint="eastAsia" w:ascii="仿宋" w:hAnsi="仿宋" w:eastAsia="仿宋" w:cs="仿宋_GB2312"/>
          <w:color w:val="auto"/>
          <w:kern w:val="0"/>
          <w:sz w:val="24"/>
          <w:highlight w:val="none"/>
        </w:rPr>
        <w:t>参加</w:t>
      </w:r>
      <w:r>
        <w:rPr>
          <w:rFonts w:hint="eastAsia" w:ascii="仿宋" w:hAnsi="仿宋" w:eastAsia="仿宋" w:cs="仿宋_GB2312"/>
          <w:color w:val="auto"/>
          <w:sz w:val="24"/>
          <w:highlight w:val="none"/>
          <w:u w:val="single"/>
          <w:lang w:eastAsia="zh-CN"/>
        </w:rPr>
        <w:t>杭州市临安区第三人民医院磁共振维保项目【项目编号：330112251480100000006 】</w:t>
      </w:r>
      <w:r>
        <w:rPr>
          <w:rFonts w:hint="eastAsia" w:ascii="仿宋" w:hAnsi="仿宋" w:eastAsia="仿宋" w:cs="仿宋_GB2312"/>
          <w:color w:val="auto"/>
          <w:kern w:val="0"/>
          <w:sz w:val="24"/>
          <w:highlight w:val="none"/>
          <w:lang w:val="en-US" w:eastAsia="zh-CN"/>
        </w:rPr>
        <w:t>响应</w:t>
      </w:r>
      <w:r>
        <w:rPr>
          <w:rFonts w:hint="eastAsia" w:ascii="仿宋" w:hAnsi="仿宋" w:eastAsia="仿宋" w:cs="仿宋_GB2312"/>
          <w:color w:val="auto"/>
          <w:kern w:val="0"/>
          <w:sz w:val="24"/>
          <w:highlight w:val="none"/>
          <w:lang w:val="zh-CN"/>
        </w:rPr>
        <w:t>。</w:t>
      </w:r>
    </w:p>
    <w:p w14:paraId="083A1811">
      <w:pPr>
        <w:snapToGrid w:val="0"/>
        <w:spacing w:line="24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一、各方一致决定，</w:t>
      </w:r>
      <w:r>
        <w:rPr>
          <w:rFonts w:hint="eastAsia" w:ascii="仿宋" w:hAnsi="仿宋" w:eastAsia="仿宋" w:cs="仿宋_GB2312"/>
          <w:color w:val="auto"/>
          <w:kern w:val="0"/>
          <w:sz w:val="24"/>
          <w:highlight w:val="none"/>
          <w:u w:val="single"/>
        </w:rPr>
        <w:t>（某联合体成员名称）</w:t>
      </w:r>
      <w:r>
        <w:rPr>
          <w:rFonts w:hint="eastAsia" w:ascii="仿宋" w:hAnsi="仿宋" w:eastAsia="仿宋" w:cs="仿宋_GB2312"/>
          <w:color w:val="auto"/>
          <w:kern w:val="0"/>
          <w:sz w:val="24"/>
          <w:highlight w:val="none"/>
        </w:rPr>
        <w:t>为联合体</w:t>
      </w:r>
      <w:r>
        <w:rPr>
          <w:rFonts w:hint="eastAsia" w:ascii="仿宋" w:hAnsi="仿宋" w:eastAsia="仿宋" w:cs="仿宋_GB2312"/>
          <w:color w:val="auto"/>
          <w:kern w:val="0"/>
          <w:sz w:val="24"/>
          <w:highlight w:val="none"/>
          <w:lang w:val="zh-CN"/>
        </w:rPr>
        <w:t>牵头人</w:t>
      </w:r>
      <w:r>
        <w:rPr>
          <w:rFonts w:hint="eastAsia" w:ascii="仿宋" w:hAnsi="仿宋" w:eastAsia="仿宋" w:cs="Arial"/>
          <w:color w:val="auto"/>
          <w:sz w:val="24"/>
          <w:highlight w:val="none"/>
        </w:rPr>
        <w:t>，代表所有联合体成员负责投标和合同实施阶段的主办、协调工作</w:t>
      </w:r>
      <w:r>
        <w:rPr>
          <w:rFonts w:hint="eastAsia" w:ascii="仿宋" w:hAnsi="仿宋" w:eastAsia="仿宋" w:cs="仿宋_GB2312"/>
          <w:color w:val="auto"/>
          <w:kern w:val="0"/>
          <w:sz w:val="24"/>
          <w:highlight w:val="none"/>
          <w:lang w:val="zh-CN"/>
        </w:rPr>
        <w:t>。</w:t>
      </w:r>
    </w:p>
    <w:p w14:paraId="383F7175">
      <w:pPr>
        <w:snapToGrid w:val="0"/>
        <w:spacing w:line="24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w:t>
      </w:r>
      <w:r>
        <w:rPr>
          <w:rFonts w:hint="eastAsia" w:ascii="仿宋" w:hAnsi="仿宋" w:eastAsia="仿宋" w:cs="Arial"/>
          <w:color w:val="auto"/>
          <w:sz w:val="24"/>
          <w:highlight w:val="none"/>
        </w:rPr>
        <w:t>所有联合体成员各方签署授权书，授权书载明的</w:t>
      </w:r>
      <w:r>
        <w:rPr>
          <w:rFonts w:hint="eastAsia" w:ascii="仿宋" w:hAnsi="仿宋" w:eastAsia="仿宋" w:cs="仿宋_GB2312"/>
          <w:color w:val="auto"/>
          <w:kern w:val="0"/>
          <w:sz w:val="24"/>
          <w:highlight w:val="none"/>
          <w:lang w:val="zh-CN"/>
        </w:rPr>
        <w:t>授权代表根据采购文件规定及投标内容而对采购人、采购机构所作的任何合法承诺，包括书面澄清及相应等均对联合投标各方产生约束力。</w:t>
      </w:r>
    </w:p>
    <w:p w14:paraId="55024AB8">
      <w:pPr>
        <w:snapToGrid w:val="0"/>
        <w:spacing w:line="24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三、本次联合投标中，分工如下：</w:t>
      </w:r>
    </w:p>
    <w:p w14:paraId="63A4BDD5">
      <w:pPr>
        <w:snapToGrid w:val="0"/>
        <w:spacing w:line="24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（联合体成员1）</w:t>
      </w:r>
      <w:r>
        <w:rPr>
          <w:rFonts w:hint="eastAsia" w:ascii="仿宋" w:hAnsi="仿宋" w:eastAsia="仿宋" w:cs="仿宋_GB2312"/>
          <w:color w:val="auto"/>
          <w:kern w:val="0"/>
          <w:sz w:val="24"/>
          <w:highlight w:val="none"/>
          <w:lang w:val="zh-CN"/>
        </w:rPr>
        <w:t>承担的工作和义务为：</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w:t>
      </w:r>
    </w:p>
    <w:p w14:paraId="6519D7D9">
      <w:pPr>
        <w:snapToGrid w:val="0"/>
        <w:spacing w:line="24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（联合体成员2）</w:t>
      </w:r>
      <w:r>
        <w:rPr>
          <w:rFonts w:hint="eastAsia" w:ascii="仿宋" w:hAnsi="仿宋" w:eastAsia="仿宋" w:cs="仿宋_GB2312"/>
          <w:color w:val="auto"/>
          <w:kern w:val="0"/>
          <w:sz w:val="24"/>
          <w:highlight w:val="none"/>
          <w:lang w:val="zh-CN"/>
        </w:rPr>
        <w:t>承担的工作和义务为：</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w:t>
      </w:r>
    </w:p>
    <w:p w14:paraId="3233FF51">
      <w:pPr>
        <w:snapToGrid w:val="0"/>
        <w:spacing w:line="24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w:t>
      </w:r>
    </w:p>
    <w:p w14:paraId="200F47E7">
      <w:pPr>
        <w:snapToGrid w:val="0"/>
        <w:spacing w:line="24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四、联合体成员中小企业合同份额（如果有）：</w:t>
      </w:r>
    </w:p>
    <w:p w14:paraId="4671D1EA">
      <w:pPr>
        <w:snapToGrid w:val="0"/>
        <w:spacing w:line="240" w:lineRule="auto"/>
        <w:ind w:firstLine="576"/>
        <w:rPr>
          <w:rFonts w:ascii="仿宋" w:hAnsi="仿宋" w:eastAsia="仿宋" w:cs="仿宋_GB2312"/>
          <w:b/>
          <w:color w:val="auto"/>
          <w:kern w:val="0"/>
          <w:sz w:val="24"/>
          <w:highlight w:val="none"/>
          <w:lang w:val="zh-CN"/>
        </w:rPr>
      </w:pPr>
      <w:r>
        <w:rPr>
          <w:rFonts w:hint="eastAsia" w:ascii="仿宋" w:hAnsi="仿宋" w:eastAsia="仿宋" w:cs="仿宋_GB2312"/>
          <w:color w:val="auto"/>
          <w:kern w:val="0"/>
          <w:sz w:val="24"/>
          <w:highlight w:val="none"/>
          <w:lang w:val="zh-CN"/>
        </w:rPr>
        <w:t>1、</w:t>
      </w:r>
      <w:r>
        <w:rPr>
          <w:rFonts w:hint="eastAsia" w:ascii="仿宋" w:hAnsi="仿宋" w:eastAsia="仿宋" w:cs="仿宋_GB2312"/>
          <w:color w:val="auto"/>
          <w:kern w:val="0"/>
          <w:sz w:val="24"/>
          <w:highlight w:val="none"/>
          <w:u w:val="single"/>
        </w:rPr>
        <w:t>（联合体成员X，</w:t>
      </w:r>
      <w:r>
        <w:rPr>
          <w:rFonts w:ascii="仿宋" w:hAnsi="仿宋" w:eastAsia="仿宋" w:cs="仿宋_GB2312"/>
          <w:color w:val="auto"/>
          <w:kern w:val="0"/>
          <w:sz w:val="24"/>
          <w:highlight w:val="none"/>
          <w:u w:val="single"/>
          <w:lang w:val="zh-CN"/>
        </w:rPr>
        <w:t>……</w:t>
      </w:r>
      <w:r>
        <w:rPr>
          <w:rFonts w:hint="eastAsia" w:ascii="仿宋" w:hAnsi="仿宋" w:eastAsia="仿宋" w:cs="仿宋_GB2312"/>
          <w:color w:val="auto"/>
          <w:kern w:val="0"/>
          <w:sz w:val="24"/>
          <w:highlight w:val="none"/>
          <w:u w:val="single"/>
        </w:rPr>
        <w:t>）</w:t>
      </w:r>
      <w:r>
        <w:rPr>
          <w:rFonts w:hint="eastAsia" w:ascii="仿宋" w:hAnsi="仿宋" w:eastAsia="仿宋" w:cs="仿宋_GB2312"/>
          <w:color w:val="auto"/>
          <w:kern w:val="0"/>
          <w:sz w:val="24"/>
          <w:highlight w:val="none"/>
        </w:rPr>
        <w:t>提供的</w:t>
      </w:r>
      <w:r>
        <w:rPr>
          <w:rFonts w:hint="eastAsia" w:ascii="仿宋" w:hAnsi="仿宋" w:eastAsia="仿宋" w:cs="仿宋_GB2312"/>
          <w:color w:val="auto"/>
          <w:kern w:val="0"/>
          <w:sz w:val="24"/>
          <w:highlight w:val="none"/>
          <w:lang w:val="en-US" w:eastAsia="zh-CN"/>
        </w:rPr>
        <w:t>标的</w:t>
      </w:r>
      <w:r>
        <w:rPr>
          <w:rFonts w:hint="eastAsia" w:ascii="仿宋" w:hAnsi="仿宋" w:eastAsia="仿宋" w:cs="仿宋_GB2312"/>
          <w:color w:val="auto"/>
          <w:kern w:val="0"/>
          <w:sz w:val="24"/>
          <w:highlight w:val="none"/>
        </w:rPr>
        <w:t>由小微企业</w:t>
      </w:r>
      <w:r>
        <w:rPr>
          <w:rFonts w:hint="eastAsia" w:ascii="仿宋" w:hAnsi="仿宋" w:eastAsia="仿宋" w:cs="仿宋_GB2312"/>
          <w:color w:val="auto"/>
          <w:kern w:val="0"/>
          <w:sz w:val="24"/>
          <w:highlight w:val="none"/>
          <w:lang w:val="en-US" w:eastAsia="zh-CN"/>
        </w:rPr>
        <w:t>制造、</w:t>
      </w:r>
      <w:r>
        <w:rPr>
          <w:rFonts w:hint="eastAsia" w:ascii="仿宋" w:hAnsi="仿宋" w:eastAsia="仿宋" w:cs="仿宋_GB2312"/>
          <w:color w:val="auto"/>
          <w:kern w:val="0"/>
          <w:sz w:val="24"/>
          <w:highlight w:val="none"/>
        </w:rPr>
        <w:t>承</w:t>
      </w:r>
      <w:r>
        <w:rPr>
          <w:rFonts w:hint="eastAsia" w:ascii="仿宋" w:hAnsi="仿宋" w:eastAsia="仿宋" w:cs="仿宋_GB2312"/>
          <w:color w:val="auto"/>
          <w:kern w:val="0"/>
          <w:sz w:val="24"/>
          <w:highlight w:val="none"/>
          <w:lang w:val="en-US" w:eastAsia="zh-CN"/>
        </w:rPr>
        <w:t>建或承接</w:t>
      </w:r>
      <w:r>
        <w:rPr>
          <w:rFonts w:hint="eastAsia" w:ascii="仿宋" w:hAnsi="仿宋" w:eastAsia="仿宋" w:cs="仿宋_GB2312"/>
          <w:color w:val="auto"/>
          <w:kern w:val="0"/>
          <w:sz w:val="24"/>
          <w:highlight w:val="none"/>
        </w:rPr>
        <w:t>，其合同份额占到合同总金额</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w:t>
      </w:r>
      <w:r>
        <w:rPr>
          <w:rFonts w:ascii="仿宋" w:hAnsi="仿宋" w:eastAsia="仿宋" w:cs="仿宋_GB2312"/>
          <w:color w:val="auto"/>
          <w:kern w:val="0"/>
          <w:sz w:val="24"/>
          <w:highlight w:val="none"/>
        </w:rPr>
        <w:t>以上</w:t>
      </w:r>
      <w:r>
        <w:rPr>
          <w:rFonts w:hint="eastAsia" w:ascii="仿宋" w:hAnsi="仿宋" w:eastAsia="仿宋" w:cs="仿宋_GB2312"/>
          <w:color w:val="auto"/>
          <w:kern w:val="0"/>
          <w:sz w:val="24"/>
          <w:highlight w:val="none"/>
          <w:lang w:val="zh-CN"/>
        </w:rPr>
        <w:t>。</w:t>
      </w:r>
      <w:r>
        <w:rPr>
          <w:rFonts w:hint="eastAsia" w:ascii="仿宋" w:hAnsi="仿宋" w:eastAsia="仿宋" w:cs="仿宋_GB2312"/>
          <w:b/>
          <w:color w:val="auto"/>
          <w:kern w:val="0"/>
          <w:sz w:val="24"/>
          <w:highlight w:val="none"/>
          <w:lang w:val="zh-CN"/>
        </w:rPr>
        <w:t>（</w:t>
      </w:r>
      <w:bookmarkStart w:id="192" w:name="_Hlk101133598"/>
      <w:r>
        <w:rPr>
          <w:rFonts w:hint="eastAsia" w:ascii="仿宋" w:hAnsi="仿宋" w:eastAsia="仿宋" w:cs="仿宋_GB2312"/>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照评审标准确定的比例给予扣除。供应商拟享受以上价格扣除政策的，填写有关内容。</w:t>
      </w:r>
      <w:bookmarkEnd w:id="192"/>
      <w:r>
        <w:rPr>
          <w:rFonts w:hint="eastAsia" w:ascii="仿宋" w:hAnsi="仿宋" w:eastAsia="仿宋" w:cs="仿宋_GB2312"/>
          <w:b/>
          <w:color w:val="auto"/>
          <w:kern w:val="0"/>
          <w:sz w:val="24"/>
          <w:highlight w:val="none"/>
          <w:lang w:val="zh-CN"/>
        </w:rPr>
        <w:t>）</w:t>
      </w:r>
    </w:p>
    <w:p w14:paraId="0F10412B">
      <w:pPr>
        <w:snapToGrid w:val="0"/>
        <w:spacing w:line="24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2、</w:t>
      </w:r>
      <w:bookmarkStart w:id="193" w:name="_Hlk101133173"/>
      <w:r>
        <w:rPr>
          <w:rFonts w:hint="eastAsia" w:ascii="仿宋" w:hAnsi="仿宋" w:eastAsia="仿宋" w:cs="仿宋_GB2312"/>
          <w:color w:val="auto"/>
          <w:kern w:val="0"/>
          <w:sz w:val="24"/>
          <w:highlight w:val="none"/>
          <w:lang w:val="zh-CN"/>
        </w:rPr>
        <w:t>中小企业合同金额达到</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w:t>
      </w:r>
      <w:r>
        <w:rPr>
          <w:rFonts w:hint="eastAsia" w:ascii="仿宋" w:hAnsi="仿宋" w:eastAsia="仿宋" w:cs="仿宋_GB2312"/>
          <w:color w:val="auto"/>
          <w:kern w:val="0"/>
          <w:sz w:val="24"/>
          <w:highlight w:val="none"/>
          <w:lang w:val="zh-CN"/>
        </w:rPr>
        <w:t>，其中小微企业合同金额达到</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w:t>
      </w:r>
      <w:r>
        <w:rPr>
          <w:rFonts w:hint="eastAsia" w:ascii="仿宋" w:hAnsi="仿宋" w:eastAsia="仿宋" w:cs="仿宋_GB2312"/>
          <w:color w:val="auto"/>
          <w:kern w:val="0"/>
          <w:sz w:val="24"/>
          <w:highlight w:val="none"/>
          <w:lang w:val="zh-CN"/>
        </w:rPr>
        <w:t>。</w:t>
      </w:r>
      <w:r>
        <w:rPr>
          <w:rFonts w:hint="eastAsia" w:ascii="仿宋" w:hAnsi="仿宋" w:eastAsia="仿宋" w:cs="仿宋_GB2312"/>
          <w:b/>
          <w:color w:val="auto"/>
          <w:kern w:val="0"/>
          <w:sz w:val="24"/>
          <w:highlight w:val="none"/>
          <w:lang w:val="zh-CN"/>
        </w:rPr>
        <w:t>（要求以联合体形式参加的项目或采购包，供应商按照采购文件第一部分采购公告申请人的资格要求中规定的联合协议中中小企业、小微企业合同金额应当达到的比例要求填写。）</w:t>
      </w:r>
      <w:bookmarkEnd w:id="193"/>
    </w:p>
    <w:p w14:paraId="05487108">
      <w:pPr>
        <w:snapToGrid w:val="0"/>
        <w:spacing w:line="24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五、如果中标，</w:t>
      </w:r>
      <w:r>
        <w:rPr>
          <w:rFonts w:hint="eastAsia" w:ascii="仿宋" w:hAnsi="仿宋" w:eastAsia="仿宋"/>
          <w:color w:val="auto"/>
          <w:sz w:val="24"/>
          <w:highlight w:val="none"/>
        </w:rPr>
        <w:t>联合体各成员方共同与采购人签订合同，并就采购合同约定的事项对采购人承担连带责任。</w:t>
      </w:r>
    </w:p>
    <w:p w14:paraId="47D723E7">
      <w:pPr>
        <w:snapToGrid w:val="0"/>
        <w:spacing w:line="24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六、有关本次联合投标的其他事宜：</w:t>
      </w:r>
    </w:p>
    <w:p w14:paraId="76EDD296">
      <w:pPr>
        <w:snapToGrid w:val="0"/>
        <w:spacing w:line="24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1、联合体各方不再单独参加或者与其</w:t>
      </w:r>
      <w:r>
        <w:rPr>
          <w:rFonts w:hint="eastAsia" w:ascii="仿宋" w:hAnsi="仿宋" w:eastAsia="仿宋" w:cs="仿宋_GB2312"/>
          <w:color w:val="auto"/>
          <w:kern w:val="0"/>
          <w:sz w:val="24"/>
          <w:highlight w:val="none"/>
          <w:lang w:val="zh-CN"/>
        </w:rPr>
        <w:t>他供应商另外组成联合体参加同一合同项下的政府采购活动。</w:t>
      </w:r>
    </w:p>
    <w:p w14:paraId="34B64E02">
      <w:pPr>
        <w:snapToGrid w:val="0"/>
        <w:spacing w:line="24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2、联合体中有同类资质的各方按照联合体分工承担相同工作的，按照资质等级较低的供应商确定资质等级。</w:t>
      </w:r>
    </w:p>
    <w:p w14:paraId="19FD639B">
      <w:pPr>
        <w:snapToGrid w:val="0"/>
        <w:spacing w:line="24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3、本协议提交采购人、采购代理机构后，联合体各方不得以任何形式对上述内容进行修改或撤销。</w:t>
      </w:r>
    </w:p>
    <w:p w14:paraId="6A5FCC80">
      <w:pPr>
        <w:snapToGrid w:val="0"/>
        <w:spacing w:line="240" w:lineRule="auto"/>
        <w:ind w:firstLine="5040" w:firstLineChars="21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w:t>
      </w:r>
      <w:r>
        <w:rPr>
          <w:rFonts w:hint="eastAsia" w:ascii="仿宋" w:hAnsi="仿宋" w:eastAsia="仿宋" w:cs="仿宋_GB2312"/>
          <w:color w:val="auto"/>
          <w:kern w:val="0"/>
          <w:sz w:val="24"/>
          <w:highlight w:val="none"/>
          <w:lang w:val="en-US" w:eastAsia="zh-CN"/>
        </w:rPr>
        <w:t>1</w:t>
      </w:r>
      <w:r>
        <w:rPr>
          <w:rFonts w:hint="eastAsia" w:ascii="仿宋" w:hAnsi="仿宋" w:eastAsia="仿宋" w:cs="仿宋_GB2312"/>
          <w:color w:val="auto"/>
          <w:kern w:val="0"/>
          <w:sz w:val="24"/>
          <w:highlight w:val="none"/>
          <w:lang w:val="zh-CN"/>
        </w:rPr>
        <w:t>名称</w:t>
      </w:r>
      <w:r>
        <w:rPr>
          <w:rFonts w:ascii="仿宋" w:hAnsi="仿宋" w:eastAsia="仿宋" w:cs="仿宋_GB2312"/>
          <w:color w:val="auto"/>
          <w:kern w:val="0"/>
          <w:sz w:val="24"/>
          <w:highlight w:val="none"/>
          <w:lang w:val="zh-CN"/>
        </w:rPr>
        <w:t>(电子签名/公章)：</w:t>
      </w:r>
    </w:p>
    <w:p w14:paraId="387F4F59">
      <w:pPr>
        <w:snapToGrid w:val="0"/>
        <w:spacing w:line="240" w:lineRule="auto"/>
        <w:ind w:firstLine="5040" w:firstLineChars="21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w:t>
      </w:r>
      <w:r>
        <w:rPr>
          <w:rFonts w:hint="eastAsia" w:ascii="仿宋" w:hAnsi="仿宋" w:eastAsia="仿宋" w:cs="仿宋_GB2312"/>
          <w:color w:val="auto"/>
          <w:kern w:val="0"/>
          <w:sz w:val="24"/>
          <w:highlight w:val="none"/>
          <w:lang w:val="en-US" w:eastAsia="zh-CN"/>
        </w:rPr>
        <w:t>2</w:t>
      </w:r>
      <w:r>
        <w:rPr>
          <w:rFonts w:hint="eastAsia" w:ascii="仿宋" w:hAnsi="仿宋" w:eastAsia="仿宋" w:cs="仿宋_GB2312"/>
          <w:color w:val="auto"/>
          <w:kern w:val="0"/>
          <w:sz w:val="24"/>
          <w:highlight w:val="none"/>
          <w:lang w:val="zh-CN"/>
        </w:rPr>
        <w:t>名称</w:t>
      </w:r>
      <w:r>
        <w:rPr>
          <w:rFonts w:ascii="仿宋" w:hAnsi="仿宋" w:eastAsia="仿宋" w:cs="仿宋_GB2312"/>
          <w:color w:val="auto"/>
          <w:kern w:val="0"/>
          <w:sz w:val="24"/>
          <w:highlight w:val="none"/>
          <w:lang w:val="zh-CN"/>
        </w:rPr>
        <w:t>(电子签名/公章)：</w:t>
      </w:r>
    </w:p>
    <w:p w14:paraId="1DC48DEC">
      <w:pPr>
        <w:snapToGrid w:val="0"/>
        <w:spacing w:line="240" w:lineRule="auto"/>
        <w:ind w:firstLine="5760" w:firstLine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14:paraId="280C1A35">
      <w:pPr>
        <w:snapToGrid w:val="0"/>
        <w:spacing w:line="24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14:paraId="0B9DE0C2">
      <w:pPr>
        <w:spacing w:line="360" w:lineRule="auto"/>
        <w:ind w:right="420"/>
        <w:rPr>
          <w:rFonts w:ascii="仿宋" w:hAnsi="仿宋" w:eastAsia="仿宋" w:cs="仿宋_GB2312"/>
          <w:b/>
          <w:color w:val="auto"/>
          <w:kern w:val="0"/>
          <w:sz w:val="32"/>
          <w:szCs w:val="32"/>
          <w:highlight w:val="none"/>
          <w:lang w:val="zh-CN"/>
        </w:rPr>
      </w:pPr>
      <w:r>
        <w:rPr>
          <w:rFonts w:hint="eastAsia" w:ascii="仿宋" w:hAnsi="仿宋" w:eastAsia="仿宋" w:cs="仿宋"/>
          <w:b/>
          <w:bCs/>
          <w:color w:val="auto"/>
          <w:sz w:val="24"/>
          <w:highlight w:val="none"/>
        </w:rPr>
        <w:t>注：按本格式和要求提供。</w:t>
      </w:r>
    </w:p>
    <w:p w14:paraId="650A19C5">
      <w:pPr>
        <w:pStyle w:val="2"/>
        <w:rPr>
          <w:rFonts w:hint="eastAsia"/>
          <w:color w:val="auto"/>
          <w:highlight w:val="none"/>
        </w:rPr>
      </w:pPr>
    </w:p>
    <w:p w14:paraId="03A66263">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jc w:val="center"/>
        <w:textAlignment w:val="auto"/>
        <w:rPr>
          <w:rFonts w:ascii="仿宋" w:hAnsi="仿宋" w:eastAsia="仿宋"/>
          <w:color w:val="auto"/>
          <w:highlight w:val="none"/>
        </w:rPr>
      </w:pPr>
      <w:r>
        <w:rPr>
          <w:rFonts w:hint="eastAsia" w:ascii="仿宋" w:hAnsi="仿宋" w:eastAsia="仿宋" w:cs="仿宋_GB2312"/>
          <w:b/>
          <w:color w:val="auto"/>
          <w:kern w:val="0"/>
          <w:sz w:val="32"/>
          <w:szCs w:val="32"/>
          <w:highlight w:val="none"/>
        </w:rPr>
        <w:br w:type="page"/>
      </w:r>
      <w:r>
        <w:rPr>
          <w:rFonts w:hint="eastAsia" w:ascii="仿宋" w:hAnsi="仿宋" w:eastAsia="仿宋" w:cs="仿宋_GB2312"/>
          <w:b/>
          <w:color w:val="auto"/>
          <w:kern w:val="0"/>
          <w:sz w:val="32"/>
          <w:szCs w:val="32"/>
          <w:highlight w:val="none"/>
          <w:lang w:val="en-US" w:eastAsia="zh-CN"/>
        </w:rPr>
        <w:t>三、法人</w:t>
      </w:r>
      <w:r>
        <w:rPr>
          <w:rFonts w:hint="eastAsia" w:ascii="仿宋" w:hAnsi="仿宋" w:eastAsia="仿宋" w:cs="仿宋_GB2312"/>
          <w:b/>
          <w:color w:val="auto"/>
          <w:kern w:val="0"/>
          <w:sz w:val="32"/>
          <w:szCs w:val="32"/>
          <w:highlight w:val="none"/>
          <w:lang w:val="zh-CN"/>
        </w:rPr>
        <w:t>授权书</w:t>
      </w:r>
    </w:p>
    <w:p w14:paraId="5B741C92">
      <w:pPr>
        <w:snapToGrid w:val="0"/>
        <w:spacing w:line="240" w:lineRule="auto"/>
        <w:rPr>
          <w:rFonts w:ascii="仿宋" w:hAnsi="仿宋" w:eastAsia="仿宋" w:cs="仿宋_GB2312"/>
          <w:b/>
          <w:color w:val="auto"/>
          <w:kern w:val="0"/>
          <w:sz w:val="24"/>
          <w:highlight w:val="none"/>
        </w:rPr>
      </w:pPr>
      <w:r>
        <w:rPr>
          <w:rFonts w:hint="eastAsia" w:ascii="仿宋" w:hAnsi="仿宋" w:eastAsia="仿宋" w:cs="仿宋_GB2312"/>
          <w:b/>
          <w:color w:val="auto"/>
          <w:sz w:val="24"/>
          <w:highlight w:val="none"/>
          <w:lang w:eastAsia="zh-CN"/>
        </w:rPr>
        <w:t xml:space="preserve">杭州市临安区第三人民医院 </w:t>
      </w:r>
      <w:r>
        <w:rPr>
          <w:rFonts w:hint="eastAsia" w:ascii="仿宋" w:hAnsi="仿宋" w:eastAsia="仿宋" w:cs="仿宋_GB2312"/>
          <w:b/>
          <w:color w:val="auto"/>
          <w:sz w:val="24"/>
          <w:highlight w:val="none"/>
        </w:rPr>
        <w:t>、杭州中易招标代理有限公司</w:t>
      </w:r>
      <w:r>
        <w:rPr>
          <w:rFonts w:hint="eastAsia" w:ascii="仿宋" w:hAnsi="仿宋" w:eastAsia="仿宋" w:cs="仿宋_GB2312"/>
          <w:b/>
          <w:color w:val="auto"/>
          <w:kern w:val="0"/>
          <w:sz w:val="24"/>
          <w:highlight w:val="none"/>
          <w:lang w:val="zh-CN"/>
        </w:rPr>
        <w:t>：</w:t>
      </w:r>
    </w:p>
    <w:p w14:paraId="482BB29E">
      <w:pPr>
        <w:snapToGrid w:val="0"/>
        <w:spacing w:line="240" w:lineRule="auto"/>
        <w:ind w:firstLine="480" w:firstLineChars="2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兹委派我公司</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lang w:val="zh-CN"/>
        </w:rPr>
        <w:t>先生/女士(其在本公司的职务是：</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lang w:val="zh-CN"/>
        </w:rPr>
        <w:t>，联系电话：</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lang w:val="zh-CN"/>
        </w:rPr>
        <w:t>手机：</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lang w:val="zh-CN"/>
        </w:rPr>
        <w:t>传真：</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lang w:val="zh-CN"/>
        </w:rPr>
        <w:t>)，代表我公司全权处理</w:t>
      </w:r>
      <w:r>
        <w:rPr>
          <w:rFonts w:hint="eastAsia" w:ascii="仿宋" w:hAnsi="仿宋" w:eastAsia="仿宋" w:cs="仿宋_GB2312"/>
          <w:color w:val="auto"/>
          <w:sz w:val="24"/>
          <w:highlight w:val="none"/>
          <w:u w:val="single"/>
          <w:lang w:eastAsia="zh-CN"/>
        </w:rPr>
        <w:t>杭州市临安区第三人民医院磁共振维保项目【项目编号：330112251480100000006 】</w:t>
      </w:r>
      <w:r>
        <w:rPr>
          <w:rFonts w:hint="eastAsia" w:ascii="仿宋" w:hAnsi="仿宋" w:eastAsia="仿宋" w:cs="仿宋_GB2312"/>
          <w:color w:val="auto"/>
          <w:sz w:val="24"/>
          <w:highlight w:val="none"/>
          <w:lang w:val="zh-CN"/>
        </w:rPr>
        <w:t>政府采购响应的一切事项，若成交则全权代表本公司签订相关合同，并负责处理合同履行等事宜。</w:t>
      </w:r>
    </w:p>
    <w:p w14:paraId="736EA818">
      <w:pPr>
        <w:snapToGrid w:val="0"/>
        <w:spacing w:line="240" w:lineRule="auto"/>
        <w:ind w:firstLine="480" w:firstLineChars="2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本委托书有效期：自</w:t>
      </w:r>
      <w:r>
        <w:rPr>
          <w:rFonts w:hint="eastAsia" w:ascii="仿宋" w:hAnsi="仿宋" w:eastAsia="仿宋" w:cs="仿宋_GB2312"/>
          <w:color w:val="auto"/>
          <w:sz w:val="24"/>
          <w:highlight w:val="none"/>
          <w:u w:val="single"/>
          <w:lang w:val="zh-CN"/>
        </w:rPr>
        <w:t xml:space="preserve">    年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月  日</w:t>
      </w:r>
      <w:r>
        <w:rPr>
          <w:rFonts w:hint="eastAsia" w:ascii="仿宋" w:hAnsi="仿宋" w:eastAsia="仿宋" w:cs="仿宋_GB2312"/>
          <w:color w:val="auto"/>
          <w:sz w:val="24"/>
          <w:highlight w:val="none"/>
          <w:lang w:val="zh-CN"/>
        </w:rPr>
        <w:t>起至</w:t>
      </w:r>
      <w:r>
        <w:rPr>
          <w:rFonts w:hint="eastAsia" w:ascii="仿宋" w:hAnsi="仿宋" w:eastAsia="仿宋" w:cs="仿宋_GB2312"/>
          <w:color w:val="auto"/>
          <w:sz w:val="24"/>
          <w:highlight w:val="none"/>
          <w:u w:val="single"/>
          <w:lang w:val="zh-CN"/>
        </w:rPr>
        <w:t xml:space="preserve">    年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月  日</w:t>
      </w:r>
      <w:r>
        <w:rPr>
          <w:rFonts w:hint="eastAsia" w:ascii="仿宋" w:hAnsi="仿宋" w:eastAsia="仿宋" w:cs="仿宋_GB2312"/>
          <w:color w:val="auto"/>
          <w:sz w:val="24"/>
          <w:highlight w:val="none"/>
          <w:lang w:val="zh-CN"/>
        </w:rPr>
        <w:t>止。</w:t>
      </w:r>
    </w:p>
    <w:p w14:paraId="4AF10F2A">
      <w:pPr>
        <w:snapToGrid w:val="0"/>
        <w:spacing w:line="24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zh-CN"/>
        </w:rPr>
        <w:t>特此告知。</w:t>
      </w:r>
    </w:p>
    <w:p w14:paraId="2750CA9A">
      <w:pPr>
        <w:snapToGrid w:val="0"/>
        <w:spacing w:line="240" w:lineRule="auto"/>
        <w:ind w:firstLine="5520" w:firstLineChars="23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317D4CA3">
      <w:pPr>
        <w:snapToGrid w:val="0"/>
        <w:spacing w:line="240" w:lineRule="auto"/>
        <w:ind w:firstLine="5520" w:firstLineChars="23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3BCE0F98">
      <w:pPr>
        <w:snapToGrid w:val="0"/>
        <w:spacing w:before="120" w:beforeLines="50" w:after="120" w:afterLines="50" w:line="240" w:lineRule="auto"/>
        <w:jc w:val="center"/>
        <w:rPr>
          <w:rFonts w:hint="eastAsia" w:ascii="仿宋" w:hAnsi="仿宋" w:eastAsia="仿宋" w:cs="仿宋_GB2312"/>
          <w:b/>
          <w:color w:val="auto"/>
          <w:sz w:val="28"/>
          <w:szCs w:val="28"/>
          <w:highlight w:val="none"/>
          <w:lang w:val="zh-CN" w:eastAsia="zh-CN"/>
        </w:rPr>
      </w:pPr>
    </w:p>
    <w:p w14:paraId="4D26221B">
      <w:pPr>
        <w:snapToGrid w:val="0"/>
        <w:spacing w:before="120" w:beforeLines="50" w:after="120" w:afterLines="50" w:line="240" w:lineRule="auto"/>
        <w:jc w:val="center"/>
        <w:rPr>
          <w:rFonts w:hint="eastAsia" w:ascii="仿宋" w:hAnsi="仿宋" w:eastAsia="仿宋" w:cs="仿宋_GB2312"/>
          <w:b/>
          <w:color w:val="auto"/>
          <w:sz w:val="28"/>
          <w:szCs w:val="28"/>
          <w:highlight w:val="none"/>
          <w:lang w:val="zh-CN" w:eastAsia="zh-CN"/>
        </w:rPr>
      </w:pPr>
      <w:r>
        <w:rPr>
          <w:rFonts w:hint="eastAsia" w:ascii="仿宋" w:hAnsi="仿宋" w:eastAsia="仿宋" w:cs="仿宋_GB2312"/>
          <w:b/>
          <w:color w:val="auto"/>
          <w:sz w:val="28"/>
          <w:szCs w:val="28"/>
          <w:highlight w:val="none"/>
          <w:lang w:val="zh-CN" w:eastAsia="zh-CN"/>
        </w:rPr>
        <w:t>联合体响应授权书（扫描件加盖上传单位电子签名）</w:t>
      </w:r>
    </w:p>
    <w:p w14:paraId="6EEB6CB9">
      <w:pPr>
        <w:snapToGrid w:val="0"/>
        <w:spacing w:before="120" w:beforeLines="50" w:after="120" w:afterLines="50" w:line="240" w:lineRule="auto"/>
        <w:jc w:val="center"/>
        <w:rPr>
          <w:rFonts w:hint="eastAsia" w:ascii="仿宋" w:hAnsi="仿宋" w:eastAsia="仿宋" w:cs="仿宋_GB2312"/>
          <w:b/>
          <w:color w:val="auto"/>
          <w:sz w:val="28"/>
          <w:szCs w:val="28"/>
          <w:highlight w:val="none"/>
          <w:lang w:val="zh-CN" w:eastAsia="zh-CN"/>
        </w:rPr>
      </w:pPr>
      <w:r>
        <w:rPr>
          <w:rFonts w:hint="eastAsia" w:ascii="仿宋" w:hAnsi="仿宋" w:eastAsia="仿宋" w:cs="仿宋_GB2312"/>
          <w:b/>
          <w:color w:val="auto"/>
          <w:sz w:val="28"/>
          <w:szCs w:val="28"/>
          <w:highlight w:val="none"/>
          <w:lang w:val="en-US" w:eastAsia="zh-CN"/>
        </w:rPr>
        <w:t>[</w:t>
      </w:r>
      <w:r>
        <w:rPr>
          <w:rFonts w:hint="eastAsia" w:ascii="仿宋" w:hAnsi="仿宋" w:eastAsia="仿宋" w:cs="仿宋_GB2312"/>
          <w:b/>
          <w:color w:val="auto"/>
          <w:sz w:val="28"/>
          <w:szCs w:val="28"/>
          <w:highlight w:val="none"/>
          <w:lang w:val="zh-CN" w:eastAsia="zh-CN"/>
        </w:rPr>
        <w:t>适用于联合体响应</w:t>
      </w:r>
      <w:r>
        <w:rPr>
          <w:rFonts w:hint="eastAsia" w:ascii="仿宋" w:hAnsi="仿宋" w:eastAsia="仿宋" w:cs="仿宋_GB2312"/>
          <w:b/>
          <w:color w:val="auto"/>
          <w:sz w:val="28"/>
          <w:szCs w:val="28"/>
          <w:highlight w:val="none"/>
          <w:lang w:val="en-US" w:eastAsia="zh-CN"/>
        </w:rPr>
        <w:t>]</w:t>
      </w:r>
    </w:p>
    <w:p w14:paraId="495024E5">
      <w:pPr>
        <w:snapToGrid w:val="0"/>
        <w:spacing w:line="240" w:lineRule="auto"/>
        <w:rPr>
          <w:rFonts w:ascii="仿宋" w:hAnsi="仿宋" w:eastAsia="仿宋" w:cs="仿宋_GB2312"/>
          <w:b/>
          <w:color w:val="auto"/>
          <w:kern w:val="0"/>
          <w:sz w:val="24"/>
          <w:highlight w:val="none"/>
        </w:rPr>
      </w:pPr>
      <w:r>
        <w:rPr>
          <w:rFonts w:hint="eastAsia" w:ascii="仿宋" w:hAnsi="仿宋" w:eastAsia="仿宋" w:cs="仿宋_GB2312"/>
          <w:b/>
          <w:color w:val="auto"/>
          <w:sz w:val="24"/>
          <w:highlight w:val="none"/>
          <w:lang w:eastAsia="zh-CN"/>
        </w:rPr>
        <w:t xml:space="preserve">杭州市临安区第三人民医院 </w:t>
      </w:r>
      <w:r>
        <w:rPr>
          <w:rFonts w:hint="eastAsia" w:ascii="仿宋" w:hAnsi="仿宋" w:eastAsia="仿宋" w:cs="仿宋_GB2312"/>
          <w:b/>
          <w:color w:val="auto"/>
          <w:sz w:val="24"/>
          <w:highlight w:val="none"/>
        </w:rPr>
        <w:t>、杭州中易招标代理有限公司</w:t>
      </w:r>
      <w:r>
        <w:rPr>
          <w:rFonts w:hint="eastAsia" w:ascii="仿宋" w:hAnsi="仿宋" w:eastAsia="仿宋" w:cs="仿宋_GB2312"/>
          <w:b/>
          <w:color w:val="auto"/>
          <w:kern w:val="0"/>
          <w:sz w:val="24"/>
          <w:highlight w:val="none"/>
          <w:lang w:val="zh-CN"/>
        </w:rPr>
        <w:t>：</w:t>
      </w:r>
    </w:p>
    <w:p w14:paraId="0BC5880F">
      <w:pPr>
        <w:snapToGrid w:val="0"/>
        <w:spacing w:line="240" w:lineRule="auto"/>
        <w:ind w:firstLine="480" w:firstLineChars="2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现委托</w:t>
      </w:r>
      <w:r>
        <w:rPr>
          <w:rFonts w:hint="eastAsia" w:ascii="仿宋" w:hAnsi="仿宋" w:eastAsia="仿宋" w:cs="仿宋_GB2312"/>
          <w:color w:val="auto"/>
          <w:sz w:val="24"/>
          <w:highlight w:val="none"/>
          <w:u w:val="single"/>
          <w:lang w:val="zh-CN"/>
        </w:rPr>
        <w:t xml:space="preserve">          （姓名）</w:t>
      </w:r>
      <w:r>
        <w:rPr>
          <w:rFonts w:hint="eastAsia" w:ascii="仿宋" w:hAnsi="仿宋" w:eastAsia="仿宋" w:cs="仿宋_GB2312"/>
          <w:color w:val="auto"/>
          <w:sz w:val="24"/>
          <w:highlight w:val="none"/>
          <w:lang w:val="zh-CN"/>
        </w:rPr>
        <w:t>为我方代理人（身份证号码：</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lang w:val="zh-CN"/>
        </w:rPr>
        <w:t>，手机：</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lang w:val="en-US" w:eastAsia="zh-CN"/>
        </w:rPr>
        <w:t>，所在单位：</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lang w:val="zh-CN"/>
        </w:rPr>
        <w:t>），以我方名义处理</w:t>
      </w:r>
      <w:r>
        <w:rPr>
          <w:rFonts w:hint="eastAsia" w:ascii="仿宋" w:hAnsi="仿宋" w:eastAsia="仿宋" w:cs="仿宋_GB2312"/>
          <w:color w:val="auto"/>
          <w:sz w:val="24"/>
          <w:highlight w:val="none"/>
          <w:u w:val="single"/>
          <w:lang w:eastAsia="zh-CN"/>
        </w:rPr>
        <w:t>杭州市临安区第三人民医院磁共振维保项目【项目编号：330112251480100000006 】</w:t>
      </w:r>
      <w:r>
        <w:rPr>
          <w:rFonts w:hint="eastAsia" w:ascii="仿宋" w:hAnsi="仿宋" w:eastAsia="仿宋" w:cs="仿宋_GB2312"/>
          <w:color w:val="auto"/>
          <w:sz w:val="24"/>
          <w:highlight w:val="none"/>
          <w:lang w:val="zh-CN"/>
        </w:rPr>
        <w:t>政府采购响应的一切事项，其法律后果由我方承担。</w:t>
      </w:r>
    </w:p>
    <w:p w14:paraId="07BEC2E4">
      <w:pPr>
        <w:snapToGrid w:val="0"/>
        <w:spacing w:line="240" w:lineRule="auto"/>
        <w:ind w:firstLine="480" w:firstLineChars="2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本授权书有效期：自</w:t>
      </w:r>
      <w:r>
        <w:rPr>
          <w:rFonts w:hint="eastAsia" w:ascii="仿宋" w:hAnsi="仿宋" w:eastAsia="仿宋" w:cs="仿宋_GB2312"/>
          <w:color w:val="auto"/>
          <w:sz w:val="24"/>
          <w:highlight w:val="none"/>
          <w:u w:val="single"/>
          <w:lang w:val="zh-CN"/>
        </w:rPr>
        <w:t xml:space="preserve">    年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月  日</w:t>
      </w:r>
      <w:r>
        <w:rPr>
          <w:rFonts w:hint="eastAsia" w:ascii="仿宋" w:hAnsi="仿宋" w:eastAsia="仿宋" w:cs="仿宋_GB2312"/>
          <w:color w:val="auto"/>
          <w:sz w:val="24"/>
          <w:highlight w:val="none"/>
          <w:lang w:val="zh-CN"/>
        </w:rPr>
        <w:t>起至</w:t>
      </w:r>
      <w:r>
        <w:rPr>
          <w:rFonts w:hint="eastAsia" w:ascii="仿宋" w:hAnsi="仿宋" w:eastAsia="仿宋" w:cs="仿宋_GB2312"/>
          <w:color w:val="auto"/>
          <w:sz w:val="24"/>
          <w:highlight w:val="none"/>
          <w:u w:val="single"/>
          <w:lang w:val="zh-CN"/>
        </w:rPr>
        <w:t xml:space="preserve">    年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月  日</w:t>
      </w:r>
      <w:r>
        <w:rPr>
          <w:rFonts w:hint="eastAsia" w:ascii="仿宋" w:hAnsi="仿宋" w:eastAsia="仿宋" w:cs="仿宋_GB2312"/>
          <w:color w:val="auto"/>
          <w:sz w:val="24"/>
          <w:highlight w:val="none"/>
          <w:lang w:val="zh-CN"/>
        </w:rPr>
        <w:t>止。</w:t>
      </w:r>
    </w:p>
    <w:p w14:paraId="44EF9953">
      <w:pPr>
        <w:snapToGrid w:val="0"/>
        <w:spacing w:line="240" w:lineRule="auto"/>
        <w:ind w:firstLine="480" w:firstLineChars="200"/>
        <w:rPr>
          <w:rFonts w:ascii="宋体" w:hAnsi="宋体" w:eastAsia="宋体" w:cs="仿宋_GB2312"/>
          <w:color w:val="auto"/>
          <w:kern w:val="0"/>
          <w:sz w:val="24"/>
          <w:highlight w:val="none"/>
          <w:lang w:val="zh-CN"/>
        </w:rPr>
      </w:pPr>
      <w:r>
        <w:rPr>
          <w:rFonts w:hint="eastAsia" w:ascii="仿宋" w:hAnsi="仿宋" w:eastAsia="仿宋" w:cs="仿宋_GB2312"/>
          <w:color w:val="auto"/>
          <w:sz w:val="24"/>
          <w:highlight w:val="none"/>
          <w:lang w:val="zh-CN"/>
        </w:rPr>
        <w:t>特此告知。</w:t>
      </w:r>
      <w:r>
        <w:rPr>
          <w:rFonts w:hint="eastAsia" w:ascii="宋体" w:hAnsi="宋体" w:eastAsia="宋体" w:cs="仿宋_GB2312"/>
          <w:color w:val="auto"/>
          <w:kern w:val="0"/>
          <w:sz w:val="24"/>
          <w:highlight w:val="none"/>
          <w:lang w:val="zh-CN"/>
        </w:rPr>
        <w:t xml:space="preserve">                                                </w:t>
      </w:r>
    </w:p>
    <w:p w14:paraId="333219C9">
      <w:pPr>
        <w:snapToGrid w:val="0"/>
        <w:spacing w:line="240" w:lineRule="auto"/>
        <w:ind w:leftChars="24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w:t>
      </w:r>
      <w:r>
        <w:rPr>
          <w:rFonts w:hint="eastAsia" w:ascii="仿宋" w:hAnsi="仿宋" w:eastAsia="仿宋" w:cs="仿宋_GB2312"/>
          <w:color w:val="auto"/>
          <w:kern w:val="0"/>
          <w:sz w:val="24"/>
          <w:highlight w:val="none"/>
          <w:lang w:val="en-US" w:eastAsia="zh-CN"/>
        </w:rPr>
        <w:t>1</w:t>
      </w:r>
      <w:r>
        <w:rPr>
          <w:rFonts w:hint="eastAsia" w:ascii="仿宋" w:hAnsi="仿宋" w:eastAsia="仿宋" w:cs="仿宋_GB2312"/>
          <w:color w:val="auto"/>
          <w:kern w:val="0"/>
          <w:sz w:val="24"/>
          <w:highlight w:val="none"/>
          <w:lang w:val="zh-CN"/>
        </w:rPr>
        <w:t>名称(电子签名/公章)：</w:t>
      </w:r>
    </w:p>
    <w:p w14:paraId="1BD69ABD">
      <w:pPr>
        <w:snapToGrid w:val="0"/>
        <w:spacing w:line="240" w:lineRule="auto"/>
        <w:ind w:leftChars="24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w:t>
      </w:r>
      <w:r>
        <w:rPr>
          <w:rFonts w:hint="eastAsia" w:ascii="仿宋" w:hAnsi="仿宋" w:eastAsia="仿宋" w:cs="仿宋_GB2312"/>
          <w:color w:val="auto"/>
          <w:kern w:val="0"/>
          <w:sz w:val="24"/>
          <w:highlight w:val="none"/>
          <w:lang w:val="en-US" w:eastAsia="zh-CN"/>
        </w:rPr>
        <w:t>2</w:t>
      </w:r>
      <w:r>
        <w:rPr>
          <w:rFonts w:hint="eastAsia" w:ascii="仿宋" w:hAnsi="仿宋" w:eastAsia="仿宋" w:cs="仿宋_GB2312"/>
          <w:color w:val="auto"/>
          <w:kern w:val="0"/>
          <w:sz w:val="24"/>
          <w:highlight w:val="none"/>
          <w:lang w:val="zh-CN"/>
        </w:rPr>
        <w:t>名称(电子签名/公章)：</w:t>
      </w:r>
    </w:p>
    <w:p w14:paraId="41CF535D">
      <w:pPr>
        <w:snapToGrid w:val="0"/>
        <w:spacing w:line="240" w:lineRule="auto"/>
        <w:ind w:leftChars="24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w:t>
      </w:r>
    </w:p>
    <w:p w14:paraId="02CB58F0">
      <w:pPr>
        <w:snapToGrid w:val="0"/>
        <w:spacing w:line="240" w:lineRule="auto"/>
        <w:ind w:leftChars="24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  年  月   日</w:t>
      </w:r>
    </w:p>
    <w:p w14:paraId="371FA24B">
      <w:pPr>
        <w:snapToGrid w:val="0"/>
        <w:spacing w:before="120" w:beforeLines="50" w:after="120" w:afterLines="50" w:line="240" w:lineRule="auto"/>
        <w:jc w:val="center"/>
        <w:rPr>
          <w:rFonts w:hint="eastAsia" w:ascii="仿宋" w:hAnsi="仿宋" w:eastAsia="仿宋" w:cs="仿宋_GB2312"/>
          <w:b/>
          <w:color w:val="auto"/>
          <w:sz w:val="28"/>
          <w:szCs w:val="28"/>
          <w:highlight w:val="none"/>
          <w:lang w:val="zh-CN" w:eastAsia="zh-CN"/>
        </w:rPr>
      </w:pPr>
    </w:p>
    <w:p w14:paraId="23BF5830">
      <w:pPr>
        <w:snapToGrid w:val="0"/>
        <w:spacing w:before="120" w:beforeLines="50" w:after="120" w:afterLines="50" w:line="240" w:lineRule="auto"/>
        <w:jc w:val="center"/>
        <w:rPr>
          <w:rFonts w:hint="eastAsia" w:ascii="仿宋" w:hAnsi="仿宋" w:eastAsia="仿宋" w:cs="仿宋_GB2312"/>
          <w:b/>
          <w:color w:val="auto"/>
          <w:sz w:val="28"/>
          <w:szCs w:val="28"/>
          <w:highlight w:val="none"/>
          <w:lang w:val="zh-CN" w:eastAsia="zh-CN"/>
        </w:rPr>
      </w:pPr>
      <w:r>
        <w:rPr>
          <w:rFonts w:hint="eastAsia" w:ascii="仿宋" w:hAnsi="仿宋" w:eastAsia="仿宋" w:cs="仿宋_GB2312"/>
          <w:b/>
          <w:color w:val="auto"/>
          <w:sz w:val="28"/>
          <w:szCs w:val="28"/>
          <w:highlight w:val="none"/>
          <w:lang w:val="zh-CN" w:eastAsia="zh-CN"/>
        </w:rPr>
        <w:t>授权代表的身份证（复印件）</w:t>
      </w:r>
    </w:p>
    <w:p w14:paraId="60BD292D">
      <w:pPr>
        <w:snapToGrid w:val="0"/>
        <w:spacing w:line="360" w:lineRule="auto"/>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授权代表身份证件扫描件：</w:t>
      </w:r>
    </w:p>
    <w:tbl>
      <w:tblPr>
        <w:tblStyle w:val="7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56BC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9207" w:type="dxa"/>
            <w:noWrap w:val="0"/>
            <w:vAlign w:val="top"/>
          </w:tcPr>
          <w:p w14:paraId="2A02FA14">
            <w:pPr>
              <w:snapToGrid w:val="0"/>
              <w:spacing w:line="360" w:lineRule="auto"/>
              <w:rPr>
                <w:rFonts w:hint="eastAsia" w:ascii="仿宋" w:hAnsi="仿宋" w:eastAsia="仿宋" w:cs="仿宋_GB2312"/>
                <w:b w:val="0"/>
                <w:bCs/>
                <w:color w:val="auto"/>
                <w:sz w:val="24"/>
                <w:highlight w:val="none"/>
              </w:rPr>
            </w:pPr>
            <w:r>
              <w:rPr>
                <w:rFonts w:hint="eastAsia" w:ascii="仿宋" w:hAnsi="仿宋" w:eastAsia="仿宋" w:cs="仿宋_GB2312"/>
                <w:b w:val="0"/>
                <w:bCs/>
                <w:color w:val="auto"/>
                <w:sz w:val="24"/>
                <w:highlight w:val="none"/>
              </w:rPr>
              <w:t>正面：                                 反面：</w:t>
            </w:r>
          </w:p>
          <w:p w14:paraId="748E35EA">
            <w:pPr>
              <w:pStyle w:val="494"/>
              <w:spacing w:line="360" w:lineRule="auto"/>
              <w:rPr>
                <w:rFonts w:ascii="宋体" w:hAnsi="宋体" w:eastAsia="宋体"/>
                <w:bCs/>
                <w:color w:val="auto"/>
                <w:sz w:val="24"/>
                <w:highlight w:val="none"/>
              </w:rPr>
            </w:pPr>
          </w:p>
        </w:tc>
      </w:tr>
    </w:tbl>
    <w:p w14:paraId="590AF5ED">
      <w:pPr>
        <w:snapToGrid w:val="0"/>
        <w:spacing w:line="240" w:lineRule="auto"/>
        <w:ind w:firstLine="5520" w:firstLineChars="23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25CDA2C0">
      <w:pPr>
        <w:snapToGrid w:val="0"/>
        <w:spacing w:line="240" w:lineRule="auto"/>
        <w:ind w:firstLine="5520" w:firstLineChars="23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22E7E7CF">
      <w:pPr>
        <w:snapToGrid w:val="0"/>
        <w:spacing w:line="360" w:lineRule="auto"/>
        <w:ind w:right="480"/>
        <w:rPr>
          <w:rFonts w:ascii="仿宋" w:hAnsi="仿宋" w:eastAsia="仿宋" w:cs="仿宋_GB2312"/>
          <w:b/>
          <w:color w:val="auto"/>
          <w:kern w:val="0"/>
          <w:sz w:val="32"/>
          <w:szCs w:val="32"/>
          <w:highlight w:val="none"/>
          <w:lang w:val="zh-CN"/>
        </w:rPr>
        <w:sectPr>
          <w:footerReference r:id="rId8" w:type="first"/>
          <w:headerReference r:id="rId6" w:type="default"/>
          <w:footerReference r:id="rId7"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C81D7E9">
      <w:pPr>
        <w:snapToGrid w:val="0"/>
        <w:spacing w:before="120" w:beforeLines="50" w:after="120" w:afterLines="50" w:line="360" w:lineRule="auto"/>
        <w:jc w:val="center"/>
        <w:rPr>
          <w:rFonts w:ascii="仿宋" w:hAnsi="仿宋" w:eastAsia="仿宋" w:cs="仿宋_GB2312"/>
          <w:b/>
          <w:color w:val="auto"/>
          <w:kern w:val="0"/>
          <w:sz w:val="32"/>
          <w:szCs w:val="32"/>
          <w:highlight w:val="none"/>
        </w:rPr>
      </w:pPr>
      <w:bookmarkStart w:id="194" w:name="_Toc96999663"/>
      <w:r>
        <w:rPr>
          <w:rFonts w:hint="eastAsia" w:ascii="仿宋" w:hAnsi="仿宋" w:eastAsia="仿宋" w:cs="仿宋_GB2312"/>
          <w:b/>
          <w:color w:val="auto"/>
          <w:kern w:val="0"/>
          <w:sz w:val="32"/>
          <w:szCs w:val="32"/>
          <w:highlight w:val="none"/>
        </w:rPr>
        <w:t>四、分包意向协议</w:t>
      </w:r>
      <w:bookmarkEnd w:id="194"/>
      <w:r>
        <w:rPr>
          <w:rFonts w:hint="eastAsia" w:ascii="仿宋" w:hAnsi="仿宋" w:eastAsia="仿宋" w:cs="仿宋_GB2312"/>
          <w:b/>
          <w:color w:val="auto"/>
          <w:kern w:val="0"/>
          <w:sz w:val="32"/>
          <w:szCs w:val="32"/>
          <w:highlight w:val="none"/>
          <w:lang w:val="zh-CN" w:eastAsia="zh-CN"/>
        </w:rPr>
        <w:t>（</w:t>
      </w:r>
      <w:r>
        <w:rPr>
          <w:rFonts w:hint="eastAsia" w:ascii="仿宋" w:hAnsi="仿宋" w:eastAsia="仿宋" w:cs="仿宋_GB2312"/>
          <w:b/>
          <w:color w:val="auto"/>
          <w:kern w:val="0"/>
          <w:sz w:val="32"/>
          <w:szCs w:val="32"/>
          <w:highlight w:val="none"/>
          <w:lang w:val="en-US" w:eastAsia="zh-CN"/>
        </w:rPr>
        <w:t>如果有</w:t>
      </w:r>
      <w:r>
        <w:rPr>
          <w:rFonts w:hint="eastAsia" w:ascii="仿宋" w:hAnsi="仿宋" w:eastAsia="仿宋" w:cs="仿宋_GB2312"/>
          <w:b/>
          <w:color w:val="auto"/>
          <w:kern w:val="0"/>
          <w:sz w:val="32"/>
          <w:szCs w:val="32"/>
          <w:highlight w:val="none"/>
          <w:lang w:val="zh-CN" w:eastAsia="zh-CN"/>
        </w:rPr>
        <w:t>）</w:t>
      </w:r>
    </w:p>
    <w:p w14:paraId="547E7CDB">
      <w:pPr>
        <w:widowControl/>
        <w:spacing w:line="276" w:lineRule="auto"/>
        <w:ind w:firstLine="361" w:firstLineChars="150"/>
        <w:jc w:val="left"/>
        <w:rPr>
          <w:rFonts w:hint="eastAsia" w:ascii="仿宋" w:hAnsi="仿宋" w:eastAsia="仿宋" w:cs="仿宋_GB2312"/>
          <w:b/>
          <w:bCs/>
          <w:color w:val="auto"/>
          <w:sz w:val="24"/>
          <w:highlight w:val="none"/>
          <w:lang w:eastAsia="zh-CN"/>
        </w:rPr>
      </w:pPr>
      <w:r>
        <w:rPr>
          <w:rFonts w:hint="eastAsia" w:ascii="仿宋" w:hAnsi="仿宋" w:eastAsia="仿宋" w:cs="仿宋_GB2312"/>
          <w:b/>
          <w:bCs/>
          <w:color w:val="auto"/>
          <w:sz w:val="24"/>
          <w:highlight w:val="none"/>
          <w:lang w:val="en-US" w:eastAsia="zh-CN"/>
        </w:rPr>
        <w:t>[</w:t>
      </w:r>
      <w:r>
        <w:rPr>
          <w:rFonts w:hint="eastAsia" w:ascii="仿宋" w:hAnsi="仿宋" w:eastAsia="仿宋" w:cs="仿宋_GB2312"/>
          <w:b/>
          <w:bCs/>
          <w:color w:val="auto"/>
          <w:sz w:val="24"/>
          <w:highlight w:val="none"/>
        </w:rPr>
        <w:t>中标后以分包方式履行合同的，提供分包意向协议；采购人不同意分包或者供应商中标后不以分包方式履行合同的，则不需要提供。</w:t>
      </w:r>
      <w:r>
        <w:rPr>
          <w:rFonts w:hint="eastAsia" w:ascii="仿宋" w:hAnsi="仿宋" w:eastAsia="仿宋" w:cs="仿宋_GB2312"/>
          <w:b/>
          <w:bCs/>
          <w:color w:val="auto"/>
          <w:sz w:val="24"/>
          <w:highlight w:val="none"/>
          <w:lang w:val="en-US" w:eastAsia="zh-CN"/>
        </w:rPr>
        <w:t>]</w:t>
      </w:r>
    </w:p>
    <w:p w14:paraId="17419027">
      <w:pPr>
        <w:snapToGrid w:val="0"/>
        <w:spacing w:line="276" w:lineRule="auto"/>
        <w:ind w:firstLine="576"/>
        <w:rPr>
          <w:rFonts w:hint="eastAsia" w:ascii="仿宋" w:hAnsi="仿宋" w:eastAsia="仿宋" w:cs="仿宋_GB2312"/>
          <w:color w:val="auto"/>
          <w:kern w:val="0"/>
          <w:sz w:val="24"/>
          <w:highlight w:val="none"/>
          <w:u w:val="single"/>
        </w:rPr>
      </w:pPr>
    </w:p>
    <w:p w14:paraId="72DE4CD1">
      <w:pPr>
        <w:snapToGrid w:val="0"/>
        <w:spacing w:line="276"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（供应商名称）</w:t>
      </w:r>
      <w:r>
        <w:rPr>
          <w:rFonts w:hint="eastAsia" w:ascii="仿宋" w:hAnsi="仿宋" w:eastAsia="仿宋" w:cs="仿宋_GB2312"/>
          <w:color w:val="auto"/>
          <w:kern w:val="0"/>
          <w:sz w:val="24"/>
          <w:highlight w:val="none"/>
          <w:lang w:val="zh-CN"/>
        </w:rPr>
        <w:t>若成为</w:t>
      </w:r>
      <w:r>
        <w:rPr>
          <w:rFonts w:hint="eastAsia" w:ascii="仿宋" w:hAnsi="仿宋" w:eastAsia="仿宋" w:cs="仿宋_GB2312"/>
          <w:color w:val="auto"/>
          <w:sz w:val="24"/>
          <w:highlight w:val="none"/>
          <w:u w:val="single"/>
          <w:lang w:eastAsia="zh-CN"/>
        </w:rPr>
        <w:t>杭州市临安区第三人民医院磁共振维保项目【项目编号：330112251480100000006 】</w:t>
      </w:r>
      <w:r>
        <w:rPr>
          <w:rFonts w:hint="eastAsia" w:ascii="仿宋" w:hAnsi="仿宋" w:eastAsia="仿宋" w:cs="仿宋_GB2312"/>
          <w:color w:val="auto"/>
          <w:kern w:val="0"/>
          <w:sz w:val="24"/>
          <w:highlight w:val="none"/>
          <w:lang w:val="zh-CN"/>
        </w:rPr>
        <w:t>的</w:t>
      </w:r>
      <w:r>
        <w:rPr>
          <w:rFonts w:hint="eastAsia" w:ascii="仿宋" w:hAnsi="仿宋" w:eastAsia="仿宋" w:cs="仿宋_GB2312"/>
          <w:color w:val="auto"/>
          <w:kern w:val="0"/>
          <w:sz w:val="24"/>
          <w:highlight w:val="none"/>
          <w:lang w:val="en-US" w:eastAsia="zh-CN"/>
        </w:rPr>
        <w:t>成交</w:t>
      </w:r>
      <w:r>
        <w:rPr>
          <w:rFonts w:hint="eastAsia" w:ascii="仿宋" w:hAnsi="仿宋" w:eastAsia="仿宋" w:cs="仿宋_GB2312"/>
          <w:color w:val="auto"/>
          <w:kern w:val="0"/>
          <w:sz w:val="24"/>
          <w:highlight w:val="none"/>
          <w:lang w:val="zh-CN"/>
        </w:rPr>
        <w:t>供应商，将依法采取分包方式履行合同。</w:t>
      </w:r>
      <w:r>
        <w:rPr>
          <w:rFonts w:hint="eastAsia" w:ascii="仿宋" w:hAnsi="仿宋" w:eastAsia="仿宋" w:cs="仿宋_GB2312"/>
          <w:color w:val="auto"/>
          <w:kern w:val="0"/>
          <w:sz w:val="24"/>
          <w:highlight w:val="none"/>
          <w:u w:val="single"/>
        </w:rPr>
        <w:t>（供应商名称）</w:t>
      </w:r>
      <w:r>
        <w:rPr>
          <w:rFonts w:hint="eastAsia" w:ascii="仿宋" w:hAnsi="仿宋" w:eastAsia="仿宋" w:cs="仿宋_GB2312"/>
          <w:color w:val="auto"/>
          <w:kern w:val="0"/>
          <w:sz w:val="24"/>
          <w:highlight w:val="none"/>
        </w:rPr>
        <w:t>与</w:t>
      </w:r>
      <w:r>
        <w:rPr>
          <w:rFonts w:hint="eastAsia" w:ascii="仿宋" w:hAnsi="仿宋" w:eastAsia="仿宋" w:cs="仿宋_GB2312"/>
          <w:color w:val="auto"/>
          <w:kern w:val="0"/>
          <w:sz w:val="24"/>
          <w:highlight w:val="none"/>
          <w:u w:val="single"/>
        </w:rPr>
        <w:t>（所有分包供应商名称）</w:t>
      </w:r>
      <w:r>
        <w:rPr>
          <w:rFonts w:hint="eastAsia" w:ascii="仿宋" w:hAnsi="仿宋" w:eastAsia="仿宋" w:cs="仿宋_GB2312"/>
          <w:color w:val="auto"/>
          <w:kern w:val="0"/>
          <w:sz w:val="24"/>
          <w:highlight w:val="none"/>
        </w:rPr>
        <w:t>达成分包意向协议</w:t>
      </w:r>
      <w:r>
        <w:rPr>
          <w:rFonts w:hint="eastAsia" w:ascii="仿宋" w:hAnsi="仿宋" w:eastAsia="仿宋" w:cs="仿宋_GB2312"/>
          <w:color w:val="auto"/>
          <w:kern w:val="0"/>
          <w:sz w:val="24"/>
          <w:highlight w:val="none"/>
          <w:lang w:val="zh-CN"/>
        </w:rPr>
        <w:t>。</w:t>
      </w:r>
    </w:p>
    <w:p w14:paraId="10E2CB36">
      <w:pPr>
        <w:snapToGrid w:val="0"/>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一、分包标的及数量</w:t>
      </w:r>
    </w:p>
    <w:p w14:paraId="245E375B">
      <w:pPr>
        <w:snapToGrid w:val="0"/>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（供应商名称）</w:t>
      </w:r>
      <w:r>
        <w:rPr>
          <w:rFonts w:hint="eastAsia" w:ascii="仿宋" w:hAnsi="仿宋" w:eastAsia="仿宋" w:cs="仿宋_GB2312"/>
          <w:color w:val="auto"/>
          <w:kern w:val="0"/>
          <w:sz w:val="24"/>
          <w:highlight w:val="none"/>
          <w:lang w:val="zh-CN"/>
        </w:rPr>
        <w:t>将</w:t>
      </w:r>
      <w:r>
        <w:rPr>
          <w:rFonts w:hint="eastAsia" w:ascii="仿宋" w:hAnsi="仿宋" w:eastAsia="仿宋" w:cs="仿宋_GB2312"/>
          <w:color w:val="auto"/>
          <w:kern w:val="0"/>
          <w:sz w:val="24"/>
          <w:highlight w:val="none"/>
          <w:u w:val="single"/>
          <w:lang w:val="zh-CN"/>
        </w:rPr>
        <w:t xml:space="preserve"> </w:t>
      </w:r>
      <w:r>
        <w:rPr>
          <w:rFonts w:ascii="仿宋" w:hAnsi="仿宋" w:eastAsia="仿宋" w:cs="仿宋_GB2312"/>
          <w:color w:val="auto"/>
          <w:kern w:val="0"/>
          <w:sz w:val="24"/>
          <w:highlight w:val="none"/>
          <w:u w:val="single"/>
          <w:lang w:val="zh-CN"/>
        </w:rPr>
        <w:t>XX工作内容</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Arial"/>
          <w:color w:val="auto"/>
          <w:sz w:val="24"/>
          <w:highlight w:val="none"/>
        </w:rPr>
        <w:t>分包给</w:t>
      </w:r>
      <w:r>
        <w:rPr>
          <w:rFonts w:hint="eastAsia" w:ascii="仿宋" w:hAnsi="仿宋" w:eastAsia="仿宋" w:cs="仿宋_GB2312"/>
          <w:color w:val="auto"/>
          <w:kern w:val="0"/>
          <w:sz w:val="24"/>
          <w:highlight w:val="none"/>
          <w:u w:val="single"/>
        </w:rPr>
        <w:t>（分包供应商1名称）</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u w:val="single"/>
        </w:rPr>
        <w:t>（分包供应商1名称）</w:t>
      </w:r>
      <w:r>
        <w:rPr>
          <w:rFonts w:hint="eastAsia" w:ascii="仿宋" w:hAnsi="仿宋" w:eastAsia="仿宋" w:cs="仿宋_GB2312"/>
          <w:color w:val="auto"/>
          <w:kern w:val="0"/>
          <w:sz w:val="24"/>
          <w:highlight w:val="none"/>
          <w:lang w:val="zh-CN"/>
        </w:rPr>
        <w:t>具备承</w:t>
      </w:r>
      <w:r>
        <w:rPr>
          <w:rFonts w:hint="eastAsia" w:ascii="仿宋" w:hAnsi="仿宋" w:eastAsia="仿宋" w:cs="仿宋_GB2312"/>
          <w:color w:val="auto"/>
          <w:kern w:val="0"/>
          <w:sz w:val="24"/>
          <w:highlight w:val="none"/>
        </w:rPr>
        <w:t>担</w:t>
      </w:r>
      <w:r>
        <w:rPr>
          <w:rFonts w:hint="eastAsia" w:ascii="仿宋" w:hAnsi="仿宋" w:eastAsia="仿宋" w:cs="仿宋_GB2312"/>
          <w:color w:val="auto"/>
          <w:kern w:val="0"/>
          <w:sz w:val="24"/>
          <w:highlight w:val="none"/>
          <w:u w:val="single"/>
        </w:rPr>
        <w:t xml:space="preserve"> </w:t>
      </w:r>
      <w:r>
        <w:rPr>
          <w:rFonts w:ascii="仿宋" w:hAnsi="仿宋" w:eastAsia="仿宋" w:cs="仿宋_GB2312"/>
          <w:color w:val="auto"/>
          <w:kern w:val="0"/>
          <w:sz w:val="24"/>
          <w:highlight w:val="none"/>
          <w:u w:val="single"/>
          <w:lang w:val="zh-CN"/>
        </w:rPr>
        <w:t>XX工作内容</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相应资质条件且不得再次分包；</w:t>
      </w:r>
    </w:p>
    <w:p w14:paraId="36D92998">
      <w:pPr>
        <w:snapToGrid w:val="0"/>
        <w:ind w:firstLine="576"/>
        <w:rPr>
          <w:rFonts w:ascii="仿宋" w:eastAsia="仿宋"/>
          <w:color w:val="auto"/>
          <w:highlight w:val="none"/>
        </w:rPr>
      </w:pPr>
      <w:r>
        <w:rPr>
          <w:rFonts w:hint="eastAsia" w:ascii="仿宋" w:eastAsia="仿宋" w:cs="仿宋_GB2312"/>
          <w:color w:val="auto"/>
          <w:kern w:val="0"/>
          <w:sz w:val="24"/>
          <w:highlight w:val="none"/>
        </w:rPr>
        <w:t>……</w:t>
      </w:r>
    </w:p>
    <w:p w14:paraId="1A32BABD">
      <w:pPr>
        <w:snapToGrid w:val="0"/>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二、分包供应商中小企业合同份额（如果有）</w:t>
      </w:r>
    </w:p>
    <w:p w14:paraId="758B04B2">
      <w:pPr>
        <w:snapToGrid w:val="0"/>
        <w:ind w:firstLine="576"/>
        <w:rPr>
          <w:rFonts w:ascii="仿宋" w:hAnsi="仿宋" w:eastAsia="仿宋" w:cs="仿宋_GB2312"/>
          <w:b/>
          <w:color w:val="auto"/>
          <w:kern w:val="0"/>
          <w:sz w:val="24"/>
          <w:highlight w:val="none"/>
          <w:lang w:val="zh-CN"/>
        </w:rPr>
      </w:pPr>
      <w:r>
        <w:rPr>
          <w:rFonts w:ascii="仿宋" w:hAnsi="仿宋" w:eastAsia="仿宋" w:cs="仿宋_GB2312"/>
          <w:color w:val="auto"/>
          <w:kern w:val="0"/>
          <w:sz w:val="24"/>
          <w:highlight w:val="none"/>
          <w:lang w:val="zh-CN"/>
        </w:rPr>
        <w:t>1、</w:t>
      </w:r>
      <w:r>
        <w:rPr>
          <w:rFonts w:hint="eastAsia" w:ascii="仿宋" w:hAnsi="仿宋" w:eastAsia="仿宋" w:cs="仿宋_GB2312"/>
          <w:color w:val="auto"/>
          <w:kern w:val="0"/>
          <w:sz w:val="24"/>
          <w:highlight w:val="none"/>
          <w:u w:val="single"/>
          <w:lang w:val="zh-CN"/>
        </w:rPr>
        <w:t>（分包供应商</w:t>
      </w:r>
      <w:r>
        <w:rPr>
          <w:rFonts w:hint="eastAsia" w:ascii="仿宋" w:hAnsi="仿宋" w:eastAsia="仿宋" w:cs="仿宋_GB2312"/>
          <w:color w:val="auto"/>
          <w:kern w:val="0"/>
          <w:sz w:val="24"/>
          <w:highlight w:val="none"/>
          <w:u w:val="single"/>
          <w:lang w:val="en-US" w:eastAsia="zh-CN"/>
        </w:rPr>
        <w:t>1名称</w:t>
      </w:r>
      <w:r>
        <w:rPr>
          <w:rFonts w:ascii="仿宋" w:hAnsi="仿宋" w:eastAsia="仿宋" w:cs="仿宋_GB2312"/>
          <w:color w:val="auto"/>
          <w:kern w:val="0"/>
          <w:sz w:val="24"/>
          <w:highlight w:val="none"/>
          <w:u w:val="single"/>
          <w:lang w:val="zh-CN"/>
        </w:rPr>
        <w:t>,……</w:t>
      </w:r>
      <w:r>
        <w:rPr>
          <w:rFonts w:hint="eastAsia" w:ascii="仿宋" w:hAnsi="仿宋" w:eastAsia="仿宋" w:cs="仿宋_GB2312"/>
          <w:color w:val="auto"/>
          <w:kern w:val="0"/>
          <w:sz w:val="24"/>
          <w:highlight w:val="none"/>
          <w:u w:val="single"/>
          <w:lang w:val="zh-CN"/>
        </w:rPr>
        <w:t>）</w:t>
      </w:r>
      <w:r>
        <w:rPr>
          <w:rFonts w:hint="eastAsia" w:ascii="仿宋" w:hAnsi="仿宋" w:eastAsia="仿宋" w:cs="仿宋_GB2312"/>
          <w:color w:val="auto"/>
          <w:kern w:val="0"/>
          <w:sz w:val="24"/>
          <w:highlight w:val="none"/>
        </w:rPr>
        <w:t>提供的</w:t>
      </w:r>
      <w:r>
        <w:rPr>
          <w:rFonts w:hint="eastAsia" w:ascii="仿宋" w:hAnsi="仿宋" w:eastAsia="仿宋" w:cs="仿宋_GB2312"/>
          <w:color w:val="auto"/>
          <w:kern w:val="0"/>
          <w:sz w:val="24"/>
          <w:highlight w:val="none"/>
          <w:lang w:val="en-US" w:eastAsia="zh-CN"/>
        </w:rPr>
        <w:t>标的</w:t>
      </w:r>
      <w:r>
        <w:rPr>
          <w:rFonts w:hint="eastAsia" w:ascii="仿宋" w:hAnsi="仿宋" w:eastAsia="仿宋" w:cs="仿宋_GB2312"/>
          <w:color w:val="auto"/>
          <w:kern w:val="0"/>
          <w:sz w:val="24"/>
          <w:highlight w:val="none"/>
        </w:rPr>
        <w:t>由小微企业</w:t>
      </w:r>
      <w:r>
        <w:rPr>
          <w:rFonts w:hint="eastAsia" w:ascii="仿宋" w:hAnsi="仿宋" w:eastAsia="仿宋" w:cs="仿宋_GB2312"/>
          <w:color w:val="auto"/>
          <w:kern w:val="0"/>
          <w:sz w:val="24"/>
          <w:highlight w:val="none"/>
          <w:lang w:val="en-US" w:eastAsia="zh-CN"/>
        </w:rPr>
        <w:t>制造、</w:t>
      </w:r>
      <w:r>
        <w:rPr>
          <w:rFonts w:hint="eastAsia" w:ascii="仿宋" w:hAnsi="仿宋" w:eastAsia="仿宋" w:cs="仿宋_GB2312"/>
          <w:color w:val="auto"/>
          <w:kern w:val="0"/>
          <w:sz w:val="24"/>
          <w:highlight w:val="none"/>
        </w:rPr>
        <w:t>承</w:t>
      </w:r>
      <w:r>
        <w:rPr>
          <w:rFonts w:hint="eastAsia" w:ascii="仿宋" w:hAnsi="仿宋" w:eastAsia="仿宋" w:cs="仿宋_GB2312"/>
          <w:color w:val="auto"/>
          <w:kern w:val="0"/>
          <w:sz w:val="24"/>
          <w:highlight w:val="none"/>
          <w:lang w:val="en-US" w:eastAsia="zh-CN"/>
        </w:rPr>
        <w:t>建或承接</w:t>
      </w:r>
      <w:r>
        <w:rPr>
          <w:rFonts w:hint="eastAsia" w:ascii="仿宋" w:hAnsi="仿宋" w:eastAsia="仿宋" w:cs="仿宋_GB2312"/>
          <w:color w:val="auto"/>
          <w:kern w:val="0"/>
          <w:sz w:val="24"/>
          <w:highlight w:val="none"/>
        </w:rPr>
        <w:t>，其合同份额占到合同总金额</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w:t>
      </w:r>
      <w:r>
        <w:rPr>
          <w:rFonts w:ascii="仿宋" w:hAnsi="仿宋" w:eastAsia="仿宋" w:cs="仿宋_GB2312"/>
          <w:color w:val="auto"/>
          <w:kern w:val="0"/>
          <w:sz w:val="24"/>
          <w:highlight w:val="none"/>
        </w:rPr>
        <w:t>以上</w:t>
      </w:r>
      <w:r>
        <w:rPr>
          <w:rFonts w:hint="eastAsia" w:ascii="仿宋" w:hAnsi="仿宋" w:eastAsia="仿宋" w:cs="仿宋_GB2312"/>
          <w:color w:val="auto"/>
          <w:kern w:val="0"/>
          <w:sz w:val="24"/>
          <w:highlight w:val="none"/>
          <w:lang w:val="zh-CN"/>
        </w:rPr>
        <w:t>。</w:t>
      </w:r>
      <w:r>
        <w:rPr>
          <w:rFonts w:hint="eastAsia" w:ascii="仿宋" w:hAnsi="仿宋" w:eastAsia="仿宋" w:cs="仿宋_GB2312"/>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照评标标准确定的比例给予扣除。供应商拟享受以上价格扣除政策的，填写有关内容。）</w:t>
      </w:r>
    </w:p>
    <w:p w14:paraId="6B5AF1F0">
      <w:pPr>
        <w:snapToGrid w:val="0"/>
        <w:ind w:firstLine="576"/>
        <w:rPr>
          <w:rFonts w:ascii="宋体" w:hAnsi="宋体" w:cs="宋体"/>
          <w:b/>
          <w:bCs/>
          <w:color w:val="auto"/>
          <w:kern w:val="0"/>
          <w:sz w:val="24"/>
          <w:highlight w:val="none"/>
          <w:lang w:val="zh-CN"/>
        </w:rPr>
      </w:pPr>
      <w:r>
        <w:rPr>
          <w:rFonts w:hint="eastAsia" w:ascii="仿宋" w:hAnsi="仿宋" w:eastAsia="仿宋" w:cs="仿宋_GB2312"/>
          <w:color w:val="auto"/>
          <w:kern w:val="0"/>
          <w:sz w:val="24"/>
          <w:highlight w:val="none"/>
          <w:lang w:val="zh-CN"/>
        </w:rPr>
        <w:t>2、中小企业合同金额达到</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w:t>
      </w:r>
      <w:r>
        <w:rPr>
          <w:rFonts w:hint="eastAsia" w:ascii="仿宋" w:hAnsi="仿宋" w:eastAsia="仿宋" w:cs="仿宋_GB2312"/>
          <w:color w:val="auto"/>
          <w:kern w:val="0"/>
          <w:sz w:val="24"/>
          <w:highlight w:val="none"/>
          <w:lang w:val="zh-CN"/>
        </w:rPr>
        <w:t>，其中小微企业合同金额达到</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w:t>
      </w:r>
      <w:r>
        <w:rPr>
          <w:rFonts w:hint="eastAsia" w:ascii="仿宋" w:hAnsi="仿宋" w:eastAsia="仿宋" w:cs="仿宋_GB2312"/>
          <w:color w:val="auto"/>
          <w:kern w:val="0"/>
          <w:sz w:val="24"/>
          <w:highlight w:val="none"/>
          <w:lang w:val="zh-CN"/>
        </w:rPr>
        <w:t>。</w:t>
      </w:r>
      <w:r>
        <w:rPr>
          <w:rFonts w:hint="eastAsia" w:ascii="仿宋" w:hAnsi="仿宋" w:eastAsia="仿宋" w:cs="仿宋_GB2312"/>
          <w:b/>
          <w:color w:val="auto"/>
          <w:kern w:val="0"/>
          <w:sz w:val="24"/>
          <w:highlight w:val="none"/>
          <w:lang w:val="zh-CN"/>
        </w:rPr>
        <w:t>（要求合同分包形式参加的项目或采购包，供应商按招标文件第一部分采购公告申请人的资格要求中规定的分包意向协议中中小企业、小微企业合同金额应当达到的比例要求填写。）</w:t>
      </w:r>
    </w:p>
    <w:p w14:paraId="369D0400">
      <w:pPr>
        <w:snapToGrid w:val="0"/>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三、分包工作履行期限、地点、方式</w:t>
      </w:r>
    </w:p>
    <w:p w14:paraId="4A12F3BE">
      <w:pPr>
        <w:ind w:left="480" w:hanging="480" w:hanging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szCs w:val="24"/>
          <w:highlight w:val="none"/>
          <w:u w:val="single"/>
          <w:lang w:val="en-US" w:eastAsia="zh-CN"/>
        </w:rPr>
        <w:t>.                                                                          .</w:t>
      </w:r>
      <w:r>
        <w:rPr>
          <w:rFonts w:hint="eastAsia" w:ascii="仿宋" w:hAnsi="仿宋" w:eastAsia="仿宋" w:cs="仿宋_GB2312"/>
          <w:color w:val="auto"/>
          <w:kern w:val="0"/>
          <w:sz w:val="24"/>
          <w:highlight w:val="none"/>
          <w:lang w:val="zh-CN"/>
        </w:rPr>
        <w:t>四、质量</w:t>
      </w:r>
    </w:p>
    <w:p w14:paraId="74ADD596">
      <w:pPr>
        <w:ind w:left="480" w:hanging="480" w:hanging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szCs w:val="24"/>
          <w:highlight w:val="none"/>
          <w:u w:val="single"/>
          <w:lang w:val="en-US" w:eastAsia="zh-CN"/>
        </w:rPr>
        <w:t>.                                                                          .</w:t>
      </w:r>
      <w:r>
        <w:rPr>
          <w:rFonts w:hint="eastAsia" w:ascii="仿宋" w:hAnsi="仿宋" w:eastAsia="仿宋" w:cs="仿宋_GB2312"/>
          <w:color w:val="auto"/>
          <w:kern w:val="0"/>
          <w:sz w:val="24"/>
          <w:highlight w:val="none"/>
          <w:lang w:val="zh-CN"/>
        </w:rPr>
        <w:t>五、价款或者报酬</w:t>
      </w:r>
    </w:p>
    <w:p w14:paraId="3BD95ACC">
      <w:pPr>
        <w:ind w:left="480" w:hanging="480" w:hanging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szCs w:val="24"/>
          <w:highlight w:val="none"/>
          <w:u w:val="single"/>
          <w:lang w:val="en-US" w:eastAsia="zh-CN"/>
        </w:rPr>
        <w:t>.                                                                          .</w:t>
      </w:r>
      <w:r>
        <w:rPr>
          <w:rFonts w:hint="eastAsia" w:ascii="仿宋" w:hAnsi="仿宋" w:eastAsia="仿宋" w:cs="仿宋_GB2312"/>
          <w:color w:val="auto"/>
          <w:kern w:val="0"/>
          <w:sz w:val="24"/>
          <w:highlight w:val="none"/>
          <w:lang w:val="zh-CN"/>
        </w:rPr>
        <w:t>六、违约责任</w:t>
      </w:r>
    </w:p>
    <w:p w14:paraId="66F47700">
      <w:pPr>
        <w:ind w:left="480" w:hanging="480" w:hanging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szCs w:val="24"/>
          <w:highlight w:val="none"/>
          <w:u w:val="single"/>
          <w:lang w:val="en-US" w:eastAsia="zh-CN"/>
        </w:rPr>
        <w:t>.                                                                        .</w:t>
      </w:r>
      <w:r>
        <w:rPr>
          <w:rFonts w:hint="eastAsia" w:ascii="仿宋" w:hAnsi="仿宋" w:eastAsia="仿宋" w:cs="仿宋_GB2312"/>
          <w:color w:val="auto"/>
          <w:kern w:val="0"/>
          <w:sz w:val="24"/>
          <w:highlight w:val="none"/>
          <w:lang w:val="zh-CN"/>
        </w:rPr>
        <w:t>七、争议解决的办法</w:t>
      </w:r>
    </w:p>
    <w:p w14:paraId="5E1C8E90">
      <w:pPr>
        <w:rPr>
          <w:rFonts w:hint="eastAsia" w:ascii="仿宋" w:hAnsi="仿宋" w:eastAsia="仿宋" w:cs="仿宋_GB2312"/>
          <w:color w:val="auto"/>
          <w:kern w:val="0"/>
          <w:sz w:val="24"/>
          <w:szCs w:val="24"/>
          <w:highlight w:val="none"/>
          <w:u w:val="single"/>
          <w:lang w:val="en-US" w:eastAsia="zh-CN"/>
        </w:rPr>
      </w:pPr>
      <w:r>
        <w:rPr>
          <w:rFonts w:hint="eastAsia" w:ascii="仿宋" w:hAnsi="仿宋" w:eastAsia="仿宋" w:cs="仿宋_GB2312"/>
          <w:color w:val="auto"/>
          <w:kern w:val="0"/>
          <w:sz w:val="24"/>
          <w:szCs w:val="24"/>
          <w:highlight w:val="none"/>
          <w:u w:val="single"/>
          <w:lang w:val="en-US" w:eastAsia="zh-CN"/>
        </w:rPr>
        <w:t>.                                                                         .</w:t>
      </w:r>
    </w:p>
    <w:p w14:paraId="5F20A20F">
      <w:pPr>
        <w:rPr>
          <w:rFonts w:hint="eastAsia" w:ascii="仿宋" w:hAnsi="仿宋" w:eastAsia="仿宋" w:cs="仿宋_GB2312"/>
          <w:color w:val="auto"/>
          <w:kern w:val="0"/>
          <w:sz w:val="24"/>
          <w:szCs w:val="24"/>
          <w:highlight w:val="none"/>
          <w:u w:val="single"/>
          <w:lang w:val="zh-CN" w:eastAsia="zh-CN"/>
        </w:rPr>
      </w:pPr>
    </w:p>
    <w:p w14:paraId="754360C5">
      <w:pPr>
        <w:snapToGrid w:val="0"/>
        <w:ind w:left="4830" w:leftChars="23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供应商</w:t>
      </w:r>
      <w:r>
        <w:rPr>
          <w:rFonts w:ascii="仿宋" w:hAnsi="仿宋" w:eastAsia="仿宋" w:cs="仿宋_GB2312"/>
          <w:color w:val="auto"/>
          <w:kern w:val="0"/>
          <w:sz w:val="24"/>
          <w:highlight w:val="none"/>
          <w:lang w:val="zh-CN"/>
        </w:rPr>
        <w:t>名称(电子签名)：</w:t>
      </w:r>
    </w:p>
    <w:p w14:paraId="5014615E">
      <w:pPr>
        <w:snapToGrid w:val="0"/>
        <w:ind w:left="4830" w:leftChars="23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分包供应商</w:t>
      </w:r>
      <w:r>
        <w:rPr>
          <w:rFonts w:hint="eastAsia" w:ascii="仿宋" w:hAnsi="仿宋" w:eastAsia="仿宋" w:cs="仿宋_GB2312"/>
          <w:color w:val="auto"/>
          <w:kern w:val="0"/>
          <w:sz w:val="24"/>
          <w:highlight w:val="none"/>
          <w:lang w:val="en-US" w:eastAsia="zh-CN"/>
        </w:rPr>
        <w:t>1</w:t>
      </w:r>
      <w:r>
        <w:rPr>
          <w:rFonts w:hint="eastAsia" w:ascii="仿宋" w:hAnsi="仿宋" w:eastAsia="仿宋" w:cs="仿宋_GB2312"/>
          <w:color w:val="auto"/>
          <w:kern w:val="0"/>
          <w:sz w:val="24"/>
          <w:highlight w:val="none"/>
          <w:lang w:val="zh-CN"/>
        </w:rPr>
        <w:t>名称(电子签名/公章)：</w:t>
      </w:r>
    </w:p>
    <w:p w14:paraId="332BCE20">
      <w:pPr>
        <w:snapToGrid w:val="0"/>
        <w:ind w:left="4830" w:leftChars="2300"/>
        <w:rPr>
          <w:rFonts w:hint="eastAsia" w:ascii="仿宋" w:hAnsi="仿宋" w:eastAsia="仿宋"/>
          <w:color w:val="auto"/>
          <w:highlight w:val="none"/>
        </w:rPr>
      </w:pPr>
      <w:r>
        <w:rPr>
          <w:rFonts w:hint="eastAsia" w:ascii="仿宋" w:hAnsi="仿宋" w:eastAsia="仿宋" w:cs="仿宋_GB2312"/>
          <w:color w:val="auto"/>
          <w:kern w:val="0"/>
          <w:sz w:val="24"/>
          <w:highlight w:val="none"/>
          <w:lang w:val="zh-CN"/>
        </w:rPr>
        <w:t>……</w:t>
      </w:r>
    </w:p>
    <w:p w14:paraId="21B07365">
      <w:pPr>
        <w:snapToGrid w:val="0"/>
        <w:ind w:left="4830" w:leftChars="2300"/>
        <w:rPr>
          <w:rFonts w:ascii="仿宋" w:hAnsi="仿宋" w:eastAsia="仿宋"/>
          <w:color w:val="auto"/>
          <w:highlight w:val="none"/>
        </w:rPr>
      </w:pPr>
      <w:r>
        <w:rPr>
          <w:rFonts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0D57472C">
      <w:pPr>
        <w:snapToGrid w:val="0"/>
        <w:spacing w:line="276" w:lineRule="auto"/>
        <w:rPr>
          <w:rFonts w:ascii="仿宋" w:hAnsi="仿宋" w:eastAsia="仿宋" w:cs="仿宋_GB2312"/>
          <w:color w:val="auto"/>
          <w:kern w:val="0"/>
          <w:sz w:val="24"/>
          <w:highlight w:val="none"/>
          <w:lang w:val="zh-CN"/>
        </w:rPr>
      </w:pPr>
      <w:r>
        <w:rPr>
          <w:rFonts w:hint="eastAsia" w:ascii="仿宋" w:hAnsi="仿宋" w:eastAsia="仿宋" w:cs="仿宋"/>
          <w:b/>
          <w:bCs/>
          <w:color w:val="auto"/>
          <w:sz w:val="24"/>
          <w:highlight w:val="none"/>
        </w:rPr>
        <w:t>注：按本格式和要求提供</w:t>
      </w:r>
      <w:r>
        <w:rPr>
          <w:rFonts w:hint="eastAsia" w:ascii="仿宋" w:hAnsi="仿宋" w:eastAsia="仿宋" w:cs="仿宋"/>
          <w:b/>
          <w:bCs/>
          <w:color w:val="auto"/>
          <w:sz w:val="24"/>
          <w:highlight w:val="none"/>
          <w:lang w:eastAsia="zh-CN"/>
        </w:rPr>
        <w:t>。</w:t>
      </w:r>
    </w:p>
    <w:p w14:paraId="217F8BB8">
      <w:pPr>
        <w:snapToGrid w:val="0"/>
        <w:spacing w:line="276" w:lineRule="auto"/>
        <w:ind w:firstLine="576"/>
        <w:rPr>
          <w:color w:val="auto"/>
          <w:highlight w:val="none"/>
        </w:rPr>
      </w:pPr>
    </w:p>
    <w:p w14:paraId="3DE1369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仿宋_GB2312"/>
          <w:b/>
          <w:color w:val="auto"/>
          <w:sz w:val="32"/>
          <w:szCs w:val="32"/>
          <w:highlight w:val="none"/>
        </w:rPr>
      </w:pPr>
      <w:r>
        <w:rPr>
          <w:rFonts w:ascii="仿宋" w:hAnsi="仿宋" w:eastAsia="仿宋" w:cs="仿宋_GB2312"/>
          <w:b/>
          <w:color w:val="auto"/>
          <w:kern w:val="0"/>
          <w:sz w:val="32"/>
          <w:szCs w:val="32"/>
          <w:highlight w:val="none"/>
        </w:rPr>
        <w:br w:type="page"/>
      </w:r>
      <w:r>
        <w:rPr>
          <w:rFonts w:hint="eastAsia" w:ascii="仿宋" w:hAnsi="仿宋" w:eastAsia="仿宋" w:cs="仿宋_GB2312"/>
          <w:b/>
          <w:color w:val="auto"/>
          <w:kern w:val="0"/>
          <w:sz w:val="32"/>
          <w:szCs w:val="32"/>
          <w:highlight w:val="none"/>
          <w:lang w:val="zh-CN"/>
        </w:rPr>
        <w:t>五</w:t>
      </w:r>
      <w:r>
        <w:rPr>
          <w:rFonts w:hint="eastAsia" w:ascii="仿宋" w:hAnsi="仿宋" w:eastAsia="仿宋" w:cs="仿宋_GB2312"/>
          <w:b/>
          <w:color w:val="auto"/>
          <w:kern w:val="0"/>
          <w:sz w:val="32"/>
          <w:szCs w:val="32"/>
          <w:highlight w:val="none"/>
        </w:rPr>
        <w:t>、所有资信文件</w:t>
      </w:r>
      <w:r>
        <w:rPr>
          <w:rFonts w:hint="eastAsia" w:ascii="仿宋" w:hAnsi="仿宋" w:eastAsia="仿宋" w:cs="仿宋_GB2312"/>
          <w:b/>
          <w:color w:val="auto"/>
          <w:kern w:val="0"/>
          <w:sz w:val="32"/>
          <w:szCs w:val="32"/>
          <w:highlight w:val="none"/>
          <w:lang w:val="zh-CN" w:eastAsia="zh-CN"/>
        </w:rPr>
        <w:t>（</w:t>
      </w:r>
      <w:r>
        <w:rPr>
          <w:rFonts w:hint="eastAsia" w:ascii="仿宋" w:hAnsi="仿宋" w:eastAsia="仿宋" w:cs="仿宋_GB2312"/>
          <w:b/>
          <w:color w:val="auto"/>
          <w:kern w:val="0"/>
          <w:sz w:val="32"/>
          <w:szCs w:val="32"/>
          <w:highlight w:val="none"/>
          <w:lang w:val="en-US" w:eastAsia="zh-CN"/>
        </w:rPr>
        <w:t>如果有</w:t>
      </w:r>
      <w:r>
        <w:rPr>
          <w:rFonts w:hint="eastAsia" w:ascii="仿宋" w:hAnsi="仿宋" w:eastAsia="仿宋" w:cs="仿宋_GB2312"/>
          <w:b/>
          <w:color w:val="auto"/>
          <w:kern w:val="0"/>
          <w:sz w:val="32"/>
          <w:szCs w:val="32"/>
          <w:highlight w:val="none"/>
          <w:lang w:val="zh-CN" w:eastAsia="zh-CN"/>
        </w:rPr>
        <w:t>）</w:t>
      </w:r>
    </w:p>
    <w:p w14:paraId="61417A0C">
      <w:pPr>
        <w:widowControl/>
        <w:spacing w:line="276"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[由供应商根据采购需求及采购文件要求编制]</w:t>
      </w:r>
    </w:p>
    <w:p w14:paraId="68C26433">
      <w:pPr>
        <w:pStyle w:val="2"/>
        <w:keepNext w:val="0"/>
        <w:keepLines w:val="0"/>
        <w:pageBreakBefore w:val="0"/>
        <w:widowControl w:val="0"/>
        <w:kinsoku/>
        <w:wordWrap/>
        <w:overflowPunct/>
        <w:topLinePunct w:val="0"/>
        <w:autoSpaceDE/>
        <w:autoSpaceDN/>
        <w:bidi w:val="0"/>
        <w:spacing w:before="0" w:after="0"/>
        <w:textAlignment w:val="auto"/>
        <w:rPr>
          <w:rFonts w:hint="eastAsia"/>
          <w:color w:val="auto"/>
          <w:highlight w:val="none"/>
          <w:lang w:val="en-US" w:eastAsia="zh-CN"/>
        </w:rPr>
      </w:pPr>
    </w:p>
    <w:p w14:paraId="55CBECE2">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1F483951">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7D7BFB15">
      <w:pPr>
        <w:widowControl/>
        <w:jc w:val="left"/>
        <w:rPr>
          <w:rFonts w:ascii="仿宋" w:hAnsi="仿宋" w:eastAsia="仿宋" w:cs="仿宋_GB2312"/>
          <w:b/>
          <w:color w:val="auto"/>
          <w:kern w:val="0"/>
          <w:sz w:val="32"/>
          <w:szCs w:val="32"/>
          <w:highlight w:val="none"/>
        </w:rPr>
      </w:pPr>
    </w:p>
    <w:p w14:paraId="1B435BF2">
      <w:pPr>
        <w:pStyle w:val="2"/>
        <w:rPr>
          <w:rFonts w:ascii="仿宋" w:hAnsi="仿宋" w:eastAsia="仿宋" w:cs="仿宋_GB2312"/>
          <w:b w:val="0"/>
          <w:color w:val="auto"/>
          <w:kern w:val="0"/>
          <w:sz w:val="32"/>
          <w:szCs w:val="32"/>
          <w:highlight w:val="none"/>
        </w:rPr>
      </w:pPr>
    </w:p>
    <w:p w14:paraId="086A05C3">
      <w:pPr>
        <w:rPr>
          <w:rFonts w:ascii="仿宋" w:hAnsi="仿宋" w:eastAsia="仿宋" w:cs="仿宋_GB2312"/>
          <w:b/>
          <w:color w:val="auto"/>
          <w:kern w:val="0"/>
          <w:sz w:val="32"/>
          <w:szCs w:val="32"/>
          <w:highlight w:val="none"/>
        </w:rPr>
      </w:pPr>
    </w:p>
    <w:p w14:paraId="7B640B60">
      <w:pPr>
        <w:pStyle w:val="2"/>
        <w:rPr>
          <w:rFonts w:ascii="仿宋" w:hAnsi="仿宋" w:eastAsia="仿宋" w:cs="仿宋_GB2312"/>
          <w:b w:val="0"/>
          <w:color w:val="auto"/>
          <w:kern w:val="0"/>
          <w:sz w:val="32"/>
          <w:szCs w:val="32"/>
          <w:highlight w:val="none"/>
        </w:rPr>
      </w:pPr>
    </w:p>
    <w:p w14:paraId="486706D4">
      <w:pPr>
        <w:rPr>
          <w:color w:val="auto"/>
          <w:highlight w:val="none"/>
        </w:rPr>
      </w:pPr>
    </w:p>
    <w:p w14:paraId="19AAEB2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六、主要业绩证明</w:t>
      </w:r>
    </w:p>
    <w:p w14:paraId="0017F3DD">
      <w:pPr>
        <w:widowControl/>
        <w:spacing w:line="276" w:lineRule="auto"/>
        <w:ind w:firstLine="120" w:firstLineChars="50"/>
        <w:jc w:val="both"/>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附表:同类项目业绩一览表</w:t>
      </w:r>
    </w:p>
    <w:tbl>
      <w:tblPr>
        <w:tblStyle w:val="70"/>
        <w:tblW w:w="4996" w:type="pct"/>
        <w:jc w:val="center"/>
        <w:tblLayout w:type="autofit"/>
        <w:tblCellMar>
          <w:top w:w="0" w:type="dxa"/>
          <w:left w:w="28" w:type="dxa"/>
          <w:bottom w:w="0" w:type="dxa"/>
          <w:right w:w="28" w:type="dxa"/>
        </w:tblCellMar>
      </w:tblPr>
      <w:tblGrid>
        <w:gridCol w:w="1796"/>
        <w:gridCol w:w="1033"/>
        <w:gridCol w:w="1265"/>
        <w:gridCol w:w="1141"/>
        <w:gridCol w:w="1661"/>
        <w:gridCol w:w="1201"/>
        <w:gridCol w:w="1022"/>
      </w:tblGrid>
      <w:tr w14:paraId="64B515FC">
        <w:tblPrEx>
          <w:tblCellMar>
            <w:top w:w="0" w:type="dxa"/>
            <w:left w:w="28" w:type="dxa"/>
            <w:bottom w:w="0" w:type="dxa"/>
            <w:right w:w="28" w:type="dxa"/>
          </w:tblCellMar>
        </w:tblPrEx>
        <w:trPr>
          <w:trHeight w:val="454" w:hRule="atLeast"/>
          <w:jc w:val="center"/>
        </w:trPr>
        <w:tc>
          <w:tcPr>
            <w:tcW w:w="984" w:type="pct"/>
            <w:tcBorders>
              <w:top w:val="single" w:color="auto" w:sz="6" w:space="0"/>
              <w:left w:val="single" w:color="auto" w:sz="6" w:space="0"/>
              <w:bottom w:val="single" w:color="auto" w:sz="6" w:space="0"/>
              <w:right w:val="single" w:color="auto" w:sz="6" w:space="0"/>
            </w:tcBorders>
            <w:noWrap w:val="0"/>
            <w:vAlign w:val="center"/>
          </w:tcPr>
          <w:p w14:paraId="62ACE17B">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566" w:type="pct"/>
            <w:tcBorders>
              <w:top w:val="single" w:color="auto" w:sz="6" w:space="0"/>
              <w:left w:val="single" w:color="auto" w:sz="6" w:space="0"/>
              <w:bottom w:val="single" w:color="auto" w:sz="6" w:space="0"/>
              <w:right w:val="single" w:color="auto" w:sz="6" w:space="0"/>
            </w:tcBorders>
            <w:noWrap w:val="0"/>
            <w:vAlign w:val="center"/>
          </w:tcPr>
          <w:p w14:paraId="1309A82C">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项目类型</w:t>
            </w:r>
          </w:p>
        </w:tc>
        <w:tc>
          <w:tcPr>
            <w:tcW w:w="693" w:type="pct"/>
            <w:tcBorders>
              <w:top w:val="single" w:color="auto" w:sz="6" w:space="0"/>
              <w:left w:val="single" w:color="auto" w:sz="6" w:space="0"/>
              <w:bottom w:val="single" w:color="auto" w:sz="6" w:space="0"/>
              <w:right w:val="single" w:color="auto" w:sz="6" w:space="0"/>
            </w:tcBorders>
            <w:noWrap w:val="0"/>
            <w:vAlign w:val="center"/>
          </w:tcPr>
          <w:p w14:paraId="69EBA5A2">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简要描述</w:t>
            </w:r>
          </w:p>
        </w:tc>
        <w:tc>
          <w:tcPr>
            <w:tcW w:w="625" w:type="pct"/>
            <w:tcBorders>
              <w:top w:val="single" w:color="auto" w:sz="6" w:space="0"/>
              <w:left w:val="single" w:color="auto" w:sz="6" w:space="0"/>
              <w:bottom w:val="single" w:color="auto" w:sz="6" w:space="0"/>
              <w:right w:val="single" w:color="auto" w:sz="6" w:space="0"/>
            </w:tcBorders>
            <w:noWrap w:val="0"/>
            <w:vAlign w:val="center"/>
          </w:tcPr>
          <w:p w14:paraId="4EB1F1D8">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项目</w:t>
            </w:r>
            <w:r>
              <w:rPr>
                <w:rFonts w:hint="eastAsia" w:ascii="仿宋" w:hAnsi="仿宋" w:eastAsia="仿宋" w:cs="仿宋"/>
                <w:color w:val="auto"/>
                <w:sz w:val="21"/>
                <w:szCs w:val="21"/>
                <w:highlight w:val="none"/>
                <w:lang w:val="en-US" w:eastAsia="zh-CN"/>
              </w:rPr>
              <w:t>金额</w:t>
            </w:r>
          </w:p>
          <w:p w14:paraId="5DD6ECD9">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（万元）</w:t>
            </w:r>
          </w:p>
        </w:tc>
        <w:tc>
          <w:tcPr>
            <w:tcW w:w="910" w:type="pct"/>
            <w:tcBorders>
              <w:top w:val="single" w:color="auto" w:sz="6" w:space="0"/>
              <w:left w:val="single" w:color="auto" w:sz="6" w:space="0"/>
              <w:bottom w:val="single" w:color="auto" w:sz="6" w:space="0"/>
              <w:right w:val="single" w:color="auto" w:sz="6" w:space="0"/>
            </w:tcBorders>
            <w:noWrap w:val="0"/>
            <w:vAlign w:val="center"/>
          </w:tcPr>
          <w:p w14:paraId="5282402F">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履行</w:t>
            </w:r>
            <w:r>
              <w:rPr>
                <w:rFonts w:hint="eastAsia" w:ascii="仿宋" w:hAnsi="仿宋" w:eastAsia="仿宋" w:cs="仿宋"/>
                <w:color w:val="auto"/>
                <w:sz w:val="21"/>
                <w:szCs w:val="21"/>
                <w:highlight w:val="none"/>
              </w:rPr>
              <w:t>日期</w:t>
            </w:r>
          </w:p>
        </w:tc>
        <w:tc>
          <w:tcPr>
            <w:tcW w:w="658" w:type="pct"/>
            <w:tcBorders>
              <w:top w:val="single" w:color="auto" w:sz="6" w:space="0"/>
              <w:left w:val="single" w:color="auto" w:sz="6" w:space="0"/>
              <w:bottom w:val="single" w:color="auto" w:sz="6" w:space="0"/>
              <w:right w:val="single" w:color="auto" w:sz="6" w:space="0"/>
            </w:tcBorders>
            <w:noWrap w:val="0"/>
            <w:vAlign w:val="center"/>
          </w:tcPr>
          <w:p w14:paraId="04ADD59C">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用户</w:t>
            </w:r>
            <w:r>
              <w:rPr>
                <w:rFonts w:hint="eastAsia" w:ascii="仿宋" w:hAnsi="仿宋" w:eastAsia="仿宋" w:cs="仿宋"/>
                <w:color w:val="auto"/>
                <w:sz w:val="21"/>
                <w:szCs w:val="21"/>
                <w:highlight w:val="none"/>
              </w:rPr>
              <w:t>单位</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联系电话</w:t>
            </w:r>
          </w:p>
        </w:tc>
        <w:tc>
          <w:tcPr>
            <w:tcW w:w="560" w:type="pct"/>
            <w:tcBorders>
              <w:top w:val="single" w:color="auto" w:sz="6" w:space="0"/>
              <w:left w:val="single" w:color="auto" w:sz="6" w:space="0"/>
              <w:bottom w:val="single" w:color="auto" w:sz="6" w:space="0"/>
              <w:right w:val="single" w:color="auto" w:sz="6" w:space="0"/>
            </w:tcBorders>
            <w:noWrap w:val="0"/>
            <w:vAlign w:val="center"/>
          </w:tcPr>
          <w:p w14:paraId="7A6200D9">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所在页码</w:t>
            </w:r>
          </w:p>
        </w:tc>
      </w:tr>
      <w:tr w14:paraId="1F969167">
        <w:tblPrEx>
          <w:tblCellMar>
            <w:top w:w="0" w:type="dxa"/>
            <w:left w:w="28" w:type="dxa"/>
            <w:bottom w:w="0" w:type="dxa"/>
            <w:right w:w="28" w:type="dxa"/>
          </w:tblCellMar>
        </w:tblPrEx>
        <w:trPr>
          <w:trHeight w:val="454" w:hRule="atLeast"/>
          <w:jc w:val="center"/>
        </w:trPr>
        <w:tc>
          <w:tcPr>
            <w:tcW w:w="984" w:type="pct"/>
            <w:tcBorders>
              <w:top w:val="single" w:color="auto" w:sz="6" w:space="0"/>
              <w:left w:val="single" w:color="auto" w:sz="6" w:space="0"/>
              <w:bottom w:val="single" w:color="auto" w:sz="6" w:space="0"/>
              <w:right w:val="single" w:color="auto" w:sz="6" w:space="0"/>
            </w:tcBorders>
            <w:noWrap w:val="0"/>
            <w:vAlign w:val="top"/>
          </w:tcPr>
          <w:p w14:paraId="3743C375">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6" w:type="pct"/>
            <w:tcBorders>
              <w:top w:val="single" w:color="auto" w:sz="6" w:space="0"/>
              <w:left w:val="single" w:color="auto" w:sz="6" w:space="0"/>
              <w:bottom w:val="single" w:color="auto" w:sz="6" w:space="0"/>
              <w:right w:val="single" w:color="auto" w:sz="6" w:space="0"/>
            </w:tcBorders>
            <w:noWrap w:val="0"/>
            <w:vAlign w:val="top"/>
          </w:tcPr>
          <w:p w14:paraId="0878836F">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93" w:type="pct"/>
            <w:tcBorders>
              <w:top w:val="single" w:color="auto" w:sz="6" w:space="0"/>
              <w:left w:val="single" w:color="auto" w:sz="6" w:space="0"/>
              <w:bottom w:val="single" w:color="auto" w:sz="6" w:space="0"/>
              <w:right w:val="single" w:color="auto" w:sz="6" w:space="0"/>
            </w:tcBorders>
            <w:noWrap w:val="0"/>
            <w:vAlign w:val="top"/>
          </w:tcPr>
          <w:p w14:paraId="6709E764">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25" w:type="pct"/>
            <w:tcBorders>
              <w:top w:val="single" w:color="auto" w:sz="6" w:space="0"/>
              <w:left w:val="single" w:color="auto" w:sz="6" w:space="0"/>
              <w:bottom w:val="single" w:color="auto" w:sz="6" w:space="0"/>
              <w:right w:val="single" w:color="auto" w:sz="6" w:space="0"/>
            </w:tcBorders>
            <w:noWrap w:val="0"/>
            <w:vAlign w:val="top"/>
          </w:tcPr>
          <w:p w14:paraId="06B95D23">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910" w:type="pct"/>
            <w:tcBorders>
              <w:top w:val="single" w:color="auto" w:sz="6" w:space="0"/>
              <w:left w:val="single" w:color="auto" w:sz="6" w:space="0"/>
              <w:bottom w:val="single" w:color="auto" w:sz="6" w:space="0"/>
              <w:right w:val="single" w:color="auto" w:sz="6" w:space="0"/>
            </w:tcBorders>
            <w:noWrap w:val="0"/>
            <w:vAlign w:val="top"/>
          </w:tcPr>
          <w:p w14:paraId="24624F2F">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58" w:type="pct"/>
            <w:tcBorders>
              <w:top w:val="single" w:color="auto" w:sz="6" w:space="0"/>
              <w:left w:val="single" w:color="auto" w:sz="6" w:space="0"/>
              <w:bottom w:val="single" w:color="auto" w:sz="6" w:space="0"/>
              <w:right w:val="single" w:color="auto" w:sz="6" w:space="0"/>
            </w:tcBorders>
            <w:noWrap w:val="0"/>
            <w:vAlign w:val="top"/>
          </w:tcPr>
          <w:p w14:paraId="0E9EF109">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0" w:type="pct"/>
            <w:tcBorders>
              <w:top w:val="single" w:color="auto" w:sz="6" w:space="0"/>
              <w:left w:val="single" w:color="auto" w:sz="6" w:space="0"/>
              <w:bottom w:val="single" w:color="auto" w:sz="6" w:space="0"/>
              <w:right w:val="single" w:color="auto" w:sz="6" w:space="0"/>
            </w:tcBorders>
            <w:noWrap w:val="0"/>
            <w:vAlign w:val="top"/>
          </w:tcPr>
          <w:p w14:paraId="47B7BCA6">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r>
      <w:tr w14:paraId="389E1B88">
        <w:tblPrEx>
          <w:tblCellMar>
            <w:top w:w="0" w:type="dxa"/>
            <w:left w:w="28" w:type="dxa"/>
            <w:bottom w:w="0" w:type="dxa"/>
            <w:right w:w="28" w:type="dxa"/>
          </w:tblCellMar>
        </w:tblPrEx>
        <w:trPr>
          <w:trHeight w:val="454" w:hRule="atLeast"/>
          <w:jc w:val="center"/>
        </w:trPr>
        <w:tc>
          <w:tcPr>
            <w:tcW w:w="984" w:type="pct"/>
            <w:tcBorders>
              <w:top w:val="single" w:color="auto" w:sz="6" w:space="0"/>
              <w:left w:val="single" w:color="auto" w:sz="6" w:space="0"/>
              <w:bottom w:val="single" w:color="auto" w:sz="6" w:space="0"/>
              <w:right w:val="single" w:color="auto" w:sz="6" w:space="0"/>
            </w:tcBorders>
            <w:noWrap w:val="0"/>
            <w:vAlign w:val="top"/>
          </w:tcPr>
          <w:p w14:paraId="0529B149">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6" w:type="pct"/>
            <w:tcBorders>
              <w:top w:val="single" w:color="auto" w:sz="6" w:space="0"/>
              <w:left w:val="single" w:color="auto" w:sz="6" w:space="0"/>
              <w:bottom w:val="single" w:color="auto" w:sz="6" w:space="0"/>
              <w:right w:val="single" w:color="auto" w:sz="6" w:space="0"/>
            </w:tcBorders>
            <w:noWrap w:val="0"/>
            <w:vAlign w:val="top"/>
          </w:tcPr>
          <w:p w14:paraId="4EAC3FA1">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93" w:type="pct"/>
            <w:tcBorders>
              <w:top w:val="single" w:color="auto" w:sz="6" w:space="0"/>
              <w:left w:val="single" w:color="auto" w:sz="6" w:space="0"/>
              <w:bottom w:val="single" w:color="auto" w:sz="6" w:space="0"/>
              <w:right w:val="single" w:color="auto" w:sz="6" w:space="0"/>
            </w:tcBorders>
            <w:noWrap w:val="0"/>
            <w:vAlign w:val="top"/>
          </w:tcPr>
          <w:p w14:paraId="1A88C22F">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25" w:type="pct"/>
            <w:tcBorders>
              <w:top w:val="single" w:color="auto" w:sz="6" w:space="0"/>
              <w:left w:val="single" w:color="auto" w:sz="6" w:space="0"/>
              <w:bottom w:val="single" w:color="auto" w:sz="6" w:space="0"/>
              <w:right w:val="single" w:color="auto" w:sz="6" w:space="0"/>
            </w:tcBorders>
            <w:noWrap w:val="0"/>
            <w:vAlign w:val="top"/>
          </w:tcPr>
          <w:p w14:paraId="43297FBB">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910" w:type="pct"/>
            <w:tcBorders>
              <w:top w:val="single" w:color="auto" w:sz="6" w:space="0"/>
              <w:left w:val="single" w:color="auto" w:sz="6" w:space="0"/>
              <w:bottom w:val="single" w:color="auto" w:sz="6" w:space="0"/>
              <w:right w:val="single" w:color="auto" w:sz="6" w:space="0"/>
            </w:tcBorders>
            <w:noWrap w:val="0"/>
            <w:vAlign w:val="top"/>
          </w:tcPr>
          <w:p w14:paraId="5C3CAB24">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58" w:type="pct"/>
            <w:tcBorders>
              <w:top w:val="single" w:color="auto" w:sz="6" w:space="0"/>
              <w:left w:val="single" w:color="auto" w:sz="6" w:space="0"/>
              <w:bottom w:val="single" w:color="auto" w:sz="6" w:space="0"/>
              <w:right w:val="single" w:color="auto" w:sz="6" w:space="0"/>
            </w:tcBorders>
            <w:noWrap w:val="0"/>
            <w:vAlign w:val="top"/>
          </w:tcPr>
          <w:p w14:paraId="22137293">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0" w:type="pct"/>
            <w:tcBorders>
              <w:top w:val="single" w:color="auto" w:sz="6" w:space="0"/>
              <w:left w:val="single" w:color="auto" w:sz="6" w:space="0"/>
              <w:bottom w:val="single" w:color="auto" w:sz="6" w:space="0"/>
              <w:right w:val="single" w:color="auto" w:sz="6" w:space="0"/>
            </w:tcBorders>
            <w:noWrap w:val="0"/>
            <w:vAlign w:val="top"/>
          </w:tcPr>
          <w:p w14:paraId="6EE2349B">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r>
      <w:tr w14:paraId="768D40DC">
        <w:tblPrEx>
          <w:tblCellMar>
            <w:top w:w="0" w:type="dxa"/>
            <w:left w:w="28" w:type="dxa"/>
            <w:bottom w:w="0" w:type="dxa"/>
            <w:right w:w="28" w:type="dxa"/>
          </w:tblCellMar>
        </w:tblPrEx>
        <w:trPr>
          <w:trHeight w:val="454" w:hRule="atLeast"/>
          <w:jc w:val="center"/>
        </w:trPr>
        <w:tc>
          <w:tcPr>
            <w:tcW w:w="984" w:type="pct"/>
            <w:tcBorders>
              <w:top w:val="single" w:color="auto" w:sz="6" w:space="0"/>
              <w:left w:val="single" w:color="auto" w:sz="6" w:space="0"/>
              <w:bottom w:val="single" w:color="auto" w:sz="6" w:space="0"/>
              <w:right w:val="single" w:color="auto" w:sz="6" w:space="0"/>
            </w:tcBorders>
            <w:noWrap w:val="0"/>
            <w:vAlign w:val="top"/>
          </w:tcPr>
          <w:p w14:paraId="26A5A20E">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6" w:type="pct"/>
            <w:tcBorders>
              <w:top w:val="single" w:color="auto" w:sz="6" w:space="0"/>
              <w:left w:val="single" w:color="auto" w:sz="6" w:space="0"/>
              <w:bottom w:val="single" w:color="auto" w:sz="6" w:space="0"/>
              <w:right w:val="single" w:color="auto" w:sz="6" w:space="0"/>
            </w:tcBorders>
            <w:noWrap w:val="0"/>
            <w:vAlign w:val="top"/>
          </w:tcPr>
          <w:p w14:paraId="12EEB376">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93" w:type="pct"/>
            <w:tcBorders>
              <w:top w:val="single" w:color="auto" w:sz="6" w:space="0"/>
              <w:left w:val="single" w:color="auto" w:sz="6" w:space="0"/>
              <w:bottom w:val="single" w:color="auto" w:sz="6" w:space="0"/>
              <w:right w:val="single" w:color="auto" w:sz="6" w:space="0"/>
            </w:tcBorders>
            <w:noWrap w:val="0"/>
            <w:vAlign w:val="top"/>
          </w:tcPr>
          <w:p w14:paraId="233CBCE1">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25" w:type="pct"/>
            <w:tcBorders>
              <w:top w:val="single" w:color="auto" w:sz="6" w:space="0"/>
              <w:left w:val="single" w:color="auto" w:sz="6" w:space="0"/>
              <w:bottom w:val="single" w:color="auto" w:sz="6" w:space="0"/>
              <w:right w:val="single" w:color="auto" w:sz="6" w:space="0"/>
            </w:tcBorders>
            <w:noWrap w:val="0"/>
            <w:vAlign w:val="top"/>
          </w:tcPr>
          <w:p w14:paraId="2042B36F">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910" w:type="pct"/>
            <w:tcBorders>
              <w:top w:val="single" w:color="auto" w:sz="6" w:space="0"/>
              <w:left w:val="single" w:color="auto" w:sz="6" w:space="0"/>
              <w:bottom w:val="single" w:color="auto" w:sz="6" w:space="0"/>
              <w:right w:val="single" w:color="auto" w:sz="6" w:space="0"/>
            </w:tcBorders>
            <w:noWrap w:val="0"/>
            <w:vAlign w:val="top"/>
          </w:tcPr>
          <w:p w14:paraId="08D37F6A">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58" w:type="pct"/>
            <w:tcBorders>
              <w:top w:val="single" w:color="auto" w:sz="6" w:space="0"/>
              <w:left w:val="single" w:color="auto" w:sz="6" w:space="0"/>
              <w:bottom w:val="single" w:color="auto" w:sz="6" w:space="0"/>
              <w:right w:val="single" w:color="auto" w:sz="6" w:space="0"/>
            </w:tcBorders>
            <w:noWrap w:val="0"/>
            <w:vAlign w:val="top"/>
          </w:tcPr>
          <w:p w14:paraId="6FA026EE">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0" w:type="pct"/>
            <w:tcBorders>
              <w:top w:val="single" w:color="auto" w:sz="6" w:space="0"/>
              <w:left w:val="single" w:color="auto" w:sz="6" w:space="0"/>
              <w:bottom w:val="single" w:color="auto" w:sz="6" w:space="0"/>
              <w:right w:val="single" w:color="auto" w:sz="6" w:space="0"/>
            </w:tcBorders>
            <w:noWrap w:val="0"/>
            <w:vAlign w:val="top"/>
          </w:tcPr>
          <w:p w14:paraId="353D4C90">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r>
      <w:tr w14:paraId="71D0ACDD">
        <w:tblPrEx>
          <w:tblCellMar>
            <w:top w:w="0" w:type="dxa"/>
            <w:left w:w="28" w:type="dxa"/>
            <w:bottom w:w="0" w:type="dxa"/>
            <w:right w:w="28" w:type="dxa"/>
          </w:tblCellMar>
        </w:tblPrEx>
        <w:trPr>
          <w:trHeight w:val="454" w:hRule="atLeast"/>
          <w:jc w:val="center"/>
        </w:trPr>
        <w:tc>
          <w:tcPr>
            <w:tcW w:w="984" w:type="pct"/>
            <w:tcBorders>
              <w:top w:val="single" w:color="auto" w:sz="6" w:space="0"/>
              <w:left w:val="single" w:color="auto" w:sz="6" w:space="0"/>
              <w:bottom w:val="single" w:color="auto" w:sz="6" w:space="0"/>
              <w:right w:val="single" w:color="auto" w:sz="6" w:space="0"/>
            </w:tcBorders>
            <w:noWrap w:val="0"/>
            <w:vAlign w:val="top"/>
          </w:tcPr>
          <w:p w14:paraId="18A1DB3C">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6" w:type="pct"/>
            <w:tcBorders>
              <w:top w:val="single" w:color="auto" w:sz="6" w:space="0"/>
              <w:left w:val="single" w:color="auto" w:sz="6" w:space="0"/>
              <w:bottom w:val="single" w:color="auto" w:sz="6" w:space="0"/>
              <w:right w:val="single" w:color="auto" w:sz="6" w:space="0"/>
            </w:tcBorders>
            <w:noWrap w:val="0"/>
            <w:vAlign w:val="top"/>
          </w:tcPr>
          <w:p w14:paraId="40BC1635">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93" w:type="pct"/>
            <w:tcBorders>
              <w:top w:val="single" w:color="auto" w:sz="6" w:space="0"/>
              <w:left w:val="single" w:color="auto" w:sz="6" w:space="0"/>
              <w:bottom w:val="single" w:color="auto" w:sz="6" w:space="0"/>
              <w:right w:val="single" w:color="auto" w:sz="6" w:space="0"/>
            </w:tcBorders>
            <w:noWrap w:val="0"/>
            <w:vAlign w:val="top"/>
          </w:tcPr>
          <w:p w14:paraId="074BABD9">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25" w:type="pct"/>
            <w:tcBorders>
              <w:top w:val="single" w:color="auto" w:sz="6" w:space="0"/>
              <w:left w:val="single" w:color="auto" w:sz="6" w:space="0"/>
              <w:bottom w:val="single" w:color="auto" w:sz="6" w:space="0"/>
              <w:right w:val="single" w:color="auto" w:sz="6" w:space="0"/>
            </w:tcBorders>
            <w:noWrap w:val="0"/>
            <w:vAlign w:val="top"/>
          </w:tcPr>
          <w:p w14:paraId="6FE3D1FD">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910" w:type="pct"/>
            <w:tcBorders>
              <w:top w:val="single" w:color="auto" w:sz="6" w:space="0"/>
              <w:left w:val="single" w:color="auto" w:sz="6" w:space="0"/>
              <w:bottom w:val="single" w:color="auto" w:sz="6" w:space="0"/>
              <w:right w:val="single" w:color="auto" w:sz="6" w:space="0"/>
            </w:tcBorders>
            <w:noWrap w:val="0"/>
            <w:vAlign w:val="top"/>
          </w:tcPr>
          <w:p w14:paraId="4013C355">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58" w:type="pct"/>
            <w:tcBorders>
              <w:top w:val="single" w:color="auto" w:sz="6" w:space="0"/>
              <w:left w:val="single" w:color="auto" w:sz="6" w:space="0"/>
              <w:bottom w:val="single" w:color="auto" w:sz="6" w:space="0"/>
              <w:right w:val="single" w:color="auto" w:sz="6" w:space="0"/>
            </w:tcBorders>
            <w:noWrap w:val="0"/>
            <w:vAlign w:val="top"/>
          </w:tcPr>
          <w:p w14:paraId="73D96059">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0" w:type="pct"/>
            <w:tcBorders>
              <w:top w:val="single" w:color="auto" w:sz="6" w:space="0"/>
              <w:left w:val="single" w:color="auto" w:sz="6" w:space="0"/>
              <w:bottom w:val="single" w:color="auto" w:sz="6" w:space="0"/>
              <w:right w:val="single" w:color="auto" w:sz="6" w:space="0"/>
            </w:tcBorders>
            <w:noWrap w:val="0"/>
            <w:vAlign w:val="top"/>
          </w:tcPr>
          <w:p w14:paraId="0DE0FD2A">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r>
      <w:tr w14:paraId="3DFC2966">
        <w:tblPrEx>
          <w:tblCellMar>
            <w:top w:w="0" w:type="dxa"/>
            <w:left w:w="28" w:type="dxa"/>
            <w:bottom w:w="0" w:type="dxa"/>
            <w:right w:w="28" w:type="dxa"/>
          </w:tblCellMar>
        </w:tblPrEx>
        <w:trPr>
          <w:trHeight w:val="454" w:hRule="atLeast"/>
          <w:jc w:val="center"/>
        </w:trPr>
        <w:tc>
          <w:tcPr>
            <w:tcW w:w="984" w:type="pct"/>
            <w:tcBorders>
              <w:top w:val="single" w:color="auto" w:sz="6" w:space="0"/>
              <w:left w:val="single" w:color="auto" w:sz="6" w:space="0"/>
              <w:bottom w:val="single" w:color="auto" w:sz="6" w:space="0"/>
              <w:right w:val="single" w:color="auto" w:sz="6" w:space="0"/>
            </w:tcBorders>
            <w:noWrap w:val="0"/>
            <w:vAlign w:val="top"/>
          </w:tcPr>
          <w:p w14:paraId="51EBE16F">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6" w:type="pct"/>
            <w:tcBorders>
              <w:top w:val="single" w:color="auto" w:sz="6" w:space="0"/>
              <w:left w:val="single" w:color="auto" w:sz="6" w:space="0"/>
              <w:bottom w:val="single" w:color="auto" w:sz="6" w:space="0"/>
              <w:right w:val="single" w:color="auto" w:sz="6" w:space="0"/>
            </w:tcBorders>
            <w:noWrap w:val="0"/>
            <w:vAlign w:val="top"/>
          </w:tcPr>
          <w:p w14:paraId="3963C754">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93" w:type="pct"/>
            <w:tcBorders>
              <w:top w:val="single" w:color="auto" w:sz="6" w:space="0"/>
              <w:left w:val="single" w:color="auto" w:sz="6" w:space="0"/>
              <w:bottom w:val="single" w:color="auto" w:sz="6" w:space="0"/>
              <w:right w:val="single" w:color="auto" w:sz="6" w:space="0"/>
            </w:tcBorders>
            <w:noWrap w:val="0"/>
            <w:vAlign w:val="top"/>
          </w:tcPr>
          <w:p w14:paraId="09D0486D">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25" w:type="pct"/>
            <w:tcBorders>
              <w:top w:val="single" w:color="auto" w:sz="6" w:space="0"/>
              <w:left w:val="single" w:color="auto" w:sz="6" w:space="0"/>
              <w:bottom w:val="single" w:color="auto" w:sz="6" w:space="0"/>
              <w:right w:val="single" w:color="auto" w:sz="6" w:space="0"/>
            </w:tcBorders>
            <w:noWrap w:val="0"/>
            <w:vAlign w:val="top"/>
          </w:tcPr>
          <w:p w14:paraId="2E2BA1D2">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910" w:type="pct"/>
            <w:tcBorders>
              <w:top w:val="single" w:color="auto" w:sz="6" w:space="0"/>
              <w:left w:val="single" w:color="auto" w:sz="6" w:space="0"/>
              <w:bottom w:val="single" w:color="auto" w:sz="6" w:space="0"/>
              <w:right w:val="single" w:color="auto" w:sz="6" w:space="0"/>
            </w:tcBorders>
            <w:noWrap w:val="0"/>
            <w:vAlign w:val="top"/>
          </w:tcPr>
          <w:p w14:paraId="3740465B">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58" w:type="pct"/>
            <w:tcBorders>
              <w:top w:val="single" w:color="auto" w:sz="6" w:space="0"/>
              <w:left w:val="single" w:color="auto" w:sz="6" w:space="0"/>
              <w:bottom w:val="single" w:color="auto" w:sz="6" w:space="0"/>
              <w:right w:val="single" w:color="auto" w:sz="6" w:space="0"/>
            </w:tcBorders>
            <w:noWrap w:val="0"/>
            <w:vAlign w:val="top"/>
          </w:tcPr>
          <w:p w14:paraId="00447E85">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0" w:type="pct"/>
            <w:tcBorders>
              <w:top w:val="single" w:color="auto" w:sz="6" w:space="0"/>
              <w:left w:val="single" w:color="auto" w:sz="6" w:space="0"/>
              <w:bottom w:val="single" w:color="auto" w:sz="6" w:space="0"/>
              <w:right w:val="single" w:color="auto" w:sz="6" w:space="0"/>
            </w:tcBorders>
            <w:noWrap w:val="0"/>
            <w:vAlign w:val="top"/>
          </w:tcPr>
          <w:p w14:paraId="4263359E">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r>
    </w:tbl>
    <w:p w14:paraId="2574F29C">
      <w:pPr>
        <w:keepNext w:val="0"/>
        <w:keepLines w:val="0"/>
        <w:pageBreakBefore w:val="0"/>
        <w:widowControl/>
        <w:kinsoku/>
        <w:wordWrap/>
        <w:overflowPunct/>
        <w:topLinePunct w:val="0"/>
        <w:autoSpaceDE/>
        <w:autoSpaceDN/>
        <w:bidi w:val="0"/>
        <w:adjustRightInd/>
        <w:snapToGrid/>
        <w:spacing w:line="276" w:lineRule="auto"/>
        <w:ind w:left="482" w:hanging="482" w:hangingChars="200"/>
        <w:jc w:val="left"/>
        <w:textAlignment w:val="auto"/>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注：</w:t>
      </w:r>
      <w:r>
        <w:rPr>
          <w:rFonts w:hint="eastAsia" w:ascii="仿宋" w:hAnsi="仿宋" w:eastAsia="仿宋" w:cs="仿宋_GB2312"/>
          <w:b w:val="0"/>
          <w:bCs w:val="0"/>
          <w:color w:val="auto"/>
          <w:sz w:val="24"/>
          <w:highlight w:val="none"/>
          <w:u w:val="single"/>
          <w:lang w:val="en-US" w:eastAsia="zh-CN"/>
        </w:rPr>
        <w:t>供应商可按上述的格式自行编制，并且随表提交相应的合同复印件和用户单位验收证明并注明所在文件页码</w:t>
      </w:r>
      <w:r>
        <w:rPr>
          <w:rFonts w:hint="eastAsia" w:ascii="仿宋" w:hAnsi="仿宋" w:eastAsia="仿宋" w:cs="仿宋_GB2312"/>
          <w:b w:val="0"/>
          <w:bCs w:val="0"/>
          <w:color w:val="auto"/>
          <w:sz w:val="24"/>
          <w:highlight w:val="none"/>
          <w:lang w:val="en-US" w:eastAsia="zh-CN"/>
        </w:rPr>
        <w:t>。</w:t>
      </w:r>
    </w:p>
    <w:p w14:paraId="3A43B434">
      <w:pPr>
        <w:pStyle w:val="2"/>
        <w:keepNext w:val="0"/>
        <w:keepLines w:val="0"/>
        <w:pageBreakBefore w:val="0"/>
        <w:widowControl w:val="0"/>
        <w:kinsoku/>
        <w:wordWrap/>
        <w:overflowPunct/>
        <w:topLinePunct w:val="0"/>
        <w:autoSpaceDE/>
        <w:autoSpaceDN/>
        <w:bidi w:val="0"/>
        <w:spacing w:before="0" w:after="0"/>
        <w:textAlignment w:val="auto"/>
        <w:rPr>
          <w:rFonts w:hint="eastAsia"/>
          <w:color w:val="auto"/>
          <w:highlight w:val="none"/>
          <w:lang w:val="en-US" w:eastAsia="zh-CN"/>
        </w:rPr>
      </w:pPr>
    </w:p>
    <w:p w14:paraId="2C41F0C3">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55D380EE">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4643F2F7">
      <w:pPr>
        <w:autoSpaceDE w:val="0"/>
        <w:autoSpaceDN w:val="0"/>
        <w:spacing w:line="360" w:lineRule="auto"/>
        <w:rPr>
          <w:rFonts w:ascii="宋体" w:hAnsi="宋体" w:eastAsia="宋体" w:cs="仿宋_GB2312"/>
          <w:color w:val="auto"/>
          <w:sz w:val="24"/>
          <w:highlight w:val="none"/>
        </w:rPr>
      </w:pPr>
    </w:p>
    <w:p w14:paraId="3EC19A4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rPr>
        <w:br w:type="page"/>
      </w:r>
      <w:r>
        <w:rPr>
          <w:rFonts w:hint="eastAsia" w:ascii="仿宋" w:hAnsi="仿宋" w:eastAsia="仿宋" w:cs="仿宋_GB2312"/>
          <w:b/>
          <w:color w:val="auto"/>
          <w:kern w:val="0"/>
          <w:sz w:val="32"/>
          <w:szCs w:val="32"/>
          <w:highlight w:val="none"/>
          <w:lang w:val="zh-CN" w:eastAsia="zh-CN"/>
        </w:rPr>
        <w:t>七、关于对</w:t>
      </w:r>
      <w:r>
        <w:rPr>
          <w:rFonts w:hint="eastAsia" w:ascii="仿宋" w:hAnsi="仿宋" w:eastAsia="仿宋" w:cs="仿宋_GB2312"/>
          <w:b/>
          <w:color w:val="auto"/>
          <w:kern w:val="0"/>
          <w:sz w:val="32"/>
          <w:szCs w:val="32"/>
          <w:highlight w:val="none"/>
          <w:lang w:val="en-US" w:eastAsia="zh-CN"/>
        </w:rPr>
        <w:t>采购</w:t>
      </w:r>
      <w:r>
        <w:rPr>
          <w:rFonts w:hint="eastAsia" w:ascii="仿宋" w:hAnsi="仿宋" w:eastAsia="仿宋" w:cs="仿宋_GB2312"/>
          <w:b/>
          <w:color w:val="auto"/>
          <w:kern w:val="0"/>
          <w:sz w:val="32"/>
          <w:szCs w:val="32"/>
          <w:highlight w:val="none"/>
          <w:lang w:val="zh-CN" w:eastAsia="zh-CN"/>
        </w:rPr>
        <w:t>文件中有关条款的拒绝声明（</w:t>
      </w:r>
      <w:r>
        <w:rPr>
          <w:rFonts w:hint="eastAsia" w:ascii="仿宋" w:hAnsi="仿宋" w:eastAsia="仿宋" w:cs="仿宋_GB2312"/>
          <w:b/>
          <w:color w:val="auto"/>
          <w:kern w:val="0"/>
          <w:sz w:val="32"/>
          <w:szCs w:val="32"/>
          <w:highlight w:val="none"/>
          <w:lang w:val="en-US" w:eastAsia="zh-CN"/>
        </w:rPr>
        <w:t>如果有</w:t>
      </w:r>
      <w:r>
        <w:rPr>
          <w:rFonts w:hint="eastAsia" w:ascii="仿宋" w:hAnsi="仿宋" w:eastAsia="仿宋" w:cs="仿宋_GB2312"/>
          <w:b/>
          <w:color w:val="auto"/>
          <w:kern w:val="0"/>
          <w:sz w:val="32"/>
          <w:szCs w:val="32"/>
          <w:highlight w:val="none"/>
          <w:lang w:val="zh-CN" w:eastAsia="zh-CN"/>
        </w:rPr>
        <w:t>）</w:t>
      </w:r>
    </w:p>
    <w:p w14:paraId="047C230E">
      <w:pPr>
        <w:widowControl/>
        <w:spacing w:line="276"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[由供应商根据采购需求自行编制]</w:t>
      </w:r>
    </w:p>
    <w:p w14:paraId="6753EB74">
      <w:pPr>
        <w:pStyle w:val="2"/>
        <w:keepNext w:val="0"/>
        <w:keepLines w:val="0"/>
        <w:pageBreakBefore w:val="0"/>
        <w:widowControl w:val="0"/>
        <w:kinsoku/>
        <w:wordWrap/>
        <w:overflowPunct/>
        <w:topLinePunct w:val="0"/>
        <w:autoSpaceDE/>
        <w:autoSpaceDN/>
        <w:bidi w:val="0"/>
        <w:spacing w:before="0" w:after="0"/>
        <w:textAlignment w:val="auto"/>
        <w:rPr>
          <w:rFonts w:hint="eastAsia"/>
          <w:color w:val="auto"/>
          <w:highlight w:val="none"/>
          <w:lang w:val="en-US" w:eastAsia="zh-CN"/>
        </w:rPr>
      </w:pPr>
    </w:p>
    <w:p w14:paraId="78C4B927">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58661DFF">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2ADB1ECD">
      <w:pPr>
        <w:spacing w:line="360" w:lineRule="auto"/>
        <w:jc w:val="center"/>
        <w:rPr>
          <w:rFonts w:ascii="宋体" w:hAnsi="宋体" w:eastAsia="宋体" w:cs="仿宋_GB2312"/>
          <w:b/>
          <w:bCs/>
          <w:color w:val="auto"/>
          <w:sz w:val="32"/>
          <w:szCs w:val="32"/>
          <w:highlight w:val="none"/>
        </w:rPr>
      </w:pPr>
    </w:p>
    <w:p w14:paraId="3E17025E">
      <w:pPr>
        <w:spacing w:line="360" w:lineRule="auto"/>
        <w:jc w:val="center"/>
        <w:rPr>
          <w:rFonts w:ascii="宋体" w:hAnsi="宋体" w:eastAsia="宋体" w:cs="仿宋_GB2312"/>
          <w:b/>
          <w:bCs/>
          <w:color w:val="auto"/>
          <w:sz w:val="32"/>
          <w:szCs w:val="32"/>
          <w:highlight w:val="none"/>
        </w:rPr>
      </w:pPr>
    </w:p>
    <w:p w14:paraId="7B4BFA32">
      <w:pPr>
        <w:spacing w:line="360" w:lineRule="auto"/>
        <w:jc w:val="center"/>
        <w:rPr>
          <w:rFonts w:ascii="宋体" w:hAnsi="宋体" w:eastAsia="宋体" w:cs="仿宋_GB2312"/>
          <w:b/>
          <w:bCs/>
          <w:color w:val="auto"/>
          <w:sz w:val="32"/>
          <w:szCs w:val="32"/>
          <w:highlight w:val="none"/>
        </w:rPr>
      </w:pPr>
    </w:p>
    <w:p w14:paraId="3CA49D82">
      <w:pPr>
        <w:spacing w:line="360" w:lineRule="auto"/>
        <w:jc w:val="center"/>
        <w:rPr>
          <w:rFonts w:ascii="宋体" w:hAnsi="宋体" w:eastAsia="宋体" w:cs="仿宋_GB2312"/>
          <w:b/>
          <w:bCs/>
          <w:color w:val="auto"/>
          <w:sz w:val="32"/>
          <w:szCs w:val="32"/>
          <w:highlight w:val="none"/>
        </w:rPr>
      </w:pPr>
    </w:p>
    <w:p w14:paraId="5ECEB62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en-US" w:eastAsia="zh-CN"/>
        </w:rPr>
        <w:t>八</w:t>
      </w:r>
      <w:r>
        <w:rPr>
          <w:rFonts w:hint="eastAsia" w:ascii="仿宋" w:hAnsi="仿宋" w:eastAsia="仿宋" w:cs="仿宋_GB2312"/>
          <w:b/>
          <w:color w:val="auto"/>
          <w:kern w:val="0"/>
          <w:sz w:val="32"/>
          <w:szCs w:val="32"/>
          <w:highlight w:val="none"/>
          <w:lang w:val="zh-CN"/>
        </w:rPr>
        <w:t>、评标标准相应的商务技术资料</w:t>
      </w:r>
    </w:p>
    <w:p w14:paraId="50DE468B">
      <w:pPr>
        <w:widowControl/>
        <w:spacing w:line="276"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[根据采购文件第五部分评审办法相关规定提供资料]</w:t>
      </w:r>
    </w:p>
    <w:p w14:paraId="24531EB4">
      <w:pPr>
        <w:pStyle w:val="2"/>
        <w:keepNext w:val="0"/>
        <w:keepLines w:val="0"/>
        <w:pageBreakBefore w:val="0"/>
        <w:widowControl w:val="0"/>
        <w:kinsoku/>
        <w:wordWrap/>
        <w:overflowPunct/>
        <w:topLinePunct w:val="0"/>
        <w:autoSpaceDE/>
        <w:autoSpaceDN/>
        <w:bidi w:val="0"/>
        <w:spacing w:before="0" w:after="0"/>
        <w:textAlignment w:val="auto"/>
        <w:rPr>
          <w:rFonts w:hint="eastAsia"/>
          <w:color w:val="auto"/>
          <w:highlight w:val="none"/>
          <w:lang w:val="en-US" w:eastAsia="zh-CN"/>
        </w:rPr>
      </w:pPr>
    </w:p>
    <w:p w14:paraId="2B978D48">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5630B20A">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7AD7FBD4">
      <w:pPr>
        <w:spacing w:line="360" w:lineRule="auto"/>
        <w:jc w:val="center"/>
        <w:rPr>
          <w:rFonts w:ascii="宋体" w:hAnsi="宋体" w:eastAsia="宋体" w:cs="仿宋_GB2312"/>
          <w:b/>
          <w:bCs/>
          <w:color w:val="auto"/>
          <w:sz w:val="32"/>
          <w:szCs w:val="32"/>
          <w:highlight w:val="none"/>
        </w:rPr>
      </w:pPr>
    </w:p>
    <w:p w14:paraId="032CE43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仿宋_GB2312"/>
          <w:b/>
          <w:bCs/>
          <w:color w:val="auto"/>
          <w:sz w:val="32"/>
          <w:szCs w:val="32"/>
          <w:highlight w:val="none"/>
        </w:rPr>
      </w:pPr>
      <w:r>
        <w:rPr>
          <w:rFonts w:hint="eastAsia" w:ascii="仿宋" w:hAnsi="仿宋" w:eastAsia="仿宋" w:cs="仿宋_GB2312"/>
          <w:b/>
          <w:color w:val="auto"/>
          <w:kern w:val="0"/>
          <w:sz w:val="32"/>
          <w:szCs w:val="32"/>
          <w:highlight w:val="none"/>
        </w:rPr>
        <w:br w:type="page"/>
      </w:r>
      <w:r>
        <w:rPr>
          <w:rFonts w:hint="eastAsia" w:ascii="仿宋" w:hAnsi="仿宋" w:eastAsia="仿宋" w:cs="仿宋_GB2312"/>
          <w:b/>
          <w:color w:val="auto"/>
          <w:kern w:val="0"/>
          <w:sz w:val="32"/>
          <w:szCs w:val="32"/>
          <w:highlight w:val="none"/>
          <w:lang w:val="zh-CN"/>
        </w:rPr>
        <w:t>九、技术解决方案</w:t>
      </w:r>
    </w:p>
    <w:p w14:paraId="4769E975">
      <w:pPr>
        <w:widowControl/>
        <w:spacing w:line="276"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[由供应商根据采购需求及采购文件要求编制]</w:t>
      </w:r>
    </w:p>
    <w:p w14:paraId="555723B4">
      <w:pPr>
        <w:pStyle w:val="2"/>
        <w:keepNext w:val="0"/>
        <w:keepLines w:val="0"/>
        <w:pageBreakBefore w:val="0"/>
        <w:widowControl w:val="0"/>
        <w:kinsoku/>
        <w:wordWrap/>
        <w:overflowPunct/>
        <w:topLinePunct w:val="0"/>
        <w:autoSpaceDE/>
        <w:autoSpaceDN/>
        <w:bidi w:val="0"/>
        <w:spacing w:before="0" w:after="0"/>
        <w:textAlignment w:val="auto"/>
        <w:rPr>
          <w:rFonts w:hint="eastAsia"/>
          <w:color w:val="auto"/>
          <w:highlight w:val="none"/>
          <w:lang w:val="en-US" w:eastAsia="zh-CN"/>
        </w:rPr>
      </w:pPr>
    </w:p>
    <w:p w14:paraId="024B102B">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17B3A68E">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5B2CEC2F">
      <w:pPr>
        <w:pStyle w:val="2"/>
        <w:rPr>
          <w:color w:val="auto"/>
          <w:highlight w:val="none"/>
        </w:rPr>
      </w:pPr>
    </w:p>
    <w:p w14:paraId="07C510D5">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十、组织实施方案</w:t>
      </w:r>
    </w:p>
    <w:p w14:paraId="211A1635">
      <w:pPr>
        <w:widowControl/>
        <w:spacing w:line="276"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[由供应商根据采购需求及采购文件要求编制]</w:t>
      </w:r>
    </w:p>
    <w:p w14:paraId="1F10D620">
      <w:pPr>
        <w:tabs>
          <w:tab w:val="left" w:pos="2790"/>
          <w:tab w:val="left" w:pos="4230"/>
        </w:tabs>
        <w:autoSpaceDE w:val="0"/>
        <w:autoSpaceDN w:val="0"/>
        <w:spacing w:line="360" w:lineRule="auto"/>
        <w:ind w:right="1400"/>
        <w:rPr>
          <w:rFonts w:hint="eastAsia" w:ascii="宋体" w:hAnsi="宋体" w:eastAsia="宋体" w:cs="仿宋_GB2312"/>
          <w:b/>
          <w:bCs/>
          <w:color w:val="auto"/>
          <w:kern w:val="0"/>
          <w:sz w:val="24"/>
          <w:highlight w:val="none"/>
          <w:lang w:val="zh-CN"/>
        </w:rPr>
      </w:pPr>
    </w:p>
    <w:p w14:paraId="1B14997C">
      <w:pPr>
        <w:tabs>
          <w:tab w:val="left" w:pos="2790"/>
          <w:tab w:val="left" w:pos="4230"/>
        </w:tabs>
        <w:autoSpaceDE w:val="0"/>
        <w:autoSpaceDN w:val="0"/>
        <w:spacing w:line="240" w:lineRule="auto"/>
        <w:ind w:right="1400"/>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附表:项目实施进度计划表</w:t>
      </w:r>
      <w:r>
        <w:rPr>
          <w:rFonts w:hint="eastAsia" w:ascii="仿宋" w:hAnsi="仿宋" w:eastAsia="仿宋" w:cs="仿宋"/>
          <w:b/>
          <w:color w:val="auto"/>
          <w:sz w:val="24"/>
          <w:highlight w:val="none"/>
        </w:rPr>
        <w:t xml:space="preserve">(以生效日算起) </w:t>
      </w:r>
    </w:p>
    <w:tbl>
      <w:tblPr>
        <w:tblStyle w:val="7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494"/>
        <w:gridCol w:w="494"/>
        <w:gridCol w:w="494"/>
        <w:gridCol w:w="494"/>
        <w:gridCol w:w="494"/>
        <w:gridCol w:w="494"/>
        <w:gridCol w:w="494"/>
        <w:gridCol w:w="494"/>
        <w:gridCol w:w="494"/>
        <w:gridCol w:w="494"/>
        <w:gridCol w:w="494"/>
        <w:gridCol w:w="494"/>
        <w:gridCol w:w="494"/>
        <w:gridCol w:w="494"/>
        <w:gridCol w:w="494"/>
        <w:gridCol w:w="495"/>
      </w:tblGrid>
      <w:tr w14:paraId="15B8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tcBorders>
              <w:tl2br w:val="single" w:color="auto" w:sz="4" w:space="0"/>
            </w:tcBorders>
            <w:noWrap w:val="0"/>
            <w:vAlign w:val="center"/>
          </w:tcPr>
          <w:p w14:paraId="4CC5BAD4">
            <w:pPr>
              <w:spacing w:line="240" w:lineRule="auto"/>
              <w:jc w:val="righ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工作日</w:t>
            </w:r>
          </w:p>
          <w:p w14:paraId="12BF3FB3">
            <w:pPr>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内容</w:t>
            </w:r>
          </w:p>
        </w:tc>
        <w:tc>
          <w:tcPr>
            <w:tcW w:w="266" w:type="pct"/>
            <w:noWrap w:val="0"/>
            <w:vAlign w:val="center"/>
          </w:tcPr>
          <w:p w14:paraId="657E4F8E">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266" w:type="pct"/>
            <w:noWrap w:val="0"/>
            <w:vAlign w:val="center"/>
          </w:tcPr>
          <w:p w14:paraId="6975E0D5">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266" w:type="pct"/>
            <w:noWrap w:val="0"/>
            <w:vAlign w:val="center"/>
          </w:tcPr>
          <w:p w14:paraId="4CD65353">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266" w:type="pct"/>
            <w:noWrap w:val="0"/>
            <w:vAlign w:val="center"/>
          </w:tcPr>
          <w:p w14:paraId="244B9817">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266" w:type="pct"/>
            <w:noWrap w:val="0"/>
            <w:vAlign w:val="center"/>
          </w:tcPr>
          <w:p w14:paraId="78FAE639">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266" w:type="pct"/>
            <w:noWrap w:val="0"/>
            <w:vAlign w:val="center"/>
          </w:tcPr>
          <w:p w14:paraId="1F27F962">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266" w:type="pct"/>
            <w:noWrap w:val="0"/>
            <w:vAlign w:val="center"/>
          </w:tcPr>
          <w:p w14:paraId="7BD46DCD">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266" w:type="pct"/>
            <w:noWrap w:val="0"/>
            <w:vAlign w:val="center"/>
          </w:tcPr>
          <w:p w14:paraId="03EB395A">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266" w:type="pct"/>
            <w:noWrap w:val="0"/>
            <w:vAlign w:val="center"/>
          </w:tcPr>
          <w:p w14:paraId="1F4D414B">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266" w:type="pct"/>
            <w:noWrap w:val="0"/>
            <w:vAlign w:val="center"/>
          </w:tcPr>
          <w:p w14:paraId="090FFC2A">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266" w:type="pct"/>
            <w:noWrap w:val="0"/>
            <w:vAlign w:val="center"/>
          </w:tcPr>
          <w:p w14:paraId="2BA93791">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266" w:type="pct"/>
            <w:noWrap w:val="0"/>
            <w:vAlign w:val="center"/>
          </w:tcPr>
          <w:p w14:paraId="5633DB9C">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266" w:type="pct"/>
            <w:noWrap w:val="0"/>
            <w:vAlign w:val="center"/>
          </w:tcPr>
          <w:p w14:paraId="2E21CDC5">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w:t>
            </w:r>
          </w:p>
        </w:tc>
        <w:tc>
          <w:tcPr>
            <w:tcW w:w="266" w:type="pct"/>
            <w:noWrap w:val="0"/>
            <w:vAlign w:val="center"/>
          </w:tcPr>
          <w:p w14:paraId="251923D7">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w:t>
            </w:r>
          </w:p>
        </w:tc>
        <w:tc>
          <w:tcPr>
            <w:tcW w:w="266" w:type="pct"/>
            <w:noWrap w:val="0"/>
            <w:vAlign w:val="center"/>
          </w:tcPr>
          <w:p w14:paraId="6BB49EDE">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w:t>
            </w:r>
          </w:p>
        </w:tc>
        <w:tc>
          <w:tcPr>
            <w:tcW w:w="266" w:type="pct"/>
            <w:noWrap w:val="0"/>
            <w:vAlign w:val="center"/>
          </w:tcPr>
          <w:p w14:paraId="7B016EBB">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r>
      <w:tr w14:paraId="49799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7636202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42DD3E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DFA476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B69B5E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0E7EA0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3F8110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E32C41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DDBAD1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06935C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9E02A7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E38BF2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D9F728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860EFA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05A078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6DDEB5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CAAEF7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404D7D0">
            <w:pPr>
              <w:spacing w:line="240" w:lineRule="auto"/>
              <w:jc w:val="center"/>
              <w:rPr>
                <w:rFonts w:hint="eastAsia" w:ascii="仿宋" w:hAnsi="仿宋" w:eastAsia="仿宋" w:cs="仿宋"/>
                <w:color w:val="auto"/>
                <w:sz w:val="21"/>
                <w:szCs w:val="21"/>
                <w:highlight w:val="none"/>
              </w:rPr>
            </w:pPr>
          </w:p>
        </w:tc>
      </w:tr>
      <w:tr w14:paraId="6B4E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08C6F43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C2E0B9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C36E01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624EAE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4A6A7D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15BFEA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BFB6B5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94C39B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CF7028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F11186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51432B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AA9742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B20014C">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4B3DB1A">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CA1218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1F375A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0BBCD40">
            <w:pPr>
              <w:spacing w:line="240" w:lineRule="auto"/>
              <w:jc w:val="center"/>
              <w:rPr>
                <w:rFonts w:hint="eastAsia" w:ascii="仿宋" w:hAnsi="仿宋" w:eastAsia="仿宋" w:cs="仿宋"/>
                <w:color w:val="auto"/>
                <w:sz w:val="21"/>
                <w:szCs w:val="21"/>
                <w:highlight w:val="none"/>
              </w:rPr>
            </w:pPr>
          </w:p>
        </w:tc>
      </w:tr>
      <w:tr w14:paraId="594C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3392AEF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45A945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CAF0C6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623186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278688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68DF7E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150F51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C113E6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BB8E6EA">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771CFA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A97453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C245DF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7D0649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AD820B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732139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9FD2F4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950342C">
            <w:pPr>
              <w:spacing w:line="240" w:lineRule="auto"/>
              <w:jc w:val="center"/>
              <w:rPr>
                <w:rFonts w:hint="eastAsia" w:ascii="仿宋" w:hAnsi="仿宋" w:eastAsia="仿宋" w:cs="仿宋"/>
                <w:color w:val="auto"/>
                <w:sz w:val="21"/>
                <w:szCs w:val="21"/>
                <w:highlight w:val="none"/>
              </w:rPr>
            </w:pPr>
          </w:p>
        </w:tc>
      </w:tr>
      <w:tr w14:paraId="1C69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488B2CC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3F075C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B3D9E9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60C28F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AB7630C">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4F031B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08A710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CF59EA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B67479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856E77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E50B91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D049F6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A6706F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6EDF68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106F79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2477FA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DA72DD3">
            <w:pPr>
              <w:spacing w:line="240" w:lineRule="auto"/>
              <w:jc w:val="center"/>
              <w:rPr>
                <w:rFonts w:hint="eastAsia" w:ascii="仿宋" w:hAnsi="仿宋" w:eastAsia="仿宋" w:cs="仿宋"/>
                <w:color w:val="auto"/>
                <w:sz w:val="21"/>
                <w:szCs w:val="21"/>
                <w:highlight w:val="none"/>
              </w:rPr>
            </w:pPr>
          </w:p>
        </w:tc>
      </w:tr>
      <w:tr w14:paraId="6F31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6DD361D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D97E9C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8044AC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3846C0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E86C3D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019CB5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F58CEB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EF8CD1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9341D9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724C04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83ACCAA">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33F6C1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724AC3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6A7B38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49CB1A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302A9F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5660AC8">
            <w:pPr>
              <w:spacing w:line="240" w:lineRule="auto"/>
              <w:jc w:val="center"/>
              <w:rPr>
                <w:rFonts w:hint="eastAsia" w:ascii="仿宋" w:hAnsi="仿宋" w:eastAsia="仿宋" w:cs="仿宋"/>
                <w:color w:val="auto"/>
                <w:sz w:val="21"/>
                <w:szCs w:val="21"/>
                <w:highlight w:val="none"/>
              </w:rPr>
            </w:pPr>
          </w:p>
        </w:tc>
      </w:tr>
      <w:tr w14:paraId="354E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0CD1851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D24DCA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E39B27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CCF778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A9638B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4E973B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77FCE6C">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EB6D70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9900F4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BFA9B2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761BA0C">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65953F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931DDD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0A3D41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CEE695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524D8F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11A2681">
            <w:pPr>
              <w:spacing w:line="240" w:lineRule="auto"/>
              <w:jc w:val="center"/>
              <w:rPr>
                <w:rFonts w:hint="eastAsia" w:ascii="仿宋" w:hAnsi="仿宋" w:eastAsia="仿宋" w:cs="仿宋"/>
                <w:color w:val="auto"/>
                <w:sz w:val="21"/>
                <w:szCs w:val="21"/>
                <w:highlight w:val="none"/>
              </w:rPr>
            </w:pPr>
          </w:p>
        </w:tc>
      </w:tr>
      <w:tr w14:paraId="5D62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6C3CCE4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745DC5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93C212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8F480FA">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76E19C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7E1EA8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0B14E5C">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7AEF38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984F77A">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97FFCA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9B17BB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40828B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3D3B8E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36B25B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578049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C2A1BC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B6316A0">
            <w:pPr>
              <w:spacing w:line="240" w:lineRule="auto"/>
              <w:jc w:val="center"/>
              <w:rPr>
                <w:rFonts w:hint="eastAsia" w:ascii="仿宋" w:hAnsi="仿宋" w:eastAsia="仿宋" w:cs="仿宋"/>
                <w:color w:val="auto"/>
                <w:sz w:val="21"/>
                <w:szCs w:val="21"/>
                <w:highlight w:val="none"/>
              </w:rPr>
            </w:pPr>
          </w:p>
        </w:tc>
      </w:tr>
      <w:tr w14:paraId="6028E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7782FD4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F97579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48A656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10F00C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E284FA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C6DA35A">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0C290D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E38E2F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9CDA0E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837524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B69C75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AA3D69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A6C45C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346424A">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6D3847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FC907C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79A90AB">
            <w:pPr>
              <w:spacing w:line="240" w:lineRule="auto"/>
              <w:jc w:val="center"/>
              <w:rPr>
                <w:rFonts w:hint="eastAsia" w:ascii="仿宋" w:hAnsi="仿宋" w:eastAsia="仿宋" w:cs="仿宋"/>
                <w:color w:val="auto"/>
                <w:sz w:val="21"/>
                <w:szCs w:val="21"/>
                <w:highlight w:val="none"/>
              </w:rPr>
            </w:pPr>
          </w:p>
        </w:tc>
      </w:tr>
      <w:tr w14:paraId="1FA4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309E9AD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FA69E8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CB1DA6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935A77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0636AB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2713D1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87BE54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F4542B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9DB555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53323F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156C00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8F3654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8544C3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9B8FCC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980385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8FB28B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B0539B6">
            <w:pPr>
              <w:spacing w:line="240" w:lineRule="auto"/>
              <w:jc w:val="center"/>
              <w:rPr>
                <w:rFonts w:hint="eastAsia" w:ascii="仿宋" w:hAnsi="仿宋" w:eastAsia="仿宋" w:cs="仿宋"/>
                <w:color w:val="auto"/>
                <w:sz w:val="21"/>
                <w:szCs w:val="21"/>
                <w:highlight w:val="none"/>
              </w:rPr>
            </w:pPr>
          </w:p>
        </w:tc>
      </w:tr>
      <w:tr w14:paraId="3766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03414A1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B78C14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4937B5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55110D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8437E2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991114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4A8E8E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600EB5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30D381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2975AB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790580C">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6DC1C0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92DA61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2037E4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42DBD7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CEAA59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D84526A">
            <w:pPr>
              <w:spacing w:line="240" w:lineRule="auto"/>
              <w:jc w:val="center"/>
              <w:rPr>
                <w:rFonts w:hint="eastAsia" w:ascii="仿宋" w:hAnsi="仿宋" w:eastAsia="仿宋" w:cs="仿宋"/>
                <w:color w:val="auto"/>
                <w:sz w:val="21"/>
                <w:szCs w:val="21"/>
                <w:highlight w:val="none"/>
              </w:rPr>
            </w:pPr>
          </w:p>
        </w:tc>
      </w:tr>
      <w:tr w14:paraId="6564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13834F9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03D0A0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FED323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20ABAE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23031CC">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E4044A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E1201F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58A707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B0474F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074741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DA8C44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3EB7D0A">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BF7F2C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86AD3F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F14C1B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A015EE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538CC3C">
            <w:pPr>
              <w:spacing w:line="240" w:lineRule="auto"/>
              <w:jc w:val="center"/>
              <w:rPr>
                <w:rFonts w:hint="eastAsia" w:ascii="仿宋" w:hAnsi="仿宋" w:eastAsia="仿宋" w:cs="仿宋"/>
                <w:color w:val="auto"/>
                <w:sz w:val="21"/>
                <w:szCs w:val="21"/>
                <w:highlight w:val="none"/>
              </w:rPr>
            </w:pPr>
          </w:p>
        </w:tc>
      </w:tr>
    </w:tbl>
    <w:p w14:paraId="29F57F1C">
      <w:pPr>
        <w:autoSpaceDE w:val="0"/>
        <w:autoSpaceDN w:val="0"/>
        <w:spacing w:line="360" w:lineRule="auto"/>
        <w:rPr>
          <w:rFonts w:hint="eastAsia"/>
          <w:color w:val="auto"/>
          <w:highlight w:val="none"/>
          <w:lang w:val="en-US" w:eastAsia="zh-CN"/>
        </w:rPr>
      </w:pPr>
      <w:r>
        <w:rPr>
          <w:rFonts w:hint="eastAsia" w:ascii="仿宋" w:hAnsi="仿宋" w:eastAsia="仿宋" w:cs="仿宋"/>
          <w:b/>
          <w:color w:val="auto"/>
          <w:sz w:val="24"/>
          <w:highlight w:val="none"/>
        </w:rPr>
        <w:t>注：</w:t>
      </w:r>
      <w:r>
        <w:rPr>
          <w:rFonts w:hint="eastAsia" w:ascii="仿宋" w:hAnsi="仿宋" w:eastAsia="仿宋" w:cs="仿宋"/>
          <w:b w:val="0"/>
          <w:bCs/>
          <w:color w:val="auto"/>
          <w:sz w:val="24"/>
          <w:highlight w:val="none"/>
          <w:u w:val="single"/>
        </w:rPr>
        <w:t>供应商可按上述时间表的格式自行编制切合实际的具体时间表。</w:t>
      </w:r>
    </w:p>
    <w:p w14:paraId="23E91452">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3BEACC84">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3B5CEB0C">
      <w:pPr>
        <w:pStyle w:val="2"/>
        <w:rPr>
          <w:rFonts w:hint="eastAsia"/>
          <w:color w:val="auto"/>
          <w:highlight w:val="none"/>
        </w:rPr>
      </w:pPr>
    </w:p>
    <w:p w14:paraId="7F6F19D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仿宋" w:hAnsi="仿宋" w:eastAsia="仿宋" w:cs="仿宋_GB2312"/>
          <w:b/>
          <w:color w:val="auto"/>
          <w:kern w:val="0"/>
          <w:sz w:val="32"/>
          <w:szCs w:val="32"/>
          <w:highlight w:val="none"/>
          <w:lang w:val="en-US" w:eastAsia="zh-CN"/>
        </w:rPr>
      </w:pPr>
      <w:r>
        <w:rPr>
          <w:rFonts w:hint="eastAsia" w:ascii="仿宋" w:hAnsi="仿宋" w:eastAsia="仿宋" w:cs="仿宋_GB2312"/>
          <w:b/>
          <w:color w:val="auto"/>
          <w:kern w:val="0"/>
          <w:sz w:val="32"/>
          <w:szCs w:val="32"/>
          <w:highlight w:val="none"/>
          <w:lang w:val="en-US" w:eastAsia="zh-CN"/>
        </w:rPr>
        <w:t>十一、</w:t>
      </w:r>
      <w:r>
        <w:rPr>
          <w:rFonts w:hint="eastAsia" w:ascii="仿宋" w:hAnsi="仿宋" w:eastAsia="仿宋" w:cs="仿宋_GB2312"/>
          <w:b/>
          <w:color w:val="auto"/>
          <w:kern w:val="0"/>
          <w:sz w:val="32"/>
          <w:szCs w:val="32"/>
          <w:highlight w:val="none"/>
          <w:lang w:val="zh-CN"/>
        </w:rPr>
        <w:t>服务方案</w:t>
      </w:r>
      <w:r>
        <w:rPr>
          <w:rFonts w:hint="eastAsia" w:ascii="仿宋" w:hAnsi="仿宋" w:eastAsia="仿宋" w:cs="仿宋_GB2312"/>
          <w:b/>
          <w:color w:val="auto"/>
          <w:kern w:val="0"/>
          <w:sz w:val="32"/>
          <w:szCs w:val="32"/>
          <w:highlight w:val="none"/>
          <w:lang w:val="en-US" w:eastAsia="zh-CN"/>
        </w:rPr>
        <w:t>及承诺</w:t>
      </w:r>
    </w:p>
    <w:p w14:paraId="361C3F24">
      <w:pPr>
        <w:widowControl/>
        <w:spacing w:line="240"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[由供应商根据采购需求及采购文件要求编制]</w:t>
      </w:r>
    </w:p>
    <w:p w14:paraId="667F129F">
      <w:pPr>
        <w:pStyle w:val="2"/>
        <w:keepNext w:val="0"/>
        <w:keepLines w:val="0"/>
        <w:pageBreakBefore w:val="0"/>
        <w:widowControl w:val="0"/>
        <w:kinsoku/>
        <w:wordWrap/>
        <w:overflowPunct/>
        <w:topLinePunct w:val="0"/>
        <w:autoSpaceDE/>
        <w:autoSpaceDN/>
        <w:bidi w:val="0"/>
        <w:spacing w:before="0" w:after="0" w:line="240" w:lineRule="auto"/>
        <w:textAlignment w:val="auto"/>
        <w:rPr>
          <w:rFonts w:hint="eastAsia"/>
          <w:color w:val="auto"/>
          <w:highlight w:val="none"/>
          <w:lang w:val="en-US" w:eastAsia="zh-CN"/>
        </w:rPr>
      </w:pPr>
    </w:p>
    <w:p w14:paraId="77FACFC9">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646816BF">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3FE0DCF2">
      <w:pPr>
        <w:jc w:val="center"/>
        <w:rPr>
          <w:rFonts w:ascii="仿宋" w:hAnsi="仿宋" w:eastAsia="仿宋" w:cs="仿宋_GB2312"/>
          <w:b/>
          <w:color w:val="auto"/>
          <w:kern w:val="0"/>
          <w:sz w:val="32"/>
          <w:szCs w:val="32"/>
          <w:highlight w:val="none"/>
        </w:rPr>
      </w:pPr>
    </w:p>
    <w:p w14:paraId="61775BD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color w:val="auto"/>
          <w:kern w:val="0"/>
          <w:sz w:val="32"/>
          <w:szCs w:val="32"/>
          <w:highlight w:val="none"/>
          <w:lang w:val="en-US" w:eastAsia="zh-CN"/>
        </w:rPr>
      </w:pPr>
      <w:r>
        <w:rPr>
          <w:rFonts w:hint="eastAsia" w:ascii="仿宋" w:hAnsi="仿宋" w:eastAsia="仿宋" w:cs="仿宋_GB2312"/>
          <w:b/>
          <w:color w:val="auto"/>
          <w:kern w:val="0"/>
          <w:sz w:val="32"/>
          <w:szCs w:val="32"/>
          <w:highlight w:val="none"/>
          <w:lang w:val="en-US" w:eastAsia="zh-CN"/>
        </w:rPr>
        <w:t>十二、项目小组人员名单</w:t>
      </w:r>
    </w:p>
    <w:p w14:paraId="7AFD014A">
      <w:pPr>
        <w:widowControl/>
        <w:spacing w:line="276"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[由供应商根据采购需求及采购文件要求编制]</w:t>
      </w:r>
    </w:p>
    <w:p w14:paraId="0CFEB792">
      <w:pPr>
        <w:keepNext/>
        <w:autoSpaceDE w:val="0"/>
        <w:autoSpaceDN w:val="0"/>
        <w:spacing w:line="24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附表A:本项目的项目经理情况表</w:t>
      </w:r>
    </w:p>
    <w:tbl>
      <w:tblPr>
        <w:tblStyle w:val="70"/>
        <w:tblW w:w="9286" w:type="dxa"/>
        <w:tblInd w:w="0" w:type="dxa"/>
        <w:tblLayout w:type="fixed"/>
        <w:tblCellMar>
          <w:top w:w="0" w:type="dxa"/>
          <w:left w:w="108" w:type="dxa"/>
          <w:bottom w:w="0" w:type="dxa"/>
          <w:right w:w="108" w:type="dxa"/>
        </w:tblCellMar>
      </w:tblPr>
      <w:tblGrid>
        <w:gridCol w:w="1666"/>
        <w:gridCol w:w="2340"/>
        <w:gridCol w:w="5280"/>
      </w:tblGrid>
      <w:tr w14:paraId="451DECC1">
        <w:tblPrEx>
          <w:tblCellMar>
            <w:top w:w="0" w:type="dxa"/>
            <w:left w:w="108" w:type="dxa"/>
            <w:bottom w:w="0" w:type="dxa"/>
            <w:right w:w="108" w:type="dxa"/>
          </w:tblCellMar>
        </w:tblPrEx>
        <w:trPr>
          <w:trHeight w:val="340" w:hRule="atLeast"/>
        </w:trPr>
        <w:tc>
          <w:tcPr>
            <w:tcW w:w="1666"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D099C3F">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2340"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246D322F">
            <w:pPr>
              <w:autoSpaceDE w:val="0"/>
              <w:autoSpaceDN w:val="0"/>
              <w:spacing w:line="240" w:lineRule="auto"/>
              <w:jc w:val="center"/>
              <w:rPr>
                <w:rFonts w:hint="eastAsia" w:ascii="仿宋" w:hAnsi="仿宋" w:eastAsia="仿宋" w:cs="仿宋"/>
                <w:color w:val="auto"/>
                <w:sz w:val="21"/>
                <w:szCs w:val="21"/>
                <w:highlight w:val="none"/>
              </w:rPr>
            </w:pPr>
          </w:p>
        </w:tc>
        <w:tc>
          <w:tcPr>
            <w:tcW w:w="5280" w:type="dxa"/>
            <w:tcBorders>
              <w:top w:val="single" w:color="auto" w:sz="6" w:space="0"/>
              <w:left w:val="single" w:color="auto" w:sz="6" w:space="0"/>
              <w:bottom w:val="single" w:color="auto" w:sz="6" w:space="0"/>
              <w:right w:val="single" w:color="auto" w:sz="6" w:space="0"/>
            </w:tcBorders>
            <w:noWrap w:val="0"/>
            <w:vAlign w:val="center"/>
          </w:tcPr>
          <w:p w14:paraId="73D12DBB">
            <w:pPr>
              <w:autoSpaceDE w:val="0"/>
              <w:autoSpaceDN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响应截止时间近3年业绩及承担的主要工作情况，</w:t>
            </w:r>
          </w:p>
          <w:p w14:paraId="1350ECAC">
            <w:pPr>
              <w:autoSpaceDE w:val="0"/>
              <w:autoSpaceDN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曾担任项目经理的项目应列明细</w:t>
            </w:r>
            <w:r>
              <w:rPr>
                <w:rFonts w:hint="eastAsia" w:ascii="仿宋" w:hAnsi="仿宋" w:eastAsia="仿宋" w:cs="仿宋"/>
                <w:color w:val="auto"/>
                <w:sz w:val="21"/>
                <w:szCs w:val="21"/>
                <w:highlight w:val="none"/>
                <w:lang w:eastAsia="zh-CN"/>
              </w:rPr>
              <w:t>。</w:t>
            </w:r>
          </w:p>
        </w:tc>
      </w:tr>
      <w:tr w14:paraId="134C6D1E">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14:paraId="3824AB2E">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性别</w:t>
            </w:r>
          </w:p>
        </w:tc>
        <w:tc>
          <w:tcPr>
            <w:tcW w:w="2340" w:type="dxa"/>
            <w:tcBorders>
              <w:top w:val="single" w:color="auto" w:sz="6" w:space="0"/>
              <w:left w:val="single" w:color="auto" w:sz="6" w:space="0"/>
              <w:bottom w:val="single" w:color="auto" w:sz="6" w:space="0"/>
              <w:right w:val="single" w:color="auto" w:sz="4" w:space="0"/>
            </w:tcBorders>
            <w:noWrap w:val="0"/>
            <w:vAlign w:val="center"/>
          </w:tcPr>
          <w:p w14:paraId="6AEF293E">
            <w:pPr>
              <w:autoSpaceDE w:val="0"/>
              <w:autoSpaceDN w:val="0"/>
              <w:spacing w:line="240" w:lineRule="auto"/>
              <w:jc w:val="center"/>
              <w:rPr>
                <w:rFonts w:hint="eastAsia" w:ascii="仿宋" w:hAnsi="仿宋" w:eastAsia="仿宋" w:cs="仿宋"/>
                <w:color w:val="auto"/>
                <w:sz w:val="21"/>
                <w:szCs w:val="21"/>
                <w:highlight w:val="none"/>
              </w:rPr>
            </w:pPr>
          </w:p>
        </w:tc>
        <w:tc>
          <w:tcPr>
            <w:tcW w:w="5280" w:type="dxa"/>
            <w:vMerge w:val="restart"/>
            <w:tcBorders>
              <w:top w:val="single" w:color="auto" w:sz="6" w:space="0"/>
              <w:left w:val="single" w:color="auto" w:sz="6" w:space="0"/>
              <w:bottom w:val="single" w:color="auto" w:sz="6" w:space="0"/>
              <w:right w:val="single" w:color="auto" w:sz="6" w:space="0"/>
            </w:tcBorders>
            <w:noWrap w:val="0"/>
            <w:vAlign w:val="center"/>
          </w:tcPr>
          <w:p w14:paraId="1E808CF5">
            <w:pPr>
              <w:autoSpaceDE w:val="0"/>
              <w:autoSpaceDN w:val="0"/>
              <w:spacing w:line="240" w:lineRule="auto"/>
              <w:jc w:val="center"/>
              <w:rPr>
                <w:rFonts w:hint="eastAsia" w:ascii="仿宋" w:hAnsi="仿宋" w:eastAsia="仿宋" w:cs="仿宋"/>
                <w:color w:val="auto"/>
                <w:sz w:val="21"/>
                <w:szCs w:val="21"/>
                <w:highlight w:val="none"/>
              </w:rPr>
            </w:pPr>
          </w:p>
        </w:tc>
      </w:tr>
      <w:tr w14:paraId="2E0DD956">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14:paraId="07D285B6">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年龄</w:t>
            </w:r>
          </w:p>
        </w:tc>
        <w:tc>
          <w:tcPr>
            <w:tcW w:w="2340" w:type="dxa"/>
            <w:tcBorders>
              <w:top w:val="single" w:color="auto" w:sz="6" w:space="0"/>
              <w:left w:val="single" w:color="auto" w:sz="6" w:space="0"/>
              <w:bottom w:val="single" w:color="auto" w:sz="6" w:space="0"/>
              <w:right w:val="single" w:color="auto" w:sz="4" w:space="0"/>
            </w:tcBorders>
            <w:noWrap w:val="0"/>
            <w:vAlign w:val="center"/>
          </w:tcPr>
          <w:p w14:paraId="44FE2192">
            <w:pPr>
              <w:autoSpaceDE w:val="0"/>
              <w:autoSpaceDN w:val="0"/>
              <w:spacing w:line="240" w:lineRule="auto"/>
              <w:jc w:val="center"/>
              <w:rPr>
                <w:rFonts w:hint="eastAsia" w:ascii="仿宋" w:hAnsi="仿宋" w:eastAsia="仿宋" w:cs="仿宋"/>
                <w:color w:val="auto"/>
                <w:sz w:val="21"/>
                <w:szCs w:val="21"/>
                <w:highlight w:val="none"/>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14:paraId="6E365A9E">
            <w:pPr>
              <w:autoSpaceDE w:val="0"/>
              <w:autoSpaceDN w:val="0"/>
              <w:spacing w:line="240" w:lineRule="auto"/>
              <w:jc w:val="center"/>
              <w:rPr>
                <w:rFonts w:hint="eastAsia" w:ascii="仿宋" w:hAnsi="仿宋" w:eastAsia="仿宋" w:cs="仿宋"/>
                <w:color w:val="auto"/>
                <w:sz w:val="21"/>
                <w:szCs w:val="21"/>
                <w:highlight w:val="none"/>
              </w:rPr>
            </w:pPr>
          </w:p>
        </w:tc>
      </w:tr>
      <w:tr w14:paraId="179CBE0E">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14:paraId="3230FE35">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职称</w:t>
            </w:r>
          </w:p>
        </w:tc>
        <w:tc>
          <w:tcPr>
            <w:tcW w:w="2340" w:type="dxa"/>
            <w:tcBorders>
              <w:top w:val="single" w:color="auto" w:sz="6" w:space="0"/>
              <w:left w:val="single" w:color="auto" w:sz="6" w:space="0"/>
              <w:bottom w:val="single" w:color="auto" w:sz="6" w:space="0"/>
              <w:right w:val="single" w:color="auto" w:sz="4" w:space="0"/>
            </w:tcBorders>
            <w:noWrap w:val="0"/>
            <w:vAlign w:val="center"/>
          </w:tcPr>
          <w:p w14:paraId="32C8712F">
            <w:pPr>
              <w:autoSpaceDE w:val="0"/>
              <w:autoSpaceDN w:val="0"/>
              <w:spacing w:line="240" w:lineRule="auto"/>
              <w:jc w:val="center"/>
              <w:rPr>
                <w:rFonts w:hint="eastAsia" w:ascii="仿宋" w:hAnsi="仿宋" w:eastAsia="仿宋" w:cs="仿宋"/>
                <w:color w:val="auto"/>
                <w:sz w:val="21"/>
                <w:szCs w:val="21"/>
                <w:highlight w:val="none"/>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14:paraId="46B628B5">
            <w:pPr>
              <w:autoSpaceDE w:val="0"/>
              <w:autoSpaceDN w:val="0"/>
              <w:spacing w:line="240" w:lineRule="auto"/>
              <w:jc w:val="center"/>
              <w:rPr>
                <w:rFonts w:hint="eastAsia" w:ascii="仿宋" w:hAnsi="仿宋" w:eastAsia="仿宋" w:cs="仿宋"/>
                <w:color w:val="auto"/>
                <w:sz w:val="21"/>
                <w:szCs w:val="21"/>
                <w:highlight w:val="none"/>
              </w:rPr>
            </w:pPr>
          </w:p>
        </w:tc>
      </w:tr>
      <w:tr w14:paraId="51CADAB4">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14:paraId="5138F04D">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毕业时间</w:t>
            </w:r>
          </w:p>
        </w:tc>
        <w:tc>
          <w:tcPr>
            <w:tcW w:w="2340" w:type="dxa"/>
            <w:tcBorders>
              <w:top w:val="single" w:color="auto" w:sz="6" w:space="0"/>
              <w:left w:val="single" w:color="auto" w:sz="6" w:space="0"/>
              <w:bottom w:val="single" w:color="auto" w:sz="6" w:space="0"/>
              <w:right w:val="single" w:color="auto" w:sz="4" w:space="0"/>
            </w:tcBorders>
            <w:noWrap w:val="0"/>
            <w:vAlign w:val="center"/>
          </w:tcPr>
          <w:p w14:paraId="0DDC798E">
            <w:pPr>
              <w:autoSpaceDE w:val="0"/>
              <w:autoSpaceDN w:val="0"/>
              <w:spacing w:line="240" w:lineRule="auto"/>
              <w:jc w:val="center"/>
              <w:rPr>
                <w:rFonts w:hint="eastAsia" w:ascii="仿宋" w:hAnsi="仿宋" w:eastAsia="仿宋" w:cs="仿宋"/>
                <w:color w:val="auto"/>
                <w:sz w:val="21"/>
                <w:szCs w:val="21"/>
                <w:highlight w:val="none"/>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14:paraId="69DAC9F2">
            <w:pPr>
              <w:autoSpaceDE w:val="0"/>
              <w:autoSpaceDN w:val="0"/>
              <w:spacing w:line="240" w:lineRule="auto"/>
              <w:jc w:val="center"/>
              <w:rPr>
                <w:rFonts w:hint="eastAsia" w:ascii="仿宋" w:hAnsi="仿宋" w:eastAsia="仿宋" w:cs="仿宋"/>
                <w:color w:val="auto"/>
                <w:sz w:val="21"/>
                <w:szCs w:val="21"/>
                <w:highlight w:val="none"/>
              </w:rPr>
            </w:pPr>
          </w:p>
        </w:tc>
      </w:tr>
      <w:tr w14:paraId="254AEA94">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14:paraId="11E78E40">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所学专业</w:t>
            </w:r>
          </w:p>
        </w:tc>
        <w:tc>
          <w:tcPr>
            <w:tcW w:w="2340" w:type="dxa"/>
            <w:tcBorders>
              <w:top w:val="single" w:color="auto" w:sz="6" w:space="0"/>
              <w:left w:val="single" w:color="auto" w:sz="6" w:space="0"/>
              <w:bottom w:val="single" w:color="auto" w:sz="6" w:space="0"/>
              <w:right w:val="single" w:color="auto" w:sz="4" w:space="0"/>
            </w:tcBorders>
            <w:noWrap w:val="0"/>
            <w:vAlign w:val="center"/>
          </w:tcPr>
          <w:p w14:paraId="7756EDDD">
            <w:pPr>
              <w:autoSpaceDE w:val="0"/>
              <w:autoSpaceDN w:val="0"/>
              <w:spacing w:line="240" w:lineRule="auto"/>
              <w:jc w:val="center"/>
              <w:rPr>
                <w:rFonts w:hint="eastAsia" w:ascii="仿宋" w:hAnsi="仿宋" w:eastAsia="仿宋" w:cs="仿宋"/>
                <w:color w:val="auto"/>
                <w:sz w:val="21"/>
                <w:szCs w:val="21"/>
                <w:highlight w:val="none"/>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14:paraId="15FB2146">
            <w:pPr>
              <w:autoSpaceDE w:val="0"/>
              <w:autoSpaceDN w:val="0"/>
              <w:spacing w:line="240" w:lineRule="auto"/>
              <w:jc w:val="center"/>
              <w:rPr>
                <w:rFonts w:hint="eastAsia" w:ascii="仿宋" w:hAnsi="仿宋" w:eastAsia="仿宋" w:cs="仿宋"/>
                <w:color w:val="auto"/>
                <w:sz w:val="21"/>
                <w:szCs w:val="21"/>
                <w:highlight w:val="none"/>
              </w:rPr>
            </w:pPr>
          </w:p>
        </w:tc>
      </w:tr>
      <w:tr w14:paraId="4B3AF1BE">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14:paraId="14B67D39">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学历</w:t>
            </w:r>
          </w:p>
        </w:tc>
        <w:tc>
          <w:tcPr>
            <w:tcW w:w="2340" w:type="dxa"/>
            <w:tcBorders>
              <w:top w:val="single" w:color="auto" w:sz="6" w:space="0"/>
              <w:left w:val="single" w:color="auto" w:sz="6" w:space="0"/>
              <w:bottom w:val="single" w:color="auto" w:sz="6" w:space="0"/>
              <w:right w:val="single" w:color="auto" w:sz="4" w:space="0"/>
            </w:tcBorders>
            <w:noWrap w:val="0"/>
            <w:vAlign w:val="center"/>
          </w:tcPr>
          <w:p w14:paraId="44319EAE">
            <w:pPr>
              <w:autoSpaceDE w:val="0"/>
              <w:autoSpaceDN w:val="0"/>
              <w:spacing w:line="240" w:lineRule="auto"/>
              <w:jc w:val="center"/>
              <w:rPr>
                <w:rFonts w:hint="eastAsia" w:ascii="仿宋" w:hAnsi="仿宋" w:eastAsia="仿宋" w:cs="仿宋"/>
                <w:color w:val="auto"/>
                <w:sz w:val="21"/>
                <w:szCs w:val="21"/>
                <w:highlight w:val="none"/>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14:paraId="268AA96D">
            <w:pPr>
              <w:autoSpaceDE w:val="0"/>
              <w:autoSpaceDN w:val="0"/>
              <w:spacing w:line="240" w:lineRule="auto"/>
              <w:jc w:val="center"/>
              <w:rPr>
                <w:rFonts w:hint="eastAsia" w:ascii="仿宋" w:hAnsi="仿宋" w:eastAsia="仿宋" w:cs="仿宋"/>
                <w:color w:val="auto"/>
                <w:sz w:val="21"/>
                <w:szCs w:val="21"/>
                <w:highlight w:val="none"/>
              </w:rPr>
            </w:pPr>
          </w:p>
        </w:tc>
      </w:tr>
      <w:tr w14:paraId="68F32502">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14:paraId="7EDAE2CF">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资质证书</w:t>
            </w:r>
          </w:p>
        </w:tc>
        <w:tc>
          <w:tcPr>
            <w:tcW w:w="2340" w:type="dxa"/>
            <w:tcBorders>
              <w:top w:val="single" w:color="auto" w:sz="6" w:space="0"/>
              <w:left w:val="single" w:color="auto" w:sz="6" w:space="0"/>
              <w:bottom w:val="single" w:color="auto" w:sz="6" w:space="0"/>
              <w:right w:val="single" w:color="auto" w:sz="4" w:space="0"/>
            </w:tcBorders>
            <w:noWrap w:val="0"/>
            <w:vAlign w:val="center"/>
          </w:tcPr>
          <w:p w14:paraId="09D5965C">
            <w:pPr>
              <w:autoSpaceDE w:val="0"/>
              <w:autoSpaceDN w:val="0"/>
              <w:spacing w:line="240" w:lineRule="auto"/>
              <w:jc w:val="center"/>
              <w:rPr>
                <w:rFonts w:hint="eastAsia" w:ascii="仿宋" w:hAnsi="仿宋" w:eastAsia="仿宋" w:cs="仿宋"/>
                <w:color w:val="auto"/>
                <w:sz w:val="21"/>
                <w:szCs w:val="21"/>
                <w:highlight w:val="none"/>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14:paraId="75DF5BFC">
            <w:pPr>
              <w:autoSpaceDE w:val="0"/>
              <w:autoSpaceDN w:val="0"/>
              <w:spacing w:line="240" w:lineRule="auto"/>
              <w:jc w:val="center"/>
              <w:rPr>
                <w:rFonts w:hint="eastAsia" w:ascii="仿宋" w:hAnsi="仿宋" w:eastAsia="仿宋" w:cs="仿宋"/>
                <w:color w:val="auto"/>
                <w:sz w:val="21"/>
                <w:szCs w:val="21"/>
                <w:highlight w:val="none"/>
              </w:rPr>
            </w:pPr>
          </w:p>
        </w:tc>
      </w:tr>
      <w:tr w14:paraId="574FDEAD">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14:paraId="35282D18">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其他资质情况</w:t>
            </w:r>
          </w:p>
        </w:tc>
        <w:tc>
          <w:tcPr>
            <w:tcW w:w="2340" w:type="dxa"/>
            <w:tcBorders>
              <w:top w:val="single" w:color="auto" w:sz="6" w:space="0"/>
              <w:left w:val="single" w:color="auto" w:sz="6" w:space="0"/>
              <w:bottom w:val="single" w:color="auto" w:sz="6" w:space="0"/>
              <w:right w:val="single" w:color="auto" w:sz="4" w:space="0"/>
            </w:tcBorders>
            <w:noWrap w:val="0"/>
            <w:vAlign w:val="center"/>
          </w:tcPr>
          <w:p w14:paraId="486DD031">
            <w:pPr>
              <w:autoSpaceDE w:val="0"/>
              <w:autoSpaceDN w:val="0"/>
              <w:spacing w:line="240" w:lineRule="auto"/>
              <w:jc w:val="center"/>
              <w:rPr>
                <w:rFonts w:hint="eastAsia" w:ascii="仿宋" w:hAnsi="仿宋" w:eastAsia="仿宋" w:cs="仿宋"/>
                <w:color w:val="auto"/>
                <w:sz w:val="21"/>
                <w:szCs w:val="21"/>
                <w:highlight w:val="none"/>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14:paraId="758320C4">
            <w:pPr>
              <w:autoSpaceDE w:val="0"/>
              <w:autoSpaceDN w:val="0"/>
              <w:spacing w:line="240" w:lineRule="auto"/>
              <w:jc w:val="center"/>
              <w:rPr>
                <w:rFonts w:hint="eastAsia" w:ascii="仿宋" w:hAnsi="仿宋" w:eastAsia="仿宋" w:cs="仿宋"/>
                <w:color w:val="auto"/>
                <w:sz w:val="21"/>
                <w:szCs w:val="21"/>
                <w:highlight w:val="none"/>
              </w:rPr>
            </w:pPr>
          </w:p>
        </w:tc>
      </w:tr>
      <w:tr w14:paraId="27B5F544">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14:paraId="29BD2B1D">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tc>
        <w:tc>
          <w:tcPr>
            <w:tcW w:w="2340" w:type="dxa"/>
            <w:tcBorders>
              <w:top w:val="single" w:color="auto" w:sz="6" w:space="0"/>
              <w:left w:val="single" w:color="auto" w:sz="6" w:space="0"/>
              <w:bottom w:val="single" w:color="auto" w:sz="6" w:space="0"/>
              <w:right w:val="single" w:color="auto" w:sz="4" w:space="0"/>
            </w:tcBorders>
            <w:noWrap w:val="0"/>
            <w:vAlign w:val="center"/>
          </w:tcPr>
          <w:p w14:paraId="794B7A65">
            <w:pPr>
              <w:autoSpaceDE w:val="0"/>
              <w:autoSpaceDN w:val="0"/>
              <w:spacing w:line="240" w:lineRule="auto"/>
              <w:jc w:val="center"/>
              <w:rPr>
                <w:rFonts w:hint="eastAsia" w:ascii="仿宋" w:hAnsi="仿宋" w:eastAsia="仿宋" w:cs="仿宋"/>
                <w:color w:val="auto"/>
                <w:sz w:val="21"/>
                <w:szCs w:val="21"/>
                <w:highlight w:val="none"/>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14:paraId="77DF049E">
            <w:pPr>
              <w:autoSpaceDE w:val="0"/>
              <w:autoSpaceDN w:val="0"/>
              <w:spacing w:line="240" w:lineRule="auto"/>
              <w:jc w:val="center"/>
              <w:rPr>
                <w:rFonts w:hint="eastAsia" w:ascii="仿宋" w:hAnsi="仿宋" w:eastAsia="仿宋" w:cs="仿宋"/>
                <w:color w:val="auto"/>
                <w:sz w:val="21"/>
                <w:szCs w:val="21"/>
                <w:highlight w:val="none"/>
              </w:rPr>
            </w:pPr>
          </w:p>
        </w:tc>
      </w:tr>
    </w:tbl>
    <w:p w14:paraId="3799EE6F">
      <w:pPr>
        <w:keepNext/>
        <w:autoSpaceDE w:val="0"/>
        <w:autoSpaceDN w:val="0"/>
        <w:spacing w:line="240" w:lineRule="auto"/>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注：</w:t>
      </w:r>
      <w:r>
        <w:rPr>
          <w:rFonts w:hint="eastAsia" w:ascii="仿宋" w:hAnsi="仿宋" w:eastAsia="仿宋" w:cs="仿宋"/>
          <w:b w:val="0"/>
          <w:bCs/>
          <w:color w:val="auto"/>
          <w:sz w:val="24"/>
          <w:highlight w:val="none"/>
        </w:rPr>
        <w:t>须随表提交相应的证书复印件并注明所在响应文件页码。</w:t>
      </w:r>
    </w:p>
    <w:p w14:paraId="2C09388A">
      <w:pPr>
        <w:pStyle w:val="2"/>
        <w:keepNext w:val="0"/>
        <w:keepLines w:val="0"/>
        <w:pageBreakBefore w:val="0"/>
        <w:widowControl w:val="0"/>
        <w:kinsoku/>
        <w:wordWrap/>
        <w:overflowPunct/>
        <w:topLinePunct w:val="0"/>
        <w:autoSpaceDE/>
        <w:autoSpaceDN/>
        <w:bidi w:val="0"/>
        <w:adjustRightInd w:val="0"/>
        <w:snapToGrid/>
        <w:spacing w:before="0" w:after="0" w:line="240" w:lineRule="auto"/>
        <w:textAlignment w:val="auto"/>
        <w:rPr>
          <w:rFonts w:hint="eastAsia"/>
          <w:color w:val="auto"/>
          <w:highlight w:val="none"/>
        </w:rPr>
      </w:pPr>
    </w:p>
    <w:p w14:paraId="33A6DE1D">
      <w:pPr>
        <w:keepNext/>
        <w:autoSpaceDE w:val="0"/>
        <w:autoSpaceDN w:val="0"/>
        <w:spacing w:line="24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附表B:本项目的项目小组人员情况表（按此格式自制）</w:t>
      </w:r>
    </w:p>
    <w:tbl>
      <w:tblPr>
        <w:tblStyle w:val="7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1078"/>
        <w:gridCol w:w="1292"/>
      </w:tblGrid>
      <w:tr w14:paraId="2AB0B384">
        <w:tblPrEx>
          <w:tblCellMar>
            <w:top w:w="0" w:type="dxa"/>
            <w:left w:w="108" w:type="dxa"/>
            <w:bottom w:w="0" w:type="dxa"/>
            <w:right w:w="108" w:type="dxa"/>
          </w:tblCellMar>
        </w:tblPrEx>
        <w:trPr>
          <w:trHeight w:val="397" w:hRule="atLeast"/>
        </w:trPr>
        <w:tc>
          <w:tcPr>
            <w:tcW w:w="420" w:type="dxa"/>
            <w:tcBorders>
              <w:top w:val="single" w:color="auto" w:sz="6" w:space="0"/>
              <w:left w:val="single" w:color="auto" w:sz="6" w:space="0"/>
              <w:bottom w:val="single" w:color="auto" w:sz="6" w:space="0"/>
              <w:right w:val="single" w:color="auto" w:sz="6" w:space="0"/>
            </w:tcBorders>
            <w:noWrap w:val="0"/>
            <w:vAlign w:val="center"/>
          </w:tcPr>
          <w:p w14:paraId="50DB25C5">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19FAAC68">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1F058ACB">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638D6D20">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1F4857CE">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学历</w:t>
            </w:r>
          </w:p>
          <w:p w14:paraId="16178E8E">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C4EA4E4">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专业</w:t>
            </w:r>
          </w:p>
          <w:p w14:paraId="57419D97">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51F8043">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职称</w:t>
            </w:r>
          </w:p>
          <w:p w14:paraId="7DADA25E">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0F6D660C">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本项目中的职责</w:t>
            </w:r>
          </w:p>
        </w:tc>
        <w:tc>
          <w:tcPr>
            <w:tcW w:w="1078" w:type="dxa"/>
            <w:tcBorders>
              <w:top w:val="single" w:color="auto" w:sz="6" w:space="0"/>
              <w:left w:val="single" w:color="auto" w:sz="6" w:space="0"/>
              <w:bottom w:val="single" w:color="auto" w:sz="6" w:space="0"/>
              <w:right w:val="single" w:color="auto" w:sz="6" w:space="0"/>
            </w:tcBorders>
            <w:noWrap w:val="0"/>
            <w:vAlign w:val="center"/>
          </w:tcPr>
          <w:p w14:paraId="37D79AC7">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项目经历</w:t>
            </w:r>
          </w:p>
        </w:tc>
        <w:tc>
          <w:tcPr>
            <w:tcW w:w="1292" w:type="dxa"/>
            <w:tcBorders>
              <w:top w:val="single" w:color="auto" w:sz="6" w:space="0"/>
              <w:left w:val="single" w:color="auto" w:sz="6" w:space="0"/>
              <w:bottom w:val="single" w:color="auto" w:sz="6" w:space="0"/>
              <w:right w:val="single" w:color="auto" w:sz="6" w:space="0"/>
            </w:tcBorders>
            <w:noWrap w:val="0"/>
            <w:vAlign w:val="center"/>
          </w:tcPr>
          <w:p w14:paraId="64E9A979">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参与本项目的到位情况</w:t>
            </w:r>
          </w:p>
        </w:tc>
      </w:tr>
      <w:tr w14:paraId="6AAD7C94">
        <w:tblPrEx>
          <w:tblCellMar>
            <w:top w:w="0" w:type="dxa"/>
            <w:left w:w="108" w:type="dxa"/>
            <w:bottom w:w="0" w:type="dxa"/>
            <w:right w:w="108" w:type="dxa"/>
          </w:tblCellMar>
        </w:tblPrEx>
        <w:trPr>
          <w:trHeight w:val="397"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3F341F22">
            <w:pPr>
              <w:autoSpaceDE w:val="0"/>
              <w:autoSpaceDN w:val="0"/>
              <w:spacing w:line="240" w:lineRule="auto"/>
              <w:jc w:val="center"/>
              <w:rPr>
                <w:rFonts w:hint="eastAsia" w:ascii="仿宋" w:hAnsi="仿宋" w:eastAsia="仿宋" w:cs="仿宋"/>
                <w:color w:val="auto"/>
                <w:sz w:val="21"/>
                <w:szCs w:val="21"/>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15BCECDA">
            <w:pPr>
              <w:autoSpaceDE w:val="0"/>
              <w:autoSpaceDN w:val="0"/>
              <w:spacing w:line="240" w:lineRule="auto"/>
              <w:rPr>
                <w:rFonts w:hint="eastAsia" w:ascii="仿宋" w:hAnsi="仿宋" w:eastAsia="仿宋" w:cs="仿宋"/>
                <w:color w:val="auto"/>
                <w:sz w:val="21"/>
                <w:szCs w:val="21"/>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4BFA57CF">
            <w:pPr>
              <w:autoSpaceDE w:val="0"/>
              <w:autoSpaceDN w:val="0"/>
              <w:spacing w:line="240" w:lineRule="auto"/>
              <w:rPr>
                <w:rFonts w:hint="eastAsia" w:ascii="仿宋" w:hAnsi="仿宋" w:eastAsia="仿宋" w:cs="仿宋"/>
                <w:color w:val="auto"/>
                <w:sz w:val="21"/>
                <w:szCs w:val="21"/>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61A4A3C2">
            <w:pPr>
              <w:autoSpaceDE w:val="0"/>
              <w:autoSpaceDN w:val="0"/>
              <w:spacing w:line="240" w:lineRule="auto"/>
              <w:rPr>
                <w:rFonts w:hint="eastAsia" w:ascii="仿宋" w:hAnsi="仿宋" w:eastAsia="仿宋" w:cs="仿宋"/>
                <w:color w:val="auto"/>
                <w:sz w:val="21"/>
                <w:szCs w:val="21"/>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4F74DDB0">
            <w:pPr>
              <w:autoSpaceDE w:val="0"/>
              <w:autoSpaceDN w:val="0"/>
              <w:spacing w:line="240" w:lineRule="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7E1B568">
            <w:pPr>
              <w:autoSpaceDE w:val="0"/>
              <w:autoSpaceDN w:val="0"/>
              <w:spacing w:line="240" w:lineRule="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42A932B">
            <w:pPr>
              <w:autoSpaceDE w:val="0"/>
              <w:autoSpaceDN w:val="0"/>
              <w:spacing w:line="240" w:lineRule="auto"/>
              <w:rPr>
                <w:rFonts w:hint="eastAsia" w:ascii="仿宋" w:hAnsi="仿宋" w:eastAsia="仿宋" w:cs="仿宋"/>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13FA03B">
            <w:pPr>
              <w:autoSpaceDE w:val="0"/>
              <w:autoSpaceDN w:val="0"/>
              <w:spacing w:line="240" w:lineRule="auto"/>
              <w:rPr>
                <w:rFonts w:hint="eastAsia" w:ascii="仿宋" w:hAnsi="仿宋" w:eastAsia="仿宋" w:cs="仿宋"/>
                <w:color w:val="auto"/>
                <w:sz w:val="21"/>
                <w:szCs w:val="21"/>
                <w:highlight w:val="none"/>
              </w:rPr>
            </w:pPr>
          </w:p>
        </w:tc>
        <w:tc>
          <w:tcPr>
            <w:tcW w:w="1078" w:type="dxa"/>
            <w:tcBorders>
              <w:top w:val="single" w:color="auto" w:sz="6" w:space="0"/>
              <w:left w:val="single" w:color="auto" w:sz="6" w:space="0"/>
              <w:bottom w:val="single" w:color="auto" w:sz="6" w:space="0"/>
              <w:right w:val="single" w:color="auto" w:sz="6" w:space="0"/>
            </w:tcBorders>
            <w:noWrap w:val="0"/>
            <w:vAlign w:val="top"/>
          </w:tcPr>
          <w:p w14:paraId="43D14327">
            <w:pPr>
              <w:autoSpaceDE w:val="0"/>
              <w:autoSpaceDN w:val="0"/>
              <w:spacing w:line="240" w:lineRule="auto"/>
              <w:rPr>
                <w:rFonts w:hint="eastAsia" w:ascii="仿宋" w:hAnsi="仿宋" w:eastAsia="仿宋" w:cs="仿宋"/>
                <w:color w:val="auto"/>
                <w:sz w:val="21"/>
                <w:szCs w:val="21"/>
                <w:highlight w:val="none"/>
              </w:rPr>
            </w:pPr>
          </w:p>
        </w:tc>
        <w:tc>
          <w:tcPr>
            <w:tcW w:w="1292" w:type="dxa"/>
            <w:tcBorders>
              <w:top w:val="single" w:color="auto" w:sz="6" w:space="0"/>
              <w:left w:val="single" w:color="auto" w:sz="6" w:space="0"/>
              <w:bottom w:val="single" w:color="auto" w:sz="6" w:space="0"/>
              <w:right w:val="single" w:color="auto" w:sz="6" w:space="0"/>
            </w:tcBorders>
            <w:noWrap w:val="0"/>
            <w:vAlign w:val="top"/>
          </w:tcPr>
          <w:p w14:paraId="41ED455A">
            <w:pPr>
              <w:autoSpaceDE w:val="0"/>
              <w:autoSpaceDN w:val="0"/>
              <w:spacing w:line="240" w:lineRule="auto"/>
              <w:rPr>
                <w:rFonts w:hint="eastAsia" w:ascii="仿宋" w:hAnsi="仿宋" w:eastAsia="仿宋" w:cs="仿宋"/>
                <w:color w:val="auto"/>
                <w:sz w:val="21"/>
                <w:szCs w:val="21"/>
                <w:highlight w:val="none"/>
              </w:rPr>
            </w:pPr>
          </w:p>
        </w:tc>
      </w:tr>
      <w:tr w14:paraId="193C7330">
        <w:tblPrEx>
          <w:tblCellMar>
            <w:top w:w="0" w:type="dxa"/>
            <w:left w:w="108" w:type="dxa"/>
            <w:bottom w:w="0" w:type="dxa"/>
            <w:right w:w="108" w:type="dxa"/>
          </w:tblCellMar>
        </w:tblPrEx>
        <w:trPr>
          <w:trHeight w:val="397"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7B6B7EE5">
            <w:pPr>
              <w:autoSpaceDE w:val="0"/>
              <w:autoSpaceDN w:val="0"/>
              <w:spacing w:line="240" w:lineRule="auto"/>
              <w:jc w:val="center"/>
              <w:rPr>
                <w:rFonts w:hint="eastAsia" w:ascii="仿宋" w:hAnsi="仿宋" w:eastAsia="仿宋" w:cs="仿宋"/>
                <w:color w:val="auto"/>
                <w:sz w:val="21"/>
                <w:szCs w:val="21"/>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36911B27">
            <w:pPr>
              <w:autoSpaceDE w:val="0"/>
              <w:autoSpaceDN w:val="0"/>
              <w:spacing w:line="240" w:lineRule="auto"/>
              <w:rPr>
                <w:rFonts w:hint="eastAsia" w:ascii="仿宋" w:hAnsi="仿宋" w:eastAsia="仿宋" w:cs="仿宋"/>
                <w:color w:val="auto"/>
                <w:sz w:val="21"/>
                <w:szCs w:val="21"/>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263E27D">
            <w:pPr>
              <w:autoSpaceDE w:val="0"/>
              <w:autoSpaceDN w:val="0"/>
              <w:spacing w:line="240" w:lineRule="auto"/>
              <w:rPr>
                <w:rFonts w:hint="eastAsia" w:ascii="仿宋" w:hAnsi="仿宋" w:eastAsia="仿宋" w:cs="仿宋"/>
                <w:color w:val="auto"/>
                <w:sz w:val="21"/>
                <w:szCs w:val="21"/>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29935AD2">
            <w:pPr>
              <w:autoSpaceDE w:val="0"/>
              <w:autoSpaceDN w:val="0"/>
              <w:spacing w:line="240" w:lineRule="auto"/>
              <w:rPr>
                <w:rFonts w:hint="eastAsia" w:ascii="仿宋" w:hAnsi="仿宋" w:eastAsia="仿宋" w:cs="仿宋"/>
                <w:color w:val="auto"/>
                <w:sz w:val="21"/>
                <w:szCs w:val="21"/>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5676EB12">
            <w:pPr>
              <w:autoSpaceDE w:val="0"/>
              <w:autoSpaceDN w:val="0"/>
              <w:spacing w:line="240" w:lineRule="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49B832A">
            <w:pPr>
              <w:autoSpaceDE w:val="0"/>
              <w:autoSpaceDN w:val="0"/>
              <w:spacing w:line="240" w:lineRule="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3BF1E7A">
            <w:pPr>
              <w:autoSpaceDE w:val="0"/>
              <w:autoSpaceDN w:val="0"/>
              <w:spacing w:line="240" w:lineRule="auto"/>
              <w:rPr>
                <w:rFonts w:hint="eastAsia" w:ascii="仿宋" w:hAnsi="仿宋" w:eastAsia="仿宋" w:cs="仿宋"/>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8E986BE">
            <w:pPr>
              <w:autoSpaceDE w:val="0"/>
              <w:autoSpaceDN w:val="0"/>
              <w:spacing w:line="240" w:lineRule="auto"/>
              <w:rPr>
                <w:rFonts w:hint="eastAsia" w:ascii="仿宋" w:hAnsi="仿宋" w:eastAsia="仿宋" w:cs="仿宋"/>
                <w:color w:val="auto"/>
                <w:sz w:val="21"/>
                <w:szCs w:val="21"/>
                <w:highlight w:val="none"/>
              </w:rPr>
            </w:pPr>
          </w:p>
        </w:tc>
        <w:tc>
          <w:tcPr>
            <w:tcW w:w="1078" w:type="dxa"/>
            <w:tcBorders>
              <w:top w:val="single" w:color="auto" w:sz="6" w:space="0"/>
              <w:left w:val="single" w:color="auto" w:sz="6" w:space="0"/>
              <w:bottom w:val="single" w:color="auto" w:sz="6" w:space="0"/>
              <w:right w:val="single" w:color="auto" w:sz="6" w:space="0"/>
            </w:tcBorders>
            <w:noWrap w:val="0"/>
            <w:vAlign w:val="top"/>
          </w:tcPr>
          <w:p w14:paraId="6CA88532">
            <w:pPr>
              <w:autoSpaceDE w:val="0"/>
              <w:autoSpaceDN w:val="0"/>
              <w:spacing w:line="240" w:lineRule="auto"/>
              <w:rPr>
                <w:rFonts w:hint="eastAsia" w:ascii="仿宋" w:hAnsi="仿宋" w:eastAsia="仿宋" w:cs="仿宋"/>
                <w:color w:val="auto"/>
                <w:sz w:val="21"/>
                <w:szCs w:val="21"/>
                <w:highlight w:val="none"/>
              </w:rPr>
            </w:pPr>
          </w:p>
        </w:tc>
        <w:tc>
          <w:tcPr>
            <w:tcW w:w="1292" w:type="dxa"/>
            <w:tcBorders>
              <w:top w:val="single" w:color="auto" w:sz="6" w:space="0"/>
              <w:left w:val="single" w:color="auto" w:sz="6" w:space="0"/>
              <w:bottom w:val="single" w:color="auto" w:sz="6" w:space="0"/>
              <w:right w:val="single" w:color="auto" w:sz="6" w:space="0"/>
            </w:tcBorders>
            <w:noWrap w:val="0"/>
            <w:vAlign w:val="top"/>
          </w:tcPr>
          <w:p w14:paraId="727F389A">
            <w:pPr>
              <w:autoSpaceDE w:val="0"/>
              <w:autoSpaceDN w:val="0"/>
              <w:spacing w:line="240" w:lineRule="auto"/>
              <w:rPr>
                <w:rFonts w:hint="eastAsia" w:ascii="仿宋" w:hAnsi="仿宋" w:eastAsia="仿宋" w:cs="仿宋"/>
                <w:color w:val="auto"/>
                <w:sz w:val="21"/>
                <w:szCs w:val="21"/>
                <w:highlight w:val="none"/>
              </w:rPr>
            </w:pPr>
          </w:p>
        </w:tc>
      </w:tr>
      <w:tr w14:paraId="3E357B53">
        <w:tblPrEx>
          <w:tblCellMar>
            <w:top w:w="0" w:type="dxa"/>
            <w:left w:w="108" w:type="dxa"/>
            <w:bottom w:w="0" w:type="dxa"/>
            <w:right w:w="108" w:type="dxa"/>
          </w:tblCellMar>
        </w:tblPrEx>
        <w:trPr>
          <w:trHeight w:val="397"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0443E7A3">
            <w:pPr>
              <w:autoSpaceDE w:val="0"/>
              <w:autoSpaceDN w:val="0"/>
              <w:spacing w:line="240" w:lineRule="auto"/>
              <w:jc w:val="center"/>
              <w:rPr>
                <w:rFonts w:hint="eastAsia" w:ascii="仿宋" w:hAnsi="仿宋" w:eastAsia="仿宋" w:cs="仿宋"/>
                <w:color w:val="auto"/>
                <w:sz w:val="21"/>
                <w:szCs w:val="21"/>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0CE9EE03">
            <w:pPr>
              <w:autoSpaceDE w:val="0"/>
              <w:autoSpaceDN w:val="0"/>
              <w:spacing w:line="240" w:lineRule="auto"/>
              <w:rPr>
                <w:rFonts w:hint="eastAsia" w:ascii="仿宋" w:hAnsi="仿宋" w:eastAsia="仿宋" w:cs="仿宋"/>
                <w:color w:val="auto"/>
                <w:sz w:val="21"/>
                <w:szCs w:val="21"/>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23A2A83">
            <w:pPr>
              <w:autoSpaceDE w:val="0"/>
              <w:autoSpaceDN w:val="0"/>
              <w:spacing w:line="240" w:lineRule="auto"/>
              <w:rPr>
                <w:rFonts w:hint="eastAsia" w:ascii="仿宋" w:hAnsi="仿宋" w:eastAsia="仿宋" w:cs="仿宋"/>
                <w:color w:val="auto"/>
                <w:sz w:val="21"/>
                <w:szCs w:val="21"/>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4FD844BF">
            <w:pPr>
              <w:autoSpaceDE w:val="0"/>
              <w:autoSpaceDN w:val="0"/>
              <w:spacing w:line="240" w:lineRule="auto"/>
              <w:rPr>
                <w:rFonts w:hint="eastAsia" w:ascii="仿宋" w:hAnsi="仿宋" w:eastAsia="仿宋" w:cs="仿宋"/>
                <w:color w:val="auto"/>
                <w:sz w:val="21"/>
                <w:szCs w:val="21"/>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725FD3E0">
            <w:pPr>
              <w:autoSpaceDE w:val="0"/>
              <w:autoSpaceDN w:val="0"/>
              <w:spacing w:line="240" w:lineRule="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70D53D3">
            <w:pPr>
              <w:autoSpaceDE w:val="0"/>
              <w:autoSpaceDN w:val="0"/>
              <w:spacing w:line="240" w:lineRule="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66BD283">
            <w:pPr>
              <w:autoSpaceDE w:val="0"/>
              <w:autoSpaceDN w:val="0"/>
              <w:spacing w:line="240" w:lineRule="auto"/>
              <w:rPr>
                <w:rFonts w:hint="eastAsia" w:ascii="仿宋" w:hAnsi="仿宋" w:eastAsia="仿宋" w:cs="仿宋"/>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3C98B07">
            <w:pPr>
              <w:autoSpaceDE w:val="0"/>
              <w:autoSpaceDN w:val="0"/>
              <w:spacing w:line="240" w:lineRule="auto"/>
              <w:rPr>
                <w:rFonts w:hint="eastAsia" w:ascii="仿宋" w:hAnsi="仿宋" w:eastAsia="仿宋" w:cs="仿宋"/>
                <w:color w:val="auto"/>
                <w:sz w:val="21"/>
                <w:szCs w:val="21"/>
                <w:highlight w:val="none"/>
              </w:rPr>
            </w:pPr>
          </w:p>
        </w:tc>
        <w:tc>
          <w:tcPr>
            <w:tcW w:w="1078" w:type="dxa"/>
            <w:tcBorders>
              <w:top w:val="single" w:color="auto" w:sz="6" w:space="0"/>
              <w:left w:val="single" w:color="auto" w:sz="6" w:space="0"/>
              <w:bottom w:val="single" w:color="auto" w:sz="6" w:space="0"/>
              <w:right w:val="single" w:color="auto" w:sz="6" w:space="0"/>
            </w:tcBorders>
            <w:noWrap w:val="0"/>
            <w:vAlign w:val="top"/>
          </w:tcPr>
          <w:p w14:paraId="066D3DB7">
            <w:pPr>
              <w:autoSpaceDE w:val="0"/>
              <w:autoSpaceDN w:val="0"/>
              <w:spacing w:line="240" w:lineRule="auto"/>
              <w:rPr>
                <w:rFonts w:hint="eastAsia" w:ascii="仿宋" w:hAnsi="仿宋" w:eastAsia="仿宋" w:cs="仿宋"/>
                <w:color w:val="auto"/>
                <w:sz w:val="21"/>
                <w:szCs w:val="21"/>
                <w:highlight w:val="none"/>
              </w:rPr>
            </w:pPr>
          </w:p>
        </w:tc>
        <w:tc>
          <w:tcPr>
            <w:tcW w:w="1292" w:type="dxa"/>
            <w:tcBorders>
              <w:top w:val="single" w:color="auto" w:sz="6" w:space="0"/>
              <w:left w:val="single" w:color="auto" w:sz="6" w:space="0"/>
              <w:bottom w:val="single" w:color="auto" w:sz="6" w:space="0"/>
              <w:right w:val="single" w:color="auto" w:sz="6" w:space="0"/>
            </w:tcBorders>
            <w:noWrap w:val="0"/>
            <w:vAlign w:val="top"/>
          </w:tcPr>
          <w:p w14:paraId="7743A5A2">
            <w:pPr>
              <w:autoSpaceDE w:val="0"/>
              <w:autoSpaceDN w:val="0"/>
              <w:spacing w:line="240" w:lineRule="auto"/>
              <w:rPr>
                <w:rFonts w:hint="eastAsia" w:ascii="仿宋" w:hAnsi="仿宋" w:eastAsia="仿宋" w:cs="仿宋"/>
                <w:color w:val="auto"/>
                <w:sz w:val="21"/>
                <w:szCs w:val="21"/>
                <w:highlight w:val="none"/>
              </w:rPr>
            </w:pPr>
          </w:p>
        </w:tc>
      </w:tr>
    </w:tbl>
    <w:p w14:paraId="6C1B298A">
      <w:pPr>
        <w:keepNext/>
        <w:autoSpaceDE w:val="0"/>
        <w:autoSpaceDN w:val="0"/>
        <w:spacing w:line="24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w:t>
      </w:r>
      <w:r>
        <w:rPr>
          <w:rFonts w:hint="eastAsia" w:ascii="仿宋" w:hAnsi="仿宋" w:eastAsia="仿宋" w:cs="仿宋"/>
          <w:b w:val="0"/>
          <w:bCs/>
          <w:color w:val="auto"/>
          <w:sz w:val="24"/>
          <w:highlight w:val="none"/>
        </w:rPr>
        <w:t>可按上述的格式自行编制，随表提交相应证书复印件并注明所在响应文件页码。</w:t>
      </w:r>
    </w:p>
    <w:p w14:paraId="07B65B4C">
      <w:pPr>
        <w:pStyle w:val="2"/>
        <w:keepNext w:val="0"/>
        <w:keepLines w:val="0"/>
        <w:pageBreakBefore w:val="0"/>
        <w:widowControl w:val="0"/>
        <w:kinsoku/>
        <w:wordWrap/>
        <w:overflowPunct/>
        <w:topLinePunct w:val="0"/>
        <w:autoSpaceDE/>
        <w:autoSpaceDN/>
        <w:bidi w:val="0"/>
        <w:adjustRightInd w:val="0"/>
        <w:snapToGrid/>
        <w:spacing w:before="0" w:after="0" w:line="240" w:lineRule="auto"/>
        <w:textAlignment w:val="auto"/>
        <w:rPr>
          <w:rFonts w:hint="eastAsia"/>
          <w:color w:val="auto"/>
          <w:highlight w:val="none"/>
        </w:rPr>
      </w:pPr>
    </w:p>
    <w:p w14:paraId="2190A987">
      <w:pPr>
        <w:keepNext/>
        <w:autoSpaceDE w:val="0"/>
        <w:autoSpaceDN w:val="0"/>
        <w:spacing w:line="24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附表C:本项目的项目经理和小组人员交纳社保记录情况表（以社保局缴纳凭证作附件）</w:t>
      </w:r>
    </w:p>
    <w:p w14:paraId="4289EF7B">
      <w:pPr>
        <w:pStyle w:val="2"/>
        <w:keepNext w:val="0"/>
        <w:keepLines w:val="0"/>
        <w:pageBreakBefore w:val="0"/>
        <w:widowControl w:val="0"/>
        <w:kinsoku/>
        <w:wordWrap/>
        <w:overflowPunct/>
        <w:topLinePunct w:val="0"/>
        <w:autoSpaceDE/>
        <w:autoSpaceDN/>
        <w:bidi w:val="0"/>
        <w:spacing w:before="0" w:after="0" w:line="240" w:lineRule="auto"/>
        <w:textAlignment w:val="auto"/>
        <w:rPr>
          <w:rFonts w:hint="eastAsia"/>
          <w:color w:val="auto"/>
          <w:highlight w:val="none"/>
          <w:lang w:val="en-US" w:eastAsia="zh-CN"/>
        </w:rPr>
      </w:pPr>
    </w:p>
    <w:p w14:paraId="71B800ED">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32E6EF75">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63B43DAB">
      <w:pPr>
        <w:spacing w:line="360" w:lineRule="auto"/>
        <w:rPr>
          <w:rFonts w:ascii="宋体" w:hAnsi="宋体" w:eastAsia="宋体" w:cs="仿宋_GB2312"/>
          <w:b/>
          <w:bCs/>
          <w:color w:val="auto"/>
          <w:sz w:val="24"/>
          <w:highlight w:val="none"/>
        </w:rPr>
      </w:pPr>
    </w:p>
    <w:p w14:paraId="336D440A">
      <w:pPr>
        <w:jc w:val="center"/>
        <w:rPr>
          <w:rFonts w:ascii="仿宋" w:hAnsi="仿宋" w:eastAsia="仿宋" w:cs="仿宋_GB2312"/>
          <w:b/>
          <w:color w:val="auto"/>
          <w:kern w:val="0"/>
          <w:sz w:val="32"/>
          <w:szCs w:val="32"/>
          <w:highlight w:val="none"/>
        </w:rPr>
      </w:pPr>
    </w:p>
    <w:p w14:paraId="33B5F9F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en-US" w:eastAsia="zh-CN"/>
        </w:rPr>
        <w:t>十三</w:t>
      </w:r>
      <w:r>
        <w:rPr>
          <w:rFonts w:hint="eastAsia" w:ascii="仿宋" w:hAnsi="仿宋" w:eastAsia="仿宋" w:cs="仿宋_GB2312"/>
          <w:b/>
          <w:color w:val="auto"/>
          <w:kern w:val="0"/>
          <w:sz w:val="32"/>
          <w:szCs w:val="32"/>
          <w:highlight w:val="none"/>
          <w:lang w:val="zh-CN"/>
        </w:rPr>
        <w:t>、</w:t>
      </w:r>
      <w:r>
        <w:rPr>
          <w:rFonts w:hint="eastAsia" w:ascii="仿宋" w:hAnsi="仿宋" w:eastAsia="仿宋" w:cs="仿宋_GB2312"/>
          <w:b/>
          <w:color w:val="auto"/>
          <w:kern w:val="0"/>
          <w:sz w:val="32"/>
          <w:szCs w:val="32"/>
          <w:highlight w:val="none"/>
          <w:lang w:val="en-US" w:eastAsia="zh-CN"/>
        </w:rPr>
        <w:t>拟投入的技术装备、设备和工具</w:t>
      </w:r>
      <w:r>
        <w:rPr>
          <w:rFonts w:hint="eastAsia" w:ascii="仿宋" w:hAnsi="仿宋" w:eastAsia="仿宋" w:cs="仿宋_GB2312"/>
          <w:b/>
          <w:color w:val="auto"/>
          <w:kern w:val="0"/>
          <w:sz w:val="32"/>
          <w:szCs w:val="32"/>
          <w:highlight w:val="none"/>
          <w:lang w:val="zh-CN" w:eastAsia="zh-CN"/>
        </w:rPr>
        <w:t>（</w:t>
      </w:r>
      <w:r>
        <w:rPr>
          <w:rFonts w:hint="eastAsia" w:ascii="仿宋" w:hAnsi="仿宋" w:eastAsia="仿宋" w:cs="仿宋_GB2312"/>
          <w:b/>
          <w:color w:val="auto"/>
          <w:kern w:val="0"/>
          <w:sz w:val="32"/>
          <w:szCs w:val="32"/>
          <w:highlight w:val="none"/>
          <w:lang w:val="en-US" w:eastAsia="zh-CN"/>
        </w:rPr>
        <w:t>如果有</w:t>
      </w:r>
      <w:r>
        <w:rPr>
          <w:rFonts w:hint="eastAsia" w:ascii="仿宋" w:hAnsi="仿宋" w:eastAsia="仿宋" w:cs="仿宋_GB2312"/>
          <w:b/>
          <w:color w:val="auto"/>
          <w:kern w:val="0"/>
          <w:sz w:val="32"/>
          <w:szCs w:val="32"/>
          <w:highlight w:val="none"/>
          <w:lang w:val="zh-CN" w:eastAsia="zh-CN"/>
        </w:rPr>
        <w:t>）</w:t>
      </w:r>
    </w:p>
    <w:tbl>
      <w:tblPr>
        <w:tblStyle w:val="7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905"/>
        <w:gridCol w:w="1298"/>
        <w:gridCol w:w="995"/>
        <w:gridCol w:w="2791"/>
        <w:gridCol w:w="1194"/>
      </w:tblGrid>
      <w:tr w14:paraId="1A41D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4AE288B5">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w:t>
            </w:r>
          </w:p>
        </w:tc>
        <w:tc>
          <w:tcPr>
            <w:tcW w:w="1026" w:type="pct"/>
            <w:noWrap w:val="0"/>
            <w:vAlign w:val="center"/>
          </w:tcPr>
          <w:p w14:paraId="06B356F0">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品牌</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产地</w:t>
            </w:r>
          </w:p>
        </w:tc>
        <w:tc>
          <w:tcPr>
            <w:tcW w:w="699" w:type="pct"/>
            <w:noWrap w:val="0"/>
            <w:vAlign w:val="center"/>
          </w:tcPr>
          <w:p w14:paraId="7EE4ADA7">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规格型号</w:t>
            </w:r>
          </w:p>
        </w:tc>
        <w:tc>
          <w:tcPr>
            <w:tcW w:w="536" w:type="pct"/>
            <w:noWrap w:val="0"/>
            <w:vAlign w:val="center"/>
          </w:tcPr>
          <w:p w14:paraId="51DF0794">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1503" w:type="pct"/>
            <w:noWrap w:val="0"/>
            <w:vAlign w:val="center"/>
          </w:tcPr>
          <w:p w14:paraId="53A47355">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适用条件</w:t>
            </w:r>
          </w:p>
        </w:tc>
        <w:tc>
          <w:tcPr>
            <w:tcW w:w="643" w:type="pct"/>
            <w:noWrap w:val="0"/>
            <w:vAlign w:val="center"/>
          </w:tcPr>
          <w:p w14:paraId="7DA3C7B0">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备注</w:t>
            </w:r>
          </w:p>
        </w:tc>
      </w:tr>
      <w:tr w14:paraId="7917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7658F243">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41196024">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364829EA">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67810B4C">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333342FE">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53ABF6FB">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1B02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45A4F8DF">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351E8A8B">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02B8DDF1">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7EF19B27">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17AB2087">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61971A31">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040F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7D9E447E">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4CA3D352">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4ADA83C8">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735F2627">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485541C8">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20F67C0D">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20CB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3C23FEE7">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4F0635B8">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53B7FFDC">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21D3220F">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14D6C274">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5C145A12">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71FE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54B0BB7A">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44435815">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21B224B2">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747FBFBC">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1060952B">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2849F07C">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3BFE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2560E94B">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774DC764">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6DA722D7">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4BB5BCBF">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4956873F">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46D5AD3F">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57BC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79830377">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6F384107">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579D2F9A">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6DF0235F">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76FFF0AF">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2C69A903">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48BD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28A29278">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539D5D99">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7CF277DA">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0123F493">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7779DAFA">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5329889B">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757A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20CF6495">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6DF84013">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5E9D0303">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6DFDA79C">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1E7B88A6">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147BF70C">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6151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3F0C4650">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24A5786D">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255B877C">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1E70B783">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6F573B33">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4BC85E16">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21E2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5A7BA35F">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7B75B673">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71FD1BD2">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50FE950E">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17DCC563">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7EFA6502">
            <w:pPr>
              <w:pStyle w:val="4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bl>
    <w:p w14:paraId="17B955B7">
      <w:pPr>
        <w:keepNext/>
        <w:autoSpaceDE w:val="0"/>
        <w:autoSpaceDN w:val="0"/>
        <w:spacing w:line="24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w:t>
      </w:r>
      <w:r>
        <w:rPr>
          <w:rFonts w:hint="eastAsia" w:ascii="仿宋" w:hAnsi="仿宋" w:eastAsia="仿宋" w:cs="仿宋"/>
          <w:b w:val="0"/>
          <w:bCs/>
          <w:color w:val="auto"/>
          <w:sz w:val="24"/>
          <w:highlight w:val="none"/>
        </w:rPr>
        <w:t>完成项目</w:t>
      </w:r>
      <w:r>
        <w:rPr>
          <w:rFonts w:hint="eastAsia" w:ascii="仿宋" w:hAnsi="仿宋" w:eastAsia="仿宋" w:cs="仿宋"/>
          <w:b w:val="0"/>
          <w:bCs/>
          <w:color w:val="auto"/>
          <w:sz w:val="24"/>
          <w:highlight w:val="none"/>
          <w:lang w:val="en-US" w:eastAsia="zh-CN"/>
        </w:rPr>
        <w:t>实施和</w:t>
      </w:r>
      <w:r>
        <w:rPr>
          <w:rFonts w:hint="eastAsia" w:ascii="仿宋" w:hAnsi="仿宋" w:eastAsia="仿宋" w:cs="仿宋"/>
          <w:b w:val="0"/>
          <w:bCs/>
          <w:color w:val="auto"/>
          <w:sz w:val="24"/>
          <w:highlight w:val="none"/>
        </w:rPr>
        <w:t>履行合同所必需的技术</w:t>
      </w:r>
      <w:r>
        <w:rPr>
          <w:rFonts w:hint="eastAsia" w:ascii="仿宋" w:hAnsi="仿宋" w:eastAsia="仿宋" w:cs="仿宋"/>
          <w:b w:val="0"/>
          <w:bCs/>
          <w:color w:val="auto"/>
          <w:sz w:val="24"/>
          <w:highlight w:val="none"/>
          <w:lang w:val="en-US" w:eastAsia="zh-CN"/>
        </w:rPr>
        <w:t>装备、</w:t>
      </w:r>
      <w:r>
        <w:rPr>
          <w:rFonts w:hint="eastAsia" w:ascii="仿宋" w:hAnsi="仿宋" w:eastAsia="仿宋" w:cs="仿宋"/>
          <w:b w:val="0"/>
          <w:bCs/>
          <w:color w:val="auto"/>
          <w:sz w:val="24"/>
          <w:highlight w:val="none"/>
        </w:rPr>
        <w:t>设备</w:t>
      </w:r>
      <w:r>
        <w:rPr>
          <w:rFonts w:hint="eastAsia" w:ascii="仿宋" w:hAnsi="仿宋" w:eastAsia="仿宋" w:cs="仿宋"/>
          <w:b w:val="0"/>
          <w:bCs/>
          <w:color w:val="auto"/>
          <w:sz w:val="24"/>
          <w:highlight w:val="none"/>
          <w:lang w:val="en-US" w:eastAsia="zh-CN"/>
        </w:rPr>
        <w:t>和工具，均应计入投标总价。</w:t>
      </w:r>
    </w:p>
    <w:p w14:paraId="4668B3C8">
      <w:pPr>
        <w:pStyle w:val="2"/>
        <w:keepNext w:val="0"/>
        <w:keepLines w:val="0"/>
        <w:pageBreakBefore w:val="0"/>
        <w:widowControl w:val="0"/>
        <w:kinsoku/>
        <w:wordWrap/>
        <w:overflowPunct/>
        <w:topLinePunct w:val="0"/>
        <w:autoSpaceDE/>
        <w:autoSpaceDN/>
        <w:bidi w:val="0"/>
        <w:spacing w:before="0" w:after="0" w:line="240" w:lineRule="auto"/>
        <w:textAlignment w:val="auto"/>
        <w:rPr>
          <w:rFonts w:hint="eastAsia"/>
          <w:color w:val="auto"/>
          <w:highlight w:val="none"/>
          <w:lang w:val="en-US" w:eastAsia="zh-CN"/>
        </w:rPr>
      </w:pPr>
    </w:p>
    <w:p w14:paraId="189277A9">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39673273">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7F4829C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color w:val="auto"/>
          <w:kern w:val="0"/>
          <w:sz w:val="32"/>
          <w:szCs w:val="32"/>
          <w:highlight w:val="none"/>
          <w:lang w:val="zh-CN"/>
        </w:rPr>
      </w:pPr>
    </w:p>
    <w:p w14:paraId="49C1C4E7">
      <w:pPr>
        <w:spacing w:line="360" w:lineRule="auto"/>
        <w:jc w:val="center"/>
        <w:rPr>
          <w:rFonts w:ascii="宋体" w:hAnsi="宋体" w:eastAsia="宋体" w:cs="仿宋_GB2312"/>
          <w:color w:val="auto"/>
          <w:sz w:val="24"/>
          <w:highlight w:val="none"/>
        </w:rPr>
      </w:pPr>
    </w:p>
    <w:p w14:paraId="18931E92">
      <w:pPr>
        <w:pStyle w:val="2"/>
        <w:rPr>
          <w:color w:val="auto"/>
          <w:highlight w:val="none"/>
        </w:rPr>
      </w:pPr>
    </w:p>
    <w:p w14:paraId="5F44BA7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color w:val="auto"/>
          <w:kern w:val="0"/>
          <w:sz w:val="32"/>
          <w:szCs w:val="32"/>
          <w:highlight w:val="none"/>
          <w:lang w:val="zh-CN" w:eastAsia="zh-CN"/>
        </w:rPr>
      </w:pPr>
      <w:r>
        <w:rPr>
          <w:rFonts w:hint="eastAsia" w:ascii="仿宋" w:hAnsi="仿宋" w:eastAsia="仿宋" w:cs="仿宋_GB2312"/>
          <w:b/>
          <w:color w:val="auto"/>
          <w:kern w:val="0"/>
          <w:sz w:val="32"/>
          <w:szCs w:val="32"/>
          <w:highlight w:val="none"/>
          <w:lang w:val="zh-CN" w:eastAsia="zh-CN"/>
        </w:rPr>
        <w:t>十</w:t>
      </w:r>
      <w:r>
        <w:rPr>
          <w:rFonts w:hint="eastAsia" w:ascii="仿宋" w:hAnsi="仿宋" w:eastAsia="仿宋" w:cs="仿宋_GB2312"/>
          <w:b/>
          <w:color w:val="auto"/>
          <w:kern w:val="0"/>
          <w:sz w:val="32"/>
          <w:szCs w:val="32"/>
          <w:highlight w:val="none"/>
          <w:lang w:val="en-US" w:eastAsia="zh-CN"/>
        </w:rPr>
        <w:t>四、</w:t>
      </w:r>
      <w:r>
        <w:rPr>
          <w:rFonts w:hint="eastAsia" w:ascii="仿宋" w:hAnsi="仿宋" w:eastAsia="仿宋" w:cs="仿宋_GB2312"/>
          <w:b/>
          <w:color w:val="auto"/>
          <w:kern w:val="0"/>
          <w:sz w:val="32"/>
          <w:szCs w:val="32"/>
          <w:highlight w:val="none"/>
          <w:lang w:val="zh-CN" w:eastAsia="zh-CN"/>
        </w:rPr>
        <w:t>风险控制和应急预案</w:t>
      </w:r>
    </w:p>
    <w:p w14:paraId="579A116A">
      <w:pPr>
        <w:widowControl/>
        <w:spacing w:line="276"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[由供应商根据采购需求自行编制]</w:t>
      </w:r>
    </w:p>
    <w:p w14:paraId="07875113">
      <w:pPr>
        <w:pStyle w:val="2"/>
        <w:keepNext w:val="0"/>
        <w:keepLines w:val="0"/>
        <w:pageBreakBefore w:val="0"/>
        <w:widowControl w:val="0"/>
        <w:kinsoku/>
        <w:wordWrap/>
        <w:overflowPunct/>
        <w:topLinePunct w:val="0"/>
        <w:autoSpaceDE/>
        <w:autoSpaceDN/>
        <w:bidi w:val="0"/>
        <w:spacing w:before="0" w:after="0" w:line="240" w:lineRule="auto"/>
        <w:textAlignment w:val="auto"/>
        <w:rPr>
          <w:rFonts w:hint="eastAsia"/>
          <w:color w:val="auto"/>
          <w:highlight w:val="none"/>
          <w:lang w:val="en-US" w:eastAsia="zh-CN"/>
        </w:rPr>
      </w:pPr>
    </w:p>
    <w:p w14:paraId="45EF1631">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11B3302D">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4807A9BA">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b/>
          <w:bCs/>
          <w:color w:val="auto"/>
          <w:sz w:val="21"/>
          <w:szCs w:val="21"/>
          <w:highlight w:val="none"/>
        </w:rPr>
      </w:pPr>
    </w:p>
    <w:p w14:paraId="5A5F4AFB">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b/>
          <w:bCs/>
          <w:color w:val="auto"/>
          <w:sz w:val="21"/>
          <w:szCs w:val="21"/>
          <w:highlight w:val="none"/>
        </w:rPr>
      </w:pPr>
    </w:p>
    <w:p w14:paraId="24B91DC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color w:val="auto"/>
          <w:kern w:val="0"/>
          <w:sz w:val="32"/>
          <w:szCs w:val="32"/>
          <w:highlight w:val="none"/>
          <w:lang w:val="zh-CN" w:eastAsia="zh-CN"/>
        </w:rPr>
      </w:pPr>
      <w:r>
        <w:rPr>
          <w:rFonts w:hint="eastAsia" w:ascii="仿宋" w:hAnsi="仿宋" w:eastAsia="仿宋" w:cs="仿宋_GB2312"/>
          <w:b/>
          <w:color w:val="auto"/>
          <w:kern w:val="0"/>
          <w:sz w:val="32"/>
          <w:szCs w:val="32"/>
          <w:highlight w:val="none"/>
          <w:lang w:val="zh-CN" w:eastAsia="zh-CN"/>
        </w:rPr>
        <w:br w:type="page"/>
      </w:r>
      <w:r>
        <w:rPr>
          <w:rFonts w:hint="eastAsia" w:ascii="仿宋" w:hAnsi="仿宋" w:eastAsia="仿宋" w:cs="仿宋_GB2312"/>
          <w:b/>
          <w:color w:val="auto"/>
          <w:kern w:val="0"/>
          <w:sz w:val="32"/>
          <w:szCs w:val="32"/>
          <w:highlight w:val="none"/>
          <w:lang w:val="zh-CN" w:eastAsia="zh-CN"/>
        </w:rPr>
        <w:t>十</w:t>
      </w:r>
      <w:r>
        <w:rPr>
          <w:rFonts w:hint="eastAsia" w:ascii="仿宋" w:hAnsi="仿宋" w:eastAsia="仿宋" w:cs="仿宋_GB2312"/>
          <w:b/>
          <w:color w:val="auto"/>
          <w:kern w:val="0"/>
          <w:sz w:val="32"/>
          <w:szCs w:val="32"/>
          <w:highlight w:val="none"/>
          <w:lang w:val="en-US" w:eastAsia="zh-CN"/>
        </w:rPr>
        <w:t>五</w:t>
      </w:r>
      <w:r>
        <w:rPr>
          <w:rFonts w:hint="eastAsia" w:ascii="仿宋" w:hAnsi="仿宋" w:eastAsia="仿宋" w:cs="仿宋_GB2312"/>
          <w:b/>
          <w:color w:val="auto"/>
          <w:kern w:val="0"/>
          <w:sz w:val="32"/>
          <w:szCs w:val="32"/>
          <w:highlight w:val="none"/>
          <w:lang w:val="zh-CN" w:eastAsia="zh-CN"/>
        </w:rPr>
        <w:t>、培训计划（</w:t>
      </w:r>
      <w:r>
        <w:rPr>
          <w:rFonts w:hint="eastAsia" w:ascii="仿宋" w:hAnsi="仿宋" w:eastAsia="仿宋" w:cs="仿宋_GB2312"/>
          <w:b/>
          <w:color w:val="auto"/>
          <w:kern w:val="0"/>
          <w:sz w:val="32"/>
          <w:szCs w:val="32"/>
          <w:highlight w:val="none"/>
          <w:lang w:val="en-US" w:eastAsia="zh-CN"/>
        </w:rPr>
        <w:t>如果有</w:t>
      </w:r>
      <w:r>
        <w:rPr>
          <w:rFonts w:hint="eastAsia" w:ascii="仿宋" w:hAnsi="仿宋" w:eastAsia="仿宋" w:cs="仿宋_GB2312"/>
          <w:b/>
          <w:color w:val="auto"/>
          <w:kern w:val="0"/>
          <w:sz w:val="32"/>
          <w:szCs w:val="32"/>
          <w:highlight w:val="none"/>
          <w:lang w:val="zh-CN" w:eastAsia="zh-CN"/>
        </w:rPr>
        <w:t>）</w:t>
      </w:r>
    </w:p>
    <w:p w14:paraId="7308FE82">
      <w:pPr>
        <w:widowControl/>
        <w:spacing w:line="276"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[由供应商根据采购需求自行编制]</w:t>
      </w:r>
    </w:p>
    <w:p w14:paraId="51D7197E">
      <w:pPr>
        <w:keepNext/>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附表: 培训日程及费用</w:t>
      </w:r>
    </w:p>
    <w:tbl>
      <w:tblPr>
        <w:tblStyle w:val="70"/>
        <w:tblW w:w="4997" w:type="pct"/>
        <w:tblInd w:w="0" w:type="dxa"/>
        <w:tblLayout w:type="autofit"/>
        <w:tblCellMar>
          <w:top w:w="0" w:type="dxa"/>
          <w:left w:w="120" w:type="dxa"/>
          <w:bottom w:w="0" w:type="dxa"/>
          <w:right w:w="120" w:type="dxa"/>
        </w:tblCellMar>
      </w:tblPr>
      <w:tblGrid>
        <w:gridCol w:w="1750"/>
        <w:gridCol w:w="1414"/>
        <w:gridCol w:w="1228"/>
        <w:gridCol w:w="1228"/>
        <w:gridCol w:w="1228"/>
        <w:gridCol w:w="1228"/>
        <w:gridCol w:w="1228"/>
      </w:tblGrid>
      <w:tr w14:paraId="6CD1C924">
        <w:tblPrEx>
          <w:tblCellMar>
            <w:top w:w="0" w:type="dxa"/>
            <w:left w:w="120" w:type="dxa"/>
            <w:bottom w:w="0" w:type="dxa"/>
            <w:right w:w="120" w:type="dxa"/>
          </w:tblCellMar>
        </w:tblPrEx>
        <w:trPr>
          <w:trHeight w:val="397" w:hRule="atLeast"/>
        </w:trPr>
        <w:tc>
          <w:tcPr>
            <w:tcW w:w="940" w:type="pct"/>
            <w:tcBorders>
              <w:top w:val="single" w:color="auto" w:sz="6" w:space="0"/>
              <w:left w:val="single" w:color="auto" w:sz="6" w:space="0"/>
              <w:bottom w:val="nil"/>
              <w:right w:val="nil"/>
            </w:tcBorders>
            <w:shd w:val="pct10" w:color="auto" w:fill="auto"/>
            <w:noWrap w:val="0"/>
            <w:vAlign w:val="center"/>
          </w:tcPr>
          <w:p w14:paraId="0005D4B1">
            <w:pPr>
              <w:keepLines w:val="0"/>
              <w:pageBreakBefore w:val="0"/>
              <w:widowControl w:val="0"/>
              <w:tabs>
                <w:tab w:val="center" w:pos="1690"/>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课程名称</w:t>
            </w:r>
          </w:p>
        </w:tc>
        <w:tc>
          <w:tcPr>
            <w:tcW w:w="759" w:type="pct"/>
            <w:tcBorders>
              <w:top w:val="single" w:color="auto" w:sz="6" w:space="0"/>
              <w:left w:val="single" w:color="auto" w:sz="6" w:space="0"/>
              <w:bottom w:val="nil"/>
              <w:right w:val="single" w:color="auto" w:sz="6" w:space="0"/>
            </w:tcBorders>
            <w:shd w:val="pct10" w:color="auto" w:fill="auto"/>
            <w:noWrap w:val="0"/>
            <w:vAlign w:val="center"/>
          </w:tcPr>
          <w:p w14:paraId="48F8F344">
            <w:pPr>
              <w:keepLines w:val="0"/>
              <w:pageBreakBefore w:val="0"/>
              <w:widowControl w:val="0"/>
              <w:tabs>
                <w:tab w:val="center" w:pos="595"/>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提供的资料</w:t>
            </w:r>
          </w:p>
        </w:tc>
        <w:tc>
          <w:tcPr>
            <w:tcW w:w="659" w:type="pct"/>
            <w:tcBorders>
              <w:top w:val="single" w:color="auto" w:sz="6" w:space="0"/>
              <w:left w:val="single" w:color="auto" w:sz="6" w:space="0"/>
              <w:bottom w:val="nil"/>
              <w:right w:val="nil"/>
            </w:tcBorders>
            <w:shd w:val="pct10" w:color="auto" w:fill="auto"/>
            <w:noWrap w:val="0"/>
            <w:vAlign w:val="center"/>
          </w:tcPr>
          <w:p w14:paraId="1E4096E5">
            <w:pPr>
              <w:keepLines w:val="0"/>
              <w:pageBreakBefore w:val="0"/>
              <w:widowControl w:val="0"/>
              <w:tabs>
                <w:tab w:val="center" w:pos="595"/>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持续时间</w:t>
            </w:r>
          </w:p>
        </w:tc>
        <w:tc>
          <w:tcPr>
            <w:tcW w:w="659" w:type="pct"/>
            <w:tcBorders>
              <w:top w:val="single" w:color="auto" w:sz="6" w:space="0"/>
              <w:left w:val="single" w:color="auto" w:sz="6" w:space="0"/>
              <w:bottom w:val="nil"/>
              <w:right w:val="nil"/>
            </w:tcBorders>
            <w:shd w:val="pct10" w:color="auto" w:fill="auto"/>
            <w:noWrap w:val="0"/>
            <w:vAlign w:val="center"/>
          </w:tcPr>
          <w:p w14:paraId="138F96F1">
            <w:pPr>
              <w:keepLines w:val="0"/>
              <w:pageBreakBefore w:val="0"/>
              <w:widowControl w:val="0"/>
              <w:tabs>
                <w:tab w:val="center" w:pos="1028"/>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授课教师</w:t>
            </w:r>
          </w:p>
        </w:tc>
        <w:tc>
          <w:tcPr>
            <w:tcW w:w="659" w:type="pct"/>
            <w:tcBorders>
              <w:top w:val="single" w:color="auto" w:sz="6" w:space="0"/>
              <w:left w:val="single" w:color="auto" w:sz="6" w:space="0"/>
              <w:bottom w:val="nil"/>
              <w:right w:val="nil"/>
            </w:tcBorders>
            <w:shd w:val="pct10" w:color="auto" w:fill="auto"/>
            <w:noWrap w:val="0"/>
            <w:vAlign w:val="center"/>
          </w:tcPr>
          <w:p w14:paraId="35F0DA8B">
            <w:pPr>
              <w:keepLines w:val="0"/>
              <w:pageBreakBefore w:val="0"/>
              <w:widowControl w:val="0"/>
              <w:tabs>
                <w:tab w:val="center" w:pos="595"/>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培训对象</w:t>
            </w:r>
          </w:p>
        </w:tc>
        <w:tc>
          <w:tcPr>
            <w:tcW w:w="659" w:type="pct"/>
            <w:tcBorders>
              <w:top w:val="single" w:color="auto" w:sz="6" w:space="0"/>
              <w:left w:val="single" w:color="auto" w:sz="6" w:space="0"/>
              <w:bottom w:val="nil"/>
              <w:right w:val="nil"/>
            </w:tcBorders>
            <w:shd w:val="pct10" w:color="auto" w:fill="auto"/>
            <w:noWrap w:val="0"/>
            <w:vAlign w:val="center"/>
          </w:tcPr>
          <w:p w14:paraId="79D35DCA">
            <w:pPr>
              <w:keepLines w:val="0"/>
              <w:pageBreakBefore w:val="0"/>
              <w:widowControl w:val="0"/>
              <w:tabs>
                <w:tab w:val="center" w:pos="520"/>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培训地点</w:t>
            </w:r>
          </w:p>
        </w:tc>
        <w:tc>
          <w:tcPr>
            <w:tcW w:w="659" w:type="pct"/>
            <w:tcBorders>
              <w:top w:val="single" w:color="auto" w:sz="6" w:space="0"/>
              <w:left w:val="single" w:color="auto" w:sz="6" w:space="0"/>
              <w:bottom w:val="nil"/>
              <w:right w:val="single" w:color="auto" w:sz="6" w:space="0"/>
            </w:tcBorders>
            <w:shd w:val="pct10" w:color="auto" w:fill="auto"/>
            <w:noWrap w:val="0"/>
            <w:vAlign w:val="center"/>
          </w:tcPr>
          <w:p w14:paraId="67516790">
            <w:pPr>
              <w:keepLines w:val="0"/>
              <w:pageBreakBefore w:val="0"/>
              <w:widowControl w:val="0"/>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课程费用</w:t>
            </w:r>
          </w:p>
        </w:tc>
      </w:tr>
      <w:tr w14:paraId="4D9EF993">
        <w:tblPrEx>
          <w:tblCellMar>
            <w:top w:w="0" w:type="dxa"/>
            <w:left w:w="120" w:type="dxa"/>
            <w:bottom w:w="0" w:type="dxa"/>
            <w:right w:w="120" w:type="dxa"/>
          </w:tblCellMar>
        </w:tblPrEx>
        <w:trPr>
          <w:trHeight w:val="397" w:hRule="atLeast"/>
        </w:trPr>
        <w:tc>
          <w:tcPr>
            <w:tcW w:w="940" w:type="pct"/>
            <w:tcBorders>
              <w:top w:val="single" w:color="auto" w:sz="6" w:space="0"/>
              <w:left w:val="single" w:color="auto" w:sz="6" w:space="0"/>
              <w:bottom w:val="nil"/>
              <w:right w:val="nil"/>
            </w:tcBorders>
            <w:noWrap w:val="0"/>
            <w:vAlign w:val="center"/>
          </w:tcPr>
          <w:p w14:paraId="3081854A">
            <w:pPr>
              <w:keepLines w:val="0"/>
              <w:pageBreakBefore w:val="0"/>
              <w:widowControl w:val="0"/>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759" w:type="pct"/>
            <w:tcBorders>
              <w:top w:val="single" w:color="auto" w:sz="6" w:space="0"/>
              <w:left w:val="single" w:color="auto" w:sz="6" w:space="0"/>
              <w:bottom w:val="nil"/>
              <w:right w:val="single" w:color="auto" w:sz="6" w:space="0"/>
            </w:tcBorders>
            <w:noWrap w:val="0"/>
            <w:vAlign w:val="center"/>
          </w:tcPr>
          <w:p w14:paraId="5FA3BC02">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0666E4F3">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48C3EF5D">
            <w:pPr>
              <w:keepLines w:val="0"/>
              <w:pageBreakBefore w:val="0"/>
              <w:widowControl w:val="0"/>
              <w:tabs>
                <w:tab w:val="left" w:pos="573"/>
                <w:tab w:val="left" w:pos="1287"/>
                <w:tab w:val="left" w:pos="2001"/>
                <w:tab w:val="left" w:pos="2715"/>
                <w:tab w:val="left" w:pos="3429"/>
                <w:tab w:val="left" w:pos="4211"/>
                <w:tab w:val="left" w:pos="464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79D15EC3">
            <w:pPr>
              <w:keepLines w:val="0"/>
              <w:pageBreakBefore w:val="0"/>
              <w:widowControl w:val="0"/>
              <w:tabs>
                <w:tab w:val="left" w:pos="440"/>
                <w:tab w:val="left" w:pos="1154"/>
                <w:tab w:val="left" w:pos="1936"/>
                <w:tab w:val="left" w:pos="2368"/>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284A8C4B">
            <w:pPr>
              <w:keepLines w:val="0"/>
              <w:pageBreakBefore w:val="0"/>
              <w:widowControl w:val="0"/>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single" w:color="auto" w:sz="6" w:space="0"/>
            </w:tcBorders>
            <w:noWrap w:val="0"/>
            <w:vAlign w:val="center"/>
          </w:tcPr>
          <w:p w14:paraId="506928BE">
            <w:pPr>
              <w:keepLines w:val="0"/>
              <w:pageBreakBefore w:val="0"/>
              <w:widowControl w:val="0"/>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1E188BD6">
        <w:tblPrEx>
          <w:tblCellMar>
            <w:top w:w="0" w:type="dxa"/>
            <w:left w:w="120" w:type="dxa"/>
            <w:bottom w:w="0" w:type="dxa"/>
            <w:right w:w="120" w:type="dxa"/>
          </w:tblCellMar>
        </w:tblPrEx>
        <w:trPr>
          <w:trHeight w:val="397" w:hRule="atLeast"/>
        </w:trPr>
        <w:tc>
          <w:tcPr>
            <w:tcW w:w="940" w:type="pct"/>
            <w:tcBorders>
              <w:top w:val="single" w:color="auto" w:sz="6" w:space="0"/>
              <w:left w:val="single" w:color="auto" w:sz="6" w:space="0"/>
              <w:bottom w:val="nil"/>
              <w:right w:val="nil"/>
            </w:tcBorders>
            <w:noWrap w:val="0"/>
            <w:vAlign w:val="center"/>
          </w:tcPr>
          <w:p w14:paraId="60F6A27D">
            <w:pPr>
              <w:keepLines w:val="0"/>
              <w:pageBreakBefore w:val="0"/>
              <w:widowControl w:val="0"/>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759" w:type="pct"/>
            <w:tcBorders>
              <w:top w:val="single" w:color="auto" w:sz="6" w:space="0"/>
              <w:left w:val="single" w:color="auto" w:sz="6" w:space="0"/>
              <w:bottom w:val="nil"/>
              <w:right w:val="single" w:color="auto" w:sz="6" w:space="0"/>
            </w:tcBorders>
            <w:noWrap w:val="0"/>
            <w:vAlign w:val="center"/>
          </w:tcPr>
          <w:p w14:paraId="1CDF5331">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40515FBE">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69C80369">
            <w:pPr>
              <w:keepLines w:val="0"/>
              <w:pageBreakBefore w:val="0"/>
              <w:widowControl w:val="0"/>
              <w:tabs>
                <w:tab w:val="left" w:pos="573"/>
                <w:tab w:val="left" w:pos="1287"/>
                <w:tab w:val="left" w:pos="2001"/>
                <w:tab w:val="left" w:pos="2715"/>
                <w:tab w:val="left" w:pos="3429"/>
                <w:tab w:val="left" w:pos="4211"/>
                <w:tab w:val="left" w:pos="464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6556D41B">
            <w:pPr>
              <w:keepLines w:val="0"/>
              <w:pageBreakBefore w:val="0"/>
              <w:widowControl w:val="0"/>
              <w:tabs>
                <w:tab w:val="left" w:pos="440"/>
                <w:tab w:val="left" w:pos="1154"/>
                <w:tab w:val="left" w:pos="1936"/>
                <w:tab w:val="left" w:pos="2368"/>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315E9B7C">
            <w:pPr>
              <w:keepLines w:val="0"/>
              <w:pageBreakBefore w:val="0"/>
              <w:widowControl w:val="0"/>
              <w:tabs>
                <w:tab w:val="left" w:pos="7"/>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single" w:color="auto" w:sz="6" w:space="0"/>
            </w:tcBorders>
            <w:noWrap w:val="0"/>
            <w:vAlign w:val="center"/>
          </w:tcPr>
          <w:p w14:paraId="470A93AD">
            <w:pPr>
              <w:keepLines w:val="0"/>
              <w:pageBreakBefore w:val="0"/>
              <w:widowControl w:val="0"/>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368B451D">
        <w:tblPrEx>
          <w:tblCellMar>
            <w:top w:w="0" w:type="dxa"/>
            <w:left w:w="120" w:type="dxa"/>
            <w:bottom w:w="0" w:type="dxa"/>
            <w:right w:w="120" w:type="dxa"/>
          </w:tblCellMar>
        </w:tblPrEx>
        <w:trPr>
          <w:trHeight w:val="397" w:hRule="atLeast"/>
        </w:trPr>
        <w:tc>
          <w:tcPr>
            <w:tcW w:w="940" w:type="pct"/>
            <w:tcBorders>
              <w:top w:val="single" w:color="auto" w:sz="6" w:space="0"/>
              <w:left w:val="single" w:color="auto" w:sz="6" w:space="0"/>
              <w:bottom w:val="nil"/>
              <w:right w:val="nil"/>
            </w:tcBorders>
            <w:noWrap w:val="0"/>
            <w:vAlign w:val="center"/>
          </w:tcPr>
          <w:p w14:paraId="763AFDBC">
            <w:pPr>
              <w:keepLines w:val="0"/>
              <w:pageBreakBefore w:val="0"/>
              <w:widowControl w:val="0"/>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759" w:type="pct"/>
            <w:tcBorders>
              <w:top w:val="single" w:color="auto" w:sz="6" w:space="0"/>
              <w:left w:val="single" w:color="auto" w:sz="6" w:space="0"/>
              <w:bottom w:val="nil"/>
              <w:right w:val="single" w:color="auto" w:sz="6" w:space="0"/>
            </w:tcBorders>
            <w:noWrap w:val="0"/>
            <w:vAlign w:val="center"/>
          </w:tcPr>
          <w:p w14:paraId="170B92BD">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506BC275">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53492656">
            <w:pPr>
              <w:keepLines w:val="0"/>
              <w:pageBreakBefore w:val="0"/>
              <w:widowControl w:val="0"/>
              <w:tabs>
                <w:tab w:val="left" w:pos="573"/>
                <w:tab w:val="left" w:pos="1287"/>
                <w:tab w:val="left" w:pos="2001"/>
                <w:tab w:val="left" w:pos="2715"/>
                <w:tab w:val="left" w:pos="3429"/>
                <w:tab w:val="left" w:pos="4211"/>
                <w:tab w:val="left" w:pos="464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00100A78">
            <w:pPr>
              <w:keepLines w:val="0"/>
              <w:pageBreakBefore w:val="0"/>
              <w:widowControl w:val="0"/>
              <w:tabs>
                <w:tab w:val="left" w:pos="440"/>
                <w:tab w:val="left" w:pos="1154"/>
                <w:tab w:val="left" w:pos="1936"/>
                <w:tab w:val="left" w:pos="2368"/>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35E20843">
            <w:pPr>
              <w:keepLines w:val="0"/>
              <w:pageBreakBefore w:val="0"/>
              <w:widowControl w:val="0"/>
              <w:tabs>
                <w:tab w:val="left" w:pos="7"/>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single" w:color="auto" w:sz="6" w:space="0"/>
            </w:tcBorders>
            <w:noWrap w:val="0"/>
            <w:vAlign w:val="center"/>
          </w:tcPr>
          <w:p w14:paraId="66381407">
            <w:pPr>
              <w:keepLines w:val="0"/>
              <w:pageBreakBefore w:val="0"/>
              <w:widowControl w:val="0"/>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757174CE">
        <w:tblPrEx>
          <w:tblCellMar>
            <w:top w:w="0" w:type="dxa"/>
            <w:left w:w="120" w:type="dxa"/>
            <w:bottom w:w="0" w:type="dxa"/>
            <w:right w:w="120" w:type="dxa"/>
          </w:tblCellMar>
        </w:tblPrEx>
        <w:trPr>
          <w:trHeight w:val="397" w:hRule="atLeast"/>
        </w:trPr>
        <w:tc>
          <w:tcPr>
            <w:tcW w:w="940" w:type="pct"/>
            <w:tcBorders>
              <w:top w:val="single" w:color="auto" w:sz="6" w:space="0"/>
              <w:left w:val="single" w:color="auto" w:sz="6" w:space="0"/>
              <w:bottom w:val="single" w:color="auto" w:sz="6" w:space="0"/>
              <w:right w:val="single" w:color="auto" w:sz="6" w:space="0"/>
            </w:tcBorders>
            <w:noWrap w:val="0"/>
            <w:vAlign w:val="center"/>
          </w:tcPr>
          <w:p w14:paraId="3ACCFBF6">
            <w:pPr>
              <w:keepLines w:val="0"/>
              <w:pageBreakBefore w:val="0"/>
              <w:widowControl w:val="0"/>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费用总计</w:t>
            </w:r>
          </w:p>
        </w:tc>
        <w:tc>
          <w:tcPr>
            <w:tcW w:w="759" w:type="pct"/>
            <w:tcBorders>
              <w:top w:val="single" w:color="auto" w:sz="6" w:space="0"/>
              <w:left w:val="single" w:color="auto" w:sz="6" w:space="0"/>
              <w:bottom w:val="single" w:color="auto" w:sz="6" w:space="0"/>
              <w:right w:val="single" w:color="auto" w:sz="6" w:space="0"/>
            </w:tcBorders>
            <w:noWrap w:val="0"/>
            <w:vAlign w:val="center"/>
          </w:tcPr>
          <w:p w14:paraId="5B611805">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single" w:color="auto" w:sz="6" w:space="0"/>
              <w:right w:val="single" w:color="auto" w:sz="6" w:space="0"/>
            </w:tcBorders>
            <w:noWrap w:val="0"/>
            <w:vAlign w:val="center"/>
          </w:tcPr>
          <w:p w14:paraId="72CB229F">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single" w:color="auto" w:sz="6" w:space="0"/>
              <w:right w:val="single" w:color="auto" w:sz="6" w:space="0"/>
            </w:tcBorders>
            <w:noWrap w:val="0"/>
            <w:vAlign w:val="center"/>
          </w:tcPr>
          <w:p w14:paraId="6D451C38">
            <w:pPr>
              <w:keepLines w:val="0"/>
              <w:pageBreakBefore w:val="0"/>
              <w:widowControl w:val="0"/>
              <w:tabs>
                <w:tab w:val="left" w:pos="573"/>
                <w:tab w:val="left" w:pos="1287"/>
                <w:tab w:val="left" w:pos="2001"/>
                <w:tab w:val="left" w:pos="2715"/>
                <w:tab w:val="left" w:pos="3429"/>
                <w:tab w:val="left" w:pos="4211"/>
                <w:tab w:val="left" w:pos="464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single" w:color="auto" w:sz="6" w:space="0"/>
              <w:right w:val="single" w:color="auto" w:sz="6" w:space="0"/>
            </w:tcBorders>
            <w:noWrap w:val="0"/>
            <w:vAlign w:val="center"/>
          </w:tcPr>
          <w:p w14:paraId="25E92916">
            <w:pPr>
              <w:keepLines w:val="0"/>
              <w:pageBreakBefore w:val="0"/>
              <w:widowControl w:val="0"/>
              <w:tabs>
                <w:tab w:val="left" w:pos="440"/>
                <w:tab w:val="left" w:pos="1154"/>
                <w:tab w:val="left" w:pos="1936"/>
                <w:tab w:val="left" w:pos="2368"/>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single" w:color="auto" w:sz="6" w:space="0"/>
              <w:right w:val="single" w:color="auto" w:sz="6" w:space="0"/>
            </w:tcBorders>
            <w:noWrap w:val="0"/>
            <w:vAlign w:val="center"/>
          </w:tcPr>
          <w:p w14:paraId="6764FBC8">
            <w:pPr>
              <w:keepLines w:val="0"/>
              <w:pageBreakBefore w:val="0"/>
              <w:widowControl w:val="0"/>
              <w:tabs>
                <w:tab w:val="left" w:pos="7"/>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single" w:color="auto" w:sz="6" w:space="0"/>
              <w:right w:val="single" w:color="auto" w:sz="6" w:space="0"/>
            </w:tcBorders>
            <w:noWrap w:val="0"/>
            <w:vAlign w:val="center"/>
          </w:tcPr>
          <w:p w14:paraId="484977DF">
            <w:pPr>
              <w:keepLines w:val="0"/>
              <w:pageBreakBefore w:val="0"/>
              <w:widowControl w:val="0"/>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bl>
    <w:p w14:paraId="3F40B096">
      <w:pPr>
        <w:keepLines w:val="0"/>
        <w:pageBreakBefore w:val="0"/>
        <w:widowControl w:val="0"/>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A课程清单按时间顺序排列，并提供以下详细资料：</w:t>
      </w:r>
    </w:p>
    <w:p w14:paraId="2373B377">
      <w:pPr>
        <w:keepLines w:val="0"/>
        <w:pageBreakBefore w:val="0"/>
        <w:widowControl w:val="0"/>
        <w:numPr>
          <w:ilvl w:val="0"/>
          <w:numId w:val="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snapToGrid/>
        <w:spacing w:line="240" w:lineRule="auto"/>
        <w:ind w:leftChars="300"/>
        <w:textAlignment w:val="auto"/>
        <w:rPr>
          <w:rFonts w:hint="eastAsia" w:ascii="仿宋" w:hAnsi="仿宋" w:eastAsia="仿宋" w:cs="仿宋"/>
          <w:color w:val="auto"/>
          <w:sz w:val="24"/>
          <w:szCs w:val="24"/>
          <w:highlight w:val="none"/>
        </w:rPr>
      </w:pPr>
      <w:r>
        <w:rPr>
          <w:rFonts w:hint="eastAsia" w:ascii="仿宋" w:hAnsi="MS Gothic" w:eastAsia="仿宋" w:cs="Arial"/>
          <w:color w:val="auto"/>
          <w:kern w:val="0"/>
          <w:sz w:val="22"/>
          <w:szCs w:val="22"/>
          <w:highlight w:val="none"/>
          <w:lang w:eastAsia="zh-CN"/>
        </w:rPr>
        <w:t>☑</w:t>
      </w:r>
      <w:r>
        <w:rPr>
          <w:rFonts w:hint="eastAsia" w:ascii="仿宋" w:hAnsi="仿宋" w:eastAsia="仿宋" w:cs="仿宋"/>
          <w:color w:val="auto"/>
          <w:sz w:val="24"/>
          <w:szCs w:val="24"/>
          <w:highlight w:val="none"/>
        </w:rPr>
        <w:t>课程概要</w:t>
      </w:r>
    </w:p>
    <w:p w14:paraId="1C0802E9">
      <w:pPr>
        <w:keepLines w:val="0"/>
        <w:pageBreakBefore w:val="0"/>
        <w:widowControl w:val="0"/>
        <w:numPr>
          <w:ilvl w:val="0"/>
          <w:numId w:val="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snapToGrid/>
        <w:spacing w:line="240" w:lineRule="auto"/>
        <w:ind w:leftChars="300"/>
        <w:textAlignment w:val="auto"/>
        <w:rPr>
          <w:rFonts w:hint="eastAsia" w:ascii="仿宋" w:hAnsi="仿宋" w:eastAsia="仿宋" w:cs="仿宋"/>
          <w:color w:val="auto"/>
          <w:sz w:val="24"/>
          <w:szCs w:val="24"/>
          <w:highlight w:val="none"/>
        </w:rPr>
      </w:pPr>
      <w:r>
        <w:rPr>
          <w:rFonts w:hint="eastAsia" w:ascii="仿宋" w:hAnsi="MS Gothic" w:eastAsia="仿宋" w:cs="Arial"/>
          <w:color w:val="auto"/>
          <w:kern w:val="0"/>
          <w:sz w:val="22"/>
          <w:szCs w:val="22"/>
          <w:highlight w:val="none"/>
          <w:lang w:eastAsia="zh-CN"/>
        </w:rPr>
        <w:t>☑</w:t>
      </w:r>
      <w:r>
        <w:rPr>
          <w:rFonts w:hint="eastAsia" w:ascii="仿宋" w:hAnsi="仿宋" w:eastAsia="仿宋" w:cs="仿宋"/>
          <w:color w:val="auto"/>
          <w:sz w:val="24"/>
          <w:szCs w:val="24"/>
          <w:highlight w:val="none"/>
        </w:rPr>
        <w:t>课程目的</w:t>
      </w:r>
    </w:p>
    <w:p w14:paraId="063B17E8">
      <w:pPr>
        <w:keepLines w:val="0"/>
        <w:pageBreakBefore w:val="0"/>
        <w:widowControl w:val="0"/>
        <w:numPr>
          <w:ilvl w:val="0"/>
          <w:numId w:val="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snapToGrid/>
        <w:spacing w:line="240" w:lineRule="auto"/>
        <w:ind w:leftChars="300"/>
        <w:textAlignment w:val="auto"/>
        <w:rPr>
          <w:rFonts w:hint="eastAsia" w:ascii="仿宋" w:hAnsi="仿宋" w:eastAsia="仿宋" w:cs="仿宋"/>
          <w:color w:val="auto"/>
          <w:sz w:val="24"/>
          <w:szCs w:val="24"/>
          <w:highlight w:val="none"/>
        </w:rPr>
      </w:pPr>
      <w:r>
        <w:rPr>
          <w:rFonts w:hint="eastAsia" w:ascii="仿宋" w:hAnsi="MS Gothic" w:eastAsia="仿宋" w:cs="Arial"/>
          <w:color w:val="auto"/>
          <w:kern w:val="0"/>
          <w:sz w:val="22"/>
          <w:szCs w:val="22"/>
          <w:highlight w:val="none"/>
          <w:lang w:eastAsia="zh-CN"/>
        </w:rPr>
        <w:t>☑</w:t>
      </w:r>
      <w:r>
        <w:rPr>
          <w:rFonts w:hint="eastAsia" w:ascii="仿宋" w:hAnsi="仿宋" w:eastAsia="仿宋" w:cs="仿宋"/>
          <w:color w:val="auto"/>
          <w:sz w:val="24"/>
          <w:szCs w:val="24"/>
          <w:highlight w:val="none"/>
        </w:rPr>
        <w:t>教学方式</w:t>
      </w:r>
    </w:p>
    <w:p w14:paraId="41744346">
      <w:pPr>
        <w:keepLines w:val="0"/>
        <w:pageBreakBefore w:val="0"/>
        <w:widowControl w:val="0"/>
        <w:numPr>
          <w:ilvl w:val="0"/>
          <w:numId w:val="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snapToGrid/>
        <w:spacing w:line="240" w:lineRule="auto"/>
        <w:ind w:leftChars="300"/>
        <w:textAlignment w:val="auto"/>
        <w:rPr>
          <w:rFonts w:hint="eastAsia" w:ascii="仿宋" w:hAnsi="仿宋" w:eastAsia="仿宋" w:cs="仿宋"/>
          <w:color w:val="auto"/>
          <w:sz w:val="24"/>
          <w:szCs w:val="24"/>
          <w:highlight w:val="none"/>
        </w:rPr>
      </w:pPr>
      <w:r>
        <w:rPr>
          <w:rFonts w:hint="eastAsia" w:ascii="仿宋" w:hAnsi="MS Gothic" w:eastAsia="仿宋" w:cs="Arial"/>
          <w:color w:val="auto"/>
          <w:kern w:val="0"/>
          <w:sz w:val="22"/>
          <w:szCs w:val="22"/>
          <w:highlight w:val="none"/>
          <w:lang w:eastAsia="zh-CN"/>
        </w:rPr>
        <w:t>☑</w:t>
      </w:r>
      <w:r>
        <w:rPr>
          <w:rFonts w:hint="eastAsia" w:ascii="仿宋" w:hAnsi="仿宋" w:eastAsia="仿宋" w:cs="仿宋"/>
          <w:color w:val="auto"/>
          <w:sz w:val="24"/>
          <w:szCs w:val="24"/>
          <w:highlight w:val="none"/>
        </w:rPr>
        <w:t>先决条件</w:t>
      </w:r>
    </w:p>
    <w:p w14:paraId="524D95DE">
      <w:pPr>
        <w:keepLines w:val="0"/>
        <w:pageBreakBefore w:val="0"/>
        <w:widowControl w:val="0"/>
        <w:numPr>
          <w:ilvl w:val="0"/>
          <w:numId w:val="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snapToGrid/>
        <w:spacing w:line="240" w:lineRule="auto"/>
        <w:ind w:leftChars="300"/>
        <w:textAlignment w:val="auto"/>
        <w:rPr>
          <w:rFonts w:hint="eastAsia" w:ascii="仿宋" w:hAnsi="仿宋" w:eastAsia="仿宋" w:cs="仿宋"/>
          <w:color w:val="auto"/>
          <w:sz w:val="24"/>
          <w:szCs w:val="24"/>
          <w:highlight w:val="none"/>
        </w:rPr>
      </w:pPr>
      <w:r>
        <w:rPr>
          <w:rFonts w:hint="eastAsia" w:ascii="仿宋" w:hAnsi="MS Gothic" w:eastAsia="仿宋" w:cs="Arial"/>
          <w:color w:val="auto"/>
          <w:kern w:val="0"/>
          <w:sz w:val="22"/>
          <w:szCs w:val="22"/>
          <w:highlight w:val="none"/>
          <w:lang w:eastAsia="zh-CN"/>
        </w:rPr>
        <w:t>☑</w:t>
      </w:r>
      <w:r>
        <w:rPr>
          <w:rFonts w:hint="eastAsia" w:ascii="仿宋" w:hAnsi="仿宋" w:eastAsia="仿宋" w:cs="仿宋"/>
          <w:color w:val="auto"/>
          <w:sz w:val="24"/>
          <w:szCs w:val="24"/>
          <w:highlight w:val="none"/>
        </w:rPr>
        <w:t>教材目录</w:t>
      </w:r>
    </w:p>
    <w:p w14:paraId="645F23EC">
      <w:pPr>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B按照附表A提供授课教师的简历</w:t>
      </w:r>
    </w:p>
    <w:p w14:paraId="11AE36A5">
      <w:pPr>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注：须随表提交相应的证书复印件并注明所在响应文件页码。</w:t>
      </w:r>
    </w:p>
    <w:p w14:paraId="7B9BF0DD">
      <w:pPr>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 w:hAnsi="仿宋" w:eastAsia="仿宋" w:cs="仿宋"/>
          <w:b/>
          <w:color w:val="auto"/>
          <w:sz w:val="21"/>
          <w:szCs w:val="21"/>
          <w:highlight w:val="none"/>
        </w:rPr>
      </w:pPr>
    </w:p>
    <w:p w14:paraId="79DA921B">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6D74599B">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17D19544">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b/>
          <w:bCs/>
          <w:color w:val="auto"/>
          <w:sz w:val="21"/>
          <w:szCs w:val="21"/>
          <w:highlight w:val="none"/>
        </w:rPr>
      </w:pPr>
    </w:p>
    <w:p w14:paraId="452CC137">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kern w:val="0"/>
          <w:sz w:val="21"/>
          <w:szCs w:val="21"/>
          <w:highlight w:val="none"/>
        </w:rPr>
      </w:pPr>
    </w:p>
    <w:p w14:paraId="5B1F2E87">
      <w:pPr>
        <w:pStyle w:val="2"/>
        <w:rPr>
          <w:rFonts w:hint="eastAsia"/>
          <w:color w:val="auto"/>
          <w:highlight w:val="none"/>
        </w:rPr>
      </w:pPr>
    </w:p>
    <w:p w14:paraId="190960D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en-US" w:eastAsia="zh-CN"/>
        </w:rPr>
        <w:t>十六</w:t>
      </w:r>
      <w:r>
        <w:rPr>
          <w:rFonts w:hint="eastAsia" w:ascii="仿宋" w:hAnsi="仿宋" w:eastAsia="仿宋" w:cs="仿宋_GB2312"/>
          <w:b/>
          <w:color w:val="auto"/>
          <w:kern w:val="0"/>
          <w:sz w:val="32"/>
          <w:szCs w:val="32"/>
          <w:highlight w:val="none"/>
          <w:lang w:val="zh-CN"/>
        </w:rPr>
        <w:t>、认为需要的</w:t>
      </w:r>
      <w:r>
        <w:rPr>
          <w:rFonts w:hint="eastAsia" w:ascii="仿宋" w:hAnsi="仿宋" w:eastAsia="仿宋" w:cs="仿宋_GB2312"/>
          <w:b/>
          <w:color w:val="auto"/>
          <w:kern w:val="0"/>
          <w:sz w:val="32"/>
          <w:szCs w:val="32"/>
          <w:highlight w:val="none"/>
          <w:lang w:val="en-US" w:eastAsia="zh-CN"/>
        </w:rPr>
        <w:t>商务技术</w:t>
      </w:r>
      <w:r>
        <w:rPr>
          <w:rFonts w:hint="eastAsia" w:ascii="仿宋" w:hAnsi="仿宋" w:eastAsia="仿宋" w:cs="仿宋_GB2312"/>
          <w:b/>
          <w:color w:val="auto"/>
          <w:kern w:val="0"/>
          <w:sz w:val="32"/>
          <w:szCs w:val="32"/>
          <w:highlight w:val="none"/>
          <w:lang w:val="zh-CN"/>
        </w:rPr>
        <w:t>文件或说明</w:t>
      </w:r>
      <w:r>
        <w:rPr>
          <w:rFonts w:hint="eastAsia" w:ascii="仿宋" w:hAnsi="仿宋" w:eastAsia="仿宋" w:cs="仿宋_GB2312"/>
          <w:b/>
          <w:color w:val="auto"/>
          <w:kern w:val="0"/>
          <w:sz w:val="32"/>
          <w:szCs w:val="32"/>
          <w:highlight w:val="none"/>
          <w:lang w:val="zh-CN" w:eastAsia="zh-CN"/>
        </w:rPr>
        <w:t>（</w:t>
      </w:r>
      <w:r>
        <w:rPr>
          <w:rFonts w:hint="eastAsia" w:ascii="仿宋" w:hAnsi="仿宋" w:eastAsia="仿宋" w:cs="仿宋_GB2312"/>
          <w:b/>
          <w:color w:val="auto"/>
          <w:kern w:val="0"/>
          <w:sz w:val="32"/>
          <w:szCs w:val="32"/>
          <w:highlight w:val="none"/>
          <w:lang w:val="en-US" w:eastAsia="zh-CN"/>
        </w:rPr>
        <w:t>如果有</w:t>
      </w:r>
      <w:r>
        <w:rPr>
          <w:rFonts w:hint="eastAsia" w:ascii="仿宋" w:hAnsi="仿宋" w:eastAsia="仿宋" w:cs="仿宋_GB2312"/>
          <w:b/>
          <w:color w:val="auto"/>
          <w:kern w:val="0"/>
          <w:sz w:val="32"/>
          <w:szCs w:val="32"/>
          <w:highlight w:val="none"/>
          <w:lang w:val="zh-CN" w:eastAsia="zh-CN"/>
        </w:rPr>
        <w:t>）</w:t>
      </w:r>
    </w:p>
    <w:p w14:paraId="144B0961">
      <w:pPr>
        <w:widowControl/>
        <w:spacing w:line="276"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[由供应商根据采购需求自行编制]</w:t>
      </w:r>
    </w:p>
    <w:p w14:paraId="28F97A8E">
      <w:pPr>
        <w:pStyle w:val="2"/>
        <w:keepNext w:val="0"/>
        <w:keepLines w:val="0"/>
        <w:pageBreakBefore w:val="0"/>
        <w:widowControl w:val="0"/>
        <w:kinsoku/>
        <w:wordWrap/>
        <w:overflowPunct/>
        <w:topLinePunct w:val="0"/>
        <w:autoSpaceDE/>
        <w:autoSpaceDN/>
        <w:bidi w:val="0"/>
        <w:adjustRightInd w:val="0"/>
        <w:snapToGrid/>
        <w:spacing w:before="0" w:after="0" w:line="240" w:lineRule="auto"/>
        <w:textAlignment w:val="auto"/>
        <w:rPr>
          <w:rFonts w:hint="eastAsia"/>
          <w:color w:val="auto"/>
          <w:highlight w:val="none"/>
          <w:lang w:val="en-US" w:eastAsia="zh-CN"/>
        </w:rPr>
      </w:pPr>
    </w:p>
    <w:p w14:paraId="04A88E9A">
      <w:pPr>
        <w:rPr>
          <w:rFonts w:hint="eastAsia"/>
          <w:color w:val="auto"/>
          <w:highlight w:val="none"/>
          <w:lang w:val="en-US" w:eastAsia="zh-CN"/>
        </w:rPr>
      </w:pPr>
    </w:p>
    <w:p w14:paraId="7425D052">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0B93DECB">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7A64A2E2">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b/>
          <w:bCs/>
          <w:color w:val="auto"/>
          <w:sz w:val="21"/>
          <w:szCs w:val="21"/>
          <w:highlight w:val="none"/>
        </w:rPr>
      </w:pPr>
    </w:p>
    <w:p w14:paraId="48BEE166">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kern w:val="0"/>
          <w:sz w:val="21"/>
          <w:szCs w:val="21"/>
          <w:highlight w:val="none"/>
        </w:rPr>
      </w:pPr>
    </w:p>
    <w:p w14:paraId="6EF96848">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ascii="仿宋" w:hAnsi="仿宋" w:eastAsia="仿宋" w:cs="仿宋_GB2312"/>
          <w:b/>
          <w:color w:val="auto"/>
          <w:kern w:val="0"/>
          <w:sz w:val="32"/>
          <w:szCs w:val="32"/>
          <w:highlight w:val="none"/>
        </w:rPr>
      </w:pPr>
      <w:r>
        <w:rPr>
          <w:rFonts w:ascii="仿宋" w:hAnsi="仿宋" w:eastAsia="仿宋" w:cs="仿宋_GB2312"/>
          <w:b/>
          <w:color w:val="auto"/>
          <w:kern w:val="0"/>
          <w:sz w:val="32"/>
          <w:szCs w:val="32"/>
          <w:highlight w:val="none"/>
        </w:rPr>
        <w:br w:type="page"/>
      </w:r>
      <w:r>
        <w:rPr>
          <w:rFonts w:hint="eastAsia" w:ascii="仿宋" w:hAnsi="仿宋" w:eastAsia="仿宋" w:cs="仿宋_GB2312"/>
          <w:b/>
          <w:color w:val="auto"/>
          <w:kern w:val="0"/>
          <w:sz w:val="32"/>
          <w:szCs w:val="32"/>
          <w:highlight w:val="none"/>
          <w:lang w:val="en-US" w:eastAsia="zh-CN"/>
        </w:rPr>
        <w:t>十七</w:t>
      </w:r>
      <w:r>
        <w:rPr>
          <w:rFonts w:hint="eastAsia" w:ascii="仿宋" w:hAnsi="仿宋" w:eastAsia="仿宋" w:cs="仿宋_GB2312"/>
          <w:b/>
          <w:color w:val="auto"/>
          <w:kern w:val="0"/>
          <w:sz w:val="32"/>
          <w:szCs w:val="32"/>
          <w:highlight w:val="none"/>
        </w:rPr>
        <w:t>、政府采购供应商廉洁自律承诺书</w:t>
      </w:r>
    </w:p>
    <w:p w14:paraId="5DDBC309">
      <w:pPr>
        <w:snapToGrid w:val="0"/>
        <w:spacing w:line="360" w:lineRule="auto"/>
        <w:rPr>
          <w:rFonts w:ascii="仿宋" w:hAnsi="仿宋" w:eastAsia="仿宋" w:cs="仿宋_GB2312"/>
          <w:color w:val="auto"/>
          <w:sz w:val="24"/>
          <w:highlight w:val="none"/>
        </w:rPr>
      </w:pPr>
    </w:p>
    <w:p w14:paraId="5AC3580D">
      <w:pPr>
        <w:snapToGrid w:val="0"/>
        <w:spacing w:line="360" w:lineRule="auto"/>
        <w:rPr>
          <w:rFonts w:ascii="仿宋" w:hAnsi="仿宋" w:eastAsia="仿宋" w:cs="仿宋_GB2312"/>
          <w:b/>
          <w:color w:val="auto"/>
          <w:kern w:val="0"/>
          <w:sz w:val="24"/>
          <w:highlight w:val="none"/>
        </w:rPr>
      </w:pPr>
      <w:r>
        <w:rPr>
          <w:rFonts w:hint="eastAsia" w:ascii="仿宋" w:hAnsi="仿宋" w:eastAsia="仿宋" w:cs="仿宋_GB2312"/>
          <w:b/>
          <w:color w:val="auto"/>
          <w:sz w:val="24"/>
          <w:highlight w:val="none"/>
          <w:lang w:eastAsia="zh-CN"/>
        </w:rPr>
        <w:t xml:space="preserve">杭州市临安区第三人民医院 </w:t>
      </w:r>
      <w:r>
        <w:rPr>
          <w:rFonts w:hint="eastAsia" w:ascii="仿宋" w:hAnsi="仿宋" w:eastAsia="仿宋" w:cs="仿宋_GB2312"/>
          <w:b/>
          <w:color w:val="auto"/>
          <w:sz w:val="24"/>
          <w:highlight w:val="none"/>
        </w:rPr>
        <w:t>、杭州中易招标代理有限公司</w:t>
      </w:r>
      <w:r>
        <w:rPr>
          <w:rFonts w:hint="eastAsia" w:ascii="仿宋" w:hAnsi="仿宋" w:eastAsia="仿宋" w:cs="仿宋_GB2312"/>
          <w:b/>
          <w:color w:val="auto"/>
          <w:kern w:val="0"/>
          <w:sz w:val="24"/>
          <w:highlight w:val="none"/>
          <w:lang w:val="zh-CN"/>
        </w:rPr>
        <w:t>：</w:t>
      </w:r>
    </w:p>
    <w:p w14:paraId="7667C09E">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我单位响应你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项目</w:t>
      </w:r>
      <w:r>
        <w:rPr>
          <w:rFonts w:hint="eastAsia" w:ascii="仿宋" w:hAnsi="仿宋" w:eastAsia="仿宋" w:cs="仿宋_GB2312"/>
          <w:color w:val="auto"/>
          <w:kern w:val="0"/>
          <w:sz w:val="24"/>
          <w:highlight w:val="none"/>
          <w:lang w:val="en-US" w:eastAsia="zh-CN"/>
        </w:rPr>
        <w:t>采购</w:t>
      </w:r>
      <w:r>
        <w:rPr>
          <w:rFonts w:hint="eastAsia" w:ascii="仿宋" w:hAnsi="仿宋" w:eastAsia="仿宋" w:cs="仿宋_GB2312"/>
          <w:color w:val="auto"/>
          <w:kern w:val="0"/>
          <w:sz w:val="24"/>
          <w:highlight w:val="none"/>
          <w:lang w:val="zh-CN"/>
        </w:rPr>
        <w:t>要求参加</w:t>
      </w:r>
      <w:r>
        <w:rPr>
          <w:rFonts w:hint="eastAsia" w:ascii="仿宋" w:hAnsi="仿宋" w:eastAsia="仿宋" w:cs="仿宋_GB2312"/>
          <w:color w:val="auto"/>
          <w:kern w:val="0"/>
          <w:sz w:val="24"/>
          <w:highlight w:val="none"/>
          <w:lang w:val="en-US" w:eastAsia="zh-CN"/>
        </w:rPr>
        <w:t>投标</w:t>
      </w:r>
      <w:r>
        <w:rPr>
          <w:rFonts w:hint="eastAsia" w:ascii="仿宋" w:hAnsi="仿宋" w:eastAsia="仿宋" w:cs="仿宋_GB2312"/>
          <w:color w:val="auto"/>
          <w:kern w:val="0"/>
          <w:sz w:val="24"/>
          <w:highlight w:val="none"/>
          <w:lang w:val="zh-CN"/>
        </w:rPr>
        <w:t>。在这次投标过程中和中标</w:t>
      </w:r>
      <w:r>
        <w:rPr>
          <w:rFonts w:hint="eastAsia" w:ascii="仿宋" w:hAnsi="仿宋" w:eastAsia="仿宋" w:cs="仿宋_GB2312"/>
          <w:color w:val="auto"/>
          <w:kern w:val="0"/>
          <w:sz w:val="24"/>
          <w:highlight w:val="none"/>
          <w:lang w:val="en-US" w:eastAsia="zh-CN"/>
        </w:rPr>
        <w:t>成交</w:t>
      </w:r>
      <w:r>
        <w:rPr>
          <w:rFonts w:hint="eastAsia" w:ascii="仿宋" w:hAnsi="仿宋" w:eastAsia="仿宋" w:cs="仿宋_GB2312"/>
          <w:color w:val="auto"/>
          <w:kern w:val="0"/>
          <w:sz w:val="24"/>
          <w:highlight w:val="none"/>
          <w:lang w:val="zh-CN"/>
        </w:rPr>
        <w:t>后，我们将严格遵守国家法律法规要求，并郑重承诺：</w:t>
      </w:r>
    </w:p>
    <w:p w14:paraId="6A5EDE53">
      <w:pPr>
        <w:autoSpaceDE w:val="0"/>
        <w:autoSpaceDN w:val="0"/>
        <w:spacing w:line="360" w:lineRule="auto"/>
        <w:ind w:left="2" w:leftChars="1" w:firstLine="480" w:firstLineChars="2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一、不向项目有关人员及部门提供赠品或者与项目无关的其他商品、服务；</w:t>
      </w:r>
    </w:p>
    <w:p w14:paraId="715BC173">
      <w:pPr>
        <w:autoSpaceDE w:val="0"/>
        <w:autoSpaceDN w:val="0"/>
        <w:spacing w:line="360" w:lineRule="auto"/>
        <w:ind w:left="2" w:leftChars="1" w:firstLine="480" w:firstLineChars="2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二、不向项目有关人员及部门赠送礼金礼物、有价证券、回扣以及中介费、介绍费、咨询费等好处费；</w:t>
      </w:r>
    </w:p>
    <w:p w14:paraId="50C09739">
      <w:pPr>
        <w:autoSpaceDE w:val="0"/>
        <w:autoSpaceDN w:val="0"/>
        <w:spacing w:line="360" w:lineRule="auto"/>
        <w:ind w:left="2" w:leftChars="1" w:firstLine="480" w:firstLineChars="2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三、不为项目有关人员及部门报销应由你方单位或个人支付的费用；</w:t>
      </w:r>
    </w:p>
    <w:p w14:paraId="7CAC9D2C">
      <w:pPr>
        <w:autoSpaceDE w:val="0"/>
        <w:autoSpaceDN w:val="0"/>
        <w:spacing w:line="360" w:lineRule="auto"/>
        <w:ind w:left="2" w:leftChars="1" w:firstLine="480" w:firstLineChars="2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四、不向项目有关人员及部门提供有可能影响公正的宴请和健身娱乐等活动；</w:t>
      </w:r>
    </w:p>
    <w:p w14:paraId="319CB840">
      <w:pPr>
        <w:autoSpaceDE w:val="0"/>
        <w:autoSpaceDN w:val="0"/>
        <w:spacing w:line="360" w:lineRule="auto"/>
        <w:ind w:left="2" w:leftChars="1" w:firstLine="480" w:firstLineChars="2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五、不为项目有关人员及部门出国（境）、旅游等提供方便；</w:t>
      </w:r>
    </w:p>
    <w:p w14:paraId="1296A238">
      <w:pPr>
        <w:autoSpaceDE w:val="0"/>
        <w:autoSpaceDN w:val="0"/>
        <w:spacing w:line="360" w:lineRule="auto"/>
        <w:ind w:left="2" w:leftChars="1" w:firstLine="480" w:firstLineChars="2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六、不为项目有关人员个人装修住房、婚丧嫁娶、配偶子女工作安排等提供好处；</w:t>
      </w:r>
    </w:p>
    <w:p w14:paraId="1A5DDE36">
      <w:pPr>
        <w:autoSpaceDE w:val="0"/>
        <w:autoSpaceDN w:val="0"/>
        <w:spacing w:line="360" w:lineRule="auto"/>
        <w:ind w:left="2" w:leftChars="1" w:firstLine="480" w:firstLineChars="2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七、严格遵守《中华人民共和国政府采购法》《中华人民共和国招标投标法》《中华人民共和国民法典》等法律法规，诚实守信，合法经营，坚决抵制各种违法违纪行为。</w:t>
      </w:r>
    </w:p>
    <w:p w14:paraId="7AD3C81A">
      <w:pPr>
        <w:autoSpaceDE w:val="0"/>
        <w:autoSpaceDN w:val="0"/>
        <w:spacing w:line="360" w:lineRule="auto"/>
        <w:ind w:left="2" w:leftChars="1" w:firstLine="480" w:firstLineChars="2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如违反上述承诺，你</w:t>
      </w:r>
      <w:r>
        <w:rPr>
          <w:rFonts w:hint="eastAsia" w:ascii="仿宋" w:hAnsi="仿宋" w:eastAsia="仿宋" w:cs="仿宋_GB2312"/>
          <w:color w:val="auto"/>
          <w:kern w:val="0"/>
          <w:sz w:val="24"/>
          <w:highlight w:val="none"/>
          <w:lang w:val="en-US" w:eastAsia="zh-CN"/>
        </w:rPr>
        <w:t>方</w:t>
      </w:r>
      <w:r>
        <w:rPr>
          <w:rFonts w:hint="eastAsia" w:ascii="仿宋" w:hAnsi="仿宋" w:eastAsia="仿宋" w:cs="仿宋_GB2312"/>
          <w:color w:val="auto"/>
          <w:kern w:val="0"/>
          <w:sz w:val="24"/>
          <w:highlight w:val="none"/>
          <w:lang w:val="zh-CN"/>
        </w:rPr>
        <w:t>有权立即取消我</w:t>
      </w:r>
      <w:r>
        <w:rPr>
          <w:rFonts w:hint="eastAsia" w:ascii="仿宋" w:hAnsi="仿宋" w:eastAsia="仿宋" w:cs="仿宋_GB2312"/>
          <w:color w:val="auto"/>
          <w:kern w:val="0"/>
          <w:sz w:val="24"/>
          <w:highlight w:val="none"/>
          <w:lang w:val="en-US" w:eastAsia="zh-CN"/>
        </w:rPr>
        <w:t>方继续参与本次采购活动的资格或</w:t>
      </w:r>
      <w:r>
        <w:rPr>
          <w:rFonts w:hint="eastAsia" w:ascii="仿宋" w:hAnsi="仿宋" w:eastAsia="仿宋" w:cs="仿宋_GB2312"/>
          <w:color w:val="auto"/>
          <w:kern w:val="0"/>
          <w:sz w:val="24"/>
          <w:highlight w:val="none"/>
          <w:lang w:val="zh-CN"/>
        </w:rPr>
        <w:t>中标资格，有权拒绝我</w:t>
      </w:r>
      <w:r>
        <w:rPr>
          <w:rFonts w:hint="eastAsia" w:ascii="仿宋" w:hAnsi="仿宋" w:eastAsia="仿宋" w:cs="仿宋_GB2312"/>
          <w:color w:val="auto"/>
          <w:kern w:val="0"/>
          <w:sz w:val="24"/>
          <w:highlight w:val="none"/>
          <w:lang w:val="en-US" w:eastAsia="zh-CN"/>
        </w:rPr>
        <w:t>方</w:t>
      </w:r>
      <w:r>
        <w:rPr>
          <w:rFonts w:hint="eastAsia" w:ascii="仿宋" w:hAnsi="仿宋" w:eastAsia="仿宋" w:cs="仿宋_GB2312"/>
          <w:color w:val="auto"/>
          <w:kern w:val="0"/>
          <w:sz w:val="24"/>
          <w:highlight w:val="none"/>
          <w:lang w:val="zh-CN"/>
        </w:rPr>
        <w:t>在一定时期内进入你</w:t>
      </w:r>
      <w:r>
        <w:rPr>
          <w:rFonts w:hint="eastAsia" w:ascii="仿宋" w:hAnsi="仿宋" w:eastAsia="仿宋" w:cs="仿宋_GB2312"/>
          <w:color w:val="auto"/>
          <w:kern w:val="0"/>
          <w:sz w:val="24"/>
          <w:highlight w:val="none"/>
          <w:lang w:val="en-US" w:eastAsia="zh-CN"/>
        </w:rPr>
        <w:t>方参与</w:t>
      </w:r>
      <w:r>
        <w:rPr>
          <w:rFonts w:hint="eastAsia" w:ascii="仿宋" w:hAnsi="仿宋" w:eastAsia="仿宋" w:cs="仿宋_GB2312"/>
          <w:color w:val="auto"/>
          <w:kern w:val="0"/>
          <w:sz w:val="24"/>
          <w:highlight w:val="none"/>
          <w:lang w:val="zh-CN"/>
        </w:rPr>
        <w:t>项目建设</w:t>
      </w:r>
      <w:r>
        <w:rPr>
          <w:rFonts w:hint="eastAsia" w:ascii="仿宋" w:hAnsi="仿宋" w:eastAsia="仿宋" w:cs="仿宋_GB2312"/>
          <w:color w:val="auto"/>
          <w:kern w:val="0"/>
          <w:sz w:val="24"/>
          <w:highlight w:val="none"/>
          <w:lang w:val="en-US" w:eastAsia="zh-CN"/>
        </w:rPr>
        <w:t>或者</w:t>
      </w:r>
      <w:r>
        <w:rPr>
          <w:rFonts w:hint="eastAsia" w:ascii="仿宋" w:hAnsi="仿宋" w:eastAsia="仿宋" w:cs="仿宋_GB2312"/>
          <w:color w:val="auto"/>
          <w:kern w:val="0"/>
          <w:sz w:val="24"/>
          <w:highlight w:val="none"/>
          <w:lang w:val="zh-CN"/>
        </w:rPr>
        <w:t>其他经营活动，并通报财政部门。由此引起的</w:t>
      </w:r>
      <w:r>
        <w:rPr>
          <w:rFonts w:hint="eastAsia" w:ascii="仿宋" w:hAnsi="仿宋" w:eastAsia="仿宋" w:cs="仿宋_GB2312"/>
          <w:color w:val="auto"/>
          <w:kern w:val="0"/>
          <w:sz w:val="24"/>
          <w:highlight w:val="none"/>
          <w:lang w:val="en-US" w:eastAsia="zh-CN"/>
        </w:rPr>
        <w:t>一切</w:t>
      </w:r>
      <w:r>
        <w:rPr>
          <w:rFonts w:hint="eastAsia" w:ascii="仿宋" w:hAnsi="仿宋" w:eastAsia="仿宋" w:cs="仿宋_GB2312"/>
          <w:color w:val="auto"/>
          <w:kern w:val="0"/>
          <w:sz w:val="24"/>
          <w:highlight w:val="none"/>
          <w:lang w:val="zh-CN"/>
        </w:rPr>
        <w:t>损失均由我</w:t>
      </w:r>
      <w:r>
        <w:rPr>
          <w:rFonts w:hint="eastAsia" w:ascii="仿宋" w:hAnsi="仿宋" w:eastAsia="仿宋" w:cs="仿宋_GB2312"/>
          <w:color w:val="auto"/>
          <w:kern w:val="0"/>
          <w:sz w:val="24"/>
          <w:highlight w:val="none"/>
          <w:lang w:val="en-US" w:eastAsia="zh-CN"/>
        </w:rPr>
        <w:t>方</w:t>
      </w:r>
      <w:r>
        <w:rPr>
          <w:rFonts w:hint="eastAsia" w:ascii="仿宋" w:hAnsi="仿宋" w:eastAsia="仿宋" w:cs="仿宋_GB2312"/>
          <w:color w:val="auto"/>
          <w:kern w:val="0"/>
          <w:sz w:val="24"/>
          <w:highlight w:val="none"/>
          <w:lang w:val="zh-CN"/>
        </w:rPr>
        <w:t>承担。</w:t>
      </w:r>
    </w:p>
    <w:p w14:paraId="2F2EA550">
      <w:pPr>
        <w:autoSpaceDE w:val="0"/>
        <w:autoSpaceDN w:val="0"/>
        <w:spacing w:line="360" w:lineRule="auto"/>
        <w:ind w:left="2"/>
        <w:jc w:val="left"/>
        <w:rPr>
          <w:rFonts w:ascii="仿宋" w:hAnsi="仿宋" w:eastAsia="仿宋" w:cs="仿宋_GB2312"/>
          <w:color w:val="auto"/>
          <w:kern w:val="0"/>
          <w:sz w:val="24"/>
          <w:highlight w:val="none"/>
          <w:lang w:val="zh-CN"/>
        </w:rPr>
      </w:pPr>
    </w:p>
    <w:p w14:paraId="535FE9E6">
      <w:pPr>
        <w:autoSpaceDE w:val="0"/>
        <w:autoSpaceDN w:val="0"/>
        <w:spacing w:line="360" w:lineRule="auto"/>
        <w:ind w:left="2" w:leftChars="1" w:right="1120" w:firstLine="4560" w:firstLineChars="19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供应商名称（</w:t>
      </w:r>
      <w:r>
        <w:rPr>
          <w:rFonts w:hint="eastAsia" w:ascii="仿宋" w:hAnsi="仿宋" w:eastAsia="仿宋" w:cs="仿宋_GB2312"/>
          <w:color w:val="auto"/>
          <w:sz w:val="24"/>
          <w:highlight w:val="none"/>
        </w:rPr>
        <w:t>电子签名</w:t>
      </w:r>
      <w:r>
        <w:rPr>
          <w:rFonts w:hint="eastAsia" w:ascii="仿宋" w:hAnsi="仿宋" w:eastAsia="仿宋" w:cs="仿宋_GB2312"/>
          <w:color w:val="auto"/>
          <w:kern w:val="0"/>
          <w:sz w:val="24"/>
          <w:highlight w:val="none"/>
          <w:lang w:val="zh-CN"/>
        </w:rPr>
        <w:t>）：</w:t>
      </w:r>
    </w:p>
    <w:p w14:paraId="664C9C8A">
      <w:pPr>
        <w:autoSpaceDE w:val="0"/>
        <w:autoSpaceDN w:val="0"/>
        <w:spacing w:line="360" w:lineRule="auto"/>
        <w:ind w:left="2" w:leftChars="1" w:right="1120" w:firstLine="4560" w:firstLineChars="1900"/>
        <w:jc w:val="left"/>
        <w:rPr>
          <w:rFonts w:hint="eastAsia" w:ascii="仿宋" w:hAnsi="仿宋" w:eastAsia="仿宋" w:cs="仿宋_GB2312"/>
          <w:b/>
          <w:color w:val="auto"/>
          <w:kern w:val="0"/>
          <w:sz w:val="36"/>
          <w:szCs w:val="36"/>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bookmarkEnd w:id="191"/>
    <w:p w14:paraId="448C1D49">
      <w:pPr>
        <w:spacing w:line="360" w:lineRule="auto"/>
        <w:jc w:val="center"/>
        <w:rPr>
          <w:rFonts w:ascii="仿宋" w:hAnsi="仿宋" w:eastAsia="仿宋" w:cs="仿宋_GB2312"/>
          <w:b/>
          <w:bCs/>
          <w:color w:val="auto"/>
          <w:sz w:val="24"/>
          <w:highlight w:val="none"/>
        </w:rPr>
      </w:pPr>
    </w:p>
    <w:p w14:paraId="4917D7F3">
      <w:pPr>
        <w:widowControl/>
        <w:jc w:val="left"/>
        <w:rPr>
          <w:rFonts w:hint="eastAsia" w:ascii="仿宋" w:hAnsi="仿宋" w:eastAsia="仿宋" w:cs="仿宋_GB2312"/>
          <w:b/>
          <w:color w:val="auto"/>
          <w:kern w:val="0"/>
          <w:sz w:val="36"/>
          <w:szCs w:val="36"/>
          <w:highlight w:val="none"/>
        </w:rPr>
      </w:pPr>
    </w:p>
    <w:p w14:paraId="4D53F00F">
      <w:pPr>
        <w:widowControl/>
        <w:jc w:val="left"/>
        <w:rPr>
          <w:rFonts w:hint="eastAsia" w:ascii="仿宋" w:hAnsi="仿宋" w:eastAsia="仿宋" w:cs="仿宋_GB2312"/>
          <w:b/>
          <w:color w:val="auto"/>
          <w:kern w:val="0"/>
          <w:sz w:val="36"/>
          <w:szCs w:val="36"/>
          <w:highlight w:val="none"/>
        </w:rPr>
      </w:pPr>
    </w:p>
    <w:p w14:paraId="51B78FB4">
      <w:pPr>
        <w:widowControl/>
        <w:jc w:val="left"/>
        <w:rPr>
          <w:rFonts w:ascii="仿宋" w:hAnsi="仿宋" w:eastAsia="仿宋" w:cs="仿宋_GB2312"/>
          <w:b/>
          <w:color w:val="auto"/>
          <w:kern w:val="0"/>
          <w:sz w:val="36"/>
          <w:szCs w:val="36"/>
          <w:highlight w:val="none"/>
        </w:rPr>
      </w:pPr>
    </w:p>
    <w:p w14:paraId="224ECF1A">
      <w:pPr>
        <w:pStyle w:val="497"/>
        <w:keepNext w:val="0"/>
        <w:pageBreakBefore w:val="0"/>
        <w:tabs>
          <w:tab w:val="clear" w:pos="720"/>
        </w:tabs>
        <w:snapToGrid w:val="0"/>
        <w:spacing w:before="120" w:after="120"/>
        <w:ind w:firstLine="643"/>
        <w:outlineLvl w:val="2"/>
        <w:rPr>
          <w:rFonts w:hint="eastAsia" w:ascii="仿宋" w:hAnsi="仿宋" w:eastAsia="仿宋" w:cs="仿宋_GB2312"/>
          <w:color w:val="auto"/>
          <w:kern w:val="2"/>
          <w:sz w:val="32"/>
          <w:szCs w:val="32"/>
          <w:highlight w:val="none"/>
          <w:lang w:val="en-US" w:eastAsia="zh-CN"/>
        </w:rPr>
        <w:sectPr>
          <w:footerReference r:id="rId11" w:type="first"/>
          <w:headerReference r:id="rId9" w:type="default"/>
          <w:footerReference r:id="rId10" w:type="default"/>
          <w:pgSz w:w="11906" w:h="16838"/>
          <w:pgMar w:top="1247" w:right="1418" w:bottom="1276" w:left="1418" w:header="851" w:footer="992" w:gutter="0"/>
          <w:cols w:space="720" w:num="1"/>
          <w:titlePg/>
          <w:docGrid w:linePitch="312" w:charSpace="0"/>
        </w:sectPr>
      </w:pPr>
      <w:bookmarkStart w:id="195" w:name="_Toc97000043"/>
      <w:bookmarkStart w:id="196" w:name="_Toc96999559"/>
      <w:bookmarkStart w:id="197" w:name="_Toc96999273"/>
    </w:p>
    <w:p w14:paraId="01A0ECDE">
      <w:pPr>
        <w:pStyle w:val="497"/>
        <w:keepNext w:val="0"/>
        <w:pageBreakBefore w:val="0"/>
        <w:tabs>
          <w:tab w:val="clear" w:pos="720"/>
        </w:tabs>
        <w:snapToGrid w:val="0"/>
        <w:spacing w:before="120" w:after="120"/>
        <w:ind w:firstLine="643"/>
        <w:outlineLvl w:val="2"/>
        <w:rPr>
          <w:rFonts w:hint="eastAsia" w:ascii="仿宋" w:hAnsi="仿宋" w:eastAsia="仿宋" w:cs="仿宋_GB2312"/>
          <w:color w:val="auto"/>
          <w:kern w:val="2"/>
          <w:sz w:val="32"/>
          <w:szCs w:val="32"/>
          <w:highlight w:val="none"/>
          <w:lang w:eastAsia="zh-CN"/>
        </w:rPr>
      </w:pPr>
      <w:r>
        <w:rPr>
          <w:rFonts w:hint="eastAsia" w:ascii="仿宋" w:hAnsi="仿宋" w:eastAsia="仿宋" w:cs="仿宋_GB2312"/>
          <w:color w:val="auto"/>
          <w:kern w:val="2"/>
          <w:sz w:val="32"/>
          <w:szCs w:val="32"/>
          <w:highlight w:val="none"/>
          <w:lang w:val="en-US" w:eastAsia="zh-CN"/>
        </w:rPr>
        <w:t>第八部分  最后报价格式</w:t>
      </w:r>
    </w:p>
    <w:p w14:paraId="4D74D67D">
      <w:pPr>
        <w:snapToGrid w:val="0"/>
        <w:jc w:val="center"/>
        <w:rPr>
          <w:rFonts w:hint="default" w:ascii="仿宋" w:hAnsi="仿宋" w:eastAsia="仿宋" w:cs="仿宋_GB2312"/>
          <w:b/>
          <w:color w:val="auto"/>
          <w:sz w:val="28"/>
          <w:szCs w:val="28"/>
          <w:highlight w:val="none"/>
          <w:lang w:val="en-US" w:eastAsia="zh-CN"/>
        </w:rPr>
      </w:pPr>
      <w:r>
        <w:rPr>
          <w:rFonts w:hint="eastAsia" w:ascii="仿宋" w:hAnsi="仿宋" w:eastAsia="仿宋" w:cs="仿宋_GB2312"/>
          <w:b/>
          <w:color w:val="auto"/>
          <w:sz w:val="28"/>
          <w:szCs w:val="28"/>
          <w:highlight w:val="none"/>
          <w:lang w:eastAsia="zh-CN"/>
        </w:rPr>
        <w:t>（</w:t>
      </w:r>
      <w:r>
        <w:rPr>
          <w:rFonts w:hint="eastAsia" w:ascii="仿宋" w:hAnsi="仿宋" w:eastAsia="仿宋" w:cs="仿宋_GB2312"/>
          <w:b/>
          <w:color w:val="auto"/>
          <w:sz w:val="28"/>
          <w:szCs w:val="28"/>
          <w:highlight w:val="none"/>
          <w:lang w:val="en-US" w:eastAsia="zh-CN"/>
        </w:rPr>
        <w:t>一</w:t>
      </w:r>
      <w:r>
        <w:rPr>
          <w:rFonts w:hint="eastAsia" w:ascii="仿宋" w:hAnsi="仿宋" w:eastAsia="仿宋" w:cs="仿宋_GB2312"/>
          <w:b/>
          <w:color w:val="auto"/>
          <w:sz w:val="28"/>
          <w:szCs w:val="28"/>
          <w:highlight w:val="none"/>
          <w:lang w:eastAsia="zh-CN"/>
        </w:rPr>
        <w:t>）</w:t>
      </w:r>
      <w:r>
        <w:rPr>
          <w:rFonts w:hint="eastAsia" w:ascii="仿宋" w:hAnsi="仿宋" w:eastAsia="仿宋" w:cs="仿宋_GB2312"/>
          <w:b/>
          <w:color w:val="auto"/>
          <w:sz w:val="28"/>
          <w:szCs w:val="28"/>
          <w:highlight w:val="none"/>
          <w:lang w:val="en-US" w:eastAsia="zh-CN"/>
        </w:rPr>
        <w:t>最后报价一览表</w:t>
      </w:r>
    </w:p>
    <w:bookmarkEnd w:id="195"/>
    <w:bookmarkEnd w:id="196"/>
    <w:bookmarkEnd w:id="197"/>
    <w:p w14:paraId="36516BBE">
      <w:pPr>
        <w:snapToGrid w:val="0"/>
        <w:rPr>
          <w:rFonts w:ascii="仿宋" w:hAnsi="仿宋" w:eastAsia="仿宋" w:cs="仿宋_GB2312"/>
          <w:b/>
          <w:color w:val="auto"/>
          <w:kern w:val="0"/>
          <w:sz w:val="24"/>
          <w:highlight w:val="none"/>
        </w:rPr>
      </w:pPr>
      <w:r>
        <w:rPr>
          <w:rFonts w:hint="eastAsia" w:ascii="仿宋" w:hAnsi="仿宋" w:eastAsia="仿宋" w:cs="仿宋_GB2312"/>
          <w:b/>
          <w:color w:val="auto"/>
          <w:sz w:val="24"/>
          <w:highlight w:val="none"/>
          <w:lang w:eastAsia="zh-CN"/>
        </w:rPr>
        <w:t xml:space="preserve">杭州市临安区第三人民医院 </w:t>
      </w:r>
      <w:r>
        <w:rPr>
          <w:rFonts w:hint="eastAsia" w:ascii="仿宋" w:hAnsi="仿宋" w:eastAsia="仿宋" w:cs="仿宋_GB2312"/>
          <w:b/>
          <w:color w:val="auto"/>
          <w:sz w:val="24"/>
          <w:highlight w:val="none"/>
        </w:rPr>
        <w:t>、杭州中易招标代理有限公司</w:t>
      </w:r>
      <w:r>
        <w:rPr>
          <w:rFonts w:hint="eastAsia" w:ascii="仿宋" w:hAnsi="仿宋" w:eastAsia="仿宋" w:cs="仿宋_GB2312"/>
          <w:b/>
          <w:color w:val="auto"/>
          <w:kern w:val="0"/>
          <w:sz w:val="24"/>
          <w:highlight w:val="none"/>
          <w:lang w:val="zh-CN"/>
        </w:rPr>
        <w:t>：</w:t>
      </w:r>
    </w:p>
    <w:p w14:paraId="4D06F4AB">
      <w:pPr>
        <w:snapToGrid w:val="0"/>
        <w:ind w:firstLine="482"/>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按你方采购文件要求，我们，本响应文件签字方，谨此向你方发出要约如下：如你方接受本投标，我方承诺按照如下</w:t>
      </w:r>
      <w:r>
        <w:rPr>
          <w:rFonts w:hint="eastAsia" w:ascii="仿宋" w:hAnsi="仿宋" w:eastAsia="仿宋" w:cs="仿宋_GB2312"/>
          <w:color w:val="auto"/>
          <w:kern w:val="0"/>
          <w:sz w:val="24"/>
          <w:highlight w:val="none"/>
          <w:lang w:val="zh-CN" w:eastAsia="zh-CN"/>
        </w:rPr>
        <w:t>最后报价</w:t>
      </w:r>
      <w:r>
        <w:rPr>
          <w:rFonts w:hint="eastAsia" w:ascii="仿宋" w:hAnsi="仿宋" w:eastAsia="仿宋" w:cs="仿宋_GB2312"/>
          <w:color w:val="auto"/>
          <w:kern w:val="0"/>
          <w:sz w:val="24"/>
          <w:highlight w:val="none"/>
          <w:lang w:val="zh-CN"/>
        </w:rPr>
        <w:t>一览表的价格完成</w:t>
      </w:r>
      <w:r>
        <w:rPr>
          <w:rFonts w:hint="eastAsia" w:ascii="仿宋" w:hAnsi="仿宋" w:eastAsia="仿宋" w:cs="仿宋_GB2312"/>
          <w:color w:val="auto"/>
          <w:sz w:val="24"/>
          <w:highlight w:val="none"/>
          <w:u w:val="single"/>
          <w:lang w:eastAsia="zh-CN"/>
        </w:rPr>
        <w:t>杭州市临安区第三人民医院磁共振维保项目</w:t>
      </w:r>
      <w:r>
        <w:rPr>
          <w:rFonts w:hint="eastAsia" w:ascii="仿宋" w:hAnsi="仿宋" w:eastAsia="仿宋" w:cs="仿宋_GB2312"/>
          <w:color w:val="auto"/>
          <w:kern w:val="0"/>
          <w:sz w:val="24"/>
          <w:highlight w:val="none"/>
          <w:u w:val="single"/>
          <w:lang w:val="zh-CN"/>
        </w:rPr>
        <w:t>【</w:t>
      </w:r>
      <w:r>
        <w:rPr>
          <w:rFonts w:hint="eastAsia" w:ascii="仿宋" w:hAnsi="仿宋" w:eastAsia="仿宋" w:cs="仿宋_GB2312"/>
          <w:color w:val="auto"/>
          <w:kern w:val="0"/>
          <w:sz w:val="24"/>
          <w:highlight w:val="none"/>
          <w:u w:val="single"/>
          <w:lang w:val="en-US" w:eastAsia="zh-CN"/>
        </w:rPr>
        <w:t>项目</w:t>
      </w:r>
      <w:r>
        <w:rPr>
          <w:rFonts w:hint="eastAsia" w:ascii="仿宋" w:hAnsi="仿宋" w:eastAsia="仿宋" w:cs="仿宋_GB2312"/>
          <w:color w:val="auto"/>
          <w:kern w:val="0"/>
          <w:sz w:val="24"/>
          <w:highlight w:val="none"/>
          <w:u w:val="single"/>
          <w:lang w:val="zh-CN"/>
        </w:rPr>
        <w:t>编号：</w:t>
      </w:r>
      <w:r>
        <w:rPr>
          <w:rFonts w:hint="eastAsia" w:ascii="仿宋" w:hAnsi="仿宋" w:eastAsia="仿宋"/>
          <w:color w:val="auto"/>
          <w:sz w:val="24"/>
          <w:highlight w:val="none"/>
          <w:u w:val="single"/>
          <w:lang w:eastAsia="zh-CN"/>
        </w:rPr>
        <w:t xml:space="preserve">330112251480100000006 </w:t>
      </w:r>
      <w:r>
        <w:rPr>
          <w:rFonts w:hint="eastAsia" w:ascii="仿宋" w:hAnsi="仿宋" w:eastAsia="仿宋" w:cs="仿宋_GB2312"/>
          <w:color w:val="auto"/>
          <w:sz w:val="24"/>
          <w:highlight w:val="none"/>
          <w:u w:val="single"/>
        </w:rPr>
        <w:t>】</w:t>
      </w:r>
      <w:r>
        <w:rPr>
          <w:rFonts w:hint="eastAsia" w:ascii="仿宋" w:hAnsi="仿宋" w:eastAsia="仿宋" w:cs="仿宋_GB2312"/>
          <w:color w:val="auto"/>
          <w:sz w:val="24"/>
          <w:highlight w:val="none"/>
        </w:rPr>
        <w:t>的实施</w:t>
      </w:r>
      <w:r>
        <w:rPr>
          <w:rFonts w:hint="eastAsia" w:ascii="仿宋" w:hAnsi="仿宋" w:eastAsia="仿宋" w:cs="仿宋_GB2312"/>
          <w:color w:val="auto"/>
          <w:kern w:val="0"/>
          <w:sz w:val="24"/>
          <w:highlight w:val="none"/>
          <w:lang w:val="zh-CN"/>
        </w:rPr>
        <w:t>。</w:t>
      </w:r>
    </w:p>
    <w:tbl>
      <w:tblPr>
        <w:tblStyle w:val="7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973"/>
        <w:gridCol w:w="2070"/>
        <w:gridCol w:w="2280"/>
        <w:gridCol w:w="1247"/>
        <w:gridCol w:w="2330"/>
        <w:gridCol w:w="1431"/>
        <w:gridCol w:w="1702"/>
      </w:tblGrid>
      <w:tr w14:paraId="79B2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4" w:type="dxa"/>
            <w:noWrap w:val="0"/>
            <w:vAlign w:val="center"/>
          </w:tcPr>
          <w:p w14:paraId="008785A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973" w:type="dxa"/>
            <w:noWrap w:val="0"/>
            <w:vAlign w:val="center"/>
          </w:tcPr>
          <w:p w14:paraId="35A6302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070" w:type="dxa"/>
            <w:noWrap w:val="0"/>
            <w:vAlign w:val="top"/>
          </w:tcPr>
          <w:p w14:paraId="7B352E3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p>
          <w:p w14:paraId="4AA2AA1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280" w:type="dxa"/>
            <w:noWrap w:val="0"/>
            <w:vAlign w:val="center"/>
          </w:tcPr>
          <w:p w14:paraId="3B8AEF9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1247" w:type="dxa"/>
            <w:noWrap w:val="0"/>
            <w:vAlign w:val="center"/>
          </w:tcPr>
          <w:p w14:paraId="4FC2093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330" w:type="dxa"/>
            <w:noWrap w:val="0"/>
            <w:vAlign w:val="center"/>
          </w:tcPr>
          <w:p w14:paraId="4C55681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431" w:type="dxa"/>
            <w:noWrap w:val="0"/>
            <w:vAlign w:val="top"/>
          </w:tcPr>
          <w:p w14:paraId="102567A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p>
          <w:p w14:paraId="69B0A42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1702" w:type="dxa"/>
            <w:noWrap w:val="0"/>
            <w:vAlign w:val="center"/>
          </w:tcPr>
          <w:p w14:paraId="732A1FE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p>
          <w:p w14:paraId="0FA6D4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11456E0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p>
        </w:tc>
      </w:tr>
      <w:tr w14:paraId="66C7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4" w:type="dxa"/>
            <w:noWrap w:val="0"/>
            <w:vAlign w:val="center"/>
          </w:tcPr>
          <w:p w14:paraId="624ECA46">
            <w:pPr>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1</w:t>
            </w:r>
          </w:p>
        </w:tc>
        <w:tc>
          <w:tcPr>
            <w:tcW w:w="2973" w:type="dxa"/>
            <w:noWrap w:val="0"/>
            <w:vAlign w:val="center"/>
          </w:tcPr>
          <w:p w14:paraId="24F33043">
            <w:pPr>
              <w:snapToGrid w:val="0"/>
              <w:jc w:val="center"/>
              <w:rPr>
                <w:rFonts w:hint="eastAsia" w:ascii="仿宋" w:hAnsi="仿宋" w:eastAsia="仿宋" w:cs="Times New Roman"/>
                <w:b w:val="0"/>
                <w:bCs/>
                <w:color w:val="auto"/>
                <w:sz w:val="24"/>
                <w:highlight w:val="none"/>
                <w:lang w:val="en-US" w:eastAsia="zh-CN"/>
              </w:rPr>
            </w:pPr>
            <w:r>
              <w:rPr>
                <w:rFonts w:hint="eastAsia" w:ascii="仿宋" w:hAnsi="仿宋" w:eastAsia="仿宋" w:cs="仿宋_GB2312"/>
                <w:color w:val="auto"/>
                <w:sz w:val="24"/>
                <w:highlight w:val="none"/>
                <w:u w:val="single"/>
                <w:lang w:eastAsia="zh-CN"/>
              </w:rPr>
              <w:t>杭州市临安区第三人民医院磁共振维保项目</w:t>
            </w:r>
          </w:p>
        </w:tc>
        <w:tc>
          <w:tcPr>
            <w:tcW w:w="2070" w:type="dxa"/>
            <w:noWrap w:val="0"/>
            <w:vAlign w:val="center"/>
          </w:tcPr>
          <w:p w14:paraId="15483413">
            <w:pPr>
              <w:snapToGrid w:val="0"/>
              <w:jc w:val="center"/>
              <w:rPr>
                <w:rFonts w:hint="eastAsia" w:ascii="仿宋" w:hAnsi="仿宋" w:eastAsia="仿宋" w:cs="Times New Roman"/>
                <w:b w:val="0"/>
                <w:bCs/>
                <w:color w:val="auto"/>
                <w:sz w:val="24"/>
                <w:highlight w:val="none"/>
                <w:lang w:val="en-US" w:eastAsia="zh-CN"/>
              </w:rPr>
            </w:pPr>
          </w:p>
        </w:tc>
        <w:tc>
          <w:tcPr>
            <w:tcW w:w="2280" w:type="dxa"/>
            <w:noWrap w:val="0"/>
            <w:vAlign w:val="center"/>
          </w:tcPr>
          <w:p w14:paraId="02E42A77">
            <w:pPr>
              <w:snapToGrid w:val="0"/>
              <w:jc w:val="center"/>
              <w:rPr>
                <w:rFonts w:hint="eastAsia" w:ascii="仿宋" w:hAnsi="仿宋" w:eastAsia="仿宋" w:cs="Times New Roman"/>
                <w:b/>
                <w:color w:val="auto"/>
                <w:sz w:val="24"/>
                <w:highlight w:val="none"/>
                <w:lang w:val="en-US" w:eastAsia="zh-CN"/>
              </w:rPr>
            </w:pPr>
          </w:p>
        </w:tc>
        <w:tc>
          <w:tcPr>
            <w:tcW w:w="1247" w:type="dxa"/>
            <w:noWrap w:val="0"/>
            <w:vAlign w:val="center"/>
          </w:tcPr>
          <w:p w14:paraId="7A4F108B">
            <w:pPr>
              <w:snapToGrid w:val="0"/>
              <w:jc w:val="center"/>
              <w:rPr>
                <w:rFonts w:hint="eastAsia" w:ascii="仿宋" w:hAnsi="仿宋" w:eastAsia="仿宋" w:cs="Times New Roman"/>
                <w:b/>
                <w:color w:val="auto"/>
                <w:sz w:val="24"/>
                <w:highlight w:val="none"/>
                <w:lang w:val="en-US" w:eastAsia="zh-CN"/>
              </w:rPr>
            </w:pPr>
          </w:p>
        </w:tc>
        <w:tc>
          <w:tcPr>
            <w:tcW w:w="2330" w:type="dxa"/>
            <w:noWrap w:val="0"/>
            <w:vAlign w:val="center"/>
          </w:tcPr>
          <w:p w14:paraId="659CCFCF">
            <w:pPr>
              <w:snapToGrid w:val="0"/>
              <w:jc w:val="center"/>
              <w:rPr>
                <w:rFonts w:hint="eastAsia" w:ascii="仿宋" w:hAnsi="仿宋" w:eastAsia="仿宋" w:cs="Times New Roman"/>
                <w:b/>
                <w:color w:val="auto"/>
                <w:sz w:val="24"/>
                <w:highlight w:val="none"/>
                <w:lang w:val="en-US" w:eastAsia="zh-CN"/>
              </w:rPr>
            </w:pPr>
          </w:p>
        </w:tc>
        <w:tc>
          <w:tcPr>
            <w:tcW w:w="1431" w:type="dxa"/>
            <w:noWrap w:val="0"/>
            <w:vAlign w:val="top"/>
          </w:tcPr>
          <w:p w14:paraId="29440721">
            <w:pPr>
              <w:snapToGrid w:val="0"/>
              <w:jc w:val="center"/>
              <w:rPr>
                <w:rFonts w:hint="eastAsia" w:ascii="仿宋" w:hAnsi="仿宋" w:eastAsia="仿宋" w:cs="Times New Roman"/>
                <w:b/>
                <w:color w:val="auto"/>
                <w:sz w:val="24"/>
                <w:highlight w:val="none"/>
                <w:lang w:val="en-US" w:eastAsia="zh-CN"/>
              </w:rPr>
            </w:pPr>
          </w:p>
        </w:tc>
        <w:tc>
          <w:tcPr>
            <w:tcW w:w="1702" w:type="dxa"/>
            <w:noWrap w:val="0"/>
            <w:vAlign w:val="center"/>
          </w:tcPr>
          <w:p w14:paraId="678337EF">
            <w:pPr>
              <w:snapToGrid w:val="0"/>
              <w:jc w:val="center"/>
              <w:rPr>
                <w:rFonts w:hint="eastAsia" w:ascii="仿宋" w:hAnsi="仿宋" w:eastAsia="仿宋" w:cs="Times New Roman"/>
                <w:b/>
                <w:color w:val="auto"/>
                <w:sz w:val="24"/>
                <w:highlight w:val="none"/>
                <w:lang w:val="en-US" w:eastAsia="zh-CN"/>
              </w:rPr>
            </w:pPr>
          </w:p>
        </w:tc>
      </w:tr>
      <w:tr w14:paraId="3146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577" w:type="dxa"/>
            <w:gridSpan w:val="3"/>
            <w:noWrap w:val="0"/>
            <w:vAlign w:val="center"/>
          </w:tcPr>
          <w:p w14:paraId="09E53160">
            <w:pPr>
              <w:snapToGrid w:val="0"/>
              <w:jc w:val="center"/>
              <w:rPr>
                <w:rFonts w:hint="eastAsia" w:ascii="仿宋" w:hAnsi="仿宋" w:eastAsia="仿宋" w:cs="Times New Roman"/>
                <w:b/>
                <w:color w:val="auto"/>
                <w:sz w:val="24"/>
                <w:highlight w:val="none"/>
                <w:lang w:val="en-US" w:eastAsia="zh-CN"/>
              </w:rPr>
            </w:pPr>
            <w:r>
              <w:rPr>
                <w:rFonts w:hint="eastAsia" w:ascii="仿宋" w:hAnsi="仿宋" w:eastAsia="仿宋" w:cs="Times New Roman"/>
                <w:b/>
                <w:color w:val="auto"/>
                <w:sz w:val="24"/>
                <w:highlight w:val="none"/>
                <w:lang w:val="en-US" w:eastAsia="zh-CN"/>
              </w:rPr>
              <w:t>投标报价（小写）</w:t>
            </w:r>
          </w:p>
        </w:tc>
        <w:tc>
          <w:tcPr>
            <w:tcW w:w="8990" w:type="dxa"/>
            <w:gridSpan w:val="5"/>
            <w:noWrap w:val="0"/>
            <w:vAlign w:val="center"/>
          </w:tcPr>
          <w:p w14:paraId="4E4865C6">
            <w:pPr>
              <w:snapToGrid w:val="0"/>
              <w:jc w:val="both"/>
              <w:rPr>
                <w:rFonts w:hint="default" w:ascii="仿宋" w:hAnsi="仿宋" w:eastAsia="仿宋" w:cs="Times New Roman"/>
                <w:b/>
                <w:color w:val="auto"/>
                <w:sz w:val="24"/>
                <w:highlight w:val="none"/>
                <w:lang w:val="en-US" w:eastAsia="zh-CN"/>
              </w:rPr>
            </w:pPr>
          </w:p>
        </w:tc>
      </w:tr>
      <w:tr w14:paraId="361D7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577" w:type="dxa"/>
            <w:gridSpan w:val="3"/>
            <w:noWrap w:val="0"/>
            <w:vAlign w:val="center"/>
          </w:tcPr>
          <w:p w14:paraId="4747EF64">
            <w:pPr>
              <w:snapToGrid w:val="0"/>
              <w:jc w:val="center"/>
              <w:rPr>
                <w:rFonts w:ascii="Times New Roman" w:hAnsi="Times New Roman" w:eastAsia="宋体" w:cs="Times New Roman"/>
                <w:color w:val="auto"/>
                <w:highlight w:val="none"/>
              </w:rPr>
            </w:pPr>
            <w:r>
              <w:rPr>
                <w:rFonts w:hint="eastAsia" w:ascii="仿宋" w:hAnsi="仿宋" w:eastAsia="仿宋" w:cs="Times New Roman"/>
                <w:b/>
                <w:color w:val="auto"/>
                <w:sz w:val="24"/>
                <w:highlight w:val="none"/>
                <w:lang w:val="en-US" w:eastAsia="zh-CN"/>
              </w:rPr>
              <w:t>投标报价（大写）</w:t>
            </w:r>
          </w:p>
        </w:tc>
        <w:tc>
          <w:tcPr>
            <w:tcW w:w="8990" w:type="dxa"/>
            <w:gridSpan w:val="5"/>
            <w:noWrap w:val="0"/>
            <w:vAlign w:val="center"/>
          </w:tcPr>
          <w:p w14:paraId="0F5424D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209" w:leftChars="0" w:hanging="209" w:hangingChars="100"/>
              <w:jc w:val="both"/>
              <w:textAlignment w:val="auto"/>
              <w:rPr>
                <w:rFonts w:hint="default" w:ascii="仿宋" w:hAnsi="仿宋" w:eastAsia="仿宋" w:cs="仿宋"/>
                <w:b/>
                <w:bCs/>
                <w:color w:val="auto"/>
                <w:spacing w:val="-4"/>
                <w:w w:val="90"/>
                <w:sz w:val="24"/>
                <w:highlight w:val="none"/>
                <w:u w:val="single"/>
                <w:lang w:val="en-US" w:eastAsia="zh-CN"/>
              </w:rPr>
            </w:pPr>
          </w:p>
        </w:tc>
      </w:tr>
    </w:tbl>
    <w:p w14:paraId="0CCDC55E">
      <w:pPr>
        <w:autoSpaceDE w:val="0"/>
        <w:autoSpaceDN w:val="0"/>
        <w:spacing w:line="240" w:lineRule="auto"/>
        <w:ind w:left="6092" w:leftChars="2901" w:right="1120" w:firstLine="4560" w:firstLineChars="19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供应商名称（</w:t>
      </w:r>
      <w:r>
        <w:rPr>
          <w:rFonts w:hint="eastAsia" w:ascii="仿宋" w:hAnsi="仿宋" w:eastAsia="仿宋" w:cs="仿宋_GB2312"/>
          <w:color w:val="auto"/>
          <w:sz w:val="24"/>
          <w:highlight w:val="none"/>
        </w:rPr>
        <w:t>电子签名</w:t>
      </w:r>
      <w:r>
        <w:rPr>
          <w:rFonts w:hint="eastAsia" w:ascii="仿宋" w:hAnsi="仿宋" w:eastAsia="仿宋" w:cs="仿宋_GB2312"/>
          <w:color w:val="auto"/>
          <w:kern w:val="0"/>
          <w:sz w:val="24"/>
          <w:highlight w:val="none"/>
          <w:lang w:val="zh-CN"/>
        </w:rPr>
        <w:t>）：</w:t>
      </w:r>
    </w:p>
    <w:p w14:paraId="591AFD76">
      <w:pPr>
        <w:autoSpaceDE w:val="0"/>
        <w:autoSpaceDN w:val="0"/>
        <w:spacing w:line="240" w:lineRule="auto"/>
        <w:ind w:left="6092" w:leftChars="2901" w:right="1120" w:firstLine="4560" w:firstLineChars="1900"/>
        <w:jc w:val="left"/>
        <w:rPr>
          <w:rFonts w:hint="default" w:ascii="仿宋" w:hAnsi="仿宋" w:eastAsia="仿宋" w:cs="仿宋_GB2312"/>
          <w:b w:val="0"/>
          <w:bCs/>
          <w:color w:val="auto"/>
          <w:kern w:val="0"/>
          <w:sz w:val="24"/>
          <w:highlight w:val="none"/>
          <w:lang w:val="en-US" w:eastAsia="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r>
        <w:rPr>
          <w:rFonts w:hint="eastAsia" w:ascii="仿宋" w:hAnsi="仿宋" w:eastAsia="仿宋" w:cs="仿宋_GB2312"/>
          <w:b w:val="0"/>
          <w:bCs/>
          <w:color w:val="auto"/>
          <w:kern w:val="0"/>
          <w:sz w:val="24"/>
          <w:highlight w:val="none"/>
          <w:lang w:val="en-US" w:eastAsia="zh-CN"/>
        </w:rPr>
        <w:t xml:space="preserve"> </w:t>
      </w:r>
    </w:p>
    <w:p w14:paraId="7E7BACEE">
      <w:pPr>
        <w:snapToGrid w:val="0"/>
        <w:ind w:left="480"/>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注：</w:t>
      </w:r>
    </w:p>
    <w:p w14:paraId="5A2449D9">
      <w:pPr>
        <w:spacing w:line="240" w:lineRule="auto"/>
        <w:ind w:left="-2" w:leftChars="-1" w:firstLine="420" w:firstLineChars="200"/>
        <w:rPr>
          <w:rFonts w:ascii="仿宋" w:hAnsi="仿宋" w:eastAsia="仿宋" w:cs="仿宋_GB2312"/>
          <w:color w:val="auto"/>
          <w:kern w:val="0"/>
          <w:sz w:val="21"/>
          <w:szCs w:val="21"/>
          <w:highlight w:val="none"/>
          <w:lang w:val="zh-CN"/>
        </w:rPr>
      </w:pPr>
      <w:r>
        <w:rPr>
          <w:rFonts w:ascii="仿宋" w:hAnsi="仿宋" w:eastAsia="仿宋" w:cs="仿宋_GB2312"/>
          <w:color w:val="auto"/>
          <w:kern w:val="0"/>
          <w:sz w:val="21"/>
          <w:szCs w:val="21"/>
          <w:highlight w:val="none"/>
          <w:lang w:val="zh-CN"/>
        </w:rPr>
        <w:t>1</w:t>
      </w:r>
      <w:r>
        <w:rPr>
          <w:rFonts w:hint="eastAsia" w:ascii="仿宋" w:hAnsi="仿宋" w:eastAsia="仿宋" w:cs="仿宋_GB2312"/>
          <w:color w:val="auto"/>
          <w:kern w:val="0"/>
          <w:sz w:val="21"/>
          <w:szCs w:val="21"/>
          <w:highlight w:val="none"/>
          <w:lang w:val="en-US" w:eastAsia="zh-CN"/>
        </w:rPr>
        <w:t>.</w:t>
      </w:r>
      <w:r>
        <w:rPr>
          <w:rFonts w:ascii="仿宋" w:hAnsi="仿宋" w:eastAsia="仿宋" w:cs="仿宋_GB2312"/>
          <w:color w:val="auto"/>
          <w:kern w:val="0"/>
          <w:sz w:val="21"/>
          <w:szCs w:val="21"/>
          <w:highlight w:val="none"/>
          <w:lang w:val="zh-CN"/>
        </w:rPr>
        <w:t>供应商需按本表格式填写，</w:t>
      </w:r>
      <w:r>
        <w:rPr>
          <w:rFonts w:hint="eastAsia" w:ascii="仿宋" w:hAnsi="仿宋" w:eastAsia="仿宋" w:cs="仿宋"/>
          <w:b/>
          <w:color w:val="auto"/>
          <w:kern w:val="0"/>
          <w:sz w:val="21"/>
          <w:szCs w:val="21"/>
          <w:highlight w:val="none"/>
        </w:rPr>
        <w:t>否则视为</w:t>
      </w:r>
      <w:r>
        <w:rPr>
          <w:rFonts w:hint="eastAsia" w:ascii="仿宋" w:hAnsi="仿宋" w:eastAsia="仿宋" w:cs="仿宋"/>
          <w:b/>
          <w:color w:val="auto"/>
          <w:sz w:val="21"/>
          <w:szCs w:val="21"/>
          <w:highlight w:val="none"/>
        </w:rPr>
        <w:t>投标文件含有采购人不能接受的附加条件，投标无效</w:t>
      </w:r>
      <w:r>
        <w:rPr>
          <w:rFonts w:ascii="仿宋" w:hAnsi="仿宋" w:eastAsia="仿宋" w:cs="仿宋_GB2312"/>
          <w:color w:val="auto"/>
          <w:kern w:val="0"/>
          <w:sz w:val="21"/>
          <w:szCs w:val="21"/>
          <w:highlight w:val="none"/>
          <w:lang w:val="zh-CN"/>
        </w:rPr>
        <w:t>。</w:t>
      </w:r>
    </w:p>
    <w:p w14:paraId="2E7F65F3">
      <w:pPr>
        <w:spacing w:line="240" w:lineRule="auto"/>
        <w:ind w:left="-2" w:leftChars="-1" w:firstLine="420" w:firstLineChars="200"/>
        <w:rPr>
          <w:rFonts w:ascii="仿宋" w:hAnsi="仿宋" w:eastAsia="仿宋" w:cs="仿宋_GB2312"/>
          <w:color w:val="auto"/>
          <w:kern w:val="0"/>
          <w:sz w:val="21"/>
          <w:szCs w:val="21"/>
          <w:highlight w:val="none"/>
          <w:lang w:val="zh-CN"/>
        </w:rPr>
      </w:pPr>
      <w:r>
        <w:rPr>
          <w:rFonts w:hint="eastAsia" w:ascii="仿宋" w:hAnsi="仿宋" w:eastAsia="仿宋" w:cs="仿宋_GB2312"/>
          <w:color w:val="auto"/>
          <w:kern w:val="0"/>
          <w:sz w:val="21"/>
          <w:szCs w:val="21"/>
          <w:highlight w:val="none"/>
          <w:lang w:val="zh-CN"/>
        </w:rPr>
        <w:t>2</w:t>
      </w:r>
      <w:r>
        <w:rPr>
          <w:rFonts w:hint="eastAsia" w:ascii="仿宋" w:hAnsi="仿宋" w:eastAsia="仿宋" w:cs="仿宋_GB2312"/>
          <w:color w:val="auto"/>
          <w:kern w:val="0"/>
          <w:sz w:val="21"/>
          <w:szCs w:val="21"/>
          <w:highlight w:val="none"/>
          <w:lang w:val="en-US" w:eastAsia="zh-CN"/>
        </w:rPr>
        <w:t>.</w:t>
      </w:r>
      <w:r>
        <w:rPr>
          <w:rFonts w:hint="eastAsia" w:ascii="仿宋" w:hAnsi="仿宋" w:eastAsia="仿宋" w:cs="仿宋_GB2312"/>
          <w:color w:val="auto"/>
          <w:kern w:val="0"/>
          <w:sz w:val="21"/>
          <w:szCs w:val="21"/>
          <w:highlight w:val="none"/>
          <w:lang w:val="zh-CN"/>
        </w:rPr>
        <w:t>有关本项目实施所涉及的一切费用均计入报价。</w:t>
      </w:r>
      <w:r>
        <w:rPr>
          <w:rFonts w:hint="eastAsia" w:ascii="仿宋" w:hAnsi="仿宋" w:eastAsia="仿宋" w:cs="仿宋_GB2312"/>
          <w:color w:val="auto"/>
          <w:kern w:val="0"/>
          <w:sz w:val="21"/>
          <w:szCs w:val="21"/>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_GB2312"/>
          <w:color w:val="auto"/>
          <w:kern w:val="0"/>
          <w:sz w:val="21"/>
          <w:szCs w:val="21"/>
          <w:highlight w:val="none"/>
          <w:lang w:val="zh-CN"/>
        </w:rPr>
        <w:t>总价</w:t>
      </w:r>
      <w:r>
        <w:rPr>
          <w:rFonts w:hint="eastAsia" w:ascii="仿宋" w:hAnsi="仿宋" w:eastAsia="仿宋" w:cs="仿宋_GB2312"/>
          <w:color w:val="auto"/>
          <w:kern w:val="0"/>
          <w:sz w:val="21"/>
          <w:szCs w:val="21"/>
          <w:highlight w:val="none"/>
          <w:lang w:val="zh-CN" w:eastAsia="zh-CN"/>
        </w:rPr>
        <w:t>不为零</w:t>
      </w:r>
      <w:r>
        <w:rPr>
          <w:rFonts w:hint="eastAsia" w:ascii="仿宋" w:hAnsi="仿宋" w:eastAsia="仿宋" w:cs="仿宋_GB2312"/>
          <w:color w:val="auto"/>
          <w:kern w:val="0"/>
          <w:sz w:val="21"/>
          <w:szCs w:val="21"/>
          <w:highlight w:val="none"/>
          <w:lang w:val="zh-CN"/>
        </w:rPr>
        <w:t>，</w:t>
      </w:r>
      <w:r>
        <w:rPr>
          <w:rFonts w:hint="eastAsia" w:ascii="仿宋" w:hAnsi="仿宋" w:eastAsia="仿宋" w:cs="仿宋_GB2312"/>
          <w:color w:val="auto"/>
          <w:kern w:val="0"/>
          <w:sz w:val="21"/>
          <w:szCs w:val="21"/>
          <w:highlight w:val="none"/>
          <w:lang w:val="zh-CN" w:eastAsia="zh-CN"/>
        </w:rPr>
        <w:t>部分</w:t>
      </w:r>
      <w:r>
        <w:rPr>
          <w:rFonts w:hint="eastAsia" w:ascii="仿宋" w:hAnsi="仿宋" w:eastAsia="仿宋" w:cs="仿宋_GB2312"/>
          <w:color w:val="auto"/>
          <w:kern w:val="0"/>
          <w:sz w:val="21"/>
          <w:szCs w:val="21"/>
          <w:highlight w:val="none"/>
          <w:lang w:val="zh-CN"/>
        </w:rPr>
        <w:t>产品、服务单价为零的，视作已包含在总价中</w:t>
      </w:r>
      <w:r>
        <w:rPr>
          <w:rFonts w:hint="eastAsia" w:ascii="仿宋" w:hAnsi="仿宋" w:eastAsia="仿宋" w:cs="仿宋_GB2312"/>
          <w:color w:val="auto"/>
          <w:kern w:val="0"/>
          <w:sz w:val="21"/>
          <w:szCs w:val="21"/>
          <w:highlight w:val="none"/>
          <w:lang w:val="zh-CN" w:eastAsia="zh-CN"/>
        </w:rPr>
        <w:t>。</w:t>
      </w:r>
      <w:r>
        <w:rPr>
          <w:rFonts w:hint="eastAsia" w:ascii="仿宋" w:hAnsi="仿宋" w:eastAsia="仿宋" w:cs="仿宋_GB2312"/>
          <w:color w:val="auto"/>
          <w:kern w:val="0"/>
          <w:sz w:val="21"/>
          <w:szCs w:val="21"/>
          <w:highlight w:val="none"/>
          <w:lang w:val="zh-CN"/>
        </w:rPr>
        <w:t>采购内容未包含在《最后报价一览表》名称栏中，供应商不能作出合理解释的，视为响应文件含有采购人不能接受的附加条件的，响应无效。</w:t>
      </w:r>
    </w:p>
    <w:p w14:paraId="1C22E87C">
      <w:pPr>
        <w:snapToGrid w:val="0"/>
        <w:spacing w:line="24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3</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lang w:val="zh-CN"/>
        </w:rPr>
        <w:t>特别提示：采购代理机构将对项目名称和项目编号，中标供应商名称、地址和中标金额，主要中标标的名称、服务范围、服务要求、服务时间、服务标准等予以公示。</w:t>
      </w:r>
    </w:p>
    <w:p w14:paraId="0DE03FBF">
      <w:pPr>
        <w:pStyle w:val="497"/>
        <w:keepNext w:val="0"/>
        <w:pageBreakBefore w:val="0"/>
        <w:tabs>
          <w:tab w:val="clear" w:pos="720"/>
        </w:tabs>
        <w:snapToGrid w:val="0"/>
        <w:spacing w:before="120" w:after="120"/>
        <w:ind w:firstLine="643"/>
        <w:outlineLvl w:val="9"/>
        <w:rPr>
          <w:rFonts w:ascii="仿宋" w:hAnsi="仿宋" w:eastAsia="仿宋" w:cs="仿宋_GB2312"/>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E528965">
      <w:pPr>
        <w:pStyle w:val="497"/>
        <w:keepNext w:val="0"/>
        <w:pageBreakBefore w:val="0"/>
        <w:tabs>
          <w:tab w:val="clear" w:pos="720"/>
        </w:tabs>
        <w:snapToGrid w:val="0"/>
        <w:spacing w:before="120" w:after="120"/>
        <w:ind w:firstLine="643"/>
        <w:outlineLvl w:val="2"/>
        <w:rPr>
          <w:rFonts w:hint="eastAsia" w:ascii="仿宋" w:hAnsi="仿宋" w:eastAsia="仿宋" w:cs="仿宋_GB2312"/>
          <w:color w:val="auto"/>
          <w:kern w:val="2"/>
          <w:sz w:val="32"/>
          <w:szCs w:val="32"/>
          <w:highlight w:val="none"/>
        </w:rPr>
      </w:pPr>
      <w:bookmarkStart w:id="198" w:name="_Toc97000044"/>
      <w:bookmarkStart w:id="199" w:name="_Toc96999560"/>
      <w:bookmarkStart w:id="200" w:name="_Toc96999274"/>
    </w:p>
    <w:p w14:paraId="33FD3BAD">
      <w:pPr>
        <w:snapToGrid w:val="0"/>
        <w:spacing w:line="360" w:lineRule="auto"/>
        <w:jc w:val="center"/>
        <w:rPr>
          <w:rFonts w:hint="eastAsia" w:ascii="仿宋" w:hAnsi="仿宋" w:eastAsia="仿宋" w:cs="仿宋_GB2312"/>
          <w:b/>
          <w:color w:val="auto"/>
          <w:sz w:val="28"/>
          <w:szCs w:val="28"/>
          <w:highlight w:val="none"/>
          <w:lang w:val="en-US" w:eastAsia="zh-CN"/>
        </w:rPr>
      </w:pPr>
      <w:r>
        <w:rPr>
          <w:rFonts w:hint="eastAsia" w:ascii="仿宋" w:hAnsi="仿宋" w:eastAsia="仿宋" w:cs="仿宋_GB2312"/>
          <w:b/>
          <w:color w:val="auto"/>
          <w:sz w:val="28"/>
          <w:szCs w:val="28"/>
          <w:highlight w:val="none"/>
          <w:lang w:val="en-US" w:eastAsia="zh-CN"/>
        </w:rPr>
        <w:t>（二）中小企业声明函（如果有）</w:t>
      </w:r>
    </w:p>
    <w:p w14:paraId="078A1EDE">
      <w:pPr>
        <w:widowControl/>
        <w:spacing w:line="240" w:lineRule="auto"/>
        <w:ind w:firstLine="120" w:firstLineChars="50"/>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w:t>
      </w:r>
      <w:r>
        <w:rPr>
          <w:rFonts w:hint="eastAsia" w:ascii="仿宋" w:hAnsi="仿宋" w:eastAsia="仿宋" w:cs="仿宋_GB2312"/>
          <w:b/>
          <w:color w:val="auto"/>
          <w:sz w:val="24"/>
          <w:highlight w:val="none"/>
          <w:lang w:val="en-US" w:eastAsia="zh-CN"/>
        </w:rPr>
        <w:t>采购</w:t>
      </w:r>
      <w:r>
        <w:rPr>
          <w:rFonts w:hint="eastAsia" w:ascii="仿宋" w:hAnsi="仿宋" w:eastAsia="仿宋" w:cs="仿宋_GB2312"/>
          <w:b/>
          <w:color w:val="auto"/>
          <w:sz w:val="24"/>
          <w:highlight w:val="none"/>
        </w:rPr>
        <w:t>公告落实政府采购政策需满足的资格要求为“无”</w:t>
      </w:r>
      <w:r>
        <w:rPr>
          <w:rFonts w:hint="eastAsia" w:ascii="仿宋" w:hAnsi="仿宋" w:eastAsia="仿宋" w:cs="仿宋_GB2312"/>
          <w:b/>
          <w:color w:val="auto"/>
          <w:sz w:val="24"/>
          <w:highlight w:val="none"/>
          <w:lang w:eastAsia="zh-CN"/>
        </w:rPr>
        <w:t>，</w:t>
      </w:r>
      <w:r>
        <w:rPr>
          <w:rFonts w:hint="eastAsia" w:ascii="仿宋" w:hAnsi="仿宋" w:eastAsia="仿宋" w:cs="仿宋_GB2312"/>
          <w:b/>
          <w:color w:val="auto"/>
          <w:sz w:val="24"/>
          <w:highlight w:val="none"/>
        </w:rPr>
        <w:t>即本项目或标项未预留份额专门面向中小企业时，符合《政府采购促进中小企业发展管理办法》规定的小微企业拟享受价格扣除政策的，需提供中小企业声明函（附件</w:t>
      </w:r>
      <w:r>
        <w:rPr>
          <w:rFonts w:ascii="仿宋" w:hAnsi="仿宋" w:eastAsia="仿宋" w:cs="仿宋_GB2312"/>
          <w:b/>
          <w:color w:val="auto"/>
          <w:sz w:val="24"/>
          <w:highlight w:val="none"/>
        </w:rPr>
        <w:t>5）。</w:t>
      </w:r>
      <w:r>
        <w:rPr>
          <w:rFonts w:hint="eastAsia" w:ascii="仿宋" w:hAnsi="仿宋" w:eastAsia="仿宋" w:cs="仿宋_GB2312"/>
          <w:b/>
          <w:color w:val="auto"/>
          <w:sz w:val="24"/>
          <w:highlight w:val="none"/>
        </w:rPr>
        <w:t>]</w:t>
      </w:r>
    </w:p>
    <w:p w14:paraId="20AE3B39">
      <w:pPr>
        <w:pStyle w:val="497"/>
        <w:keepNext w:val="0"/>
        <w:pageBreakBefore w:val="0"/>
        <w:tabs>
          <w:tab w:val="clear" w:pos="720"/>
        </w:tabs>
        <w:snapToGrid w:val="0"/>
        <w:spacing w:before="120" w:after="120"/>
        <w:ind w:firstLine="643"/>
        <w:outlineLvl w:val="9"/>
        <w:rPr>
          <w:rFonts w:ascii="仿宋" w:hAnsi="仿宋" w:eastAsia="仿宋"/>
          <w:b w:val="0"/>
          <w:color w:val="auto"/>
          <w:sz w:val="32"/>
          <w:szCs w:val="32"/>
          <w:highlight w:val="none"/>
        </w:rPr>
      </w:pPr>
    </w:p>
    <w:p w14:paraId="0E1E23E6">
      <w:pPr>
        <w:pStyle w:val="497"/>
        <w:keepNext w:val="0"/>
        <w:pageBreakBefore w:val="0"/>
        <w:tabs>
          <w:tab w:val="clear" w:pos="720"/>
        </w:tabs>
        <w:snapToGrid w:val="0"/>
        <w:spacing w:before="120" w:after="120"/>
        <w:ind w:firstLine="643"/>
        <w:outlineLvl w:val="9"/>
        <w:rPr>
          <w:rFonts w:ascii="仿宋" w:hAnsi="仿宋" w:eastAsia="仿宋"/>
          <w:b w:val="0"/>
          <w:color w:val="auto"/>
          <w:sz w:val="32"/>
          <w:szCs w:val="32"/>
          <w:highlight w:val="none"/>
        </w:rPr>
      </w:pPr>
    </w:p>
    <w:p w14:paraId="34549FE5">
      <w:pPr>
        <w:pStyle w:val="497"/>
        <w:keepNext w:val="0"/>
        <w:pageBreakBefore w:val="0"/>
        <w:tabs>
          <w:tab w:val="clear" w:pos="720"/>
        </w:tabs>
        <w:snapToGrid w:val="0"/>
        <w:spacing w:before="120" w:after="120"/>
        <w:ind w:firstLine="643"/>
        <w:outlineLvl w:val="9"/>
        <w:rPr>
          <w:rFonts w:ascii="仿宋" w:hAnsi="仿宋" w:eastAsia="仿宋"/>
          <w:b w:val="0"/>
          <w:color w:val="auto"/>
          <w:sz w:val="32"/>
          <w:szCs w:val="32"/>
          <w:highlight w:val="none"/>
        </w:rPr>
      </w:pPr>
    </w:p>
    <w:p w14:paraId="7645F40D">
      <w:pPr>
        <w:spacing w:line="360" w:lineRule="auto"/>
        <w:ind w:right="420" w:firstLine="3614" w:firstLineChars="1000"/>
        <w:rPr>
          <w:rFonts w:ascii="仿宋" w:hAnsi="仿宋" w:eastAsia="仿宋" w:cs="仿宋_GB2312"/>
          <w:b/>
          <w:color w:val="auto"/>
          <w:kern w:val="0"/>
          <w:sz w:val="36"/>
          <w:szCs w:val="36"/>
          <w:highlight w:val="none"/>
        </w:rPr>
      </w:pPr>
    </w:p>
    <w:p w14:paraId="1E6448BF">
      <w:pPr>
        <w:snapToGrid w:val="0"/>
        <w:spacing w:line="360" w:lineRule="auto"/>
        <w:jc w:val="center"/>
        <w:rPr>
          <w:rFonts w:hint="eastAsia" w:ascii="仿宋" w:hAnsi="仿宋" w:eastAsia="仿宋" w:cs="仿宋_GB2312"/>
          <w:b/>
          <w:color w:val="auto"/>
          <w:sz w:val="28"/>
          <w:szCs w:val="28"/>
          <w:highlight w:val="none"/>
          <w:lang w:val="en-US" w:eastAsia="zh-CN"/>
        </w:rPr>
      </w:pPr>
      <w:r>
        <w:rPr>
          <w:rFonts w:hint="eastAsia" w:ascii="仿宋" w:hAnsi="仿宋" w:eastAsia="仿宋" w:cs="仿宋_GB2312"/>
          <w:b/>
          <w:color w:val="auto"/>
          <w:sz w:val="28"/>
          <w:szCs w:val="28"/>
          <w:highlight w:val="none"/>
          <w:lang w:val="en-US" w:eastAsia="zh-CN"/>
        </w:rPr>
        <w:t>（三）报价情况说明（如果有）</w:t>
      </w:r>
    </w:p>
    <w:p w14:paraId="47D272F3">
      <w:pPr>
        <w:pStyle w:val="2"/>
        <w:keepNext w:val="0"/>
        <w:pageBreakBefore w:val="0"/>
        <w:numPr>
          <w:ilvl w:val="0"/>
          <w:numId w:val="0"/>
        </w:numPr>
        <w:snapToGrid w:val="0"/>
        <w:spacing w:before="120" w:after="120" w:line="240" w:lineRule="auto"/>
        <w:ind w:firstLine="241" w:firstLineChars="100"/>
        <w:outlineLvl w:val="9"/>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lang w:val="en-US"/>
        </w:rPr>
        <w:t>如供应商报价低于项目预算50%的，应当提交本文档，详细阐述不影响</w:t>
      </w:r>
      <w:r>
        <w:rPr>
          <w:rFonts w:hint="eastAsia" w:ascii="仿宋" w:hAnsi="仿宋" w:eastAsia="仿宋" w:cs="仿宋"/>
          <w:b/>
          <w:bCs/>
          <w:color w:val="auto"/>
          <w:sz w:val="24"/>
          <w:szCs w:val="24"/>
          <w:highlight w:val="none"/>
          <w:lang w:val="en-US" w:eastAsia="zh-CN"/>
        </w:rPr>
        <w:t>项目</w:t>
      </w:r>
      <w:r>
        <w:rPr>
          <w:rFonts w:hint="eastAsia" w:ascii="仿宋" w:hAnsi="仿宋" w:eastAsia="仿宋" w:cs="仿宋"/>
          <w:b/>
          <w:bCs/>
          <w:color w:val="auto"/>
          <w:sz w:val="24"/>
          <w:szCs w:val="24"/>
          <w:highlight w:val="none"/>
          <w:lang w:val="en-US"/>
        </w:rPr>
        <w:t>质量或者诚信履约的具体原因</w:t>
      </w:r>
      <w:r>
        <w:rPr>
          <w:rFonts w:hint="eastAsia" w:ascii="仿宋" w:hAnsi="仿宋" w:eastAsia="仿宋" w:cs="仿宋"/>
          <w:b/>
          <w:bCs/>
          <w:color w:val="auto"/>
          <w:sz w:val="24"/>
          <w:szCs w:val="24"/>
          <w:highlight w:val="none"/>
          <w:lang w:val="en-US" w:eastAsia="zh-CN"/>
        </w:rPr>
        <w:t>。]</w:t>
      </w:r>
    </w:p>
    <w:p w14:paraId="52CB03E8">
      <w:pPr>
        <w:pStyle w:val="497"/>
        <w:keepNext w:val="0"/>
        <w:pageBreakBefore w:val="0"/>
        <w:tabs>
          <w:tab w:val="clear" w:pos="720"/>
        </w:tabs>
        <w:snapToGrid w:val="0"/>
        <w:spacing w:before="120" w:after="120"/>
        <w:ind w:firstLine="643"/>
        <w:outlineLvl w:val="2"/>
        <w:rPr>
          <w:rFonts w:hint="eastAsia" w:ascii="仿宋" w:hAnsi="仿宋" w:eastAsia="仿宋" w:cs="仿宋_GB2312"/>
          <w:color w:val="auto"/>
          <w:kern w:val="2"/>
          <w:sz w:val="32"/>
          <w:szCs w:val="32"/>
          <w:highlight w:val="none"/>
        </w:rPr>
      </w:pPr>
    </w:p>
    <w:p w14:paraId="4B7634FD">
      <w:pPr>
        <w:widowControl/>
        <w:spacing w:before="360" w:after="120" w:line="360" w:lineRule="auto"/>
        <w:jc w:val="left"/>
        <w:rPr>
          <w:rFonts w:hint="eastAsia" w:ascii="仿宋" w:hAnsi="仿宋" w:eastAsia="仿宋" w:cs="Times New Roman"/>
          <w:b w:val="0"/>
          <w:bCs/>
          <w:color w:val="auto"/>
          <w:spacing w:val="6"/>
          <w:sz w:val="32"/>
          <w:szCs w:val="32"/>
          <w:highlight w:val="none"/>
        </w:rPr>
      </w:pPr>
      <w:r>
        <w:rPr>
          <w:rFonts w:ascii="仿宋" w:hAnsi="仿宋" w:eastAsia="仿宋" w:cs="仿宋_GB2312"/>
          <w:b/>
          <w:color w:val="auto"/>
          <w:sz w:val="32"/>
          <w:szCs w:val="32"/>
          <w:highlight w:val="none"/>
        </w:rPr>
        <w:br w:type="page"/>
      </w:r>
      <w:bookmarkEnd w:id="198"/>
      <w:bookmarkEnd w:id="199"/>
      <w:bookmarkEnd w:id="200"/>
      <w:bookmarkStart w:id="201" w:name="_Toc96999673"/>
      <w:r>
        <w:rPr>
          <w:rFonts w:hint="eastAsia" w:ascii="仿宋" w:hAnsi="仿宋" w:eastAsia="仿宋" w:cs="Times New Roman"/>
          <w:b w:val="0"/>
          <w:bCs/>
          <w:color w:val="auto"/>
          <w:spacing w:val="6"/>
          <w:sz w:val="32"/>
          <w:szCs w:val="32"/>
          <w:highlight w:val="none"/>
        </w:rPr>
        <w:t>附件</w:t>
      </w:r>
      <w:r>
        <w:rPr>
          <w:rFonts w:hint="eastAsia" w:ascii="仿宋" w:hAnsi="仿宋" w:eastAsia="仿宋" w:cs="Times New Roman"/>
          <w:b w:val="0"/>
          <w:bCs/>
          <w:color w:val="auto"/>
          <w:spacing w:val="6"/>
          <w:sz w:val="32"/>
          <w:szCs w:val="32"/>
          <w:highlight w:val="none"/>
          <w:lang w:val="en-US" w:eastAsia="zh-CN"/>
        </w:rPr>
        <w:t>1</w:t>
      </w:r>
      <w:r>
        <w:rPr>
          <w:rFonts w:hint="eastAsia" w:ascii="仿宋" w:hAnsi="仿宋" w:eastAsia="仿宋" w:cs="Times New Roman"/>
          <w:b w:val="0"/>
          <w:bCs/>
          <w:color w:val="auto"/>
          <w:spacing w:val="6"/>
          <w:sz w:val="32"/>
          <w:szCs w:val="32"/>
          <w:highlight w:val="none"/>
        </w:rPr>
        <w:t>：质疑函范本及制作说明</w:t>
      </w:r>
      <w:bookmarkEnd w:id="201"/>
    </w:p>
    <w:p w14:paraId="146E3F96">
      <w:pPr>
        <w:spacing w:line="360" w:lineRule="auto"/>
        <w:jc w:val="center"/>
        <w:rPr>
          <w:rFonts w:hint="eastAsia" w:ascii="仿宋" w:hAnsi="仿宋" w:eastAsia="仿宋"/>
          <w:b/>
          <w:color w:val="auto"/>
          <w:spacing w:val="6"/>
          <w:sz w:val="32"/>
          <w:szCs w:val="32"/>
          <w:highlight w:val="none"/>
        </w:rPr>
      </w:pPr>
    </w:p>
    <w:p w14:paraId="5F7CE769">
      <w:pPr>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质疑函范本</w:t>
      </w:r>
    </w:p>
    <w:p w14:paraId="772B2AEC">
      <w:pPr>
        <w:snapToGrid w:val="0"/>
        <w:spacing w:before="240" w:beforeLines="100"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一、质疑供应商基本信息</w:t>
      </w:r>
    </w:p>
    <w:p w14:paraId="1D84C54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7A10A1C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14:paraId="0A2C5BF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2AA584A8">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1017F19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14:paraId="049F22A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14:paraId="67B92173">
      <w:pPr>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二、质疑项目基本情况</w:t>
      </w:r>
    </w:p>
    <w:p w14:paraId="551C30E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262F1C3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73B1D33D">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4F98499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7C4BEF09">
      <w:pPr>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三、质疑事项具体内容</w:t>
      </w:r>
    </w:p>
    <w:p w14:paraId="543EC004">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1：</w:t>
      </w:r>
    </w:p>
    <w:p w14:paraId="7EB55836">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3FBCB7EE">
      <w:pPr>
        <w:snapToGrid w:val="0"/>
        <w:spacing w:line="360" w:lineRule="auto"/>
        <w:rPr>
          <w:rFonts w:ascii="仿宋" w:hAnsi="仿宋" w:eastAsia="仿宋" w:cs="仿宋"/>
          <w:color w:val="auto"/>
          <w:sz w:val="24"/>
          <w:highlight w:val="none"/>
        </w:rPr>
      </w:pPr>
    </w:p>
    <w:p w14:paraId="15CBF74B">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4053BD8A">
      <w:pPr>
        <w:snapToGrid w:val="0"/>
        <w:spacing w:line="360" w:lineRule="auto"/>
        <w:rPr>
          <w:rFonts w:ascii="仿宋" w:hAnsi="仿宋" w:eastAsia="仿宋" w:cs="仿宋"/>
          <w:color w:val="auto"/>
          <w:sz w:val="24"/>
          <w:highlight w:val="none"/>
          <w:u w:val="dotted"/>
        </w:rPr>
      </w:pPr>
    </w:p>
    <w:p w14:paraId="4347040A">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2</w:t>
      </w:r>
    </w:p>
    <w:p w14:paraId="759932A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5E8EFA37">
      <w:pPr>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四、与质疑事项相关的质疑请求</w:t>
      </w:r>
    </w:p>
    <w:p w14:paraId="56FA5069">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4452F7F3">
      <w:pPr>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14:paraId="317D1443">
      <w:pPr>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p>
    <w:p w14:paraId="3E7105B3">
      <w:pPr>
        <w:spacing w:line="360" w:lineRule="auto"/>
        <w:jc w:val="center"/>
        <w:rPr>
          <w:rFonts w:ascii="仿宋" w:hAnsi="仿宋" w:eastAsia="仿宋" w:cs="仿宋"/>
          <w:b/>
          <w:bCs/>
          <w:color w:val="auto"/>
          <w:sz w:val="24"/>
          <w:highlight w:val="none"/>
        </w:rPr>
      </w:pPr>
    </w:p>
    <w:p w14:paraId="673CEC73">
      <w:pPr>
        <w:spacing w:line="360" w:lineRule="auto"/>
        <w:rPr>
          <w:rFonts w:ascii="仿宋" w:hAnsi="仿宋" w:eastAsia="仿宋"/>
          <w:b/>
          <w:color w:val="auto"/>
          <w:sz w:val="24"/>
          <w:highlight w:val="none"/>
        </w:rPr>
      </w:pPr>
    </w:p>
    <w:p w14:paraId="566542F3">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质疑函制作说明：</w:t>
      </w:r>
    </w:p>
    <w:p w14:paraId="7DA4F957">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1.供应商提出质疑时，应提交质疑函和必要的证明材料。</w:t>
      </w:r>
    </w:p>
    <w:p w14:paraId="3C8811EE">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2.质疑供应商若委托代理人进行质疑的，</w:t>
      </w:r>
      <w:r>
        <w:rPr>
          <w:rFonts w:hint="eastAsia" w:ascii="仿宋" w:hAnsi="仿宋" w:eastAsia="仿宋"/>
          <w:color w:val="auto"/>
          <w:sz w:val="24"/>
          <w:highlight w:val="none"/>
        </w:rPr>
        <w:t>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14:paraId="32E1F7F5">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3.质疑供应商若对项目的某一分包进行质疑，质疑函中应列明具体分包号。</w:t>
      </w:r>
    </w:p>
    <w:p w14:paraId="49735C35">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4.质疑函的质疑事项应具体、明确，并有必要的事实依据和法律依据。</w:t>
      </w:r>
    </w:p>
    <w:p w14:paraId="3EA26C2C">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5.质疑函的质疑请求应与质疑事项相关。</w:t>
      </w:r>
    </w:p>
    <w:p w14:paraId="407588F4">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6.质疑供应商为自然人的，</w:t>
      </w:r>
      <w:r>
        <w:rPr>
          <w:rFonts w:hint="eastAsia" w:ascii="仿宋" w:hAnsi="仿宋" w:eastAsia="仿宋"/>
          <w:color w:val="auto"/>
          <w:sz w:val="24"/>
          <w:highlight w:val="none"/>
        </w:rPr>
        <w:t>质疑函应由本人签字；质疑供应商为法人或者其他组织的，质疑函应由法定代表人、主要负责人，或者其授权代表签字或者盖章，并加盖公章。</w:t>
      </w:r>
    </w:p>
    <w:p w14:paraId="4A08127A">
      <w:pPr>
        <w:spacing w:line="360" w:lineRule="auto"/>
        <w:jc w:val="left"/>
        <w:rPr>
          <w:rFonts w:ascii="仿宋" w:hAnsi="仿宋" w:eastAsia="仿宋"/>
          <w:b/>
          <w:color w:val="auto"/>
          <w:spacing w:val="6"/>
          <w:sz w:val="32"/>
          <w:szCs w:val="32"/>
          <w:highlight w:val="none"/>
        </w:rPr>
      </w:pPr>
    </w:p>
    <w:p w14:paraId="46C5A3C2">
      <w:pPr>
        <w:pStyle w:val="2"/>
        <w:ind w:firstLine="0" w:firstLineChars="0"/>
        <w:rPr>
          <w:rFonts w:ascii="仿宋" w:hAnsi="仿宋" w:eastAsia="仿宋"/>
          <w:b w:val="0"/>
          <w:color w:val="auto"/>
          <w:spacing w:val="6"/>
          <w:sz w:val="32"/>
          <w:szCs w:val="32"/>
          <w:highlight w:val="none"/>
        </w:rPr>
      </w:pPr>
      <w:bookmarkStart w:id="202" w:name="_Toc96999674"/>
      <w:r>
        <w:rPr>
          <w:rFonts w:ascii="仿宋" w:hAnsi="仿宋" w:eastAsia="仿宋"/>
          <w:b w:val="0"/>
          <w:color w:val="auto"/>
          <w:spacing w:val="6"/>
          <w:sz w:val="32"/>
          <w:szCs w:val="32"/>
          <w:highlight w:val="none"/>
        </w:rPr>
        <w:br w:type="page"/>
      </w:r>
      <w:r>
        <w:rPr>
          <w:rFonts w:hint="eastAsia" w:ascii="仿宋" w:hAnsi="仿宋" w:eastAsia="仿宋"/>
          <w:b w:val="0"/>
          <w:color w:val="auto"/>
          <w:spacing w:val="6"/>
          <w:sz w:val="32"/>
          <w:szCs w:val="32"/>
          <w:highlight w:val="none"/>
        </w:rPr>
        <w:t>附件</w:t>
      </w:r>
      <w:r>
        <w:rPr>
          <w:rFonts w:hint="eastAsia" w:ascii="仿宋" w:hAnsi="仿宋" w:eastAsia="仿宋"/>
          <w:b w:val="0"/>
          <w:color w:val="auto"/>
          <w:spacing w:val="6"/>
          <w:sz w:val="32"/>
          <w:szCs w:val="32"/>
          <w:highlight w:val="none"/>
          <w:lang w:val="en-US" w:eastAsia="zh-CN"/>
        </w:rPr>
        <w:t>2</w:t>
      </w:r>
      <w:r>
        <w:rPr>
          <w:rFonts w:ascii="仿宋" w:hAnsi="仿宋" w:eastAsia="仿宋"/>
          <w:b w:val="0"/>
          <w:color w:val="auto"/>
          <w:spacing w:val="6"/>
          <w:sz w:val="32"/>
          <w:szCs w:val="32"/>
          <w:highlight w:val="none"/>
        </w:rPr>
        <w:t>：投诉书范本及制作说明</w:t>
      </w:r>
      <w:bookmarkEnd w:id="202"/>
    </w:p>
    <w:p w14:paraId="09918013">
      <w:pPr>
        <w:spacing w:line="360" w:lineRule="auto"/>
        <w:jc w:val="center"/>
        <w:rPr>
          <w:rFonts w:ascii="仿宋" w:hAnsi="仿宋" w:eastAsia="仿宋"/>
          <w:b/>
          <w:color w:val="auto"/>
          <w:sz w:val="24"/>
          <w:highlight w:val="none"/>
        </w:rPr>
      </w:pPr>
    </w:p>
    <w:p w14:paraId="314DFBE1">
      <w:pPr>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投诉书范本</w:t>
      </w:r>
    </w:p>
    <w:p w14:paraId="5584A352">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一、投诉相关主体基本情况</w:t>
      </w:r>
    </w:p>
    <w:p w14:paraId="4532B75B">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投诉人：</w:t>
      </w:r>
    </w:p>
    <w:p w14:paraId="351F6B2F">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地址：邮编：</w:t>
      </w:r>
    </w:p>
    <w:p w14:paraId="1BE011C6">
      <w:pPr>
        <w:tabs>
          <w:tab w:val="left" w:pos="6510"/>
        </w:tabs>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法定代表人</w:t>
      </w:r>
      <w:r>
        <w:rPr>
          <w:rFonts w:ascii="仿宋" w:hAnsi="仿宋" w:eastAsia="仿宋"/>
          <w:color w:val="auto"/>
          <w:sz w:val="24"/>
          <w:highlight w:val="none"/>
        </w:rPr>
        <w:t>/主要负责人：</w:t>
      </w:r>
    </w:p>
    <w:p w14:paraId="0D829BC8">
      <w:pPr>
        <w:tabs>
          <w:tab w:val="left" w:pos="6510"/>
        </w:tabs>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联系电话：</w:t>
      </w:r>
    </w:p>
    <w:p w14:paraId="34EF9CF5">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授权代表：联系电话</w:t>
      </w:r>
      <w:r>
        <w:rPr>
          <w:rFonts w:hint="eastAsia" w:ascii="仿宋" w:hAnsi="仿宋" w:eastAsia="仿宋"/>
          <w:color w:val="auto"/>
          <w:sz w:val="24"/>
          <w:highlight w:val="none"/>
          <w:u w:val="dotted"/>
        </w:rPr>
        <w:t>：</w:t>
      </w:r>
    </w:p>
    <w:p w14:paraId="4937F8B0">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地址：邮编：</w:t>
      </w:r>
    </w:p>
    <w:p w14:paraId="7EF0F774">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被投诉人</w:t>
      </w:r>
      <w:r>
        <w:rPr>
          <w:rFonts w:ascii="仿宋" w:hAnsi="仿宋" w:eastAsia="仿宋"/>
          <w:color w:val="auto"/>
          <w:sz w:val="24"/>
          <w:highlight w:val="none"/>
        </w:rPr>
        <w:t>1：</w:t>
      </w:r>
    </w:p>
    <w:p w14:paraId="408FA32F">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地址：邮编：</w:t>
      </w:r>
    </w:p>
    <w:p w14:paraId="3BF7CBA6">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联系人：联系电话：</w:t>
      </w:r>
    </w:p>
    <w:p w14:paraId="6C264D4F">
      <w:pPr>
        <w:spacing w:line="360" w:lineRule="auto"/>
        <w:rPr>
          <w:rFonts w:ascii="仿宋" w:hAnsi="仿宋" w:eastAsia="仿宋"/>
          <w:color w:val="auto"/>
          <w:sz w:val="24"/>
          <w:highlight w:val="none"/>
        </w:rPr>
      </w:pPr>
      <w:r>
        <w:rPr>
          <w:rFonts w:hint="eastAsia" w:ascii="仿宋" w:hAnsi="仿宋" w:eastAsia="仿宋"/>
          <w:color w:val="auto"/>
          <w:sz w:val="24"/>
          <w:highlight w:val="none"/>
        </w:rPr>
        <w:t>被投诉人</w:t>
      </w:r>
      <w:r>
        <w:rPr>
          <w:rFonts w:ascii="仿宋" w:hAnsi="仿宋" w:eastAsia="仿宋"/>
          <w:color w:val="auto"/>
          <w:sz w:val="24"/>
          <w:highlight w:val="none"/>
        </w:rPr>
        <w:t>2</w:t>
      </w:r>
    </w:p>
    <w:p w14:paraId="7311ED10">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14:paraId="0B4BACF2">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相关供应商：</w:t>
      </w:r>
    </w:p>
    <w:p w14:paraId="18BEA38A">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地址：邮编：</w:t>
      </w:r>
    </w:p>
    <w:p w14:paraId="4AE07996">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联系人：联系电话：</w:t>
      </w:r>
    </w:p>
    <w:p w14:paraId="0628AA17">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二、投诉项目基本情况</w:t>
      </w:r>
    </w:p>
    <w:p w14:paraId="30C14838">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采购项目名称：</w:t>
      </w:r>
    </w:p>
    <w:p w14:paraId="5A5EE8D7">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采购项目编号：包号：</w:t>
      </w:r>
    </w:p>
    <w:p w14:paraId="2E02BAA8">
      <w:pPr>
        <w:spacing w:line="360" w:lineRule="auto"/>
        <w:rPr>
          <w:rFonts w:ascii="仿宋" w:hAnsi="仿宋" w:eastAsia="仿宋"/>
          <w:color w:val="auto"/>
          <w:sz w:val="24"/>
          <w:highlight w:val="none"/>
        </w:rPr>
      </w:pPr>
      <w:r>
        <w:rPr>
          <w:rFonts w:hint="eastAsia" w:ascii="仿宋" w:hAnsi="仿宋" w:eastAsia="仿宋"/>
          <w:color w:val="auto"/>
          <w:sz w:val="24"/>
          <w:highlight w:val="none"/>
        </w:rPr>
        <w:t>采购人名称：</w:t>
      </w:r>
    </w:p>
    <w:p w14:paraId="25D22796">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代理机构名称：</w:t>
      </w:r>
    </w:p>
    <w:p w14:paraId="73F68CDC">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采购文件公告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p>
    <w:p w14:paraId="23C91799">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采购结果公告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p>
    <w:p w14:paraId="3B2002B7">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三、质疑基本情况</w:t>
      </w:r>
    </w:p>
    <w:p w14:paraId="4914AA6B">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投诉人于  年  月  日</w:t>
      </w:r>
      <w:r>
        <w:rPr>
          <w:rFonts w:ascii="仿宋" w:hAnsi="仿宋" w:eastAsia="仿宋"/>
          <w:color w:val="auto"/>
          <w:sz w:val="24"/>
          <w:highlight w:val="none"/>
        </w:rPr>
        <w:t>,向</w:t>
      </w:r>
      <w:r>
        <w:rPr>
          <w:rFonts w:hint="eastAsia" w:ascii="仿宋" w:hAnsi="仿宋" w:eastAsia="仿宋"/>
          <w:color w:val="auto"/>
          <w:sz w:val="24"/>
          <w:highlight w:val="none"/>
        </w:rPr>
        <w:t>提出质疑，质疑事项为：</w:t>
      </w:r>
    </w:p>
    <w:p w14:paraId="1FB3EEBF">
      <w:pPr>
        <w:spacing w:line="360" w:lineRule="auto"/>
        <w:rPr>
          <w:rFonts w:ascii="仿宋" w:hAnsi="仿宋" w:eastAsia="仿宋"/>
          <w:color w:val="auto"/>
          <w:sz w:val="24"/>
          <w:highlight w:val="none"/>
          <w:u w:val="dotted"/>
        </w:rPr>
      </w:pPr>
    </w:p>
    <w:p w14:paraId="6D9BAE0A">
      <w:pPr>
        <w:spacing w:line="360" w:lineRule="auto"/>
        <w:rPr>
          <w:rFonts w:ascii="仿宋" w:hAnsi="仿宋" w:eastAsia="仿宋"/>
          <w:color w:val="auto"/>
          <w:sz w:val="24"/>
          <w:highlight w:val="none"/>
        </w:rPr>
      </w:pPr>
      <w:r>
        <w:rPr>
          <w:rFonts w:hint="eastAsia" w:ascii="仿宋" w:hAnsi="仿宋" w:eastAsia="仿宋"/>
          <w:color w:val="auto"/>
          <w:sz w:val="24"/>
          <w:highlight w:val="none"/>
          <w:u w:val="dotted"/>
        </w:rPr>
        <w:t>采购人</w:t>
      </w:r>
      <w:r>
        <w:rPr>
          <w:rFonts w:ascii="仿宋" w:hAnsi="仿宋" w:eastAsia="仿宋"/>
          <w:color w:val="auto"/>
          <w:sz w:val="24"/>
          <w:highlight w:val="none"/>
          <w:u w:val="dotted"/>
        </w:rPr>
        <w:t>/代理机构</w:t>
      </w:r>
      <w:r>
        <w:rPr>
          <w:rFonts w:hint="eastAsia" w:ascii="仿宋" w:hAnsi="仿宋" w:eastAsia="仿宋"/>
          <w:color w:val="auto"/>
          <w:sz w:val="24"/>
          <w:highlight w:val="none"/>
        </w:rPr>
        <w:t>于  年  月  日</w:t>
      </w:r>
      <w:r>
        <w:rPr>
          <w:rFonts w:ascii="仿宋" w:hAnsi="仿宋" w:eastAsia="仿宋"/>
          <w:color w:val="auto"/>
          <w:sz w:val="24"/>
          <w:highlight w:val="none"/>
        </w:rPr>
        <w:t>,就质疑事项</w:t>
      </w:r>
      <w:r>
        <w:rPr>
          <w:rFonts w:hint="eastAsia" w:ascii="仿宋" w:hAnsi="仿宋" w:eastAsia="仿宋"/>
          <w:color w:val="auto"/>
          <w:sz w:val="24"/>
          <w:highlight w:val="none"/>
        </w:rPr>
        <w:t>作出了答复</w:t>
      </w:r>
      <w:r>
        <w:rPr>
          <w:rFonts w:ascii="仿宋" w:hAnsi="仿宋" w:eastAsia="仿宋"/>
          <w:color w:val="auto"/>
          <w:sz w:val="24"/>
          <w:highlight w:val="none"/>
        </w:rPr>
        <w:t>/没有在法定期限内</w:t>
      </w:r>
      <w:r>
        <w:rPr>
          <w:rFonts w:hint="eastAsia" w:ascii="仿宋" w:hAnsi="仿宋" w:eastAsia="仿宋"/>
          <w:color w:val="auto"/>
          <w:sz w:val="24"/>
          <w:highlight w:val="none"/>
        </w:rPr>
        <w:t>作出答复。</w:t>
      </w:r>
    </w:p>
    <w:p w14:paraId="03C83D53">
      <w:pPr>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四、投诉事项具体内容</w:t>
      </w:r>
    </w:p>
    <w:p w14:paraId="4FCF99A8">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投诉事项</w:t>
      </w:r>
      <w:r>
        <w:rPr>
          <w:rFonts w:ascii="仿宋" w:hAnsi="仿宋" w:eastAsia="仿宋"/>
          <w:color w:val="auto"/>
          <w:sz w:val="24"/>
          <w:highlight w:val="none"/>
        </w:rPr>
        <w:t xml:space="preserve"> 1：</w:t>
      </w:r>
    </w:p>
    <w:p w14:paraId="3DFA5407">
      <w:pPr>
        <w:spacing w:line="360" w:lineRule="auto"/>
        <w:rPr>
          <w:rFonts w:ascii="仿宋" w:hAnsi="仿宋" w:eastAsia="仿宋"/>
          <w:color w:val="auto"/>
          <w:sz w:val="24"/>
          <w:highlight w:val="none"/>
        </w:rPr>
      </w:pPr>
      <w:r>
        <w:rPr>
          <w:rFonts w:hint="eastAsia" w:ascii="仿宋" w:hAnsi="仿宋" w:eastAsia="仿宋"/>
          <w:color w:val="auto"/>
          <w:sz w:val="24"/>
          <w:highlight w:val="none"/>
        </w:rPr>
        <w:t>事实依据：</w:t>
      </w:r>
    </w:p>
    <w:p w14:paraId="591DC49B">
      <w:pPr>
        <w:spacing w:line="360" w:lineRule="auto"/>
        <w:rPr>
          <w:rFonts w:ascii="仿宋" w:hAnsi="仿宋" w:eastAsia="仿宋"/>
          <w:color w:val="auto"/>
          <w:sz w:val="24"/>
          <w:highlight w:val="none"/>
          <w:u w:val="dotted"/>
        </w:rPr>
      </w:pPr>
    </w:p>
    <w:p w14:paraId="6DE645AB">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法律依据：</w:t>
      </w:r>
    </w:p>
    <w:p w14:paraId="09C36C97">
      <w:pPr>
        <w:spacing w:line="360" w:lineRule="auto"/>
        <w:rPr>
          <w:rFonts w:ascii="仿宋" w:hAnsi="仿宋" w:eastAsia="仿宋"/>
          <w:color w:val="auto"/>
          <w:sz w:val="24"/>
          <w:highlight w:val="none"/>
          <w:u w:val="dotted"/>
        </w:rPr>
      </w:pPr>
    </w:p>
    <w:p w14:paraId="23D62AD9">
      <w:pPr>
        <w:spacing w:line="360" w:lineRule="auto"/>
        <w:rPr>
          <w:rFonts w:ascii="仿宋" w:hAnsi="仿宋" w:eastAsia="仿宋"/>
          <w:color w:val="auto"/>
          <w:sz w:val="24"/>
          <w:highlight w:val="none"/>
        </w:rPr>
      </w:pPr>
      <w:r>
        <w:rPr>
          <w:rFonts w:hint="eastAsia" w:ascii="仿宋" w:hAnsi="仿宋" w:eastAsia="仿宋"/>
          <w:color w:val="auto"/>
          <w:sz w:val="24"/>
          <w:highlight w:val="none"/>
        </w:rPr>
        <w:t>投诉事项</w:t>
      </w:r>
      <w:r>
        <w:rPr>
          <w:rFonts w:ascii="仿宋" w:hAnsi="仿宋" w:eastAsia="仿宋"/>
          <w:color w:val="auto"/>
          <w:sz w:val="24"/>
          <w:highlight w:val="none"/>
        </w:rPr>
        <w:t>2</w:t>
      </w:r>
    </w:p>
    <w:p w14:paraId="05C8F7CB">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14:paraId="6E87AF72">
      <w:pPr>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五、与投诉事项相关的投诉请求</w:t>
      </w:r>
    </w:p>
    <w:p w14:paraId="27D09D36">
      <w:pPr>
        <w:spacing w:line="360" w:lineRule="auto"/>
        <w:rPr>
          <w:rFonts w:ascii="仿宋" w:hAnsi="仿宋" w:eastAsia="仿宋"/>
          <w:color w:val="auto"/>
          <w:sz w:val="24"/>
          <w:highlight w:val="none"/>
        </w:rPr>
      </w:pPr>
      <w:r>
        <w:rPr>
          <w:rFonts w:hint="eastAsia" w:ascii="仿宋" w:hAnsi="仿宋" w:eastAsia="仿宋"/>
          <w:color w:val="auto"/>
          <w:sz w:val="24"/>
          <w:highlight w:val="none"/>
        </w:rPr>
        <w:t>请求：</w:t>
      </w:r>
    </w:p>
    <w:p w14:paraId="7142AFAD">
      <w:pPr>
        <w:spacing w:line="360" w:lineRule="auto"/>
        <w:rPr>
          <w:rFonts w:ascii="仿宋" w:hAnsi="仿宋" w:eastAsia="仿宋"/>
          <w:color w:val="auto"/>
          <w:sz w:val="24"/>
          <w:highlight w:val="none"/>
          <w:u w:val="single"/>
        </w:rPr>
      </w:pPr>
    </w:p>
    <w:p w14:paraId="381C4FE9">
      <w:pPr>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14:paraId="5BFD2A19">
      <w:pPr>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p>
    <w:p w14:paraId="42E7119E">
      <w:pPr>
        <w:spacing w:line="360" w:lineRule="auto"/>
        <w:rPr>
          <w:rFonts w:ascii="仿宋" w:hAnsi="仿宋" w:eastAsia="仿宋"/>
          <w:b/>
          <w:color w:val="auto"/>
          <w:sz w:val="24"/>
          <w:highlight w:val="none"/>
        </w:rPr>
      </w:pPr>
    </w:p>
    <w:p w14:paraId="779FA47F">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投诉书制作说明：</w:t>
      </w:r>
    </w:p>
    <w:p w14:paraId="1DFF8B00">
      <w:pPr>
        <w:widowControl/>
        <w:spacing w:line="360" w:lineRule="auto"/>
        <w:ind w:firstLine="480" w:firstLineChars="200"/>
        <w:rPr>
          <w:rFonts w:ascii="仿宋" w:hAnsi="仿宋" w:eastAsia="仿宋" w:cs="宋体"/>
          <w:color w:val="auto"/>
          <w:kern w:val="0"/>
          <w:sz w:val="24"/>
          <w:highlight w:val="none"/>
        </w:rPr>
      </w:pPr>
      <w:r>
        <w:rPr>
          <w:rFonts w:ascii="仿宋" w:hAnsi="仿宋" w:eastAsia="仿宋"/>
          <w:color w:val="auto"/>
          <w:sz w:val="24"/>
          <w:highlight w:val="none"/>
        </w:rPr>
        <w:t>1.投诉人提起投诉时，应当提交投诉书和必要的证明材料，并按照被投诉人和与投诉事项有关的供应商数量提供投诉书副本。</w:t>
      </w:r>
    </w:p>
    <w:p w14:paraId="4B6EB09B">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14:paraId="411C58F2">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3.投诉人若对项目的某一分包进行投诉，投诉书应列明具体分包号。</w:t>
      </w:r>
    </w:p>
    <w:p w14:paraId="095DBE84">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4.投诉书应简要列明质疑事项，质疑函、质疑答复等作为附件材料提供。</w:t>
      </w:r>
    </w:p>
    <w:p w14:paraId="671E2045">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5.投诉书的投诉事项应具体、明确，并有必要的事实依据和法律依据。</w:t>
      </w:r>
    </w:p>
    <w:p w14:paraId="44FB34DA">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6.投诉书的投诉请求应与投诉事项相关。</w:t>
      </w:r>
    </w:p>
    <w:p w14:paraId="5250B76F">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7.投诉人为自然人的，投诉书应当由本人签字；投诉人为法人或者其他组织的，投诉书应当由法定代表人、主要负责人，或者其授权代表签字或者盖章，并加盖公章。</w:t>
      </w:r>
    </w:p>
    <w:p w14:paraId="50421490">
      <w:pPr>
        <w:pStyle w:val="2"/>
        <w:ind w:firstLine="0" w:firstLineChars="0"/>
        <w:rPr>
          <w:rFonts w:ascii="仿宋" w:hAnsi="仿宋" w:eastAsia="仿宋"/>
          <w:b w:val="0"/>
          <w:color w:val="auto"/>
          <w:spacing w:val="6"/>
          <w:sz w:val="32"/>
          <w:szCs w:val="32"/>
          <w:highlight w:val="none"/>
        </w:rPr>
      </w:pPr>
      <w:bookmarkStart w:id="203" w:name="_Toc96999675"/>
      <w:r>
        <w:rPr>
          <w:rFonts w:ascii="仿宋" w:hAnsi="仿宋" w:eastAsia="仿宋"/>
          <w:b w:val="0"/>
          <w:color w:val="auto"/>
          <w:spacing w:val="6"/>
          <w:sz w:val="32"/>
          <w:szCs w:val="32"/>
          <w:highlight w:val="none"/>
        </w:rPr>
        <w:br w:type="page"/>
      </w:r>
      <w:r>
        <w:rPr>
          <w:rFonts w:hint="eastAsia" w:ascii="仿宋" w:hAnsi="仿宋" w:eastAsia="仿宋"/>
          <w:b w:val="0"/>
          <w:color w:val="auto"/>
          <w:spacing w:val="6"/>
          <w:sz w:val="32"/>
          <w:szCs w:val="32"/>
          <w:highlight w:val="none"/>
        </w:rPr>
        <w:t>附件3</w:t>
      </w:r>
      <w:r>
        <w:rPr>
          <w:rFonts w:ascii="仿宋" w:hAnsi="仿宋" w:eastAsia="仿宋"/>
          <w:b w:val="0"/>
          <w:color w:val="auto"/>
          <w:spacing w:val="6"/>
          <w:sz w:val="32"/>
          <w:szCs w:val="32"/>
          <w:highlight w:val="none"/>
        </w:rPr>
        <w:t>：</w:t>
      </w:r>
    </w:p>
    <w:p w14:paraId="59448F7F">
      <w:pPr>
        <w:spacing w:line="360" w:lineRule="auto"/>
        <w:jc w:val="center"/>
        <w:rPr>
          <w:rFonts w:ascii="仿宋" w:hAnsi="仿宋" w:eastAsia="仿宋"/>
          <w:b/>
          <w:color w:val="auto"/>
          <w:spacing w:val="6"/>
          <w:sz w:val="32"/>
          <w:szCs w:val="32"/>
          <w:highlight w:val="none"/>
        </w:rPr>
      </w:pPr>
      <w:bookmarkStart w:id="204" w:name="OLE_LINK13"/>
      <w:bookmarkStart w:id="205" w:name="OLE_LINK14"/>
      <w:r>
        <w:rPr>
          <w:rFonts w:hint="eastAsia" w:ascii="仿宋" w:hAnsi="仿宋" w:eastAsia="仿宋"/>
          <w:b/>
          <w:color w:val="auto"/>
          <w:spacing w:val="6"/>
          <w:sz w:val="32"/>
          <w:szCs w:val="32"/>
          <w:highlight w:val="none"/>
        </w:rPr>
        <w:t>残疾人福利性单位声明函</w:t>
      </w:r>
    </w:p>
    <w:bookmarkEnd w:id="204"/>
    <w:bookmarkEnd w:id="205"/>
    <w:p w14:paraId="7A8C3A90">
      <w:pPr>
        <w:spacing w:line="360" w:lineRule="auto"/>
        <w:rPr>
          <w:rFonts w:ascii="仿宋" w:hAnsi="仿宋" w:eastAsia="仿宋"/>
          <w:b/>
          <w:color w:val="auto"/>
          <w:spacing w:val="6"/>
          <w:sz w:val="30"/>
          <w:szCs w:val="30"/>
          <w:highlight w:val="none"/>
        </w:rPr>
      </w:pPr>
    </w:p>
    <w:p w14:paraId="29138350">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本单位郑重声明，根据《财政部民政部中国残疾人联合会关于促进残疾人就业政府采购政策的通知》（财库</w:t>
      </w:r>
      <w:r>
        <w:rPr>
          <w:rFonts w:hint="eastAsia" w:ascii="仿宋" w:hAnsi="仿宋" w:eastAsia="仿宋" w:cs="仿宋_GB2312"/>
          <w:color w:val="auto"/>
          <w:sz w:val="24"/>
          <w:highlight w:val="none"/>
          <w:lang w:val="en-US" w:eastAsia="zh-CN"/>
        </w:rPr>
        <w:t>[</w:t>
      </w:r>
      <w:r>
        <w:rPr>
          <w:rFonts w:ascii="仿宋" w:hAnsi="仿宋" w:eastAsia="仿宋" w:cs="仿宋_GB2312"/>
          <w:color w:val="auto"/>
          <w:sz w:val="24"/>
          <w:highlight w:val="none"/>
        </w:rPr>
        <w:t>2017</w:t>
      </w:r>
      <w:r>
        <w:rPr>
          <w:rFonts w:hint="eastAsia" w:ascii="仿宋" w:hAnsi="仿宋" w:eastAsia="仿宋" w:cs="仿宋_GB2312"/>
          <w:color w:val="auto"/>
          <w:sz w:val="24"/>
          <w:highlight w:val="none"/>
          <w:lang w:val="en-US" w:eastAsia="zh-CN"/>
        </w:rPr>
        <w:t>]</w:t>
      </w:r>
      <w:r>
        <w:rPr>
          <w:rFonts w:ascii="仿宋" w:hAnsi="仿宋" w:eastAsia="仿宋" w:cs="仿宋_GB2312"/>
          <w:color w:val="auto"/>
          <w:sz w:val="24"/>
          <w:highlight w:val="none"/>
        </w:rPr>
        <w:t>141号）的规定，本单位为符合条件的残疾人福利性单位，且本单位参加</w:t>
      </w:r>
      <w:r>
        <w:rPr>
          <w:rFonts w:hint="eastAsia" w:ascii="仿宋" w:hAnsi="仿宋" w:eastAsia="仿宋" w:cs="仿宋_GB2312"/>
          <w:color w:val="auto"/>
          <w:sz w:val="24"/>
          <w:highlight w:val="none"/>
          <w:u w:val="single"/>
        </w:rPr>
        <w:t xml:space="preserve">          </w:t>
      </w:r>
      <w:r>
        <w:rPr>
          <w:rFonts w:ascii="仿宋" w:hAnsi="仿宋" w:eastAsia="仿宋" w:cs="仿宋_GB2312"/>
          <w:color w:val="auto"/>
          <w:sz w:val="24"/>
          <w:highlight w:val="none"/>
        </w:rPr>
        <w:t>单位的</w:t>
      </w:r>
      <w:r>
        <w:rPr>
          <w:rFonts w:hint="eastAsia" w:ascii="仿宋" w:hAnsi="仿宋" w:eastAsia="仿宋" w:cs="仿宋_GB2312"/>
          <w:color w:val="auto"/>
          <w:sz w:val="24"/>
          <w:highlight w:val="none"/>
          <w:u w:val="single"/>
        </w:rPr>
        <w:t xml:space="preserve">          </w:t>
      </w:r>
      <w:r>
        <w:rPr>
          <w:rFonts w:ascii="仿宋" w:hAns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CA7658B">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本单位对上述声明的真实性负责。如有虚假，将依法承担相应责任。</w:t>
      </w:r>
    </w:p>
    <w:p w14:paraId="2871B5B6">
      <w:pPr>
        <w:spacing w:line="360" w:lineRule="auto"/>
        <w:ind w:firstLine="480" w:firstLineChars="200"/>
        <w:rPr>
          <w:rFonts w:ascii="仿宋" w:hAnsi="仿宋" w:eastAsia="仿宋" w:cs="仿宋_GB2312"/>
          <w:color w:val="auto"/>
          <w:sz w:val="24"/>
          <w:highlight w:val="none"/>
        </w:rPr>
      </w:pPr>
    </w:p>
    <w:p w14:paraId="4B45E94A">
      <w:pPr>
        <w:spacing w:line="360" w:lineRule="auto"/>
        <w:ind w:firstLine="480" w:firstLineChars="200"/>
        <w:rPr>
          <w:rFonts w:ascii="仿宋" w:hAnsi="仿宋" w:eastAsia="仿宋" w:cs="仿宋_GB2312"/>
          <w:color w:val="auto"/>
          <w:sz w:val="24"/>
          <w:highlight w:val="none"/>
        </w:rPr>
      </w:pPr>
    </w:p>
    <w:p w14:paraId="0D2A18A8">
      <w:pPr>
        <w:autoSpaceDE w:val="0"/>
        <w:autoSpaceDN w:val="0"/>
        <w:spacing w:line="360" w:lineRule="auto"/>
        <w:ind w:left="2" w:leftChars="1" w:right="1120" w:firstLine="4560" w:firstLineChars="19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供应商名称（</w:t>
      </w:r>
      <w:r>
        <w:rPr>
          <w:rFonts w:hint="eastAsia" w:ascii="仿宋" w:hAnsi="仿宋" w:eastAsia="仿宋" w:cs="仿宋_GB2312"/>
          <w:color w:val="auto"/>
          <w:sz w:val="24"/>
          <w:highlight w:val="none"/>
        </w:rPr>
        <w:t>电子签名</w:t>
      </w:r>
      <w:r>
        <w:rPr>
          <w:rFonts w:hint="eastAsia" w:ascii="仿宋" w:hAnsi="仿宋" w:eastAsia="仿宋" w:cs="仿宋_GB2312"/>
          <w:color w:val="auto"/>
          <w:kern w:val="0"/>
          <w:sz w:val="24"/>
          <w:highlight w:val="none"/>
          <w:lang w:val="zh-CN"/>
        </w:rPr>
        <w:t>）：</w:t>
      </w:r>
    </w:p>
    <w:p w14:paraId="4A278BAB">
      <w:pPr>
        <w:autoSpaceDE w:val="0"/>
        <w:autoSpaceDN w:val="0"/>
        <w:spacing w:line="360" w:lineRule="auto"/>
        <w:ind w:left="2" w:leftChars="1" w:right="1120" w:firstLine="4560" w:firstLineChars="19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015362B1">
      <w:pPr>
        <w:spacing w:line="360" w:lineRule="auto"/>
        <w:rPr>
          <w:rFonts w:ascii="仿宋" w:hAnsi="仿宋" w:eastAsia="仿宋" w:cs="仿宋_GB2312"/>
          <w:b/>
          <w:color w:val="auto"/>
          <w:sz w:val="24"/>
          <w:highlight w:val="none"/>
        </w:rPr>
      </w:pPr>
    </w:p>
    <w:p w14:paraId="03254FF6">
      <w:pPr>
        <w:pStyle w:val="2"/>
        <w:ind w:firstLine="0" w:firstLineChars="0"/>
        <w:rPr>
          <w:rFonts w:ascii="仿宋" w:hAnsi="仿宋" w:eastAsia="仿宋"/>
          <w:b w:val="0"/>
          <w:bCs/>
          <w:color w:val="auto"/>
          <w:sz w:val="32"/>
          <w:szCs w:val="32"/>
          <w:highlight w:val="none"/>
        </w:rPr>
      </w:pPr>
      <w:r>
        <w:rPr>
          <w:rFonts w:ascii="仿宋" w:hAnsi="仿宋" w:eastAsia="仿宋"/>
          <w:b w:val="0"/>
          <w:color w:val="auto"/>
          <w:spacing w:val="6"/>
          <w:sz w:val="32"/>
          <w:szCs w:val="32"/>
          <w:highlight w:val="none"/>
        </w:rPr>
        <w:br w:type="page"/>
      </w:r>
      <w:r>
        <w:rPr>
          <w:rFonts w:hint="eastAsia" w:ascii="仿宋" w:hAnsi="仿宋" w:eastAsia="仿宋"/>
          <w:b w:val="0"/>
          <w:color w:val="auto"/>
          <w:spacing w:val="6"/>
          <w:sz w:val="32"/>
          <w:szCs w:val="32"/>
          <w:highlight w:val="none"/>
        </w:rPr>
        <w:t>附件</w:t>
      </w:r>
      <w:r>
        <w:rPr>
          <w:rFonts w:ascii="仿宋" w:hAnsi="仿宋" w:eastAsia="仿宋"/>
          <w:b w:val="0"/>
          <w:color w:val="auto"/>
          <w:spacing w:val="6"/>
          <w:sz w:val="32"/>
          <w:szCs w:val="32"/>
          <w:highlight w:val="none"/>
        </w:rPr>
        <w:t>4：</w:t>
      </w:r>
      <w:r>
        <w:rPr>
          <w:rFonts w:hint="eastAsia" w:ascii="仿宋" w:hAnsi="仿宋" w:eastAsia="仿宋"/>
          <w:b w:val="0"/>
          <w:bCs/>
          <w:color w:val="auto"/>
          <w:sz w:val="32"/>
          <w:szCs w:val="32"/>
          <w:highlight w:val="none"/>
        </w:rPr>
        <w:t>业务专用章使用说明函</w:t>
      </w:r>
      <w:bookmarkEnd w:id="203"/>
    </w:p>
    <w:p w14:paraId="73D40191">
      <w:pPr>
        <w:spacing w:line="360" w:lineRule="auto"/>
        <w:rPr>
          <w:rFonts w:ascii="仿宋" w:hAnsi="仿宋" w:eastAsia="仿宋" w:cs="仿宋_GB2312"/>
          <w:b/>
          <w:color w:val="auto"/>
          <w:sz w:val="24"/>
          <w:highlight w:val="none"/>
          <w:u w:val="single"/>
        </w:rPr>
      </w:pPr>
    </w:p>
    <w:p w14:paraId="77B6BE70">
      <w:pPr>
        <w:spacing w:line="360" w:lineRule="auto"/>
        <w:rPr>
          <w:rFonts w:ascii="仿宋" w:hAnsi="仿宋" w:eastAsia="仿宋"/>
          <w:b/>
          <w:color w:val="auto"/>
          <w:sz w:val="24"/>
          <w:highlight w:val="none"/>
        </w:rPr>
      </w:pPr>
      <w:r>
        <w:rPr>
          <w:rFonts w:hint="eastAsia" w:ascii="仿宋" w:hAnsi="仿宋" w:eastAsia="仿宋" w:cs="仿宋_GB2312"/>
          <w:b/>
          <w:color w:val="auto"/>
          <w:sz w:val="24"/>
          <w:highlight w:val="none"/>
          <w:u w:val="single"/>
          <w:lang w:eastAsia="zh-CN"/>
        </w:rPr>
        <w:t xml:space="preserve">杭州市临安区第三人民医院 </w:t>
      </w:r>
      <w:r>
        <w:rPr>
          <w:rFonts w:hint="eastAsia" w:ascii="仿宋" w:hAnsi="仿宋" w:eastAsia="仿宋" w:cs="仿宋_GB2312"/>
          <w:b/>
          <w:color w:val="auto"/>
          <w:sz w:val="24"/>
          <w:highlight w:val="none"/>
          <w:u w:val="single"/>
        </w:rPr>
        <w:t>、杭州中易招标代理有限公司</w:t>
      </w:r>
    </w:p>
    <w:p w14:paraId="44BF60A7">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sz w:val="24"/>
          <w:highlight w:val="none"/>
          <w:u w:val="single"/>
        </w:rPr>
        <w:t>(供应商全称)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 w:hAnsi="仿宋" w:eastAsia="仿宋" w:cs="仿宋_GB2312"/>
          <w:color w:val="auto"/>
          <w:sz w:val="24"/>
          <w:highlight w:val="none"/>
          <w:u w:val="single"/>
          <w:lang w:eastAsia="zh-CN"/>
        </w:rPr>
        <w:t>杭州市临安区第三人民医院磁共振维保项目</w:t>
      </w:r>
      <w:r>
        <w:rPr>
          <w:rFonts w:hint="eastAsia" w:ascii="仿宋" w:hAnsi="仿宋" w:eastAsia="仿宋" w:cs="仿宋_GB2312"/>
          <w:color w:val="auto"/>
          <w:sz w:val="24"/>
          <w:highlight w:val="none"/>
        </w:rPr>
        <w:t>【招标编号：</w:t>
      </w:r>
      <w:r>
        <w:rPr>
          <w:rFonts w:hint="eastAsia" w:ascii="仿宋" w:hAnsi="仿宋" w:eastAsia="仿宋" w:cs="仿宋_GB2312"/>
          <w:color w:val="auto"/>
          <w:sz w:val="24"/>
          <w:highlight w:val="none"/>
          <w:lang w:eastAsia="zh-CN"/>
        </w:rPr>
        <w:t xml:space="preserve">330112251480100000006 </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u w:val="single"/>
        </w:rPr>
        <w:t>XX</w:t>
      </w:r>
      <w:r>
        <w:rPr>
          <w:rFonts w:hint="eastAsia" w:ascii="仿宋" w:hAnsi="仿宋" w:eastAsia="仿宋" w:cs="宋体"/>
          <w:color w:val="auto"/>
          <w:sz w:val="24"/>
          <w:highlight w:val="none"/>
          <w:u w:val="single"/>
        </w:rPr>
        <w:t>专用章</w:t>
      </w:r>
      <w:r>
        <w:rPr>
          <w:rFonts w:hint="eastAsia" w:ascii="仿宋" w:hAnsi="仿宋" w:eastAsia="仿宋" w:cs="宋体"/>
          <w:color w:val="auto"/>
          <w:sz w:val="24"/>
          <w:highlight w:val="none"/>
        </w:rPr>
        <w:t>”与法定名称章具有同等的法律效力，对使用“</w:t>
      </w:r>
      <w:r>
        <w:rPr>
          <w:rFonts w:ascii="仿宋" w:hAnsi="仿宋" w:eastAsia="仿宋" w:cs="仿宋_GB2312"/>
          <w:color w:val="auto"/>
          <w:sz w:val="24"/>
          <w:highlight w:val="none"/>
          <w:u w:val="single"/>
        </w:rPr>
        <w:t>XX</w:t>
      </w:r>
      <w:r>
        <w:rPr>
          <w:rFonts w:hint="eastAsia" w:ascii="仿宋" w:hAnsi="仿宋" w:eastAsia="仿宋" w:cs="宋体"/>
          <w:color w:val="auto"/>
          <w:sz w:val="24"/>
          <w:highlight w:val="none"/>
          <w:u w:val="single"/>
        </w:rPr>
        <w:t>专用章</w:t>
      </w:r>
      <w:r>
        <w:rPr>
          <w:rFonts w:hint="eastAsia" w:ascii="仿宋" w:hAnsi="仿宋" w:eastAsia="仿宋" w:cs="宋体"/>
          <w:color w:val="auto"/>
          <w:sz w:val="24"/>
          <w:highlight w:val="none"/>
        </w:rPr>
        <w:t>”的行为予以完全承认，并愿意承担相应责任。</w:t>
      </w:r>
    </w:p>
    <w:p w14:paraId="4CF41461">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14:paraId="13476785">
      <w:pPr>
        <w:spacing w:line="360" w:lineRule="auto"/>
        <w:ind w:firstLine="494"/>
        <w:rPr>
          <w:rFonts w:ascii="仿宋" w:hAnsi="仿宋" w:eastAsia="仿宋" w:cs="宋体"/>
          <w:color w:val="auto"/>
          <w:sz w:val="24"/>
          <w:highlight w:val="none"/>
        </w:rPr>
      </w:pPr>
    </w:p>
    <w:p w14:paraId="29599E4B">
      <w:pPr>
        <w:spacing w:line="360" w:lineRule="auto"/>
        <w:ind w:left="5040" w:leftChars="2400" w:right="481" w:rightChars="229"/>
        <w:rPr>
          <w:rFonts w:hint="eastAsia"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14:paraId="55F469E6">
      <w:pPr>
        <w:spacing w:line="360" w:lineRule="auto"/>
        <w:ind w:left="5040" w:leftChars="2400" w:right="481" w:rightChars="229"/>
        <w:rPr>
          <w:rFonts w:ascii="仿宋" w:hAnsi="仿宋" w:eastAsia="仿宋" w:cs="宋体"/>
          <w:color w:val="auto"/>
          <w:sz w:val="24"/>
          <w:highlight w:val="none"/>
        </w:rPr>
      </w:pPr>
      <w:r>
        <w:rPr>
          <w:rFonts w:ascii="仿宋" w:hAnsi="仿宋" w:eastAsia="仿宋" w:cs="宋体"/>
          <w:color w:val="auto"/>
          <w:sz w:val="24"/>
          <w:highlight w:val="none"/>
        </w:rPr>
        <w:t>日期：</w:t>
      </w:r>
      <w:r>
        <w:rPr>
          <w:rFonts w:hint="eastAsia" w:ascii="仿宋" w:hAnsi="仿宋" w:eastAsia="仿宋" w:cs="宋体"/>
          <w:color w:val="auto"/>
          <w:sz w:val="24"/>
          <w:highlight w:val="none"/>
        </w:rPr>
        <w:t xml:space="preserve">    </w:t>
      </w:r>
      <w:r>
        <w:rPr>
          <w:rFonts w:ascii="仿宋" w:hAnsi="仿宋" w:eastAsia="仿宋" w:cs="宋体"/>
          <w:color w:val="auto"/>
          <w:sz w:val="24"/>
          <w:highlight w:val="none"/>
        </w:rPr>
        <w:t>年</w:t>
      </w:r>
      <w:r>
        <w:rPr>
          <w:rFonts w:hint="eastAsia" w:ascii="仿宋" w:hAnsi="仿宋" w:eastAsia="仿宋" w:cs="宋体"/>
          <w:color w:val="auto"/>
          <w:sz w:val="24"/>
          <w:highlight w:val="none"/>
        </w:rPr>
        <w:t xml:space="preserve">  </w:t>
      </w:r>
      <w:r>
        <w:rPr>
          <w:rFonts w:ascii="仿宋" w:hAnsi="仿宋" w:eastAsia="仿宋" w:cs="宋体"/>
          <w:color w:val="auto"/>
          <w:sz w:val="24"/>
          <w:highlight w:val="none"/>
        </w:rPr>
        <w:t>月</w:t>
      </w:r>
      <w:r>
        <w:rPr>
          <w:rFonts w:hint="eastAsia" w:ascii="仿宋" w:hAnsi="仿宋" w:eastAsia="仿宋" w:cs="宋体"/>
          <w:color w:val="auto"/>
          <w:sz w:val="24"/>
          <w:highlight w:val="none"/>
        </w:rPr>
        <w:t xml:space="preserve">  </w:t>
      </w:r>
      <w:r>
        <w:rPr>
          <w:rFonts w:ascii="仿宋" w:hAnsi="仿宋" w:eastAsia="仿宋" w:cs="宋体"/>
          <w:color w:val="auto"/>
          <w:sz w:val="24"/>
          <w:highlight w:val="none"/>
        </w:rPr>
        <w:t>日</w:t>
      </w:r>
    </w:p>
    <w:p w14:paraId="589CF0EB">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14:paraId="7C468470">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14:paraId="361A849F">
      <w:pPr>
        <w:autoSpaceDE w:val="0"/>
        <w:autoSpaceDN w:val="0"/>
        <w:jc w:val="center"/>
        <w:rPr>
          <w:rFonts w:ascii="仿宋" w:hAnsi="仿宋" w:eastAsia="仿宋"/>
          <w:b/>
          <w:color w:val="auto"/>
          <w:spacing w:val="6"/>
          <w:sz w:val="32"/>
          <w:szCs w:val="32"/>
          <w:highlight w:val="none"/>
        </w:rPr>
      </w:pPr>
    </w:p>
    <w:p w14:paraId="16F22AE4">
      <w:pPr>
        <w:autoSpaceDE w:val="0"/>
        <w:autoSpaceDN w:val="0"/>
        <w:jc w:val="center"/>
        <w:rPr>
          <w:rFonts w:ascii="仿宋" w:hAnsi="仿宋" w:eastAsia="仿宋"/>
          <w:b/>
          <w:color w:val="auto"/>
          <w:spacing w:val="6"/>
          <w:sz w:val="32"/>
          <w:szCs w:val="32"/>
          <w:highlight w:val="none"/>
        </w:rPr>
      </w:pPr>
    </w:p>
    <w:p w14:paraId="098EBDC2">
      <w:pPr>
        <w:autoSpaceDE w:val="0"/>
        <w:autoSpaceDN w:val="0"/>
        <w:jc w:val="center"/>
        <w:rPr>
          <w:rFonts w:ascii="仿宋" w:hAnsi="仿宋" w:eastAsia="仿宋"/>
          <w:b/>
          <w:color w:val="auto"/>
          <w:spacing w:val="6"/>
          <w:sz w:val="32"/>
          <w:szCs w:val="32"/>
          <w:highlight w:val="none"/>
        </w:rPr>
      </w:pPr>
    </w:p>
    <w:p w14:paraId="65E99190">
      <w:pPr>
        <w:autoSpaceDE w:val="0"/>
        <w:autoSpaceDN w:val="0"/>
        <w:jc w:val="center"/>
        <w:rPr>
          <w:rFonts w:ascii="仿宋" w:hAnsi="仿宋" w:eastAsia="仿宋"/>
          <w:b/>
          <w:color w:val="auto"/>
          <w:spacing w:val="6"/>
          <w:sz w:val="32"/>
          <w:szCs w:val="32"/>
          <w:highlight w:val="none"/>
        </w:rPr>
      </w:pPr>
    </w:p>
    <w:p w14:paraId="2BCD82BF">
      <w:pPr>
        <w:autoSpaceDE w:val="0"/>
        <w:autoSpaceDN w:val="0"/>
        <w:jc w:val="center"/>
        <w:rPr>
          <w:rFonts w:ascii="仿宋" w:hAnsi="仿宋" w:eastAsia="仿宋"/>
          <w:b/>
          <w:color w:val="auto"/>
          <w:spacing w:val="6"/>
          <w:sz w:val="32"/>
          <w:szCs w:val="32"/>
          <w:highlight w:val="none"/>
        </w:rPr>
      </w:pPr>
    </w:p>
    <w:p w14:paraId="07AB3494">
      <w:pPr>
        <w:autoSpaceDE w:val="0"/>
        <w:autoSpaceDN w:val="0"/>
        <w:jc w:val="center"/>
        <w:rPr>
          <w:rFonts w:ascii="仿宋" w:hAnsi="仿宋" w:eastAsia="仿宋"/>
          <w:b/>
          <w:color w:val="auto"/>
          <w:spacing w:val="6"/>
          <w:sz w:val="32"/>
          <w:szCs w:val="32"/>
          <w:highlight w:val="none"/>
        </w:rPr>
      </w:pPr>
    </w:p>
    <w:p w14:paraId="558C2AA2">
      <w:pPr>
        <w:autoSpaceDE w:val="0"/>
        <w:autoSpaceDN w:val="0"/>
        <w:jc w:val="center"/>
        <w:rPr>
          <w:rFonts w:ascii="仿宋" w:hAnsi="仿宋" w:eastAsia="仿宋"/>
          <w:b/>
          <w:color w:val="auto"/>
          <w:spacing w:val="6"/>
          <w:sz w:val="32"/>
          <w:szCs w:val="32"/>
          <w:highlight w:val="none"/>
        </w:rPr>
      </w:pPr>
    </w:p>
    <w:p w14:paraId="4D0A9145">
      <w:pPr>
        <w:autoSpaceDE w:val="0"/>
        <w:autoSpaceDN w:val="0"/>
        <w:jc w:val="center"/>
        <w:rPr>
          <w:rFonts w:ascii="仿宋" w:hAnsi="仿宋" w:eastAsia="仿宋"/>
          <w:b/>
          <w:color w:val="auto"/>
          <w:spacing w:val="6"/>
          <w:sz w:val="32"/>
          <w:szCs w:val="32"/>
          <w:highlight w:val="none"/>
        </w:rPr>
      </w:pPr>
    </w:p>
    <w:p w14:paraId="6E2036E0">
      <w:pPr>
        <w:autoSpaceDE w:val="0"/>
        <w:autoSpaceDN w:val="0"/>
        <w:jc w:val="center"/>
        <w:rPr>
          <w:rFonts w:ascii="仿宋" w:hAnsi="仿宋" w:eastAsia="仿宋"/>
          <w:b/>
          <w:color w:val="auto"/>
          <w:spacing w:val="6"/>
          <w:sz w:val="32"/>
          <w:szCs w:val="32"/>
          <w:highlight w:val="none"/>
        </w:rPr>
      </w:pPr>
    </w:p>
    <w:p w14:paraId="329F870E">
      <w:pPr>
        <w:autoSpaceDE w:val="0"/>
        <w:autoSpaceDN w:val="0"/>
        <w:jc w:val="center"/>
        <w:rPr>
          <w:rFonts w:ascii="仿宋" w:hAnsi="仿宋" w:eastAsia="仿宋"/>
          <w:b/>
          <w:color w:val="auto"/>
          <w:spacing w:val="6"/>
          <w:sz w:val="32"/>
          <w:szCs w:val="32"/>
          <w:highlight w:val="none"/>
        </w:rPr>
      </w:pPr>
    </w:p>
    <w:p w14:paraId="645D21A8">
      <w:pPr>
        <w:widowControl/>
        <w:jc w:val="left"/>
        <w:rPr>
          <w:rFonts w:ascii="仿宋" w:hAnsi="仿宋" w:eastAsia="仿宋"/>
          <w:b/>
          <w:color w:val="auto"/>
          <w:spacing w:val="6"/>
          <w:sz w:val="32"/>
          <w:szCs w:val="32"/>
          <w:highlight w:val="none"/>
        </w:rPr>
      </w:pPr>
    </w:p>
    <w:p w14:paraId="2F16717F">
      <w:pPr>
        <w:pStyle w:val="2"/>
        <w:ind w:firstLine="0" w:firstLineChars="0"/>
        <w:rPr>
          <w:rFonts w:ascii="仿宋" w:hAnsi="仿宋" w:eastAsia="仿宋"/>
          <w:b w:val="0"/>
          <w:bCs/>
          <w:color w:val="auto"/>
          <w:sz w:val="32"/>
          <w:szCs w:val="32"/>
          <w:highlight w:val="none"/>
        </w:rPr>
      </w:pPr>
      <w:bookmarkStart w:id="206" w:name="_Toc96999676"/>
      <w:r>
        <w:rPr>
          <w:rFonts w:ascii="仿宋" w:hAnsi="仿宋" w:eastAsia="仿宋"/>
          <w:b w:val="0"/>
          <w:color w:val="auto"/>
          <w:spacing w:val="6"/>
          <w:sz w:val="32"/>
          <w:szCs w:val="32"/>
          <w:highlight w:val="none"/>
        </w:rPr>
        <w:br w:type="page"/>
      </w:r>
      <w:r>
        <w:rPr>
          <w:rFonts w:hint="eastAsia" w:ascii="仿宋" w:hAnsi="仿宋" w:eastAsia="仿宋"/>
          <w:b w:val="0"/>
          <w:color w:val="auto"/>
          <w:spacing w:val="6"/>
          <w:sz w:val="32"/>
          <w:szCs w:val="32"/>
          <w:highlight w:val="none"/>
        </w:rPr>
        <w:t>附件</w:t>
      </w:r>
      <w:r>
        <w:rPr>
          <w:rFonts w:ascii="仿宋" w:hAnsi="仿宋" w:eastAsia="仿宋"/>
          <w:b w:val="0"/>
          <w:color w:val="auto"/>
          <w:spacing w:val="6"/>
          <w:sz w:val="32"/>
          <w:szCs w:val="32"/>
          <w:highlight w:val="none"/>
        </w:rPr>
        <w:t>5</w:t>
      </w:r>
      <w:r>
        <w:rPr>
          <w:rFonts w:hint="eastAsia" w:ascii="仿宋" w:hAnsi="仿宋" w:eastAsia="仿宋"/>
          <w:b w:val="0"/>
          <w:color w:val="auto"/>
          <w:spacing w:val="6"/>
          <w:sz w:val="32"/>
          <w:szCs w:val="32"/>
          <w:highlight w:val="none"/>
        </w:rPr>
        <w:t>：</w:t>
      </w:r>
      <w:r>
        <w:rPr>
          <w:rFonts w:hint="eastAsia" w:ascii="仿宋" w:hAnsi="仿宋" w:eastAsia="仿宋"/>
          <w:b w:val="0"/>
          <w:color w:val="auto"/>
          <w:sz w:val="32"/>
          <w:szCs w:val="32"/>
          <w:highlight w:val="none"/>
        </w:rPr>
        <w:t>中小企业声明函</w:t>
      </w:r>
      <w:bookmarkEnd w:id="206"/>
    </w:p>
    <w:p w14:paraId="5707D2F8">
      <w:pPr>
        <w:spacing w:line="240" w:lineRule="auto"/>
        <w:ind w:firstLine="643" w:firstLineChars="200"/>
        <w:jc w:val="left"/>
        <w:rPr>
          <w:rFonts w:hint="eastAsia" w:ascii="仿宋" w:hAnsi="仿宋" w:eastAsia="仿宋" w:cs="仿宋_GB2312"/>
          <w:b/>
          <w:color w:val="auto"/>
          <w:sz w:val="32"/>
          <w:szCs w:val="32"/>
          <w:highlight w:val="none"/>
        </w:rPr>
      </w:pPr>
    </w:p>
    <w:p w14:paraId="38E0C0FD">
      <w:pPr>
        <w:spacing w:line="360" w:lineRule="auto"/>
        <w:jc w:val="center"/>
        <w:rPr>
          <w:rFonts w:ascii="仿宋" w:hAnsi="仿宋" w:eastAsia="仿宋"/>
          <w:b/>
          <w:color w:val="auto"/>
          <w:sz w:val="32"/>
          <w:szCs w:val="32"/>
          <w:highlight w:val="none"/>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（工程、服务）</w:t>
      </w:r>
    </w:p>
    <w:p w14:paraId="6982F46A">
      <w:pPr>
        <w:snapToGrid w:val="0"/>
        <w:spacing w:before="120" w:beforeLines="50" w:line="240" w:lineRule="auto"/>
        <w:ind w:firstLine="360" w:firstLineChars="150"/>
        <w:jc w:val="left"/>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ascii="仿宋" w:hAnsi="仿宋" w:eastAsia="仿宋"/>
          <w:color w:val="auto"/>
          <w:sz w:val="24"/>
          <w:highlight w:val="none"/>
        </w:rPr>
        <w:t>2020</w:t>
      </w:r>
      <w:r>
        <w:rPr>
          <w:rFonts w:hint="eastAsia" w:ascii="仿宋" w:hAnsi="仿宋" w:eastAsia="仿宋"/>
          <w:color w:val="auto"/>
          <w:sz w:val="24"/>
          <w:highlight w:val="none"/>
        </w:rPr>
        <w:t>]</w:t>
      </w:r>
      <w:r>
        <w:rPr>
          <w:rFonts w:ascii="仿宋" w:hAnsi="仿宋" w:eastAsia="仿宋"/>
          <w:color w:val="auto"/>
          <w:sz w:val="24"/>
          <w:highlight w:val="none"/>
        </w:rPr>
        <w:t>46</w:t>
      </w:r>
      <w:r>
        <w:rPr>
          <w:rFonts w:hint="eastAsia" w:ascii="仿宋" w:hAnsi="仿宋" w:eastAsia="仿宋"/>
          <w:color w:val="auto"/>
          <w:sz w:val="24"/>
          <w:highlight w:val="none"/>
        </w:rPr>
        <w:t>号</w:t>
      </w:r>
      <w:r>
        <w:rPr>
          <w:rFonts w:ascii="仿宋" w:hAnsi="仿宋" w:eastAsia="仿宋"/>
          <w:color w:val="auto"/>
          <w:sz w:val="24"/>
          <w:highlight w:val="none"/>
        </w:rPr>
        <w:t>）</w:t>
      </w:r>
      <w:r>
        <w:rPr>
          <w:rFonts w:hint="eastAsia" w:ascii="仿宋" w:hAnsi="仿宋" w:eastAsia="仿宋"/>
          <w:color w:val="auto"/>
          <w:sz w:val="24"/>
          <w:highlight w:val="none"/>
        </w:rPr>
        <w:t>的规定，本公司（联合体）参加</w:t>
      </w:r>
      <w:r>
        <w:rPr>
          <w:rFonts w:hint="eastAsia" w:ascii="仿宋" w:hAnsi="仿宋" w:eastAsia="仿宋"/>
          <w:color w:val="auto"/>
          <w:sz w:val="24"/>
          <w:highlight w:val="none"/>
          <w:u w:val="single"/>
          <w:lang w:eastAsia="zh-CN"/>
        </w:rPr>
        <w:t>杭州市临安区第三人民医院磁共振维保项目</w:t>
      </w:r>
      <w:r>
        <w:rPr>
          <w:rFonts w:hint="eastAsia" w:ascii="仿宋" w:hAnsi="仿宋" w:eastAsia="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A0F33AE">
      <w:pPr>
        <w:snapToGrid w:val="0"/>
        <w:spacing w:before="120" w:beforeLines="50" w:line="24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hint="eastAsia" w:ascii="仿宋" w:hAnsi="仿宋" w:eastAsia="仿宋"/>
          <w:color w:val="auto"/>
          <w:sz w:val="24"/>
          <w:highlight w:val="none"/>
          <w:u w:val="single"/>
        </w:rPr>
        <w:t>（采购文件中明确的所属行业）</w:t>
      </w:r>
      <w:r>
        <w:rPr>
          <w:rFonts w:ascii="仿宋" w:hAnsi="仿宋" w:eastAsia="仿宋"/>
          <w:color w:val="auto"/>
          <w:sz w:val="24"/>
          <w:highlight w:val="none"/>
        </w:rPr>
        <w:t>；承建（承接）企业为</w:t>
      </w:r>
      <w:r>
        <w:rPr>
          <w:rFonts w:hint="eastAsia" w:ascii="仿宋" w:hAnsi="仿宋" w:eastAsia="仿宋"/>
          <w:color w:val="auto"/>
          <w:sz w:val="24"/>
          <w:highlight w:val="none"/>
          <w:u w:val="single"/>
        </w:rPr>
        <w:t>（企业名称）</w:t>
      </w:r>
      <w:r>
        <w:rPr>
          <w:rFonts w:ascii="仿宋" w:hAnsi="仿宋" w:eastAsia="仿宋"/>
          <w:color w:val="auto"/>
          <w:sz w:val="24"/>
          <w:highlight w:val="none"/>
        </w:rPr>
        <w:t>，从业人员</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color w:val="auto"/>
          <w:sz w:val="24"/>
          <w:highlight w:val="none"/>
          <w:u w:val="single"/>
        </w:rPr>
        <w:t xml:space="preserve">（中型企业、小型企业、微型企业） </w:t>
      </w:r>
      <w:r>
        <w:rPr>
          <w:rFonts w:hint="eastAsia" w:ascii="仿宋" w:hAnsi="仿宋" w:eastAsia="仿宋"/>
          <w:color w:val="auto"/>
          <w:sz w:val="24"/>
          <w:highlight w:val="none"/>
        </w:rPr>
        <w:t>；</w:t>
      </w:r>
    </w:p>
    <w:p w14:paraId="5925E4FE">
      <w:pPr>
        <w:snapToGrid w:val="0"/>
        <w:spacing w:before="120" w:beforeLines="50" w:line="24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hint="eastAsia" w:ascii="仿宋" w:hAnsi="仿宋" w:eastAsia="仿宋"/>
          <w:color w:val="auto"/>
          <w:sz w:val="24"/>
          <w:highlight w:val="none"/>
          <w:u w:val="single"/>
        </w:rPr>
        <w:t>（采购文件中明确的所属行业）</w:t>
      </w:r>
      <w:r>
        <w:rPr>
          <w:rFonts w:ascii="仿宋" w:hAnsi="仿宋" w:eastAsia="仿宋"/>
          <w:color w:val="auto"/>
          <w:sz w:val="24"/>
          <w:highlight w:val="none"/>
        </w:rPr>
        <w:t>；承建（承接）企业为</w:t>
      </w:r>
      <w:r>
        <w:rPr>
          <w:rFonts w:hint="eastAsia" w:ascii="仿宋" w:hAnsi="仿宋" w:eastAsia="仿宋"/>
          <w:color w:val="auto"/>
          <w:sz w:val="24"/>
          <w:highlight w:val="none"/>
          <w:u w:val="single"/>
        </w:rPr>
        <w:t>（企业名称）</w:t>
      </w:r>
      <w:r>
        <w:rPr>
          <w:rFonts w:ascii="仿宋" w:hAnsi="仿宋" w:eastAsia="仿宋"/>
          <w:color w:val="auto"/>
          <w:sz w:val="24"/>
          <w:highlight w:val="none"/>
        </w:rPr>
        <w:t>，从业人员</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color w:val="auto"/>
          <w:sz w:val="24"/>
          <w:highlight w:val="none"/>
          <w:u w:val="single"/>
        </w:rPr>
        <w:t xml:space="preserve">（中型企业、小型企业、微型企业） </w:t>
      </w:r>
      <w:r>
        <w:rPr>
          <w:rFonts w:hint="eastAsia" w:ascii="仿宋" w:hAnsi="仿宋" w:eastAsia="仿宋"/>
          <w:color w:val="auto"/>
          <w:sz w:val="24"/>
          <w:highlight w:val="none"/>
        </w:rPr>
        <w:t>；</w:t>
      </w:r>
    </w:p>
    <w:p w14:paraId="72F74F55">
      <w:pPr>
        <w:snapToGrid w:val="0"/>
        <w:spacing w:before="120" w:beforeLines="50" w:line="24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p>
    <w:p w14:paraId="132445E2">
      <w:pPr>
        <w:snapToGrid w:val="0"/>
        <w:spacing w:before="120" w:beforeLines="50" w:line="24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14:paraId="1E80851C">
      <w:pPr>
        <w:snapToGrid w:val="0"/>
        <w:spacing w:before="120" w:beforeLines="50" w:line="24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14:paraId="780671A3">
      <w:pPr>
        <w:snapToGrid w:val="0"/>
        <w:spacing w:before="120" w:beforeLines="50" w:line="240" w:lineRule="auto"/>
        <w:ind w:firstLine="480" w:firstLineChars="200"/>
        <w:jc w:val="left"/>
        <w:rPr>
          <w:rFonts w:hint="eastAsia" w:ascii="仿宋" w:hAnsi="仿宋" w:eastAsia="仿宋"/>
          <w:color w:val="auto"/>
          <w:sz w:val="24"/>
          <w:highlight w:val="none"/>
        </w:rPr>
      </w:pPr>
    </w:p>
    <w:p w14:paraId="3893CB0B">
      <w:pPr>
        <w:autoSpaceDE/>
        <w:autoSpaceDN/>
        <w:snapToGrid w:val="0"/>
        <w:spacing w:before="120" w:beforeLines="50" w:line="240" w:lineRule="auto"/>
        <w:ind w:left="2" w:leftChars="1" w:right="1120" w:firstLine="4560" w:firstLineChars="19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供应商名称（</w:t>
      </w:r>
      <w:r>
        <w:rPr>
          <w:rFonts w:hint="eastAsia" w:ascii="仿宋" w:hAnsi="仿宋" w:eastAsia="仿宋" w:cs="仿宋_GB2312"/>
          <w:color w:val="auto"/>
          <w:sz w:val="24"/>
          <w:highlight w:val="none"/>
        </w:rPr>
        <w:t>电子签名</w:t>
      </w:r>
      <w:r>
        <w:rPr>
          <w:rFonts w:hint="eastAsia" w:ascii="仿宋" w:hAnsi="仿宋" w:eastAsia="仿宋" w:cs="仿宋_GB2312"/>
          <w:color w:val="auto"/>
          <w:kern w:val="0"/>
          <w:sz w:val="24"/>
          <w:highlight w:val="none"/>
          <w:lang w:val="zh-CN"/>
        </w:rPr>
        <w:t>）：</w:t>
      </w:r>
    </w:p>
    <w:p w14:paraId="09F09985">
      <w:pPr>
        <w:autoSpaceDE/>
        <w:autoSpaceDN/>
        <w:snapToGrid w:val="0"/>
        <w:spacing w:before="120" w:beforeLines="50" w:line="240" w:lineRule="auto"/>
        <w:ind w:left="2" w:leftChars="1" w:right="1120" w:firstLine="4560" w:firstLineChars="19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7520304A">
      <w:pPr>
        <w:spacing w:line="360" w:lineRule="auto"/>
        <w:jc w:val="left"/>
        <w:rPr>
          <w:rFonts w:hint="eastAsia" w:ascii="仿宋" w:hAnsi="仿宋" w:eastAsia="仿宋"/>
          <w:b/>
          <w:color w:val="auto"/>
          <w:szCs w:val="21"/>
          <w:highlight w:val="none"/>
        </w:rPr>
      </w:pPr>
    </w:p>
    <w:p w14:paraId="0412CB49">
      <w:pPr>
        <w:spacing w:line="360" w:lineRule="auto"/>
        <w:jc w:val="left"/>
        <w:rPr>
          <w:rFonts w:hint="eastAsia" w:ascii="仿宋" w:hAnsi="仿宋" w:eastAsia="仿宋"/>
          <w:b/>
          <w:color w:val="auto"/>
          <w:szCs w:val="21"/>
          <w:highlight w:val="none"/>
          <w:lang w:val="en-US" w:eastAsia="zh-CN"/>
        </w:rPr>
      </w:pPr>
      <w:r>
        <w:rPr>
          <w:rFonts w:hint="eastAsia" w:ascii="仿宋" w:hAnsi="仿宋" w:eastAsia="仿宋"/>
          <w:b/>
          <w:color w:val="auto"/>
          <w:szCs w:val="21"/>
          <w:highlight w:val="none"/>
          <w:lang w:val="en-US" w:eastAsia="zh-CN"/>
        </w:rPr>
        <w:t>注：</w:t>
      </w:r>
    </w:p>
    <w:p w14:paraId="0CBA213C">
      <w:pPr>
        <w:spacing w:line="240" w:lineRule="auto"/>
        <w:ind w:firstLine="420" w:firstLineChars="200"/>
        <w:jc w:val="left"/>
        <w:rPr>
          <w:rFonts w:hint="eastAsia" w:ascii="仿宋" w:hAnsi="仿宋" w:eastAsia="仿宋" w:cs="Times New Roman"/>
          <w:b w:val="0"/>
          <w:bCs/>
          <w:color w:val="auto"/>
          <w:szCs w:val="21"/>
          <w:highlight w:val="none"/>
        </w:rPr>
      </w:pPr>
      <w:r>
        <w:rPr>
          <w:rFonts w:hint="eastAsia" w:ascii="仿宋" w:hAnsi="仿宋" w:eastAsia="仿宋" w:cs="Times New Roman"/>
          <w:b w:val="0"/>
          <w:bCs/>
          <w:color w:val="auto"/>
          <w:szCs w:val="21"/>
          <w:highlight w:val="none"/>
        </w:rPr>
        <w:t>1.根据招标文件第</w:t>
      </w:r>
      <w:r>
        <w:rPr>
          <w:rFonts w:hint="eastAsia" w:ascii="仿宋" w:hAnsi="仿宋" w:eastAsia="仿宋" w:cs="Times New Roman"/>
          <w:b w:val="0"/>
          <w:bCs/>
          <w:color w:val="auto"/>
          <w:szCs w:val="21"/>
          <w:highlight w:val="none"/>
          <w:lang w:eastAsia="zh-CN"/>
        </w:rPr>
        <w:t>三</w:t>
      </w:r>
      <w:r>
        <w:rPr>
          <w:rFonts w:hint="eastAsia" w:ascii="仿宋" w:hAnsi="仿宋" w:eastAsia="仿宋" w:cs="Times New Roman"/>
          <w:b w:val="0"/>
          <w:bCs/>
          <w:color w:val="auto"/>
          <w:szCs w:val="21"/>
          <w:highlight w:val="none"/>
        </w:rPr>
        <w:t>部分</w:t>
      </w:r>
      <w:r>
        <w:rPr>
          <w:rFonts w:hint="eastAsia" w:ascii="仿宋" w:hAnsi="仿宋" w:eastAsia="仿宋" w:cs="Times New Roman"/>
          <w:b w:val="0"/>
          <w:bCs/>
          <w:color w:val="auto"/>
          <w:szCs w:val="21"/>
          <w:highlight w:val="none"/>
          <w:lang w:eastAsia="zh-CN"/>
        </w:rPr>
        <w:t>供应商</w:t>
      </w:r>
      <w:r>
        <w:rPr>
          <w:rFonts w:hint="eastAsia" w:ascii="仿宋" w:hAnsi="仿宋" w:eastAsia="仿宋" w:cs="Times New Roman"/>
          <w:b w:val="0"/>
          <w:bCs/>
          <w:color w:val="auto"/>
          <w:szCs w:val="21"/>
          <w:highlight w:val="none"/>
        </w:rPr>
        <w:t>须知前附表中“项目属性”选择适用的中小企业声明函格式。</w:t>
      </w:r>
    </w:p>
    <w:p w14:paraId="7F78A0D6">
      <w:pPr>
        <w:spacing w:line="240" w:lineRule="auto"/>
        <w:ind w:firstLine="420" w:firstLineChars="200"/>
        <w:jc w:val="left"/>
        <w:rPr>
          <w:rFonts w:hint="eastAsia" w:ascii="仿宋" w:hAnsi="仿宋" w:eastAsia="仿宋" w:cs="Times New Roman"/>
          <w:b w:val="0"/>
          <w:bCs/>
          <w:color w:val="auto"/>
          <w:szCs w:val="21"/>
          <w:highlight w:val="none"/>
        </w:rPr>
      </w:pPr>
      <w:r>
        <w:rPr>
          <w:rFonts w:hint="eastAsia" w:ascii="仿宋" w:hAnsi="仿宋" w:eastAsia="仿宋" w:cs="Times New Roman"/>
          <w:b w:val="0"/>
          <w:bCs/>
          <w:color w:val="auto"/>
          <w:szCs w:val="21"/>
          <w:highlight w:val="none"/>
        </w:rPr>
        <w:t>2.填写要求：</w:t>
      </w:r>
      <w:r>
        <w:rPr>
          <w:rFonts w:hint="eastAsia" w:ascii="仿宋" w:hAnsi="仿宋" w:eastAsia="仿宋" w:cs="Times New Roman"/>
          <w:b w:val="0"/>
          <w:bCs/>
          <w:color w:val="auto"/>
          <w:szCs w:val="21"/>
          <w:highlight w:val="none"/>
          <w:lang w:eastAsia="zh-CN"/>
        </w:rPr>
        <w:t>①</w:t>
      </w:r>
      <w:r>
        <w:rPr>
          <w:rFonts w:hint="eastAsia" w:ascii="仿宋" w:hAnsi="仿宋" w:eastAsia="仿宋" w:cs="Times New Roman"/>
          <w:b w:val="0"/>
          <w:bCs/>
          <w:color w:val="auto"/>
          <w:szCs w:val="21"/>
          <w:highlight w:val="none"/>
        </w:rPr>
        <w:t>从业人员、营业收入、资产总额填报上一年度数据，无上一年度数据的新成立企业可不填报</w:t>
      </w:r>
      <w:r>
        <w:rPr>
          <w:rFonts w:hint="eastAsia" w:ascii="仿宋" w:hAnsi="仿宋" w:eastAsia="仿宋" w:cs="Times New Roman"/>
          <w:b w:val="0"/>
          <w:bCs/>
          <w:color w:val="auto"/>
          <w:szCs w:val="21"/>
          <w:highlight w:val="none"/>
          <w:lang w:eastAsia="zh-CN"/>
        </w:rPr>
        <w:t>。②</w:t>
      </w:r>
      <w:r>
        <w:rPr>
          <w:rFonts w:hint="eastAsia" w:ascii="仿宋" w:hAnsi="仿宋" w:eastAsia="仿宋" w:cs="Times New Roman"/>
          <w:b w:val="0"/>
          <w:bCs/>
          <w:color w:val="auto"/>
          <w:szCs w:val="21"/>
          <w:highlight w:val="none"/>
        </w:rPr>
        <w:t>《中小企业声明函》中“标的名称”、“</w:t>
      </w:r>
      <w:r>
        <w:rPr>
          <w:rFonts w:hint="eastAsia" w:ascii="仿宋" w:hAnsi="仿宋" w:eastAsia="仿宋" w:cs="Times New Roman"/>
          <w:b w:val="0"/>
          <w:bCs/>
          <w:color w:val="auto"/>
          <w:szCs w:val="21"/>
          <w:highlight w:val="none"/>
          <w:lang w:eastAsia="zh-CN"/>
        </w:rPr>
        <w:t>招标</w:t>
      </w:r>
      <w:r>
        <w:rPr>
          <w:rFonts w:hint="eastAsia" w:ascii="仿宋" w:hAnsi="仿宋" w:eastAsia="仿宋" w:cs="Times New Roman"/>
          <w:b w:val="0"/>
          <w:bCs/>
          <w:color w:val="auto"/>
          <w:szCs w:val="21"/>
          <w:highlight w:val="none"/>
        </w:rPr>
        <w:t>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仿宋" w:hAnsi="仿宋" w:eastAsia="仿宋" w:cs="Times New Roman"/>
          <w:b w:val="0"/>
          <w:bCs/>
          <w:color w:val="auto"/>
          <w:szCs w:val="21"/>
          <w:highlight w:val="none"/>
          <w:lang w:eastAsia="zh-CN"/>
        </w:rPr>
        <w:t>③</w:t>
      </w:r>
      <w:r>
        <w:rPr>
          <w:rFonts w:hint="eastAsia" w:ascii="仿宋" w:hAnsi="仿宋" w:eastAsia="仿宋" w:cs="Times New Roman"/>
          <w:b w:val="0"/>
          <w:bCs/>
          <w:color w:val="auto"/>
          <w:szCs w:val="21"/>
          <w:highlight w:val="none"/>
          <w:lang w:val="en-US" w:eastAsia="zh-CN"/>
        </w:rPr>
        <w:t>《中小企业声明函》填写企业类型错误或者未填写企业类型的，投标无效。</w:t>
      </w:r>
    </w:p>
    <w:p w14:paraId="3452064C">
      <w:pPr>
        <w:spacing w:line="240" w:lineRule="auto"/>
        <w:ind w:firstLine="420" w:firstLineChars="200"/>
        <w:jc w:val="left"/>
        <w:rPr>
          <w:rFonts w:hint="eastAsia" w:ascii="仿宋" w:hAnsi="仿宋" w:eastAsia="仿宋" w:cs="Times New Roman"/>
          <w:b w:val="0"/>
          <w:bCs/>
          <w:color w:val="auto"/>
          <w:szCs w:val="21"/>
          <w:highlight w:val="none"/>
        </w:rPr>
      </w:pPr>
      <w:r>
        <w:rPr>
          <w:rFonts w:hint="eastAsia" w:ascii="仿宋" w:hAnsi="仿宋" w:eastAsia="仿宋" w:cs="Times New Roman"/>
          <w:b w:val="0"/>
          <w:bCs/>
          <w:color w:val="auto"/>
          <w:szCs w:val="21"/>
          <w:highlight w:val="none"/>
        </w:rPr>
        <w:t>3.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F390B08">
      <w:pPr>
        <w:pStyle w:val="2"/>
        <w:ind w:firstLine="0" w:firstLineChars="0"/>
        <w:rPr>
          <w:rFonts w:hint="eastAsia" w:ascii="仿宋" w:hAnsi="仿宋" w:eastAsia="仿宋" w:cs="仿宋_GB2312"/>
          <w:b w:val="0"/>
          <w:bCs/>
          <w:color w:val="auto"/>
          <w:sz w:val="32"/>
          <w:szCs w:val="32"/>
          <w:highlight w:val="none"/>
        </w:rPr>
      </w:pPr>
      <w:r>
        <w:rPr>
          <w:rFonts w:hint="eastAsia" w:ascii="仿宋" w:hAnsi="仿宋" w:eastAsia="仿宋"/>
          <w:color w:val="auto"/>
          <w:sz w:val="24"/>
          <w:highlight w:val="none"/>
        </w:rPr>
        <w:br w:type="page"/>
      </w:r>
      <w:bookmarkStart w:id="207" w:name="_Toc455807044"/>
      <w:r>
        <w:rPr>
          <w:rFonts w:hint="eastAsia" w:ascii="仿宋" w:hAnsi="仿宋" w:eastAsia="仿宋" w:cs="Times New Roman"/>
          <w:b w:val="0"/>
          <w:bCs/>
          <w:color w:val="auto"/>
          <w:spacing w:val="6"/>
          <w:sz w:val="32"/>
          <w:szCs w:val="32"/>
          <w:highlight w:val="none"/>
          <w:lang w:val="en-US" w:eastAsia="zh-CN"/>
        </w:rPr>
        <w:t>附件6：</w:t>
      </w:r>
      <w:r>
        <w:rPr>
          <w:rFonts w:hint="eastAsia" w:ascii="仿宋" w:hAnsi="仿宋" w:eastAsia="仿宋" w:cs="仿宋_GB2312"/>
          <w:b w:val="0"/>
          <w:bCs/>
          <w:color w:val="auto"/>
          <w:sz w:val="32"/>
          <w:szCs w:val="32"/>
          <w:highlight w:val="none"/>
          <w:lang w:val="en-US" w:eastAsia="zh-CN"/>
        </w:rPr>
        <w:t>公平竞争</w:t>
      </w:r>
      <w:r>
        <w:rPr>
          <w:rFonts w:hint="eastAsia" w:ascii="仿宋" w:hAnsi="仿宋" w:eastAsia="仿宋" w:cs="仿宋_GB2312"/>
          <w:b w:val="0"/>
          <w:bCs/>
          <w:color w:val="auto"/>
          <w:sz w:val="32"/>
          <w:szCs w:val="32"/>
          <w:highlight w:val="none"/>
        </w:rPr>
        <w:t>声明书</w:t>
      </w:r>
      <w:bookmarkEnd w:id="207"/>
    </w:p>
    <w:p w14:paraId="407486DD">
      <w:pPr>
        <w:pStyle w:val="422"/>
        <w:widowControl w:val="0"/>
        <w:snapToGrid w:val="0"/>
        <w:spacing w:line="300" w:lineRule="auto"/>
        <w:jc w:val="center"/>
        <w:rPr>
          <w:rFonts w:hint="eastAsia" w:ascii="仿宋" w:hAnsi="仿宋" w:eastAsia="仿宋" w:cs="仿宋"/>
          <w:b/>
          <w:color w:val="auto"/>
          <w:w w:val="90"/>
          <w:sz w:val="30"/>
          <w:szCs w:val="30"/>
          <w:highlight w:val="none"/>
          <w:u w:val="none"/>
          <w:lang w:val="en-US" w:eastAsia="zh-CN"/>
        </w:rPr>
      </w:pPr>
    </w:p>
    <w:p w14:paraId="08FC27D3">
      <w:pPr>
        <w:pStyle w:val="422"/>
        <w:widowControl w:val="0"/>
        <w:snapToGrid w:val="0"/>
        <w:spacing w:line="300" w:lineRule="auto"/>
        <w:jc w:val="center"/>
        <w:rPr>
          <w:rFonts w:hint="eastAsia" w:ascii="仿宋" w:hAnsi="仿宋" w:eastAsia="仿宋" w:cs="仿宋_GB2312"/>
          <w:b/>
          <w:color w:val="auto"/>
          <w:kern w:val="2"/>
          <w:sz w:val="32"/>
          <w:szCs w:val="32"/>
          <w:highlight w:val="none"/>
          <w:lang w:val="en-US" w:eastAsia="zh-CN" w:bidi="ar-SA"/>
        </w:rPr>
      </w:pPr>
      <w:r>
        <w:rPr>
          <w:rFonts w:hint="eastAsia" w:ascii="仿宋" w:hAnsi="仿宋" w:eastAsia="仿宋" w:cs="仿宋_GB2312"/>
          <w:b/>
          <w:color w:val="auto"/>
          <w:kern w:val="2"/>
          <w:sz w:val="32"/>
          <w:szCs w:val="32"/>
          <w:highlight w:val="none"/>
          <w:lang w:val="en-US" w:eastAsia="zh-CN" w:bidi="ar-SA"/>
        </w:rPr>
        <w:t>公平竞争声明书</w:t>
      </w:r>
    </w:p>
    <w:p w14:paraId="29B8D5BD">
      <w:pPr>
        <w:pStyle w:val="422"/>
        <w:widowControl w:val="0"/>
        <w:snapToGrid w:val="0"/>
        <w:spacing w:line="300" w:lineRule="auto"/>
        <w:jc w:val="both"/>
        <w:rPr>
          <w:rFonts w:hint="eastAsia" w:ascii="仿宋" w:hAnsi="仿宋" w:eastAsia="仿宋" w:cs="仿宋"/>
          <w:b/>
          <w:color w:val="auto"/>
          <w:w w:val="90"/>
          <w:sz w:val="24"/>
          <w:szCs w:val="24"/>
          <w:highlight w:val="none"/>
        </w:rPr>
      </w:pPr>
      <w:r>
        <w:rPr>
          <w:rFonts w:hint="eastAsia" w:ascii="仿宋" w:hAnsi="仿宋" w:eastAsia="仿宋" w:cs="仿宋"/>
          <w:b/>
          <w:color w:val="auto"/>
          <w:w w:val="90"/>
          <w:sz w:val="24"/>
          <w:szCs w:val="24"/>
          <w:highlight w:val="none"/>
          <w:u w:val="single"/>
        </w:rPr>
        <w:t>杭州中易招标代理有限公司</w:t>
      </w:r>
      <w:r>
        <w:rPr>
          <w:rFonts w:hint="eastAsia" w:ascii="仿宋" w:hAnsi="仿宋" w:eastAsia="仿宋" w:cs="仿宋"/>
          <w:b/>
          <w:color w:val="auto"/>
          <w:w w:val="90"/>
          <w:sz w:val="24"/>
          <w:szCs w:val="24"/>
          <w:highlight w:val="none"/>
        </w:rPr>
        <w:t>：</w:t>
      </w:r>
    </w:p>
    <w:p w14:paraId="03B0CA9F">
      <w:pPr>
        <w:pStyle w:val="422"/>
        <w:widowControl w:val="0"/>
        <w:snapToGrid w:val="0"/>
        <w:spacing w:line="300" w:lineRule="auto"/>
        <w:ind w:firstLine="480" w:firstLineChars="200"/>
        <w:jc w:val="both"/>
        <w:rPr>
          <w:rFonts w:hint="eastAsia" w:ascii="仿宋" w:hAnsi="仿宋" w:eastAsia="仿宋" w:cs="仿宋"/>
          <w:color w:val="auto"/>
          <w:w w:val="100"/>
          <w:kern w:val="0"/>
          <w:sz w:val="24"/>
          <w:szCs w:val="24"/>
          <w:highlight w:val="none"/>
        </w:rPr>
      </w:pPr>
      <w:r>
        <w:rPr>
          <w:rFonts w:hint="eastAsia" w:ascii="仿宋" w:hAnsi="仿宋" w:eastAsia="仿宋" w:cs="仿宋"/>
          <w:i w:val="0"/>
          <w:iCs w:val="0"/>
          <w:color w:val="auto"/>
          <w:w w:val="100"/>
          <w:kern w:val="0"/>
          <w:sz w:val="24"/>
          <w:szCs w:val="24"/>
          <w:highlight w:val="none"/>
        </w:rPr>
        <w:t>本人经由</w:t>
      </w:r>
      <w:r>
        <w:rPr>
          <w:rFonts w:hint="eastAsia" w:ascii="仿宋" w:hAnsi="仿宋" w:eastAsia="仿宋" w:cs="仿宋"/>
          <w:i/>
          <w:iCs/>
          <w:color w:val="auto"/>
          <w:w w:val="100"/>
          <w:kern w:val="0"/>
          <w:sz w:val="24"/>
          <w:szCs w:val="24"/>
          <w:highlight w:val="none"/>
          <w:u w:val="single"/>
        </w:rPr>
        <w:t>（单位）</w:t>
      </w:r>
      <w:r>
        <w:rPr>
          <w:rFonts w:hint="eastAsia" w:ascii="仿宋" w:hAnsi="仿宋" w:eastAsia="仿宋" w:cs="仿宋"/>
          <w:i/>
          <w:iCs/>
          <w:color w:val="auto"/>
          <w:w w:val="100"/>
          <w:kern w:val="0"/>
          <w:sz w:val="24"/>
          <w:szCs w:val="24"/>
          <w:highlight w:val="none"/>
          <w:u w:val="single"/>
          <w:lang w:val="en-US" w:eastAsia="zh-CN"/>
        </w:rPr>
        <w:t xml:space="preserve">           </w:t>
      </w:r>
      <w:r>
        <w:rPr>
          <w:rFonts w:hint="eastAsia" w:ascii="仿宋" w:hAnsi="仿宋" w:eastAsia="仿宋" w:cs="仿宋"/>
          <w:i w:val="0"/>
          <w:iCs w:val="0"/>
          <w:color w:val="auto"/>
          <w:w w:val="100"/>
          <w:kern w:val="0"/>
          <w:sz w:val="24"/>
          <w:szCs w:val="24"/>
          <w:highlight w:val="none"/>
        </w:rPr>
        <w:t>负责人</w:t>
      </w:r>
      <w:r>
        <w:rPr>
          <w:rFonts w:hint="eastAsia" w:ascii="仿宋" w:hAnsi="仿宋" w:eastAsia="仿宋" w:cs="仿宋"/>
          <w:i/>
          <w:iCs/>
          <w:color w:val="auto"/>
          <w:w w:val="100"/>
          <w:kern w:val="0"/>
          <w:sz w:val="24"/>
          <w:szCs w:val="24"/>
          <w:highlight w:val="none"/>
          <w:u w:val="single"/>
        </w:rPr>
        <w:t xml:space="preserve">（姓名） </w:t>
      </w:r>
      <w:r>
        <w:rPr>
          <w:rFonts w:hint="eastAsia" w:ascii="仿宋" w:hAnsi="仿宋" w:eastAsia="仿宋" w:cs="仿宋"/>
          <w:i/>
          <w:iCs/>
          <w:color w:val="auto"/>
          <w:w w:val="100"/>
          <w:kern w:val="0"/>
          <w:sz w:val="24"/>
          <w:szCs w:val="24"/>
          <w:highlight w:val="none"/>
          <w:u w:val="single"/>
          <w:lang w:val="en-US" w:eastAsia="zh-CN"/>
        </w:rPr>
        <w:t xml:space="preserve">  </w:t>
      </w:r>
      <w:r>
        <w:rPr>
          <w:rFonts w:hint="eastAsia" w:ascii="仿宋" w:hAnsi="仿宋" w:eastAsia="仿宋" w:cs="仿宋"/>
          <w:i/>
          <w:iCs/>
          <w:color w:val="auto"/>
          <w:w w:val="100"/>
          <w:kern w:val="0"/>
          <w:sz w:val="24"/>
          <w:szCs w:val="24"/>
          <w:highlight w:val="none"/>
          <w:u w:val="single"/>
        </w:rPr>
        <w:t xml:space="preserve"> </w:t>
      </w:r>
      <w:r>
        <w:rPr>
          <w:rFonts w:hint="eastAsia" w:ascii="仿宋" w:hAnsi="仿宋" w:eastAsia="仿宋" w:cs="仿宋"/>
          <w:i/>
          <w:iCs/>
          <w:color w:val="auto"/>
          <w:w w:val="100"/>
          <w:kern w:val="0"/>
          <w:sz w:val="24"/>
          <w:szCs w:val="24"/>
          <w:highlight w:val="none"/>
          <w:u w:val="single"/>
          <w:lang w:val="en-US" w:eastAsia="zh-CN"/>
        </w:rPr>
        <w:t xml:space="preserve">  </w:t>
      </w:r>
      <w:r>
        <w:rPr>
          <w:rFonts w:hint="eastAsia" w:ascii="仿宋" w:hAnsi="仿宋" w:eastAsia="仿宋" w:cs="仿宋"/>
          <w:i/>
          <w:iCs/>
          <w:color w:val="auto"/>
          <w:w w:val="100"/>
          <w:kern w:val="0"/>
          <w:sz w:val="24"/>
          <w:szCs w:val="24"/>
          <w:highlight w:val="none"/>
          <w:u w:val="single"/>
        </w:rPr>
        <w:t xml:space="preserve"> </w:t>
      </w:r>
      <w:r>
        <w:rPr>
          <w:rFonts w:hint="eastAsia" w:ascii="仿宋" w:hAnsi="仿宋" w:eastAsia="仿宋" w:cs="仿宋"/>
          <w:color w:val="auto"/>
          <w:w w:val="100"/>
          <w:kern w:val="0"/>
          <w:sz w:val="24"/>
          <w:szCs w:val="24"/>
          <w:highlight w:val="none"/>
        </w:rPr>
        <w:t>合法授权参加</w:t>
      </w:r>
      <w:r>
        <w:rPr>
          <w:rFonts w:hint="eastAsia" w:ascii="仿宋" w:hAnsi="仿宋" w:eastAsia="仿宋" w:cs="仿宋"/>
          <w:i/>
          <w:iCs/>
          <w:color w:val="auto"/>
          <w:w w:val="100"/>
          <w:kern w:val="0"/>
          <w:sz w:val="24"/>
          <w:szCs w:val="24"/>
          <w:highlight w:val="none"/>
          <w:u w:val="single"/>
        </w:rPr>
        <w:t>（</w:t>
      </w:r>
      <w:r>
        <w:rPr>
          <w:rFonts w:hint="eastAsia" w:ascii="仿宋" w:hAnsi="仿宋" w:eastAsia="仿宋" w:cs="仿宋"/>
          <w:i/>
          <w:iCs/>
          <w:color w:val="auto"/>
          <w:w w:val="100"/>
          <w:kern w:val="0"/>
          <w:sz w:val="24"/>
          <w:szCs w:val="24"/>
          <w:highlight w:val="none"/>
          <w:u w:val="single"/>
          <w:lang w:val="en-US" w:eastAsia="zh-CN"/>
        </w:rPr>
        <w:t>项目名称、项目编号</w:t>
      </w:r>
      <w:r>
        <w:rPr>
          <w:rFonts w:hint="eastAsia" w:ascii="仿宋" w:hAnsi="仿宋" w:eastAsia="仿宋" w:cs="仿宋"/>
          <w:i/>
          <w:iCs/>
          <w:color w:val="auto"/>
          <w:w w:val="100"/>
          <w:kern w:val="0"/>
          <w:sz w:val="24"/>
          <w:szCs w:val="24"/>
          <w:highlight w:val="none"/>
          <w:u w:val="single"/>
        </w:rPr>
        <w:t>）</w:t>
      </w:r>
      <w:r>
        <w:rPr>
          <w:rFonts w:hint="eastAsia" w:ascii="仿宋" w:hAnsi="仿宋" w:eastAsia="仿宋" w:cs="仿宋"/>
          <w:i/>
          <w:iCs/>
          <w:color w:val="auto"/>
          <w:w w:val="100"/>
          <w:kern w:val="0"/>
          <w:sz w:val="24"/>
          <w:szCs w:val="24"/>
          <w:highlight w:val="none"/>
          <w:u w:val="single"/>
          <w:lang w:val="en-US" w:eastAsia="zh-CN"/>
        </w:rPr>
        <w:t xml:space="preserve">        </w:t>
      </w:r>
      <w:r>
        <w:rPr>
          <w:rFonts w:hint="eastAsia" w:ascii="仿宋" w:hAnsi="仿宋" w:eastAsia="仿宋" w:cs="仿宋"/>
          <w:i w:val="0"/>
          <w:iCs w:val="0"/>
          <w:color w:val="auto"/>
          <w:w w:val="100"/>
          <w:kern w:val="0"/>
          <w:sz w:val="24"/>
          <w:szCs w:val="24"/>
          <w:highlight w:val="none"/>
          <w:u w:val="none"/>
          <w:lang w:val="en-US" w:eastAsia="zh-CN"/>
        </w:rPr>
        <w:t>的</w:t>
      </w:r>
      <w:r>
        <w:rPr>
          <w:rFonts w:hint="eastAsia" w:ascii="仿宋" w:hAnsi="仿宋" w:eastAsia="仿宋" w:cs="仿宋"/>
          <w:color w:val="auto"/>
          <w:w w:val="100"/>
          <w:kern w:val="0"/>
          <w:sz w:val="24"/>
          <w:szCs w:val="24"/>
          <w:highlight w:val="none"/>
          <w:lang w:val="en-US" w:eastAsia="zh-CN"/>
        </w:rPr>
        <w:t>政府</w:t>
      </w:r>
      <w:r>
        <w:rPr>
          <w:rFonts w:hint="eastAsia" w:ascii="仿宋" w:hAnsi="仿宋" w:eastAsia="仿宋" w:cs="仿宋"/>
          <w:color w:val="auto"/>
          <w:w w:val="100"/>
          <w:kern w:val="0"/>
          <w:sz w:val="24"/>
          <w:szCs w:val="24"/>
          <w:highlight w:val="none"/>
        </w:rPr>
        <w:t xml:space="preserve">采购活动，经与本单位法人代表（负责人）联系确认，现就有关公平竞争事项郑重声明如下： </w:t>
      </w:r>
    </w:p>
    <w:p w14:paraId="2995538F">
      <w:pPr>
        <w:pStyle w:val="423"/>
        <w:widowControl/>
        <w:numPr>
          <w:ilvl w:val="0"/>
          <w:numId w:val="0"/>
        </w:numPr>
        <w:snapToGrid w:val="0"/>
        <w:spacing w:line="300" w:lineRule="auto"/>
        <w:ind w:firstLine="480" w:firstLineChars="200"/>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lang w:val="en-US" w:eastAsia="zh-CN"/>
        </w:rPr>
        <w:t>一、</w:t>
      </w:r>
      <w:r>
        <w:rPr>
          <w:rFonts w:hint="eastAsia" w:ascii="仿宋" w:hAnsi="仿宋" w:eastAsia="仿宋" w:cs="仿宋"/>
          <w:color w:val="auto"/>
          <w:w w:val="100"/>
          <w:kern w:val="0"/>
          <w:sz w:val="24"/>
          <w:szCs w:val="24"/>
          <w:highlight w:val="none"/>
        </w:rPr>
        <w:t>本单位与采购人之间</w:t>
      </w:r>
      <w:r>
        <w:rPr>
          <w:rFonts w:hint="eastAsia" w:ascii="仿宋" w:hAnsi="仿宋" w:eastAsia="仿宋" w:cs="仿宋"/>
          <w:color w:val="auto"/>
          <w:w w:val="100"/>
          <w:kern w:val="0"/>
          <w:sz w:val="24"/>
          <w:szCs w:val="24"/>
          <w:highlight w:val="none"/>
          <w:u w:val="single"/>
        </w:rPr>
        <w:t>□不存在利害关系</w:t>
      </w:r>
      <w:r>
        <w:rPr>
          <w:rFonts w:hint="eastAsia" w:ascii="仿宋" w:hAnsi="仿宋" w:eastAsia="仿宋" w:cs="仿宋"/>
          <w:color w:val="auto"/>
          <w:w w:val="100"/>
          <w:kern w:val="0"/>
          <w:sz w:val="24"/>
          <w:szCs w:val="24"/>
          <w:highlight w:val="none"/>
          <w:u w:val="single"/>
          <w:lang w:val="en-US" w:eastAsia="zh-CN"/>
        </w:rPr>
        <w:t>/</w:t>
      </w:r>
      <w:r>
        <w:rPr>
          <w:rFonts w:hint="eastAsia" w:ascii="仿宋" w:hAnsi="仿宋" w:eastAsia="仿宋" w:cs="仿宋"/>
          <w:color w:val="auto"/>
          <w:w w:val="100"/>
          <w:kern w:val="0"/>
          <w:sz w:val="24"/>
          <w:szCs w:val="24"/>
          <w:highlight w:val="none"/>
          <w:u w:val="single"/>
        </w:rPr>
        <w:t>□存在下列利害关系(   )</w:t>
      </w:r>
      <w:r>
        <w:rPr>
          <w:rFonts w:hint="eastAsia" w:ascii="仿宋" w:hAnsi="仿宋" w:eastAsia="仿宋" w:cs="仿宋"/>
          <w:color w:val="auto"/>
          <w:w w:val="100"/>
          <w:kern w:val="0"/>
          <w:sz w:val="24"/>
          <w:szCs w:val="24"/>
          <w:highlight w:val="none"/>
        </w:rPr>
        <w:t>：</w:t>
      </w:r>
    </w:p>
    <w:p w14:paraId="7C6E18A2">
      <w:pPr>
        <w:pStyle w:val="423"/>
        <w:widowControl/>
        <w:snapToGrid w:val="0"/>
        <w:spacing w:line="300" w:lineRule="auto"/>
        <w:ind w:firstLine="480" w:firstLineChars="200"/>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A.投资关系    B.行政隶属关系    C.业务指导关系</w:t>
      </w:r>
    </w:p>
    <w:p w14:paraId="20037EAE">
      <w:pPr>
        <w:pStyle w:val="423"/>
        <w:widowControl/>
        <w:snapToGrid w:val="0"/>
        <w:spacing w:line="300" w:lineRule="auto"/>
        <w:ind w:firstLine="480" w:firstLineChars="200"/>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D.其他可能影响采购公正的利害关系</w:t>
      </w:r>
      <w:r>
        <w:rPr>
          <w:rFonts w:hint="eastAsia" w:ascii="仿宋" w:hAnsi="仿宋" w:eastAsia="仿宋" w:cs="仿宋"/>
          <w:i/>
          <w:color w:val="auto"/>
          <w:w w:val="100"/>
          <w:kern w:val="0"/>
          <w:sz w:val="24"/>
          <w:szCs w:val="24"/>
          <w:highlight w:val="none"/>
          <w:u w:val="single"/>
        </w:rPr>
        <w:t>(如有,请如实说明)</w:t>
      </w:r>
      <w:r>
        <w:rPr>
          <w:rFonts w:hint="eastAsia" w:ascii="仿宋" w:hAnsi="仿宋" w:eastAsia="仿宋" w:cs="仿宋"/>
          <w:color w:val="auto"/>
          <w:w w:val="100"/>
          <w:kern w:val="0"/>
          <w:sz w:val="24"/>
          <w:szCs w:val="24"/>
          <w:highlight w:val="none"/>
          <w:u w:val="single"/>
        </w:rPr>
        <w:t xml:space="preserve">:            </w:t>
      </w:r>
      <w:r>
        <w:rPr>
          <w:rFonts w:hint="eastAsia" w:ascii="仿宋" w:hAnsi="仿宋" w:eastAsia="仿宋" w:cs="仿宋"/>
          <w:color w:val="auto"/>
          <w:w w:val="100"/>
          <w:kern w:val="0"/>
          <w:sz w:val="24"/>
          <w:szCs w:val="24"/>
          <w:highlight w:val="none"/>
        </w:rPr>
        <w:t>。</w:t>
      </w:r>
    </w:p>
    <w:p w14:paraId="50A5B20D">
      <w:pPr>
        <w:pStyle w:val="423"/>
        <w:widowControl/>
        <w:snapToGrid w:val="0"/>
        <w:spacing w:line="300" w:lineRule="auto"/>
        <w:ind w:firstLine="480" w:firstLineChars="200"/>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二、现已清楚知道参加本项目采购活动的其他所有供应商名称，本单位：</w:t>
      </w:r>
    </w:p>
    <w:p w14:paraId="7D3F73AC">
      <w:pPr>
        <w:pStyle w:val="423"/>
        <w:widowControl/>
        <w:snapToGrid w:val="0"/>
        <w:spacing w:line="300" w:lineRule="auto"/>
        <w:ind w:firstLine="480" w:firstLineChars="200"/>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w:t>
      </w:r>
      <w:r>
        <w:rPr>
          <w:rFonts w:hint="eastAsia" w:ascii="仿宋" w:hAnsi="仿宋" w:eastAsia="仿宋" w:cs="仿宋"/>
          <w:color w:val="auto"/>
          <w:w w:val="100"/>
          <w:kern w:val="0"/>
          <w:sz w:val="24"/>
          <w:szCs w:val="24"/>
          <w:highlight w:val="none"/>
          <w:u w:val="single"/>
        </w:rPr>
        <w:t>与其他所有供应商之间均不存在利害关系</w:t>
      </w:r>
      <w:r>
        <w:rPr>
          <w:rFonts w:hint="eastAsia" w:ascii="仿宋" w:hAnsi="仿宋" w:eastAsia="仿宋" w:cs="仿宋"/>
          <w:color w:val="auto"/>
          <w:w w:val="100"/>
          <w:kern w:val="0"/>
          <w:sz w:val="24"/>
          <w:szCs w:val="24"/>
          <w:highlight w:val="none"/>
        </w:rPr>
        <w:t>；</w:t>
      </w:r>
    </w:p>
    <w:p w14:paraId="57CD7875">
      <w:pPr>
        <w:pStyle w:val="423"/>
        <w:widowControl/>
        <w:snapToGrid w:val="0"/>
        <w:spacing w:line="300" w:lineRule="auto"/>
        <w:ind w:firstLine="480" w:firstLineChars="200"/>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lang w:eastAsia="zh-CN"/>
        </w:rPr>
        <w:t>□</w:t>
      </w:r>
      <w:r>
        <w:rPr>
          <w:rFonts w:hint="eastAsia" w:ascii="仿宋" w:hAnsi="仿宋" w:eastAsia="仿宋" w:cs="仿宋"/>
          <w:color w:val="auto"/>
          <w:w w:val="100"/>
          <w:kern w:val="0"/>
          <w:sz w:val="24"/>
          <w:szCs w:val="24"/>
          <w:highlight w:val="none"/>
          <w:u w:val="single"/>
        </w:rPr>
        <w:t>与</w:t>
      </w:r>
      <w:r>
        <w:rPr>
          <w:rFonts w:hint="eastAsia" w:ascii="仿宋" w:hAnsi="仿宋" w:eastAsia="仿宋" w:cs="仿宋"/>
          <w:i/>
          <w:color w:val="auto"/>
          <w:w w:val="100"/>
          <w:kern w:val="0"/>
          <w:sz w:val="24"/>
          <w:szCs w:val="24"/>
          <w:highlight w:val="none"/>
          <w:u w:val="single"/>
        </w:rPr>
        <w:t>（供应商名称</w:t>
      </w:r>
      <w:r>
        <w:rPr>
          <w:rFonts w:hint="eastAsia" w:ascii="仿宋" w:hAnsi="仿宋" w:eastAsia="仿宋" w:cs="仿宋"/>
          <w:i/>
          <w:color w:val="auto"/>
          <w:w w:val="100"/>
          <w:kern w:val="0"/>
          <w:sz w:val="24"/>
          <w:szCs w:val="24"/>
          <w:highlight w:val="none"/>
          <w:u w:val="single"/>
          <w:lang w:eastAsia="zh-CN"/>
        </w:rPr>
        <w:t>…</w:t>
      </w:r>
      <w:r>
        <w:rPr>
          <w:rFonts w:hint="eastAsia" w:ascii="仿宋" w:hAnsi="仿宋" w:eastAsia="仿宋" w:cs="仿宋"/>
          <w:i/>
          <w:color w:val="auto"/>
          <w:w w:val="100"/>
          <w:kern w:val="0"/>
          <w:sz w:val="24"/>
          <w:szCs w:val="24"/>
          <w:highlight w:val="none"/>
          <w:u w:val="single"/>
        </w:rPr>
        <w:t>）</w:t>
      </w:r>
      <w:r>
        <w:rPr>
          <w:rFonts w:hint="eastAsia" w:ascii="仿宋" w:hAnsi="仿宋" w:eastAsia="仿宋" w:cs="仿宋"/>
          <w:color w:val="auto"/>
          <w:w w:val="100"/>
          <w:kern w:val="0"/>
          <w:sz w:val="24"/>
          <w:szCs w:val="24"/>
          <w:highlight w:val="none"/>
          <w:u w:val="single"/>
        </w:rPr>
        <w:t>之间存在下列利害关系(   )</w:t>
      </w:r>
      <w:r>
        <w:rPr>
          <w:rFonts w:hint="eastAsia" w:ascii="仿宋" w:hAnsi="仿宋" w:eastAsia="仿宋" w:cs="仿宋"/>
          <w:color w:val="auto"/>
          <w:w w:val="100"/>
          <w:kern w:val="0"/>
          <w:sz w:val="24"/>
          <w:szCs w:val="24"/>
          <w:highlight w:val="none"/>
        </w:rPr>
        <w:t>：</w:t>
      </w:r>
    </w:p>
    <w:p w14:paraId="47ECFAD8">
      <w:pPr>
        <w:pStyle w:val="422"/>
        <w:widowControl w:val="0"/>
        <w:snapToGrid w:val="0"/>
        <w:spacing w:line="300" w:lineRule="auto"/>
        <w:ind w:left="630" w:leftChars="300"/>
        <w:jc w:val="both"/>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A.法定代表人或负责人或实际控制人是同一人；</w:t>
      </w:r>
    </w:p>
    <w:p w14:paraId="3B8CE65E">
      <w:pPr>
        <w:pStyle w:val="422"/>
        <w:widowControl w:val="0"/>
        <w:snapToGrid w:val="0"/>
        <w:spacing w:line="300" w:lineRule="auto"/>
        <w:ind w:left="630" w:leftChars="300"/>
        <w:jc w:val="both"/>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B.法定代表人或负责人或实际控制人是夫妻关系；</w:t>
      </w:r>
    </w:p>
    <w:p w14:paraId="08A458D1">
      <w:pPr>
        <w:pStyle w:val="422"/>
        <w:widowControl w:val="0"/>
        <w:snapToGrid w:val="0"/>
        <w:spacing w:line="300" w:lineRule="auto"/>
        <w:ind w:left="630" w:leftChars="300"/>
        <w:jc w:val="both"/>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C.法定代表人或负责人或实际控制人是直系血亲关系；</w:t>
      </w:r>
    </w:p>
    <w:p w14:paraId="671A87F0">
      <w:pPr>
        <w:pStyle w:val="422"/>
        <w:widowControl w:val="0"/>
        <w:snapToGrid w:val="0"/>
        <w:spacing w:line="300" w:lineRule="auto"/>
        <w:ind w:left="630" w:leftChars="300"/>
        <w:jc w:val="both"/>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D.法定代表人或负责人或实际控制人存在三代以内旁系血亲关系；</w:t>
      </w:r>
    </w:p>
    <w:p w14:paraId="41153AFC">
      <w:pPr>
        <w:pStyle w:val="422"/>
        <w:widowControl w:val="0"/>
        <w:snapToGrid w:val="0"/>
        <w:spacing w:line="300" w:lineRule="auto"/>
        <w:ind w:left="630" w:leftChars="300"/>
        <w:jc w:val="both"/>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E.法定代表人或负责人或实际控制人存在近姻亲关系；</w:t>
      </w:r>
    </w:p>
    <w:p w14:paraId="6377A2EC">
      <w:pPr>
        <w:pStyle w:val="422"/>
        <w:widowControl w:val="0"/>
        <w:snapToGrid w:val="0"/>
        <w:spacing w:line="300" w:lineRule="auto"/>
        <w:ind w:left="630" w:leftChars="300"/>
        <w:jc w:val="both"/>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F.法定代表人或负责人或实际控制人存在股份控制或实际控制关系；</w:t>
      </w:r>
    </w:p>
    <w:p w14:paraId="0F35CFBF">
      <w:pPr>
        <w:pStyle w:val="422"/>
        <w:widowControl w:val="0"/>
        <w:snapToGrid w:val="0"/>
        <w:spacing w:line="300" w:lineRule="auto"/>
        <w:ind w:left="630" w:leftChars="300"/>
        <w:jc w:val="both"/>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G.存在共同直接或间接投资设立子公司、联营企业和合营企业情况；</w:t>
      </w:r>
    </w:p>
    <w:p w14:paraId="555151EE">
      <w:pPr>
        <w:pStyle w:val="422"/>
        <w:widowControl w:val="0"/>
        <w:snapToGrid w:val="0"/>
        <w:spacing w:line="300" w:lineRule="auto"/>
        <w:ind w:left="630" w:leftChars="300"/>
        <w:jc w:val="both"/>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H.存在分级代理或代销关系、同一生产制造商关系、管理关系、重要业务（占主营业务收入50%以上）或重要财务往来关系（如融资）等其他实质性控制关系；</w:t>
      </w:r>
    </w:p>
    <w:p w14:paraId="517522BC">
      <w:pPr>
        <w:pStyle w:val="422"/>
        <w:widowControl w:val="0"/>
        <w:snapToGrid w:val="0"/>
        <w:spacing w:line="300" w:lineRule="auto"/>
        <w:ind w:left="630" w:leftChars="300"/>
        <w:jc w:val="both"/>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I.其他利害关系情况：</w:t>
      </w:r>
      <w:r>
        <w:rPr>
          <w:rFonts w:hint="eastAsia" w:ascii="仿宋" w:hAnsi="仿宋" w:eastAsia="仿宋" w:cs="仿宋"/>
          <w:color w:val="auto"/>
          <w:w w:val="100"/>
          <w:kern w:val="0"/>
          <w:sz w:val="24"/>
          <w:szCs w:val="24"/>
          <w:highlight w:val="none"/>
          <w:u w:val="single"/>
        </w:rPr>
        <w:t xml:space="preserve">         </w:t>
      </w:r>
      <w:r>
        <w:rPr>
          <w:rFonts w:hint="eastAsia" w:ascii="仿宋" w:hAnsi="仿宋" w:eastAsia="仿宋" w:cs="仿宋"/>
          <w:color w:val="auto"/>
          <w:w w:val="100"/>
          <w:kern w:val="0"/>
          <w:sz w:val="24"/>
          <w:szCs w:val="24"/>
          <w:highlight w:val="none"/>
        </w:rPr>
        <w:t>。</w:t>
      </w:r>
    </w:p>
    <w:p w14:paraId="2B38320E">
      <w:pPr>
        <w:pStyle w:val="423"/>
        <w:widowControl/>
        <w:numPr>
          <w:ilvl w:val="0"/>
          <w:numId w:val="25"/>
        </w:numPr>
        <w:snapToGrid w:val="0"/>
        <w:spacing w:line="300" w:lineRule="auto"/>
        <w:ind w:firstLine="453" w:firstLineChars="189"/>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现已清楚知道并严格遵守政府采购法律法规和现场纪律。</w:t>
      </w:r>
    </w:p>
    <w:p w14:paraId="008029B0">
      <w:pPr>
        <w:pStyle w:val="423"/>
        <w:widowControl/>
        <w:numPr>
          <w:ilvl w:val="0"/>
          <w:numId w:val="25"/>
        </w:numPr>
        <w:snapToGrid w:val="0"/>
        <w:spacing w:line="300" w:lineRule="auto"/>
        <w:ind w:firstLine="453" w:firstLineChars="189"/>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我发现</w:t>
      </w:r>
      <w:r>
        <w:rPr>
          <w:rFonts w:hint="eastAsia" w:ascii="仿宋" w:hAnsi="仿宋" w:eastAsia="仿宋" w:cs="仿宋"/>
          <w:i/>
          <w:color w:val="auto"/>
          <w:w w:val="100"/>
          <w:kern w:val="0"/>
          <w:sz w:val="24"/>
          <w:szCs w:val="24"/>
          <w:highlight w:val="none"/>
          <w:u w:val="single"/>
        </w:rPr>
        <w:t>（供应商名称</w:t>
      </w:r>
      <w:r>
        <w:rPr>
          <w:rFonts w:hint="eastAsia" w:ascii="仿宋" w:hAnsi="仿宋" w:eastAsia="仿宋" w:cs="仿宋"/>
          <w:i/>
          <w:color w:val="auto"/>
          <w:w w:val="100"/>
          <w:kern w:val="0"/>
          <w:sz w:val="24"/>
          <w:szCs w:val="24"/>
          <w:highlight w:val="none"/>
          <w:u w:val="single"/>
          <w:lang w:eastAsia="zh-CN"/>
        </w:rPr>
        <w:t>…</w:t>
      </w:r>
      <w:r>
        <w:rPr>
          <w:rFonts w:hint="eastAsia" w:ascii="仿宋" w:hAnsi="仿宋" w:eastAsia="仿宋" w:cs="仿宋"/>
          <w:i/>
          <w:color w:val="auto"/>
          <w:w w:val="100"/>
          <w:kern w:val="0"/>
          <w:sz w:val="24"/>
          <w:szCs w:val="24"/>
          <w:highlight w:val="none"/>
          <w:u w:val="single"/>
        </w:rPr>
        <w:t>）</w:t>
      </w:r>
      <w:r>
        <w:rPr>
          <w:rFonts w:hint="eastAsia" w:ascii="仿宋" w:hAnsi="仿宋" w:eastAsia="仿宋" w:cs="仿宋"/>
          <w:color w:val="auto"/>
          <w:w w:val="100"/>
          <w:kern w:val="0"/>
          <w:sz w:val="24"/>
          <w:szCs w:val="24"/>
          <w:highlight w:val="none"/>
        </w:rPr>
        <w:t>存在或可能存在上述第二条第</w:t>
      </w:r>
      <w:r>
        <w:rPr>
          <w:rFonts w:hint="eastAsia" w:ascii="仿宋" w:hAnsi="仿宋" w:eastAsia="仿宋" w:cs="仿宋"/>
          <w:color w:val="auto"/>
          <w:w w:val="100"/>
          <w:kern w:val="0"/>
          <w:sz w:val="24"/>
          <w:szCs w:val="24"/>
          <w:highlight w:val="none"/>
          <w:u w:val="single"/>
        </w:rPr>
        <w:t xml:space="preserve">    </w:t>
      </w:r>
      <w:r>
        <w:rPr>
          <w:rFonts w:hint="eastAsia" w:ascii="仿宋" w:hAnsi="仿宋" w:eastAsia="仿宋" w:cs="仿宋"/>
          <w:color w:val="auto"/>
          <w:w w:val="100"/>
          <w:kern w:val="0"/>
          <w:sz w:val="24"/>
          <w:szCs w:val="24"/>
          <w:highlight w:val="none"/>
        </w:rPr>
        <w:t>项利害关系。</w:t>
      </w:r>
    </w:p>
    <w:p w14:paraId="2893F196">
      <w:pPr>
        <w:pStyle w:val="422"/>
        <w:widowControl w:val="0"/>
        <w:snapToGrid w:val="0"/>
        <w:spacing w:line="300" w:lineRule="auto"/>
        <w:ind w:firstLine="468" w:firstLineChars="200"/>
        <w:jc w:val="both"/>
        <w:rPr>
          <w:rFonts w:hint="eastAsia" w:ascii="仿宋" w:hAnsi="仿宋" w:eastAsia="仿宋" w:cs="仿宋"/>
          <w:color w:val="auto"/>
          <w:w w:val="90"/>
          <w:sz w:val="26"/>
          <w:szCs w:val="26"/>
          <w:highlight w:val="none"/>
          <w:lang w:val="en-US" w:eastAsia="zh-CN"/>
        </w:rPr>
      </w:pPr>
      <w:r>
        <w:rPr>
          <w:rFonts w:hint="eastAsia" w:ascii="仿宋" w:hAnsi="仿宋" w:eastAsia="仿宋" w:cs="仿宋"/>
          <w:color w:val="auto"/>
          <w:w w:val="90"/>
          <w:sz w:val="26"/>
          <w:szCs w:val="26"/>
          <w:highlight w:val="none"/>
        </w:rPr>
        <w:t xml:space="preserve">                        </w:t>
      </w:r>
      <w:r>
        <w:rPr>
          <w:rFonts w:hint="eastAsia" w:ascii="仿宋" w:hAnsi="仿宋" w:eastAsia="仿宋" w:cs="仿宋"/>
          <w:color w:val="auto"/>
          <w:w w:val="90"/>
          <w:sz w:val="26"/>
          <w:szCs w:val="26"/>
          <w:highlight w:val="none"/>
          <w:lang w:val="en-US" w:eastAsia="zh-CN"/>
        </w:rPr>
        <w:t xml:space="preserve">                     </w:t>
      </w:r>
    </w:p>
    <w:p w14:paraId="58481A44">
      <w:pPr>
        <w:autoSpaceDE w:val="0"/>
        <w:autoSpaceDN w:val="0"/>
        <w:spacing w:before="120" w:beforeLines="50" w:line="276" w:lineRule="auto"/>
        <w:ind w:left="2" w:leftChars="1" w:right="1120" w:firstLine="4560" w:firstLineChars="19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en-US" w:eastAsia="zh-CN"/>
        </w:rPr>
        <w:t>供应商</w:t>
      </w:r>
      <w:r>
        <w:rPr>
          <w:rFonts w:hint="eastAsia" w:ascii="仿宋" w:hAnsi="仿宋" w:eastAsia="仿宋" w:cs="仿宋_GB2312"/>
          <w:color w:val="auto"/>
          <w:kern w:val="0"/>
          <w:sz w:val="24"/>
          <w:highlight w:val="none"/>
          <w:lang w:val="zh-CN"/>
        </w:rPr>
        <w:t>名称（</w:t>
      </w:r>
      <w:r>
        <w:rPr>
          <w:rFonts w:hint="eastAsia" w:ascii="仿宋" w:hAnsi="仿宋" w:eastAsia="仿宋" w:cs="仿宋_GB2312"/>
          <w:color w:val="auto"/>
          <w:sz w:val="24"/>
          <w:highlight w:val="none"/>
        </w:rPr>
        <w:t>电子签名</w:t>
      </w:r>
      <w:r>
        <w:rPr>
          <w:rFonts w:hint="eastAsia" w:ascii="仿宋" w:hAnsi="仿宋" w:eastAsia="仿宋" w:cs="仿宋_GB2312"/>
          <w:color w:val="auto"/>
          <w:kern w:val="0"/>
          <w:sz w:val="24"/>
          <w:highlight w:val="none"/>
          <w:lang w:val="zh-CN"/>
        </w:rPr>
        <w:t>）：</w:t>
      </w:r>
    </w:p>
    <w:p w14:paraId="078CF978">
      <w:pPr>
        <w:autoSpaceDE w:val="0"/>
        <w:autoSpaceDN w:val="0"/>
        <w:spacing w:before="120" w:beforeLines="50" w:line="276" w:lineRule="auto"/>
        <w:ind w:left="2" w:leftChars="1" w:right="1120" w:firstLine="4560" w:firstLineChars="19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5300A353">
      <w:pPr>
        <w:spacing w:line="360" w:lineRule="auto"/>
        <w:jc w:val="left"/>
        <w:rPr>
          <w:rFonts w:hint="eastAsia" w:ascii="仿宋" w:hAnsi="仿宋" w:eastAsia="仿宋" w:cs="Times New Roman"/>
          <w:b/>
          <w:bCs w:val="0"/>
          <w:color w:val="auto"/>
          <w:szCs w:val="21"/>
          <w:highlight w:val="none"/>
        </w:rPr>
      </w:pPr>
    </w:p>
    <w:p w14:paraId="3309C28A">
      <w:pPr>
        <w:spacing w:line="360" w:lineRule="auto"/>
        <w:jc w:val="left"/>
        <w:rPr>
          <w:rFonts w:hint="eastAsia" w:ascii="仿宋" w:hAnsi="仿宋" w:eastAsia="仿宋" w:cs="Times New Roman"/>
          <w:b w:val="0"/>
          <w:bCs/>
          <w:color w:val="auto"/>
          <w:szCs w:val="21"/>
          <w:highlight w:val="none"/>
          <w:lang w:val="en-US" w:eastAsia="zh-CN"/>
        </w:rPr>
      </w:pPr>
      <w:r>
        <w:rPr>
          <w:rFonts w:hint="eastAsia" w:ascii="仿宋" w:hAnsi="仿宋" w:eastAsia="仿宋" w:cs="Times New Roman"/>
          <w:b/>
          <w:bCs w:val="0"/>
          <w:color w:val="auto"/>
          <w:szCs w:val="21"/>
          <w:highlight w:val="none"/>
        </w:rPr>
        <w:t>注：</w:t>
      </w:r>
      <w:r>
        <w:rPr>
          <w:rFonts w:hint="eastAsia" w:ascii="仿宋" w:hAnsi="仿宋" w:eastAsia="仿宋" w:cs="Times New Roman"/>
          <w:b w:val="0"/>
          <w:bCs/>
          <w:color w:val="auto"/>
          <w:szCs w:val="21"/>
          <w:highlight w:val="none"/>
          <w:lang w:val="en-US" w:eastAsia="zh-CN"/>
        </w:rPr>
        <w:t>开标后，投标人已经知晓参加本项目采购活动的所有供应商，填写确认并提交本格式文件。</w:t>
      </w:r>
    </w:p>
    <w:p w14:paraId="4998EEA2">
      <w:pPr>
        <w:spacing w:line="240" w:lineRule="auto"/>
        <w:ind w:firstLine="420" w:firstLineChars="200"/>
        <w:jc w:val="left"/>
        <w:rPr>
          <w:rFonts w:hint="eastAsia" w:ascii="仿宋" w:hAnsi="仿宋" w:eastAsia="仿宋" w:cs="Times New Roman"/>
          <w:b w:val="0"/>
          <w:bCs/>
          <w:color w:val="auto"/>
          <w:szCs w:val="21"/>
          <w:highlight w:val="none"/>
        </w:rPr>
      </w:pPr>
    </w:p>
    <w:p w14:paraId="0436B781">
      <w:pPr>
        <w:spacing w:line="240" w:lineRule="auto"/>
        <w:ind w:firstLine="480" w:firstLineChars="200"/>
        <w:jc w:val="left"/>
        <w:rPr>
          <w:rFonts w:ascii="仿宋" w:hAnsi="仿宋" w:eastAsia="仿宋" w:cs="仿宋_GB2312"/>
          <w:color w:val="auto"/>
          <w:sz w:val="24"/>
          <w:highlight w:val="none"/>
        </w:rPr>
      </w:pPr>
    </w:p>
    <w:bookmarkEnd w:id="208"/>
    <w:sectPr>
      <w:pgSz w:w="11906" w:h="16838"/>
      <w:pgMar w:top="1361" w:right="1361" w:bottom="1361"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_x000B__x000C_">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imesNewRomanPSMT">
    <w:altName w:val="Times New Roman"/>
    <w:panose1 w:val="02020503050405090304"/>
    <w:charset w:val="86"/>
    <w:family w:val="auto"/>
    <w:pitch w:val="default"/>
    <w:sig w:usb0="00000000" w:usb1="00000000" w:usb2="00000001" w:usb3="00000000" w:csb0="400001BF" w:csb1="DFF7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font-weight : 400">
    <w:altName w:val="微软雅黑"/>
    <w:panose1 w:val="00000000000000000000"/>
    <w:charset w:val="00"/>
    <w:family w:val="auto"/>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11D38">
    <w:pPr>
      <w:pStyle w:val="48"/>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56</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BE35D">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4D54F4EB">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74414">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1E32472B">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953CF">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7FF5328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4F44B">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4F5B24E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E5D1A">
    <w:pPr>
      <w:pStyle w:val="50"/>
      <w:pBdr>
        <w:bottom w:val="none" w:color="auto" w:sz="0" w:space="0"/>
      </w:pBdr>
      <w:jc w:val="both"/>
    </w:pPr>
    <w: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1743075" cy="459105"/>
          <wp:effectExtent l="0" t="0" r="9525" b="17145"/>
          <wp:wrapNone/>
          <wp:docPr id="23" name="图片 1025" descr="公司标识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25" descr="公司标识20"/>
                  <pic:cNvPicPr>
                    <a:picLocks noChangeAspect="1"/>
                  </pic:cNvPicPr>
                </pic:nvPicPr>
                <pic:blipFill>
                  <a:blip r:embed="rId1"/>
                  <a:stretch>
                    <a:fillRect/>
                  </a:stretch>
                </pic:blipFill>
                <pic:spPr>
                  <a:xfrm>
                    <a:off x="0" y="0"/>
                    <a:ext cx="1743075" cy="45910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2F7DA">
    <w:pPr>
      <w:pStyle w:val="50"/>
      <w:rPr>
        <w:rFonts w:hint="eastAsia"/>
        <w:sz w:val="21"/>
        <w:szCs w:val="21"/>
      </w:rPr>
    </w:pPr>
    <w:r>
      <w:rPr>
        <w:rFonts w:hint="eastAsia"/>
        <w:sz w:val="21"/>
        <w:szCs w:val="21"/>
      </w:rPr>
      <w:drawing>
        <wp:anchor distT="0" distB="0" distL="114300" distR="114300" simplePos="0" relativeHeight="251661312" behindDoc="0" locked="0" layoutInCell="1" allowOverlap="1">
          <wp:simplePos x="0" y="0"/>
          <wp:positionH relativeFrom="column">
            <wp:posOffset>116205</wp:posOffset>
          </wp:positionH>
          <wp:positionV relativeFrom="paragraph">
            <wp:posOffset>13335</wp:posOffset>
          </wp:positionV>
          <wp:extent cx="1743075" cy="459105"/>
          <wp:effectExtent l="0" t="0" r="9525" b="17145"/>
          <wp:wrapNone/>
          <wp:docPr id="24" name="图片 1025" descr="公司标识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25" descr="公司标识20"/>
                  <pic:cNvPicPr>
                    <a:picLocks noChangeAspect="1"/>
                  </pic:cNvPicPr>
                </pic:nvPicPr>
                <pic:blipFill>
                  <a:blip r:embed="rId1"/>
                  <a:stretch>
                    <a:fillRect/>
                  </a:stretch>
                </pic:blipFill>
                <pic:spPr>
                  <a:xfrm>
                    <a:off x="0" y="0"/>
                    <a:ext cx="1743075" cy="459105"/>
                  </a:xfrm>
                  <a:prstGeom prst="rect">
                    <a:avLst/>
                  </a:prstGeom>
                  <a:noFill/>
                  <a:ln>
                    <a:noFill/>
                  </a:ln>
                </pic:spPr>
              </pic:pic>
            </a:graphicData>
          </a:graphic>
        </wp:anchor>
      </w:drawing>
    </w:r>
  </w:p>
  <w:p w14:paraId="7B9A26AF">
    <w:pPr>
      <w:pStyle w:val="50"/>
      <w:rPr>
        <w:rFonts w:hint="eastAsia"/>
        <w:sz w:val="21"/>
        <w:szCs w:val="21"/>
      </w:rPr>
    </w:pPr>
  </w:p>
  <w:p w14:paraId="423346E7">
    <w:pPr>
      <w:pStyle w:val="50"/>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6BF89">
    <w:pPr>
      <w:pStyle w:val="50"/>
      <w:rPr>
        <w:rFonts w:hint="eastAsia"/>
        <w:sz w:val="21"/>
        <w:szCs w:val="21"/>
      </w:rPr>
    </w:pPr>
    <w:r>
      <w:rPr>
        <w:rFonts w:hint="eastAsia"/>
        <w:sz w:val="21"/>
        <w:szCs w:val="21"/>
      </w:rPr>
      <w:drawing>
        <wp:anchor distT="0" distB="0" distL="114300" distR="114300" simplePos="0" relativeHeight="251663360" behindDoc="0" locked="0" layoutInCell="1" allowOverlap="1">
          <wp:simplePos x="0" y="0"/>
          <wp:positionH relativeFrom="column">
            <wp:posOffset>268605</wp:posOffset>
          </wp:positionH>
          <wp:positionV relativeFrom="paragraph">
            <wp:posOffset>51435</wp:posOffset>
          </wp:positionV>
          <wp:extent cx="1743075" cy="459105"/>
          <wp:effectExtent l="0" t="0" r="9525" b="17145"/>
          <wp:wrapNone/>
          <wp:docPr id="26" name="图片 1025" descr="公司标识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025" descr="公司标识20"/>
                  <pic:cNvPicPr>
                    <a:picLocks noChangeAspect="1"/>
                  </pic:cNvPicPr>
                </pic:nvPicPr>
                <pic:blipFill>
                  <a:blip r:embed="rId1"/>
                  <a:stretch>
                    <a:fillRect/>
                  </a:stretch>
                </pic:blipFill>
                <pic:spPr>
                  <a:xfrm>
                    <a:off x="0" y="0"/>
                    <a:ext cx="1743075" cy="459105"/>
                  </a:xfrm>
                  <a:prstGeom prst="rect">
                    <a:avLst/>
                  </a:prstGeom>
                  <a:noFill/>
                  <a:ln>
                    <a:noFill/>
                  </a:ln>
                </pic:spPr>
              </pic:pic>
            </a:graphicData>
          </a:graphic>
        </wp:anchor>
      </w:drawing>
    </w:r>
  </w:p>
  <w:p w14:paraId="797339EE">
    <w:pPr>
      <w:pStyle w:val="50"/>
      <w:rPr>
        <w:rFonts w:hint="eastAsia"/>
        <w:sz w:val="21"/>
        <w:szCs w:val="21"/>
      </w:rPr>
    </w:pPr>
  </w:p>
  <w:p w14:paraId="22C363AD">
    <w:pPr>
      <w:pStyle w:val="50"/>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B8E94">
    <w:pPr>
      <w:pStyle w:val="50"/>
      <w:rPr>
        <w:rFonts w:hint="eastAsia"/>
        <w:sz w:val="21"/>
        <w:szCs w:val="21"/>
      </w:rPr>
    </w:pPr>
    <w:r>
      <w:rPr>
        <w:rFonts w:hint="eastAsia"/>
        <w:sz w:val="21"/>
        <w:szCs w:val="21"/>
      </w:rPr>
      <w:drawing>
        <wp:anchor distT="0" distB="0" distL="114300" distR="114300" simplePos="0" relativeHeight="251662336" behindDoc="0" locked="0" layoutInCell="1" allowOverlap="1">
          <wp:simplePos x="0" y="0"/>
          <wp:positionH relativeFrom="column">
            <wp:posOffset>268605</wp:posOffset>
          </wp:positionH>
          <wp:positionV relativeFrom="paragraph">
            <wp:posOffset>51435</wp:posOffset>
          </wp:positionV>
          <wp:extent cx="1743075" cy="459105"/>
          <wp:effectExtent l="0" t="0" r="9525" b="17145"/>
          <wp:wrapNone/>
          <wp:docPr id="25" name="图片 1025" descr="公司标识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025" descr="公司标识20"/>
                  <pic:cNvPicPr>
                    <a:picLocks noChangeAspect="1"/>
                  </pic:cNvPicPr>
                </pic:nvPicPr>
                <pic:blipFill>
                  <a:blip r:embed="rId1"/>
                  <a:stretch>
                    <a:fillRect/>
                  </a:stretch>
                </pic:blipFill>
                <pic:spPr>
                  <a:xfrm>
                    <a:off x="0" y="0"/>
                    <a:ext cx="1743075" cy="459105"/>
                  </a:xfrm>
                  <a:prstGeom prst="rect">
                    <a:avLst/>
                  </a:prstGeom>
                  <a:noFill/>
                  <a:ln>
                    <a:noFill/>
                  </a:ln>
                </pic:spPr>
              </pic:pic>
            </a:graphicData>
          </a:graphic>
        </wp:anchor>
      </w:drawing>
    </w:r>
  </w:p>
  <w:p w14:paraId="2E8FE3E0">
    <w:pPr>
      <w:pStyle w:val="50"/>
      <w:rPr>
        <w:rFonts w:hint="eastAsia"/>
        <w:sz w:val="21"/>
        <w:szCs w:val="21"/>
      </w:rPr>
    </w:pPr>
  </w:p>
  <w:p w14:paraId="49D24E6C">
    <w:pPr>
      <w:pStyle w:val="50"/>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571DC"/>
    <w:multiLevelType w:val="multilevel"/>
    <w:tmpl w:val="98B571D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9A43CBEF"/>
    <w:multiLevelType w:val="multilevel"/>
    <w:tmpl w:val="9A43CBEF"/>
    <w:lvl w:ilvl="0" w:tentative="0">
      <w:start w:val="1"/>
      <w:numFmt w:val="decimal"/>
      <w:lvlText w:val="(%1)"/>
      <w:lvlJc w:val="left"/>
      <w:pPr>
        <w:ind w:left="360" w:hanging="36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9B088FDD"/>
    <w:multiLevelType w:val="multilevel"/>
    <w:tmpl w:val="9B088FD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A6F2578C"/>
    <w:multiLevelType w:val="multilevel"/>
    <w:tmpl w:val="A6F2578C"/>
    <w:lvl w:ilvl="0" w:tentative="0">
      <w:start w:val="1"/>
      <w:numFmt w:val="decimal"/>
      <w:lvlText w:val="(%1)"/>
      <w:lvlJc w:val="left"/>
      <w:pPr>
        <w:ind w:left="360" w:hanging="36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B974CA38"/>
    <w:multiLevelType w:val="multilevel"/>
    <w:tmpl w:val="B974CA38"/>
    <w:lvl w:ilvl="0" w:tentative="0">
      <w:start w:val="1"/>
      <w:numFmt w:val="decimal"/>
      <w:lvlText w:val="(%1)"/>
      <w:lvlJc w:val="left"/>
      <w:pPr>
        <w:tabs>
          <w:tab w:val="left" w:pos="0"/>
        </w:tabs>
        <w:ind w:left="564" w:hanging="564"/>
      </w:pPr>
      <w:rPr>
        <w:rFonts w:hint="eastAsia" w:eastAsia="宋体"/>
        <w:b w:val="0"/>
        <w:i w:val="0"/>
      </w:rPr>
    </w:lvl>
    <w:lvl w:ilvl="1" w:tentative="0">
      <w:start w:val="1"/>
      <w:numFmt w:val="lowerLetter"/>
      <w:lvlText w:val="%2)"/>
      <w:lvlJc w:val="left"/>
      <w:pPr>
        <w:tabs>
          <w:tab w:val="left" w:pos="440"/>
        </w:tabs>
        <w:ind w:left="440" w:hanging="420"/>
      </w:pPr>
    </w:lvl>
    <w:lvl w:ilvl="2" w:tentative="0">
      <w:start w:val="1"/>
      <w:numFmt w:val="lowerRoman"/>
      <w:lvlText w:val="%3."/>
      <w:lvlJc w:val="right"/>
      <w:pPr>
        <w:tabs>
          <w:tab w:val="left" w:pos="860"/>
        </w:tabs>
        <w:ind w:left="860" w:hanging="420"/>
      </w:pPr>
    </w:lvl>
    <w:lvl w:ilvl="3" w:tentative="0">
      <w:start w:val="1"/>
      <w:numFmt w:val="decimal"/>
      <w:lvlText w:val="%4."/>
      <w:lvlJc w:val="left"/>
      <w:pPr>
        <w:tabs>
          <w:tab w:val="left" w:pos="1280"/>
        </w:tabs>
        <w:ind w:left="1280" w:hanging="420"/>
      </w:pPr>
    </w:lvl>
    <w:lvl w:ilvl="4" w:tentative="0">
      <w:start w:val="1"/>
      <w:numFmt w:val="lowerLetter"/>
      <w:lvlText w:val="%5)"/>
      <w:lvlJc w:val="left"/>
      <w:pPr>
        <w:tabs>
          <w:tab w:val="left" w:pos="1700"/>
        </w:tabs>
        <w:ind w:left="1700" w:hanging="420"/>
      </w:pPr>
    </w:lvl>
    <w:lvl w:ilvl="5" w:tentative="0">
      <w:start w:val="1"/>
      <w:numFmt w:val="lowerRoman"/>
      <w:lvlText w:val="%6."/>
      <w:lvlJc w:val="right"/>
      <w:pPr>
        <w:tabs>
          <w:tab w:val="left" w:pos="2120"/>
        </w:tabs>
        <w:ind w:left="2120" w:hanging="420"/>
      </w:pPr>
    </w:lvl>
    <w:lvl w:ilvl="6" w:tentative="0">
      <w:start w:val="1"/>
      <w:numFmt w:val="decimal"/>
      <w:lvlText w:val="%7."/>
      <w:lvlJc w:val="left"/>
      <w:pPr>
        <w:tabs>
          <w:tab w:val="left" w:pos="2540"/>
        </w:tabs>
        <w:ind w:left="2540" w:hanging="420"/>
      </w:pPr>
    </w:lvl>
    <w:lvl w:ilvl="7" w:tentative="0">
      <w:start w:val="1"/>
      <w:numFmt w:val="lowerLetter"/>
      <w:lvlText w:val="%8)"/>
      <w:lvlJc w:val="left"/>
      <w:pPr>
        <w:tabs>
          <w:tab w:val="left" w:pos="2960"/>
        </w:tabs>
        <w:ind w:left="2960" w:hanging="420"/>
      </w:pPr>
    </w:lvl>
    <w:lvl w:ilvl="8" w:tentative="0">
      <w:start w:val="1"/>
      <w:numFmt w:val="lowerRoman"/>
      <w:lvlText w:val="%9."/>
      <w:lvlJc w:val="right"/>
      <w:pPr>
        <w:tabs>
          <w:tab w:val="left" w:pos="3380"/>
        </w:tabs>
        <w:ind w:left="3380" w:hanging="420"/>
      </w:pPr>
    </w:lvl>
  </w:abstractNum>
  <w:abstractNum w:abstractNumId="5">
    <w:nsid w:val="D20D794F"/>
    <w:multiLevelType w:val="multilevel"/>
    <w:tmpl w:val="D20D794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FF7C7980"/>
    <w:multiLevelType w:val="singleLevel"/>
    <w:tmpl w:val="FF7C7980"/>
    <w:lvl w:ilvl="0" w:tentative="0">
      <w:start w:val="1"/>
      <w:numFmt w:val="decimal"/>
      <w:lvlText w:val="(%1)"/>
      <w:lvlJc w:val="left"/>
      <w:pPr>
        <w:tabs>
          <w:tab w:val="left" w:pos="0"/>
        </w:tabs>
        <w:ind w:left="425" w:hanging="425"/>
      </w:pPr>
      <w:rPr>
        <w:rFonts w:hint="default"/>
      </w:rPr>
    </w:lvl>
  </w:abstractNum>
  <w:abstractNum w:abstractNumId="7">
    <w:nsid w:val="FFFFFF80"/>
    <w:multiLevelType w:val="singleLevel"/>
    <w:tmpl w:val="FFFFFF80"/>
    <w:lvl w:ilvl="0" w:tentative="0">
      <w:start w:val="1"/>
      <w:numFmt w:val="bullet"/>
      <w:pStyle w:val="302"/>
      <w:lvlText w:val=""/>
      <w:lvlJc w:val="left"/>
      <w:pPr>
        <w:tabs>
          <w:tab w:val="left" w:pos="2040"/>
        </w:tabs>
        <w:ind w:left="2040" w:hanging="360"/>
      </w:pPr>
      <w:rPr>
        <w:rFonts w:hint="default" w:ascii="Wingdings" w:hAnsi="Wingdings"/>
      </w:rPr>
    </w:lvl>
  </w:abstractNum>
  <w:abstractNum w:abstractNumId="8">
    <w:nsid w:val="FFFFFF81"/>
    <w:multiLevelType w:val="singleLevel"/>
    <w:tmpl w:val="FFFFFF81"/>
    <w:lvl w:ilvl="0" w:tentative="0">
      <w:start w:val="1"/>
      <w:numFmt w:val="bullet"/>
      <w:pStyle w:val="158"/>
      <w:lvlText w:val=""/>
      <w:lvlJc w:val="left"/>
      <w:pPr>
        <w:tabs>
          <w:tab w:val="left" w:pos="1620"/>
        </w:tabs>
        <w:ind w:left="1620" w:hanging="360"/>
      </w:pPr>
      <w:rPr>
        <w:rFonts w:hint="default" w:ascii="Wingdings" w:hAnsi="Wingdings"/>
      </w:rPr>
    </w:lvl>
  </w:abstractNum>
  <w:abstractNum w:abstractNumId="9">
    <w:nsid w:val="FFFFFF82"/>
    <w:multiLevelType w:val="singleLevel"/>
    <w:tmpl w:val="FFFFFF82"/>
    <w:lvl w:ilvl="0" w:tentative="0">
      <w:start w:val="1"/>
      <w:numFmt w:val="bullet"/>
      <w:pStyle w:val="435"/>
      <w:lvlText w:val=""/>
      <w:lvlJc w:val="left"/>
      <w:pPr>
        <w:tabs>
          <w:tab w:val="left" w:pos="1200"/>
        </w:tabs>
        <w:ind w:left="1200" w:hanging="360"/>
      </w:pPr>
      <w:rPr>
        <w:rFonts w:hint="default" w:ascii="Wingdings" w:hAnsi="Wingdings"/>
      </w:rPr>
    </w:lvl>
  </w:abstractNum>
  <w:abstractNum w:abstractNumId="10">
    <w:nsid w:val="FFFFFF89"/>
    <w:multiLevelType w:val="singleLevel"/>
    <w:tmpl w:val="FFFFFF89"/>
    <w:lvl w:ilvl="0" w:tentative="0">
      <w:start w:val="1"/>
      <w:numFmt w:val="bullet"/>
      <w:pStyle w:val="431"/>
      <w:lvlText w:val=""/>
      <w:lvlJc w:val="left"/>
      <w:pPr>
        <w:tabs>
          <w:tab w:val="left" w:pos="360"/>
        </w:tabs>
        <w:ind w:left="360" w:hanging="360"/>
      </w:pPr>
      <w:rPr>
        <w:rFonts w:hint="default" w:ascii="Wingdings" w:hAnsi="Wingdings"/>
      </w:rPr>
    </w:lvl>
  </w:abstractNum>
  <w:abstractNum w:abstractNumId="11">
    <w:nsid w:val="01496B23"/>
    <w:multiLevelType w:val="multilevel"/>
    <w:tmpl w:val="01496B23"/>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02774E20"/>
    <w:multiLevelType w:val="multilevel"/>
    <w:tmpl w:val="02774E2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E840F00"/>
    <w:multiLevelType w:val="multilevel"/>
    <w:tmpl w:val="0E840F0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0A94E80"/>
    <w:multiLevelType w:val="multilevel"/>
    <w:tmpl w:val="10A94E8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2DF191E"/>
    <w:multiLevelType w:val="multilevel"/>
    <w:tmpl w:val="12DF191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09E4E24"/>
    <w:multiLevelType w:val="multilevel"/>
    <w:tmpl w:val="309E4E24"/>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3590227A"/>
    <w:multiLevelType w:val="multilevel"/>
    <w:tmpl w:val="3590227A"/>
    <w:lvl w:ilvl="0" w:tentative="0">
      <w:start w:val="1"/>
      <w:numFmt w:val="decimal"/>
      <w:pStyle w:val="470"/>
      <w:lvlText w:val="%1"/>
      <w:lvlJc w:val="left"/>
      <w:pPr>
        <w:tabs>
          <w:tab w:val="left" w:pos="432"/>
        </w:tabs>
        <w:ind w:left="432" w:hanging="432"/>
      </w:pPr>
    </w:lvl>
    <w:lvl w:ilvl="1" w:tentative="0">
      <w:start w:val="1"/>
      <w:numFmt w:val="decimal"/>
      <w:pStyle w:val="347"/>
      <w:lvlText w:val="%1.%2"/>
      <w:lvlJc w:val="left"/>
      <w:pPr>
        <w:tabs>
          <w:tab w:val="left" w:pos="576"/>
        </w:tabs>
        <w:ind w:left="576" w:hanging="576"/>
      </w:pPr>
    </w:lvl>
    <w:lvl w:ilvl="2" w:tentative="0">
      <w:start w:val="1"/>
      <w:numFmt w:val="decimal"/>
      <w:pStyle w:val="404"/>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8">
    <w:nsid w:val="36D7252B"/>
    <w:multiLevelType w:val="multilevel"/>
    <w:tmpl w:val="36D7252B"/>
    <w:lvl w:ilvl="0" w:tentative="0">
      <w:start w:val="1"/>
      <w:numFmt w:val="decimal"/>
      <w:lvlText w:val="(%1)"/>
      <w:lvlJc w:val="left"/>
      <w:pPr>
        <w:tabs>
          <w:tab w:val="left" w:pos="420"/>
        </w:tabs>
        <w:ind w:left="840" w:hanging="420"/>
      </w:pPr>
      <w:rPr>
        <w:rFonts w:hint="eastAsia"/>
      </w:rPr>
    </w:lvl>
    <w:lvl w:ilvl="1" w:tentative="0">
      <w:start w:val="1"/>
      <w:numFmt w:val="lowerLetter"/>
      <w:lvlText w:val="%2)"/>
      <w:lvlJc w:val="left"/>
      <w:pPr>
        <w:tabs>
          <w:tab w:val="left" w:pos="420"/>
        </w:tabs>
        <w:ind w:left="1260" w:hanging="420"/>
      </w:pPr>
    </w:lvl>
    <w:lvl w:ilvl="2" w:tentative="0">
      <w:start w:val="1"/>
      <w:numFmt w:val="lowerRoman"/>
      <w:lvlText w:val="%3."/>
      <w:lvlJc w:val="right"/>
      <w:pPr>
        <w:tabs>
          <w:tab w:val="left" w:pos="420"/>
        </w:tabs>
        <w:ind w:left="1680" w:hanging="420"/>
      </w:pPr>
    </w:lvl>
    <w:lvl w:ilvl="3" w:tentative="0">
      <w:start w:val="1"/>
      <w:numFmt w:val="decimal"/>
      <w:lvlText w:val="%4."/>
      <w:lvlJc w:val="left"/>
      <w:pPr>
        <w:tabs>
          <w:tab w:val="left" w:pos="420"/>
        </w:tabs>
        <w:ind w:left="2100" w:hanging="420"/>
      </w:pPr>
    </w:lvl>
    <w:lvl w:ilvl="4" w:tentative="0">
      <w:start w:val="1"/>
      <w:numFmt w:val="lowerLetter"/>
      <w:lvlText w:val="%5)"/>
      <w:lvlJc w:val="left"/>
      <w:pPr>
        <w:tabs>
          <w:tab w:val="left" w:pos="420"/>
        </w:tabs>
        <w:ind w:left="2520" w:hanging="420"/>
      </w:pPr>
    </w:lvl>
    <w:lvl w:ilvl="5" w:tentative="0">
      <w:start w:val="1"/>
      <w:numFmt w:val="lowerRoman"/>
      <w:lvlText w:val="%6."/>
      <w:lvlJc w:val="right"/>
      <w:pPr>
        <w:tabs>
          <w:tab w:val="left" w:pos="420"/>
        </w:tabs>
        <w:ind w:left="2940" w:hanging="420"/>
      </w:pPr>
    </w:lvl>
    <w:lvl w:ilvl="6" w:tentative="0">
      <w:start w:val="1"/>
      <w:numFmt w:val="decimal"/>
      <w:lvlText w:val="%7."/>
      <w:lvlJc w:val="left"/>
      <w:pPr>
        <w:tabs>
          <w:tab w:val="left" w:pos="420"/>
        </w:tabs>
        <w:ind w:left="3360" w:hanging="420"/>
      </w:pPr>
    </w:lvl>
    <w:lvl w:ilvl="7" w:tentative="0">
      <w:start w:val="1"/>
      <w:numFmt w:val="lowerLetter"/>
      <w:lvlText w:val="%8)"/>
      <w:lvlJc w:val="left"/>
      <w:pPr>
        <w:tabs>
          <w:tab w:val="left" w:pos="420"/>
        </w:tabs>
        <w:ind w:left="3780" w:hanging="420"/>
      </w:pPr>
    </w:lvl>
    <w:lvl w:ilvl="8" w:tentative="0">
      <w:start w:val="1"/>
      <w:numFmt w:val="lowerRoman"/>
      <w:lvlText w:val="%9."/>
      <w:lvlJc w:val="right"/>
      <w:pPr>
        <w:tabs>
          <w:tab w:val="left" w:pos="420"/>
        </w:tabs>
        <w:ind w:left="4200" w:hanging="420"/>
      </w:pPr>
    </w:lvl>
  </w:abstractNum>
  <w:abstractNum w:abstractNumId="19">
    <w:nsid w:val="3ADE233B"/>
    <w:multiLevelType w:val="multilevel"/>
    <w:tmpl w:val="3ADE233B"/>
    <w:lvl w:ilvl="0" w:tentative="0">
      <w:start w:val="1"/>
      <w:numFmt w:val="decimal"/>
      <w:lvlText w:val="(%1)"/>
      <w:lvlJc w:val="left"/>
      <w:pPr>
        <w:tabs>
          <w:tab w:val="left" w:pos="0"/>
        </w:tabs>
        <w:ind w:left="564" w:hanging="564"/>
      </w:pPr>
      <w:rPr>
        <w:rFonts w:hint="eastAsia" w:eastAsia="宋体"/>
        <w:b w:val="0"/>
        <w:i w:val="0"/>
      </w:rPr>
    </w:lvl>
    <w:lvl w:ilvl="1" w:tentative="0">
      <w:start w:val="1"/>
      <w:numFmt w:val="lowerLetter"/>
      <w:lvlText w:val="%2)"/>
      <w:lvlJc w:val="left"/>
      <w:pPr>
        <w:tabs>
          <w:tab w:val="left" w:pos="440"/>
        </w:tabs>
        <w:ind w:left="440" w:hanging="420"/>
      </w:pPr>
      <w:rPr>
        <w:rFonts w:hint="eastAsia"/>
      </w:rPr>
    </w:lvl>
    <w:lvl w:ilvl="2" w:tentative="0">
      <w:start w:val="1"/>
      <w:numFmt w:val="lowerRoman"/>
      <w:lvlText w:val="%3."/>
      <w:lvlJc w:val="right"/>
      <w:pPr>
        <w:tabs>
          <w:tab w:val="left" w:pos="860"/>
        </w:tabs>
        <w:ind w:left="860" w:hanging="420"/>
      </w:pPr>
      <w:rPr>
        <w:rFonts w:hint="eastAsia"/>
      </w:rPr>
    </w:lvl>
    <w:lvl w:ilvl="3" w:tentative="0">
      <w:start w:val="1"/>
      <w:numFmt w:val="decimal"/>
      <w:lvlText w:val="%4."/>
      <w:lvlJc w:val="left"/>
      <w:pPr>
        <w:tabs>
          <w:tab w:val="left" w:pos="1280"/>
        </w:tabs>
        <w:ind w:left="1280" w:hanging="420"/>
      </w:pPr>
      <w:rPr>
        <w:rFonts w:hint="eastAsia"/>
      </w:rPr>
    </w:lvl>
    <w:lvl w:ilvl="4" w:tentative="0">
      <w:start w:val="1"/>
      <w:numFmt w:val="lowerLetter"/>
      <w:lvlText w:val="%5)"/>
      <w:lvlJc w:val="left"/>
      <w:pPr>
        <w:tabs>
          <w:tab w:val="left" w:pos="1700"/>
        </w:tabs>
        <w:ind w:left="1700" w:hanging="420"/>
      </w:pPr>
      <w:rPr>
        <w:rFonts w:hint="eastAsia"/>
      </w:rPr>
    </w:lvl>
    <w:lvl w:ilvl="5" w:tentative="0">
      <w:start w:val="1"/>
      <w:numFmt w:val="lowerRoman"/>
      <w:lvlText w:val="%6."/>
      <w:lvlJc w:val="right"/>
      <w:pPr>
        <w:tabs>
          <w:tab w:val="left" w:pos="2120"/>
        </w:tabs>
        <w:ind w:left="2120" w:hanging="420"/>
      </w:pPr>
      <w:rPr>
        <w:rFonts w:hint="eastAsia"/>
      </w:rPr>
    </w:lvl>
    <w:lvl w:ilvl="6" w:tentative="0">
      <w:start w:val="1"/>
      <w:numFmt w:val="decimal"/>
      <w:lvlText w:val="%7."/>
      <w:lvlJc w:val="left"/>
      <w:pPr>
        <w:tabs>
          <w:tab w:val="left" w:pos="2540"/>
        </w:tabs>
        <w:ind w:left="2540" w:hanging="420"/>
      </w:pPr>
      <w:rPr>
        <w:rFonts w:hint="eastAsia"/>
      </w:rPr>
    </w:lvl>
    <w:lvl w:ilvl="7" w:tentative="0">
      <w:start w:val="1"/>
      <w:numFmt w:val="lowerLetter"/>
      <w:lvlText w:val="%8)"/>
      <w:lvlJc w:val="left"/>
      <w:pPr>
        <w:tabs>
          <w:tab w:val="left" w:pos="2960"/>
        </w:tabs>
        <w:ind w:left="2960" w:hanging="420"/>
      </w:pPr>
      <w:rPr>
        <w:rFonts w:hint="eastAsia"/>
      </w:rPr>
    </w:lvl>
    <w:lvl w:ilvl="8" w:tentative="0">
      <w:start w:val="1"/>
      <w:numFmt w:val="lowerRoman"/>
      <w:lvlText w:val="%9."/>
      <w:lvlJc w:val="right"/>
      <w:pPr>
        <w:tabs>
          <w:tab w:val="left" w:pos="3380"/>
        </w:tabs>
        <w:ind w:left="3380" w:hanging="420"/>
      </w:pPr>
      <w:rPr>
        <w:rFonts w:hint="eastAsia"/>
      </w:rPr>
    </w:lvl>
  </w:abstractNum>
  <w:abstractNum w:abstractNumId="20">
    <w:nsid w:val="48355D6D"/>
    <w:multiLevelType w:val="multilevel"/>
    <w:tmpl w:val="48355D6D"/>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557FD3DA"/>
    <w:multiLevelType w:val="singleLevel"/>
    <w:tmpl w:val="557FD3DA"/>
    <w:lvl w:ilvl="0" w:tentative="0">
      <w:start w:val="3"/>
      <w:numFmt w:val="chineseCounting"/>
      <w:suff w:val="nothing"/>
      <w:lvlText w:val="%1、"/>
      <w:lvlJc w:val="left"/>
    </w:lvl>
  </w:abstractNum>
  <w:abstractNum w:abstractNumId="22">
    <w:nsid w:val="603DF8FF"/>
    <w:multiLevelType w:val="singleLevel"/>
    <w:tmpl w:val="603DF8FF"/>
    <w:lvl w:ilvl="0" w:tentative="0">
      <w:start w:val="1"/>
      <w:numFmt w:val="decimal"/>
      <w:lvlText w:val="(%1)"/>
      <w:lvlJc w:val="left"/>
      <w:pPr>
        <w:tabs>
          <w:tab w:val="left" w:pos="0"/>
        </w:tabs>
        <w:ind w:left="425" w:hanging="425"/>
      </w:pPr>
      <w:rPr>
        <w:rFonts w:hint="default"/>
      </w:rPr>
    </w:lvl>
  </w:abstractNum>
  <w:abstractNum w:abstractNumId="23">
    <w:nsid w:val="61583167"/>
    <w:multiLevelType w:val="multilevel"/>
    <w:tmpl w:val="61583167"/>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7CC57480"/>
    <w:multiLevelType w:val="multilevel"/>
    <w:tmpl w:val="7CC57480"/>
    <w:lvl w:ilvl="0" w:tentative="0">
      <w:start w:val="1"/>
      <w:numFmt w:val="decimal"/>
      <w:lvlText w:val="(%1)"/>
      <w:lvlJc w:val="left"/>
      <w:pPr>
        <w:ind w:left="360" w:hanging="36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0"/>
  </w:num>
  <w:num w:numId="3">
    <w:abstractNumId w:val="7"/>
  </w:num>
  <w:num w:numId="4">
    <w:abstractNumId w:val="17"/>
  </w:num>
  <w:num w:numId="5">
    <w:abstractNumId w:val="9"/>
  </w:num>
  <w:num w:numId="6">
    <w:abstractNumId w:val="13"/>
  </w:num>
  <w:num w:numId="7">
    <w:abstractNumId w:val="16"/>
  </w:num>
  <w:num w:numId="8">
    <w:abstractNumId w:val="20"/>
  </w:num>
  <w:num w:numId="9">
    <w:abstractNumId w:val="11"/>
  </w:num>
  <w:num w:numId="10">
    <w:abstractNumId w:val="14"/>
  </w:num>
  <w:num w:numId="11">
    <w:abstractNumId w:val="12"/>
  </w:num>
  <w:num w:numId="12">
    <w:abstractNumId w:val="18"/>
  </w:num>
  <w:num w:numId="13">
    <w:abstractNumId w:val="23"/>
  </w:num>
  <w:num w:numId="14">
    <w:abstractNumId w:val="2"/>
  </w:num>
  <w:num w:numId="15">
    <w:abstractNumId w:val="0"/>
  </w:num>
  <w:num w:numId="16">
    <w:abstractNumId w:val="19"/>
  </w:num>
  <w:num w:numId="17">
    <w:abstractNumId w:val="4"/>
  </w:num>
  <w:num w:numId="18">
    <w:abstractNumId w:val="1"/>
  </w:num>
  <w:num w:numId="19">
    <w:abstractNumId w:val="3"/>
  </w:num>
  <w:num w:numId="20">
    <w:abstractNumId w:val="24"/>
  </w:num>
  <w:num w:numId="21">
    <w:abstractNumId w:val="15"/>
  </w:num>
  <w:num w:numId="22">
    <w:abstractNumId w:val="5"/>
  </w:num>
  <w:num w:numId="23">
    <w:abstractNumId w:val="22"/>
  </w:num>
  <w:num w:numId="24">
    <w:abstractNumId w:val="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MWQ5MTRjZTQ1YTlmMmQ0ODc3ZDExODA1ZjJlMTUifQ=="/>
  </w:docVars>
  <w:rsids>
    <w:rsidRoot w:val="00172A27"/>
    <w:rsid w:val="00000022"/>
    <w:rsid w:val="0000032F"/>
    <w:rsid w:val="00000D14"/>
    <w:rsid w:val="000010DF"/>
    <w:rsid w:val="00001108"/>
    <w:rsid w:val="00001197"/>
    <w:rsid w:val="000015AC"/>
    <w:rsid w:val="00001616"/>
    <w:rsid w:val="00001902"/>
    <w:rsid w:val="0000199F"/>
    <w:rsid w:val="0000278D"/>
    <w:rsid w:val="000028C0"/>
    <w:rsid w:val="0000331C"/>
    <w:rsid w:val="00003F45"/>
    <w:rsid w:val="0000416A"/>
    <w:rsid w:val="000043D4"/>
    <w:rsid w:val="00005417"/>
    <w:rsid w:val="00005D50"/>
    <w:rsid w:val="000063E2"/>
    <w:rsid w:val="0000662F"/>
    <w:rsid w:val="000068AD"/>
    <w:rsid w:val="00007532"/>
    <w:rsid w:val="000075C8"/>
    <w:rsid w:val="000076BB"/>
    <w:rsid w:val="000107F5"/>
    <w:rsid w:val="00010D98"/>
    <w:rsid w:val="000110D9"/>
    <w:rsid w:val="0001171B"/>
    <w:rsid w:val="000119D8"/>
    <w:rsid w:val="00012075"/>
    <w:rsid w:val="000121AD"/>
    <w:rsid w:val="00012563"/>
    <w:rsid w:val="00012676"/>
    <w:rsid w:val="00012689"/>
    <w:rsid w:val="00012F3C"/>
    <w:rsid w:val="00013134"/>
    <w:rsid w:val="00013BFA"/>
    <w:rsid w:val="00014444"/>
    <w:rsid w:val="00015208"/>
    <w:rsid w:val="000153E0"/>
    <w:rsid w:val="0001603A"/>
    <w:rsid w:val="00017C79"/>
    <w:rsid w:val="00020EE9"/>
    <w:rsid w:val="00021710"/>
    <w:rsid w:val="0002173B"/>
    <w:rsid w:val="000218E0"/>
    <w:rsid w:val="00021BB4"/>
    <w:rsid w:val="00021D47"/>
    <w:rsid w:val="00021E11"/>
    <w:rsid w:val="00021F69"/>
    <w:rsid w:val="0002277C"/>
    <w:rsid w:val="00022B68"/>
    <w:rsid w:val="00022FD0"/>
    <w:rsid w:val="000231E1"/>
    <w:rsid w:val="00023393"/>
    <w:rsid w:val="00024E58"/>
    <w:rsid w:val="00025319"/>
    <w:rsid w:val="00026254"/>
    <w:rsid w:val="000264BB"/>
    <w:rsid w:val="000268AD"/>
    <w:rsid w:val="00026DD0"/>
    <w:rsid w:val="0002732D"/>
    <w:rsid w:val="00027666"/>
    <w:rsid w:val="000279CE"/>
    <w:rsid w:val="00027A3C"/>
    <w:rsid w:val="00027A65"/>
    <w:rsid w:val="00030194"/>
    <w:rsid w:val="00030331"/>
    <w:rsid w:val="00030492"/>
    <w:rsid w:val="00030E73"/>
    <w:rsid w:val="0003116A"/>
    <w:rsid w:val="000318A2"/>
    <w:rsid w:val="00031D8E"/>
    <w:rsid w:val="0003240B"/>
    <w:rsid w:val="000325B2"/>
    <w:rsid w:val="00032A60"/>
    <w:rsid w:val="00032EF4"/>
    <w:rsid w:val="000330D9"/>
    <w:rsid w:val="000331C7"/>
    <w:rsid w:val="00033457"/>
    <w:rsid w:val="000335DD"/>
    <w:rsid w:val="0003382D"/>
    <w:rsid w:val="000338C5"/>
    <w:rsid w:val="000347EF"/>
    <w:rsid w:val="00034A91"/>
    <w:rsid w:val="000350DE"/>
    <w:rsid w:val="00035130"/>
    <w:rsid w:val="0003552A"/>
    <w:rsid w:val="000355F5"/>
    <w:rsid w:val="000356FE"/>
    <w:rsid w:val="00036027"/>
    <w:rsid w:val="00036461"/>
    <w:rsid w:val="00036C40"/>
    <w:rsid w:val="000371B6"/>
    <w:rsid w:val="00037A95"/>
    <w:rsid w:val="00037D8D"/>
    <w:rsid w:val="00040AEF"/>
    <w:rsid w:val="000411CD"/>
    <w:rsid w:val="00041C9C"/>
    <w:rsid w:val="0004285E"/>
    <w:rsid w:val="00043421"/>
    <w:rsid w:val="00043A19"/>
    <w:rsid w:val="00043ED4"/>
    <w:rsid w:val="00044211"/>
    <w:rsid w:val="000452F1"/>
    <w:rsid w:val="00045C9E"/>
    <w:rsid w:val="00045FD5"/>
    <w:rsid w:val="00046CEC"/>
    <w:rsid w:val="00046EFC"/>
    <w:rsid w:val="00046F52"/>
    <w:rsid w:val="0004717B"/>
    <w:rsid w:val="00047362"/>
    <w:rsid w:val="00047431"/>
    <w:rsid w:val="000474C2"/>
    <w:rsid w:val="00047CF2"/>
    <w:rsid w:val="000502AC"/>
    <w:rsid w:val="000509B1"/>
    <w:rsid w:val="00050D5F"/>
    <w:rsid w:val="00051648"/>
    <w:rsid w:val="00051E9C"/>
    <w:rsid w:val="00051EF4"/>
    <w:rsid w:val="000520C3"/>
    <w:rsid w:val="00052370"/>
    <w:rsid w:val="000525B8"/>
    <w:rsid w:val="000526CA"/>
    <w:rsid w:val="00052895"/>
    <w:rsid w:val="00052D71"/>
    <w:rsid w:val="00052D96"/>
    <w:rsid w:val="00052E0D"/>
    <w:rsid w:val="00054470"/>
    <w:rsid w:val="00054AA8"/>
    <w:rsid w:val="00054BFF"/>
    <w:rsid w:val="00054CC7"/>
    <w:rsid w:val="00054ED8"/>
    <w:rsid w:val="0005521B"/>
    <w:rsid w:val="00055456"/>
    <w:rsid w:val="000558B9"/>
    <w:rsid w:val="00056114"/>
    <w:rsid w:val="00056BFC"/>
    <w:rsid w:val="00057526"/>
    <w:rsid w:val="00057E09"/>
    <w:rsid w:val="000602C1"/>
    <w:rsid w:val="000604E5"/>
    <w:rsid w:val="0006057E"/>
    <w:rsid w:val="000607B3"/>
    <w:rsid w:val="000612D5"/>
    <w:rsid w:val="000614E1"/>
    <w:rsid w:val="00061500"/>
    <w:rsid w:val="00061BA0"/>
    <w:rsid w:val="000621DF"/>
    <w:rsid w:val="000629C3"/>
    <w:rsid w:val="000634A0"/>
    <w:rsid w:val="000646FC"/>
    <w:rsid w:val="000649B9"/>
    <w:rsid w:val="000649C2"/>
    <w:rsid w:val="00064BD2"/>
    <w:rsid w:val="0006503B"/>
    <w:rsid w:val="000651F3"/>
    <w:rsid w:val="00065B08"/>
    <w:rsid w:val="00065B5F"/>
    <w:rsid w:val="00065DDA"/>
    <w:rsid w:val="000668A0"/>
    <w:rsid w:val="00066991"/>
    <w:rsid w:val="00066BB9"/>
    <w:rsid w:val="00066D62"/>
    <w:rsid w:val="000670A4"/>
    <w:rsid w:val="00067750"/>
    <w:rsid w:val="00070052"/>
    <w:rsid w:val="00070399"/>
    <w:rsid w:val="0007039C"/>
    <w:rsid w:val="000704F3"/>
    <w:rsid w:val="0007146B"/>
    <w:rsid w:val="00071747"/>
    <w:rsid w:val="00071F79"/>
    <w:rsid w:val="0007246F"/>
    <w:rsid w:val="000730A4"/>
    <w:rsid w:val="000737EB"/>
    <w:rsid w:val="00073F78"/>
    <w:rsid w:val="00074456"/>
    <w:rsid w:val="00075B3B"/>
    <w:rsid w:val="00075C82"/>
    <w:rsid w:val="00075D75"/>
    <w:rsid w:val="00077098"/>
    <w:rsid w:val="00077417"/>
    <w:rsid w:val="00077750"/>
    <w:rsid w:val="000779AC"/>
    <w:rsid w:val="00077C00"/>
    <w:rsid w:val="00077C84"/>
    <w:rsid w:val="00077E2F"/>
    <w:rsid w:val="000801B5"/>
    <w:rsid w:val="0008042D"/>
    <w:rsid w:val="000809D0"/>
    <w:rsid w:val="00080BC3"/>
    <w:rsid w:val="00081452"/>
    <w:rsid w:val="000815F4"/>
    <w:rsid w:val="00081605"/>
    <w:rsid w:val="000819D2"/>
    <w:rsid w:val="00081ABE"/>
    <w:rsid w:val="000828A9"/>
    <w:rsid w:val="00082947"/>
    <w:rsid w:val="00082B53"/>
    <w:rsid w:val="00082CDD"/>
    <w:rsid w:val="00083040"/>
    <w:rsid w:val="00083152"/>
    <w:rsid w:val="000835AA"/>
    <w:rsid w:val="0008382A"/>
    <w:rsid w:val="000838C4"/>
    <w:rsid w:val="00084403"/>
    <w:rsid w:val="0008456B"/>
    <w:rsid w:val="0008598A"/>
    <w:rsid w:val="00085B5E"/>
    <w:rsid w:val="00086800"/>
    <w:rsid w:val="00086E42"/>
    <w:rsid w:val="00086F3B"/>
    <w:rsid w:val="0008729B"/>
    <w:rsid w:val="00087A87"/>
    <w:rsid w:val="00090FA4"/>
    <w:rsid w:val="000910A3"/>
    <w:rsid w:val="000912D7"/>
    <w:rsid w:val="00091359"/>
    <w:rsid w:val="000916B3"/>
    <w:rsid w:val="0009215D"/>
    <w:rsid w:val="0009270F"/>
    <w:rsid w:val="0009363F"/>
    <w:rsid w:val="00093A3D"/>
    <w:rsid w:val="00093ADA"/>
    <w:rsid w:val="00093D66"/>
    <w:rsid w:val="00093EE8"/>
    <w:rsid w:val="000944E3"/>
    <w:rsid w:val="0009537E"/>
    <w:rsid w:val="00095450"/>
    <w:rsid w:val="00095739"/>
    <w:rsid w:val="000959DB"/>
    <w:rsid w:val="00095BB5"/>
    <w:rsid w:val="00095F07"/>
    <w:rsid w:val="0009636E"/>
    <w:rsid w:val="0009648C"/>
    <w:rsid w:val="000A0148"/>
    <w:rsid w:val="000A0F81"/>
    <w:rsid w:val="000A1B3E"/>
    <w:rsid w:val="000A1E1D"/>
    <w:rsid w:val="000A2394"/>
    <w:rsid w:val="000A266A"/>
    <w:rsid w:val="000A2AE7"/>
    <w:rsid w:val="000A2E5D"/>
    <w:rsid w:val="000A2FDA"/>
    <w:rsid w:val="000A3A88"/>
    <w:rsid w:val="000A3B01"/>
    <w:rsid w:val="000A44B3"/>
    <w:rsid w:val="000A46B8"/>
    <w:rsid w:val="000A4723"/>
    <w:rsid w:val="000A4B84"/>
    <w:rsid w:val="000A5498"/>
    <w:rsid w:val="000A551B"/>
    <w:rsid w:val="000A5523"/>
    <w:rsid w:val="000A58F9"/>
    <w:rsid w:val="000A64F3"/>
    <w:rsid w:val="000A6C81"/>
    <w:rsid w:val="000A6DC0"/>
    <w:rsid w:val="000A7B60"/>
    <w:rsid w:val="000B02CD"/>
    <w:rsid w:val="000B055B"/>
    <w:rsid w:val="000B1AA9"/>
    <w:rsid w:val="000B1F78"/>
    <w:rsid w:val="000B22B1"/>
    <w:rsid w:val="000B274D"/>
    <w:rsid w:val="000B295A"/>
    <w:rsid w:val="000B33EE"/>
    <w:rsid w:val="000B3625"/>
    <w:rsid w:val="000B3AF2"/>
    <w:rsid w:val="000B3DF1"/>
    <w:rsid w:val="000B3E38"/>
    <w:rsid w:val="000B3E6B"/>
    <w:rsid w:val="000B3E73"/>
    <w:rsid w:val="000B44BD"/>
    <w:rsid w:val="000B45FC"/>
    <w:rsid w:val="000B4D9B"/>
    <w:rsid w:val="000B6044"/>
    <w:rsid w:val="000B6295"/>
    <w:rsid w:val="000B7352"/>
    <w:rsid w:val="000B7705"/>
    <w:rsid w:val="000C1A9B"/>
    <w:rsid w:val="000C1BFA"/>
    <w:rsid w:val="000C23E0"/>
    <w:rsid w:val="000C251B"/>
    <w:rsid w:val="000C2601"/>
    <w:rsid w:val="000C2CFC"/>
    <w:rsid w:val="000C41B0"/>
    <w:rsid w:val="000C4B94"/>
    <w:rsid w:val="000C4DD7"/>
    <w:rsid w:val="000C59EB"/>
    <w:rsid w:val="000C6199"/>
    <w:rsid w:val="000C63EC"/>
    <w:rsid w:val="000C681E"/>
    <w:rsid w:val="000C6A4B"/>
    <w:rsid w:val="000C71D0"/>
    <w:rsid w:val="000C725E"/>
    <w:rsid w:val="000C794F"/>
    <w:rsid w:val="000D071B"/>
    <w:rsid w:val="000D0E71"/>
    <w:rsid w:val="000D0FFA"/>
    <w:rsid w:val="000D130F"/>
    <w:rsid w:val="000D1732"/>
    <w:rsid w:val="000D20BD"/>
    <w:rsid w:val="000D2529"/>
    <w:rsid w:val="000D29C1"/>
    <w:rsid w:val="000D2B6A"/>
    <w:rsid w:val="000D2CE2"/>
    <w:rsid w:val="000D2D1A"/>
    <w:rsid w:val="000D3088"/>
    <w:rsid w:val="000D30CE"/>
    <w:rsid w:val="000D3166"/>
    <w:rsid w:val="000D37B8"/>
    <w:rsid w:val="000D4231"/>
    <w:rsid w:val="000D4362"/>
    <w:rsid w:val="000D4D03"/>
    <w:rsid w:val="000D4E13"/>
    <w:rsid w:val="000D57C9"/>
    <w:rsid w:val="000D582E"/>
    <w:rsid w:val="000D5FA7"/>
    <w:rsid w:val="000D62B3"/>
    <w:rsid w:val="000D6608"/>
    <w:rsid w:val="000D68AF"/>
    <w:rsid w:val="000E0209"/>
    <w:rsid w:val="000E022C"/>
    <w:rsid w:val="000E0496"/>
    <w:rsid w:val="000E0659"/>
    <w:rsid w:val="000E0995"/>
    <w:rsid w:val="000E1F29"/>
    <w:rsid w:val="000E1F47"/>
    <w:rsid w:val="000E2335"/>
    <w:rsid w:val="000E29AA"/>
    <w:rsid w:val="000E2D0F"/>
    <w:rsid w:val="000E3023"/>
    <w:rsid w:val="000E3292"/>
    <w:rsid w:val="000E3709"/>
    <w:rsid w:val="000E3CEB"/>
    <w:rsid w:val="000E3E35"/>
    <w:rsid w:val="000E444E"/>
    <w:rsid w:val="000E47CB"/>
    <w:rsid w:val="000E4B8E"/>
    <w:rsid w:val="000E4ED3"/>
    <w:rsid w:val="000E5323"/>
    <w:rsid w:val="000E5621"/>
    <w:rsid w:val="000E586A"/>
    <w:rsid w:val="000E5A55"/>
    <w:rsid w:val="000E5DFB"/>
    <w:rsid w:val="000E70BC"/>
    <w:rsid w:val="000E70CA"/>
    <w:rsid w:val="000E7360"/>
    <w:rsid w:val="000E74C1"/>
    <w:rsid w:val="000E78B4"/>
    <w:rsid w:val="000E7D09"/>
    <w:rsid w:val="000E7D9A"/>
    <w:rsid w:val="000F07C5"/>
    <w:rsid w:val="000F0AD2"/>
    <w:rsid w:val="000F0C49"/>
    <w:rsid w:val="000F0DCE"/>
    <w:rsid w:val="000F1619"/>
    <w:rsid w:val="000F1DFC"/>
    <w:rsid w:val="000F22E6"/>
    <w:rsid w:val="000F2525"/>
    <w:rsid w:val="000F2782"/>
    <w:rsid w:val="000F3A1B"/>
    <w:rsid w:val="000F3CD7"/>
    <w:rsid w:val="000F3D92"/>
    <w:rsid w:val="000F3E95"/>
    <w:rsid w:val="000F45B0"/>
    <w:rsid w:val="000F4C8B"/>
    <w:rsid w:val="000F4D86"/>
    <w:rsid w:val="000F4E55"/>
    <w:rsid w:val="000F515B"/>
    <w:rsid w:val="000F5244"/>
    <w:rsid w:val="000F545E"/>
    <w:rsid w:val="000F66DB"/>
    <w:rsid w:val="000F6C0C"/>
    <w:rsid w:val="000F6D7F"/>
    <w:rsid w:val="000F7001"/>
    <w:rsid w:val="000F7155"/>
    <w:rsid w:val="00100FB2"/>
    <w:rsid w:val="001012B1"/>
    <w:rsid w:val="00101583"/>
    <w:rsid w:val="001016B8"/>
    <w:rsid w:val="00101B01"/>
    <w:rsid w:val="00101CF2"/>
    <w:rsid w:val="00101D4F"/>
    <w:rsid w:val="00101EBD"/>
    <w:rsid w:val="00101ED9"/>
    <w:rsid w:val="0010222E"/>
    <w:rsid w:val="0010231C"/>
    <w:rsid w:val="00102ADE"/>
    <w:rsid w:val="00102C07"/>
    <w:rsid w:val="00102C53"/>
    <w:rsid w:val="001042C8"/>
    <w:rsid w:val="0010451C"/>
    <w:rsid w:val="001052A7"/>
    <w:rsid w:val="0010590B"/>
    <w:rsid w:val="00105AC1"/>
    <w:rsid w:val="00106291"/>
    <w:rsid w:val="001062E3"/>
    <w:rsid w:val="001066B7"/>
    <w:rsid w:val="001066B9"/>
    <w:rsid w:val="00106802"/>
    <w:rsid w:val="00106933"/>
    <w:rsid w:val="00107840"/>
    <w:rsid w:val="00107AAF"/>
    <w:rsid w:val="00107C02"/>
    <w:rsid w:val="00107EBC"/>
    <w:rsid w:val="00110039"/>
    <w:rsid w:val="001102CD"/>
    <w:rsid w:val="001108EB"/>
    <w:rsid w:val="00110B9E"/>
    <w:rsid w:val="001111CB"/>
    <w:rsid w:val="00111317"/>
    <w:rsid w:val="00111503"/>
    <w:rsid w:val="00112BCD"/>
    <w:rsid w:val="00112CA7"/>
    <w:rsid w:val="00113C64"/>
    <w:rsid w:val="00114729"/>
    <w:rsid w:val="00114C1D"/>
    <w:rsid w:val="00114CE3"/>
    <w:rsid w:val="001153C3"/>
    <w:rsid w:val="00115501"/>
    <w:rsid w:val="00115AE4"/>
    <w:rsid w:val="00115C87"/>
    <w:rsid w:val="00115F1B"/>
    <w:rsid w:val="00115F83"/>
    <w:rsid w:val="00116092"/>
    <w:rsid w:val="00116BDE"/>
    <w:rsid w:val="00116DBE"/>
    <w:rsid w:val="00116DC0"/>
    <w:rsid w:val="00117137"/>
    <w:rsid w:val="001173EA"/>
    <w:rsid w:val="00117827"/>
    <w:rsid w:val="00117C5F"/>
    <w:rsid w:val="001207E6"/>
    <w:rsid w:val="00120A39"/>
    <w:rsid w:val="00121192"/>
    <w:rsid w:val="00121E90"/>
    <w:rsid w:val="00122248"/>
    <w:rsid w:val="00122273"/>
    <w:rsid w:val="001224DD"/>
    <w:rsid w:val="001228DE"/>
    <w:rsid w:val="0012297B"/>
    <w:rsid w:val="00122D26"/>
    <w:rsid w:val="00122D4F"/>
    <w:rsid w:val="00122D80"/>
    <w:rsid w:val="00122DBE"/>
    <w:rsid w:val="00122F69"/>
    <w:rsid w:val="00123448"/>
    <w:rsid w:val="00125202"/>
    <w:rsid w:val="00125E28"/>
    <w:rsid w:val="00126464"/>
    <w:rsid w:val="0012679A"/>
    <w:rsid w:val="0012698D"/>
    <w:rsid w:val="00126A81"/>
    <w:rsid w:val="001276CE"/>
    <w:rsid w:val="00127C7E"/>
    <w:rsid w:val="00130070"/>
    <w:rsid w:val="00130227"/>
    <w:rsid w:val="00130335"/>
    <w:rsid w:val="00130F8A"/>
    <w:rsid w:val="001313DB"/>
    <w:rsid w:val="00131413"/>
    <w:rsid w:val="0013172E"/>
    <w:rsid w:val="00131ACD"/>
    <w:rsid w:val="00131E60"/>
    <w:rsid w:val="001327E7"/>
    <w:rsid w:val="00132973"/>
    <w:rsid w:val="00132C04"/>
    <w:rsid w:val="001332E8"/>
    <w:rsid w:val="00133440"/>
    <w:rsid w:val="001335E3"/>
    <w:rsid w:val="001336BC"/>
    <w:rsid w:val="0013372C"/>
    <w:rsid w:val="00133ADB"/>
    <w:rsid w:val="001341E4"/>
    <w:rsid w:val="00134D8C"/>
    <w:rsid w:val="00134DA2"/>
    <w:rsid w:val="00134FB0"/>
    <w:rsid w:val="00134FBC"/>
    <w:rsid w:val="0013504E"/>
    <w:rsid w:val="001354AA"/>
    <w:rsid w:val="00135698"/>
    <w:rsid w:val="00135987"/>
    <w:rsid w:val="00136973"/>
    <w:rsid w:val="00136B51"/>
    <w:rsid w:val="0013700E"/>
    <w:rsid w:val="00140210"/>
    <w:rsid w:val="001405D5"/>
    <w:rsid w:val="00140740"/>
    <w:rsid w:val="001409A0"/>
    <w:rsid w:val="00140FB0"/>
    <w:rsid w:val="0014187C"/>
    <w:rsid w:val="001418DB"/>
    <w:rsid w:val="00141998"/>
    <w:rsid w:val="00141BA8"/>
    <w:rsid w:val="00141EB3"/>
    <w:rsid w:val="00142489"/>
    <w:rsid w:val="0014293E"/>
    <w:rsid w:val="00142A14"/>
    <w:rsid w:val="00143222"/>
    <w:rsid w:val="001432EB"/>
    <w:rsid w:val="001435ED"/>
    <w:rsid w:val="00143835"/>
    <w:rsid w:val="00143B1B"/>
    <w:rsid w:val="00143D62"/>
    <w:rsid w:val="00143E75"/>
    <w:rsid w:val="00143E7A"/>
    <w:rsid w:val="00143F25"/>
    <w:rsid w:val="001441D3"/>
    <w:rsid w:val="001443FC"/>
    <w:rsid w:val="0014445D"/>
    <w:rsid w:val="00144496"/>
    <w:rsid w:val="0014492E"/>
    <w:rsid w:val="00145500"/>
    <w:rsid w:val="001457C9"/>
    <w:rsid w:val="001458A2"/>
    <w:rsid w:val="001460BD"/>
    <w:rsid w:val="001461EE"/>
    <w:rsid w:val="00146365"/>
    <w:rsid w:val="00146420"/>
    <w:rsid w:val="0014661E"/>
    <w:rsid w:val="00146792"/>
    <w:rsid w:val="00146DCA"/>
    <w:rsid w:val="00146ED8"/>
    <w:rsid w:val="00146F9F"/>
    <w:rsid w:val="0014761C"/>
    <w:rsid w:val="00150229"/>
    <w:rsid w:val="00150DBB"/>
    <w:rsid w:val="00151141"/>
    <w:rsid w:val="00151667"/>
    <w:rsid w:val="00151923"/>
    <w:rsid w:val="00151E10"/>
    <w:rsid w:val="0015248F"/>
    <w:rsid w:val="001525DC"/>
    <w:rsid w:val="00152F74"/>
    <w:rsid w:val="0015355C"/>
    <w:rsid w:val="0015394F"/>
    <w:rsid w:val="00153D6D"/>
    <w:rsid w:val="00153EF3"/>
    <w:rsid w:val="001541BA"/>
    <w:rsid w:val="001541EB"/>
    <w:rsid w:val="0015464A"/>
    <w:rsid w:val="00155021"/>
    <w:rsid w:val="0015582C"/>
    <w:rsid w:val="00155E0B"/>
    <w:rsid w:val="001565C3"/>
    <w:rsid w:val="0015746C"/>
    <w:rsid w:val="001575C8"/>
    <w:rsid w:val="001576FE"/>
    <w:rsid w:val="001577CA"/>
    <w:rsid w:val="00157980"/>
    <w:rsid w:val="00157FCD"/>
    <w:rsid w:val="001600BB"/>
    <w:rsid w:val="00160359"/>
    <w:rsid w:val="0016050C"/>
    <w:rsid w:val="00160610"/>
    <w:rsid w:val="0016082C"/>
    <w:rsid w:val="00160E14"/>
    <w:rsid w:val="00160F36"/>
    <w:rsid w:val="00160FF7"/>
    <w:rsid w:val="001612FE"/>
    <w:rsid w:val="00161633"/>
    <w:rsid w:val="00161C47"/>
    <w:rsid w:val="00163222"/>
    <w:rsid w:val="0016380A"/>
    <w:rsid w:val="00163B86"/>
    <w:rsid w:val="00164B1F"/>
    <w:rsid w:val="00164B96"/>
    <w:rsid w:val="00165045"/>
    <w:rsid w:val="00165081"/>
    <w:rsid w:val="001657FB"/>
    <w:rsid w:val="00165919"/>
    <w:rsid w:val="0016659D"/>
    <w:rsid w:val="001667ED"/>
    <w:rsid w:val="00166A96"/>
    <w:rsid w:val="001672E7"/>
    <w:rsid w:val="001672FB"/>
    <w:rsid w:val="001677B1"/>
    <w:rsid w:val="00167DA3"/>
    <w:rsid w:val="00167FAB"/>
    <w:rsid w:val="0017038F"/>
    <w:rsid w:val="001711F6"/>
    <w:rsid w:val="00171302"/>
    <w:rsid w:val="00171316"/>
    <w:rsid w:val="0017149F"/>
    <w:rsid w:val="00171B27"/>
    <w:rsid w:val="00171D21"/>
    <w:rsid w:val="00172092"/>
    <w:rsid w:val="001730BB"/>
    <w:rsid w:val="00173A02"/>
    <w:rsid w:val="00173A71"/>
    <w:rsid w:val="00174264"/>
    <w:rsid w:val="001743CD"/>
    <w:rsid w:val="0017463F"/>
    <w:rsid w:val="00174B9B"/>
    <w:rsid w:val="00174DD9"/>
    <w:rsid w:val="00175A25"/>
    <w:rsid w:val="00175F36"/>
    <w:rsid w:val="0017652A"/>
    <w:rsid w:val="001770A5"/>
    <w:rsid w:val="001773A5"/>
    <w:rsid w:val="0017757D"/>
    <w:rsid w:val="00177786"/>
    <w:rsid w:val="00177938"/>
    <w:rsid w:val="00177CCD"/>
    <w:rsid w:val="00177F6F"/>
    <w:rsid w:val="00180D3E"/>
    <w:rsid w:val="001817B5"/>
    <w:rsid w:val="00181A31"/>
    <w:rsid w:val="00181FE3"/>
    <w:rsid w:val="001821D3"/>
    <w:rsid w:val="00182D49"/>
    <w:rsid w:val="00183265"/>
    <w:rsid w:val="00183CFE"/>
    <w:rsid w:val="001840F0"/>
    <w:rsid w:val="0018417F"/>
    <w:rsid w:val="0018422B"/>
    <w:rsid w:val="0018474F"/>
    <w:rsid w:val="00185055"/>
    <w:rsid w:val="0018515A"/>
    <w:rsid w:val="00185BD3"/>
    <w:rsid w:val="001860FC"/>
    <w:rsid w:val="001861D6"/>
    <w:rsid w:val="00187717"/>
    <w:rsid w:val="001878FD"/>
    <w:rsid w:val="00190F49"/>
    <w:rsid w:val="001918AE"/>
    <w:rsid w:val="00191B6A"/>
    <w:rsid w:val="00191D7D"/>
    <w:rsid w:val="001921B9"/>
    <w:rsid w:val="0019290C"/>
    <w:rsid w:val="00192C1F"/>
    <w:rsid w:val="001939B3"/>
    <w:rsid w:val="00193E08"/>
    <w:rsid w:val="001940F6"/>
    <w:rsid w:val="0019454B"/>
    <w:rsid w:val="001948D6"/>
    <w:rsid w:val="001950EA"/>
    <w:rsid w:val="0019542B"/>
    <w:rsid w:val="00195B73"/>
    <w:rsid w:val="00195EFE"/>
    <w:rsid w:val="001965B7"/>
    <w:rsid w:val="0019682F"/>
    <w:rsid w:val="00196D01"/>
    <w:rsid w:val="00197250"/>
    <w:rsid w:val="00197338"/>
    <w:rsid w:val="00197365"/>
    <w:rsid w:val="0019772B"/>
    <w:rsid w:val="00197ACB"/>
    <w:rsid w:val="00197CCE"/>
    <w:rsid w:val="00197E09"/>
    <w:rsid w:val="00197F6F"/>
    <w:rsid w:val="001A0AE6"/>
    <w:rsid w:val="001A15AB"/>
    <w:rsid w:val="001A1774"/>
    <w:rsid w:val="001A1C78"/>
    <w:rsid w:val="001A2615"/>
    <w:rsid w:val="001A2B92"/>
    <w:rsid w:val="001A2D1E"/>
    <w:rsid w:val="001A30C0"/>
    <w:rsid w:val="001A33C4"/>
    <w:rsid w:val="001A3A93"/>
    <w:rsid w:val="001A3F1A"/>
    <w:rsid w:val="001A3FFC"/>
    <w:rsid w:val="001A4064"/>
    <w:rsid w:val="001A4A38"/>
    <w:rsid w:val="001A4D11"/>
    <w:rsid w:val="001A4E73"/>
    <w:rsid w:val="001A507E"/>
    <w:rsid w:val="001A524C"/>
    <w:rsid w:val="001A593C"/>
    <w:rsid w:val="001A5F54"/>
    <w:rsid w:val="001A5F9F"/>
    <w:rsid w:val="001A60B2"/>
    <w:rsid w:val="001A60C7"/>
    <w:rsid w:val="001A6319"/>
    <w:rsid w:val="001A679C"/>
    <w:rsid w:val="001A67E9"/>
    <w:rsid w:val="001A6F77"/>
    <w:rsid w:val="001A71CC"/>
    <w:rsid w:val="001A7939"/>
    <w:rsid w:val="001B05DA"/>
    <w:rsid w:val="001B0B32"/>
    <w:rsid w:val="001B0B85"/>
    <w:rsid w:val="001B0C05"/>
    <w:rsid w:val="001B0E74"/>
    <w:rsid w:val="001B0F17"/>
    <w:rsid w:val="001B0F90"/>
    <w:rsid w:val="001B0FFA"/>
    <w:rsid w:val="001B121C"/>
    <w:rsid w:val="001B145C"/>
    <w:rsid w:val="001B1788"/>
    <w:rsid w:val="001B18A4"/>
    <w:rsid w:val="001B1E1D"/>
    <w:rsid w:val="001B1F53"/>
    <w:rsid w:val="001B1FF8"/>
    <w:rsid w:val="001B21D9"/>
    <w:rsid w:val="001B23A2"/>
    <w:rsid w:val="001B29D6"/>
    <w:rsid w:val="001B2A90"/>
    <w:rsid w:val="001B2D3B"/>
    <w:rsid w:val="001B3096"/>
    <w:rsid w:val="001B3161"/>
    <w:rsid w:val="001B3D16"/>
    <w:rsid w:val="001B3D72"/>
    <w:rsid w:val="001B42FB"/>
    <w:rsid w:val="001B4D92"/>
    <w:rsid w:val="001B596B"/>
    <w:rsid w:val="001B5BA4"/>
    <w:rsid w:val="001B6565"/>
    <w:rsid w:val="001B683D"/>
    <w:rsid w:val="001B6FEA"/>
    <w:rsid w:val="001B7072"/>
    <w:rsid w:val="001B736B"/>
    <w:rsid w:val="001B7EFB"/>
    <w:rsid w:val="001C12C4"/>
    <w:rsid w:val="001C1FFD"/>
    <w:rsid w:val="001C226B"/>
    <w:rsid w:val="001C2F15"/>
    <w:rsid w:val="001C3271"/>
    <w:rsid w:val="001C32D2"/>
    <w:rsid w:val="001C3578"/>
    <w:rsid w:val="001C3B1D"/>
    <w:rsid w:val="001C42AC"/>
    <w:rsid w:val="001C48AF"/>
    <w:rsid w:val="001C4A4B"/>
    <w:rsid w:val="001C4A79"/>
    <w:rsid w:val="001C4ACA"/>
    <w:rsid w:val="001C4DC2"/>
    <w:rsid w:val="001C577E"/>
    <w:rsid w:val="001C65F3"/>
    <w:rsid w:val="001C66F6"/>
    <w:rsid w:val="001C6E2C"/>
    <w:rsid w:val="001C72C0"/>
    <w:rsid w:val="001C7DF9"/>
    <w:rsid w:val="001D0714"/>
    <w:rsid w:val="001D0DC2"/>
    <w:rsid w:val="001D105C"/>
    <w:rsid w:val="001D1177"/>
    <w:rsid w:val="001D15B4"/>
    <w:rsid w:val="001D1FBF"/>
    <w:rsid w:val="001D2060"/>
    <w:rsid w:val="001D25B3"/>
    <w:rsid w:val="001D3007"/>
    <w:rsid w:val="001D30A1"/>
    <w:rsid w:val="001D3124"/>
    <w:rsid w:val="001D3149"/>
    <w:rsid w:val="001D3596"/>
    <w:rsid w:val="001D35A9"/>
    <w:rsid w:val="001D3808"/>
    <w:rsid w:val="001D3AD7"/>
    <w:rsid w:val="001D3DBC"/>
    <w:rsid w:val="001D48AC"/>
    <w:rsid w:val="001D4AF2"/>
    <w:rsid w:val="001D5128"/>
    <w:rsid w:val="001D5551"/>
    <w:rsid w:val="001D55D0"/>
    <w:rsid w:val="001D5F57"/>
    <w:rsid w:val="001D6B4E"/>
    <w:rsid w:val="001D6FC0"/>
    <w:rsid w:val="001D716F"/>
    <w:rsid w:val="001D78F2"/>
    <w:rsid w:val="001D79A6"/>
    <w:rsid w:val="001E06CF"/>
    <w:rsid w:val="001E0801"/>
    <w:rsid w:val="001E0ABD"/>
    <w:rsid w:val="001E0FC4"/>
    <w:rsid w:val="001E1333"/>
    <w:rsid w:val="001E135F"/>
    <w:rsid w:val="001E262D"/>
    <w:rsid w:val="001E267D"/>
    <w:rsid w:val="001E26B7"/>
    <w:rsid w:val="001E28C0"/>
    <w:rsid w:val="001E34E1"/>
    <w:rsid w:val="001E38D5"/>
    <w:rsid w:val="001E3AAD"/>
    <w:rsid w:val="001E3B2E"/>
    <w:rsid w:val="001E3C69"/>
    <w:rsid w:val="001E3EFB"/>
    <w:rsid w:val="001E455F"/>
    <w:rsid w:val="001E475B"/>
    <w:rsid w:val="001E4A0B"/>
    <w:rsid w:val="001E4C95"/>
    <w:rsid w:val="001E4E34"/>
    <w:rsid w:val="001E4EA1"/>
    <w:rsid w:val="001E54D7"/>
    <w:rsid w:val="001E68C1"/>
    <w:rsid w:val="001E691B"/>
    <w:rsid w:val="001E6B4D"/>
    <w:rsid w:val="001E6BEF"/>
    <w:rsid w:val="001E6E2D"/>
    <w:rsid w:val="001E736C"/>
    <w:rsid w:val="001F02D0"/>
    <w:rsid w:val="001F045C"/>
    <w:rsid w:val="001F0AA9"/>
    <w:rsid w:val="001F0FEE"/>
    <w:rsid w:val="001F160F"/>
    <w:rsid w:val="001F1759"/>
    <w:rsid w:val="001F1CAE"/>
    <w:rsid w:val="001F1E3E"/>
    <w:rsid w:val="001F2035"/>
    <w:rsid w:val="001F2DA2"/>
    <w:rsid w:val="001F2E70"/>
    <w:rsid w:val="001F3132"/>
    <w:rsid w:val="001F34A3"/>
    <w:rsid w:val="001F3A2E"/>
    <w:rsid w:val="001F3AD6"/>
    <w:rsid w:val="001F3BC3"/>
    <w:rsid w:val="001F421B"/>
    <w:rsid w:val="001F46E3"/>
    <w:rsid w:val="001F470A"/>
    <w:rsid w:val="001F4D0F"/>
    <w:rsid w:val="001F5AF3"/>
    <w:rsid w:val="001F5C07"/>
    <w:rsid w:val="001F67E3"/>
    <w:rsid w:val="001F6A95"/>
    <w:rsid w:val="001F6EA2"/>
    <w:rsid w:val="001F72FF"/>
    <w:rsid w:val="001F77A3"/>
    <w:rsid w:val="001F7B52"/>
    <w:rsid w:val="001F7D2B"/>
    <w:rsid w:val="00200045"/>
    <w:rsid w:val="00200068"/>
    <w:rsid w:val="00200E3D"/>
    <w:rsid w:val="002029C6"/>
    <w:rsid w:val="00202AC6"/>
    <w:rsid w:val="00202B44"/>
    <w:rsid w:val="00202D1E"/>
    <w:rsid w:val="002034C7"/>
    <w:rsid w:val="002042D4"/>
    <w:rsid w:val="0020444E"/>
    <w:rsid w:val="002058B6"/>
    <w:rsid w:val="00205BC5"/>
    <w:rsid w:val="00206201"/>
    <w:rsid w:val="00206274"/>
    <w:rsid w:val="00206BC6"/>
    <w:rsid w:val="00207A09"/>
    <w:rsid w:val="00207BE8"/>
    <w:rsid w:val="00207E75"/>
    <w:rsid w:val="002100F4"/>
    <w:rsid w:val="0021018F"/>
    <w:rsid w:val="00210359"/>
    <w:rsid w:val="0021073D"/>
    <w:rsid w:val="002109D8"/>
    <w:rsid w:val="00210A6F"/>
    <w:rsid w:val="00210C14"/>
    <w:rsid w:val="00210C46"/>
    <w:rsid w:val="00210F55"/>
    <w:rsid w:val="00211FEC"/>
    <w:rsid w:val="00212771"/>
    <w:rsid w:val="00212CFC"/>
    <w:rsid w:val="00212D6C"/>
    <w:rsid w:val="00212F04"/>
    <w:rsid w:val="00213289"/>
    <w:rsid w:val="00214144"/>
    <w:rsid w:val="002145F9"/>
    <w:rsid w:val="0021544A"/>
    <w:rsid w:val="00215DBE"/>
    <w:rsid w:val="00215E22"/>
    <w:rsid w:val="00215F4D"/>
    <w:rsid w:val="0021634F"/>
    <w:rsid w:val="002166AA"/>
    <w:rsid w:val="00216DBE"/>
    <w:rsid w:val="00216EE8"/>
    <w:rsid w:val="00216F34"/>
    <w:rsid w:val="00216F46"/>
    <w:rsid w:val="0021729D"/>
    <w:rsid w:val="002174AF"/>
    <w:rsid w:val="002174EF"/>
    <w:rsid w:val="00217739"/>
    <w:rsid w:val="0022007D"/>
    <w:rsid w:val="002203FF"/>
    <w:rsid w:val="00220636"/>
    <w:rsid w:val="00220778"/>
    <w:rsid w:val="002208F7"/>
    <w:rsid w:val="002210B4"/>
    <w:rsid w:val="0022113D"/>
    <w:rsid w:val="002211E8"/>
    <w:rsid w:val="00221216"/>
    <w:rsid w:val="00221662"/>
    <w:rsid w:val="00221ABB"/>
    <w:rsid w:val="00221DF7"/>
    <w:rsid w:val="00221FCA"/>
    <w:rsid w:val="00222146"/>
    <w:rsid w:val="00222219"/>
    <w:rsid w:val="00222742"/>
    <w:rsid w:val="00222A1D"/>
    <w:rsid w:val="00222ECA"/>
    <w:rsid w:val="0022374D"/>
    <w:rsid w:val="0022386D"/>
    <w:rsid w:val="00223914"/>
    <w:rsid w:val="00223E41"/>
    <w:rsid w:val="0022455C"/>
    <w:rsid w:val="00224AA8"/>
    <w:rsid w:val="00225108"/>
    <w:rsid w:val="0022518B"/>
    <w:rsid w:val="00225747"/>
    <w:rsid w:val="00225FE9"/>
    <w:rsid w:val="00226530"/>
    <w:rsid w:val="00227050"/>
    <w:rsid w:val="002271CF"/>
    <w:rsid w:val="00227778"/>
    <w:rsid w:val="00227DA3"/>
    <w:rsid w:val="0023067D"/>
    <w:rsid w:val="0023099F"/>
    <w:rsid w:val="00231201"/>
    <w:rsid w:val="0023194E"/>
    <w:rsid w:val="00231DEE"/>
    <w:rsid w:val="00231F95"/>
    <w:rsid w:val="002320C5"/>
    <w:rsid w:val="00232489"/>
    <w:rsid w:val="0023402E"/>
    <w:rsid w:val="00234077"/>
    <w:rsid w:val="00234450"/>
    <w:rsid w:val="00234C91"/>
    <w:rsid w:val="00235345"/>
    <w:rsid w:val="00235487"/>
    <w:rsid w:val="002356E5"/>
    <w:rsid w:val="002356F5"/>
    <w:rsid w:val="002357DD"/>
    <w:rsid w:val="00235973"/>
    <w:rsid w:val="00236774"/>
    <w:rsid w:val="00236A63"/>
    <w:rsid w:val="00236C72"/>
    <w:rsid w:val="00236EE2"/>
    <w:rsid w:val="0023749B"/>
    <w:rsid w:val="00237785"/>
    <w:rsid w:val="00237CF6"/>
    <w:rsid w:val="0024006E"/>
    <w:rsid w:val="002401F8"/>
    <w:rsid w:val="0024053C"/>
    <w:rsid w:val="0024099F"/>
    <w:rsid w:val="0024100D"/>
    <w:rsid w:val="00241E1A"/>
    <w:rsid w:val="002429CE"/>
    <w:rsid w:val="00243282"/>
    <w:rsid w:val="00243593"/>
    <w:rsid w:val="00243801"/>
    <w:rsid w:val="00243D37"/>
    <w:rsid w:val="00243E37"/>
    <w:rsid w:val="002448A3"/>
    <w:rsid w:val="00245229"/>
    <w:rsid w:val="002452C1"/>
    <w:rsid w:val="00245CA8"/>
    <w:rsid w:val="002463C5"/>
    <w:rsid w:val="002467F7"/>
    <w:rsid w:val="0024713B"/>
    <w:rsid w:val="00247342"/>
    <w:rsid w:val="00247527"/>
    <w:rsid w:val="00247D18"/>
    <w:rsid w:val="00247DA5"/>
    <w:rsid w:val="00250218"/>
    <w:rsid w:val="00250231"/>
    <w:rsid w:val="00250768"/>
    <w:rsid w:val="00250867"/>
    <w:rsid w:val="00250B78"/>
    <w:rsid w:val="00250E8E"/>
    <w:rsid w:val="00251340"/>
    <w:rsid w:val="00251651"/>
    <w:rsid w:val="002516BF"/>
    <w:rsid w:val="00251833"/>
    <w:rsid w:val="00251972"/>
    <w:rsid w:val="00251A16"/>
    <w:rsid w:val="00251C4F"/>
    <w:rsid w:val="00251CA4"/>
    <w:rsid w:val="00251EBE"/>
    <w:rsid w:val="0025217E"/>
    <w:rsid w:val="002521B8"/>
    <w:rsid w:val="002523B5"/>
    <w:rsid w:val="00252732"/>
    <w:rsid w:val="00252DB0"/>
    <w:rsid w:val="002533B0"/>
    <w:rsid w:val="002533CB"/>
    <w:rsid w:val="00253E17"/>
    <w:rsid w:val="00254062"/>
    <w:rsid w:val="002548F1"/>
    <w:rsid w:val="00254957"/>
    <w:rsid w:val="0025498C"/>
    <w:rsid w:val="00255372"/>
    <w:rsid w:val="0025541C"/>
    <w:rsid w:val="002554E8"/>
    <w:rsid w:val="00255784"/>
    <w:rsid w:val="00255892"/>
    <w:rsid w:val="00255FCA"/>
    <w:rsid w:val="00256E43"/>
    <w:rsid w:val="00257039"/>
    <w:rsid w:val="0025789C"/>
    <w:rsid w:val="00257FDE"/>
    <w:rsid w:val="002602D6"/>
    <w:rsid w:val="00260566"/>
    <w:rsid w:val="00260960"/>
    <w:rsid w:val="00260AB4"/>
    <w:rsid w:val="0026167B"/>
    <w:rsid w:val="0026175B"/>
    <w:rsid w:val="00262A41"/>
    <w:rsid w:val="00262B2C"/>
    <w:rsid w:val="00262BF7"/>
    <w:rsid w:val="00262E7C"/>
    <w:rsid w:val="0026334C"/>
    <w:rsid w:val="00263431"/>
    <w:rsid w:val="00264021"/>
    <w:rsid w:val="00264097"/>
    <w:rsid w:val="002640CA"/>
    <w:rsid w:val="002644CF"/>
    <w:rsid w:val="002645AA"/>
    <w:rsid w:val="00264870"/>
    <w:rsid w:val="002648BB"/>
    <w:rsid w:val="00264B72"/>
    <w:rsid w:val="00264C8D"/>
    <w:rsid w:val="0026549B"/>
    <w:rsid w:val="002657E4"/>
    <w:rsid w:val="00265994"/>
    <w:rsid w:val="00265A95"/>
    <w:rsid w:val="00265B23"/>
    <w:rsid w:val="00265DAD"/>
    <w:rsid w:val="00265F0E"/>
    <w:rsid w:val="002660D9"/>
    <w:rsid w:val="002660EC"/>
    <w:rsid w:val="00266D0F"/>
    <w:rsid w:val="00267263"/>
    <w:rsid w:val="00267530"/>
    <w:rsid w:val="002708ED"/>
    <w:rsid w:val="00270E3E"/>
    <w:rsid w:val="0027148C"/>
    <w:rsid w:val="002717E0"/>
    <w:rsid w:val="00271A12"/>
    <w:rsid w:val="002720B5"/>
    <w:rsid w:val="00272547"/>
    <w:rsid w:val="00272587"/>
    <w:rsid w:val="0027270B"/>
    <w:rsid w:val="00272D30"/>
    <w:rsid w:val="00272DCF"/>
    <w:rsid w:val="00272E0C"/>
    <w:rsid w:val="00273118"/>
    <w:rsid w:val="0027344E"/>
    <w:rsid w:val="0027394C"/>
    <w:rsid w:val="00273E38"/>
    <w:rsid w:val="002740D3"/>
    <w:rsid w:val="00274C60"/>
    <w:rsid w:val="00274D21"/>
    <w:rsid w:val="00274DFF"/>
    <w:rsid w:val="00275034"/>
    <w:rsid w:val="00275DD5"/>
    <w:rsid w:val="00276E89"/>
    <w:rsid w:val="00276FDE"/>
    <w:rsid w:val="002770CD"/>
    <w:rsid w:val="00277B45"/>
    <w:rsid w:val="00277B5A"/>
    <w:rsid w:val="00277DD7"/>
    <w:rsid w:val="00280430"/>
    <w:rsid w:val="00280477"/>
    <w:rsid w:val="002806B2"/>
    <w:rsid w:val="00280946"/>
    <w:rsid w:val="00280D0F"/>
    <w:rsid w:val="00281FB8"/>
    <w:rsid w:val="0028206A"/>
    <w:rsid w:val="002823AF"/>
    <w:rsid w:val="00282B99"/>
    <w:rsid w:val="0028360A"/>
    <w:rsid w:val="00283D00"/>
    <w:rsid w:val="00283D62"/>
    <w:rsid w:val="00283FA7"/>
    <w:rsid w:val="002842B5"/>
    <w:rsid w:val="00284C1F"/>
    <w:rsid w:val="00284CC5"/>
    <w:rsid w:val="00284D8A"/>
    <w:rsid w:val="002851C2"/>
    <w:rsid w:val="00285392"/>
    <w:rsid w:val="00285A42"/>
    <w:rsid w:val="00285ADD"/>
    <w:rsid w:val="00285DDC"/>
    <w:rsid w:val="00285E62"/>
    <w:rsid w:val="00286154"/>
    <w:rsid w:val="00286534"/>
    <w:rsid w:val="0028662C"/>
    <w:rsid w:val="00286CA2"/>
    <w:rsid w:val="0028705A"/>
    <w:rsid w:val="002873A6"/>
    <w:rsid w:val="00287899"/>
    <w:rsid w:val="0028789B"/>
    <w:rsid w:val="002878DA"/>
    <w:rsid w:val="002878EB"/>
    <w:rsid w:val="0028797B"/>
    <w:rsid w:val="002902A9"/>
    <w:rsid w:val="00290AAB"/>
    <w:rsid w:val="0029122B"/>
    <w:rsid w:val="00291D79"/>
    <w:rsid w:val="00292011"/>
    <w:rsid w:val="00292C08"/>
    <w:rsid w:val="00292C4C"/>
    <w:rsid w:val="002941BE"/>
    <w:rsid w:val="00294427"/>
    <w:rsid w:val="00294D29"/>
    <w:rsid w:val="00294EA1"/>
    <w:rsid w:val="002959D0"/>
    <w:rsid w:val="00296183"/>
    <w:rsid w:val="00296AA0"/>
    <w:rsid w:val="002974B0"/>
    <w:rsid w:val="00297590"/>
    <w:rsid w:val="00297F1D"/>
    <w:rsid w:val="00297FC8"/>
    <w:rsid w:val="002A04A4"/>
    <w:rsid w:val="002A08DC"/>
    <w:rsid w:val="002A2234"/>
    <w:rsid w:val="002A2246"/>
    <w:rsid w:val="002A2A45"/>
    <w:rsid w:val="002A2C31"/>
    <w:rsid w:val="002A2E80"/>
    <w:rsid w:val="002A2F98"/>
    <w:rsid w:val="002A3076"/>
    <w:rsid w:val="002A3208"/>
    <w:rsid w:val="002A3581"/>
    <w:rsid w:val="002A44A7"/>
    <w:rsid w:val="002A46CA"/>
    <w:rsid w:val="002A4DFC"/>
    <w:rsid w:val="002A5599"/>
    <w:rsid w:val="002A5D89"/>
    <w:rsid w:val="002A76A8"/>
    <w:rsid w:val="002A76B0"/>
    <w:rsid w:val="002A7737"/>
    <w:rsid w:val="002A778D"/>
    <w:rsid w:val="002A7DBB"/>
    <w:rsid w:val="002A7FA3"/>
    <w:rsid w:val="002B04A7"/>
    <w:rsid w:val="002B0937"/>
    <w:rsid w:val="002B1058"/>
    <w:rsid w:val="002B15C1"/>
    <w:rsid w:val="002B1A10"/>
    <w:rsid w:val="002B224F"/>
    <w:rsid w:val="002B3080"/>
    <w:rsid w:val="002B3316"/>
    <w:rsid w:val="002B36D7"/>
    <w:rsid w:val="002B371D"/>
    <w:rsid w:val="002B3C64"/>
    <w:rsid w:val="002B4057"/>
    <w:rsid w:val="002B4168"/>
    <w:rsid w:val="002B46E7"/>
    <w:rsid w:val="002B4763"/>
    <w:rsid w:val="002B4B28"/>
    <w:rsid w:val="002B4B3D"/>
    <w:rsid w:val="002B4C23"/>
    <w:rsid w:val="002B4D32"/>
    <w:rsid w:val="002B4D41"/>
    <w:rsid w:val="002B521E"/>
    <w:rsid w:val="002B5C0F"/>
    <w:rsid w:val="002B72FB"/>
    <w:rsid w:val="002B7326"/>
    <w:rsid w:val="002B753F"/>
    <w:rsid w:val="002B7860"/>
    <w:rsid w:val="002C0663"/>
    <w:rsid w:val="002C0848"/>
    <w:rsid w:val="002C0D3F"/>
    <w:rsid w:val="002C1337"/>
    <w:rsid w:val="002C154B"/>
    <w:rsid w:val="002C1553"/>
    <w:rsid w:val="002C157A"/>
    <w:rsid w:val="002C1965"/>
    <w:rsid w:val="002C1B22"/>
    <w:rsid w:val="002C2275"/>
    <w:rsid w:val="002C260C"/>
    <w:rsid w:val="002C2776"/>
    <w:rsid w:val="002C2FDD"/>
    <w:rsid w:val="002C32D0"/>
    <w:rsid w:val="002C387F"/>
    <w:rsid w:val="002C394B"/>
    <w:rsid w:val="002C4125"/>
    <w:rsid w:val="002C4291"/>
    <w:rsid w:val="002C454D"/>
    <w:rsid w:val="002C4566"/>
    <w:rsid w:val="002C480A"/>
    <w:rsid w:val="002C4C6D"/>
    <w:rsid w:val="002C5395"/>
    <w:rsid w:val="002C53EC"/>
    <w:rsid w:val="002C55B2"/>
    <w:rsid w:val="002C5FCA"/>
    <w:rsid w:val="002C640A"/>
    <w:rsid w:val="002C65FC"/>
    <w:rsid w:val="002C6965"/>
    <w:rsid w:val="002C71C4"/>
    <w:rsid w:val="002C7208"/>
    <w:rsid w:val="002C7346"/>
    <w:rsid w:val="002C7581"/>
    <w:rsid w:val="002C7B90"/>
    <w:rsid w:val="002C7FD9"/>
    <w:rsid w:val="002D0013"/>
    <w:rsid w:val="002D0044"/>
    <w:rsid w:val="002D0839"/>
    <w:rsid w:val="002D0949"/>
    <w:rsid w:val="002D0BE0"/>
    <w:rsid w:val="002D0BF3"/>
    <w:rsid w:val="002D0F38"/>
    <w:rsid w:val="002D18D6"/>
    <w:rsid w:val="002D1D6F"/>
    <w:rsid w:val="002D23AD"/>
    <w:rsid w:val="002D2420"/>
    <w:rsid w:val="002D2528"/>
    <w:rsid w:val="002D2767"/>
    <w:rsid w:val="002D2980"/>
    <w:rsid w:val="002D29C7"/>
    <w:rsid w:val="002D2B32"/>
    <w:rsid w:val="002D2BA6"/>
    <w:rsid w:val="002D3346"/>
    <w:rsid w:val="002D3A3A"/>
    <w:rsid w:val="002D3E63"/>
    <w:rsid w:val="002D41A8"/>
    <w:rsid w:val="002D47A5"/>
    <w:rsid w:val="002D4B87"/>
    <w:rsid w:val="002D4CB5"/>
    <w:rsid w:val="002D4F9B"/>
    <w:rsid w:val="002D53CA"/>
    <w:rsid w:val="002D56B3"/>
    <w:rsid w:val="002D60EC"/>
    <w:rsid w:val="002D6343"/>
    <w:rsid w:val="002D6F30"/>
    <w:rsid w:val="002D7238"/>
    <w:rsid w:val="002D7378"/>
    <w:rsid w:val="002E0018"/>
    <w:rsid w:val="002E0B18"/>
    <w:rsid w:val="002E11EF"/>
    <w:rsid w:val="002E1251"/>
    <w:rsid w:val="002E1338"/>
    <w:rsid w:val="002E1376"/>
    <w:rsid w:val="002E1B10"/>
    <w:rsid w:val="002E1F57"/>
    <w:rsid w:val="002E2950"/>
    <w:rsid w:val="002E2C45"/>
    <w:rsid w:val="002E2D2F"/>
    <w:rsid w:val="002E2D8C"/>
    <w:rsid w:val="002E3049"/>
    <w:rsid w:val="002E3679"/>
    <w:rsid w:val="002E3680"/>
    <w:rsid w:val="002E45EC"/>
    <w:rsid w:val="002E4725"/>
    <w:rsid w:val="002E4775"/>
    <w:rsid w:val="002E49BC"/>
    <w:rsid w:val="002E4A72"/>
    <w:rsid w:val="002E4C81"/>
    <w:rsid w:val="002E4CDA"/>
    <w:rsid w:val="002E5279"/>
    <w:rsid w:val="002E53A2"/>
    <w:rsid w:val="002E5793"/>
    <w:rsid w:val="002E5EF1"/>
    <w:rsid w:val="002E69C8"/>
    <w:rsid w:val="002E6B84"/>
    <w:rsid w:val="002E6FB6"/>
    <w:rsid w:val="002E7741"/>
    <w:rsid w:val="002E7CB1"/>
    <w:rsid w:val="002E7F79"/>
    <w:rsid w:val="002F00FF"/>
    <w:rsid w:val="002F02C4"/>
    <w:rsid w:val="002F066A"/>
    <w:rsid w:val="002F0757"/>
    <w:rsid w:val="002F0CAC"/>
    <w:rsid w:val="002F11AD"/>
    <w:rsid w:val="002F159F"/>
    <w:rsid w:val="002F2955"/>
    <w:rsid w:val="002F2A49"/>
    <w:rsid w:val="002F2C52"/>
    <w:rsid w:val="002F2D2E"/>
    <w:rsid w:val="002F38E6"/>
    <w:rsid w:val="002F3E3E"/>
    <w:rsid w:val="002F3F45"/>
    <w:rsid w:val="002F5782"/>
    <w:rsid w:val="002F5C37"/>
    <w:rsid w:val="002F6027"/>
    <w:rsid w:val="002F63AC"/>
    <w:rsid w:val="002F65B8"/>
    <w:rsid w:val="002F6E62"/>
    <w:rsid w:val="002F6F43"/>
    <w:rsid w:val="002F7A45"/>
    <w:rsid w:val="002F7D54"/>
    <w:rsid w:val="003001A9"/>
    <w:rsid w:val="003003EF"/>
    <w:rsid w:val="00300AA1"/>
    <w:rsid w:val="00300BB9"/>
    <w:rsid w:val="00300DC7"/>
    <w:rsid w:val="00300FC6"/>
    <w:rsid w:val="00301044"/>
    <w:rsid w:val="00301170"/>
    <w:rsid w:val="00301AAE"/>
    <w:rsid w:val="00301BFD"/>
    <w:rsid w:val="00301D31"/>
    <w:rsid w:val="00302903"/>
    <w:rsid w:val="00302C5D"/>
    <w:rsid w:val="00302E57"/>
    <w:rsid w:val="00303019"/>
    <w:rsid w:val="003034E3"/>
    <w:rsid w:val="0030351B"/>
    <w:rsid w:val="00303993"/>
    <w:rsid w:val="00303A1B"/>
    <w:rsid w:val="00303C64"/>
    <w:rsid w:val="00304295"/>
    <w:rsid w:val="00304567"/>
    <w:rsid w:val="00304767"/>
    <w:rsid w:val="00304A1C"/>
    <w:rsid w:val="00304B2D"/>
    <w:rsid w:val="00305AAD"/>
    <w:rsid w:val="003063D2"/>
    <w:rsid w:val="003068F3"/>
    <w:rsid w:val="003072D1"/>
    <w:rsid w:val="003072DD"/>
    <w:rsid w:val="003074D0"/>
    <w:rsid w:val="00307CD9"/>
    <w:rsid w:val="00307DE8"/>
    <w:rsid w:val="00307E99"/>
    <w:rsid w:val="00310286"/>
    <w:rsid w:val="00310CAA"/>
    <w:rsid w:val="003128F7"/>
    <w:rsid w:val="00312D2A"/>
    <w:rsid w:val="00312D4F"/>
    <w:rsid w:val="00312DC9"/>
    <w:rsid w:val="003132EC"/>
    <w:rsid w:val="00313504"/>
    <w:rsid w:val="003135F9"/>
    <w:rsid w:val="003136FB"/>
    <w:rsid w:val="003139D9"/>
    <w:rsid w:val="00313F2D"/>
    <w:rsid w:val="003147A8"/>
    <w:rsid w:val="00314875"/>
    <w:rsid w:val="00315443"/>
    <w:rsid w:val="003155A6"/>
    <w:rsid w:val="00315729"/>
    <w:rsid w:val="003158CB"/>
    <w:rsid w:val="00315E89"/>
    <w:rsid w:val="003162DA"/>
    <w:rsid w:val="003165DC"/>
    <w:rsid w:val="0031660E"/>
    <w:rsid w:val="003169DA"/>
    <w:rsid w:val="0031702F"/>
    <w:rsid w:val="003172CF"/>
    <w:rsid w:val="00317914"/>
    <w:rsid w:val="003179A7"/>
    <w:rsid w:val="00317D98"/>
    <w:rsid w:val="00320041"/>
    <w:rsid w:val="00320298"/>
    <w:rsid w:val="00320C62"/>
    <w:rsid w:val="00320CB1"/>
    <w:rsid w:val="00320E67"/>
    <w:rsid w:val="00320FD6"/>
    <w:rsid w:val="00321DB1"/>
    <w:rsid w:val="003220CC"/>
    <w:rsid w:val="003222C2"/>
    <w:rsid w:val="003224FB"/>
    <w:rsid w:val="00322C87"/>
    <w:rsid w:val="00322E09"/>
    <w:rsid w:val="00323494"/>
    <w:rsid w:val="003235F7"/>
    <w:rsid w:val="00323818"/>
    <w:rsid w:val="00323B0A"/>
    <w:rsid w:val="00323CB6"/>
    <w:rsid w:val="00324151"/>
    <w:rsid w:val="00324674"/>
    <w:rsid w:val="003247B8"/>
    <w:rsid w:val="0032485E"/>
    <w:rsid w:val="00324871"/>
    <w:rsid w:val="003248B0"/>
    <w:rsid w:val="00325447"/>
    <w:rsid w:val="003254DD"/>
    <w:rsid w:val="0032670B"/>
    <w:rsid w:val="003269E1"/>
    <w:rsid w:val="00326A82"/>
    <w:rsid w:val="00326F8C"/>
    <w:rsid w:val="00327253"/>
    <w:rsid w:val="0032739A"/>
    <w:rsid w:val="003275EE"/>
    <w:rsid w:val="00327D2B"/>
    <w:rsid w:val="003301D7"/>
    <w:rsid w:val="0033049B"/>
    <w:rsid w:val="003305F8"/>
    <w:rsid w:val="00330634"/>
    <w:rsid w:val="00330FA5"/>
    <w:rsid w:val="00331008"/>
    <w:rsid w:val="00331774"/>
    <w:rsid w:val="00331887"/>
    <w:rsid w:val="0033198F"/>
    <w:rsid w:val="00331E08"/>
    <w:rsid w:val="00332070"/>
    <w:rsid w:val="00332741"/>
    <w:rsid w:val="00333AD7"/>
    <w:rsid w:val="00333BC7"/>
    <w:rsid w:val="00333F1E"/>
    <w:rsid w:val="003347CA"/>
    <w:rsid w:val="003354CE"/>
    <w:rsid w:val="003355BB"/>
    <w:rsid w:val="003357EF"/>
    <w:rsid w:val="00335A6E"/>
    <w:rsid w:val="00335BB6"/>
    <w:rsid w:val="00335DE2"/>
    <w:rsid w:val="00335DE8"/>
    <w:rsid w:val="0033697A"/>
    <w:rsid w:val="003373FF"/>
    <w:rsid w:val="00337661"/>
    <w:rsid w:val="00337A36"/>
    <w:rsid w:val="00337BF7"/>
    <w:rsid w:val="00337C2D"/>
    <w:rsid w:val="0034050B"/>
    <w:rsid w:val="003408B8"/>
    <w:rsid w:val="003409C3"/>
    <w:rsid w:val="00340BFB"/>
    <w:rsid w:val="00340CFA"/>
    <w:rsid w:val="00341E57"/>
    <w:rsid w:val="00341F1A"/>
    <w:rsid w:val="00342598"/>
    <w:rsid w:val="003426C8"/>
    <w:rsid w:val="0034278F"/>
    <w:rsid w:val="003428D3"/>
    <w:rsid w:val="00342C30"/>
    <w:rsid w:val="00342EE1"/>
    <w:rsid w:val="00342EE5"/>
    <w:rsid w:val="00343357"/>
    <w:rsid w:val="00343925"/>
    <w:rsid w:val="00343C63"/>
    <w:rsid w:val="00343C9C"/>
    <w:rsid w:val="00344858"/>
    <w:rsid w:val="00344C25"/>
    <w:rsid w:val="00345048"/>
    <w:rsid w:val="00345785"/>
    <w:rsid w:val="00345D46"/>
    <w:rsid w:val="0034657E"/>
    <w:rsid w:val="003472E6"/>
    <w:rsid w:val="00347371"/>
    <w:rsid w:val="003476D7"/>
    <w:rsid w:val="003477C9"/>
    <w:rsid w:val="00347CF2"/>
    <w:rsid w:val="0035017F"/>
    <w:rsid w:val="003502E5"/>
    <w:rsid w:val="003508E4"/>
    <w:rsid w:val="00350B5A"/>
    <w:rsid w:val="00350D1F"/>
    <w:rsid w:val="00350D9C"/>
    <w:rsid w:val="00350EF2"/>
    <w:rsid w:val="00351130"/>
    <w:rsid w:val="003518FB"/>
    <w:rsid w:val="00351AD5"/>
    <w:rsid w:val="00351B1A"/>
    <w:rsid w:val="00351C7D"/>
    <w:rsid w:val="00352558"/>
    <w:rsid w:val="00353448"/>
    <w:rsid w:val="00353D7B"/>
    <w:rsid w:val="00354454"/>
    <w:rsid w:val="00354A2A"/>
    <w:rsid w:val="00354A45"/>
    <w:rsid w:val="00354AC1"/>
    <w:rsid w:val="00354B7C"/>
    <w:rsid w:val="00354E32"/>
    <w:rsid w:val="0035567C"/>
    <w:rsid w:val="00355CC8"/>
    <w:rsid w:val="00357346"/>
    <w:rsid w:val="003573DF"/>
    <w:rsid w:val="0035763E"/>
    <w:rsid w:val="00357AEC"/>
    <w:rsid w:val="003605CB"/>
    <w:rsid w:val="003605E9"/>
    <w:rsid w:val="00361108"/>
    <w:rsid w:val="003618A3"/>
    <w:rsid w:val="00362D72"/>
    <w:rsid w:val="00363072"/>
    <w:rsid w:val="003631C0"/>
    <w:rsid w:val="003634B6"/>
    <w:rsid w:val="00364181"/>
    <w:rsid w:val="0036440D"/>
    <w:rsid w:val="003649B3"/>
    <w:rsid w:val="00364B9E"/>
    <w:rsid w:val="00365176"/>
    <w:rsid w:val="0036552F"/>
    <w:rsid w:val="00365916"/>
    <w:rsid w:val="003661DB"/>
    <w:rsid w:val="003662D0"/>
    <w:rsid w:val="003669E6"/>
    <w:rsid w:val="00366A55"/>
    <w:rsid w:val="00367125"/>
    <w:rsid w:val="00367897"/>
    <w:rsid w:val="00367D21"/>
    <w:rsid w:val="00367F75"/>
    <w:rsid w:val="00370DE8"/>
    <w:rsid w:val="0037131B"/>
    <w:rsid w:val="003717AE"/>
    <w:rsid w:val="00371876"/>
    <w:rsid w:val="00371B98"/>
    <w:rsid w:val="003720FD"/>
    <w:rsid w:val="00372175"/>
    <w:rsid w:val="00372670"/>
    <w:rsid w:val="0037293D"/>
    <w:rsid w:val="00372A5E"/>
    <w:rsid w:val="00372E5E"/>
    <w:rsid w:val="003731E1"/>
    <w:rsid w:val="00373479"/>
    <w:rsid w:val="0037356F"/>
    <w:rsid w:val="00373794"/>
    <w:rsid w:val="003737EA"/>
    <w:rsid w:val="00373E52"/>
    <w:rsid w:val="0037419E"/>
    <w:rsid w:val="00374818"/>
    <w:rsid w:val="003748B1"/>
    <w:rsid w:val="00374D27"/>
    <w:rsid w:val="00374E37"/>
    <w:rsid w:val="00374FF3"/>
    <w:rsid w:val="00375496"/>
    <w:rsid w:val="00377517"/>
    <w:rsid w:val="00377951"/>
    <w:rsid w:val="00377AA2"/>
    <w:rsid w:val="00377D61"/>
    <w:rsid w:val="00380888"/>
    <w:rsid w:val="00380CD1"/>
    <w:rsid w:val="003813A5"/>
    <w:rsid w:val="003819A8"/>
    <w:rsid w:val="003819F4"/>
    <w:rsid w:val="00382768"/>
    <w:rsid w:val="00382B0B"/>
    <w:rsid w:val="003834F3"/>
    <w:rsid w:val="00383518"/>
    <w:rsid w:val="003839F8"/>
    <w:rsid w:val="00383A0C"/>
    <w:rsid w:val="00383C68"/>
    <w:rsid w:val="0038433A"/>
    <w:rsid w:val="003846EB"/>
    <w:rsid w:val="00384D39"/>
    <w:rsid w:val="00384EAA"/>
    <w:rsid w:val="00385A28"/>
    <w:rsid w:val="00385ABF"/>
    <w:rsid w:val="00385C9C"/>
    <w:rsid w:val="00386357"/>
    <w:rsid w:val="0038684A"/>
    <w:rsid w:val="00387053"/>
    <w:rsid w:val="00387621"/>
    <w:rsid w:val="00387796"/>
    <w:rsid w:val="00387FC9"/>
    <w:rsid w:val="00390261"/>
    <w:rsid w:val="0039066B"/>
    <w:rsid w:val="00390805"/>
    <w:rsid w:val="0039097C"/>
    <w:rsid w:val="00390C7C"/>
    <w:rsid w:val="00390CAF"/>
    <w:rsid w:val="00391089"/>
    <w:rsid w:val="00391590"/>
    <w:rsid w:val="003915DF"/>
    <w:rsid w:val="003919BF"/>
    <w:rsid w:val="0039242B"/>
    <w:rsid w:val="00392844"/>
    <w:rsid w:val="00392B83"/>
    <w:rsid w:val="00392D43"/>
    <w:rsid w:val="003936A8"/>
    <w:rsid w:val="00394503"/>
    <w:rsid w:val="00394C5A"/>
    <w:rsid w:val="00394DEB"/>
    <w:rsid w:val="003950C5"/>
    <w:rsid w:val="00395FC9"/>
    <w:rsid w:val="003961AE"/>
    <w:rsid w:val="00396FDC"/>
    <w:rsid w:val="0039736A"/>
    <w:rsid w:val="003974AB"/>
    <w:rsid w:val="00397946"/>
    <w:rsid w:val="003A0890"/>
    <w:rsid w:val="003A0A78"/>
    <w:rsid w:val="003A0C73"/>
    <w:rsid w:val="003A0E16"/>
    <w:rsid w:val="003A0ED7"/>
    <w:rsid w:val="003A1037"/>
    <w:rsid w:val="003A1403"/>
    <w:rsid w:val="003A186B"/>
    <w:rsid w:val="003A190B"/>
    <w:rsid w:val="003A1B93"/>
    <w:rsid w:val="003A1CF3"/>
    <w:rsid w:val="003A21C3"/>
    <w:rsid w:val="003A242F"/>
    <w:rsid w:val="003A2693"/>
    <w:rsid w:val="003A27BA"/>
    <w:rsid w:val="003A28B0"/>
    <w:rsid w:val="003A2AE0"/>
    <w:rsid w:val="003A2BC9"/>
    <w:rsid w:val="003A3247"/>
    <w:rsid w:val="003A3382"/>
    <w:rsid w:val="003A3678"/>
    <w:rsid w:val="003A3D5A"/>
    <w:rsid w:val="003A4666"/>
    <w:rsid w:val="003A48C4"/>
    <w:rsid w:val="003A49D8"/>
    <w:rsid w:val="003A5645"/>
    <w:rsid w:val="003A5A41"/>
    <w:rsid w:val="003A5E3E"/>
    <w:rsid w:val="003A5F77"/>
    <w:rsid w:val="003A603F"/>
    <w:rsid w:val="003A6590"/>
    <w:rsid w:val="003A6902"/>
    <w:rsid w:val="003A70CD"/>
    <w:rsid w:val="003A7881"/>
    <w:rsid w:val="003B00E5"/>
    <w:rsid w:val="003B041F"/>
    <w:rsid w:val="003B0E50"/>
    <w:rsid w:val="003B115B"/>
    <w:rsid w:val="003B17B4"/>
    <w:rsid w:val="003B1958"/>
    <w:rsid w:val="003B1CBD"/>
    <w:rsid w:val="003B2139"/>
    <w:rsid w:val="003B22CE"/>
    <w:rsid w:val="003B2E4C"/>
    <w:rsid w:val="003B3099"/>
    <w:rsid w:val="003B3325"/>
    <w:rsid w:val="003B33B7"/>
    <w:rsid w:val="003B344D"/>
    <w:rsid w:val="003B3865"/>
    <w:rsid w:val="003B3D53"/>
    <w:rsid w:val="003B4015"/>
    <w:rsid w:val="003B4706"/>
    <w:rsid w:val="003B4EAE"/>
    <w:rsid w:val="003B51BA"/>
    <w:rsid w:val="003B51E4"/>
    <w:rsid w:val="003B66BB"/>
    <w:rsid w:val="003B6BB4"/>
    <w:rsid w:val="003B6C6E"/>
    <w:rsid w:val="003B6F4D"/>
    <w:rsid w:val="003B6FE2"/>
    <w:rsid w:val="003B7006"/>
    <w:rsid w:val="003B7403"/>
    <w:rsid w:val="003B76FD"/>
    <w:rsid w:val="003B7793"/>
    <w:rsid w:val="003B7D1A"/>
    <w:rsid w:val="003B7F3F"/>
    <w:rsid w:val="003C009C"/>
    <w:rsid w:val="003C0205"/>
    <w:rsid w:val="003C0836"/>
    <w:rsid w:val="003C1044"/>
    <w:rsid w:val="003C166D"/>
    <w:rsid w:val="003C1777"/>
    <w:rsid w:val="003C18CE"/>
    <w:rsid w:val="003C1E0A"/>
    <w:rsid w:val="003C358E"/>
    <w:rsid w:val="003C3AD8"/>
    <w:rsid w:val="003C3F67"/>
    <w:rsid w:val="003C4151"/>
    <w:rsid w:val="003C4605"/>
    <w:rsid w:val="003C4AE7"/>
    <w:rsid w:val="003C4C77"/>
    <w:rsid w:val="003C588C"/>
    <w:rsid w:val="003C5D64"/>
    <w:rsid w:val="003C5ED4"/>
    <w:rsid w:val="003C7424"/>
    <w:rsid w:val="003C77D8"/>
    <w:rsid w:val="003C78C8"/>
    <w:rsid w:val="003D053E"/>
    <w:rsid w:val="003D0B64"/>
    <w:rsid w:val="003D1BFB"/>
    <w:rsid w:val="003D2380"/>
    <w:rsid w:val="003D252F"/>
    <w:rsid w:val="003D28D7"/>
    <w:rsid w:val="003D2962"/>
    <w:rsid w:val="003D2AAD"/>
    <w:rsid w:val="003D2AC4"/>
    <w:rsid w:val="003D4247"/>
    <w:rsid w:val="003D4290"/>
    <w:rsid w:val="003D46DE"/>
    <w:rsid w:val="003D4858"/>
    <w:rsid w:val="003D511A"/>
    <w:rsid w:val="003D54A4"/>
    <w:rsid w:val="003D57DA"/>
    <w:rsid w:val="003D5B96"/>
    <w:rsid w:val="003D5CCE"/>
    <w:rsid w:val="003D5DFD"/>
    <w:rsid w:val="003D695B"/>
    <w:rsid w:val="003D6F45"/>
    <w:rsid w:val="003D70A2"/>
    <w:rsid w:val="003D7C41"/>
    <w:rsid w:val="003E0302"/>
    <w:rsid w:val="003E0990"/>
    <w:rsid w:val="003E0D5E"/>
    <w:rsid w:val="003E1FD1"/>
    <w:rsid w:val="003E1FF6"/>
    <w:rsid w:val="003E459B"/>
    <w:rsid w:val="003E4FE9"/>
    <w:rsid w:val="003E5DA0"/>
    <w:rsid w:val="003E6210"/>
    <w:rsid w:val="003E6D7F"/>
    <w:rsid w:val="003E70BD"/>
    <w:rsid w:val="003E717D"/>
    <w:rsid w:val="003E7870"/>
    <w:rsid w:val="003E7A9E"/>
    <w:rsid w:val="003E7DCC"/>
    <w:rsid w:val="003E7F6B"/>
    <w:rsid w:val="003F0B52"/>
    <w:rsid w:val="003F139A"/>
    <w:rsid w:val="003F14C5"/>
    <w:rsid w:val="003F1D5B"/>
    <w:rsid w:val="003F24AC"/>
    <w:rsid w:val="003F29E0"/>
    <w:rsid w:val="003F2DC4"/>
    <w:rsid w:val="003F3912"/>
    <w:rsid w:val="003F3ADC"/>
    <w:rsid w:val="003F3E6E"/>
    <w:rsid w:val="003F3F82"/>
    <w:rsid w:val="003F4328"/>
    <w:rsid w:val="003F4B09"/>
    <w:rsid w:val="003F4D0A"/>
    <w:rsid w:val="003F513F"/>
    <w:rsid w:val="003F5718"/>
    <w:rsid w:val="003F57A5"/>
    <w:rsid w:val="003F5B7E"/>
    <w:rsid w:val="003F5CA1"/>
    <w:rsid w:val="003F615B"/>
    <w:rsid w:val="003F71E4"/>
    <w:rsid w:val="003F73CD"/>
    <w:rsid w:val="003F778D"/>
    <w:rsid w:val="003F7940"/>
    <w:rsid w:val="003F7B69"/>
    <w:rsid w:val="00400403"/>
    <w:rsid w:val="00400404"/>
    <w:rsid w:val="004008D9"/>
    <w:rsid w:val="004009A8"/>
    <w:rsid w:val="0040107C"/>
    <w:rsid w:val="004010D8"/>
    <w:rsid w:val="0040169E"/>
    <w:rsid w:val="004017D4"/>
    <w:rsid w:val="00401AD2"/>
    <w:rsid w:val="00401ADD"/>
    <w:rsid w:val="00401C29"/>
    <w:rsid w:val="004020B1"/>
    <w:rsid w:val="00402BA6"/>
    <w:rsid w:val="0040311D"/>
    <w:rsid w:val="00403264"/>
    <w:rsid w:val="00403652"/>
    <w:rsid w:val="00403853"/>
    <w:rsid w:val="0040498E"/>
    <w:rsid w:val="00404DD3"/>
    <w:rsid w:val="00405001"/>
    <w:rsid w:val="004057E3"/>
    <w:rsid w:val="00405A73"/>
    <w:rsid w:val="00405BA8"/>
    <w:rsid w:val="00405BD3"/>
    <w:rsid w:val="00405E48"/>
    <w:rsid w:val="00405EC1"/>
    <w:rsid w:val="0040619E"/>
    <w:rsid w:val="00406390"/>
    <w:rsid w:val="00406D00"/>
    <w:rsid w:val="00407676"/>
    <w:rsid w:val="00407743"/>
    <w:rsid w:val="00407F6C"/>
    <w:rsid w:val="00410339"/>
    <w:rsid w:val="00410A7F"/>
    <w:rsid w:val="00410E29"/>
    <w:rsid w:val="00410E3A"/>
    <w:rsid w:val="00411224"/>
    <w:rsid w:val="00411580"/>
    <w:rsid w:val="00411EBE"/>
    <w:rsid w:val="00412362"/>
    <w:rsid w:val="00412D59"/>
    <w:rsid w:val="00412EE4"/>
    <w:rsid w:val="004132A6"/>
    <w:rsid w:val="0041345F"/>
    <w:rsid w:val="004138FB"/>
    <w:rsid w:val="00413AFD"/>
    <w:rsid w:val="00413E11"/>
    <w:rsid w:val="004148D1"/>
    <w:rsid w:val="00414945"/>
    <w:rsid w:val="00415087"/>
    <w:rsid w:val="004150BC"/>
    <w:rsid w:val="00415A4C"/>
    <w:rsid w:val="00415B4E"/>
    <w:rsid w:val="00415C9F"/>
    <w:rsid w:val="004179C1"/>
    <w:rsid w:val="00417B39"/>
    <w:rsid w:val="004206F3"/>
    <w:rsid w:val="004208F0"/>
    <w:rsid w:val="0042090C"/>
    <w:rsid w:val="00420D45"/>
    <w:rsid w:val="004218D8"/>
    <w:rsid w:val="00422429"/>
    <w:rsid w:val="0042276F"/>
    <w:rsid w:val="00422ABD"/>
    <w:rsid w:val="004231C1"/>
    <w:rsid w:val="00423541"/>
    <w:rsid w:val="0042366E"/>
    <w:rsid w:val="00423CA8"/>
    <w:rsid w:val="0042401B"/>
    <w:rsid w:val="0042424B"/>
    <w:rsid w:val="00424438"/>
    <w:rsid w:val="00424574"/>
    <w:rsid w:val="00424B91"/>
    <w:rsid w:val="00425664"/>
    <w:rsid w:val="0042571C"/>
    <w:rsid w:val="00425DD9"/>
    <w:rsid w:val="004263BF"/>
    <w:rsid w:val="00426A3F"/>
    <w:rsid w:val="00426F3B"/>
    <w:rsid w:val="00427793"/>
    <w:rsid w:val="00427B2F"/>
    <w:rsid w:val="00427D48"/>
    <w:rsid w:val="00427DD9"/>
    <w:rsid w:val="00430293"/>
    <w:rsid w:val="00430856"/>
    <w:rsid w:val="00430A2F"/>
    <w:rsid w:val="00431377"/>
    <w:rsid w:val="004315E2"/>
    <w:rsid w:val="004316AA"/>
    <w:rsid w:val="004316C0"/>
    <w:rsid w:val="00431823"/>
    <w:rsid w:val="0043195C"/>
    <w:rsid w:val="00431D40"/>
    <w:rsid w:val="00431D5A"/>
    <w:rsid w:val="00431E1E"/>
    <w:rsid w:val="00432493"/>
    <w:rsid w:val="00432F7D"/>
    <w:rsid w:val="00434310"/>
    <w:rsid w:val="00434560"/>
    <w:rsid w:val="00434600"/>
    <w:rsid w:val="00434FD2"/>
    <w:rsid w:val="004351EF"/>
    <w:rsid w:val="004355B9"/>
    <w:rsid w:val="00435685"/>
    <w:rsid w:val="00435C17"/>
    <w:rsid w:val="00435C1C"/>
    <w:rsid w:val="00435E1C"/>
    <w:rsid w:val="00435F12"/>
    <w:rsid w:val="00436203"/>
    <w:rsid w:val="004362A5"/>
    <w:rsid w:val="004368F8"/>
    <w:rsid w:val="0043739C"/>
    <w:rsid w:val="0043792D"/>
    <w:rsid w:val="00440269"/>
    <w:rsid w:val="004413CC"/>
    <w:rsid w:val="00441DC7"/>
    <w:rsid w:val="0044208F"/>
    <w:rsid w:val="0044218A"/>
    <w:rsid w:val="004424C1"/>
    <w:rsid w:val="0044275B"/>
    <w:rsid w:val="004429BF"/>
    <w:rsid w:val="00442A4D"/>
    <w:rsid w:val="00443351"/>
    <w:rsid w:val="004438AF"/>
    <w:rsid w:val="0044427A"/>
    <w:rsid w:val="0044483D"/>
    <w:rsid w:val="004459D8"/>
    <w:rsid w:val="00445A7F"/>
    <w:rsid w:val="00445B86"/>
    <w:rsid w:val="00445C06"/>
    <w:rsid w:val="00445F0A"/>
    <w:rsid w:val="0044600D"/>
    <w:rsid w:val="004467C3"/>
    <w:rsid w:val="00447043"/>
    <w:rsid w:val="0044709C"/>
    <w:rsid w:val="00447DE7"/>
    <w:rsid w:val="00450258"/>
    <w:rsid w:val="00450BF4"/>
    <w:rsid w:val="00450C5E"/>
    <w:rsid w:val="00451956"/>
    <w:rsid w:val="00451A2A"/>
    <w:rsid w:val="00451AD8"/>
    <w:rsid w:val="00451FC7"/>
    <w:rsid w:val="00452154"/>
    <w:rsid w:val="004528B7"/>
    <w:rsid w:val="00453252"/>
    <w:rsid w:val="00453895"/>
    <w:rsid w:val="0045405B"/>
    <w:rsid w:val="00454585"/>
    <w:rsid w:val="004551E8"/>
    <w:rsid w:val="004555FA"/>
    <w:rsid w:val="00455C24"/>
    <w:rsid w:val="00455EA4"/>
    <w:rsid w:val="004560B0"/>
    <w:rsid w:val="0045621B"/>
    <w:rsid w:val="004566D3"/>
    <w:rsid w:val="00456B65"/>
    <w:rsid w:val="004578DA"/>
    <w:rsid w:val="00457CB6"/>
    <w:rsid w:val="00461761"/>
    <w:rsid w:val="004619E2"/>
    <w:rsid w:val="00461DCB"/>
    <w:rsid w:val="00462792"/>
    <w:rsid w:val="00462C52"/>
    <w:rsid w:val="00462D40"/>
    <w:rsid w:val="00463070"/>
    <w:rsid w:val="004630E2"/>
    <w:rsid w:val="00463481"/>
    <w:rsid w:val="004634C0"/>
    <w:rsid w:val="004636A4"/>
    <w:rsid w:val="00464034"/>
    <w:rsid w:val="004645EE"/>
    <w:rsid w:val="004648A0"/>
    <w:rsid w:val="00464BC7"/>
    <w:rsid w:val="004659BC"/>
    <w:rsid w:val="00465BD6"/>
    <w:rsid w:val="00465EDC"/>
    <w:rsid w:val="004673F6"/>
    <w:rsid w:val="00467E6A"/>
    <w:rsid w:val="00467E80"/>
    <w:rsid w:val="00470FE0"/>
    <w:rsid w:val="0047182A"/>
    <w:rsid w:val="00471D09"/>
    <w:rsid w:val="004722D5"/>
    <w:rsid w:val="004733B5"/>
    <w:rsid w:val="00473461"/>
    <w:rsid w:val="00473585"/>
    <w:rsid w:val="0047364C"/>
    <w:rsid w:val="00473EEC"/>
    <w:rsid w:val="00474378"/>
    <w:rsid w:val="004747AE"/>
    <w:rsid w:val="00475150"/>
    <w:rsid w:val="00475830"/>
    <w:rsid w:val="00475BDC"/>
    <w:rsid w:val="004761E3"/>
    <w:rsid w:val="00476D7B"/>
    <w:rsid w:val="00476FB4"/>
    <w:rsid w:val="00477174"/>
    <w:rsid w:val="00477B37"/>
    <w:rsid w:val="00480DB8"/>
    <w:rsid w:val="00480FC1"/>
    <w:rsid w:val="0048139E"/>
    <w:rsid w:val="00481467"/>
    <w:rsid w:val="004815B3"/>
    <w:rsid w:val="00481C48"/>
    <w:rsid w:val="00481CD6"/>
    <w:rsid w:val="00481CF1"/>
    <w:rsid w:val="0048242D"/>
    <w:rsid w:val="004825EA"/>
    <w:rsid w:val="00482BC0"/>
    <w:rsid w:val="00483359"/>
    <w:rsid w:val="004835AA"/>
    <w:rsid w:val="00483950"/>
    <w:rsid w:val="00484E2D"/>
    <w:rsid w:val="004854A4"/>
    <w:rsid w:val="004856E6"/>
    <w:rsid w:val="004857C7"/>
    <w:rsid w:val="00485CCF"/>
    <w:rsid w:val="00485FA4"/>
    <w:rsid w:val="00486C3A"/>
    <w:rsid w:val="00486CC3"/>
    <w:rsid w:val="0048712E"/>
    <w:rsid w:val="00487881"/>
    <w:rsid w:val="00487CE5"/>
    <w:rsid w:val="0049019F"/>
    <w:rsid w:val="0049036A"/>
    <w:rsid w:val="004905DA"/>
    <w:rsid w:val="00490819"/>
    <w:rsid w:val="00490A2D"/>
    <w:rsid w:val="00490E30"/>
    <w:rsid w:val="00490EBD"/>
    <w:rsid w:val="004910E4"/>
    <w:rsid w:val="004915B0"/>
    <w:rsid w:val="00492FB8"/>
    <w:rsid w:val="004931B3"/>
    <w:rsid w:val="004934DC"/>
    <w:rsid w:val="0049374F"/>
    <w:rsid w:val="00493856"/>
    <w:rsid w:val="0049406D"/>
    <w:rsid w:val="0049432F"/>
    <w:rsid w:val="00494931"/>
    <w:rsid w:val="00494E20"/>
    <w:rsid w:val="00494EE8"/>
    <w:rsid w:val="0049534A"/>
    <w:rsid w:val="00495C96"/>
    <w:rsid w:val="00495D72"/>
    <w:rsid w:val="00495E00"/>
    <w:rsid w:val="00496412"/>
    <w:rsid w:val="00496637"/>
    <w:rsid w:val="0049666B"/>
    <w:rsid w:val="004968A9"/>
    <w:rsid w:val="00496AFC"/>
    <w:rsid w:val="0049714A"/>
    <w:rsid w:val="004975A9"/>
    <w:rsid w:val="00497AE5"/>
    <w:rsid w:val="00497C26"/>
    <w:rsid w:val="004A0151"/>
    <w:rsid w:val="004A028C"/>
    <w:rsid w:val="004A0802"/>
    <w:rsid w:val="004A09AE"/>
    <w:rsid w:val="004A0F26"/>
    <w:rsid w:val="004A19B8"/>
    <w:rsid w:val="004A1D0F"/>
    <w:rsid w:val="004A229D"/>
    <w:rsid w:val="004A22A1"/>
    <w:rsid w:val="004A2391"/>
    <w:rsid w:val="004A24CB"/>
    <w:rsid w:val="004A2D69"/>
    <w:rsid w:val="004A2ED8"/>
    <w:rsid w:val="004A3931"/>
    <w:rsid w:val="004A3949"/>
    <w:rsid w:val="004A4BFB"/>
    <w:rsid w:val="004A4E17"/>
    <w:rsid w:val="004A5076"/>
    <w:rsid w:val="004A57AF"/>
    <w:rsid w:val="004A5A1E"/>
    <w:rsid w:val="004A6101"/>
    <w:rsid w:val="004A6231"/>
    <w:rsid w:val="004A65BF"/>
    <w:rsid w:val="004A6F9A"/>
    <w:rsid w:val="004A7261"/>
    <w:rsid w:val="004B068A"/>
    <w:rsid w:val="004B0B40"/>
    <w:rsid w:val="004B0E6A"/>
    <w:rsid w:val="004B19C9"/>
    <w:rsid w:val="004B2592"/>
    <w:rsid w:val="004B2E5A"/>
    <w:rsid w:val="004B320A"/>
    <w:rsid w:val="004B3D1D"/>
    <w:rsid w:val="004B3F3D"/>
    <w:rsid w:val="004B4414"/>
    <w:rsid w:val="004B44A6"/>
    <w:rsid w:val="004B4640"/>
    <w:rsid w:val="004B4D7D"/>
    <w:rsid w:val="004B4E09"/>
    <w:rsid w:val="004B4ED1"/>
    <w:rsid w:val="004B5123"/>
    <w:rsid w:val="004B517E"/>
    <w:rsid w:val="004B5420"/>
    <w:rsid w:val="004B575D"/>
    <w:rsid w:val="004B58CF"/>
    <w:rsid w:val="004B5BA1"/>
    <w:rsid w:val="004B5F37"/>
    <w:rsid w:val="004B6A30"/>
    <w:rsid w:val="004B6DBF"/>
    <w:rsid w:val="004B7D49"/>
    <w:rsid w:val="004B7D53"/>
    <w:rsid w:val="004B7FA8"/>
    <w:rsid w:val="004C0362"/>
    <w:rsid w:val="004C08C5"/>
    <w:rsid w:val="004C08F8"/>
    <w:rsid w:val="004C10A3"/>
    <w:rsid w:val="004C1380"/>
    <w:rsid w:val="004C18C0"/>
    <w:rsid w:val="004C1932"/>
    <w:rsid w:val="004C1DA2"/>
    <w:rsid w:val="004C25B0"/>
    <w:rsid w:val="004C2837"/>
    <w:rsid w:val="004C2DB4"/>
    <w:rsid w:val="004C39E9"/>
    <w:rsid w:val="004C3E7F"/>
    <w:rsid w:val="004C4091"/>
    <w:rsid w:val="004C4498"/>
    <w:rsid w:val="004C4552"/>
    <w:rsid w:val="004C465E"/>
    <w:rsid w:val="004C46CE"/>
    <w:rsid w:val="004C50FC"/>
    <w:rsid w:val="004C583A"/>
    <w:rsid w:val="004C633B"/>
    <w:rsid w:val="004C6376"/>
    <w:rsid w:val="004C6C4F"/>
    <w:rsid w:val="004C6D4A"/>
    <w:rsid w:val="004C7492"/>
    <w:rsid w:val="004C7AB5"/>
    <w:rsid w:val="004D04CF"/>
    <w:rsid w:val="004D05AF"/>
    <w:rsid w:val="004D05C4"/>
    <w:rsid w:val="004D0A7B"/>
    <w:rsid w:val="004D0AA0"/>
    <w:rsid w:val="004D164B"/>
    <w:rsid w:val="004D1876"/>
    <w:rsid w:val="004D1D41"/>
    <w:rsid w:val="004D21BC"/>
    <w:rsid w:val="004D2222"/>
    <w:rsid w:val="004D2BBB"/>
    <w:rsid w:val="004D36AE"/>
    <w:rsid w:val="004D4329"/>
    <w:rsid w:val="004D4684"/>
    <w:rsid w:val="004D4930"/>
    <w:rsid w:val="004D4B42"/>
    <w:rsid w:val="004D4BBD"/>
    <w:rsid w:val="004D5610"/>
    <w:rsid w:val="004D57B5"/>
    <w:rsid w:val="004D5B6C"/>
    <w:rsid w:val="004D5ECF"/>
    <w:rsid w:val="004D6155"/>
    <w:rsid w:val="004D61E3"/>
    <w:rsid w:val="004D67BF"/>
    <w:rsid w:val="004D7310"/>
    <w:rsid w:val="004D77D7"/>
    <w:rsid w:val="004E00C2"/>
    <w:rsid w:val="004E1C34"/>
    <w:rsid w:val="004E23C4"/>
    <w:rsid w:val="004E2A50"/>
    <w:rsid w:val="004E2F42"/>
    <w:rsid w:val="004E322A"/>
    <w:rsid w:val="004E39AA"/>
    <w:rsid w:val="004E4227"/>
    <w:rsid w:val="004E49D7"/>
    <w:rsid w:val="004E4C2B"/>
    <w:rsid w:val="004E4ED0"/>
    <w:rsid w:val="004E658B"/>
    <w:rsid w:val="004E6D19"/>
    <w:rsid w:val="004E6E84"/>
    <w:rsid w:val="004E75D1"/>
    <w:rsid w:val="004F0124"/>
    <w:rsid w:val="004F049B"/>
    <w:rsid w:val="004F0B57"/>
    <w:rsid w:val="004F11CA"/>
    <w:rsid w:val="004F16C3"/>
    <w:rsid w:val="004F19C3"/>
    <w:rsid w:val="004F1D55"/>
    <w:rsid w:val="004F1DBB"/>
    <w:rsid w:val="004F25D6"/>
    <w:rsid w:val="004F327C"/>
    <w:rsid w:val="004F33DF"/>
    <w:rsid w:val="004F3A5A"/>
    <w:rsid w:val="004F454D"/>
    <w:rsid w:val="004F5090"/>
    <w:rsid w:val="004F59B2"/>
    <w:rsid w:val="004F5BC6"/>
    <w:rsid w:val="004F6C1C"/>
    <w:rsid w:val="004F6EF2"/>
    <w:rsid w:val="004F738E"/>
    <w:rsid w:val="004F73BB"/>
    <w:rsid w:val="004F789F"/>
    <w:rsid w:val="005003E4"/>
    <w:rsid w:val="005006E9"/>
    <w:rsid w:val="005006FF"/>
    <w:rsid w:val="00500B81"/>
    <w:rsid w:val="00500DF2"/>
    <w:rsid w:val="005010D5"/>
    <w:rsid w:val="005017E8"/>
    <w:rsid w:val="005018FF"/>
    <w:rsid w:val="00501A3D"/>
    <w:rsid w:val="00501AC5"/>
    <w:rsid w:val="00501C97"/>
    <w:rsid w:val="00501FF5"/>
    <w:rsid w:val="00502310"/>
    <w:rsid w:val="00502687"/>
    <w:rsid w:val="005026C3"/>
    <w:rsid w:val="005028CC"/>
    <w:rsid w:val="005036B7"/>
    <w:rsid w:val="00503B91"/>
    <w:rsid w:val="00504524"/>
    <w:rsid w:val="0050492F"/>
    <w:rsid w:val="00504E78"/>
    <w:rsid w:val="0050533A"/>
    <w:rsid w:val="00505B65"/>
    <w:rsid w:val="00505FEB"/>
    <w:rsid w:val="005061D7"/>
    <w:rsid w:val="00506A93"/>
    <w:rsid w:val="00506C3B"/>
    <w:rsid w:val="0050723F"/>
    <w:rsid w:val="00507354"/>
    <w:rsid w:val="005078A6"/>
    <w:rsid w:val="0050796D"/>
    <w:rsid w:val="00507E91"/>
    <w:rsid w:val="005110C9"/>
    <w:rsid w:val="005111D3"/>
    <w:rsid w:val="005112E2"/>
    <w:rsid w:val="00511354"/>
    <w:rsid w:val="00511427"/>
    <w:rsid w:val="00511CB7"/>
    <w:rsid w:val="00511DA1"/>
    <w:rsid w:val="005120CC"/>
    <w:rsid w:val="005120D4"/>
    <w:rsid w:val="00512426"/>
    <w:rsid w:val="0051261A"/>
    <w:rsid w:val="00512BC7"/>
    <w:rsid w:val="00513933"/>
    <w:rsid w:val="005139D2"/>
    <w:rsid w:val="00513D1D"/>
    <w:rsid w:val="00514222"/>
    <w:rsid w:val="005142E8"/>
    <w:rsid w:val="00514A94"/>
    <w:rsid w:val="00515370"/>
    <w:rsid w:val="00515619"/>
    <w:rsid w:val="00516186"/>
    <w:rsid w:val="0051652A"/>
    <w:rsid w:val="00516876"/>
    <w:rsid w:val="00516CC3"/>
    <w:rsid w:val="00516D33"/>
    <w:rsid w:val="00517177"/>
    <w:rsid w:val="005172D8"/>
    <w:rsid w:val="00521688"/>
    <w:rsid w:val="00521857"/>
    <w:rsid w:val="005219EF"/>
    <w:rsid w:val="00521AAE"/>
    <w:rsid w:val="00521DFE"/>
    <w:rsid w:val="00521F3C"/>
    <w:rsid w:val="00523846"/>
    <w:rsid w:val="00523A6D"/>
    <w:rsid w:val="00523F4A"/>
    <w:rsid w:val="00524156"/>
    <w:rsid w:val="00525470"/>
    <w:rsid w:val="005258D3"/>
    <w:rsid w:val="00525ECC"/>
    <w:rsid w:val="005261BC"/>
    <w:rsid w:val="0052633C"/>
    <w:rsid w:val="00526890"/>
    <w:rsid w:val="00526927"/>
    <w:rsid w:val="00526E82"/>
    <w:rsid w:val="0052710F"/>
    <w:rsid w:val="00527733"/>
    <w:rsid w:val="0052782E"/>
    <w:rsid w:val="00527918"/>
    <w:rsid w:val="00527BF4"/>
    <w:rsid w:val="00530880"/>
    <w:rsid w:val="00530B35"/>
    <w:rsid w:val="00530D7D"/>
    <w:rsid w:val="00531544"/>
    <w:rsid w:val="00531BF2"/>
    <w:rsid w:val="0053208C"/>
    <w:rsid w:val="00532492"/>
    <w:rsid w:val="005327FA"/>
    <w:rsid w:val="00532E43"/>
    <w:rsid w:val="00532E51"/>
    <w:rsid w:val="00532E54"/>
    <w:rsid w:val="00532FE7"/>
    <w:rsid w:val="00534647"/>
    <w:rsid w:val="005346F0"/>
    <w:rsid w:val="00534F7F"/>
    <w:rsid w:val="00535A98"/>
    <w:rsid w:val="00535C58"/>
    <w:rsid w:val="00535D71"/>
    <w:rsid w:val="00536E81"/>
    <w:rsid w:val="005405B9"/>
    <w:rsid w:val="005408A2"/>
    <w:rsid w:val="00541564"/>
    <w:rsid w:val="00541A6B"/>
    <w:rsid w:val="00542323"/>
    <w:rsid w:val="00542588"/>
    <w:rsid w:val="00542A5F"/>
    <w:rsid w:val="00543016"/>
    <w:rsid w:val="005439D2"/>
    <w:rsid w:val="00543BC3"/>
    <w:rsid w:val="00543C5A"/>
    <w:rsid w:val="00544CBF"/>
    <w:rsid w:val="005456B8"/>
    <w:rsid w:val="00545910"/>
    <w:rsid w:val="00545AEF"/>
    <w:rsid w:val="00546843"/>
    <w:rsid w:val="0054687B"/>
    <w:rsid w:val="00546C17"/>
    <w:rsid w:val="00546C43"/>
    <w:rsid w:val="00546C8D"/>
    <w:rsid w:val="00546CFA"/>
    <w:rsid w:val="00547268"/>
    <w:rsid w:val="005475CD"/>
    <w:rsid w:val="005501F0"/>
    <w:rsid w:val="00550AD2"/>
    <w:rsid w:val="00551908"/>
    <w:rsid w:val="005525F3"/>
    <w:rsid w:val="00552739"/>
    <w:rsid w:val="0055290E"/>
    <w:rsid w:val="00552A9A"/>
    <w:rsid w:val="00552D5D"/>
    <w:rsid w:val="00552EF5"/>
    <w:rsid w:val="0055329A"/>
    <w:rsid w:val="0055342D"/>
    <w:rsid w:val="00553533"/>
    <w:rsid w:val="0055375B"/>
    <w:rsid w:val="0055377B"/>
    <w:rsid w:val="0055449F"/>
    <w:rsid w:val="005544C6"/>
    <w:rsid w:val="00555815"/>
    <w:rsid w:val="00555A09"/>
    <w:rsid w:val="00555C21"/>
    <w:rsid w:val="0055614A"/>
    <w:rsid w:val="00556C49"/>
    <w:rsid w:val="00556FE1"/>
    <w:rsid w:val="0055785A"/>
    <w:rsid w:val="0056023B"/>
    <w:rsid w:val="00560438"/>
    <w:rsid w:val="005604BF"/>
    <w:rsid w:val="00560639"/>
    <w:rsid w:val="0056067E"/>
    <w:rsid w:val="00560C56"/>
    <w:rsid w:val="005614A1"/>
    <w:rsid w:val="00561679"/>
    <w:rsid w:val="00561895"/>
    <w:rsid w:val="00561E7F"/>
    <w:rsid w:val="0056256D"/>
    <w:rsid w:val="00562917"/>
    <w:rsid w:val="00562EFE"/>
    <w:rsid w:val="005630DE"/>
    <w:rsid w:val="00563330"/>
    <w:rsid w:val="00563543"/>
    <w:rsid w:val="00563CF8"/>
    <w:rsid w:val="00563E63"/>
    <w:rsid w:val="005649D5"/>
    <w:rsid w:val="005649E1"/>
    <w:rsid w:val="00564EC9"/>
    <w:rsid w:val="005655CB"/>
    <w:rsid w:val="005658EC"/>
    <w:rsid w:val="005659C1"/>
    <w:rsid w:val="00565BA1"/>
    <w:rsid w:val="005665ED"/>
    <w:rsid w:val="005666CD"/>
    <w:rsid w:val="00567244"/>
    <w:rsid w:val="0056732F"/>
    <w:rsid w:val="0056759B"/>
    <w:rsid w:val="00570245"/>
    <w:rsid w:val="00570307"/>
    <w:rsid w:val="0057081E"/>
    <w:rsid w:val="00570DA6"/>
    <w:rsid w:val="00570E1E"/>
    <w:rsid w:val="00570FFE"/>
    <w:rsid w:val="00571247"/>
    <w:rsid w:val="005713BE"/>
    <w:rsid w:val="0057170B"/>
    <w:rsid w:val="00571934"/>
    <w:rsid w:val="00572488"/>
    <w:rsid w:val="0057257B"/>
    <w:rsid w:val="00572795"/>
    <w:rsid w:val="00572B1D"/>
    <w:rsid w:val="00572E19"/>
    <w:rsid w:val="00572E42"/>
    <w:rsid w:val="0057390F"/>
    <w:rsid w:val="00574109"/>
    <w:rsid w:val="005741DA"/>
    <w:rsid w:val="00575047"/>
    <w:rsid w:val="00575CE5"/>
    <w:rsid w:val="0057616D"/>
    <w:rsid w:val="00576ADA"/>
    <w:rsid w:val="00577001"/>
    <w:rsid w:val="0057709C"/>
    <w:rsid w:val="00577A9A"/>
    <w:rsid w:val="00580B40"/>
    <w:rsid w:val="00580B9F"/>
    <w:rsid w:val="00580E0B"/>
    <w:rsid w:val="005813A8"/>
    <w:rsid w:val="00581E09"/>
    <w:rsid w:val="005827E3"/>
    <w:rsid w:val="0058336F"/>
    <w:rsid w:val="005836C7"/>
    <w:rsid w:val="00583D2F"/>
    <w:rsid w:val="00583EA5"/>
    <w:rsid w:val="00584225"/>
    <w:rsid w:val="0058423B"/>
    <w:rsid w:val="00584372"/>
    <w:rsid w:val="00584850"/>
    <w:rsid w:val="005852E1"/>
    <w:rsid w:val="005859C5"/>
    <w:rsid w:val="00586186"/>
    <w:rsid w:val="00586624"/>
    <w:rsid w:val="005867B7"/>
    <w:rsid w:val="00586918"/>
    <w:rsid w:val="00586CE5"/>
    <w:rsid w:val="00586F03"/>
    <w:rsid w:val="00586F07"/>
    <w:rsid w:val="0058729E"/>
    <w:rsid w:val="00587D7D"/>
    <w:rsid w:val="0059012B"/>
    <w:rsid w:val="0059071B"/>
    <w:rsid w:val="00590B25"/>
    <w:rsid w:val="00590DEC"/>
    <w:rsid w:val="00590E51"/>
    <w:rsid w:val="0059160B"/>
    <w:rsid w:val="00591678"/>
    <w:rsid w:val="00591907"/>
    <w:rsid w:val="00591C83"/>
    <w:rsid w:val="00592881"/>
    <w:rsid w:val="00593644"/>
    <w:rsid w:val="0059379B"/>
    <w:rsid w:val="00593992"/>
    <w:rsid w:val="00593E1F"/>
    <w:rsid w:val="00594013"/>
    <w:rsid w:val="005945CD"/>
    <w:rsid w:val="005945F6"/>
    <w:rsid w:val="00594BF8"/>
    <w:rsid w:val="0059560D"/>
    <w:rsid w:val="00595920"/>
    <w:rsid w:val="0059616A"/>
    <w:rsid w:val="00596250"/>
    <w:rsid w:val="00596939"/>
    <w:rsid w:val="00596C5B"/>
    <w:rsid w:val="00596CB6"/>
    <w:rsid w:val="005978BE"/>
    <w:rsid w:val="00597C81"/>
    <w:rsid w:val="005A01C0"/>
    <w:rsid w:val="005A22FF"/>
    <w:rsid w:val="005A24EE"/>
    <w:rsid w:val="005A2AF7"/>
    <w:rsid w:val="005A2E54"/>
    <w:rsid w:val="005A35F4"/>
    <w:rsid w:val="005A505C"/>
    <w:rsid w:val="005A5516"/>
    <w:rsid w:val="005A5613"/>
    <w:rsid w:val="005A5C37"/>
    <w:rsid w:val="005A647D"/>
    <w:rsid w:val="005A7BC7"/>
    <w:rsid w:val="005B09D3"/>
    <w:rsid w:val="005B1424"/>
    <w:rsid w:val="005B1C24"/>
    <w:rsid w:val="005B1E6C"/>
    <w:rsid w:val="005B2298"/>
    <w:rsid w:val="005B25CF"/>
    <w:rsid w:val="005B2870"/>
    <w:rsid w:val="005B2A76"/>
    <w:rsid w:val="005B30EA"/>
    <w:rsid w:val="005B3638"/>
    <w:rsid w:val="005B3651"/>
    <w:rsid w:val="005B40B1"/>
    <w:rsid w:val="005B40C2"/>
    <w:rsid w:val="005B513F"/>
    <w:rsid w:val="005B540F"/>
    <w:rsid w:val="005B661B"/>
    <w:rsid w:val="005B7A3D"/>
    <w:rsid w:val="005B7A69"/>
    <w:rsid w:val="005B7C7A"/>
    <w:rsid w:val="005B7D05"/>
    <w:rsid w:val="005B7DB6"/>
    <w:rsid w:val="005B7ED1"/>
    <w:rsid w:val="005C0266"/>
    <w:rsid w:val="005C0810"/>
    <w:rsid w:val="005C0E47"/>
    <w:rsid w:val="005C16C7"/>
    <w:rsid w:val="005C1C2E"/>
    <w:rsid w:val="005C2613"/>
    <w:rsid w:val="005C2C25"/>
    <w:rsid w:val="005C2C9E"/>
    <w:rsid w:val="005C303F"/>
    <w:rsid w:val="005C379F"/>
    <w:rsid w:val="005C3CF0"/>
    <w:rsid w:val="005C4E2E"/>
    <w:rsid w:val="005C5B7E"/>
    <w:rsid w:val="005C6035"/>
    <w:rsid w:val="005C6551"/>
    <w:rsid w:val="005C6ACA"/>
    <w:rsid w:val="005C7777"/>
    <w:rsid w:val="005D02A2"/>
    <w:rsid w:val="005D073F"/>
    <w:rsid w:val="005D0844"/>
    <w:rsid w:val="005D0AF8"/>
    <w:rsid w:val="005D116A"/>
    <w:rsid w:val="005D1DD5"/>
    <w:rsid w:val="005D1F96"/>
    <w:rsid w:val="005D23FF"/>
    <w:rsid w:val="005D2AA6"/>
    <w:rsid w:val="005D3A05"/>
    <w:rsid w:val="005D3D97"/>
    <w:rsid w:val="005D4578"/>
    <w:rsid w:val="005D4938"/>
    <w:rsid w:val="005D4FD7"/>
    <w:rsid w:val="005D538E"/>
    <w:rsid w:val="005D5C43"/>
    <w:rsid w:val="005D6C8B"/>
    <w:rsid w:val="005D6CC9"/>
    <w:rsid w:val="005D6D3E"/>
    <w:rsid w:val="005D7035"/>
    <w:rsid w:val="005D7140"/>
    <w:rsid w:val="005D7642"/>
    <w:rsid w:val="005E012A"/>
    <w:rsid w:val="005E052A"/>
    <w:rsid w:val="005E1AE9"/>
    <w:rsid w:val="005E1B58"/>
    <w:rsid w:val="005E2046"/>
    <w:rsid w:val="005E2119"/>
    <w:rsid w:val="005E2863"/>
    <w:rsid w:val="005E2E32"/>
    <w:rsid w:val="005E31A4"/>
    <w:rsid w:val="005E3C21"/>
    <w:rsid w:val="005E3DD5"/>
    <w:rsid w:val="005E3FB5"/>
    <w:rsid w:val="005E470B"/>
    <w:rsid w:val="005E4AE4"/>
    <w:rsid w:val="005E4C08"/>
    <w:rsid w:val="005E5095"/>
    <w:rsid w:val="005E5E33"/>
    <w:rsid w:val="005E5E34"/>
    <w:rsid w:val="005E5F92"/>
    <w:rsid w:val="005E6728"/>
    <w:rsid w:val="005E70CA"/>
    <w:rsid w:val="005E7DF2"/>
    <w:rsid w:val="005F02A9"/>
    <w:rsid w:val="005F0330"/>
    <w:rsid w:val="005F055C"/>
    <w:rsid w:val="005F0A99"/>
    <w:rsid w:val="005F0E5D"/>
    <w:rsid w:val="005F0FDC"/>
    <w:rsid w:val="005F12D1"/>
    <w:rsid w:val="005F134A"/>
    <w:rsid w:val="005F2418"/>
    <w:rsid w:val="005F267B"/>
    <w:rsid w:val="005F3310"/>
    <w:rsid w:val="005F36FB"/>
    <w:rsid w:val="005F3F80"/>
    <w:rsid w:val="005F4558"/>
    <w:rsid w:val="005F5068"/>
    <w:rsid w:val="005F5409"/>
    <w:rsid w:val="005F5BE1"/>
    <w:rsid w:val="005F6096"/>
    <w:rsid w:val="005F6520"/>
    <w:rsid w:val="005F6AC3"/>
    <w:rsid w:val="005F6B6C"/>
    <w:rsid w:val="005F7A53"/>
    <w:rsid w:val="005F7AC0"/>
    <w:rsid w:val="005F7C2A"/>
    <w:rsid w:val="005F7EE9"/>
    <w:rsid w:val="0060017A"/>
    <w:rsid w:val="006006A2"/>
    <w:rsid w:val="006009B8"/>
    <w:rsid w:val="00600E3C"/>
    <w:rsid w:val="00602540"/>
    <w:rsid w:val="006028F7"/>
    <w:rsid w:val="00602AD9"/>
    <w:rsid w:val="00602C63"/>
    <w:rsid w:val="00603187"/>
    <w:rsid w:val="006032CE"/>
    <w:rsid w:val="0060341A"/>
    <w:rsid w:val="0060389B"/>
    <w:rsid w:val="00603ED4"/>
    <w:rsid w:val="00604017"/>
    <w:rsid w:val="00604275"/>
    <w:rsid w:val="006047E6"/>
    <w:rsid w:val="00604CE0"/>
    <w:rsid w:val="00605CF1"/>
    <w:rsid w:val="00605DA9"/>
    <w:rsid w:val="00605DC9"/>
    <w:rsid w:val="0060638A"/>
    <w:rsid w:val="006063A7"/>
    <w:rsid w:val="006063EB"/>
    <w:rsid w:val="0060650C"/>
    <w:rsid w:val="00606684"/>
    <w:rsid w:val="00606E6B"/>
    <w:rsid w:val="00607173"/>
    <w:rsid w:val="006078BD"/>
    <w:rsid w:val="00607A19"/>
    <w:rsid w:val="00607C56"/>
    <w:rsid w:val="006101C9"/>
    <w:rsid w:val="006101D6"/>
    <w:rsid w:val="00611483"/>
    <w:rsid w:val="006117D9"/>
    <w:rsid w:val="00612129"/>
    <w:rsid w:val="006126F5"/>
    <w:rsid w:val="00612996"/>
    <w:rsid w:val="006132E0"/>
    <w:rsid w:val="0061337D"/>
    <w:rsid w:val="0061361C"/>
    <w:rsid w:val="00613757"/>
    <w:rsid w:val="00613866"/>
    <w:rsid w:val="00613AA7"/>
    <w:rsid w:val="00613AE2"/>
    <w:rsid w:val="00613B82"/>
    <w:rsid w:val="00613F7E"/>
    <w:rsid w:val="00614AD6"/>
    <w:rsid w:val="006151BC"/>
    <w:rsid w:val="006157F1"/>
    <w:rsid w:val="00615822"/>
    <w:rsid w:val="00615E65"/>
    <w:rsid w:val="00615FE2"/>
    <w:rsid w:val="006160AF"/>
    <w:rsid w:val="00616786"/>
    <w:rsid w:val="006171E7"/>
    <w:rsid w:val="0061722C"/>
    <w:rsid w:val="006175E9"/>
    <w:rsid w:val="00617A14"/>
    <w:rsid w:val="00620659"/>
    <w:rsid w:val="006222A0"/>
    <w:rsid w:val="006222D3"/>
    <w:rsid w:val="00622655"/>
    <w:rsid w:val="00622E95"/>
    <w:rsid w:val="00623497"/>
    <w:rsid w:val="00623C55"/>
    <w:rsid w:val="00623DE8"/>
    <w:rsid w:val="00623E4D"/>
    <w:rsid w:val="006250A5"/>
    <w:rsid w:val="0062514C"/>
    <w:rsid w:val="00625220"/>
    <w:rsid w:val="00625842"/>
    <w:rsid w:val="00625AF3"/>
    <w:rsid w:val="006267F9"/>
    <w:rsid w:val="00626825"/>
    <w:rsid w:val="006272B9"/>
    <w:rsid w:val="00627794"/>
    <w:rsid w:val="00627CA4"/>
    <w:rsid w:val="00630D14"/>
    <w:rsid w:val="00630D90"/>
    <w:rsid w:val="00630F18"/>
    <w:rsid w:val="0063105F"/>
    <w:rsid w:val="0063152E"/>
    <w:rsid w:val="00632612"/>
    <w:rsid w:val="0063333E"/>
    <w:rsid w:val="006336B7"/>
    <w:rsid w:val="00634510"/>
    <w:rsid w:val="0063453C"/>
    <w:rsid w:val="00634D43"/>
    <w:rsid w:val="00634EC2"/>
    <w:rsid w:val="00635126"/>
    <w:rsid w:val="00635925"/>
    <w:rsid w:val="006359ED"/>
    <w:rsid w:val="006361DC"/>
    <w:rsid w:val="00636314"/>
    <w:rsid w:val="0063635E"/>
    <w:rsid w:val="0063639C"/>
    <w:rsid w:val="00636DB5"/>
    <w:rsid w:val="00637098"/>
    <w:rsid w:val="00637547"/>
    <w:rsid w:val="0063791F"/>
    <w:rsid w:val="00637A53"/>
    <w:rsid w:val="00640690"/>
    <w:rsid w:val="006406AB"/>
    <w:rsid w:val="006412F9"/>
    <w:rsid w:val="00641973"/>
    <w:rsid w:val="00641DC9"/>
    <w:rsid w:val="0064224A"/>
    <w:rsid w:val="00642D81"/>
    <w:rsid w:val="0064318F"/>
    <w:rsid w:val="006432AF"/>
    <w:rsid w:val="006433A5"/>
    <w:rsid w:val="00643780"/>
    <w:rsid w:val="00643D82"/>
    <w:rsid w:val="00644425"/>
    <w:rsid w:val="00644EEF"/>
    <w:rsid w:val="0064532B"/>
    <w:rsid w:val="0064553B"/>
    <w:rsid w:val="006457B6"/>
    <w:rsid w:val="00645914"/>
    <w:rsid w:val="006461CE"/>
    <w:rsid w:val="00646624"/>
    <w:rsid w:val="0064741E"/>
    <w:rsid w:val="006508CB"/>
    <w:rsid w:val="00650A28"/>
    <w:rsid w:val="00650C25"/>
    <w:rsid w:val="00650FFF"/>
    <w:rsid w:val="006510DB"/>
    <w:rsid w:val="00651614"/>
    <w:rsid w:val="00651E49"/>
    <w:rsid w:val="00652625"/>
    <w:rsid w:val="00652650"/>
    <w:rsid w:val="00652B30"/>
    <w:rsid w:val="00652FB0"/>
    <w:rsid w:val="00653221"/>
    <w:rsid w:val="0065333B"/>
    <w:rsid w:val="00653D83"/>
    <w:rsid w:val="006541A9"/>
    <w:rsid w:val="006541F9"/>
    <w:rsid w:val="00654201"/>
    <w:rsid w:val="00654275"/>
    <w:rsid w:val="00654BDC"/>
    <w:rsid w:val="00654EB2"/>
    <w:rsid w:val="006550D4"/>
    <w:rsid w:val="00655586"/>
    <w:rsid w:val="00655C76"/>
    <w:rsid w:val="00655FFE"/>
    <w:rsid w:val="00656C75"/>
    <w:rsid w:val="00656E4F"/>
    <w:rsid w:val="006577A5"/>
    <w:rsid w:val="00657D14"/>
    <w:rsid w:val="00660FCF"/>
    <w:rsid w:val="00661197"/>
    <w:rsid w:val="00661A15"/>
    <w:rsid w:val="0066215B"/>
    <w:rsid w:val="0066217D"/>
    <w:rsid w:val="00662822"/>
    <w:rsid w:val="00662A03"/>
    <w:rsid w:val="00662ED3"/>
    <w:rsid w:val="006630E0"/>
    <w:rsid w:val="0066349B"/>
    <w:rsid w:val="00663591"/>
    <w:rsid w:val="00663C93"/>
    <w:rsid w:val="00664A59"/>
    <w:rsid w:val="00664ADE"/>
    <w:rsid w:val="00665F86"/>
    <w:rsid w:val="00666359"/>
    <w:rsid w:val="00666638"/>
    <w:rsid w:val="00666D36"/>
    <w:rsid w:val="00667556"/>
    <w:rsid w:val="00667590"/>
    <w:rsid w:val="00667676"/>
    <w:rsid w:val="00667705"/>
    <w:rsid w:val="00667AAF"/>
    <w:rsid w:val="00667B24"/>
    <w:rsid w:val="00670103"/>
    <w:rsid w:val="00670125"/>
    <w:rsid w:val="00670516"/>
    <w:rsid w:val="006708CC"/>
    <w:rsid w:val="00670B7C"/>
    <w:rsid w:val="00670C4F"/>
    <w:rsid w:val="00670CD2"/>
    <w:rsid w:val="00670F82"/>
    <w:rsid w:val="0067136F"/>
    <w:rsid w:val="00671F8F"/>
    <w:rsid w:val="00671FAC"/>
    <w:rsid w:val="006727E2"/>
    <w:rsid w:val="0067286B"/>
    <w:rsid w:val="006734C8"/>
    <w:rsid w:val="00673671"/>
    <w:rsid w:val="00673DED"/>
    <w:rsid w:val="00673FB0"/>
    <w:rsid w:val="0067442A"/>
    <w:rsid w:val="00674ADB"/>
    <w:rsid w:val="00674CD7"/>
    <w:rsid w:val="00675EB4"/>
    <w:rsid w:val="0067613B"/>
    <w:rsid w:val="00676DB3"/>
    <w:rsid w:val="00676ED7"/>
    <w:rsid w:val="00677AC9"/>
    <w:rsid w:val="00677B67"/>
    <w:rsid w:val="00680035"/>
    <w:rsid w:val="006804F2"/>
    <w:rsid w:val="00680D21"/>
    <w:rsid w:val="0068112A"/>
    <w:rsid w:val="00681977"/>
    <w:rsid w:val="00681B19"/>
    <w:rsid w:val="00681F92"/>
    <w:rsid w:val="0068243A"/>
    <w:rsid w:val="00682EFD"/>
    <w:rsid w:val="00683017"/>
    <w:rsid w:val="00683709"/>
    <w:rsid w:val="00684014"/>
    <w:rsid w:val="00684AE9"/>
    <w:rsid w:val="00684BE8"/>
    <w:rsid w:val="00684D7B"/>
    <w:rsid w:val="00685038"/>
    <w:rsid w:val="0068515F"/>
    <w:rsid w:val="00685797"/>
    <w:rsid w:val="00685EF0"/>
    <w:rsid w:val="006862FC"/>
    <w:rsid w:val="00686453"/>
    <w:rsid w:val="00686560"/>
    <w:rsid w:val="00686B05"/>
    <w:rsid w:val="00686E27"/>
    <w:rsid w:val="00686EA6"/>
    <w:rsid w:val="00687303"/>
    <w:rsid w:val="0068748A"/>
    <w:rsid w:val="00687A12"/>
    <w:rsid w:val="00687E05"/>
    <w:rsid w:val="00687ED1"/>
    <w:rsid w:val="00687F09"/>
    <w:rsid w:val="00690280"/>
    <w:rsid w:val="00690385"/>
    <w:rsid w:val="00690783"/>
    <w:rsid w:val="006911A9"/>
    <w:rsid w:val="00691627"/>
    <w:rsid w:val="00691640"/>
    <w:rsid w:val="006917EB"/>
    <w:rsid w:val="006920FF"/>
    <w:rsid w:val="00692429"/>
    <w:rsid w:val="006925CA"/>
    <w:rsid w:val="006927BC"/>
    <w:rsid w:val="006933C3"/>
    <w:rsid w:val="006934BA"/>
    <w:rsid w:val="0069357E"/>
    <w:rsid w:val="006937DC"/>
    <w:rsid w:val="006942EC"/>
    <w:rsid w:val="00694CB7"/>
    <w:rsid w:val="006950F4"/>
    <w:rsid w:val="00695369"/>
    <w:rsid w:val="00695DAB"/>
    <w:rsid w:val="00696B5F"/>
    <w:rsid w:val="0069706D"/>
    <w:rsid w:val="006971B3"/>
    <w:rsid w:val="0069726E"/>
    <w:rsid w:val="00697373"/>
    <w:rsid w:val="00697773"/>
    <w:rsid w:val="00697B56"/>
    <w:rsid w:val="00697BEB"/>
    <w:rsid w:val="00697C65"/>
    <w:rsid w:val="00697C7C"/>
    <w:rsid w:val="00697DFC"/>
    <w:rsid w:val="006A028B"/>
    <w:rsid w:val="006A0496"/>
    <w:rsid w:val="006A0700"/>
    <w:rsid w:val="006A0742"/>
    <w:rsid w:val="006A1102"/>
    <w:rsid w:val="006A120B"/>
    <w:rsid w:val="006A1A7D"/>
    <w:rsid w:val="006A1B3B"/>
    <w:rsid w:val="006A1D4B"/>
    <w:rsid w:val="006A1E61"/>
    <w:rsid w:val="006A21FA"/>
    <w:rsid w:val="006A22A3"/>
    <w:rsid w:val="006A29BD"/>
    <w:rsid w:val="006A2B60"/>
    <w:rsid w:val="006A3029"/>
    <w:rsid w:val="006A41C5"/>
    <w:rsid w:val="006A45F3"/>
    <w:rsid w:val="006A4837"/>
    <w:rsid w:val="006A4997"/>
    <w:rsid w:val="006A4CA4"/>
    <w:rsid w:val="006A5456"/>
    <w:rsid w:val="006A5BFD"/>
    <w:rsid w:val="006A5CB6"/>
    <w:rsid w:val="006A5D9F"/>
    <w:rsid w:val="006A73A5"/>
    <w:rsid w:val="006A74DB"/>
    <w:rsid w:val="006A791D"/>
    <w:rsid w:val="006A7B32"/>
    <w:rsid w:val="006A7DBF"/>
    <w:rsid w:val="006B03F3"/>
    <w:rsid w:val="006B08BB"/>
    <w:rsid w:val="006B096A"/>
    <w:rsid w:val="006B12F8"/>
    <w:rsid w:val="006B1A9C"/>
    <w:rsid w:val="006B1E4B"/>
    <w:rsid w:val="006B265F"/>
    <w:rsid w:val="006B2D9B"/>
    <w:rsid w:val="006B34E2"/>
    <w:rsid w:val="006B351F"/>
    <w:rsid w:val="006B405B"/>
    <w:rsid w:val="006B49CF"/>
    <w:rsid w:val="006B4F2E"/>
    <w:rsid w:val="006B5551"/>
    <w:rsid w:val="006B5C99"/>
    <w:rsid w:val="006B61E6"/>
    <w:rsid w:val="006B65AF"/>
    <w:rsid w:val="006B6E01"/>
    <w:rsid w:val="006B7A35"/>
    <w:rsid w:val="006C042D"/>
    <w:rsid w:val="006C0645"/>
    <w:rsid w:val="006C0A1E"/>
    <w:rsid w:val="006C13C8"/>
    <w:rsid w:val="006C1820"/>
    <w:rsid w:val="006C1C3C"/>
    <w:rsid w:val="006C2012"/>
    <w:rsid w:val="006C2343"/>
    <w:rsid w:val="006C24A8"/>
    <w:rsid w:val="006C284D"/>
    <w:rsid w:val="006C2D5B"/>
    <w:rsid w:val="006C2EE7"/>
    <w:rsid w:val="006C2FF4"/>
    <w:rsid w:val="006C30FF"/>
    <w:rsid w:val="006C3418"/>
    <w:rsid w:val="006C3459"/>
    <w:rsid w:val="006C3618"/>
    <w:rsid w:val="006C3687"/>
    <w:rsid w:val="006C3994"/>
    <w:rsid w:val="006C3A5B"/>
    <w:rsid w:val="006C3D57"/>
    <w:rsid w:val="006C3E4F"/>
    <w:rsid w:val="006C418F"/>
    <w:rsid w:val="006C43C5"/>
    <w:rsid w:val="006C53F1"/>
    <w:rsid w:val="006C551C"/>
    <w:rsid w:val="006C585E"/>
    <w:rsid w:val="006C5AF3"/>
    <w:rsid w:val="006C5B3C"/>
    <w:rsid w:val="006C5C12"/>
    <w:rsid w:val="006C5CC1"/>
    <w:rsid w:val="006C6E05"/>
    <w:rsid w:val="006C7164"/>
    <w:rsid w:val="006C7350"/>
    <w:rsid w:val="006C74D0"/>
    <w:rsid w:val="006C7B24"/>
    <w:rsid w:val="006C7E2C"/>
    <w:rsid w:val="006D0511"/>
    <w:rsid w:val="006D1358"/>
    <w:rsid w:val="006D1700"/>
    <w:rsid w:val="006D195B"/>
    <w:rsid w:val="006D1AB5"/>
    <w:rsid w:val="006D1DAA"/>
    <w:rsid w:val="006D23B6"/>
    <w:rsid w:val="006D3697"/>
    <w:rsid w:val="006D386E"/>
    <w:rsid w:val="006D3FA4"/>
    <w:rsid w:val="006D44FE"/>
    <w:rsid w:val="006D45E4"/>
    <w:rsid w:val="006D4BEF"/>
    <w:rsid w:val="006D5259"/>
    <w:rsid w:val="006D59F9"/>
    <w:rsid w:val="006D7860"/>
    <w:rsid w:val="006D78A0"/>
    <w:rsid w:val="006D791F"/>
    <w:rsid w:val="006D7E7B"/>
    <w:rsid w:val="006E00D3"/>
    <w:rsid w:val="006E02C9"/>
    <w:rsid w:val="006E0624"/>
    <w:rsid w:val="006E1A8C"/>
    <w:rsid w:val="006E1C5E"/>
    <w:rsid w:val="006E1E24"/>
    <w:rsid w:val="006E1F60"/>
    <w:rsid w:val="006E2080"/>
    <w:rsid w:val="006E20E6"/>
    <w:rsid w:val="006E2488"/>
    <w:rsid w:val="006E26AA"/>
    <w:rsid w:val="006E2749"/>
    <w:rsid w:val="006E2FD4"/>
    <w:rsid w:val="006E2FD9"/>
    <w:rsid w:val="006E3192"/>
    <w:rsid w:val="006E3891"/>
    <w:rsid w:val="006E3EAF"/>
    <w:rsid w:val="006E40DB"/>
    <w:rsid w:val="006E42EA"/>
    <w:rsid w:val="006E441C"/>
    <w:rsid w:val="006E4A42"/>
    <w:rsid w:val="006E4E86"/>
    <w:rsid w:val="006E512C"/>
    <w:rsid w:val="006E56FE"/>
    <w:rsid w:val="006E578E"/>
    <w:rsid w:val="006E5D7C"/>
    <w:rsid w:val="006E6E94"/>
    <w:rsid w:val="006E6F84"/>
    <w:rsid w:val="006E70D1"/>
    <w:rsid w:val="006E7118"/>
    <w:rsid w:val="006E7241"/>
    <w:rsid w:val="006E756F"/>
    <w:rsid w:val="006E773E"/>
    <w:rsid w:val="006E785C"/>
    <w:rsid w:val="006E7EB3"/>
    <w:rsid w:val="006F0020"/>
    <w:rsid w:val="006F0300"/>
    <w:rsid w:val="006F0BDD"/>
    <w:rsid w:val="006F0DE3"/>
    <w:rsid w:val="006F1342"/>
    <w:rsid w:val="006F145B"/>
    <w:rsid w:val="006F14F0"/>
    <w:rsid w:val="006F1C8B"/>
    <w:rsid w:val="006F1CB1"/>
    <w:rsid w:val="006F20EB"/>
    <w:rsid w:val="006F2430"/>
    <w:rsid w:val="006F2630"/>
    <w:rsid w:val="006F26B9"/>
    <w:rsid w:val="006F2C8C"/>
    <w:rsid w:val="006F33D1"/>
    <w:rsid w:val="006F3927"/>
    <w:rsid w:val="006F39EE"/>
    <w:rsid w:val="006F3A4E"/>
    <w:rsid w:val="006F3B4D"/>
    <w:rsid w:val="006F3D4F"/>
    <w:rsid w:val="006F3F8C"/>
    <w:rsid w:val="006F4EA6"/>
    <w:rsid w:val="006F4F9D"/>
    <w:rsid w:val="006F5FEB"/>
    <w:rsid w:val="006F6161"/>
    <w:rsid w:val="006F6C73"/>
    <w:rsid w:val="006F74B5"/>
    <w:rsid w:val="006F74BA"/>
    <w:rsid w:val="006F76CD"/>
    <w:rsid w:val="00700914"/>
    <w:rsid w:val="00700F97"/>
    <w:rsid w:val="00701606"/>
    <w:rsid w:val="00701797"/>
    <w:rsid w:val="00701A2F"/>
    <w:rsid w:val="00701B52"/>
    <w:rsid w:val="00701C46"/>
    <w:rsid w:val="00702591"/>
    <w:rsid w:val="007026D3"/>
    <w:rsid w:val="00702A88"/>
    <w:rsid w:val="00702CF8"/>
    <w:rsid w:val="007035AA"/>
    <w:rsid w:val="00704403"/>
    <w:rsid w:val="00704B38"/>
    <w:rsid w:val="0070548F"/>
    <w:rsid w:val="00705492"/>
    <w:rsid w:val="0070571F"/>
    <w:rsid w:val="007058E8"/>
    <w:rsid w:val="00705FB5"/>
    <w:rsid w:val="00706317"/>
    <w:rsid w:val="00706456"/>
    <w:rsid w:val="00706E26"/>
    <w:rsid w:val="00706F16"/>
    <w:rsid w:val="007071E4"/>
    <w:rsid w:val="00707DD8"/>
    <w:rsid w:val="00707F0F"/>
    <w:rsid w:val="00710433"/>
    <w:rsid w:val="0071050E"/>
    <w:rsid w:val="00710E56"/>
    <w:rsid w:val="00710E6C"/>
    <w:rsid w:val="0071147D"/>
    <w:rsid w:val="00711F41"/>
    <w:rsid w:val="0071222F"/>
    <w:rsid w:val="00712D08"/>
    <w:rsid w:val="0071326C"/>
    <w:rsid w:val="0071378A"/>
    <w:rsid w:val="00713AE7"/>
    <w:rsid w:val="00713CE9"/>
    <w:rsid w:val="00713F24"/>
    <w:rsid w:val="00714488"/>
    <w:rsid w:val="0071467B"/>
    <w:rsid w:val="00714DFC"/>
    <w:rsid w:val="007155F0"/>
    <w:rsid w:val="007159D7"/>
    <w:rsid w:val="00715CBE"/>
    <w:rsid w:val="00715F32"/>
    <w:rsid w:val="00716117"/>
    <w:rsid w:val="0071653D"/>
    <w:rsid w:val="00716827"/>
    <w:rsid w:val="00716A7F"/>
    <w:rsid w:val="00716CC5"/>
    <w:rsid w:val="00717372"/>
    <w:rsid w:val="00717CF8"/>
    <w:rsid w:val="00717DCA"/>
    <w:rsid w:val="00717FBE"/>
    <w:rsid w:val="007201BD"/>
    <w:rsid w:val="00720262"/>
    <w:rsid w:val="0072058B"/>
    <w:rsid w:val="007207FC"/>
    <w:rsid w:val="00720A9C"/>
    <w:rsid w:val="007215AE"/>
    <w:rsid w:val="00722227"/>
    <w:rsid w:val="007222B5"/>
    <w:rsid w:val="00722385"/>
    <w:rsid w:val="007230BD"/>
    <w:rsid w:val="00723176"/>
    <w:rsid w:val="00723A01"/>
    <w:rsid w:val="00723A81"/>
    <w:rsid w:val="00723D68"/>
    <w:rsid w:val="00724256"/>
    <w:rsid w:val="00724502"/>
    <w:rsid w:val="00724849"/>
    <w:rsid w:val="007262AB"/>
    <w:rsid w:val="0072632D"/>
    <w:rsid w:val="007263C4"/>
    <w:rsid w:val="00726772"/>
    <w:rsid w:val="00726AA8"/>
    <w:rsid w:val="00726E5B"/>
    <w:rsid w:val="00727896"/>
    <w:rsid w:val="007278E8"/>
    <w:rsid w:val="00727960"/>
    <w:rsid w:val="00727DAE"/>
    <w:rsid w:val="0073030E"/>
    <w:rsid w:val="007305EC"/>
    <w:rsid w:val="00730BC7"/>
    <w:rsid w:val="0073183C"/>
    <w:rsid w:val="00731CFC"/>
    <w:rsid w:val="007331C1"/>
    <w:rsid w:val="00733A4E"/>
    <w:rsid w:val="00733B49"/>
    <w:rsid w:val="00734C94"/>
    <w:rsid w:val="00734CDE"/>
    <w:rsid w:val="0073515E"/>
    <w:rsid w:val="0073521B"/>
    <w:rsid w:val="00735AE1"/>
    <w:rsid w:val="00735CB0"/>
    <w:rsid w:val="00735F34"/>
    <w:rsid w:val="007360DD"/>
    <w:rsid w:val="007361A5"/>
    <w:rsid w:val="007362C6"/>
    <w:rsid w:val="00736309"/>
    <w:rsid w:val="0073697E"/>
    <w:rsid w:val="00736A00"/>
    <w:rsid w:val="00736EDE"/>
    <w:rsid w:val="00737075"/>
    <w:rsid w:val="00737729"/>
    <w:rsid w:val="00737987"/>
    <w:rsid w:val="00737E24"/>
    <w:rsid w:val="00740366"/>
    <w:rsid w:val="00740915"/>
    <w:rsid w:val="0074141E"/>
    <w:rsid w:val="0074175C"/>
    <w:rsid w:val="00741FBB"/>
    <w:rsid w:val="00742768"/>
    <w:rsid w:val="00742A34"/>
    <w:rsid w:val="00742CC0"/>
    <w:rsid w:val="0074318E"/>
    <w:rsid w:val="007432CA"/>
    <w:rsid w:val="007433DD"/>
    <w:rsid w:val="00743408"/>
    <w:rsid w:val="0074374C"/>
    <w:rsid w:val="007438F3"/>
    <w:rsid w:val="00743B3A"/>
    <w:rsid w:val="00743D2B"/>
    <w:rsid w:val="007440E6"/>
    <w:rsid w:val="00744CEC"/>
    <w:rsid w:val="00744D95"/>
    <w:rsid w:val="00745F1F"/>
    <w:rsid w:val="00746844"/>
    <w:rsid w:val="00746AEC"/>
    <w:rsid w:val="00746BB5"/>
    <w:rsid w:val="00746FE6"/>
    <w:rsid w:val="007472E3"/>
    <w:rsid w:val="007473D8"/>
    <w:rsid w:val="00747E03"/>
    <w:rsid w:val="007500CE"/>
    <w:rsid w:val="00750226"/>
    <w:rsid w:val="0075027E"/>
    <w:rsid w:val="007508E6"/>
    <w:rsid w:val="0075131A"/>
    <w:rsid w:val="0075151F"/>
    <w:rsid w:val="00751760"/>
    <w:rsid w:val="00751A44"/>
    <w:rsid w:val="00751FDB"/>
    <w:rsid w:val="00752267"/>
    <w:rsid w:val="007526F5"/>
    <w:rsid w:val="00752791"/>
    <w:rsid w:val="00752DB2"/>
    <w:rsid w:val="0075309E"/>
    <w:rsid w:val="007534E6"/>
    <w:rsid w:val="0075361B"/>
    <w:rsid w:val="00753C44"/>
    <w:rsid w:val="00753E45"/>
    <w:rsid w:val="0075441A"/>
    <w:rsid w:val="00754478"/>
    <w:rsid w:val="007545A8"/>
    <w:rsid w:val="00754A7F"/>
    <w:rsid w:val="00754FAF"/>
    <w:rsid w:val="0075522F"/>
    <w:rsid w:val="007556DE"/>
    <w:rsid w:val="007561CE"/>
    <w:rsid w:val="00757825"/>
    <w:rsid w:val="00757DE8"/>
    <w:rsid w:val="007608DE"/>
    <w:rsid w:val="007609F9"/>
    <w:rsid w:val="00760A0E"/>
    <w:rsid w:val="00760A1B"/>
    <w:rsid w:val="00760C60"/>
    <w:rsid w:val="00760DFE"/>
    <w:rsid w:val="007615C1"/>
    <w:rsid w:val="0076167E"/>
    <w:rsid w:val="0076172A"/>
    <w:rsid w:val="00761973"/>
    <w:rsid w:val="00761991"/>
    <w:rsid w:val="00761D61"/>
    <w:rsid w:val="00761D9C"/>
    <w:rsid w:val="00761EA9"/>
    <w:rsid w:val="0076224F"/>
    <w:rsid w:val="0076243F"/>
    <w:rsid w:val="00762A08"/>
    <w:rsid w:val="00762D98"/>
    <w:rsid w:val="0076307B"/>
    <w:rsid w:val="00763674"/>
    <w:rsid w:val="0076378C"/>
    <w:rsid w:val="00763B1B"/>
    <w:rsid w:val="007640FF"/>
    <w:rsid w:val="007642E0"/>
    <w:rsid w:val="0076433F"/>
    <w:rsid w:val="00764A07"/>
    <w:rsid w:val="00764D1A"/>
    <w:rsid w:val="00764F38"/>
    <w:rsid w:val="007650B2"/>
    <w:rsid w:val="00765213"/>
    <w:rsid w:val="00765706"/>
    <w:rsid w:val="00765CAA"/>
    <w:rsid w:val="00767329"/>
    <w:rsid w:val="00767423"/>
    <w:rsid w:val="0076757E"/>
    <w:rsid w:val="00767AAF"/>
    <w:rsid w:val="00767B36"/>
    <w:rsid w:val="0077014A"/>
    <w:rsid w:val="00770543"/>
    <w:rsid w:val="00770B0B"/>
    <w:rsid w:val="00770E3E"/>
    <w:rsid w:val="00771462"/>
    <w:rsid w:val="007714FB"/>
    <w:rsid w:val="00771A1F"/>
    <w:rsid w:val="00771A55"/>
    <w:rsid w:val="00772374"/>
    <w:rsid w:val="007729FC"/>
    <w:rsid w:val="00772AE2"/>
    <w:rsid w:val="00772BB0"/>
    <w:rsid w:val="00773039"/>
    <w:rsid w:val="00773160"/>
    <w:rsid w:val="00773215"/>
    <w:rsid w:val="00773279"/>
    <w:rsid w:val="007734F5"/>
    <w:rsid w:val="0077542B"/>
    <w:rsid w:val="007755A5"/>
    <w:rsid w:val="007755F8"/>
    <w:rsid w:val="00775737"/>
    <w:rsid w:val="00775AC2"/>
    <w:rsid w:val="00775B6B"/>
    <w:rsid w:val="00775B82"/>
    <w:rsid w:val="007765C5"/>
    <w:rsid w:val="007766E9"/>
    <w:rsid w:val="007767FB"/>
    <w:rsid w:val="007768F4"/>
    <w:rsid w:val="007769B3"/>
    <w:rsid w:val="00776D5C"/>
    <w:rsid w:val="007774B0"/>
    <w:rsid w:val="00777523"/>
    <w:rsid w:val="00777C63"/>
    <w:rsid w:val="00780F74"/>
    <w:rsid w:val="007812AF"/>
    <w:rsid w:val="007813E0"/>
    <w:rsid w:val="00781700"/>
    <w:rsid w:val="00781B78"/>
    <w:rsid w:val="007825FD"/>
    <w:rsid w:val="00782DC6"/>
    <w:rsid w:val="00783195"/>
    <w:rsid w:val="00783480"/>
    <w:rsid w:val="007834C7"/>
    <w:rsid w:val="00783D00"/>
    <w:rsid w:val="00783EBA"/>
    <w:rsid w:val="007840C6"/>
    <w:rsid w:val="007841E5"/>
    <w:rsid w:val="0078432E"/>
    <w:rsid w:val="0078522A"/>
    <w:rsid w:val="007855A8"/>
    <w:rsid w:val="007857E7"/>
    <w:rsid w:val="00785A07"/>
    <w:rsid w:val="00786C49"/>
    <w:rsid w:val="00787AB2"/>
    <w:rsid w:val="00787B96"/>
    <w:rsid w:val="007904C2"/>
    <w:rsid w:val="007906EF"/>
    <w:rsid w:val="00790B89"/>
    <w:rsid w:val="00790D29"/>
    <w:rsid w:val="00790DBF"/>
    <w:rsid w:val="00790E09"/>
    <w:rsid w:val="00790F52"/>
    <w:rsid w:val="007911C9"/>
    <w:rsid w:val="00791403"/>
    <w:rsid w:val="00791501"/>
    <w:rsid w:val="00791E89"/>
    <w:rsid w:val="00792024"/>
    <w:rsid w:val="007923BD"/>
    <w:rsid w:val="007928D8"/>
    <w:rsid w:val="00792A66"/>
    <w:rsid w:val="0079334E"/>
    <w:rsid w:val="00793423"/>
    <w:rsid w:val="00793ABA"/>
    <w:rsid w:val="007946E1"/>
    <w:rsid w:val="007949CA"/>
    <w:rsid w:val="00795549"/>
    <w:rsid w:val="0079560A"/>
    <w:rsid w:val="007956CC"/>
    <w:rsid w:val="00795FB8"/>
    <w:rsid w:val="007968E0"/>
    <w:rsid w:val="00796D70"/>
    <w:rsid w:val="007972D4"/>
    <w:rsid w:val="00797433"/>
    <w:rsid w:val="00797761"/>
    <w:rsid w:val="0079795B"/>
    <w:rsid w:val="00797A45"/>
    <w:rsid w:val="00797AD3"/>
    <w:rsid w:val="00797C06"/>
    <w:rsid w:val="00797C4F"/>
    <w:rsid w:val="00797E6B"/>
    <w:rsid w:val="00797F9C"/>
    <w:rsid w:val="007A037A"/>
    <w:rsid w:val="007A0471"/>
    <w:rsid w:val="007A072E"/>
    <w:rsid w:val="007A1176"/>
    <w:rsid w:val="007A12C9"/>
    <w:rsid w:val="007A1A9A"/>
    <w:rsid w:val="007A1ABE"/>
    <w:rsid w:val="007A23AA"/>
    <w:rsid w:val="007A23DE"/>
    <w:rsid w:val="007A2747"/>
    <w:rsid w:val="007A284B"/>
    <w:rsid w:val="007A2A5B"/>
    <w:rsid w:val="007A2B51"/>
    <w:rsid w:val="007A2D6E"/>
    <w:rsid w:val="007A3592"/>
    <w:rsid w:val="007A39CA"/>
    <w:rsid w:val="007A417C"/>
    <w:rsid w:val="007A4BF2"/>
    <w:rsid w:val="007A5578"/>
    <w:rsid w:val="007A593B"/>
    <w:rsid w:val="007A61BD"/>
    <w:rsid w:val="007A6A0B"/>
    <w:rsid w:val="007A6B99"/>
    <w:rsid w:val="007A6C72"/>
    <w:rsid w:val="007A7488"/>
    <w:rsid w:val="007A776C"/>
    <w:rsid w:val="007A79F0"/>
    <w:rsid w:val="007A7B02"/>
    <w:rsid w:val="007B0E74"/>
    <w:rsid w:val="007B133A"/>
    <w:rsid w:val="007B1711"/>
    <w:rsid w:val="007B1CDF"/>
    <w:rsid w:val="007B1E1E"/>
    <w:rsid w:val="007B272D"/>
    <w:rsid w:val="007B30BB"/>
    <w:rsid w:val="007B41C0"/>
    <w:rsid w:val="007B50A8"/>
    <w:rsid w:val="007B5145"/>
    <w:rsid w:val="007B64F4"/>
    <w:rsid w:val="007B71A4"/>
    <w:rsid w:val="007B7647"/>
    <w:rsid w:val="007B765A"/>
    <w:rsid w:val="007B78AE"/>
    <w:rsid w:val="007C179C"/>
    <w:rsid w:val="007C1E08"/>
    <w:rsid w:val="007C1F05"/>
    <w:rsid w:val="007C3341"/>
    <w:rsid w:val="007C33F9"/>
    <w:rsid w:val="007C3BB8"/>
    <w:rsid w:val="007C4686"/>
    <w:rsid w:val="007C47FD"/>
    <w:rsid w:val="007C4967"/>
    <w:rsid w:val="007C49B7"/>
    <w:rsid w:val="007C4F99"/>
    <w:rsid w:val="007C5115"/>
    <w:rsid w:val="007C560A"/>
    <w:rsid w:val="007C5C46"/>
    <w:rsid w:val="007C612F"/>
    <w:rsid w:val="007C61DA"/>
    <w:rsid w:val="007C62A6"/>
    <w:rsid w:val="007C66B5"/>
    <w:rsid w:val="007C67F2"/>
    <w:rsid w:val="007C69B1"/>
    <w:rsid w:val="007C7238"/>
    <w:rsid w:val="007C7831"/>
    <w:rsid w:val="007C7856"/>
    <w:rsid w:val="007C798F"/>
    <w:rsid w:val="007C7A51"/>
    <w:rsid w:val="007C7BD8"/>
    <w:rsid w:val="007D0289"/>
    <w:rsid w:val="007D0411"/>
    <w:rsid w:val="007D0C21"/>
    <w:rsid w:val="007D0FEE"/>
    <w:rsid w:val="007D1B90"/>
    <w:rsid w:val="007D1DFC"/>
    <w:rsid w:val="007D1F11"/>
    <w:rsid w:val="007D222A"/>
    <w:rsid w:val="007D3C1B"/>
    <w:rsid w:val="007D4702"/>
    <w:rsid w:val="007D496E"/>
    <w:rsid w:val="007D50C9"/>
    <w:rsid w:val="007D5418"/>
    <w:rsid w:val="007D542F"/>
    <w:rsid w:val="007D55A2"/>
    <w:rsid w:val="007D5A9C"/>
    <w:rsid w:val="007D5DFC"/>
    <w:rsid w:val="007D646B"/>
    <w:rsid w:val="007D6B49"/>
    <w:rsid w:val="007D6BCE"/>
    <w:rsid w:val="007D6DD8"/>
    <w:rsid w:val="007D7451"/>
    <w:rsid w:val="007D7BDE"/>
    <w:rsid w:val="007D7C3B"/>
    <w:rsid w:val="007E0228"/>
    <w:rsid w:val="007E036B"/>
    <w:rsid w:val="007E09D7"/>
    <w:rsid w:val="007E135E"/>
    <w:rsid w:val="007E1AD3"/>
    <w:rsid w:val="007E1C71"/>
    <w:rsid w:val="007E1D41"/>
    <w:rsid w:val="007E1DC9"/>
    <w:rsid w:val="007E2130"/>
    <w:rsid w:val="007E2249"/>
    <w:rsid w:val="007E2A91"/>
    <w:rsid w:val="007E2DE7"/>
    <w:rsid w:val="007E3A94"/>
    <w:rsid w:val="007E3E39"/>
    <w:rsid w:val="007E47F4"/>
    <w:rsid w:val="007E5553"/>
    <w:rsid w:val="007E5AD2"/>
    <w:rsid w:val="007E5E6A"/>
    <w:rsid w:val="007E639D"/>
    <w:rsid w:val="007E644B"/>
    <w:rsid w:val="007E6461"/>
    <w:rsid w:val="007E6678"/>
    <w:rsid w:val="007E6849"/>
    <w:rsid w:val="007E7493"/>
    <w:rsid w:val="007E7709"/>
    <w:rsid w:val="007E78F7"/>
    <w:rsid w:val="007F0451"/>
    <w:rsid w:val="007F0A5D"/>
    <w:rsid w:val="007F0C99"/>
    <w:rsid w:val="007F119C"/>
    <w:rsid w:val="007F16C0"/>
    <w:rsid w:val="007F17F3"/>
    <w:rsid w:val="007F1979"/>
    <w:rsid w:val="007F22D3"/>
    <w:rsid w:val="007F256F"/>
    <w:rsid w:val="007F37AC"/>
    <w:rsid w:val="007F3978"/>
    <w:rsid w:val="007F41C8"/>
    <w:rsid w:val="007F4A91"/>
    <w:rsid w:val="007F52EC"/>
    <w:rsid w:val="007F531D"/>
    <w:rsid w:val="007F5887"/>
    <w:rsid w:val="007F58F0"/>
    <w:rsid w:val="007F58FC"/>
    <w:rsid w:val="007F65B3"/>
    <w:rsid w:val="007F7228"/>
    <w:rsid w:val="007F73AB"/>
    <w:rsid w:val="008000FE"/>
    <w:rsid w:val="00800353"/>
    <w:rsid w:val="0080036F"/>
    <w:rsid w:val="008007FF"/>
    <w:rsid w:val="00801570"/>
    <w:rsid w:val="00801919"/>
    <w:rsid w:val="00801A53"/>
    <w:rsid w:val="00801D79"/>
    <w:rsid w:val="00801F05"/>
    <w:rsid w:val="00801F56"/>
    <w:rsid w:val="00801F5F"/>
    <w:rsid w:val="00802126"/>
    <w:rsid w:val="0080220B"/>
    <w:rsid w:val="008027CD"/>
    <w:rsid w:val="0080282B"/>
    <w:rsid w:val="00804838"/>
    <w:rsid w:val="008049FB"/>
    <w:rsid w:val="00804E8D"/>
    <w:rsid w:val="00805329"/>
    <w:rsid w:val="008054E7"/>
    <w:rsid w:val="0080559C"/>
    <w:rsid w:val="00805716"/>
    <w:rsid w:val="00805D43"/>
    <w:rsid w:val="00806639"/>
    <w:rsid w:val="0080687D"/>
    <w:rsid w:val="00806B87"/>
    <w:rsid w:val="00806BCF"/>
    <w:rsid w:val="00806EDD"/>
    <w:rsid w:val="00807461"/>
    <w:rsid w:val="008075E5"/>
    <w:rsid w:val="00807ACC"/>
    <w:rsid w:val="00807CFC"/>
    <w:rsid w:val="00807E4C"/>
    <w:rsid w:val="00807FDE"/>
    <w:rsid w:val="008104F1"/>
    <w:rsid w:val="00810636"/>
    <w:rsid w:val="00810ADC"/>
    <w:rsid w:val="008110CB"/>
    <w:rsid w:val="00811158"/>
    <w:rsid w:val="00811E47"/>
    <w:rsid w:val="00812128"/>
    <w:rsid w:val="00812130"/>
    <w:rsid w:val="0081228D"/>
    <w:rsid w:val="00812493"/>
    <w:rsid w:val="00812F87"/>
    <w:rsid w:val="008138EC"/>
    <w:rsid w:val="00813AA4"/>
    <w:rsid w:val="00813B5A"/>
    <w:rsid w:val="00813EA6"/>
    <w:rsid w:val="0081409A"/>
    <w:rsid w:val="008142F9"/>
    <w:rsid w:val="00814683"/>
    <w:rsid w:val="008149F5"/>
    <w:rsid w:val="00814AAD"/>
    <w:rsid w:val="00814DA2"/>
    <w:rsid w:val="00814E1A"/>
    <w:rsid w:val="00814EDD"/>
    <w:rsid w:val="00814EE7"/>
    <w:rsid w:val="00815330"/>
    <w:rsid w:val="00815796"/>
    <w:rsid w:val="00815926"/>
    <w:rsid w:val="008160E3"/>
    <w:rsid w:val="008163C2"/>
    <w:rsid w:val="0081683F"/>
    <w:rsid w:val="00816A11"/>
    <w:rsid w:val="00816CAE"/>
    <w:rsid w:val="00816E28"/>
    <w:rsid w:val="00816F36"/>
    <w:rsid w:val="008172E7"/>
    <w:rsid w:val="00817483"/>
    <w:rsid w:val="008201AD"/>
    <w:rsid w:val="008209D1"/>
    <w:rsid w:val="0082118D"/>
    <w:rsid w:val="00821C06"/>
    <w:rsid w:val="00821C7B"/>
    <w:rsid w:val="00821D4A"/>
    <w:rsid w:val="008229E6"/>
    <w:rsid w:val="00822AA7"/>
    <w:rsid w:val="00822FCC"/>
    <w:rsid w:val="00823943"/>
    <w:rsid w:val="00823E90"/>
    <w:rsid w:val="00823F5B"/>
    <w:rsid w:val="00823F80"/>
    <w:rsid w:val="00824370"/>
    <w:rsid w:val="00824CCA"/>
    <w:rsid w:val="00824CF7"/>
    <w:rsid w:val="00824F07"/>
    <w:rsid w:val="00825DB9"/>
    <w:rsid w:val="0082665B"/>
    <w:rsid w:val="0082685C"/>
    <w:rsid w:val="008274A4"/>
    <w:rsid w:val="00830194"/>
    <w:rsid w:val="00830356"/>
    <w:rsid w:val="0083054A"/>
    <w:rsid w:val="0083073E"/>
    <w:rsid w:val="00830A25"/>
    <w:rsid w:val="008310F6"/>
    <w:rsid w:val="008314FB"/>
    <w:rsid w:val="00831B85"/>
    <w:rsid w:val="00831F6A"/>
    <w:rsid w:val="008320E5"/>
    <w:rsid w:val="0083264A"/>
    <w:rsid w:val="008326E8"/>
    <w:rsid w:val="008327CC"/>
    <w:rsid w:val="008328E7"/>
    <w:rsid w:val="00832C59"/>
    <w:rsid w:val="00832CD2"/>
    <w:rsid w:val="00832D44"/>
    <w:rsid w:val="00832F48"/>
    <w:rsid w:val="008332A5"/>
    <w:rsid w:val="008336E5"/>
    <w:rsid w:val="00833ADA"/>
    <w:rsid w:val="00833B70"/>
    <w:rsid w:val="00834F3C"/>
    <w:rsid w:val="008353DA"/>
    <w:rsid w:val="00835714"/>
    <w:rsid w:val="008359E1"/>
    <w:rsid w:val="00835A86"/>
    <w:rsid w:val="00836498"/>
    <w:rsid w:val="00837893"/>
    <w:rsid w:val="00837BD5"/>
    <w:rsid w:val="00837D66"/>
    <w:rsid w:val="00837F25"/>
    <w:rsid w:val="008400C2"/>
    <w:rsid w:val="0084019F"/>
    <w:rsid w:val="00840539"/>
    <w:rsid w:val="00840B33"/>
    <w:rsid w:val="0084115C"/>
    <w:rsid w:val="00841AEF"/>
    <w:rsid w:val="00841F90"/>
    <w:rsid w:val="008426DA"/>
    <w:rsid w:val="0084292C"/>
    <w:rsid w:val="00842A6A"/>
    <w:rsid w:val="00842B7E"/>
    <w:rsid w:val="00842BDA"/>
    <w:rsid w:val="00842E27"/>
    <w:rsid w:val="00842E47"/>
    <w:rsid w:val="00843BD1"/>
    <w:rsid w:val="00843D61"/>
    <w:rsid w:val="0084485A"/>
    <w:rsid w:val="00844B0F"/>
    <w:rsid w:val="00844BCE"/>
    <w:rsid w:val="00844EEE"/>
    <w:rsid w:val="0084516F"/>
    <w:rsid w:val="00845491"/>
    <w:rsid w:val="00845FC0"/>
    <w:rsid w:val="00846520"/>
    <w:rsid w:val="00847304"/>
    <w:rsid w:val="008477A5"/>
    <w:rsid w:val="00847F8A"/>
    <w:rsid w:val="00847FB1"/>
    <w:rsid w:val="00850285"/>
    <w:rsid w:val="008504DC"/>
    <w:rsid w:val="00850D70"/>
    <w:rsid w:val="008511B9"/>
    <w:rsid w:val="00852989"/>
    <w:rsid w:val="00852C5E"/>
    <w:rsid w:val="00852F1E"/>
    <w:rsid w:val="00854B98"/>
    <w:rsid w:val="00855179"/>
    <w:rsid w:val="008553C3"/>
    <w:rsid w:val="00855C89"/>
    <w:rsid w:val="0085634E"/>
    <w:rsid w:val="008568B9"/>
    <w:rsid w:val="00856CAF"/>
    <w:rsid w:val="0085732C"/>
    <w:rsid w:val="00857FDA"/>
    <w:rsid w:val="00860499"/>
    <w:rsid w:val="0086086F"/>
    <w:rsid w:val="00861129"/>
    <w:rsid w:val="00861440"/>
    <w:rsid w:val="00861AE0"/>
    <w:rsid w:val="00861B43"/>
    <w:rsid w:val="00861B7D"/>
    <w:rsid w:val="00861D8C"/>
    <w:rsid w:val="00861F67"/>
    <w:rsid w:val="008625A5"/>
    <w:rsid w:val="008625D7"/>
    <w:rsid w:val="00862B8F"/>
    <w:rsid w:val="00862C28"/>
    <w:rsid w:val="008631B0"/>
    <w:rsid w:val="00863388"/>
    <w:rsid w:val="008635EF"/>
    <w:rsid w:val="008636BB"/>
    <w:rsid w:val="00863880"/>
    <w:rsid w:val="00864681"/>
    <w:rsid w:val="008648B9"/>
    <w:rsid w:val="0086490B"/>
    <w:rsid w:val="00864990"/>
    <w:rsid w:val="00864994"/>
    <w:rsid w:val="00864BF0"/>
    <w:rsid w:val="00864C05"/>
    <w:rsid w:val="00864C75"/>
    <w:rsid w:val="00864FEE"/>
    <w:rsid w:val="008655EB"/>
    <w:rsid w:val="00865B26"/>
    <w:rsid w:val="00866034"/>
    <w:rsid w:val="00866204"/>
    <w:rsid w:val="0086620F"/>
    <w:rsid w:val="008664B2"/>
    <w:rsid w:val="008664F3"/>
    <w:rsid w:val="00866B6D"/>
    <w:rsid w:val="00867D2B"/>
    <w:rsid w:val="008701EE"/>
    <w:rsid w:val="008702EF"/>
    <w:rsid w:val="00870BA1"/>
    <w:rsid w:val="00871032"/>
    <w:rsid w:val="00871685"/>
    <w:rsid w:val="00872E8F"/>
    <w:rsid w:val="00873290"/>
    <w:rsid w:val="0087384A"/>
    <w:rsid w:val="00873FD7"/>
    <w:rsid w:val="0087448D"/>
    <w:rsid w:val="008747E0"/>
    <w:rsid w:val="00874995"/>
    <w:rsid w:val="008750CA"/>
    <w:rsid w:val="00875126"/>
    <w:rsid w:val="00875175"/>
    <w:rsid w:val="008753A5"/>
    <w:rsid w:val="008753B3"/>
    <w:rsid w:val="008753F7"/>
    <w:rsid w:val="0087657D"/>
    <w:rsid w:val="00876BEF"/>
    <w:rsid w:val="00877176"/>
    <w:rsid w:val="008772A2"/>
    <w:rsid w:val="00877997"/>
    <w:rsid w:val="0088075A"/>
    <w:rsid w:val="00880FE5"/>
    <w:rsid w:val="00881660"/>
    <w:rsid w:val="00881EA1"/>
    <w:rsid w:val="0088203B"/>
    <w:rsid w:val="00882EBB"/>
    <w:rsid w:val="008832D3"/>
    <w:rsid w:val="008835B7"/>
    <w:rsid w:val="008837A3"/>
    <w:rsid w:val="00883947"/>
    <w:rsid w:val="00883A29"/>
    <w:rsid w:val="00883DE8"/>
    <w:rsid w:val="00883E60"/>
    <w:rsid w:val="00884266"/>
    <w:rsid w:val="00884EB3"/>
    <w:rsid w:val="0088543D"/>
    <w:rsid w:val="00885AB7"/>
    <w:rsid w:val="00885CDA"/>
    <w:rsid w:val="00885D7C"/>
    <w:rsid w:val="00885DA0"/>
    <w:rsid w:val="00885DEA"/>
    <w:rsid w:val="00885FDE"/>
    <w:rsid w:val="008860CE"/>
    <w:rsid w:val="00886380"/>
    <w:rsid w:val="008867BC"/>
    <w:rsid w:val="0088758A"/>
    <w:rsid w:val="008878A4"/>
    <w:rsid w:val="008878D4"/>
    <w:rsid w:val="00887B3C"/>
    <w:rsid w:val="00887CBB"/>
    <w:rsid w:val="008900CC"/>
    <w:rsid w:val="00890637"/>
    <w:rsid w:val="008909E7"/>
    <w:rsid w:val="00891028"/>
    <w:rsid w:val="008911DC"/>
    <w:rsid w:val="00891771"/>
    <w:rsid w:val="008929C8"/>
    <w:rsid w:val="00892ED0"/>
    <w:rsid w:val="00893262"/>
    <w:rsid w:val="00893717"/>
    <w:rsid w:val="00893B85"/>
    <w:rsid w:val="00893BE8"/>
    <w:rsid w:val="00893EBC"/>
    <w:rsid w:val="00893F23"/>
    <w:rsid w:val="008942AD"/>
    <w:rsid w:val="0089453D"/>
    <w:rsid w:val="00895410"/>
    <w:rsid w:val="00895502"/>
    <w:rsid w:val="00895B3B"/>
    <w:rsid w:val="0089636E"/>
    <w:rsid w:val="008963C1"/>
    <w:rsid w:val="00896730"/>
    <w:rsid w:val="00896A1F"/>
    <w:rsid w:val="00896B42"/>
    <w:rsid w:val="00896FE7"/>
    <w:rsid w:val="00896FF6"/>
    <w:rsid w:val="00897692"/>
    <w:rsid w:val="008A0016"/>
    <w:rsid w:val="008A06C5"/>
    <w:rsid w:val="008A0975"/>
    <w:rsid w:val="008A0A24"/>
    <w:rsid w:val="008A1193"/>
    <w:rsid w:val="008A11C7"/>
    <w:rsid w:val="008A1254"/>
    <w:rsid w:val="008A159F"/>
    <w:rsid w:val="008A15E7"/>
    <w:rsid w:val="008A16CE"/>
    <w:rsid w:val="008A2057"/>
    <w:rsid w:val="008A2A70"/>
    <w:rsid w:val="008A2EA6"/>
    <w:rsid w:val="008A3879"/>
    <w:rsid w:val="008A3B41"/>
    <w:rsid w:val="008A43BD"/>
    <w:rsid w:val="008A4AF9"/>
    <w:rsid w:val="008A4CEF"/>
    <w:rsid w:val="008A51D7"/>
    <w:rsid w:val="008A540F"/>
    <w:rsid w:val="008A568A"/>
    <w:rsid w:val="008A5690"/>
    <w:rsid w:val="008A57A6"/>
    <w:rsid w:val="008A5851"/>
    <w:rsid w:val="008A58E1"/>
    <w:rsid w:val="008A59AA"/>
    <w:rsid w:val="008A5AD4"/>
    <w:rsid w:val="008A5C0D"/>
    <w:rsid w:val="008A6443"/>
    <w:rsid w:val="008A64D4"/>
    <w:rsid w:val="008A6F85"/>
    <w:rsid w:val="008A78C2"/>
    <w:rsid w:val="008A7B0A"/>
    <w:rsid w:val="008A7B62"/>
    <w:rsid w:val="008A7D20"/>
    <w:rsid w:val="008A7F82"/>
    <w:rsid w:val="008B0258"/>
    <w:rsid w:val="008B08F2"/>
    <w:rsid w:val="008B0C28"/>
    <w:rsid w:val="008B1348"/>
    <w:rsid w:val="008B1499"/>
    <w:rsid w:val="008B152E"/>
    <w:rsid w:val="008B1747"/>
    <w:rsid w:val="008B1B00"/>
    <w:rsid w:val="008B203D"/>
    <w:rsid w:val="008B347E"/>
    <w:rsid w:val="008B3622"/>
    <w:rsid w:val="008B3702"/>
    <w:rsid w:val="008B3754"/>
    <w:rsid w:val="008B3929"/>
    <w:rsid w:val="008B3C53"/>
    <w:rsid w:val="008B3C8C"/>
    <w:rsid w:val="008B48D8"/>
    <w:rsid w:val="008B4A5D"/>
    <w:rsid w:val="008B4A7A"/>
    <w:rsid w:val="008B51FB"/>
    <w:rsid w:val="008B5618"/>
    <w:rsid w:val="008B5B8D"/>
    <w:rsid w:val="008B5C24"/>
    <w:rsid w:val="008B6229"/>
    <w:rsid w:val="008B68F0"/>
    <w:rsid w:val="008B6D59"/>
    <w:rsid w:val="008B6E01"/>
    <w:rsid w:val="008B6E06"/>
    <w:rsid w:val="008B6F99"/>
    <w:rsid w:val="008B75B0"/>
    <w:rsid w:val="008B77D7"/>
    <w:rsid w:val="008B7819"/>
    <w:rsid w:val="008B7BD3"/>
    <w:rsid w:val="008B7CAB"/>
    <w:rsid w:val="008C0194"/>
    <w:rsid w:val="008C0299"/>
    <w:rsid w:val="008C02D2"/>
    <w:rsid w:val="008C1912"/>
    <w:rsid w:val="008C1CEE"/>
    <w:rsid w:val="008C20B7"/>
    <w:rsid w:val="008C2274"/>
    <w:rsid w:val="008C2672"/>
    <w:rsid w:val="008C2908"/>
    <w:rsid w:val="008C2B2B"/>
    <w:rsid w:val="008C2BAB"/>
    <w:rsid w:val="008C2C9A"/>
    <w:rsid w:val="008C328E"/>
    <w:rsid w:val="008C333F"/>
    <w:rsid w:val="008C3483"/>
    <w:rsid w:val="008C3F99"/>
    <w:rsid w:val="008C3FC1"/>
    <w:rsid w:val="008C420E"/>
    <w:rsid w:val="008C42FF"/>
    <w:rsid w:val="008C4742"/>
    <w:rsid w:val="008C48E7"/>
    <w:rsid w:val="008C5556"/>
    <w:rsid w:val="008C6714"/>
    <w:rsid w:val="008C685D"/>
    <w:rsid w:val="008C701C"/>
    <w:rsid w:val="008C78B8"/>
    <w:rsid w:val="008C79D8"/>
    <w:rsid w:val="008C7A2B"/>
    <w:rsid w:val="008D120F"/>
    <w:rsid w:val="008D1358"/>
    <w:rsid w:val="008D13E1"/>
    <w:rsid w:val="008D152A"/>
    <w:rsid w:val="008D16E7"/>
    <w:rsid w:val="008D19D0"/>
    <w:rsid w:val="008D1BDF"/>
    <w:rsid w:val="008D1FF6"/>
    <w:rsid w:val="008D21F8"/>
    <w:rsid w:val="008D22EF"/>
    <w:rsid w:val="008D2687"/>
    <w:rsid w:val="008D2B49"/>
    <w:rsid w:val="008D3065"/>
    <w:rsid w:val="008D3415"/>
    <w:rsid w:val="008D35AE"/>
    <w:rsid w:val="008D35BA"/>
    <w:rsid w:val="008D425E"/>
    <w:rsid w:val="008D4843"/>
    <w:rsid w:val="008D4961"/>
    <w:rsid w:val="008D4C12"/>
    <w:rsid w:val="008D5436"/>
    <w:rsid w:val="008D5A1C"/>
    <w:rsid w:val="008D6526"/>
    <w:rsid w:val="008D67F3"/>
    <w:rsid w:val="008D68D7"/>
    <w:rsid w:val="008D6AF3"/>
    <w:rsid w:val="008D7205"/>
    <w:rsid w:val="008E006B"/>
    <w:rsid w:val="008E049F"/>
    <w:rsid w:val="008E071D"/>
    <w:rsid w:val="008E0BAE"/>
    <w:rsid w:val="008E18BF"/>
    <w:rsid w:val="008E19CC"/>
    <w:rsid w:val="008E1D6F"/>
    <w:rsid w:val="008E1E59"/>
    <w:rsid w:val="008E1E89"/>
    <w:rsid w:val="008E1EA9"/>
    <w:rsid w:val="008E2198"/>
    <w:rsid w:val="008E2588"/>
    <w:rsid w:val="008E2D86"/>
    <w:rsid w:val="008E2E39"/>
    <w:rsid w:val="008E3538"/>
    <w:rsid w:val="008E382D"/>
    <w:rsid w:val="008E3BA9"/>
    <w:rsid w:val="008E3F47"/>
    <w:rsid w:val="008E4060"/>
    <w:rsid w:val="008E4084"/>
    <w:rsid w:val="008E4290"/>
    <w:rsid w:val="008E42DF"/>
    <w:rsid w:val="008E43E4"/>
    <w:rsid w:val="008E46E4"/>
    <w:rsid w:val="008E56C6"/>
    <w:rsid w:val="008E5D2F"/>
    <w:rsid w:val="008E62F1"/>
    <w:rsid w:val="008E6B23"/>
    <w:rsid w:val="008E6BED"/>
    <w:rsid w:val="008E7221"/>
    <w:rsid w:val="008E793B"/>
    <w:rsid w:val="008E7A9B"/>
    <w:rsid w:val="008E7F74"/>
    <w:rsid w:val="008F02E4"/>
    <w:rsid w:val="008F0359"/>
    <w:rsid w:val="008F0664"/>
    <w:rsid w:val="008F0A30"/>
    <w:rsid w:val="008F0F0C"/>
    <w:rsid w:val="008F0F7F"/>
    <w:rsid w:val="008F11D7"/>
    <w:rsid w:val="008F1448"/>
    <w:rsid w:val="008F2061"/>
    <w:rsid w:val="008F20AE"/>
    <w:rsid w:val="008F21DD"/>
    <w:rsid w:val="008F22AF"/>
    <w:rsid w:val="008F239B"/>
    <w:rsid w:val="008F2790"/>
    <w:rsid w:val="008F2B84"/>
    <w:rsid w:val="008F2C54"/>
    <w:rsid w:val="008F39EE"/>
    <w:rsid w:val="008F47AA"/>
    <w:rsid w:val="008F4AD5"/>
    <w:rsid w:val="008F4AF8"/>
    <w:rsid w:val="008F50E2"/>
    <w:rsid w:val="008F57D7"/>
    <w:rsid w:val="008F5A0A"/>
    <w:rsid w:val="008F6016"/>
    <w:rsid w:val="008F6231"/>
    <w:rsid w:val="008F6667"/>
    <w:rsid w:val="008F6B70"/>
    <w:rsid w:val="008F70C5"/>
    <w:rsid w:val="008F77D6"/>
    <w:rsid w:val="008F78B3"/>
    <w:rsid w:val="00900131"/>
    <w:rsid w:val="00900222"/>
    <w:rsid w:val="00902059"/>
    <w:rsid w:val="00902BC6"/>
    <w:rsid w:val="00902D32"/>
    <w:rsid w:val="00903308"/>
    <w:rsid w:val="009033FD"/>
    <w:rsid w:val="0090345D"/>
    <w:rsid w:val="009037A2"/>
    <w:rsid w:val="00903A50"/>
    <w:rsid w:val="00904129"/>
    <w:rsid w:val="0090418E"/>
    <w:rsid w:val="009045C6"/>
    <w:rsid w:val="00904EDD"/>
    <w:rsid w:val="009054E0"/>
    <w:rsid w:val="00905CA0"/>
    <w:rsid w:val="00905F4D"/>
    <w:rsid w:val="00906180"/>
    <w:rsid w:val="009065EA"/>
    <w:rsid w:val="009065F4"/>
    <w:rsid w:val="00907151"/>
    <w:rsid w:val="0090786D"/>
    <w:rsid w:val="00910109"/>
    <w:rsid w:val="009102FC"/>
    <w:rsid w:val="00910344"/>
    <w:rsid w:val="009104F4"/>
    <w:rsid w:val="009107FF"/>
    <w:rsid w:val="009116F9"/>
    <w:rsid w:val="00911F38"/>
    <w:rsid w:val="0091282E"/>
    <w:rsid w:val="00912AF9"/>
    <w:rsid w:val="00913540"/>
    <w:rsid w:val="00913AAA"/>
    <w:rsid w:val="00913E6B"/>
    <w:rsid w:val="00913E99"/>
    <w:rsid w:val="009141EB"/>
    <w:rsid w:val="00914595"/>
    <w:rsid w:val="0091477B"/>
    <w:rsid w:val="00914B89"/>
    <w:rsid w:val="009158D7"/>
    <w:rsid w:val="00915BE2"/>
    <w:rsid w:val="00915F87"/>
    <w:rsid w:val="009166D4"/>
    <w:rsid w:val="009169D8"/>
    <w:rsid w:val="0091763E"/>
    <w:rsid w:val="0091771A"/>
    <w:rsid w:val="009179CD"/>
    <w:rsid w:val="00917FA3"/>
    <w:rsid w:val="009200B6"/>
    <w:rsid w:val="009202E4"/>
    <w:rsid w:val="00920436"/>
    <w:rsid w:val="0092044E"/>
    <w:rsid w:val="00920519"/>
    <w:rsid w:val="0092068E"/>
    <w:rsid w:val="00920CAD"/>
    <w:rsid w:val="00921241"/>
    <w:rsid w:val="00921248"/>
    <w:rsid w:val="00921568"/>
    <w:rsid w:val="0092230F"/>
    <w:rsid w:val="00923FDF"/>
    <w:rsid w:val="009240A2"/>
    <w:rsid w:val="00924565"/>
    <w:rsid w:val="0092504E"/>
    <w:rsid w:val="0092514A"/>
    <w:rsid w:val="009259F6"/>
    <w:rsid w:val="009261D5"/>
    <w:rsid w:val="0092670B"/>
    <w:rsid w:val="00926896"/>
    <w:rsid w:val="00926E77"/>
    <w:rsid w:val="0093044D"/>
    <w:rsid w:val="00930EFD"/>
    <w:rsid w:val="0093140E"/>
    <w:rsid w:val="009319B2"/>
    <w:rsid w:val="00931B7F"/>
    <w:rsid w:val="00931BB8"/>
    <w:rsid w:val="00932A8B"/>
    <w:rsid w:val="00932B99"/>
    <w:rsid w:val="0093333E"/>
    <w:rsid w:val="009338C7"/>
    <w:rsid w:val="00933C46"/>
    <w:rsid w:val="00933D64"/>
    <w:rsid w:val="00934FF8"/>
    <w:rsid w:val="0093570C"/>
    <w:rsid w:val="009378D0"/>
    <w:rsid w:val="0094077C"/>
    <w:rsid w:val="00940AED"/>
    <w:rsid w:val="00940C24"/>
    <w:rsid w:val="00940ED3"/>
    <w:rsid w:val="009410FB"/>
    <w:rsid w:val="009413D1"/>
    <w:rsid w:val="0094191C"/>
    <w:rsid w:val="00941941"/>
    <w:rsid w:val="0094256D"/>
    <w:rsid w:val="00942A3B"/>
    <w:rsid w:val="00942BBC"/>
    <w:rsid w:val="0094304F"/>
    <w:rsid w:val="0094367A"/>
    <w:rsid w:val="0094426D"/>
    <w:rsid w:val="009444BA"/>
    <w:rsid w:val="00944B68"/>
    <w:rsid w:val="00944EAC"/>
    <w:rsid w:val="00945275"/>
    <w:rsid w:val="00945911"/>
    <w:rsid w:val="00945FDC"/>
    <w:rsid w:val="0094704F"/>
    <w:rsid w:val="00947BCA"/>
    <w:rsid w:val="00947F15"/>
    <w:rsid w:val="00950492"/>
    <w:rsid w:val="009504AD"/>
    <w:rsid w:val="00950DF9"/>
    <w:rsid w:val="00951401"/>
    <w:rsid w:val="0095231F"/>
    <w:rsid w:val="00952322"/>
    <w:rsid w:val="0095251B"/>
    <w:rsid w:val="00952A99"/>
    <w:rsid w:val="00952D6E"/>
    <w:rsid w:val="00952F95"/>
    <w:rsid w:val="00953045"/>
    <w:rsid w:val="0095335D"/>
    <w:rsid w:val="00953729"/>
    <w:rsid w:val="00953D0B"/>
    <w:rsid w:val="00954037"/>
    <w:rsid w:val="0095437A"/>
    <w:rsid w:val="009544F1"/>
    <w:rsid w:val="009545DA"/>
    <w:rsid w:val="0095476B"/>
    <w:rsid w:val="00955147"/>
    <w:rsid w:val="00955EA1"/>
    <w:rsid w:val="00956B1F"/>
    <w:rsid w:val="00956EEA"/>
    <w:rsid w:val="0095746B"/>
    <w:rsid w:val="009574E2"/>
    <w:rsid w:val="00957956"/>
    <w:rsid w:val="0096037D"/>
    <w:rsid w:val="00960AE8"/>
    <w:rsid w:val="009615B3"/>
    <w:rsid w:val="00961AE8"/>
    <w:rsid w:val="00962513"/>
    <w:rsid w:val="00962873"/>
    <w:rsid w:val="00962BC1"/>
    <w:rsid w:val="00962CBE"/>
    <w:rsid w:val="0096326F"/>
    <w:rsid w:val="009633A3"/>
    <w:rsid w:val="009634DC"/>
    <w:rsid w:val="009652B1"/>
    <w:rsid w:val="00965416"/>
    <w:rsid w:val="00965676"/>
    <w:rsid w:val="009657D1"/>
    <w:rsid w:val="0096692A"/>
    <w:rsid w:val="009669F3"/>
    <w:rsid w:val="0096783C"/>
    <w:rsid w:val="009704A4"/>
    <w:rsid w:val="009704F4"/>
    <w:rsid w:val="0097056E"/>
    <w:rsid w:val="00970954"/>
    <w:rsid w:val="009714BC"/>
    <w:rsid w:val="00971777"/>
    <w:rsid w:val="009717DF"/>
    <w:rsid w:val="009718BF"/>
    <w:rsid w:val="009718D6"/>
    <w:rsid w:val="00971BC5"/>
    <w:rsid w:val="00972112"/>
    <w:rsid w:val="009723E3"/>
    <w:rsid w:val="00972423"/>
    <w:rsid w:val="00972521"/>
    <w:rsid w:val="00972F85"/>
    <w:rsid w:val="00973124"/>
    <w:rsid w:val="0097324A"/>
    <w:rsid w:val="00973744"/>
    <w:rsid w:val="00973C87"/>
    <w:rsid w:val="00973CCB"/>
    <w:rsid w:val="00973CDF"/>
    <w:rsid w:val="00973E7F"/>
    <w:rsid w:val="00973FE5"/>
    <w:rsid w:val="00974044"/>
    <w:rsid w:val="009748B6"/>
    <w:rsid w:val="00974AA5"/>
    <w:rsid w:val="00974FB8"/>
    <w:rsid w:val="00975665"/>
    <w:rsid w:val="00975F05"/>
    <w:rsid w:val="00976344"/>
    <w:rsid w:val="00976788"/>
    <w:rsid w:val="00976D69"/>
    <w:rsid w:val="00976DEB"/>
    <w:rsid w:val="00976EBB"/>
    <w:rsid w:val="00977F2E"/>
    <w:rsid w:val="009800C2"/>
    <w:rsid w:val="009800C6"/>
    <w:rsid w:val="0098074B"/>
    <w:rsid w:val="00980800"/>
    <w:rsid w:val="00980D72"/>
    <w:rsid w:val="0098112F"/>
    <w:rsid w:val="00981195"/>
    <w:rsid w:val="00981896"/>
    <w:rsid w:val="00982326"/>
    <w:rsid w:val="00982CB4"/>
    <w:rsid w:val="009833B7"/>
    <w:rsid w:val="009834D5"/>
    <w:rsid w:val="009838DE"/>
    <w:rsid w:val="0098405F"/>
    <w:rsid w:val="0098417B"/>
    <w:rsid w:val="00984FAC"/>
    <w:rsid w:val="009852FE"/>
    <w:rsid w:val="00985A01"/>
    <w:rsid w:val="00985EEF"/>
    <w:rsid w:val="0098611D"/>
    <w:rsid w:val="009861A7"/>
    <w:rsid w:val="0098635D"/>
    <w:rsid w:val="009866F9"/>
    <w:rsid w:val="00986E84"/>
    <w:rsid w:val="00987561"/>
    <w:rsid w:val="00987C3D"/>
    <w:rsid w:val="00987C5B"/>
    <w:rsid w:val="00987D23"/>
    <w:rsid w:val="009906B7"/>
    <w:rsid w:val="009910A4"/>
    <w:rsid w:val="009913C9"/>
    <w:rsid w:val="00991481"/>
    <w:rsid w:val="00991A33"/>
    <w:rsid w:val="00991EAB"/>
    <w:rsid w:val="00991F1A"/>
    <w:rsid w:val="00992080"/>
    <w:rsid w:val="00992849"/>
    <w:rsid w:val="00992CB5"/>
    <w:rsid w:val="00992D75"/>
    <w:rsid w:val="00992F47"/>
    <w:rsid w:val="00992F52"/>
    <w:rsid w:val="00993177"/>
    <w:rsid w:val="009937DF"/>
    <w:rsid w:val="00993846"/>
    <w:rsid w:val="0099397F"/>
    <w:rsid w:val="00993A47"/>
    <w:rsid w:val="00993A48"/>
    <w:rsid w:val="00993BD4"/>
    <w:rsid w:val="00993EC1"/>
    <w:rsid w:val="00993FA7"/>
    <w:rsid w:val="00994007"/>
    <w:rsid w:val="009940FB"/>
    <w:rsid w:val="00994136"/>
    <w:rsid w:val="00994223"/>
    <w:rsid w:val="00994296"/>
    <w:rsid w:val="00994402"/>
    <w:rsid w:val="00994C98"/>
    <w:rsid w:val="00994CB2"/>
    <w:rsid w:val="00994F67"/>
    <w:rsid w:val="0099541A"/>
    <w:rsid w:val="009959E6"/>
    <w:rsid w:val="00997008"/>
    <w:rsid w:val="00997E79"/>
    <w:rsid w:val="00997FFE"/>
    <w:rsid w:val="009A01B4"/>
    <w:rsid w:val="009A0CC0"/>
    <w:rsid w:val="009A0CFA"/>
    <w:rsid w:val="009A19F4"/>
    <w:rsid w:val="009A1FBB"/>
    <w:rsid w:val="009A219F"/>
    <w:rsid w:val="009A24B8"/>
    <w:rsid w:val="009A2D0A"/>
    <w:rsid w:val="009A30ED"/>
    <w:rsid w:val="009A31A0"/>
    <w:rsid w:val="009A4127"/>
    <w:rsid w:val="009A4254"/>
    <w:rsid w:val="009A4BD4"/>
    <w:rsid w:val="009A5012"/>
    <w:rsid w:val="009A5972"/>
    <w:rsid w:val="009A6689"/>
    <w:rsid w:val="009A6E95"/>
    <w:rsid w:val="009B0464"/>
    <w:rsid w:val="009B09E5"/>
    <w:rsid w:val="009B137F"/>
    <w:rsid w:val="009B159C"/>
    <w:rsid w:val="009B1A18"/>
    <w:rsid w:val="009B1A2D"/>
    <w:rsid w:val="009B1A59"/>
    <w:rsid w:val="009B1DF4"/>
    <w:rsid w:val="009B1EC3"/>
    <w:rsid w:val="009B2251"/>
    <w:rsid w:val="009B2D3E"/>
    <w:rsid w:val="009B3387"/>
    <w:rsid w:val="009B3957"/>
    <w:rsid w:val="009B3AAB"/>
    <w:rsid w:val="009B4156"/>
    <w:rsid w:val="009B425F"/>
    <w:rsid w:val="009B44D9"/>
    <w:rsid w:val="009B44E2"/>
    <w:rsid w:val="009B4B69"/>
    <w:rsid w:val="009B4C7A"/>
    <w:rsid w:val="009B4C91"/>
    <w:rsid w:val="009B5910"/>
    <w:rsid w:val="009B5DB1"/>
    <w:rsid w:val="009B6103"/>
    <w:rsid w:val="009B61A0"/>
    <w:rsid w:val="009B6A51"/>
    <w:rsid w:val="009B6E28"/>
    <w:rsid w:val="009B7255"/>
    <w:rsid w:val="009B73C1"/>
    <w:rsid w:val="009B7E61"/>
    <w:rsid w:val="009C093C"/>
    <w:rsid w:val="009C0FE4"/>
    <w:rsid w:val="009C127E"/>
    <w:rsid w:val="009C1502"/>
    <w:rsid w:val="009C1521"/>
    <w:rsid w:val="009C17C9"/>
    <w:rsid w:val="009C1884"/>
    <w:rsid w:val="009C18F4"/>
    <w:rsid w:val="009C1A03"/>
    <w:rsid w:val="009C20C9"/>
    <w:rsid w:val="009C2ADB"/>
    <w:rsid w:val="009C3868"/>
    <w:rsid w:val="009C3F2E"/>
    <w:rsid w:val="009C4305"/>
    <w:rsid w:val="009C46B1"/>
    <w:rsid w:val="009C47E9"/>
    <w:rsid w:val="009C4A7B"/>
    <w:rsid w:val="009C4D1C"/>
    <w:rsid w:val="009C5088"/>
    <w:rsid w:val="009C59F1"/>
    <w:rsid w:val="009C6279"/>
    <w:rsid w:val="009C69F3"/>
    <w:rsid w:val="009C6AF3"/>
    <w:rsid w:val="009C6C85"/>
    <w:rsid w:val="009C7EE2"/>
    <w:rsid w:val="009C7F42"/>
    <w:rsid w:val="009D00C2"/>
    <w:rsid w:val="009D0397"/>
    <w:rsid w:val="009D1088"/>
    <w:rsid w:val="009D1AF7"/>
    <w:rsid w:val="009D1E24"/>
    <w:rsid w:val="009D2133"/>
    <w:rsid w:val="009D257A"/>
    <w:rsid w:val="009D25AE"/>
    <w:rsid w:val="009D2D71"/>
    <w:rsid w:val="009D2E6E"/>
    <w:rsid w:val="009D2F8E"/>
    <w:rsid w:val="009D339F"/>
    <w:rsid w:val="009D3547"/>
    <w:rsid w:val="009D393E"/>
    <w:rsid w:val="009D3C06"/>
    <w:rsid w:val="009D42FC"/>
    <w:rsid w:val="009D4943"/>
    <w:rsid w:val="009D4C4E"/>
    <w:rsid w:val="009D4CDD"/>
    <w:rsid w:val="009D518A"/>
    <w:rsid w:val="009D5C35"/>
    <w:rsid w:val="009D5FC7"/>
    <w:rsid w:val="009D632D"/>
    <w:rsid w:val="009D63DA"/>
    <w:rsid w:val="009D6693"/>
    <w:rsid w:val="009D68EE"/>
    <w:rsid w:val="009D6A8D"/>
    <w:rsid w:val="009D713E"/>
    <w:rsid w:val="009D71B7"/>
    <w:rsid w:val="009D71F3"/>
    <w:rsid w:val="009D7238"/>
    <w:rsid w:val="009D730C"/>
    <w:rsid w:val="009D764D"/>
    <w:rsid w:val="009E0090"/>
    <w:rsid w:val="009E0BA6"/>
    <w:rsid w:val="009E0E22"/>
    <w:rsid w:val="009E0EA2"/>
    <w:rsid w:val="009E141D"/>
    <w:rsid w:val="009E1B77"/>
    <w:rsid w:val="009E1E2E"/>
    <w:rsid w:val="009E23E5"/>
    <w:rsid w:val="009E27F2"/>
    <w:rsid w:val="009E2864"/>
    <w:rsid w:val="009E3077"/>
    <w:rsid w:val="009E30A5"/>
    <w:rsid w:val="009E32FD"/>
    <w:rsid w:val="009E3524"/>
    <w:rsid w:val="009E3F0B"/>
    <w:rsid w:val="009E43F5"/>
    <w:rsid w:val="009E556B"/>
    <w:rsid w:val="009E5D12"/>
    <w:rsid w:val="009E5D32"/>
    <w:rsid w:val="009E6037"/>
    <w:rsid w:val="009E6745"/>
    <w:rsid w:val="009E6B91"/>
    <w:rsid w:val="009E6C42"/>
    <w:rsid w:val="009E70CD"/>
    <w:rsid w:val="009E7607"/>
    <w:rsid w:val="009E76F5"/>
    <w:rsid w:val="009F0084"/>
    <w:rsid w:val="009F0AB4"/>
    <w:rsid w:val="009F1384"/>
    <w:rsid w:val="009F17A6"/>
    <w:rsid w:val="009F1811"/>
    <w:rsid w:val="009F1B77"/>
    <w:rsid w:val="009F1E09"/>
    <w:rsid w:val="009F1F32"/>
    <w:rsid w:val="009F225B"/>
    <w:rsid w:val="009F2722"/>
    <w:rsid w:val="009F287D"/>
    <w:rsid w:val="009F2CB9"/>
    <w:rsid w:val="009F317F"/>
    <w:rsid w:val="009F353B"/>
    <w:rsid w:val="009F35D7"/>
    <w:rsid w:val="009F3A1E"/>
    <w:rsid w:val="009F3B3A"/>
    <w:rsid w:val="009F3D70"/>
    <w:rsid w:val="009F3E3A"/>
    <w:rsid w:val="009F423E"/>
    <w:rsid w:val="009F437B"/>
    <w:rsid w:val="009F46F6"/>
    <w:rsid w:val="009F51E1"/>
    <w:rsid w:val="009F53C4"/>
    <w:rsid w:val="009F5F28"/>
    <w:rsid w:val="009F64CD"/>
    <w:rsid w:val="009F71BD"/>
    <w:rsid w:val="009F7312"/>
    <w:rsid w:val="009F7361"/>
    <w:rsid w:val="009F73E7"/>
    <w:rsid w:val="009F74A4"/>
    <w:rsid w:val="009F7FC3"/>
    <w:rsid w:val="00A002E5"/>
    <w:rsid w:val="00A00387"/>
    <w:rsid w:val="00A00E8B"/>
    <w:rsid w:val="00A01D1F"/>
    <w:rsid w:val="00A021BB"/>
    <w:rsid w:val="00A0249C"/>
    <w:rsid w:val="00A02BF7"/>
    <w:rsid w:val="00A02C64"/>
    <w:rsid w:val="00A02F01"/>
    <w:rsid w:val="00A0344F"/>
    <w:rsid w:val="00A037B7"/>
    <w:rsid w:val="00A03E16"/>
    <w:rsid w:val="00A040E1"/>
    <w:rsid w:val="00A04738"/>
    <w:rsid w:val="00A04E9F"/>
    <w:rsid w:val="00A04F45"/>
    <w:rsid w:val="00A052D2"/>
    <w:rsid w:val="00A05885"/>
    <w:rsid w:val="00A0588A"/>
    <w:rsid w:val="00A06019"/>
    <w:rsid w:val="00A06097"/>
    <w:rsid w:val="00A065C9"/>
    <w:rsid w:val="00A06A57"/>
    <w:rsid w:val="00A074A5"/>
    <w:rsid w:val="00A079AB"/>
    <w:rsid w:val="00A07DCE"/>
    <w:rsid w:val="00A1066A"/>
    <w:rsid w:val="00A108FB"/>
    <w:rsid w:val="00A117C2"/>
    <w:rsid w:val="00A11918"/>
    <w:rsid w:val="00A11F32"/>
    <w:rsid w:val="00A12560"/>
    <w:rsid w:val="00A1259C"/>
    <w:rsid w:val="00A1269E"/>
    <w:rsid w:val="00A12A04"/>
    <w:rsid w:val="00A12B86"/>
    <w:rsid w:val="00A12FE2"/>
    <w:rsid w:val="00A135BA"/>
    <w:rsid w:val="00A13625"/>
    <w:rsid w:val="00A1399F"/>
    <w:rsid w:val="00A13B40"/>
    <w:rsid w:val="00A13C8D"/>
    <w:rsid w:val="00A146DE"/>
    <w:rsid w:val="00A14737"/>
    <w:rsid w:val="00A149DA"/>
    <w:rsid w:val="00A14D21"/>
    <w:rsid w:val="00A1532A"/>
    <w:rsid w:val="00A154AF"/>
    <w:rsid w:val="00A155B1"/>
    <w:rsid w:val="00A156AD"/>
    <w:rsid w:val="00A1644F"/>
    <w:rsid w:val="00A16B47"/>
    <w:rsid w:val="00A17686"/>
    <w:rsid w:val="00A17DE2"/>
    <w:rsid w:val="00A20211"/>
    <w:rsid w:val="00A20214"/>
    <w:rsid w:val="00A20B70"/>
    <w:rsid w:val="00A20D45"/>
    <w:rsid w:val="00A218FA"/>
    <w:rsid w:val="00A21D97"/>
    <w:rsid w:val="00A22F88"/>
    <w:rsid w:val="00A23604"/>
    <w:rsid w:val="00A23CDC"/>
    <w:rsid w:val="00A23DB0"/>
    <w:rsid w:val="00A24786"/>
    <w:rsid w:val="00A24851"/>
    <w:rsid w:val="00A24972"/>
    <w:rsid w:val="00A24E45"/>
    <w:rsid w:val="00A24E66"/>
    <w:rsid w:val="00A24F98"/>
    <w:rsid w:val="00A250B0"/>
    <w:rsid w:val="00A25BE8"/>
    <w:rsid w:val="00A26A5F"/>
    <w:rsid w:val="00A27122"/>
    <w:rsid w:val="00A2736A"/>
    <w:rsid w:val="00A27C98"/>
    <w:rsid w:val="00A30091"/>
    <w:rsid w:val="00A30E27"/>
    <w:rsid w:val="00A31308"/>
    <w:rsid w:val="00A31342"/>
    <w:rsid w:val="00A314E9"/>
    <w:rsid w:val="00A319B9"/>
    <w:rsid w:val="00A31FC1"/>
    <w:rsid w:val="00A3303D"/>
    <w:rsid w:val="00A3356F"/>
    <w:rsid w:val="00A33BB5"/>
    <w:rsid w:val="00A34148"/>
    <w:rsid w:val="00A3423F"/>
    <w:rsid w:val="00A344BF"/>
    <w:rsid w:val="00A34F14"/>
    <w:rsid w:val="00A365CA"/>
    <w:rsid w:val="00A36C42"/>
    <w:rsid w:val="00A374F2"/>
    <w:rsid w:val="00A37FCC"/>
    <w:rsid w:val="00A40309"/>
    <w:rsid w:val="00A40E80"/>
    <w:rsid w:val="00A41191"/>
    <w:rsid w:val="00A41562"/>
    <w:rsid w:val="00A4202B"/>
    <w:rsid w:val="00A42243"/>
    <w:rsid w:val="00A42B17"/>
    <w:rsid w:val="00A43000"/>
    <w:rsid w:val="00A43007"/>
    <w:rsid w:val="00A43172"/>
    <w:rsid w:val="00A4364C"/>
    <w:rsid w:val="00A4390F"/>
    <w:rsid w:val="00A439F8"/>
    <w:rsid w:val="00A43B45"/>
    <w:rsid w:val="00A44029"/>
    <w:rsid w:val="00A440D1"/>
    <w:rsid w:val="00A455F2"/>
    <w:rsid w:val="00A45DA3"/>
    <w:rsid w:val="00A46957"/>
    <w:rsid w:val="00A4713B"/>
    <w:rsid w:val="00A472FE"/>
    <w:rsid w:val="00A50D92"/>
    <w:rsid w:val="00A50F28"/>
    <w:rsid w:val="00A513BD"/>
    <w:rsid w:val="00A5146B"/>
    <w:rsid w:val="00A5216E"/>
    <w:rsid w:val="00A52218"/>
    <w:rsid w:val="00A523C2"/>
    <w:rsid w:val="00A527A7"/>
    <w:rsid w:val="00A5285A"/>
    <w:rsid w:val="00A53478"/>
    <w:rsid w:val="00A53495"/>
    <w:rsid w:val="00A53D55"/>
    <w:rsid w:val="00A53ECB"/>
    <w:rsid w:val="00A546CF"/>
    <w:rsid w:val="00A556D1"/>
    <w:rsid w:val="00A55E6F"/>
    <w:rsid w:val="00A56836"/>
    <w:rsid w:val="00A578C0"/>
    <w:rsid w:val="00A57DC6"/>
    <w:rsid w:val="00A6010F"/>
    <w:rsid w:val="00A601C3"/>
    <w:rsid w:val="00A60BD1"/>
    <w:rsid w:val="00A61034"/>
    <w:rsid w:val="00A6129D"/>
    <w:rsid w:val="00A61EC4"/>
    <w:rsid w:val="00A6203C"/>
    <w:rsid w:val="00A624EE"/>
    <w:rsid w:val="00A62C91"/>
    <w:rsid w:val="00A63FB4"/>
    <w:rsid w:val="00A644A5"/>
    <w:rsid w:val="00A6491A"/>
    <w:rsid w:val="00A64AD7"/>
    <w:rsid w:val="00A64BC6"/>
    <w:rsid w:val="00A64E9F"/>
    <w:rsid w:val="00A65A0C"/>
    <w:rsid w:val="00A65B7A"/>
    <w:rsid w:val="00A65D76"/>
    <w:rsid w:val="00A6619B"/>
    <w:rsid w:val="00A667FB"/>
    <w:rsid w:val="00A66D35"/>
    <w:rsid w:val="00A6749D"/>
    <w:rsid w:val="00A67B49"/>
    <w:rsid w:val="00A7049E"/>
    <w:rsid w:val="00A70C0A"/>
    <w:rsid w:val="00A70EE2"/>
    <w:rsid w:val="00A71B70"/>
    <w:rsid w:val="00A7237D"/>
    <w:rsid w:val="00A725E8"/>
    <w:rsid w:val="00A7295E"/>
    <w:rsid w:val="00A72A2A"/>
    <w:rsid w:val="00A733A2"/>
    <w:rsid w:val="00A739BF"/>
    <w:rsid w:val="00A73BD5"/>
    <w:rsid w:val="00A74529"/>
    <w:rsid w:val="00A74D05"/>
    <w:rsid w:val="00A752A2"/>
    <w:rsid w:val="00A752FD"/>
    <w:rsid w:val="00A766A2"/>
    <w:rsid w:val="00A7718C"/>
    <w:rsid w:val="00A772F7"/>
    <w:rsid w:val="00A77639"/>
    <w:rsid w:val="00A80238"/>
    <w:rsid w:val="00A802D8"/>
    <w:rsid w:val="00A81144"/>
    <w:rsid w:val="00A81572"/>
    <w:rsid w:val="00A815AA"/>
    <w:rsid w:val="00A819B8"/>
    <w:rsid w:val="00A81D88"/>
    <w:rsid w:val="00A82414"/>
    <w:rsid w:val="00A827A9"/>
    <w:rsid w:val="00A82CD3"/>
    <w:rsid w:val="00A841E2"/>
    <w:rsid w:val="00A848CD"/>
    <w:rsid w:val="00A85217"/>
    <w:rsid w:val="00A85228"/>
    <w:rsid w:val="00A854C6"/>
    <w:rsid w:val="00A8550F"/>
    <w:rsid w:val="00A85591"/>
    <w:rsid w:val="00A856E4"/>
    <w:rsid w:val="00A86386"/>
    <w:rsid w:val="00A8645A"/>
    <w:rsid w:val="00A869EB"/>
    <w:rsid w:val="00A87C07"/>
    <w:rsid w:val="00A87E74"/>
    <w:rsid w:val="00A9019A"/>
    <w:rsid w:val="00A90890"/>
    <w:rsid w:val="00A90F88"/>
    <w:rsid w:val="00A91074"/>
    <w:rsid w:val="00A9164D"/>
    <w:rsid w:val="00A91825"/>
    <w:rsid w:val="00A91A07"/>
    <w:rsid w:val="00A9209B"/>
    <w:rsid w:val="00A923D7"/>
    <w:rsid w:val="00A92D72"/>
    <w:rsid w:val="00A92FB0"/>
    <w:rsid w:val="00A93901"/>
    <w:rsid w:val="00A94433"/>
    <w:rsid w:val="00A958FF"/>
    <w:rsid w:val="00A95C7E"/>
    <w:rsid w:val="00A95E1B"/>
    <w:rsid w:val="00A971F0"/>
    <w:rsid w:val="00A974A8"/>
    <w:rsid w:val="00A97F0F"/>
    <w:rsid w:val="00A97FCD"/>
    <w:rsid w:val="00AA04BB"/>
    <w:rsid w:val="00AA0BA9"/>
    <w:rsid w:val="00AA1627"/>
    <w:rsid w:val="00AA19C6"/>
    <w:rsid w:val="00AA1E17"/>
    <w:rsid w:val="00AA22DC"/>
    <w:rsid w:val="00AA3048"/>
    <w:rsid w:val="00AA3640"/>
    <w:rsid w:val="00AA39F4"/>
    <w:rsid w:val="00AA3EF1"/>
    <w:rsid w:val="00AA4892"/>
    <w:rsid w:val="00AA4E26"/>
    <w:rsid w:val="00AA5407"/>
    <w:rsid w:val="00AA6077"/>
    <w:rsid w:val="00AA615E"/>
    <w:rsid w:val="00AA6243"/>
    <w:rsid w:val="00AA6377"/>
    <w:rsid w:val="00AA7742"/>
    <w:rsid w:val="00AA7E61"/>
    <w:rsid w:val="00AB05F8"/>
    <w:rsid w:val="00AB0ACA"/>
    <w:rsid w:val="00AB0C50"/>
    <w:rsid w:val="00AB1066"/>
    <w:rsid w:val="00AB18F1"/>
    <w:rsid w:val="00AB1B71"/>
    <w:rsid w:val="00AB1BA8"/>
    <w:rsid w:val="00AB2B3D"/>
    <w:rsid w:val="00AB2EBE"/>
    <w:rsid w:val="00AB3306"/>
    <w:rsid w:val="00AB38BD"/>
    <w:rsid w:val="00AB3B25"/>
    <w:rsid w:val="00AB43B7"/>
    <w:rsid w:val="00AB4DC5"/>
    <w:rsid w:val="00AB533A"/>
    <w:rsid w:val="00AB57C9"/>
    <w:rsid w:val="00AB654E"/>
    <w:rsid w:val="00AB68F6"/>
    <w:rsid w:val="00AB70FB"/>
    <w:rsid w:val="00AB72AD"/>
    <w:rsid w:val="00AB7343"/>
    <w:rsid w:val="00AB746D"/>
    <w:rsid w:val="00AB7491"/>
    <w:rsid w:val="00AB77F6"/>
    <w:rsid w:val="00AB7836"/>
    <w:rsid w:val="00AB7E84"/>
    <w:rsid w:val="00AC0526"/>
    <w:rsid w:val="00AC0D2E"/>
    <w:rsid w:val="00AC1516"/>
    <w:rsid w:val="00AC1D26"/>
    <w:rsid w:val="00AC1E97"/>
    <w:rsid w:val="00AC2625"/>
    <w:rsid w:val="00AC2D07"/>
    <w:rsid w:val="00AC30E9"/>
    <w:rsid w:val="00AC30ED"/>
    <w:rsid w:val="00AC3540"/>
    <w:rsid w:val="00AC3EB8"/>
    <w:rsid w:val="00AC413C"/>
    <w:rsid w:val="00AC4873"/>
    <w:rsid w:val="00AC4964"/>
    <w:rsid w:val="00AC4D89"/>
    <w:rsid w:val="00AC5286"/>
    <w:rsid w:val="00AC530E"/>
    <w:rsid w:val="00AC69CD"/>
    <w:rsid w:val="00AC6BFB"/>
    <w:rsid w:val="00AC7302"/>
    <w:rsid w:val="00AC739D"/>
    <w:rsid w:val="00AD018B"/>
    <w:rsid w:val="00AD0458"/>
    <w:rsid w:val="00AD09AF"/>
    <w:rsid w:val="00AD0DED"/>
    <w:rsid w:val="00AD2123"/>
    <w:rsid w:val="00AD22DD"/>
    <w:rsid w:val="00AD23CF"/>
    <w:rsid w:val="00AD24E8"/>
    <w:rsid w:val="00AD2B16"/>
    <w:rsid w:val="00AD2C0D"/>
    <w:rsid w:val="00AD3115"/>
    <w:rsid w:val="00AD4401"/>
    <w:rsid w:val="00AD468E"/>
    <w:rsid w:val="00AD46C1"/>
    <w:rsid w:val="00AD4AF9"/>
    <w:rsid w:val="00AD4CAE"/>
    <w:rsid w:val="00AD5517"/>
    <w:rsid w:val="00AD5A6B"/>
    <w:rsid w:val="00AD5AB6"/>
    <w:rsid w:val="00AD5D49"/>
    <w:rsid w:val="00AD5DD2"/>
    <w:rsid w:val="00AD672A"/>
    <w:rsid w:val="00AD680B"/>
    <w:rsid w:val="00AD7B69"/>
    <w:rsid w:val="00AD7D6D"/>
    <w:rsid w:val="00AE0032"/>
    <w:rsid w:val="00AE025E"/>
    <w:rsid w:val="00AE04F6"/>
    <w:rsid w:val="00AE0B00"/>
    <w:rsid w:val="00AE1AC5"/>
    <w:rsid w:val="00AE1C40"/>
    <w:rsid w:val="00AE2155"/>
    <w:rsid w:val="00AE24B6"/>
    <w:rsid w:val="00AE2F5A"/>
    <w:rsid w:val="00AE2FB9"/>
    <w:rsid w:val="00AE3835"/>
    <w:rsid w:val="00AE3B99"/>
    <w:rsid w:val="00AE3BC8"/>
    <w:rsid w:val="00AE4439"/>
    <w:rsid w:val="00AE4BDA"/>
    <w:rsid w:val="00AE4DD4"/>
    <w:rsid w:val="00AE537D"/>
    <w:rsid w:val="00AE598A"/>
    <w:rsid w:val="00AE6675"/>
    <w:rsid w:val="00AE6E7D"/>
    <w:rsid w:val="00AE6EAF"/>
    <w:rsid w:val="00AE7001"/>
    <w:rsid w:val="00AE76BC"/>
    <w:rsid w:val="00AE7B9A"/>
    <w:rsid w:val="00AE7CCD"/>
    <w:rsid w:val="00AE7EA7"/>
    <w:rsid w:val="00AF05E9"/>
    <w:rsid w:val="00AF09B3"/>
    <w:rsid w:val="00AF0BCE"/>
    <w:rsid w:val="00AF1F56"/>
    <w:rsid w:val="00AF1FEB"/>
    <w:rsid w:val="00AF209C"/>
    <w:rsid w:val="00AF21DD"/>
    <w:rsid w:val="00AF2262"/>
    <w:rsid w:val="00AF2425"/>
    <w:rsid w:val="00AF26F7"/>
    <w:rsid w:val="00AF26FF"/>
    <w:rsid w:val="00AF2C1F"/>
    <w:rsid w:val="00AF2C77"/>
    <w:rsid w:val="00AF2FDC"/>
    <w:rsid w:val="00AF3FB3"/>
    <w:rsid w:val="00AF485F"/>
    <w:rsid w:val="00AF4D4F"/>
    <w:rsid w:val="00AF507A"/>
    <w:rsid w:val="00AF50D3"/>
    <w:rsid w:val="00AF518A"/>
    <w:rsid w:val="00AF552B"/>
    <w:rsid w:val="00AF5916"/>
    <w:rsid w:val="00AF5960"/>
    <w:rsid w:val="00AF5994"/>
    <w:rsid w:val="00AF5C69"/>
    <w:rsid w:val="00AF5D57"/>
    <w:rsid w:val="00AF5E96"/>
    <w:rsid w:val="00AF61C0"/>
    <w:rsid w:val="00AF659E"/>
    <w:rsid w:val="00AF686C"/>
    <w:rsid w:val="00AF743C"/>
    <w:rsid w:val="00AF78E1"/>
    <w:rsid w:val="00AF7DA3"/>
    <w:rsid w:val="00AF7F73"/>
    <w:rsid w:val="00AF7FA3"/>
    <w:rsid w:val="00B004A5"/>
    <w:rsid w:val="00B00999"/>
    <w:rsid w:val="00B00A7B"/>
    <w:rsid w:val="00B01B24"/>
    <w:rsid w:val="00B0238B"/>
    <w:rsid w:val="00B0277B"/>
    <w:rsid w:val="00B03117"/>
    <w:rsid w:val="00B03249"/>
    <w:rsid w:val="00B03512"/>
    <w:rsid w:val="00B039E5"/>
    <w:rsid w:val="00B041AF"/>
    <w:rsid w:val="00B0428A"/>
    <w:rsid w:val="00B042D3"/>
    <w:rsid w:val="00B04399"/>
    <w:rsid w:val="00B04CBD"/>
    <w:rsid w:val="00B059E0"/>
    <w:rsid w:val="00B066B3"/>
    <w:rsid w:val="00B068A1"/>
    <w:rsid w:val="00B069BD"/>
    <w:rsid w:val="00B06C16"/>
    <w:rsid w:val="00B06DCA"/>
    <w:rsid w:val="00B10142"/>
    <w:rsid w:val="00B1039F"/>
    <w:rsid w:val="00B1051D"/>
    <w:rsid w:val="00B116BA"/>
    <w:rsid w:val="00B11D19"/>
    <w:rsid w:val="00B1222C"/>
    <w:rsid w:val="00B12604"/>
    <w:rsid w:val="00B13269"/>
    <w:rsid w:val="00B1342D"/>
    <w:rsid w:val="00B1359E"/>
    <w:rsid w:val="00B14139"/>
    <w:rsid w:val="00B1451C"/>
    <w:rsid w:val="00B14829"/>
    <w:rsid w:val="00B15175"/>
    <w:rsid w:val="00B152A0"/>
    <w:rsid w:val="00B15A51"/>
    <w:rsid w:val="00B16133"/>
    <w:rsid w:val="00B162BE"/>
    <w:rsid w:val="00B16477"/>
    <w:rsid w:val="00B16645"/>
    <w:rsid w:val="00B17E52"/>
    <w:rsid w:val="00B17F8A"/>
    <w:rsid w:val="00B207C6"/>
    <w:rsid w:val="00B20971"/>
    <w:rsid w:val="00B20F36"/>
    <w:rsid w:val="00B21099"/>
    <w:rsid w:val="00B21344"/>
    <w:rsid w:val="00B21817"/>
    <w:rsid w:val="00B2197C"/>
    <w:rsid w:val="00B219FD"/>
    <w:rsid w:val="00B21BA0"/>
    <w:rsid w:val="00B21E29"/>
    <w:rsid w:val="00B21E40"/>
    <w:rsid w:val="00B2234C"/>
    <w:rsid w:val="00B22DF0"/>
    <w:rsid w:val="00B2329D"/>
    <w:rsid w:val="00B2357D"/>
    <w:rsid w:val="00B238FC"/>
    <w:rsid w:val="00B23C7D"/>
    <w:rsid w:val="00B24281"/>
    <w:rsid w:val="00B24D08"/>
    <w:rsid w:val="00B25666"/>
    <w:rsid w:val="00B25684"/>
    <w:rsid w:val="00B25780"/>
    <w:rsid w:val="00B25F42"/>
    <w:rsid w:val="00B260AD"/>
    <w:rsid w:val="00B26142"/>
    <w:rsid w:val="00B26D9C"/>
    <w:rsid w:val="00B273EE"/>
    <w:rsid w:val="00B27CC3"/>
    <w:rsid w:val="00B301A2"/>
    <w:rsid w:val="00B3161A"/>
    <w:rsid w:val="00B31726"/>
    <w:rsid w:val="00B31FD1"/>
    <w:rsid w:val="00B3213A"/>
    <w:rsid w:val="00B32E27"/>
    <w:rsid w:val="00B32FCD"/>
    <w:rsid w:val="00B3307F"/>
    <w:rsid w:val="00B34543"/>
    <w:rsid w:val="00B34D3C"/>
    <w:rsid w:val="00B351E4"/>
    <w:rsid w:val="00B35995"/>
    <w:rsid w:val="00B35AA0"/>
    <w:rsid w:val="00B36131"/>
    <w:rsid w:val="00B3639C"/>
    <w:rsid w:val="00B36AB5"/>
    <w:rsid w:val="00B36C81"/>
    <w:rsid w:val="00B370BA"/>
    <w:rsid w:val="00B375FA"/>
    <w:rsid w:val="00B37759"/>
    <w:rsid w:val="00B37A4F"/>
    <w:rsid w:val="00B37AAE"/>
    <w:rsid w:val="00B37DB7"/>
    <w:rsid w:val="00B37E1B"/>
    <w:rsid w:val="00B40491"/>
    <w:rsid w:val="00B405F0"/>
    <w:rsid w:val="00B405F3"/>
    <w:rsid w:val="00B40868"/>
    <w:rsid w:val="00B415E0"/>
    <w:rsid w:val="00B41648"/>
    <w:rsid w:val="00B417E3"/>
    <w:rsid w:val="00B422EE"/>
    <w:rsid w:val="00B42979"/>
    <w:rsid w:val="00B429FA"/>
    <w:rsid w:val="00B43009"/>
    <w:rsid w:val="00B4398F"/>
    <w:rsid w:val="00B439AA"/>
    <w:rsid w:val="00B441EF"/>
    <w:rsid w:val="00B44294"/>
    <w:rsid w:val="00B44327"/>
    <w:rsid w:val="00B44556"/>
    <w:rsid w:val="00B445D2"/>
    <w:rsid w:val="00B4463D"/>
    <w:rsid w:val="00B449B8"/>
    <w:rsid w:val="00B44AC9"/>
    <w:rsid w:val="00B44E25"/>
    <w:rsid w:val="00B44F9E"/>
    <w:rsid w:val="00B44FC4"/>
    <w:rsid w:val="00B45B8D"/>
    <w:rsid w:val="00B47835"/>
    <w:rsid w:val="00B47B50"/>
    <w:rsid w:val="00B50700"/>
    <w:rsid w:val="00B512B2"/>
    <w:rsid w:val="00B52174"/>
    <w:rsid w:val="00B5238F"/>
    <w:rsid w:val="00B52563"/>
    <w:rsid w:val="00B52CAF"/>
    <w:rsid w:val="00B5334E"/>
    <w:rsid w:val="00B53773"/>
    <w:rsid w:val="00B53A3A"/>
    <w:rsid w:val="00B53F3E"/>
    <w:rsid w:val="00B54038"/>
    <w:rsid w:val="00B54225"/>
    <w:rsid w:val="00B54432"/>
    <w:rsid w:val="00B54A8F"/>
    <w:rsid w:val="00B54C63"/>
    <w:rsid w:val="00B55269"/>
    <w:rsid w:val="00B5566D"/>
    <w:rsid w:val="00B55CAC"/>
    <w:rsid w:val="00B55D8F"/>
    <w:rsid w:val="00B562EB"/>
    <w:rsid w:val="00B563BB"/>
    <w:rsid w:val="00B5692B"/>
    <w:rsid w:val="00B57B31"/>
    <w:rsid w:val="00B57C5A"/>
    <w:rsid w:val="00B6036B"/>
    <w:rsid w:val="00B6059C"/>
    <w:rsid w:val="00B60E65"/>
    <w:rsid w:val="00B61569"/>
    <w:rsid w:val="00B615EF"/>
    <w:rsid w:val="00B615F8"/>
    <w:rsid w:val="00B61E7A"/>
    <w:rsid w:val="00B62BED"/>
    <w:rsid w:val="00B62E30"/>
    <w:rsid w:val="00B6313F"/>
    <w:rsid w:val="00B635E9"/>
    <w:rsid w:val="00B63C13"/>
    <w:rsid w:val="00B63E10"/>
    <w:rsid w:val="00B647CF"/>
    <w:rsid w:val="00B65DFB"/>
    <w:rsid w:val="00B66070"/>
    <w:rsid w:val="00B667BF"/>
    <w:rsid w:val="00B66A00"/>
    <w:rsid w:val="00B66F91"/>
    <w:rsid w:val="00B6734D"/>
    <w:rsid w:val="00B67989"/>
    <w:rsid w:val="00B67C4B"/>
    <w:rsid w:val="00B67E65"/>
    <w:rsid w:val="00B7071D"/>
    <w:rsid w:val="00B70D2B"/>
    <w:rsid w:val="00B714A8"/>
    <w:rsid w:val="00B716D5"/>
    <w:rsid w:val="00B719C0"/>
    <w:rsid w:val="00B71C56"/>
    <w:rsid w:val="00B71F21"/>
    <w:rsid w:val="00B7232E"/>
    <w:rsid w:val="00B727A5"/>
    <w:rsid w:val="00B737C4"/>
    <w:rsid w:val="00B73C9C"/>
    <w:rsid w:val="00B7403D"/>
    <w:rsid w:val="00B7475C"/>
    <w:rsid w:val="00B75042"/>
    <w:rsid w:val="00B754E3"/>
    <w:rsid w:val="00B7585F"/>
    <w:rsid w:val="00B7593C"/>
    <w:rsid w:val="00B77077"/>
    <w:rsid w:val="00B772C7"/>
    <w:rsid w:val="00B77423"/>
    <w:rsid w:val="00B779BD"/>
    <w:rsid w:val="00B77A4B"/>
    <w:rsid w:val="00B77C7D"/>
    <w:rsid w:val="00B77D14"/>
    <w:rsid w:val="00B80216"/>
    <w:rsid w:val="00B80522"/>
    <w:rsid w:val="00B8092C"/>
    <w:rsid w:val="00B80AD6"/>
    <w:rsid w:val="00B80D42"/>
    <w:rsid w:val="00B80E8A"/>
    <w:rsid w:val="00B81381"/>
    <w:rsid w:val="00B82109"/>
    <w:rsid w:val="00B82704"/>
    <w:rsid w:val="00B828EC"/>
    <w:rsid w:val="00B8292C"/>
    <w:rsid w:val="00B82EFD"/>
    <w:rsid w:val="00B83B8E"/>
    <w:rsid w:val="00B84152"/>
    <w:rsid w:val="00B846DD"/>
    <w:rsid w:val="00B849C4"/>
    <w:rsid w:val="00B84D53"/>
    <w:rsid w:val="00B8594D"/>
    <w:rsid w:val="00B85BD6"/>
    <w:rsid w:val="00B85F32"/>
    <w:rsid w:val="00B86575"/>
    <w:rsid w:val="00B86F77"/>
    <w:rsid w:val="00B8714E"/>
    <w:rsid w:val="00B87549"/>
    <w:rsid w:val="00B877B9"/>
    <w:rsid w:val="00B87AFF"/>
    <w:rsid w:val="00B90155"/>
    <w:rsid w:val="00B9057D"/>
    <w:rsid w:val="00B909A0"/>
    <w:rsid w:val="00B90E49"/>
    <w:rsid w:val="00B91608"/>
    <w:rsid w:val="00B918DE"/>
    <w:rsid w:val="00B92A41"/>
    <w:rsid w:val="00B92C00"/>
    <w:rsid w:val="00B934B6"/>
    <w:rsid w:val="00B93961"/>
    <w:rsid w:val="00B93F80"/>
    <w:rsid w:val="00B93FA0"/>
    <w:rsid w:val="00B94967"/>
    <w:rsid w:val="00B94C93"/>
    <w:rsid w:val="00B94D4E"/>
    <w:rsid w:val="00B94DFD"/>
    <w:rsid w:val="00B94EAE"/>
    <w:rsid w:val="00B952F3"/>
    <w:rsid w:val="00B953FB"/>
    <w:rsid w:val="00B9587B"/>
    <w:rsid w:val="00B95EC5"/>
    <w:rsid w:val="00B95F2F"/>
    <w:rsid w:val="00B9615B"/>
    <w:rsid w:val="00B963DE"/>
    <w:rsid w:val="00B9674F"/>
    <w:rsid w:val="00B96A1C"/>
    <w:rsid w:val="00B96E38"/>
    <w:rsid w:val="00B96F89"/>
    <w:rsid w:val="00B97109"/>
    <w:rsid w:val="00B97F3D"/>
    <w:rsid w:val="00BA00CC"/>
    <w:rsid w:val="00BA0420"/>
    <w:rsid w:val="00BA0642"/>
    <w:rsid w:val="00BA0ADA"/>
    <w:rsid w:val="00BA1492"/>
    <w:rsid w:val="00BA1703"/>
    <w:rsid w:val="00BA1BA8"/>
    <w:rsid w:val="00BA27D4"/>
    <w:rsid w:val="00BA3103"/>
    <w:rsid w:val="00BA34A8"/>
    <w:rsid w:val="00BA3B4C"/>
    <w:rsid w:val="00BA4437"/>
    <w:rsid w:val="00BA464D"/>
    <w:rsid w:val="00BA4AB6"/>
    <w:rsid w:val="00BA5E35"/>
    <w:rsid w:val="00BA6337"/>
    <w:rsid w:val="00BA707F"/>
    <w:rsid w:val="00BA7787"/>
    <w:rsid w:val="00BA780B"/>
    <w:rsid w:val="00BA7970"/>
    <w:rsid w:val="00BA7C64"/>
    <w:rsid w:val="00BA7DE8"/>
    <w:rsid w:val="00BA7F87"/>
    <w:rsid w:val="00BB02CB"/>
    <w:rsid w:val="00BB030E"/>
    <w:rsid w:val="00BB0C5E"/>
    <w:rsid w:val="00BB1C6B"/>
    <w:rsid w:val="00BB1E55"/>
    <w:rsid w:val="00BB21A5"/>
    <w:rsid w:val="00BB2718"/>
    <w:rsid w:val="00BB2B0E"/>
    <w:rsid w:val="00BB2B54"/>
    <w:rsid w:val="00BB2CF0"/>
    <w:rsid w:val="00BB38D1"/>
    <w:rsid w:val="00BB398F"/>
    <w:rsid w:val="00BB3C22"/>
    <w:rsid w:val="00BB3E0E"/>
    <w:rsid w:val="00BB4536"/>
    <w:rsid w:val="00BB471E"/>
    <w:rsid w:val="00BB4BA0"/>
    <w:rsid w:val="00BB4E8F"/>
    <w:rsid w:val="00BB5373"/>
    <w:rsid w:val="00BB5495"/>
    <w:rsid w:val="00BB5945"/>
    <w:rsid w:val="00BB5DB3"/>
    <w:rsid w:val="00BB5E74"/>
    <w:rsid w:val="00BB5EC3"/>
    <w:rsid w:val="00BB5FD8"/>
    <w:rsid w:val="00BB6547"/>
    <w:rsid w:val="00BB7467"/>
    <w:rsid w:val="00BB787E"/>
    <w:rsid w:val="00BC00E4"/>
    <w:rsid w:val="00BC0407"/>
    <w:rsid w:val="00BC0704"/>
    <w:rsid w:val="00BC0DAE"/>
    <w:rsid w:val="00BC1017"/>
    <w:rsid w:val="00BC1A93"/>
    <w:rsid w:val="00BC201B"/>
    <w:rsid w:val="00BC2072"/>
    <w:rsid w:val="00BC227D"/>
    <w:rsid w:val="00BC23CE"/>
    <w:rsid w:val="00BC2E4B"/>
    <w:rsid w:val="00BC2EDF"/>
    <w:rsid w:val="00BC377F"/>
    <w:rsid w:val="00BC3EAE"/>
    <w:rsid w:val="00BC4060"/>
    <w:rsid w:val="00BC45BB"/>
    <w:rsid w:val="00BC4C1F"/>
    <w:rsid w:val="00BC4F26"/>
    <w:rsid w:val="00BC4F9E"/>
    <w:rsid w:val="00BC5F03"/>
    <w:rsid w:val="00BC5F23"/>
    <w:rsid w:val="00BC64D2"/>
    <w:rsid w:val="00BC69FA"/>
    <w:rsid w:val="00BC6E1C"/>
    <w:rsid w:val="00BC7188"/>
    <w:rsid w:val="00BC723B"/>
    <w:rsid w:val="00BC7477"/>
    <w:rsid w:val="00BC7526"/>
    <w:rsid w:val="00BD0114"/>
    <w:rsid w:val="00BD07EF"/>
    <w:rsid w:val="00BD08C9"/>
    <w:rsid w:val="00BD099B"/>
    <w:rsid w:val="00BD0E0E"/>
    <w:rsid w:val="00BD1153"/>
    <w:rsid w:val="00BD13DC"/>
    <w:rsid w:val="00BD141A"/>
    <w:rsid w:val="00BD18FA"/>
    <w:rsid w:val="00BD1BFE"/>
    <w:rsid w:val="00BD1C8C"/>
    <w:rsid w:val="00BD21BB"/>
    <w:rsid w:val="00BD23E5"/>
    <w:rsid w:val="00BD25DC"/>
    <w:rsid w:val="00BD2EC7"/>
    <w:rsid w:val="00BD2F5E"/>
    <w:rsid w:val="00BD3168"/>
    <w:rsid w:val="00BD32D8"/>
    <w:rsid w:val="00BD3406"/>
    <w:rsid w:val="00BD351C"/>
    <w:rsid w:val="00BD3629"/>
    <w:rsid w:val="00BD36CE"/>
    <w:rsid w:val="00BD3B7D"/>
    <w:rsid w:val="00BD4097"/>
    <w:rsid w:val="00BD423D"/>
    <w:rsid w:val="00BD4580"/>
    <w:rsid w:val="00BD4A44"/>
    <w:rsid w:val="00BD4E3E"/>
    <w:rsid w:val="00BD5137"/>
    <w:rsid w:val="00BD55EA"/>
    <w:rsid w:val="00BD5BF8"/>
    <w:rsid w:val="00BD5F8C"/>
    <w:rsid w:val="00BD6649"/>
    <w:rsid w:val="00BD6AE2"/>
    <w:rsid w:val="00BD6BA7"/>
    <w:rsid w:val="00BD6EEF"/>
    <w:rsid w:val="00BD6EF7"/>
    <w:rsid w:val="00BD73AA"/>
    <w:rsid w:val="00BD745C"/>
    <w:rsid w:val="00BD7779"/>
    <w:rsid w:val="00BD7A78"/>
    <w:rsid w:val="00BD7E8D"/>
    <w:rsid w:val="00BD7F66"/>
    <w:rsid w:val="00BE0ABE"/>
    <w:rsid w:val="00BE0B4C"/>
    <w:rsid w:val="00BE1123"/>
    <w:rsid w:val="00BE142F"/>
    <w:rsid w:val="00BE213C"/>
    <w:rsid w:val="00BE223F"/>
    <w:rsid w:val="00BE2571"/>
    <w:rsid w:val="00BE262D"/>
    <w:rsid w:val="00BE26B8"/>
    <w:rsid w:val="00BE2C28"/>
    <w:rsid w:val="00BE2CBF"/>
    <w:rsid w:val="00BE2CF8"/>
    <w:rsid w:val="00BE39C7"/>
    <w:rsid w:val="00BE3A53"/>
    <w:rsid w:val="00BE3AE4"/>
    <w:rsid w:val="00BE46CC"/>
    <w:rsid w:val="00BE4B15"/>
    <w:rsid w:val="00BE4E73"/>
    <w:rsid w:val="00BE54B8"/>
    <w:rsid w:val="00BE56A8"/>
    <w:rsid w:val="00BE6A27"/>
    <w:rsid w:val="00BE7109"/>
    <w:rsid w:val="00BE7E90"/>
    <w:rsid w:val="00BF0386"/>
    <w:rsid w:val="00BF18B7"/>
    <w:rsid w:val="00BF1A3E"/>
    <w:rsid w:val="00BF1A40"/>
    <w:rsid w:val="00BF1EE2"/>
    <w:rsid w:val="00BF2494"/>
    <w:rsid w:val="00BF2694"/>
    <w:rsid w:val="00BF27D9"/>
    <w:rsid w:val="00BF34A5"/>
    <w:rsid w:val="00BF34AD"/>
    <w:rsid w:val="00BF34E5"/>
    <w:rsid w:val="00BF3559"/>
    <w:rsid w:val="00BF35DF"/>
    <w:rsid w:val="00BF35E2"/>
    <w:rsid w:val="00BF40D6"/>
    <w:rsid w:val="00BF4844"/>
    <w:rsid w:val="00BF4A05"/>
    <w:rsid w:val="00BF4BC1"/>
    <w:rsid w:val="00BF51F4"/>
    <w:rsid w:val="00BF5A6D"/>
    <w:rsid w:val="00BF5B21"/>
    <w:rsid w:val="00BF6229"/>
    <w:rsid w:val="00BF6BFB"/>
    <w:rsid w:val="00BF6E63"/>
    <w:rsid w:val="00BF76F9"/>
    <w:rsid w:val="00BF7703"/>
    <w:rsid w:val="00BF7843"/>
    <w:rsid w:val="00BF78BF"/>
    <w:rsid w:val="00BF7B99"/>
    <w:rsid w:val="00C00967"/>
    <w:rsid w:val="00C00D5B"/>
    <w:rsid w:val="00C01023"/>
    <w:rsid w:val="00C0106E"/>
    <w:rsid w:val="00C01305"/>
    <w:rsid w:val="00C019B2"/>
    <w:rsid w:val="00C02AF6"/>
    <w:rsid w:val="00C02F05"/>
    <w:rsid w:val="00C03727"/>
    <w:rsid w:val="00C03774"/>
    <w:rsid w:val="00C0384A"/>
    <w:rsid w:val="00C03C50"/>
    <w:rsid w:val="00C0494E"/>
    <w:rsid w:val="00C04EE3"/>
    <w:rsid w:val="00C04F7E"/>
    <w:rsid w:val="00C05055"/>
    <w:rsid w:val="00C0517B"/>
    <w:rsid w:val="00C0595C"/>
    <w:rsid w:val="00C05AE5"/>
    <w:rsid w:val="00C068E3"/>
    <w:rsid w:val="00C06AD2"/>
    <w:rsid w:val="00C06C36"/>
    <w:rsid w:val="00C06C8D"/>
    <w:rsid w:val="00C06D0C"/>
    <w:rsid w:val="00C06E90"/>
    <w:rsid w:val="00C0724A"/>
    <w:rsid w:val="00C07312"/>
    <w:rsid w:val="00C07F2C"/>
    <w:rsid w:val="00C1029E"/>
    <w:rsid w:val="00C10C89"/>
    <w:rsid w:val="00C10EB2"/>
    <w:rsid w:val="00C10F4B"/>
    <w:rsid w:val="00C11A84"/>
    <w:rsid w:val="00C1237C"/>
    <w:rsid w:val="00C124BF"/>
    <w:rsid w:val="00C12506"/>
    <w:rsid w:val="00C12A22"/>
    <w:rsid w:val="00C1303E"/>
    <w:rsid w:val="00C13807"/>
    <w:rsid w:val="00C13836"/>
    <w:rsid w:val="00C14111"/>
    <w:rsid w:val="00C1459C"/>
    <w:rsid w:val="00C146DC"/>
    <w:rsid w:val="00C14A40"/>
    <w:rsid w:val="00C151B4"/>
    <w:rsid w:val="00C15487"/>
    <w:rsid w:val="00C15C60"/>
    <w:rsid w:val="00C16103"/>
    <w:rsid w:val="00C16633"/>
    <w:rsid w:val="00C16C1A"/>
    <w:rsid w:val="00C16E9A"/>
    <w:rsid w:val="00C16F6D"/>
    <w:rsid w:val="00C16F7B"/>
    <w:rsid w:val="00C17CFA"/>
    <w:rsid w:val="00C17E05"/>
    <w:rsid w:val="00C206F3"/>
    <w:rsid w:val="00C207C5"/>
    <w:rsid w:val="00C215B4"/>
    <w:rsid w:val="00C21AB5"/>
    <w:rsid w:val="00C221F9"/>
    <w:rsid w:val="00C22842"/>
    <w:rsid w:val="00C22984"/>
    <w:rsid w:val="00C22B90"/>
    <w:rsid w:val="00C234BE"/>
    <w:rsid w:val="00C24068"/>
    <w:rsid w:val="00C24678"/>
    <w:rsid w:val="00C247D1"/>
    <w:rsid w:val="00C24BA3"/>
    <w:rsid w:val="00C25B84"/>
    <w:rsid w:val="00C260B5"/>
    <w:rsid w:val="00C26329"/>
    <w:rsid w:val="00C26335"/>
    <w:rsid w:val="00C26552"/>
    <w:rsid w:val="00C266DE"/>
    <w:rsid w:val="00C26B0C"/>
    <w:rsid w:val="00C27400"/>
    <w:rsid w:val="00C27675"/>
    <w:rsid w:val="00C27AB9"/>
    <w:rsid w:val="00C27B1A"/>
    <w:rsid w:val="00C30443"/>
    <w:rsid w:val="00C3057D"/>
    <w:rsid w:val="00C30BE1"/>
    <w:rsid w:val="00C30D80"/>
    <w:rsid w:val="00C31C2C"/>
    <w:rsid w:val="00C32B14"/>
    <w:rsid w:val="00C33E62"/>
    <w:rsid w:val="00C344AE"/>
    <w:rsid w:val="00C36840"/>
    <w:rsid w:val="00C36E41"/>
    <w:rsid w:val="00C37175"/>
    <w:rsid w:val="00C37197"/>
    <w:rsid w:val="00C371F6"/>
    <w:rsid w:val="00C37253"/>
    <w:rsid w:val="00C3759A"/>
    <w:rsid w:val="00C37687"/>
    <w:rsid w:val="00C379E6"/>
    <w:rsid w:val="00C37C7C"/>
    <w:rsid w:val="00C37DE7"/>
    <w:rsid w:val="00C37E1A"/>
    <w:rsid w:val="00C37F75"/>
    <w:rsid w:val="00C400A8"/>
    <w:rsid w:val="00C40269"/>
    <w:rsid w:val="00C40A2E"/>
    <w:rsid w:val="00C40B4E"/>
    <w:rsid w:val="00C40EA3"/>
    <w:rsid w:val="00C41030"/>
    <w:rsid w:val="00C41B2C"/>
    <w:rsid w:val="00C41C94"/>
    <w:rsid w:val="00C4331F"/>
    <w:rsid w:val="00C43709"/>
    <w:rsid w:val="00C439F6"/>
    <w:rsid w:val="00C441F2"/>
    <w:rsid w:val="00C44895"/>
    <w:rsid w:val="00C4490D"/>
    <w:rsid w:val="00C4491E"/>
    <w:rsid w:val="00C44ED6"/>
    <w:rsid w:val="00C45AF9"/>
    <w:rsid w:val="00C45D57"/>
    <w:rsid w:val="00C4603C"/>
    <w:rsid w:val="00C46112"/>
    <w:rsid w:val="00C469E9"/>
    <w:rsid w:val="00C46CA0"/>
    <w:rsid w:val="00C470D2"/>
    <w:rsid w:val="00C4753A"/>
    <w:rsid w:val="00C47638"/>
    <w:rsid w:val="00C47AA2"/>
    <w:rsid w:val="00C50044"/>
    <w:rsid w:val="00C50699"/>
    <w:rsid w:val="00C518C9"/>
    <w:rsid w:val="00C51E64"/>
    <w:rsid w:val="00C51E65"/>
    <w:rsid w:val="00C533AA"/>
    <w:rsid w:val="00C53610"/>
    <w:rsid w:val="00C5376D"/>
    <w:rsid w:val="00C538A9"/>
    <w:rsid w:val="00C5397B"/>
    <w:rsid w:val="00C53B37"/>
    <w:rsid w:val="00C541B6"/>
    <w:rsid w:val="00C541D2"/>
    <w:rsid w:val="00C54565"/>
    <w:rsid w:val="00C54937"/>
    <w:rsid w:val="00C556D8"/>
    <w:rsid w:val="00C55FD7"/>
    <w:rsid w:val="00C56215"/>
    <w:rsid w:val="00C56359"/>
    <w:rsid w:val="00C5666C"/>
    <w:rsid w:val="00C56AB1"/>
    <w:rsid w:val="00C56C47"/>
    <w:rsid w:val="00C57E8C"/>
    <w:rsid w:val="00C57F51"/>
    <w:rsid w:val="00C603C0"/>
    <w:rsid w:val="00C606C0"/>
    <w:rsid w:val="00C60D8C"/>
    <w:rsid w:val="00C61D5B"/>
    <w:rsid w:val="00C62734"/>
    <w:rsid w:val="00C62C0E"/>
    <w:rsid w:val="00C62D8B"/>
    <w:rsid w:val="00C632D8"/>
    <w:rsid w:val="00C6377E"/>
    <w:rsid w:val="00C64382"/>
    <w:rsid w:val="00C6470C"/>
    <w:rsid w:val="00C64E10"/>
    <w:rsid w:val="00C65F50"/>
    <w:rsid w:val="00C667D3"/>
    <w:rsid w:val="00C66B6F"/>
    <w:rsid w:val="00C66E99"/>
    <w:rsid w:val="00C66F6B"/>
    <w:rsid w:val="00C6759E"/>
    <w:rsid w:val="00C67E85"/>
    <w:rsid w:val="00C701E9"/>
    <w:rsid w:val="00C70240"/>
    <w:rsid w:val="00C707EC"/>
    <w:rsid w:val="00C70CB7"/>
    <w:rsid w:val="00C70D72"/>
    <w:rsid w:val="00C714FA"/>
    <w:rsid w:val="00C71A0B"/>
    <w:rsid w:val="00C71CA8"/>
    <w:rsid w:val="00C7239B"/>
    <w:rsid w:val="00C72412"/>
    <w:rsid w:val="00C724CF"/>
    <w:rsid w:val="00C72558"/>
    <w:rsid w:val="00C72824"/>
    <w:rsid w:val="00C72BBE"/>
    <w:rsid w:val="00C7367C"/>
    <w:rsid w:val="00C73E32"/>
    <w:rsid w:val="00C744BD"/>
    <w:rsid w:val="00C74A8F"/>
    <w:rsid w:val="00C74DF8"/>
    <w:rsid w:val="00C75031"/>
    <w:rsid w:val="00C753CC"/>
    <w:rsid w:val="00C7551C"/>
    <w:rsid w:val="00C7564D"/>
    <w:rsid w:val="00C7580C"/>
    <w:rsid w:val="00C75C3E"/>
    <w:rsid w:val="00C75F2C"/>
    <w:rsid w:val="00C76010"/>
    <w:rsid w:val="00C76321"/>
    <w:rsid w:val="00C765C6"/>
    <w:rsid w:val="00C76DAD"/>
    <w:rsid w:val="00C772AF"/>
    <w:rsid w:val="00C7748F"/>
    <w:rsid w:val="00C77A20"/>
    <w:rsid w:val="00C77A2C"/>
    <w:rsid w:val="00C77E1F"/>
    <w:rsid w:val="00C80A3A"/>
    <w:rsid w:val="00C80BB5"/>
    <w:rsid w:val="00C80C37"/>
    <w:rsid w:val="00C80E16"/>
    <w:rsid w:val="00C81D03"/>
    <w:rsid w:val="00C8224E"/>
    <w:rsid w:val="00C82927"/>
    <w:rsid w:val="00C82FD4"/>
    <w:rsid w:val="00C8324B"/>
    <w:rsid w:val="00C8343F"/>
    <w:rsid w:val="00C83AE5"/>
    <w:rsid w:val="00C83F35"/>
    <w:rsid w:val="00C84119"/>
    <w:rsid w:val="00C848D4"/>
    <w:rsid w:val="00C848FC"/>
    <w:rsid w:val="00C84CD8"/>
    <w:rsid w:val="00C84D6F"/>
    <w:rsid w:val="00C85A4C"/>
    <w:rsid w:val="00C85B29"/>
    <w:rsid w:val="00C86565"/>
    <w:rsid w:val="00C86776"/>
    <w:rsid w:val="00C879F2"/>
    <w:rsid w:val="00C87C69"/>
    <w:rsid w:val="00C87F1C"/>
    <w:rsid w:val="00C9025E"/>
    <w:rsid w:val="00C90275"/>
    <w:rsid w:val="00C908A2"/>
    <w:rsid w:val="00C914C8"/>
    <w:rsid w:val="00C916A6"/>
    <w:rsid w:val="00C91719"/>
    <w:rsid w:val="00C91755"/>
    <w:rsid w:val="00C917E8"/>
    <w:rsid w:val="00C91AFB"/>
    <w:rsid w:val="00C91F63"/>
    <w:rsid w:val="00C924BA"/>
    <w:rsid w:val="00C92AA1"/>
    <w:rsid w:val="00C92D5E"/>
    <w:rsid w:val="00C9353C"/>
    <w:rsid w:val="00C93925"/>
    <w:rsid w:val="00C93A82"/>
    <w:rsid w:val="00C93DF9"/>
    <w:rsid w:val="00C93EE2"/>
    <w:rsid w:val="00C9425C"/>
    <w:rsid w:val="00C94316"/>
    <w:rsid w:val="00C94845"/>
    <w:rsid w:val="00C9493D"/>
    <w:rsid w:val="00C95966"/>
    <w:rsid w:val="00C95A22"/>
    <w:rsid w:val="00C9702F"/>
    <w:rsid w:val="00C978E4"/>
    <w:rsid w:val="00C97FB9"/>
    <w:rsid w:val="00CA0230"/>
    <w:rsid w:val="00CA05B2"/>
    <w:rsid w:val="00CA0757"/>
    <w:rsid w:val="00CA07A6"/>
    <w:rsid w:val="00CA07EF"/>
    <w:rsid w:val="00CA0800"/>
    <w:rsid w:val="00CA0C41"/>
    <w:rsid w:val="00CA18F1"/>
    <w:rsid w:val="00CA1A52"/>
    <w:rsid w:val="00CA1AE1"/>
    <w:rsid w:val="00CA2098"/>
    <w:rsid w:val="00CA25D8"/>
    <w:rsid w:val="00CA26EA"/>
    <w:rsid w:val="00CA27AE"/>
    <w:rsid w:val="00CA2AA2"/>
    <w:rsid w:val="00CA3064"/>
    <w:rsid w:val="00CA3411"/>
    <w:rsid w:val="00CA368B"/>
    <w:rsid w:val="00CA39A6"/>
    <w:rsid w:val="00CA3FC4"/>
    <w:rsid w:val="00CA41B1"/>
    <w:rsid w:val="00CA4565"/>
    <w:rsid w:val="00CA4AFF"/>
    <w:rsid w:val="00CA4D76"/>
    <w:rsid w:val="00CA5F4E"/>
    <w:rsid w:val="00CA642E"/>
    <w:rsid w:val="00CA663A"/>
    <w:rsid w:val="00CA6812"/>
    <w:rsid w:val="00CA6C88"/>
    <w:rsid w:val="00CA75B1"/>
    <w:rsid w:val="00CA795E"/>
    <w:rsid w:val="00CA7BE9"/>
    <w:rsid w:val="00CB02C5"/>
    <w:rsid w:val="00CB0382"/>
    <w:rsid w:val="00CB0AF1"/>
    <w:rsid w:val="00CB1029"/>
    <w:rsid w:val="00CB10C2"/>
    <w:rsid w:val="00CB1866"/>
    <w:rsid w:val="00CB196C"/>
    <w:rsid w:val="00CB1BA4"/>
    <w:rsid w:val="00CB1BE1"/>
    <w:rsid w:val="00CB2645"/>
    <w:rsid w:val="00CB2AB6"/>
    <w:rsid w:val="00CB2B66"/>
    <w:rsid w:val="00CB4581"/>
    <w:rsid w:val="00CB4F80"/>
    <w:rsid w:val="00CB50FB"/>
    <w:rsid w:val="00CB5173"/>
    <w:rsid w:val="00CB54AA"/>
    <w:rsid w:val="00CB6006"/>
    <w:rsid w:val="00CB6262"/>
    <w:rsid w:val="00CB65F4"/>
    <w:rsid w:val="00CB66CA"/>
    <w:rsid w:val="00CB7387"/>
    <w:rsid w:val="00CB744F"/>
    <w:rsid w:val="00CB7694"/>
    <w:rsid w:val="00CB7AE3"/>
    <w:rsid w:val="00CB7F6F"/>
    <w:rsid w:val="00CC0732"/>
    <w:rsid w:val="00CC08B9"/>
    <w:rsid w:val="00CC08D4"/>
    <w:rsid w:val="00CC0D2F"/>
    <w:rsid w:val="00CC0DD4"/>
    <w:rsid w:val="00CC1742"/>
    <w:rsid w:val="00CC20D1"/>
    <w:rsid w:val="00CC21C0"/>
    <w:rsid w:val="00CC24DE"/>
    <w:rsid w:val="00CC2FFF"/>
    <w:rsid w:val="00CC3783"/>
    <w:rsid w:val="00CC39A5"/>
    <w:rsid w:val="00CC3B43"/>
    <w:rsid w:val="00CC3CC4"/>
    <w:rsid w:val="00CC3CF0"/>
    <w:rsid w:val="00CC3F6A"/>
    <w:rsid w:val="00CC4268"/>
    <w:rsid w:val="00CC44A8"/>
    <w:rsid w:val="00CC45BD"/>
    <w:rsid w:val="00CC4857"/>
    <w:rsid w:val="00CC524E"/>
    <w:rsid w:val="00CC5969"/>
    <w:rsid w:val="00CC5BC8"/>
    <w:rsid w:val="00CC5BF8"/>
    <w:rsid w:val="00CC619C"/>
    <w:rsid w:val="00CC6292"/>
    <w:rsid w:val="00CC6764"/>
    <w:rsid w:val="00CC6A1E"/>
    <w:rsid w:val="00CC6D0F"/>
    <w:rsid w:val="00CC7250"/>
    <w:rsid w:val="00CC7B31"/>
    <w:rsid w:val="00CC7DB8"/>
    <w:rsid w:val="00CD032F"/>
    <w:rsid w:val="00CD0CE2"/>
    <w:rsid w:val="00CD0F92"/>
    <w:rsid w:val="00CD1652"/>
    <w:rsid w:val="00CD26C7"/>
    <w:rsid w:val="00CD26EE"/>
    <w:rsid w:val="00CD2AE9"/>
    <w:rsid w:val="00CD2BF4"/>
    <w:rsid w:val="00CD3032"/>
    <w:rsid w:val="00CD3073"/>
    <w:rsid w:val="00CD30FC"/>
    <w:rsid w:val="00CD311F"/>
    <w:rsid w:val="00CD347C"/>
    <w:rsid w:val="00CD367D"/>
    <w:rsid w:val="00CD39A1"/>
    <w:rsid w:val="00CD3E4C"/>
    <w:rsid w:val="00CD3EC6"/>
    <w:rsid w:val="00CD4C00"/>
    <w:rsid w:val="00CD4C88"/>
    <w:rsid w:val="00CD503E"/>
    <w:rsid w:val="00CD5959"/>
    <w:rsid w:val="00CD5BD2"/>
    <w:rsid w:val="00CD63B1"/>
    <w:rsid w:val="00CD693D"/>
    <w:rsid w:val="00CD7F7F"/>
    <w:rsid w:val="00CE00F0"/>
    <w:rsid w:val="00CE02D2"/>
    <w:rsid w:val="00CE04FD"/>
    <w:rsid w:val="00CE0ABB"/>
    <w:rsid w:val="00CE0AD4"/>
    <w:rsid w:val="00CE0B09"/>
    <w:rsid w:val="00CE0B26"/>
    <w:rsid w:val="00CE0C29"/>
    <w:rsid w:val="00CE1365"/>
    <w:rsid w:val="00CE1968"/>
    <w:rsid w:val="00CE2343"/>
    <w:rsid w:val="00CE2462"/>
    <w:rsid w:val="00CE2479"/>
    <w:rsid w:val="00CE273E"/>
    <w:rsid w:val="00CE2E3F"/>
    <w:rsid w:val="00CE3558"/>
    <w:rsid w:val="00CE3896"/>
    <w:rsid w:val="00CE3BD8"/>
    <w:rsid w:val="00CE47DC"/>
    <w:rsid w:val="00CE47ED"/>
    <w:rsid w:val="00CE5892"/>
    <w:rsid w:val="00CE58E4"/>
    <w:rsid w:val="00CE5AE5"/>
    <w:rsid w:val="00CE63FA"/>
    <w:rsid w:val="00CE707A"/>
    <w:rsid w:val="00CE760D"/>
    <w:rsid w:val="00CE7AB5"/>
    <w:rsid w:val="00CE7B9E"/>
    <w:rsid w:val="00CE7F9F"/>
    <w:rsid w:val="00CF00B5"/>
    <w:rsid w:val="00CF030D"/>
    <w:rsid w:val="00CF067B"/>
    <w:rsid w:val="00CF1113"/>
    <w:rsid w:val="00CF154E"/>
    <w:rsid w:val="00CF17F6"/>
    <w:rsid w:val="00CF28F2"/>
    <w:rsid w:val="00CF2DFF"/>
    <w:rsid w:val="00CF3921"/>
    <w:rsid w:val="00CF4361"/>
    <w:rsid w:val="00CF461A"/>
    <w:rsid w:val="00CF4EFD"/>
    <w:rsid w:val="00CF50E6"/>
    <w:rsid w:val="00CF5F86"/>
    <w:rsid w:val="00CF641B"/>
    <w:rsid w:val="00CF6C44"/>
    <w:rsid w:val="00CF7B9A"/>
    <w:rsid w:val="00CF7FDE"/>
    <w:rsid w:val="00D00181"/>
    <w:rsid w:val="00D003A5"/>
    <w:rsid w:val="00D0142F"/>
    <w:rsid w:val="00D01E2F"/>
    <w:rsid w:val="00D01E81"/>
    <w:rsid w:val="00D02EA7"/>
    <w:rsid w:val="00D03858"/>
    <w:rsid w:val="00D0405A"/>
    <w:rsid w:val="00D04367"/>
    <w:rsid w:val="00D04368"/>
    <w:rsid w:val="00D045A7"/>
    <w:rsid w:val="00D0480C"/>
    <w:rsid w:val="00D048BD"/>
    <w:rsid w:val="00D04BC8"/>
    <w:rsid w:val="00D04D26"/>
    <w:rsid w:val="00D05A9C"/>
    <w:rsid w:val="00D064FB"/>
    <w:rsid w:val="00D0697F"/>
    <w:rsid w:val="00D06D34"/>
    <w:rsid w:val="00D06DBC"/>
    <w:rsid w:val="00D06F6F"/>
    <w:rsid w:val="00D0700D"/>
    <w:rsid w:val="00D1028F"/>
    <w:rsid w:val="00D10555"/>
    <w:rsid w:val="00D10908"/>
    <w:rsid w:val="00D10FAF"/>
    <w:rsid w:val="00D11442"/>
    <w:rsid w:val="00D1177B"/>
    <w:rsid w:val="00D11F91"/>
    <w:rsid w:val="00D12072"/>
    <w:rsid w:val="00D1254A"/>
    <w:rsid w:val="00D127C3"/>
    <w:rsid w:val="00D12A96"/>
    <w:rsid w:val="00D12E2E"/>
    <w:rsid w:val="00D13253"/>
    <w:rsid w:val="00D13EEA"/>
    <w:rsid w:val="00D140F1"/>
    <w:rsid w:val="00D1467B"/>
    <w:rsid w:val="00D14734"/>
    <w:rsid w:val="00D1474E"/>
    <w:rsid w:val="00D14B06"/>
    <w:rsid w:val="00D14B7F"/>
    <w:rsid w:val="00D14F5C"/>
    <w:rsid w:val="00D15451"/>
    <w:rsid w:val="00D15CA0"/>
    <w:rsid w:val="00D16A64"/>
    <w:rsid w:val="00D17148"/>
    <w:rsid w:val="00D174D1"/>
    <w:rsid w:val="00D17669"/>
    <w:rsid w:val="00D176AE"/>
    <w:rsid w:val="00D200BE"/>
    <w:rsid w:val="00D21CA7"/>
    <w:rsid w:val="00D22E04"/>
    <w:rsid w:val="00D23381"/>
    <w:rsid w:val="00D235CE"/>
    <w:rsid w:val="00D242DA"/>
    <w:rsid w:val="00D242DB"/>
    <w:rsid w:val="00D243A5"/>
    <w:rsid w:val="00D24910"/>
    <w:rsid w:val="00D24B92"/>
    <w:rsid w:val="00D24EAD"/>
    <w:rsid w:val="00D2514F"/>
    <w:rsid w:val="00D251AC"/>
    <w:rsid w:val="00D253F0"/>
    <w:rsid w:val="00D26E7A"/>
    <w:rsid w:val="00D27033"/>
    <w:rsid w:val="00D271FE"/>
    <w:rsid w:val="00D2726A"/>
    <w:rsid w:val="00D2740B"/>
    <w:rsid w:val="00D27560"/>
    <w:rsid w:val="00D27D63"/>
    <w:rsid w:val="00D3013D"/>
    <w:rsid w:val="00D30D9E"/>
    <w:rsid w:val="00D30DE4"/>
    <w:rsid w:val="00D30E5D"/>
    <w:rsid w:val="00D31957"/>
    <w:rsid w:val="00D31CE5"/>
    <w:rsid w:val="00D31DFC"/>
    <w:rsid w:val="00D321B1"/>
    <w:rsid w:val="00D329A5"/>
    <w:rsid w:val="00D330C2"/>
    <w:rsid w:val="00D335A8"/>
    <w:rsid w:val="00D3363E"/>
    <w:rsid w:val="00D3386F"/>
    <w:rsid w:val="00D338EC"/>
    <w:rsid w:val="00D3396F"/>
    <w:rsid w:val="00D33FCB"/>
    <w:rsid w:val="00D34738"/>
    <w:rsid w:val="00D34948"/>
    <w:rsid w:val="00D34C6E"/>
    <w:rsid w:val="00D34F9E"/>
    <w:rsid w:val="00D353B6"/>
    <w:rsid w:val="00D3595E"/>
    <w:rsid w:val="00D35D25"/>
    <w:rsid w:val="00D36379"/>
    <w:rsid w:val="00D36EBC"/>
    <w:rsid w:val="00D37D27"/>
    <w:rsid w:val="00D37E44"/>
    <w:rsid w:val="00D37EF8"/>
    <w:rsid w:val="00D400F6"/>
    <w:rsid w:val="00D41259"/>
    <w:rsid w:val="00D415AE"/>
    <w:rsid w:val="00D41813"/>
    <w:rsid w:val="00D41D09"/>
    <w:rsid w:val="00D41E1E"/>
    <w:rsid w:val="00D41F7D"/>
    <w:rsid w:val="00D4259F"/>
    <w:rsid w:val="00D428FB"/>
    <w:rsid w:val="00D42920"/>
    <w:rsid w:val="00D42B9C"/>
    <w:rsid w:val="00D42BCA"/>
    <w:rsid w:val="00D43178"/>
    <w:rsid w:val="00D435A3"/>
    <w:rsid w:val="00D43850"/>
    <w:rsid w:val="00D43CBC"/>
    <w:rsid w:val="00D4458C"/>
    <w:rsid w:val="00D4462B"/>
    <w:rsid w:val="00D4488D"/>
    <w:rsid w:val="00D44A06"/>
    <w:rsid w:val="00D44A34"/>
    <w:rsid w:val="00D44D41"/>
    <w:rsid w:val="00D44ECA"/>
    <w:rsid w:val="00D44EE2"/>
    <w:rsid w:val="00D45415"/>
    <w:rsid w:val="00D4557D"/>
    <w:rsid w:val="00D4578D"/>
    <w:rsid w:val="00D45A5F"/>
    <w:rsid w:val="00D45CA6"/>
    <w:rsid w:val="00D45FB3"/>
    <w:rsid w:val="00D4655B"/>
    <w:rsid w:val="00D46D63"/>
    <w:rsid w:val="00D47195"/>
    <w:rsid w:val="00D47196"/>
    <w:rsid w:val="00D4761F"/>
    <w:rsid w:val="00D47C51"/>
    <w:rsid w:val="00D47F1D"/>
    <w:rsid w:val="00D505D4"/>
    <w:rsid w:val="00D508B0"/>
    <w:rsid w:val="00D509C1"/>
    <w:rsid w:val="00D5239A"/>
    <w:rsid w:val="00D527E3"/>
    <w:rsid w:val="00D52FAD"/>
    <w:rsid w:val="00D5323B"/>
    <w:rsid w:val="00D5338E"/>
    <w:rsid w:val="00D5365D"/>
    <w:rsid w:val="00D538F1"/>
    <w:rsid w:val="00D53E3E"/>
    <w:rsid w:val="00D54A38"/>
    <w:rsid w:val="00D550F9"/>
    <w:rsid w:val="00D55750"/>
    <w:rsid w:val="00D557D0"/>
    <w:rsid w:val="00D558A8"/>
    <w:rsid w:val="00D55992"/>
    <w:rsid w:val="00D55E59"/>
    <w:rsid w:val="00D568FF"/>
    <w:rsid w:val="00D5691A"/>
    <w:rsid w:val="00D570B3"/>
    <w:rsid w:val="00D571C8"/>
    <w:rsid w:val="00D57A5F"/>
    <w:rsid w:val="00D57B12"/>
    <w:rsid w:val="00D57C82"/>
    <w:rsid w:val="00D57DEE"/>
    <w:rsid w:val="00D603F5"/>
    <w:rsid w:val="00D605E8"/>
    <w:rsid w:val="00D6137B"/>
    <w:rsid w:val="00D6182D"/>
    <w:rsid w:val="00D61FFE"/>
    <w:rsid w:val="00D62271"/>
    <w:rsid w:val="00D628DE"/>
    <w:rsid w:val="00D62DAF"/>
    <w:rsid w:val="00D6324B"/>
    <w:rsid w:val="00D63368"/>
    <w:rsid w:val="00D6348B"/>
    <w:rsid w:val="00D634F1"/>
    <w:rsid w:val="00D63555"/>
    <w:rsid w:val="00D63616"/>
    <w:rsid w:val="00D63C26"/>
    <w:rsid w:val="00D65170"/>
    <w:rsid w:val="00D6563E"/>
    <w:rsid w:val="00D6578C"/>
    <w:rsid w:val="00D661B3"/>
    <w:rsid w:val="00D666AB"/>
    <w:rsid w:val="00D66734"/>
    <w:rsid w:val="00D66CC7"/>
    <w:rsid w:val="00D66DAD"/>
    <w:rsid w:val="00D6711F"/>
    <w:rsid w:val="00D671B4"/>
    <w:rsid w:val="00D67883"/>
    <w:rsid w:val="00D67D86"/>
    <w:rsid w:val="00D70169"/>
    <w:rsid w:val="00D70B78"/>
    <w:rsid w:val="00D70D1F"/>
    <w:rsid w:val="00D71E2C"/>
    <w:rsid w:val="00D72B1B"/>
    <w:rsid w:val="00D72D85"/>
    <w:rsid w:val="00D72EAD"/>
    <w:rsid w:val="00D73D7C"/>
    <w:rsid w:val="00D73FB1"/>
    <w:rsid w:val="00D744BF"/>
    <w:rsid w:val="00D758C7"/>
    <w:rsid w:val="00D75B0F"/>
    <w:rsid w:val="00D761AA"/>
    <w:rsid w:val="00D763B8"/>
    <w:rsid w:val="00D76433"/>
    <w:rsid w:val="00D774BB"/>
    <w:rsid w:val="00D77979"/>
    <w:rsid w:val="00D779D6"/>
    <w:rsid w:val="00D80077"/>
    <w:rsid w:val="00D800DF"/>
    <w:rsid w:val="00D8061C"/>
    <w:rsid w:val="00D81147"/>
    <w:rsid w:val="00D81E65"/>
    <w:rsid w:val="00D8242B"/>
    <w:rsid w:val="00D8258B"/>
    <w:rsid w:val="00D82D15"/>
    <w:rsid w:val="00D82D66"/>
    <w:rsid w:val="00D82D9D"/>
    <w:rsid w:val="00D8330D"/>
    <w:rsid w:val="00D84290"/>
    <w:rsid w:val="00D84639"/>
    <w:rsid w:val="00D848C1"/>
    <w:rsid w:val="00D84B4D"/>
    <w:rsid w:val="00D85046"/>
    <w:rsid w:val="00D8513D"/>
    <w:rsid w:val="00D85987"/>
    <w:rsid w:val="00D85BE8"/>
    <w:rsid w:val="00D86361"/>
    <w:rsid w:val="00D865ED"/>
    <w:rsid w:val="00D86C16"/>
    <w:rsid w:val="00D86D33"/>
    <w:rsid w:val="00D86D54"/>
    <w:rsid w:val="00D87BC2"/>
    <w:rsid w:val="00D87FFB"/>
    <w:rsid w:val="00D9019A"/>
    <w:rsid w:val="00D904C8"/>
    <w:rsid w:val="00D9069B"/>
    <w:rsid w:val="00D911B9"/>
    <w:rsid w:val="00D9144A"/>
    <w:rsid w:val="00D91497"/>
    <w:rsid w:val="00D916EB"/>
    <w:rsid w:val="00D91795"/>
    <w:rsid w:val="00D91A01"/>
    <w:rsid w:val="00D91E2B"/>
    <w:rsid w:val="00D91EBB"/>
    <w:rsid w:val="00D929EE"/>
    <w:rsid w:val="00D92B00"/>
    <w:rsid w:val="00D92D12"/>
    <w:rsid w:val="00D92F17"/>
    <w:rsid w:val="00D93274"/>
    <w:rsid w:val="00D93BB5"/>
    <w:rsid w:val="00D940B9"/>
    <w:rsid w:val="00D944EE"/>
    <w:rsid w:val="00D945F3"/>
    <w:rsid w:val="00D94997"/>
    <w:rsid w:val="00D94B77"/>
    <w:rsid w:val="00D94DD1"/>
    <w:rsid w:val="00D952B9"/>
    <w:rsid w:val="00D952DA"/>
    <w:rsid w:val="00D952F0"/>
    <w:rsid w:val="00D96DBC"/>
    <w:rsid w:val="00D96F36"/>
    <w:rsid w:val="00D97086"/>
    <w:rsid w:val="00D971AE"/>
    <w:rsid w:val="00D97B89"/>
    <w:rsid w:val="00D97C7A"/>
    <w:rsid w:val="00DA0830"/>
    <w:rsid w:val="00DA0940"/>
    <w:rsid w:val="00DA0D50"/>
    <w:rsid w:val="00DA0F89"/>
    <w:rsid w:val="00DA10D5"/>
    <w:rsid w:val="00DA1734"/>
    <w:rsid w:val="00DA1B19"/>
    <w:rsid w:val="00DA2002"/>
    <w:rsid w:val="00DA2828"/>
    <w:rsid w:val="00DA2838"/>
    <w:rsid w:val="00DA2862"/>
    <w:rsid w:val="00DA29C4"/>
    <w:rsid w:val="00DA2E5E"/>
    <w:rsid w:val="00DA417D"/>
    <w:rsid w:val="00DA4441"/>
    <w:rsid w:val="00DA4BEA"/>
    <w:rsid w:val="00DA4E60"/>
    <w:rsid w:val="00DA555D"/>
    <w:rsid w:val="00DA5614"/>
    <w:rsid w:val="00DA6901"/>
    <w:rsid w:val="00DA69A0"/>
    <w:rsid w:val="00DA6A22"/>
    <w:rsid w:val="00DA6A4D"/>
    <w:rsid w:val="00DA6C7E"/>
    <w:rsid w:val="00DA7A38"/>
    <w:rsid w:val="00DA7EAA"/>
    <w:rsid w:val="00DB0152"/>
    <w:rsid w:val="00DB01B9"/>
    <w:rsid w:val="00DB03D9"/>
    <w:rsid w:val="00DB0894"/>
    <w:rsid w:val="00DB08BA"/>
    <w:rsid w:val="00DB099C"/>
    <w:rsid w:val="00DB0A45"/>
    <w:rsid w:val="00DB0ACE"/>
    <w:rsid w:val="00DB1871"/>
    <w:rsid w:val="00DB1E3C"/>
    <w:rsid w:val="00DB1E5C"/>
    <w:rsid w:val="00DB32E4"/>
    <w:rsid w:val="00DB37D0"/>
    <w:rsid w:val="00DB3AA6"/>
    <w:rsid w:val="00DB44BF"/>
    <w:rsid w:val="00DB4A36"/>
    <w:rsid w:val="00DB4DDA"/>
    <w:rsid w:val="00DB4E30"/>
    <w:rsid w:val="00DB5415"/>
    <w:rsid w:val="00DB5D6C"/>
    <w:rsid w:val="00DB628A"/>
    <w:rsid w:val="00DB64C0"/>
    <w:rsid w:val="00DB6870"/>
    <w:rsid w:val="00DB68C1"/>
    <w:rsid w:val="00DB77B1"/>
    <w:rsid w:val="00DB7987"/>
    <w:rsid w:val="00DB7A75"/>
    <w:rsid w:val="00DC032E"/>
    <w:rsid w:val="00DC0427"/>
    <w:rsid w:val="00DC04EF"/>
    <w:rsid w:val="00DC06C4"/>
    <w:rsid w:val="00DC08CB"/>
    <w:rsid w:val="00DC0C20"/>
    <w:rsid w:val="00DC10CC"/>
    <w:rsid w:val="00DC168E"/>
    <w:rsid w:val="00DC1DB5"/>
    <w:rsid w:val="00DC257B"/>
    <w:rsid w:val="00DC26DE"/>
    <w:rsid w:val="00DC2AAF"/>
    <w:rsid w:val="00DC317C"/>
    <w:rsid w:val="00DC3305"/>
    <w:rsid w:val="00DC36E1"/>
    <w:rsid w:val="00DC406F"/>
    <w:rsid w:val="00DC419F"/>
    <w:rsid w:val="00DC41E3"/>
    <w:rsid w:val="00DC4381"/>
    <w:rsid w:val="00DC46AD"/>
    <w:rsid w:val="00DC472C"/>
    <w:rsid w:val="00DC4929"/>
    <w:rsid w:val="00DC5239"/>
    <w:rsid w:val="00DC546C"/>
    <w:rsid w:val="00DC59EC"/>
    <w:rsid w:val="00DC59FF"/>
    <w:rsid w:val="00DC5BD3"/>
    <w:rsid w:val="00DC5C48"/>
    <w:rsid w:val="00DC5D8E"/>
    <w:rsid w:val="00DC64EB"/>
    <w:rsid w:val="00DC6641"/>
    <w:rsid w:val="00DC6831"/>
    <w:rsid w:val="00DC683E"/>
    <w:rsid w:val="00DC6A82"/>
    <w:rsid w:val="00DC6D3D"/>
    <w:rsid w:val="00DC7088"/>
    <w:rsid w:val="00DC716A"/>
    <w:rsid w:val="00DC72DE"/>
    <w:rsid w:val="00DC75CF"/>
    <w:rsid w:val="00DC7E35"/>
    <w:rsid w:val="00DD014B"/>
    <w:rsid w:val="00DD0398"/>
    <w:rsid w:val="00DD0966"/>
    <w:rsid w:val="00DD0A79"/>
    <w:rsid w:val="00DD1671"/>
    <w:rsid w:val="00DD18C7"/>
    <w:rsid w:val="00DD1AAE"/>
    <w:rsid w:val="00DD1B4A"/>
    <w:rsid w:val="00DD1E32"/>
    <w:rsid w:val="00DD2285"/>
    <w:rsid w:val="00DD270B"/>
    <w:rsid w:val="00DD2990"/>
    <w:rsid w:val="00DD2EB4"/>
    <w:rsid w:val="00DD2F01"/>
    <w:rsid w:val="00DD30DE"/>
    <w:rsid w:val="00DD3393"/>
    <w:rsid w:val="00DD36A7"/>
    <w:rsid w:val="00DD3A98"/>
    <w:rsid w:val="00DD4111"/>
    <w:rsid w:val="00DD4448"/>
    <w:rsid w:val="00DD502D"/>
    <w:rsid w:val="00DD510B"/>
    <w:rsid w:val="00DD5135"/>
    <w:rsid w:val="00DD5236"/>
    <w:rsid w:val="00DD5BDF"/>
    <w:rsid w:val="00DD65E1"/>
    <w:rsid w:val="00DD691F"/>
    <w:rsid w:val="00DD6C5F"/>
    <w:rsid w:val="00DD75C3"/>
    <w:rsid w:val="00DD7628"/>
    <w:rsid w:val="00DD7A40"/>
    <w:rsid w:val="00DD7B0B"/>
    <w:rsid w:val="00DD7C2D"/>
    <w:rsid w:val="00DD7EDD"/>
    <w:rsid w:val="00DE040B"/>
    <w:rsid w:val="00DE04E8"/>
    <w:rsid w:val="00DE0D3D"/>
    <w:rsid w:val="00DE0EAF"/>
    <w:rsid w:val="00DE1075"/>
    <w:rsid w:val="00DE20E4"/>
    <w:rsid w:val="00DE26E0"/>
    <w:rsid w:val="00DE2D02"/>
    <w:rsid w:val="00DE3549"/>
    <w:rsid w:val="00DE3566"/>
    <w:rsid w:val="00DE370D"/>
    <w:rsid w:val="00DE39EB"/>
    <w:rsid w:val="00DE3D2A"/>
    <w:rsid w:val="00DE40AD"/>
    <w:rsid w:val="00DE4186"/>
    <w:rsid w:val="00DE42AB"/>
    <w:rsid w:val="00DE42F4"/>
    <w:rsid w:val="00DE447B"/>
    <w:rsid w:val="00DE4875"/>
    <w:rsid w:val="00DE4946"/>
    <w:rsid w:val="00DE52B1"/>
    <w:rsid w:val="00DE5388"/>
    <w:rsid w:val="00DE56E7"/>
    <w:rsid w:val="00DE5E9D"/>
    <w:rsid w:val="00DE62B6"/>
    <w:rsid w:val="00DE62E5"/>
    <w:rsid w:val="00DE6398"/>
    <w:rsid w:val="00DE6D63"/>
    <w:rsid w:val="00DE6E22"/>
    <w:rsid w:val="00DE6E96"/>
    <w:rsid w:val="00DE727C"/>
    <w:rsid w:val="00DE7F6B"/>
    <w:rsid w:val="00DE7F72"/>
    <w:rsid w:val="00DF0D42"/>
    <w:rsid w:val="00DF1306"/>
    <w:rsid w:val="00DF161E"/>
    <w:rsid w:val="00DF197F"/>
    <w:rsid w:val="00DF2418"/>
    <w:rsid w:val="00DF25DB"/>
    <w:rsid w:val="00DF279C"/>
    <w:rsid w:val="00DF2A53"/>
    <w:rsid w:val="00DF33FC"/>
    <w:rsid w:val="00DF351E"/>
    <w:rsid w:val="00DF3B5E"/>
    <w:rsid w:val="00DF3EFC"/>
    <w:rsid w:val="00DF3F8F"/>
    <w:rsid w:val="00DF4721"/>
    <w:rsid w:val="00DF60B6"/>
    <w:rsid w:val="00DF6560"/>
    <w:rsid w:val="00DF6CAE"/>
    <w:rsid w:val="00DF770A"/>
    <w:rsid w:val="00DF78EC"/>
    <w:rsid w:val="00E00688"/>
    <w:rsid w:val="00E00D47"/>
    <w:rsid w:val="00E01105"/>
    <w:rsid w:val="00E0113E"/>
    <w:rsid w:val="00E01640"/>
    <w:rsid w:val="00E01DAC"/>
    <w:rsid w:val="00E01E34"/>
    <w:rsid w:val="00E02468"/>
    <w:rsid w:val="00E02842"/>
    <w:rsid w:val="00E029EA"/>
    <w:rsid w:val="00E02E2E"/>
    <w:rsid w:val="00E038B0"/>
    <w:rsid w:val="00E03BA6"/>
    <w:rsid w:val="00E0486E"/>
    <w:rsid w:val="00E04D3E"/>
    <w:rsid w:val="00E054DC"/>
    <w:rsid w:val="00E05949"/>
    <w:rsid w:val="00E05CA8"/>
    <w:rsid w:val="00E05E64"/>
    <w:rsid w:val="00E0688F"/>
    <w:rsid w:val="00E06CC3"/>
    <w:rsid w:val="00E06DF3"/>
    <w:rsid w:val="00E07198"/>
    <w:rsid w:val="00E07850"/>
    <w:rsid w:val="00E07996"/>
    <w:rsid w:val="00E07B79"/>
    <w:rsid w:val="00E07CAE"/>
    <w:rsid w:val="00E102B0"/>
    <w:rsid w:val="00E1143A"/>
    <w:rsid w:val="00E12D45"/>
    <w:rsid w:val="00E13738"/>
    <w:rsid w:val="00E139CF"/>
    <w:rsid w:val="00E14BCA"/>
    <w:rsid w:val="00E14E89"/>
    <w:rsid w:val="00E15744"/>
    <w:rsid w:val="00E15A9A"/>
    <w:rsid w:val="00E15F10"/>
    <w:rsid w:val="00E16079"/>
    <w:rsid w:val="00E1639E"/>
    <w:rsid w:val="00E16962"/>
    <w:rsid w:val="00E16B29"/>
    <w:rsid w:val="00E16B2C"/>
    <w:rsid w:val="00E16F15"/>
    <w:rsid w:val="00E17040"/>
    <w:rsid w:val="00E178B2"/>
    <w:rsid w:val="00E17A81"/>
    <w:rsid w:val="00E17EEA"/>
    <w:rsid w:val="00E20160"/>
    <w:rsid w:val="00E20701"/>
    <w:rsid w:val="00E20829"/>
    <w:rsid w:val="00E2126A"/>
    <w:rsid w:val="00E2131B"/>
    <w:rsid w:val="00E21345"/>
    <w:rsid w:val="00E21524"/>
    <w:rsid w:val="00E217A2"/>
    <w:rsid w:val="00E21C10"/>
    <w:rsid w:val="00E21D87"/>
    <w:rsid w:val="00E22448"/>
    <w:rsid w:val="00E2337D"/>
    <w:rsid w:val="00E23C04"/>
    <w:rsid w:val="00E23C30"/>
    <w:rsid w:val="00E23EC8"/>
    <w:rsid w:val="00E23F31"/>
    <w:rsid w:val="00E242AF"/>
    <w:rsid w:val="00E243F3"/>
    <w:rsid w:val="00E2442E"/>
    <w:rsid w:val="00E24AE8"/>
    <w:rsid w:val="00E254DB"/>
    <w:rsid w:val="00E2562A"/>
    <w:rsid w:val="00E25764"/>
    <w:rsid w:val="00E263EB"/>
    <w:rsid w:val="00E26501"/>
    <w:rsid w:val="00E267FA"/>
    <w:rsid w:val="00E26BE2"/>
    <w:rsid w:val="00E26C46"/>
    <w:rsid w:val="00E27130"/>
    <w:rsid w:val="00E2722D"/>
    <w:rsid w:val="00E272FF"/>
    <w:rsid w:val="00E27429"/>
    <w:rsid w:val="00E274B5"/>
    <w:rsid w:val="00E27B5B"/>
    <w:rsid w:val="00E3010D"/>
    <w:rsid w:val="00E30267"/>
    <w:rsid w:val="00E305B6"/>
    <w:rsid w:val="00E309AC"/>
    <w:rsid w:val="00E321FC"/>
    <w:rsid w:val="00E322F1"/>
    <w:rsid w:val="00E32F0F"/>
    <w:rsid w:val="00E32F9E"/>
    <w:rsid w:val="00E33371"/>
    <w:rsid w:val="00E3379D"/>
    <w:rsid w:val="00E33A94"/>
    <w:rsid w:val="00E33B4A"/>
    <w:rsid w:val="00E341CD"/>
    <w:rsid w:val="00E351E8"/>
    <w:rsid w:val="00E353C9"/>
    <w:rsid w:val="00E358DB"/>
    <w:rsid w:val="00E35B93"/>
    <w:rsid w:val="00E35E6F"/>
    <w:rsid w:val="00E36052"/>
    <w:rsid w:val="00E3645D"/>
    <w:rsid w:val="00E3671B"/>
    <w:rsid w:val="00E367C0"/>
    <w:rsid w:val="00E36CFA"/>
    <w:rsid w:val="00E374C0"/>
    <w:rsid w:val="00E37DE3"/>
    <w:rsid w:val="00E40092"/>
    <w:rsid w:val="00E401F3"/>
    <w:rsid w:val="00E4021D"/>
    <w:rsid w:val="00E408D4"/>
    <w:rsid w:val="00E40FF0"/>
    <w:rsid w:val="00E41308"/>
    <w:rsid w:val="00E413F0"/>
    <w:rsid w:val="00E416EF"/>
    <w:rsid w:val="00E418AC"/>
    <w:rsid w:val="00E423A1"/>
    <w:rsid w:val="00E426D5"/>
    <w:rsid w:val="00E42876"/>
    <w:rsid w:val="00E42966"/>
    <w:rsid w:val="00E4297B"/>
    <w:rsid w:val="00E429E1"/>
    <w:rsid w:val="00E43BC5"/>
    <w:rsid w:val="00E43DDA"/>
    <w:rsid w:val="00E43DF3"/>
    <w:rsid w:val="00E44459"/>
    <w:rsid w:val="00E44581"/>
    <w:rsid w:val="00E4459B"/>
    <w:rsid w:val="00E45748"/>
    <w:rsid w:val="00E45A00"/>
    <w:rsid w:val="00E45ADC"/>
    <w:rsid w:val="00E45F45"/>
    <w:rsid w:val="00E46754"/>
    <w:rsid w:val="00E46A79"/>
    <w:rsid w:val="00E46B3E"/>
    <w:rsid w:val="00E46CDB"/>
    <w:rsid w:val="00E46F8B"/>
    <w:rsid w:val="00E47C2F"/>
    <w:rsid w:val="00E47E55"/>
    <w:rsid w:val="00E501EF"/>
    <w:rsid w:val="00E504D0"/>
    <w:rsid w:val="00E509B1"/>
    <w:rsid w:val="00E50A3C"/>
    <w:rsid w:val="00E50C05"/>
    <w:rsid w:val="00E51424"/>
    <w:rsid w:val="00E516A3"/>
    <w:rsid w:val="00E5173F"/>
    <w:rsid w:val="00E524D8"/>
    <w:rsid w:val="00E52944"/>
    <w:rsid w:val="00E52ABB"/>
    <w:rsid w:val="00E52C4C"/>
    <w:rsid w:val="00E52F86"/>
    <w:rsid w:val="00E5312F"/>
    <w:rsid w:val="00E53239"/>
    <w:rsid w:val="00E53528"/>
    <w:rsid w:val="00E5370D"/>
    <w:rsid w:val="00E5381C"/>
    <w:rsid w:val="00E5393E"/>
    <w:rsid w:val="00E53ABE"/>
    <w:rsid w:val="00E53E98"/>
    <w:rsid w:val="00E5446C"/>
    <w:rsid w:val="00E548D6"/>
    <w:rsid w:val="00E54A36"/>
    <w:rsid w:val="00E5582A"/>
    <w:rsid w:val="00E55FB6"/>
    <w:rsid w:val="00E56257"/>
    <w:rsid w:val="00E56A41"/>
    <w:rsid w:val="00E57146"/>
    <w:rsid w:val="00E5734F"/>
    <w:rsid w:val="00E574F1"/>
    <w:rsid w:val="00E5775F"/>
    <w:rsid w:val="00E57C54"/>
    <w:rsid w:val="00E601F9"/>
    <w:rsid w:val="00E603F9"/>
    <w:rsid w:val="00E60AFB"/>
    <w:rsid w:val="00E61341"/>
    <w:rsid w:val="00E615F8"/>
    <w:rsid w:val="00E617F1"/>
    <w:rsid w:val="00E61C92"/>
    <w:rsid w:val="00E61F8B"/>
    <w:rsid w:val="00E61FEB"/>
    <w:rsid w:val="00E6201C"/>
    <w:rsid w:val="00E62173"/>
    <w:rsid w:val="00E62315"/>
    <w:rsid w:val="00E62717"/>
    <w:rsid w:val="00E62C4B"/>
    <w:rsid w:val="00E62C80"/>
    <w:rsid w:val="00E630F7"/>
    <w:rsid w:val="00E632C0"/>
    <w:rsid w:val="00E63430"/>
    <w:rsid w:val="00E636F4"/>
    <w:rsid w:val="00E63A57"/>
    <w:rsid w:val="00E63ECB"/>
    <w:rsid w:val="00E63FC4"/>
    <w:rsid w:val="00E64B6D"/>
    <w:rsid w:val="00E64C38"/>
    <w:rsid w:val="00E64F9B"/>
    <w:rsid w:val="00E6589F"/>
    <w:rsid w:val="00E65AF5"/>
    <w:rsid w:val="00E65C92"/>
    <w:rsid w:val="00E66356"/>
    <w:rsid w:val="00E66543"/>
    <w:rsid w:val="00E66620"/>
    <w:rsid w:val="00E667D8"/>
    <w:rsid w:val="00E6689B"/>
    <w:rsid w:val="00E669F2"/>
    <w:rsid w:val="00E66BAB"/>
    <w:rsid w:val="00E66C13"/>
    <w:rsid w:val="00E673B5"/>
    <w:rsid w:val="00E67625"/>
    <w:rsid w:val="00E67AF3"/>
    <w:rsid w:val="00E7035B"/>
    <w:rsid w:val="00E706E4"/>
    <w:rsid w:val="00E70751"/>
    <w:rsid w:val="00E714DA"/>
    <w:rsid w:val="00E71635"/>
    <w:rsid w:val="00E7169A"/>
    <w:rsid w:val="00E716F1"/>
    <w:rsid w:val="00E71799"/>
    <w:rsid w:val="00E721DB"/>
    <w:rsid w:val="00E72543"/>
    <w:rsid w:val="00E72583"/>
    <w:rsid w:val="00E7299F"/>
    <w:rsid w:val="00E72CF0"/>
    <w:rsid w:val="00E72D9A"/>
    <w:rsid w:val="00E72E48"/>
    <w:rsid w:val="00E731F0"/>
    <w:rsid w:val="00E739B4"/>
    <w:rsid w:val="00E740D0"/>
    <w:rsid w:val="00E743B6"/>
    <w:rsid w:val="00E744EA"/>
    <w:rsid w:val="00E74593"/>
    <w:rsid w:val="00E746DB"/>
    <w:rsid w:val="00E7614E"/>
    <w:rsid w:val="00E7665F"/>
    <w:rsid w:val="00E76815"/>
    <w:rsid w:val="00E8090C"/>
    <w:rsid w:val="00E80BC3"/>
    <w:rsid w:val="00E80E6B"/>
    <w:rsid w:val="00E80F39"/>
    <w:rsid w:val="00E811AE"/>
    <w:rsid w:val="00E81588"/>
    <w:rsid w:val="00E815FD"/>
    <w:rsid w:val="00E81BD5"/>
    <w:rsid w:val="00E820A7"/>
    <w:rsid w:val="00E823F3"/>
    <w:rsid w:val="00E82F84"/>
    <w:rsid w:val="00E834A0"/>
    <w:rsid w:val="00E83607"/>
    <w:rsid w:val="00E83825"/>
    <w:rsid w:val="00E8458A"/>
    <w:rsid w:val="00E847AC"/>
    <w:rsid w:val="00E8547F"/>
    <w:rsid w:val="00E854A3"/>
    <w:rsid w:val="00E85B7B"/>
    <w:rsid w:val="00E85FDD"/>
    <w:rsid w:val="00E86E1F"/>
    <w:rsid w:val="00E870B2"/>
    <w:rsid w:val="00E87DF9"/>
    <w:rsid w:val="00E87FD7"/>
    <w:rsid w:val="00E87FFD"/>
    <w:rsid w:val="00E90840"/>
    <w:rsid w:val="00E912D0"/>
    <w:rsid w:val="00E914CD"/>
    <w:rsid w:val="00E91FAC"/>
    <w:rsid w:val="00E92116"/>
    <w:rsid w:val="00E925AE"/>
    <w:rsid w:val="00E9290D"/>
    <w:rsid w:val="00E92A62"/>
    <w:rsid w:val="00E938E8"/>
    <w:rsid w:val="00E93B03"/>
    <w:rsid w:val="00E93CAE"/>
    <w:rsid w:val="00E95623"/>
    <w:rsid w:val="00E9606F"/>
    <w:rsid w:val="00E961F3"/>
    <w:rsid w:val="00E965A7"/>
    <w:rsid w:val="00E96643"/>
    <w:rsid w:val="00E969ED"/>
    <w:rsid w:val="00E96DE7"/>
    <w:rsid w:val="00E9717C"/>
    <w:rsid w:val="00E971DD"/>
    <w:rsid w:val="00E9738C"/>
    <w:rsid w:val="00E975A8"/>
    <w:rsid w:val="00E97631"/>
    <w:rsid w:val="00E97759"/>
    <w:rsid w:val="00EA0185"/>
    <w:rsid w:val="00EA0403"/>
    <w:rsid w:val="00EA0645"/>
    <w:rsid w:val="00EA065C"/>
    <w:rsid w:val="00EA0872"/>
    <w:rsid w:val="00EA0925"/>
    <w:rsid w:val="00EA0E99"/>
    <w:rsid w:val="00EA0F02"/>
    <w:rsid w:val="00EA0FA6"/>
    <w:rsid w:val="00EA11B8"/>
    <w:rsid w:val="00EA142E"/>
    <w:rsid w:val="00EA1DDA"/>
    <w:rsid w:val="00EA1EBD"/>
    <w:rsid w:val="00EA1F35"/>
    <w:rsid w:val="00EA2938"/>
    <w:rsid w:val="00EA2DAF"/>
    <w:rsid w:val="00EA2F4B"/>
    <w:rsid w:val="00EA31C8"/>
    <w:rsid w:val="00EA3898"/>
    <w:rsid w:val="00EA3E77"/>
    <w:rsid w:val="00EA4083"/>
    <w:rsid w:val="00EA410A"/>
    <w:rsid w:val="00EA457F"/>
    <w:rsid w:val="00EA45DB"/>
    <w:rsid w:val="00EA4AB0"/>
    <w:rsid w:val="00EA4BE2"/>
    <w:rsid w:val="00EA4C0C"/>
    <w:rsid w:val="00EA4C13"/>
    <w:rsid w:val="00EA4D1A"/>
    <w:rsid w:val="00EA4E82"/>
    <w:rsid w:val="00EA5099"/>
    <w:rsid w:val="00EA5271"/>
    <w:rsid w:val="00EA538B"/>
    <w:rsid w:val="00EA5729"/>
    <w:rsid w:val="00EA5B8B"/>
    <w:rsid w:val="00EA5E5A"/>
    <w:rsid w:val="00EA6CB5"/>
    <w:rsid w:val="00EA6CE8"/>
    <w:rsid w:val="00EA6EFE"/>
    <w:rsid w:val="00EA7094"/>
    <w:rsid w:val="00EA7125"/>
    <w:rsid w:val="00EA795F"/>
    <w:rsid w:val="00EA7FAE"/>
    <w:rsid w:val="00EB087A"/>
    <w:rsid w:val="00EB1033"/>
    <w:rsid w:val="00EB18BC"/>
    <w:rsid w:val="00EB1D53"/>
    <w:rsid w:val="00EB21B2"/>
    <w:rsid w:val="00EB2383"/>
    <w:rsid w:val="00EB2581"/>
    <w:rsid w:val="00EB2619"/>
    <w:rsid w:val="00EB2A51"/>
    <w:rsid w:val="00EB2CF1"/>
    <w:rsid w:val="00EB2EC5"/>
    <w:rsid w:val="00EB3331"/>
    <w:rsid w:val="00EB3409"/>
    <w:rsid w:val="00EB34EF"/>
    <w:rsid w:val="00EB3748"/>
    <w:rsid w:val="00EB3931"/>
    <w:rsid w:val="00EB3CFA"/>
    <w:rsid w:val="00EB3DC8"/>
    <w:rsid w:val="00EB4116"/>
    <w:rsid w:val="00EB422C"/>
    <w:rsid w:val="00EB4B70"/>
    <w:rsid w:val="00EB4C2C"/>
    <w:rsid w:val="00EB4DCE"/>
    <w:rsid w:val="00EB51A2"/>
    <w:rsid w:val="00EB5564"/>
    <w:rsid w:val="00EB58FF"/>
    <w:rsid w:val="00EB5D1E"/>
    <w:rsid w:val="00EB638E"/>
    <w:rsid w:val="00EB63A2"/>
    <w:rsid w:val="00EB6482"/>
    <w:rsid w:val="00EB67F7"/>
    <w:rsid w:val="00EB7EB1"/>
    <w:rsid w:val="00EC0B5D"/>
    <w:rsid w:val="00EC0E9F"/>
    <w:rsid w:val="00EC139A"/>
    <w:rsid w:val="00EC1634"/>
    <w:rsid w:val="00EC17CB"/>
    <w:rsid w:val="00EC17F2"/>
    <w:rsid w:val="00EC1BA8"/>
    <w:rsid w:val="00EC24C0"/>
    <w:rsid w:val="00EC254B"/>
    <w:rsid w:val="00EC25A9"/>
    <w:rsid w:val="00EC28AC"/>
    <w:rsid w:val="00EC2FB9"/>
    <w:rsid w:val="00EC32AB"/>
    <w:rsid w:val="00EC3580"/>
    <w:rsid w:val="00EC3A84"/>
    <w:rsid w:val="00EC432A"/>
    <w:rsid w:val="00EC470F"/>
    <w:rsid w:val="00EC5190"/>
    <w:rsid w:val="00EC52ED"/>
    <w:rsid w:val="00EC56FE"/>
    <w:rsid w:val="00EC59CE"/>
    <w:rsid w:val="00EC5E97"/>
    <w:rsid w:val="00EC60CC"/>
    <w:rsid w:val="00EC67D7"/>
    <w:rsid w:val="00EC6E9A"/>
    <w:rsid w:val="00EC7089"/>
    <w:rsid w:val="00EC78D3"/>
    <w:rsid w:val="00EC7F71"/>
    <w:rsid w:val="00ED03B0"/>
    <w:rsid w:val="00ED03EC"/>
    <w:rsid w:val="00ED05D2"/>
    <w:rsid w:val="00ED11A1"/>
    <w:rsid w:val="00ED164D"/>
    <w:rsid w:val="00ED1A3C"/>
    <w:rsid w:val="00ED240B"/>
    <w:rsid w:val="00ED254E"/>
    <w:rsid w:val="00ED29E4"/>
    <w:rsid w:val="00ED2C21"/>
    <w:rsid w:val="00ED3166"/>
    <w:rsid w:val="00ED32EC"/>
    <w:rsid w:val="00ED35FB"/>
    <w:rsid w:val="00ED3616"/>
    <w:rsid w:val="00ED36D2"/>
    <w:rsid w:val="00ED390D"/>
    <w:rsid w:val="00ED3C38"/>
    <w:rsid w:val="00ED4C07"/>
    <w:rsid w:val="00ED50CF"/>
    <w:rsid w:val="00ED52F4"/>
    <w:rsid w:val="00ED56D0"/>
    <w:rsid w:val="00ED632E"/>
    <w:rsid w:val="00ED64DB"/>
    <w:rsid w:val="00ED69B2"/>
    <w:rsid w:val="00ED6A07"/>
    <w:rsid w:val="00ED7282"/>
    <w:rsid w:val="00ED7683"/>
    <w:rsid w:val="00EE02D4"/>
    <w:rsid w:val="00EE08DB"/>
    <w:rsid w:val="00EE0C22"/>
    <w:rsid w:val="00EE0F1C"/>
    <w:rsid w:val="00EE1145"/>
    <w:rsid w:val="00EE231A"/>
    <w:rsid w:val="00EE2DCC"/>
    <w:rsid w:val="00EE31A0"/>
    <w:rsid w:val="00EE32BD"/>
    <w:rsid w:val="00EE3484"/>
    <w:rsid w:val="00EE3BCA"/>
    <w:rsid w:val="00EE3FBB"/>
    <w:rsid w:val="00EE40A7"/>
    <w:rsid w:val="00EE40D8"/>
    <w:rsid w:val="00EE47CC"/>
    <w:rsid w:val="00EE4C87"/>
    <w:rsid w:val="00EE4D0A"/>
    <w:rsid w:val="00EE60B3"/>
    <w:rsid w:val="00EE60C0"/>
    <w:rsid w:val="00EE63DF"/>
    <w:rsid w:val="00EE67FD"/>
    <w:rsid w:val="00EF004E"/>
    <w:rsid w:val="00EF0766"/>
    <w:rsid w:val="00EF0BD7"/>
    <w:rsid w:val="00EF0CB0"/>
    <w:rsid w:val="00EF171F"/>
    <w:rsid w:val="00EF2031"/>
    <w:rsid w:val="00EF23B6"/>
    <w:rsid w:val="00EF27FE"/>
    <w:rsid w:val="00EF2E0C"/>
    <w:rsid w:val="00EF2E4F"/>
    <w:rsid w:val="00EF2FF3"/>
    <w:rsid w:val="00EF304A"/>
    <w:rsid w:val="00EF3286"/>
    <w:rsid w:val="00EF3350"/>
    <w:rsid w:val="00EF3564"/>
    <w:rsid w:val="00EF36AE"/>
    <w:rsid w:val="00EF424F"/>
    <w:rsid w:val="00EF4BF7"/>
    <w:rsid w:val="00EF5610"/>
    <w:rsid w:val="00EF5A46"/>
    <w:rsid w:val="00EF5D43"/>
    <w:rsid w:val="00EF5FDF"/>
    <w:rsid w:val="00EF62EB"/>
    <w:rsid w:val="00EF66D3"/>
    <w:rsid w:val="00EF6867"/>
    <w:rsid w:val="00EF68EE"/>
    <w:rsid w:val="00EF6AEF"/>
    <w:rsid w:val="00EF6C26"/>
    <w:rsid w:val="00EF7056"/>
    <w:rsid w:val="00EF70E3"/>
    <w:rsid w:val="00EF743B"/>
    <w:rsid w:val="00F005D0"/>
    <w:rsid w:val="00F00748"/>
    <w:rsid w:val="00F008C8"/>
    <w:rsid w:val="00F008EF"/>
    <w:rsid w:val="00F00AE1"/>
    <w:rsid w:val="00F012C0"/>
    <w:rsid w:val="00F0140A"/>
    <w:rsid w:val="00F0154A"/>
    <w:rsid w:val="00F01A80"/>
    <w:rsid w:val="00F01D84"/>
    <w:rsid w:val="00F0259C"/>
    <w:rsid w:val="00F026B0"/>
    <w:rsid w:val="00F032B4"/>
    <w:rsid w:val="00F033B9"/>
    <w:rsid w:val="00F03BF8"/>
    <w:rsid w:val="00F03E46"/>
    <w:rsid w:val="00F03F23"/>
    <w:rsid w:val="00F03F5C"/>
    <w:rsid w:val="00F04237"/>
    <w:rsid w:val="00F04623"/>
    <w:rsid w:val="00F05212"/>
    <w:rsid w:val="00F05666"/>
    <w:rsid w:val="00F05942"/>
    <w:rsid w:val="00F06B96"/>
    <w:rsid w:val="00F07633"/>
    <w:rsid w:val="00F076C5"/>
    <w:rsid w:val="00F079B7"/>
    <w:rsid w:val="00F103D5"/>
    <w:rsid w:val="00F10999"/>
    <w:rsid w:val="00F10CF7"/>
    <w:rsid w:val="00F10D8D"/>
    <w:rsid w:val="00F1154C"/>
    <w:rsid w:val="00F1178F"/>
    <w:rsid w:val="00F119EA"/>
    <w:rsid w:val="00F11F64"/>
    <w:rsid w:val="00F1256E"/>
    <w:rsid w:val="00F12619"/>
    <w:rsid w:val="00F12B62"/>
    <w:rsid w:val="00F1372E"/>
    <w:rsid w:val="00F140C9"/>
    <w:rsid w:val="00F14438"/>
    <w:rsid w:val="00F1486E"/>
    <w:rsid w:val="00F148E8"/>
    <w:rsid w:val="00F15384"/>
    <w:rsid w:val="00F15489"/>
    <w:rsid w:val="00F15880"/>
    <w:rsid w:val="00F16BFD"/>
    <w:rsid w:val="00F16FE2"/>
    <w:rsid w:val="00F17049"/>
    <w:rsid w:val="00F173C3"/>
    <w:rsid w:val="00F17411"/>
    <w:rsid w:val="00F17671"/>
    <w:rsid w:val="00F176CE"/>
    <w:rsid w:val="00F20D5F"/>
    <w:rsid w:val="00F20EC4"/>
    <w:rsid w:val="00F22141"/>
    <w:rsid w:val="00F2255C"/>
    <w:rsid w:val="00F22AA2"/>
    <w:rsid w:val="00F22DCA"/>
    <w:rsid w:val="00F23121"/>
    <w:rsid w:val="00F2324D"/>
    <w:rsid w:val="00F238EB"/>
    <w:rsid w:val="00F23D74"/>
    <w:rsid w:val="00F240DD"/>
    <w:rsid w:val="00F24CF3"/>
    <w:rsid w:val="00F25088"/>
    <w:rsid w:val="00F251DF"/>
    <w:rsid w:val="00F25505"/>
    <w:rsid w:val="00F25869"/>
    <w:rsid w:val="00F25AF7"/>
    <w:rsid w:val="00F25E53"/>
    <w:rsid w:val="00F2641C"/>
    <w:rsid w:val="00F266F7"/>
    <w:rsid w:val="00F26A59"/>
    <w:rsid w:val="00F2713A"/>
    <w:rsid w:val="00F2735F"/>
    <w:rsid w:val="00F27A09"/>
    <w:rsid w:val="00F27A13"/>
    <w:rsid w:val="00F27CC0"/>
    <w:rsid w:val="00F27DF2"/>
    <w:rsid w:val="00F27FEC"/>
    <w:rsid w:val="00F305E3"/>
    <w:rsid w:val="00F30615"/>
    <w:rsid w:val="00F307CB"/>
    <w:rsid w:val="00F30870"/>
    <w:rsid w:val="00F3089F"/>
    <w:rsid w:val="00F30998"/>
    <w:rsid w:val="00F309C5"/>
    <w:rsid w:val="00F30D71"/>
    <w:rsid w:val="00F31329"/>
    <w:rsid w:val="00F315BF"/>
    <w:rsid w:val="00F31B61"/>
    <w:rsid w:val="00F31CF7"/>
    <w:rsid w:val="00F32067"/>
    <w:rsid w:val="00F3247F"/>
    <w:rsid w:val="00F326F0"/>
    <w:rsid w:val="00F3274A"/>
    <w:rsid w:val="00F32902"/>
    <w:rsid w:val="00F330D2"/>
    <w:rsid w:val="00F331A8"/>
    <w:rsid w:val="00F33326"/>
    <w:rsid w:val="00F334AD"/>
    <w:rsid w:val="00F336E0"/>
    <w:rsid w:val="00F33AAE"/>
    <w:rsid w:val="00F33CB9"/>
    <w:rsid w:val="00F3423D"/>
    <w:rsid w:val="00F343E2"/>
    <w:rsid w:val="00F344A4"/>
    <w:rsid w:val="00F3498B"/>
    <w:rsid w:val="00F3592B"/>
    <w:rsid w:val="00F35BC6"/>
    <w:rsid w:val="00F36552"/>
    <w:rsid w:val="00F36FE4"/>
    <w:rsid w:val="00F373A5"/>
    <w:rsid w:val="00F37495"/>
    <w:rsid w:val="00F40179"/>
    <w:rsid w:val="00F403E2"/>
    <w:rsid w:val="00F4067B"/>
    <w:rsid w:val="00F40F5B"/>
    <w:rsid w:val="00F416A2"/>
    <w:rsid w:val="00F41764"/>
    <w:rsid w:val="00F41A66"/>
    <w:rsid w:val="00F41FC3"/>
    <w:rsid w:val="00F425C0"/>
    <w:rsid w:val="00F436CC"/>
    <w:rsid w:val="00F43BF5"/>
    <w:rsid w:val="00F43E1E"/>
    <w:rsid w:val="00F4474A"/>
    <w:rsid w:val="00F44AAD"/>
    <w:rsid w:val="00F44E4B"/>
    <w:rsid w:val="00F44FE1"/>
    <w:rsid w:val="00F45889"/>
    <w:rsid w:val="00F468D6"/>
    <w:rsid w:val="00F47053"/>
    <w:rsid w:val="00F47697"/>
    <w:rsid w:val="00F47FAC"/>
    <w:rsid w:val="00F50B5D"/>
    <w:rsid w:val="00F51525"/>
    <w:rsid w:val="00F51EC0"/>
    <w:rsid w:val="00F5312E"/>
    <w:rsid w:val="00F5325D"/>
    <w:rsid w:val="00F534A9"/>
    <w:rsid w:val="00F534F2"/>
    <w:rsid w:val="00F53F67"/>
    <w:rsid w:val="00F546FE"/>
    <w:rsid w:val="00F54F30"/>
    <w:rsid w:val="00F55251"/>
    <w:rsid w:val="00F554A6"/>
    <w:rsid w:val="00F5551B"/>
    <w:rsid w:val="00F56695"/>
    <w:rsid w:val="00F5687C"/>
    <w:rsid w:val="00F572A0"/>
    <w:rsid w:val="00F57354"/>
    <w:rsid w:val="00F573AB"/>
    <w:rsid w:val="00F57E24"/>
    <w:rsid w:val="00F6062E"/>
    <w:rsid w:val="00F60873"/>
    <w:rsid w:val="00F609F5"/>
    <w:rsid w:val="00F60AEF"/>
    <w:rsid w:val="00F60C1D"/>
    <w:rsid w:val="00F60CA8"/>
    <w:rsid w:val="00F60D95"/>
    <w:rsid w:val="00F611AA"/>
    <w:rsid w:val="00F619E5"/>
    <w:rsid w:val="00F61B34"/>
    <w:rsid w:val="00F61DCB"/>
    <w:rsid w:val="00F6212C"/>
    <w:rsid w:val="00F62A6A"/>
    <w:rsid w:val="00F62A91"/>
    <w:rsid w:val="00F62F4A"/>
    <w:rsid w:val="00F6388A"/>
    <w:rsid w:val="00F63DC9"/>
    <w:rsid w:val="00F642E6"/>
    <w:rsid w:val="00F645ED"/>
    <w:rsid w:val="00F64682"/>
    <w:rsid w:val="00F64687"/>
    <w:rsid w:val="00F655AD"/>
    <w:rsid w:val="00F658E3"/>
    <w:rsid w:val="00F65FB6"/>
    <w:rsid w:val="00F6662E"/>
    <w:rsid w:val="00F66BCA"/>
    <w:rsid w:val="00F6720A"/>
    <w:rsid w:val="00F67E0F"/>
    <w:rsid w:val="00F703D2"/>
    <w:rsid w:val="00F705B8"/>
    <w:rsid w:val="00F70ECB"/>
    <w:rsid w:val="00F70FA7"/>
    <w:rsid w:val="00F713DE"/>
    <w:rsid w:val="00F72B11"/>
    <w:rsid w:val="00F72C38"/>
    <w:rsid w:val="00F72D6C"/>
    <w:rsid w:val="00F732EC"/>
    <w:rsid w:val="00F7364D"/>
    <w:rsid w:val="00F736F0"/>
    <w:rsid w:val="00F736FF"/>
    <w:rsid w:val="00F73D06"/>
    <w:rsid w:val="00F73F3E"/>
    <w:rsid w:val="00F7449A"/>
    <w:rsid w:val="00F749FF"/>
    <w:rsid w:val="00F74A11"/>
    <w:rsid w:val="00F7517C"/>
    <w:rsid w:val="00F7596F"/>
    <w:rsid w:val="00F759AB"/>
    <w:rsid w:val="00F7630B"/>
    <w:rsid w:val="00F76750"/>
    <w:rsid w:val="00F769FF"/>
    <w:rsid w:val="00F76B25"/>
    <w:rsid w:val="00F76D62"/>
    <w:rsid w:val="00F77438"/>
    <w:rsid w:val="00F776AB"/>
    <w:rsid w:val="00F77759"/>
    <w:rsid w:val="00F77B5A"/>
    <w:rsid w:val="00F8040E"/>
    <w:rsid w:val="00F8058D"/>
    <w:rsid w:val="00F80A81"/>
    <w:rsid w:val="00F80C9B"/>
    <w:rsid w:val="00F814E8"/>
    <w:rsid w:val="00F8161B"/>
    <w:rsid w:val="00F82F43"/>
    <w:rsid w:val="00F833E0"/>
    <w:rsid w:val="00F8372E"/>
    <w:rsid w:val="00F840A3"/>
    <w:rsid w:val="00F8411F"/>
    <w:rsid w:val="00F84195"/>
    <w:rsid w:val="00F84229"/>
    <w:rsid w:val="00F845D4"/>
    <w:rsid w:val="00F847DF"/>
    <w:rsid w:val="00F8492E"/>
    <w:rsid w:val="00F84B9B"/>
    <w:rsid w:val="00F86FAB"/>
    <w:rsid w:val="00F87441"/>
    <w:rsid w:val="00F87502"/>
    <w:rsid w:val="00F90190"/>
    <w:rsid w:val="00F901AB"/>
    <w:rsid w:val="00F90990"/>
    <w:rsid w:val="00F90A35"/>
    <w:rsid w:val="00F90EDE"/>
    <w:rsid w:val="00F912DA"/>
    <w:rsid w:val="00F91314"/>
    <w:rsid w:val="00F91403"/>
    <w:rsid w:val="00F91406"/>
    <w:rsid w:val="00F91866"/>
    <w:rsid w:val="00F91A35"/>
    <w:rsid w:val="00F91EAD"/>
    <w:rsid w:val="00F922A1"/>
    <w:rsid w:val="00F92816"/>
    <w:rsid w:val="00F92CEE"/>
    <w:rsid w:val="00F938CD"/>
    <w:rsid w:val="00F9435D"/>
    <w:rsid w:val="00F95C37"/>
    <w:rsid w:val="00F96723"/>
    <w:rsid w:val="00F96B4A"/>
    <w:rsid w:val="00F96E17"/>
    <w:rsid w:val="00F9730C"/>
    <w:rsid w:val="00F97484"/>
    <w:rsid w:val="00F9799A"/>
    <w:rsid w:val="00FA06F8"/>
    <w:rsid w:val="00FA090E"/>
    <w:rsid w:val="00FA0943"/>
    <w:rsid w:val="00FA0C0A"/>
    <w:rsid w:val="00FA118D"/>
    <w:rsid w:val="00FA1368"/>
    <w:rsid w:val="00FA13F3"/>
    <w:rsid w:val="00FA14F3"/>
    <w:rsid w:val="00FA17A2"/>
    <w:rsid w:val="00FA1B97"/>
    <w:rsid w:val="00FA1F30"/>
    <w:rsid w:val="00FA20F1"/>
    <w:rsid w:val="00FA2242"/>
    <w:rsid w:val="00FA2433"/>
    <w:rsid w:val="00FA29B3"/>
    <w:rsid w:val="00FA2A44"/>
    <w:rsid w:val="00FA2A97"/>
    <w:rsid w:val="00FA464D"/>
    <w:rsid w:val="00FA46AC"/>
    <w:rsid w:val="00FA47B5"/>
    <w:rsid w:val="00FA6B00"/>
    <w:rsid w:val="00FA70A1"/>
    <w:rsid w:val="00FB03CF"/>
    <w:rsid w:val="00FB063F"/>
    <w:rsid w:val="00FB07C4"/>
    <w:rsid w:val="00FB0E59"/>
    <w:rsid w:val="00FB0E89"/>
    <w:rsid w:val="00FB1638"/>
    <w:rsid w:val="00FB18CF"/>
    <w:rsid w:val="00FB210C"/>
    <w:rsid w:val="00FB2207"/>
    <w:rsid w:val="00FB2781"/>
    <w:rsid w:val="00FB3185"/>
    <w:rsid w:val="00FB3775"/>
    <w:rsid w:val="00FB3A12"/>
    <w:rsid w:val="00FB3E48"/>
    <w:rsid w:val="00FB4AF7"/>
    <w:rsid w:val="00FB514F"/>
    <w:rsid w:val="00FB5354"/>
    <w:rsid w:val="00FB56A0"/>
    <w:rsid w:val="00FB5A80"/>
    <w:rsid w:val="00FB62E9"/>
    <w:rsid w:val="00FB67A6"/>
    <w:rsid w:val="00FB7498"/>
    <w:rsid w:val="00FB7597"/>
    <w:rsid w:val="00FB7663"/>
    <w:rsid w:val="00FB766C"/>
    <w:rsid w:val="00FB7928"/>
    <w:rsid w:val="00FC0803"/>
    <w:rsid w:val="00FC080D"/>
    <w:rsid w:val="00FC11F3"/>
    <w:rsid w:val="00FC1762"/>
    <w:rsid w:val="00FC1871"/>
    <w:rsid w:val="00FC1AF6"/>
    <w:rsid w:val="00FC1F8D"/>
    <w:rsid w:val="00FC2FE2"/>
    <w:rsid w:val="00FC371E"/>
    <w:rsid w:val="00FC3984"/>
    <w:rsid w:val="00FC3A22"/>
    <w:rsid w:val="00FC3CC3"/>
    <w:rsid w:val="00FC4124"/>
    <w:rsid w:val="00FC4148"/>
    <w:rsid w:val="00FC4175"/>
    <w:rsid w:val="00FC418F"/>
    <w:rsid w:val="00FC5005"/>
    <w:rsid w:val="00FC52F7"/>
    <w:rsid w:val="00FC53F2"/>
    <w:rsid w:val="00FC5706"/>
    <w:rsid w:val="00FC57E9"/>
    <w:rsid w:val="00FC59B4"/>
    <w:rsid w:val="00FC59FC"/>
    <w:rsid w:val="00FC68F7"/>
    <w:rsid w:val="00FC7470"/>
    <w:rsid w:val="00FC7673"/>
    <w:rsid w:val="00FC7BF2"/>
    <w:rsid w:val="00FC7EA1"/>
    <w:rsid w:val="00FC7F19"/>
    <w:rsid w:val="00FD003C"/>
    <w:rsid w:val="00FD030B"/>
    <w:rsid w:val="00FD05D9"/>
    <w:rsid w:val="00FD0891"/>
    <w:rsid w:val="00FD1E26"/>
    <w:rsid w:val="00FD1FBC"/>
    <w:rsid w:val="00FD22A7"/>
    <w:rsid w:val="00FD2403"/>
    <w:rsid w:val="00FD24AC"/>
    <w:rsid w:val="00FD3395"/>
    <w:rsid w:val="00FD357E"/>
    <w:rsid w:val="00FD3CD8"/>
    <w:rsid w:val="00FD444F"/>
    <w:rsid w:val="00FD4849"/>
    <w:rsid w:val="00FD5549"/>
    <w:rsid w:val="00FD587F"/>
    <w:rsid w:val="00FD64CF"/>
    <w:rsid w:val="00FD6681"/>
    <w:rsid w:val="00FD6904"/>
    <w:rsid w:val="00FD6C34"/>
    <w:rsid w:val="00FD6DC8"/>
    <w:rsid w:val="00FD6E11"/>
    <w:rsid w:val="00FD6F04"/>
    <w:rsid w:val="00FD6FFA"/>
    <w:rsid w:val="00FD7071"/>
    <w:rsid w:val="00FD72DC"/>
    <w:rsid w:val="00FD750D"/>
    <w:rsid w:val="00FD7618"/>
    <w:rsid w:val="00FD78AB"/>
    <w:rsid w:val="00FD7992"/>
    <w:rsid w:val="00FE004A"/>
    <w:rsid w:val="00FE07E2"/>
    <w:rsid w:val="00FE097D"/>
    <w:rsid w:val="00FE0D75"/>
    <w:rsid w:val="00FE0D83"/>
    <w:rsid w:val="00FE1741"/>
    <w:rsid w:val="00FE1A24"/>
    <w:rsid w:val="00FE1AFF"/>
    <w:rsid w:val="00FE1C34"/>
    <w:rsid w:val="00FE1FCE"/>
    <w:rsid w:val="00FE2583"/>
    <w:rsid w:val="00FE3070"/>
    <w:rsid w:val="00FE308C"/>
    <w:rsid w:val="00FE30B4"/>
    <w:rsid w:val="00FE3978"/>
    <w:rsid w:val="00FE49EE"/>
    <w:rsid w:val="00FE5059"/>
    <w:rsid w:val="00FE5239"/>
    <w:rsid w:val="00FE548E"/>
    <w:rsid w:val="00FE5EC0"/>
    <w:rsid w:val="00FE6139"/>
    <w:rsid w:val="00FE619F"/>
    <w:rsid w:val="00FE6F3F"/>
    <w:rsid w:val="00FE7EAA"/>
    <w:rsid w:val="00FE7EF4"/>
    <w:rsid w:val="00FF02BC"/>
    <w:rsid w:val="00FF0D8F"/>
    <w:rsid w:val="00FF1CDE"/>
    <w:rsid w:val="00FF2152"/>
    <w:rsid w:val="00FF2309"/>
    <w:rsid w:val="00FF350B"/>
    <w:rsid w:val="00FF3596"/>
    <w:rsid w:val="00FF3692"/>
    <w:rsid w:val="00FF390C"/>
    <w:rsid w:val="00FF4521"/>
    <w:rsid w:val="00FF45D6"/>
    <w:rsid w:val="00FF4722"/>
    <w:rsid w:val="00FF4BA0"/>
    <w:rsid w:val="00FF4D6E"/>
    <w:rsid w:val="00FF5200"/>
    <w:rsid w:val="00FF52D7"/>
    <w:rsid w:val="00FF5496"/>
    <w:rsid w:val="00FF5564"/>
    <w:rsid w:val="00FF55A6"/>
    <w:rsid w:val="00FF61EB"/>
    <w:rsid w:val="00FF6E5F"/>
    <w:rsid w:val="00FF6F61"/>
    <w:rsid w:val="00FF7111"/>
    <w:rsid w:val="00FF72D8"/>
    <w:rsid w:val="00FF7785"/>
    <w:rsid w:val="00FF7793"/>
    <w:rsid w:val="00FF7B45"/>
    <w:rsid w:val="012F7926"/>
    <w:rsid w:val="01B34E22"/>
    <w:rsid w:val="01C6759A"/>
    <w:rsid w:val="02570DE1"/>
    <w:rsid w:val="026844FC"/>
    <w:rsid w:val="02685241"/>
    <w:rsid w:val="028E13EB"/>
    <w:rsid w:val="02936A01"/>
    <w:rsid w:val="02967AD5"/>
    <w:rsid w:val="032D4907"/>
    <w:rsid w:val="035E6589"/>
    <w:rsid w:val="039D3D22"/>
    <w:rsid w:val="03D3282B"/>
    <w:rsid w:val="03E05C76"/>
    <w:rsid w:val="03FF6075"/>
    <w:rsid w:val="04697A1A"/>
    <w:rsid w:val="04C17856"/>
    <w:rsid w:val="04C935AB"/>
    <w:rsid w:val="04E73B6B"/>
    <w:rsid w:val="050B35AE"/>
    <w:rsid w:val="05527A0E"/>
    <w:rsid w:val="055A2B6B"/>
    <w:rsid w:val="05A408ED"/>
    <w:rsid w:val="05F50F30"/>
    <w:rsid w:val="0633208D"/>
    <w:rsid w:val="06757014"/>
    <w:rsid w:val="074364B3"/>
    <w:rsid w:val="079A1995"/>
    <w:rsid w:val="07BF2070"/>
    <w:rsid w:val="07DF5A7B"/>
    <w:rsid w:val="07F73C02"/>
    <w:rsid w:val="08177150"/>
    <w:rsid w:val="084414F2"/>
    <w:rsid w:val="08757E93"/>
    <w:rsid w:val="088568A9"/>
    <w:rsid w:val="08994408"/>
    <w:rsid w:val="08CD1AFD"/>
    <w:rsid w:val="08FF3A2A"/>
    <w:rsid w:val="093B0B07"/>
    <w:rsid w:val="09491BC8"/>
    <w:rsid w:val="09630EDC"/>
    <w:rsid w:val="0A2B7305"/>
    <w:rsid w:val="0B1A548D"/>
    <w:rsid w:val="0B2068EC"/>
    <w:rsid w:val="0B344B12"/>
    <w:rsid w:val="0B356BC8"/>
    <w:rsid w:val="0B5C0DDC"/>
    <w:rsid w:val="0B682048"/>
    <w:rsid w:val="0B804B8B"/>
    <w:rsid w:val="0BA655D2"/>
    <w:rsid w:val="0BAE7731"/>
    <w:rsid w:val="0BF71928"/>
    <w:rsid w:val="0C103C9F"/>
    <w:rsid w:val="0C463690"/>
    <w:rsid w:val="0C73521F"/>
    <w:rsid w:val="0C7A1E90"/>
    <w:rsid w:val="0CF264FE"/>
    <w:rsid w:val="0D130856"/>
    <w:rsid w:val="0D5E74A2"/>
    <w:rsid w:val="0D710100"/>
    <w:rsid w:val="0D931C76"/>
    <w:rsid w:val="0DAA5989"/>
    <w:rsid w:val="0DB05048"/>
    <w:rsid w:val="0E0A401C"/>
    <w:rsid w:val="0E2B02A1"/>
    <w:rsid w:val="0E941CF2"/>
    <w:rsid w:val="0EA94F9C"/>
    <w:rsid w:val="0F3D437A"/>
    <w:rsid w:val="0F4C55E6"/>
    <w:rsid w:val="0F6F4B07"/>
    <w:rsid w:val="0F8F7D9B"/>
    <w:rsid w:val="0FB87F73"/>
    <w:rsid w:val="0FBD50BE"/>
    <w:rsid w:val="106E2AC6"/>
    <w:rsid w:val="109C5C61"/>
    <w:rsid w:val="10A0575D"/>
    <w:rsid w:val="10C84765"/>
    <w:rsid w:val="10F22B07"/>
    <w:rsid w:val="110C0869"/>
    <w:rsid w:val="112A609B"/>
    <w:rsid w:val="11860A79"/>
    <w:rsid w:val="11CB3AC2"/>
    <w:rsid w:val="122500AD"/>
    <w:rsid w:val="123123EB"/>
    <w:rsid w:val="12702F31"/>
    <w:rsid w:val="12A52D34"/>
    <w:rsid w:val="12CF6624"/>
    <w:rsid w:val="12EA5B8B"/>
    <w:rsid w:val="12F95DD9"/>
    <w:rsid w:val="13255877"/>
    <w:rsid w:val="13430110"/>
    <w:rsid w:val="137D30EC"/>
    <w:rsid w:val="13C94031"/>
    <w:rsid w:val="142014BD"/>
    <w:rsid w:val="143651CD"/>
    <w:rsid w:val="143A3858"/>
    <w:rsid w:val="147E306D"/>
    <w:rsid w:val="14926846"/>
    <w:rsid w:val="14F17610"/>
    <w:rsid w:val="14FE16A7"/>
    <w:rsid w:val="150C352D"/>
    <w:rsid w:val="153F6C28"/>
    <w:rsid w:val="155928D1"/>
    <w:rsid w:val="156D48FF"/>
    <w:rsid w:val="15E73261"/>
    <w:rsid w:val="1632078E"/>
    <w:rsid w:val="1646419B"/>
    <w:rsid w:val="165A3666"/>
    <w:rsid w:val="16953700"/>
    <w:rsid w:val="169B6359"/>
    <w:rsid w:val="16A158F3"/>
    <w:rsid w:val="16B352D4"/>
    <w:rsid w:val="16D17FE9"/>
    <w:rsid w:val="170535D2"/>
    <w:rsid w:val="172B0B5F"/>
    <w:rsid w:val="173D4764"/>
    <w:rsid w:val="17786204"/>
    <w:rsid w:val="17DA5171"/>
    <w:rsid w:val="17F73C0B"/>
    <w:rsid w:val="18306404"/>
    <w:rsid w:val="183755A0"/>
    <w:rsid w:val="183F3F0E"/>
    <w:rsid w:val="184425AD"/>
    <w:rsid w:val="184F72FA"/>
    <w:rsid w:val="185B73CB"/>
    <w:rsid w:val="188672E5"/>
    <w:rsid w:val="18900ACC"/>
    <w:rsid w:val="18C82D43"/>
    <w:rsid w:val="18D665CC"/>
    <w:rsid w:val="190918F5"/>
    <w:rsid w:val="193957B5"/>
    <w:rsid w:val="194B1773"/>
    <w:rsid w:val="194C1945"/>
    <w:rsid w:val="199251A3"/>
    <w:rsid w:val="19DB08E7"/>
    <w:rsid w:val="19FA065D"/>
    <w:rsid w:val="1A01779B"/>
    <w:rsid w:val="1A0542FD"/>
    <w:rsid w:val="1A3A0181"/>
    <w:rsid w:val="1A6E7671"/>
    <w:rsid w:val="1A7620F5"/>
    <w:rsid w:val="1A7E01EA"/>
    <w:rsid w:val="1A985E70"/>
    <w:rsid w:val="1AA4502F"/>
    <w:rsid w:val="1B19329D"/>
    <w:rsid w:val="1B2055C6"/>
    <w:rsid w:val="1B487F31"/>
    <w:rsid w:val="1BFD6F6E"/>
    <w:rsid w:val="1C0E2F29"/>
    <w:rsid w:val="1C0F342C"/>
    <w:rsid w:val="1C76493F"/>
    <w:rsid w:val="1C8919ED"/>
    <w:rsid w:val="1CB9786A"/>
    <w:rsid w:val="1CC65A6F"/>
    <w:rsid w:val="1CD372D9"/>
    <w:rsid w:val="1CD616B1"/>
    <w:rsid w:val="1CF348E0"/>
    <w:rsid w:val="1DBD45F0"/>
    <w:rsid w:val="1E4A576B"/>
    <w:rsid w:val="1EA943C3"/>
    <w:rsid w:val="1EDD3300"/>
    <w:rsid w:val="1F0C6D33"/>
    <w:rsid w:val="1F190400"/>
    <w:rsid w:val="1F2D08BB"/>
    <w:rsid w:val="1F4A4C8C"/>
    <w:rsid w:val="1F4F588A"/>
    <w:rsid w:val="1F571899"/>
    <w:rsid w:val="1F660ECD"/>
    <w:rsid w:val="1F843502"/>
    <w:rsid w:val="1FA55DFC"/>
    <w:rsid w:val="1FA626C2"/>
    <w:rsid w:val="1FB44914"/>
    <w:rsid w:val="20164147"/>
    <w:rsid w:val="20525924"/>
    <w:rsid w:val="20790B8D"/>
    <w:rsid w:val="209D21F2"/>
    <w:rsid w:val="20CC03A7"/>
    <w:rsid w:val="20DD7999"/>
    <w:rsid w:val="21117017"/>
    <w:rsid w:val="211B021C"/>
    <w:rsid w:val="21555794"/>
    <w:rsid w:val="218D1B1B"/>
    <w:rsid w:val="21970785"/>
    <w:rsid w:val="21985919"/>
    <w:rsid w:val="21DF3764"/>
    <w:rsid w:val="21E94D31"/>
    <w:rsid w:val="227830A2"/>
    <w:rsid w:val="228A6E35"/>
    <w:rsid w:val="22904343"/>
    <w:rsid w:val="23372F41"/>
    <w:rsid w:val="2356664E"/>
    <w:rsid w:val="248968DE"/>
    <w:rsid w:val="24C17DBF"/>
    <w:rsid w:val="24E73A78"/>
    <w:rsid w:val="250A448D"/>
    <w:rsid w:val="252C6B38"/>
    <w:rsid w:val="25647F99"/>
    <w:rsid w:val="259953B4"/>
    <w:rsid w:val="25A266E9"/>
    <w:rsid w:val="25F90756"/>
    <w:rsid w:val="25F976BD"/>
    <w:rsid w:val="26047579"/>
    <w:rsid w:val="26196731"/>
    <w:rsid w:val="26385A3D"/>
    <w:rsid w:val="264339B0"/>
    <w:rsid w:val="267034C9"/>
    <w:rsid w:val="26DF1182"/>
    <w:rsid w:val="271A2012"/>
    <w:rsid w:val="27905CB9"/>
    <w:rsid w:val="279B3ADF"/>
    <w:rsid w:val="27C60B5C"/>
    <w:rsid w:val="281C1A05"/>
    <w:rsid w:val="283F090E"/>
    <w:rsid w:val="28623301"/>
    <w:rsid w:val="287637C5"/>
    <w:rsid w:val="287F032D"/>
    <w:rsid w:val="28C50E71"/>
    <w:rsid w:val="28E33BDE"/>
    <w:rsid w:val="28EB59EC"/>
    <w:rsid w:val="28EC2DAD"/>
    <w:rsid w:val="29021338"/>
    <w:rsid w:val="292D69B8"/>
    <w:rsid w:val="293164A9"/>
    <w:rsid w:val="296C3AFE"/>
    <w:rsid w:val="29A35BE5"/>
    <w:rsid w:val="29F23E8A"/>
    <w:rsid w:val="29F351F4"/>
    <w:rsid w:val="2A0F64BE"/>
    <w:rsid w:val="2A130FD1"/>
    <w:rsid w:val="2A356631"/>
    <w:rsid w:val="2A4F7394"/>
    <w:rsid w:val="2A877B3A"/>
    <w:rsid w:val="2AAB4317"/>
    <w:rsid w:val="2AF61758"/>
    <w:rsid w:val="2AF8535C"/>
    <w:rsid w:val="2B4D3342"/>
    <w:rsid w:val="2B756062"/>
    <w:rsid w:val="2B9C6E60"/>
    <w:rsid w:val="2C661802"/>
    <w:rsid w:val="2C7D3FE7"/>
    <w:rsid w:val="2CA50733"/>
    <w:rsid w:val="2CCA4CE7"/>
    <w:rsid w:val="2CCF76F2"/>
    <w:rsid w:val="2CDD4252"/>
    <w:rsid w:val="2CE32CFB"/>
    <w:rsid w:val="2D3B2A20"/>
    <w:rsid w:val="2D7E7CF0"/>
    <w:rsid w:val="2DD0746C"/>
    <w:rsid w:val="2DE96058"/>
    <w:rsid w:val="2E6C3ADF"/>
    <w:rsid w:val="2EC325BE"/>
    <w:rsid w:val="2EE10D38"/>
    <w:rsid w:val="2F015F63"/>
    <w:rsid w:val="2F3351AA"/>
    <w:rsid w:val="2F6D24F7"/>
    <w:rsid w:val="2FA23599"/>
    <w:rsid w:val="2FB95058"/>
    <w:rsid w:val="2FED22AA"/>
    <w:rsid w:val="2FF45DEA"/>
    <w:rsid w:val="2FF46391"/>
    <w:rsid w:val="302507CD"/>
    <w:rsid w:val="304472F6"/>
    <w:rsid w:val="30E201A1"/>
    <w:rsid w:val="314F1BC2"/>
    <w:rsid w:val="316A28D5"/>
    <w:rsid w:val="32186E4D"/>
    <w:rsid w:val="32455E6C"/>
    <w:rsid w:val="32A13D8B"/>
    <w:rsid w:val="32AC094E"/>
    <w:rsid w:val="32C16EFF"/>
    <w:rsid w:val="32F312A7"/>
    <w:rsid w:val="332942C4"/>
    <w:rsid w:val="332A244D"/>
    <w:rsid w:val="33347692"/>
    <w:rsid w:val="333E6D16"/>
    <w:rsid w:val="334F093A"/>
    <w:rsid w:val="335C0F92"/>
    <w:rsid w:val="337319FC"/>
    <w:rsid w:val="33766775"/>
    <w:rsid w:val="339770DD"/>
    <w:rsid w:val="33A44248"/>
    <w:rsid w:val="33B6550D"/>
    <w:rsid w:val="33B835BA"/>
    <w:rsid w:val="33BC31A3"/>
    <w:rsid w:val="342F1BF7"/>
    <w:rsid w:val="343F1D88"/>
    <w:rsid w:val="345D0ED6"/>
    <w:rsid w:val="34C52361"/>
    <w:rsid w:val="34DF325D"/>
    <w:rsid w:val="34F95151"/>
    <w:rsid w:val="351B4B26"/>
    <w:rsid w:val="35213F92"/>
    <w:rsid w:val="35223D06"/>
    <w:rsid w:val="3531026C"/>
    <w:rsid w:val="355045F5"/>
    <w:rsid w:val="35561CA7"/>
    <w:rsid w:val="35BF6BEA"/>
    <w:rsid w:val="35CF1523"/>
    <w:rsid w:val="36103195"/>
    <w:rsid w:val="36225FA9"/>
    <w:rsid w:val="366B28CE"/>
    <w:rsid w:val="36A10D19"/>
    <w:rsid w:val="36B96DAF"/>
    <w:rsid w:val="36BB058D"/>
    <w:rsid w:val="36F670B1"/>
    <w:rsid w:val="373819C2"/>
    <w:rsid w:val="37591B82"/>
    <w:rsid w:val="376E6B1A"/>
    <w:rsid w:val="37991DE9"/>
    <w:rsid w:val="37F40784"/>
    <w:rsid w:val="3825056E"/>
    <w:rsid w:val="38730ED1"/>
    <w:rsid w:val="393D2E39"/>
    <w:rsid w:val="39825381"/>
    <w:rsid w:val="398B7916"/>
    <w:rsid w:val="3A001A9E"/>
    <w:rsid w:val="3A4057E0"/>
    <w:rsid w:val="3A4345C8"/>
    <w:rsid w:val="3A536A3B"/>
    <w:rsid w:val="3A693B3A"/>
    <w:rsid w:val="3A7141FA"/>
    <w:rsid w:val="3A9B32A1"/>
    <w:rsid w:val="3AB03687"/>
    <w:rsid w:val="3AC122F7"/>
    <w:rsid w:val="3B166891"/>
    <w:rsid w:val="3B501932"/>
    <w:rsid w:val="3B875E5A"/>
    <w:rsid w:val="3BBF67C8"/>
    <w:rsid w:val="3BD57167"/>
    <w:rsid w:val="3BE03EC4"/>
    <w:rsid w:val="3C287DBF"/>
    <w:rsid w:val="3C5E5FC7"/>
    <w:rsid w:val="3C7030B3"/>
    <w:rsid w:val="3CD13DD3"/>
    <w:rsid w:val="3CF64DBB"/>
    <w:rsid w:val="3D152962"/>
    <w:rsid w:val="3D87089E"/>
    <w:rsid w:val="3DEA3D89"/>
    <w:rsid w:val="3E0A408B"/>
    <w:rsid w:val="3E1C4A3D"/>
    <w:rsid w:val="3EDF08B2"/>
    <w:rsid w:val="3F030908"/>
    <w:rsid w:val="3F6E3D94"/>
    <w:rsid w:val="3F836C90"/>
    <w:rsid w:val="3FEC2950"/>
    <w:rsid w:val="40077B0C"/>
    <w:rsid w:val="40697777"/>
    <w:rsid w:val="406D3F2E"/>
    <w:rsid w:val="40A23390"/>
    <w:rsid w:val="40F40337"/>
    <w:rsid w:val="40F529C7"/>
    <w:rsid w:val="41223943"/>
    <w:rsid w:val="414032D5"/>
    <w:rsid w:val="415C45AC"/>
    <w:rsid w:val="416A3DB9"/>
    <w:rsid w:val="418A27A2"/>
    <w:rsid w:val="41C85705"/>
    <w:rsid w:val="41CF412C"/>
    <w:rsid w:val="41EA0D1D"/>
    <w:rsid w:val="41EA69E5"/>
    <w:rsid w:val="41F30347"/>
    <w:rsid w:val="41FF7556"/>
    <w:rsid w:val="42355FC3"/>
    <w:rsid w:val="424D3EFC"/>
    <w:rsid w:val="42585666"/>
    <w:rsid w:val="4269060A"/>
    <w:rsid w:val="42767246"/>
    <w:rsid w:val="427E7CB3"/>
    <w:rsid w:val="42844416"/>
    <w:rsid w:val="428D3AFD"/>
    <w:rsid w:val="42B51AA1"/>
    <w:rsid w:val="42BE0955"/>
    <w:rsid w:val="42FB06F2"/>
    <w:rsid w:val="432003C7"/>
    <w:rsid w:val="434B1A35"/>
    <w:rsid w:val="43860D47"/>
    <w:rsid w:val="43A40F7B"/>
    <w:rsid w:val="43B153FC"/>
    <w:rsid w:val="43E3042A"/>
    <w:rsid w:val="44531571"/>
    <w:rsid w:val="44AB315B"/>
    <w:rsid w:val="4500194F"/>
    <w:rsid w:val="450F0475"/>
    <w:rsid w:val="453A4861"/>
    <w:rsid w:val="4540665B"/>
    <w:rsid w:val="45463D8A"/>
    <w:rsid w:val="45837C34"/>
    <w:rsid w:val="45912351"/>
    <w:rsid w:val="46216B6E"/>
    <w:rsid w:val="4639665F"/>
    <w:rsid w:val="463F6BCE"/>
    <w:rsid w:val="466122BD"/>
    <w:rsid w:val="467976DF"/>
    <w:rsid w:val="469A2E6F"/>
    <w:rsid w:val="46B234DB"/>
    <w:rsid w:val="46D83BCD"/>
    <w:rsid w:val="46E005C0"/>
    <w:rsid w:val="471F2BF8"/>
    <w:rsid w:val="472065DC"/>
    <w:rsid w:val="474544FA"/>
    <w:rsid w:val="4763732D"/>
    <w:rsid w:val="479C7640"/>
    <w:rsid w:val="47A24008"/>
    <w:rsid w:val="47BA5463"/>
    <w:rsid w:val="47CC07A2"/>
    <w:rsid w:val="47F72633"/>
    <w:rsid w:val="480062A4"/>
    <w:rsid w:val="481004DB"/>
    <w:rsid w:val="481E3C44"/>
    <w:rsid w:val="48534948"/>
    <w:rsid w:val="488717E9"/>
    <w:rsid w:val="48D92385"/>
    <w:rsid w:val="48DF3561"/>
    <w:rsid w:val="48E21B20"/>
    <w:rsid w:val="49000450"/>
    <w:rsid w:val="49041638"/>
    <w:rsid w:val="490F71FB"/>
    <w:rsid w:val="493E4CBA"/>
    <w:rsid w:val="49583186"/>
    <w:rsid w:val="49C40AD5"/>
    <w:rsid w:val="49CD76D0"/>
    <w:rsid w:val="49FC757B"/>
    <w:rsid w:val="4A42193A"/>
    <w:rsid w:val="4A7C4C7F"/>
    <w:rsid w:val="4A86330B"/>
    <w:rsid w:val="4ACD06D1"/>
    <w:rsid w:val="4AFE3A28"/>
    <w:rsid w:val="4B5460AD"/>
    <w:rsid w:val="4BA26FC6"/>
    <w:rsid w:val="4BAC3727"/>
    <w:rsid w:val="4BBB5E4B"/>
    <w:rsid w:val="4BF93E37"/>
    <w:rsid w:val="4C032639"/>
    <w:rsid w:val="4C355774"/>
    <w:rsid w:val="4C3956DD"/>
    <w:rsid w:val="4C8B3414"/>
    <w:rsid w:val="4D1D358F"/>
    <w:rsid w:val="4D2A0DFA"/>
    <w:rsid w:val="4D613E02"/>
    <w:rsid w:val="4D7F7062"/>
    <w:rsid w:val="4D880EF1"/>
    <w:rsid w:val="4D8F3AB6"/>
    <w:rsid w:val="4DA60964"/>
    <w:rsid w:val="4DA62712"/>
    <w:rsid w:val="4DF571F5"/>
    <w:rsid w:val="4E295ACE"/>
    <w:rsid w:val="4E541251"/>
    <w:rsid w:val="4E5855B2"/>
    <w:rsid w:val="4E7430DB"/>
    <w:rsid w:val="4E775E5C"/>
    <w:rsid w:val="4E98737F"/>
    <w:rsid w:val="4F0516BA"/>
    <w:rsid w:val="4F08420D"/>
    <w:rsid w:val="4F25739C"/>
    <w:rsid w:val="4F463340"/>
    <w:rsid w:val="4F912F4E"/>
    <w:rsid w:val="4FA62F16"/>
    <w:rsid w:val="4FAE3E16"/>
    <w:rsid w:val="4FF30BB7"/>
    <w:rsid w:val="500E27F0"/>
    <w:rsid w:val="50334A3B"/>
    <w:rsid w:val="50A4399E"/>
    <w:rsid w:val="50B41FD1"/>
    <w:rsid w:val="50EA3729"/>
    <w:rsid w:val="510F3EAB"/>
    <w:rsid w:val="51327F4A"/>
    <w:rsid w:val="517434D7"/>
    <w:rsid w:val="51AB6549"/>
    <w:rsid w:val="51CE29E2"/>
    <w:rsid w:val="51D06E22"/>
    <w:rsid w:val="52241B54"/>
    <w:rsid w:val="525B02D7"/>
    <w:rsid w:val="529313CE"/>
    <w:rsid w:val="52A94ED8"/>
    <w:rsid w:val="530A00E9"/>
    <w:rsid w:val="533440EC"/>
    <w:rsid w:val="53450C8D"/>
    <w:rsid w:val="53672C22"/>
    <w:rsid w:val="536C1CBF"/>
    <w:rsid w:val="536E2B72"/>
    <w:rsid w:val="536E3CD2"/>
    <w:rsid w:val="53782D38"/>
    <w:rsid w:val="53CE51BE"/>
    <w:rsid w:val="53FB42E9"/>
    <w:rsid w:val="5435296B"/>
    <w:rsid w:val="548F5195"/>
    <w:rsid w:val="54D20D43"/>
    <w:rsid w:val="54E75A86"/>
    <w:rsid w:val="54EE4B91"/>
    <w:rsid w:val="54F577DF"/>
    <w:rsid w:val="5504033D"/>
    <w:rsid w:val="55062DA7"/>
    <w:rsid w:val="55256612"/>
    <w:rsid w:val="55B91273"/>
    <w:rsid w:val="55BC51C5"/>
    <w:rsid w:val="56737851"/>
    <w:rsid w:val="56E77B1E"/>
    <w:rsid w:val="56F57FE9"/>
    <w:rsid w:val="573D3390"/>
    <w:rsid w:val="57441A18"/>
    <w:rsid w:val="57512D97"/>
    <w:rsid w:val="57D11851"/>
    <w:rsid w:val="5827738A"/>
    <w:rsid w:val="58D2085F"/>
    <w:rsid w:val="58FA7DB6"/>
    <w:rsid w:val="594B18E9"/>
    <w:rsid w:val="5955041F"/>
    <w:rsid w:val="59951986"/>
    <w:rsid w:val="59B60874"/>
    <w:rsid w:val="5A28613A"/>
    <w:rsid w:val="5A3B0686"/>
    <w:rsid w:val="5ACE51D4"/>
    <w:rsid w:val="5AFD1616"/>
    <w:rsid w:val="5B1027B2"/>
    <w:rsid w:val="5B172EA1"/>
    <w:rsid w:val="5B304588"/>
    <w:rsid w:val="5B845063"/>
    <w:rsid w:val="5B8E0523"/>
    <w:rsid w:val="5BD90F1F"/>
    <w:rsid w:val="5C02255C"/>
    <w:rsid w:val="5C307C33"/>
    <w:rsid w:val="5C440623"/>
    <w:rsid w:val="5C4D6361"/>
    <w:rsid w:val="5C821966"/>
    <w:rsid w:val="5D2C46BB"/>
    <w:rsid w:val="5D564930"/>
    <w:rsid w:val="5D8B287F"/>
    <w:rsid w:val="5DD52C7F"/>
    <w:rsid w:val="5E027071"/>
    <w:rsid w:val="5E190CDE"/>
    <w:rsid w:val="5E26691F"/>
    <w:rsid w:val="5E3468B7"/>
    <w:rsid w:val="5EE04AAB"/>
    <w:rsid w:val="5F075B9A"/>
    <w:rsid w:val="5F5D6D8B"/>
    <w:rsid w:val="5F903222"/>
    <w:rsid w:val="5FB03F80"/>
    <w:rsid w:val="5FB23198"/>
    <w:rsid w:val="5FF116A3"/>
    <w:rsid w:val="600A4D82"/>
    <w:rsid w:val="60265228"/>
    <w:rsid w:val="6048238E"/>
    <w:rsid w:val="605305D2"/>
    <w:rsid w:val="606E2790"/>
    <w:rsid w:val="607521E8"/>
    <w:rsid w:val="609C1F3D"/>
    <w:rsid w:val="609D521B"/>
    <w:rsid w:val="60C101C7"/>
    <w:rsid w:val="60C47D91"/>
    <w:rsid w:val="60C541E5"/>
    <w:rsid w:val="60DB671F"/>
    <w:rsid w:val="60DF222C"/>
    <w:rsid w:val="610C7F05"/>
    <w:rsid w:val="616A0283"/>
    <w:rsid w:val="616A534A"/>
    <w:rsid w:val="61C62DA7"/>
    <w:rsid w:val="61F0416B"/>
    <w:rsid w:val="62047C92"/>
    <w:rsid w:val="620869B0"/>
    <w:rsid w:val="625215B5"/>
    <w:rsid w:val="625F3799"/>
    <w:rsid w:val="626109C4"/>
    <w:rsid w:val="628011E4"/>
    <w:rsid w:val="62C17E56"/>
    <w:rsid w:val="62C27704"/>
    <w:rsid w:val="62D728C1"/>
    <w:rsid w:val="63053881"/>
    <w:rsid w:val="6328093E"/>
    <w:rsid w:val="63325B7C"/>
    <w:rsid w:val="636B6CC0"/>
    <w:rsid w:val="637A2DEF"/>
    <w:rsid w:val="63CB3B63"/>
    <w:rsid w:val="648C220A"/>
    <w:rsid w:val="64AF5EF8"/>
    <w:rsid w:val="650B5DC7"/>
    <w:rsid w:val="65F33CD2"/>
    <w:rsid w:val="660C32BE"/>
    <w:rsid w:val="66701F2D"/>
    <w:rsid w:val="667B0788"/>
    <w:rsid w:val="66851831"/>
    <w:rsid w:val="668C51A2"/>
    <w:rsid w:val="669434C1"/>
    <w:rsid w:val="66B30277"/>
    <w:rsid w:val="66C4560A"/>
    <w:rsid w:val="66C940AA"/>
    <w:rsid w:val="66DF73D5"/>
    <w:rsid w:val="67281043"/>
    <w:rsid w:val="672C7BA5"/>
    <w:rsid w:val="675E6F58"/>
    <w:rsid w:val="67CE40B1"/>
    <w:rsid w:val="68894255"/>
    <w:rsid w:val="68F848AD"/>
    <w:rsid w:val="690C4C5A"/>
    <w:rsid w:val="6926586A"/>
    <w:rsid w:val="692904D8"/>
    <w:rsid w:val="69755ED1"/>
    <w:rsid w:val="69A43743"/>
    <w:rsid w:val="69F80D70"/>
    <w:rsid w:val="6A4A6AE4"/>
    <w:rsid w:val="6A507E85"/>
    <w:rsid w:val="6B2A1B14"/>
    <w:rsid w:val="6B6F16F5"/>
    <w:rsid w:val="6BAB6AB4"/>
    <w:rsid w:val="6BAF228A"/>
    <w:rsid w:val="6C09544C"/>
    <w:rsid w:val="6C1D7BEB"/>
    <w:rsid w:val="6C6952EC"/>
    <w:rsid w:val="6C7568C6"/>
    <w:rsid w:val="6CA61963"/>
    <w:rsid w:val="6CAF3383"/>
    <w:rsid w:val="6CB52D77"/>
    <w:rsid w:val="6D5238C5"/>
    <w:rsid w:val="6D7221B9"/>
    <w:rsid w:val="6D760BE5"/>
    <w:rsid w:val="6D966425"/>
    <w:rsid w:val="6DD75505"/>
    <w:rsid w:val="6DDD6A95"/>
    <w:rsid w:val="6E557E91"/>
    <w:rsid w:val="6EE3511C"/>
    <w:rsid w:val="6FBE37E6"/>
    <w:rsid w:val="6FC17FD0"/>
    <w:rsid w:val="6FE13C72"/>
    <w:rsid w:val="6FED0BD6"/>
    <w:rsid w:val="700B1DEF"/>
    <w:rsid w:val="702C6291"/>
    <w:rsid w:val="702D24C1"/>
    <w:rsid w:val="705B7849"/>
    <w:rsid w:val="706863FB"/>
    <w:rsid w:val="707E3181"/>
    <w:rsid w:val="70D25448"/>
    <w:rsid w:val="713C7DD6"/>
    <w:rsid w:val="717C3606"/>
    <w:rsid w:val="71FB7FBA"/>
    <w:rsid w:val="7221037A"/>
    <w:rsid w:val="72367A3D"/>
    <w:rsid w:val="72493D92"/>
    <w:rsid w:val="726D328C"/>
    <w:rsid w:val="72D1652C"/>
    <w:rsid w:val="72D76DEA"/>
    <w:rsid w:val="72EA7267"/>
    <w:rsid w:val="732857F3"/>
    <w:rsid w:val="73695125"/>
    <w:rsid w:val="73715EF1"/>
    <w:rsid w:val="73FC4AEE"/>
    <w:rsid w:val="74026AF8"/>
    <w:rsid w:val="74143AFA"/>
    <w:rsid w:val="743C6EFE"/>
    <w:rsid w:val="7444314A"/>
    <w:rsid w:val="74C51B84"/>
    <w:rsid w:val="75611DAD"/>
    <w:rsid w:val="75DA268F"/>
    <w:rsid w:val="75E35F88"/>
    <w:rsid w:val="761629DF"/>
    <w:rsid w:val="761D6A91"/>
    <w:rsid w:val="764C17F9"/>
    <w:rsid w:val="764D5571"/>
    <w:rsid w:val="764F2799"/>
    <w:rsid w:val="768733AB"/>
    <w:rsid w:val="768D693F"/>
    <w:rsid w:val="76A5715B"/>
    <w:rsid w:val="76AE6AF3"/>
    <w:rsid w:val="76B574C3"/>
    <w:rsid w:val="76BD220E"/>
    <w:rsid w:val="76C515AB"/>
    <w:rsid w:val="76D0597E"/>
    <w:rsid w:val="77385190"/>
    <w:rsid w:val="774239A2"/>
    <w:rsid w:val="775833D6"/>
    <w:rsid w:val="77B2473E"/>
    <w:rsid w:val="77DFFA3F"/>
    <w:rsid w:val="77E844B8"/>
    <w:rsid w:val="781044DE"/>
    <w:rsid w:val="783267CC"/>
    <w:rsid w:val="78911745"/>
    <w:rsid w:val="78A87021"/>
    <w:rsid w:val="79500AA6"/>
    <w:rsid w:val="79621333"/>
    <w:rsid w:val="796A15DE"/>
    <w:rsid w:val="79D178CC"/>
    <w:rsid w:val="7B0F7299"/>
    <w:rsid w:val="7B217224"/>
    <w:rsid w:val="7B291573"/>
    <w:rsid w:val="7B63734A"/>
    <w:rsid w:val="7B7404C7"/>
    <w:rsid w:val="7B8D37F9"/>
    <w:rsid w:val="7BAB6FC2"/>
    <w:rsid w:val="7BB91F3F"/>
    <w:rsid w:val="7BEC3202"/>
    <w:rsid w:val="7C575AD4"/>
    <w:rsid w:val="7CEF2393"/>
    <w:rsid w:val="7D133F46"/>
    <w:rsid w:val="7D281BD0"/>
    <w:rsid w:val="7D362CAB"/>
    <w:rsid w:val="7D58223C"/>
    <w:rsid w:val="7D6E64F9"/>
    <w:rsid w:val="7EA95C67"/>
    <w:rsid w:val="7EF80A0D"/>
    <w:rsid w:val="7F2277C4"/>
    <w:rsid w:val="7F8A5727"/>
    <w:rsid w:val="7FCA378E"/>
    <w:rsid w:val="9BFF9E40"/>
    <w:rsid w:val="E9D7C479"/>
    <w:rsid w:val="F07F275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qFormat="1"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9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5"/>
    <w:link w:val="88"/>
    <w:autoRedefine/>
    <w:qFormat/>
    <w:uiPriority w:val="0"/>
    <w:pPr>
      <w:keepNext/>
      <w:keepLines/>
      <w:adjustRightInd w:val="0"/>
      <w:spacing w:before="340" w:after="330" w:line="576" w:lineRule="auto"/>
      <w:jc w:val="center"/>
      <w:outlineLvl w:val="0"/>
    </w:pPr>
    <w:rPr>
      <w:b/>
      <w:bCs/>
      <w:kern w:val="44"/>
      <w:sz w:val="30"/>
      <w:szCs w:val="44"/>
    </w:rPr>
  </w:style>
  <w:style w:type="paragraph" w:styleId="2">
    <w:name w:val="heading 2"/>
    <w:basedOn w:val="1"/>
    <w:next w:val="1"/>
    <w:link w:val="86"/>
    <w:autoRedefine/>
    <w:qFormat/>
    <w:uiPriority w:val="0"/>
    <w:pPr>
      <w:adjustRightInd w:val="0"/>
      <w:spacing w:before="360" w:after="120" w:line="360" w:lineRule="auto"/>
      <w:ind w:firstLine="590" w:firstLineChars="196"/>
      <w:outlineLvl w:val="1"/>
    </w:pPr>
    <w:rPr>
      <w:rFonts w:ascii="宋体" w:hAnsi="宋体"/>
      <w:b/>
      <w:sz w:val="30"/>
      <w:szCs w:val="30"/>
    </w:rPr>
  </w:style>
  <w:style w:type="paragraph" w:styleId="8">
    <w:name w:val="heading 3"/>
    <w:basedOn w:val="1"/>
    <w:next w:val="1"/>
    <w:link w:val="89"/>
    <w:autoRedefine/>
    <w:qFormat/>
    <w:uiPriority w:val="0"/>
    <w:pPr>
      <w:keepNext/>
      <w:keepLines/>
      <w:spacing w:before="260" w:after="260" w:line="416" w:lineRule="auto"/>
      <w:outlineLvl w:val="2"/>
    </w:pPr>
    <w:rPr>
      <w:b/>
      <w:bCs/>
      <w:sz w:val="32"/>
      <w:szCs w:val="32"/>
    </w:rPr>
  </w:style>
  <w:style w:type="paragraph" w:styleId="9">
    <w:name w:val="heading 4"/>
    <w:basedOn w:val="1"/>
    <w:next w:val="1"/>
    <w:link w:val="90"/>
    <w:autoRedefine/>
    <w:qFormat/>
    <w:uiPriority w:val="0"/>
    <w:pPr>
      <w:spacing w:before="160" w:after="160" w:line="600" w:lineRule="exact"/>
      <w:jc w:val="left"/>
      <w:outlineLvl w:val="3"/>
    </w:pPr>
    <w:rPr>
      <w:rFonts w:ascii="宋体" w:hAnsi="宋体"/>
      <w:bCs/>
      <w:color w:val="000000"/>
      <w:spacing w:val="10"/>
      <w:kern w:val="24"/>
      <w:sz w:val="24"/>
    </w:rPr>
  </w:style>
  <w:style w:type="paragraph" w:styleId="10">
    <w:name w:val="heading 5"/>
    <w:basedOn w:val="1"/>
    <w:next w:val="1"/>
    <w:link w:val="91"/>
    <w:autoRedefine/>
    <w:qFormat/>
    <w:uiPriority w:val="0"/>
    <w:pPr>
      <w:keepNext/>
      <w:keepLines/>
      <w:tabs>
        <w:tab w:val="left" w:pos="1008"/>
      </w:tabs>
      <w:adjustRightInd w:val="0"/>
      <w:spacing w:before="280" w:after="290" w:line="376" w:lineRule="atLeast"/>
      <w:ind w:left="1008" w:hanging="1008"/>
      <w:textAlignment w:val="baseline"/>
      <w:outlineLvl w:val="4"/>
    </w:pPr>
    <w:rPr>
      <w:rFonts w:eastAsia="黑体"/>
      <w:b/>
      <w:kern w:val="0"/>
      <w:sz w:val="28"/>
      <w:szCs w:val="20"/>
    </w:rPr>
  </w:style>
  <w:style w:type="paragraph" w:styleId="11">
    <w:name w:val="heading 6"/>
    <w:basedOn w:val="1"/>
    <w:next w:val="1"/>
    <w:link w:val="92"/>
    <w:autoRedefine/>
    <w:qFormat/>
    <w:uiPriority w:val="0"/>
    <w:pPr>
      <w:keepNext/>
      <w:keepLines/>
      <w:tabs>
        <w:tab w:val="left" w:pos="1152"/>
      </w:tabs>
      <w:spacing w:before="240" w:after="64" w:line="320" w:lineRule="auto"/>
      <w:ind w:left="1152" w:hanging="1152"/>
      <w:jc w:val="left"/>
      <w:outlineLvl w:val="5"/>
    </w:pPr>
    <w:rPr>
      <w:rFonts w:ascii="Arial" w:hAnsi="Arial" w:eastAsia="黑体"/>
      <w:b/>
      <w:bCs/>
      <w:spacing w:val="6"/>
      <w:sz w:val="24"/>
    </w:rPr>
  </w:style>
  <w:style w:type="paragraph" w:styleId="12">
    <w:name w:val="heading 7"/>
    <w:basedOn w:val="1"/>
    <w:next w:val="13"/>
    <w:link w:val="94"/>
    <w:autoRedefine/>
    <w:qFormat/>
    <w:uiPriority w:val="0"/>
    <w:pPr>
      <w:keepNext/>
      <w:keepLines/>
      <w:tabs>
        <w:tab w:val="left" w:pos="1296"/>
      </w:tabs>
      <w:spacing w:before="240" w:after="64" w:line="320" w:lineRule="auto"/>
      <w:ind w:left="1296" w:hanging="1296"/>
      <w:jc w:val="left"/>
      <w:outlineLvl w:val="6"/>
    </w:pPr>
    <w:rPr>
      <w:b/>
      <w:bCs/>
      <w:spacing w:val="6"/>
      <w:sz w:val="24"/>
    </w:rPr>
  </w:style>
  <w:style w:type="paragraph" w:styleId="14">
    <w:name w:val="heading 8"/>
    <w:basedOn w:val="1"/>
    <w:next w:val="13"/>
    <w:link w:val="95"/>
    <w:autoRedefine/>
    <w:qFormat/>
    <w:uiPriority w:val="0"/>
    <w:pPr>
      <w:keepNext/>
      <w:keepLines/>
      <w:tabs>
        <w:tab w:val="left" w:pos="1440"/>
      </w:tabs>
      <w:spacing w:before="240" w:after="64" w:line="320" w:lineRule="auto"/>
      <w:ind w:left="1440" w:hanging="1440"/>
      <w:jc w:val="left"/>
      <w:outlineLvl w:val="7"/>
    </w:pPr>
    <w:rPr>
      <w:rFonts w:ascii="Arial" w:hAnsi="Arial" w:eastAsia="黑体"/>
      <w:spacing w:val="6"/>
      <w:sz w:val="24"/>
    </w:rPr>
  </w:style>
  <w:style w:type="paragraph" w:styleId="15">
    <w:name w:val="heading 9"/>
    <w:basedOn w:val="1"/>
    <w:next w:val="13"/>
    <w:link w:val="96"/>
    <w:autoRedefine/>
    <w:qFormat/>
    <w:uiPriority w:val="0"/>
    <w:pPr>
      <w:keepNext/>
      <w:keepLines/>
      <w:tabs>
        <w:tab w:val="left" w:pos="1584"/>
      </w:tabs>
      <w:spacing w:before="240" w:after="64" w:line="320" w:lineRule="auto"/>
      <w:ind w:left="1584" w:hanging="1584"/>
      <w:jc w:val="left"/>
      <w:outlineLvl w:val="8"/>
    </w:pPr>
    <w:rPr>
      <w:rFonts w:ascii="Arial" w:hAnsi="Arial" w:eastAsia="黑体"/>
      <w:spacing w:val="6"/>
      <w:sz w:val="24"/>
    </w:rPr>
  </w:style>
  <w:style w:type="character" w:default="1" w:styleId="75">
    <w:name w:val="Default Paragraph Font"/>
    <w:autoRedefine/>
    <w:semiHidden/>
    <w:qFormat/>
    <w:uiPriority w:val="0"/>
  </w:style>
  <w:style w:type="table" w:default="1" w:styleId="70">
    <w:name w:val="Normal Table"/>
    <w:autoRedefine/>
    <w:semiHidden/>
    <w:qFormat/>
    <w:uiPriority w:val="0"/>
    <w:tblPr>
      <w:tblCellMar>
        <w:top w:w="0" w:type="dxa"/>
        <w:left w:w="108" w:type="dxa"/>
        <w:bottom w:w="0" w:type="dxa"/>
        <w:right w:w="108" w:type="dxa"/>
      </w:tblCellMar>
    </w:tblPr>
  </w:style>
  <w:style w:type="paragraph" w:styleId="3">
    <w:name w:val="macro"/>
    <w:link w:val="87"/>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5">
    <w:name w:val="Body Text First Indent 2"/>
    <w:basedOn w:val="6"/>
    <w:link w:val="112"/>
    <w:autoRedefine/>
    <w:qFormat/>
    <w:uiPriority w:val="0"/>
    <w:pPr>
      <w:adjustRightInd/>
      <w:spacing w:after="120" w:line="240" w:lineRule="auto"/>
      <w:ind w:left="420" w:leftChars="200" w:firstLine="420" w:firstLineChars="200"/>
      <w:jc w:val="both"/>
    </w:pPr>
    <w:rPr>
      <w:sz w:val="21"/>
      <w:szCs w:val="24"/>
    </w:rPr>
  </w:style>
  <w:style w:type="paragraph" w:styleId="6">
    <w:name w:val="Body Text"/>
    <w:basedOn w:val="1"/>
    <w:next w:val="7"/>
    <w:link w:val="100"/>
    <w:autoRedefine/>
    <w:qFormat/>
    <w:uiPriority w:val="0"/>
    <w:pPr>
      <w:adjustRightInd w:val="0"/>
      <w:jc w:val="left"/>
    </w:pPr>
    <w:rPr>
      <w:rFonts w:ascii="宋体" w:hAnsi="宋体"/>
      <w:sz w:val="24"/>
      <w:szCs w:val="20"/>
    </w:rPr>
  </w:style>
  <w:style w:type="paragraph" w:styleId="7">
    <w:name w:val="Body Text First Indent"/>
    <w:basedOn w:val="6"/>
    <w:link w:val="111"/>
    <w:autoRedefine/>
    <w:qFormat/>
    <w:uiPriority w:val="0"/>
    <w:pPr>
      <w:widowControl/>
      <w:adjustRightInd/>
      <w:spacing w:before="120" w:after="120"/>
      <w:ind w:firstLine="100" w:firstLineChars="100"/>
      <w:jc w:val="both"/>
    </w:pPr>
    <w:rPr>
      <w:color w:val="000000"/>
    </w:rPr>
  </w:style>
  <w:style w:type="paragraph" w:styleId="13">
    <w:name w:val="Normal Indent"/>
    <w:basedOn w:val="1"/>
    <w:link w:val="93"/>
    <w:autoRedefine/>
    <w:qFormat/>
    <w:uiPriority w:val="0"/>
    <w:pPr>
      <w:spacing w:line="460" w:lineRule="exact"/>
      <w:ind w:firstLine="420"/>
    </w:pPr>
    <w:rPr>
      <w:spacing w:val="14"/>
      <w:kern w:val="24"/>
      <w:sz w:val="24"/>
      <w:szCs w:val="20"/>
    </w:rPr>
  </w:style>
  <w:style w:type="paragraph" w:styleId="16">
    <w:name w:val="List 3"/>
    <w:basedOn w:val="1"/>
    <w:autoRedefine/>
    <w:qFormat/>
    <w:uiPriority w:val="0"/>
    <w:pPr>
      <w:ind w:left="100" w:leftChars="400" w:hanging="200" w:hangingChars="200"/>
    </w:pPr>
    <w:rPr>
      <w:rFonts w:ascii="宋体"/>
      <w:sz w:val="28"/>
      <w:szCs w:val="20"/>
    </w:rPr>
  </w:style>
  <w:style w:type="paragraph" w:styleId="17">
    <w:name w:val="toc 7"/>
    <w:basedOn w:val="1"/>
    <w:next w:val="1"/>
    <w:autoRedefine/>
    <w:unhideWhenUsed/>
    <w:qFormat/>
    <w:uiPriority w:val="0"/>
    <w:pPr>
      <w:ind w:left="1260"/>
      <w:jc w:val="left"/>
    </w:pPr>
    <w:rPr>
      <w:rFonts w:ascii="Calibri" w:hAnsi="Calibri" w:cs="Calibri"/>
      <w:sz w:val="20"/>
      <w:szCs w:val="20"/>
    </w:rPr>
  </w:style>
  <w:style w:type="paragraph" w:styleId="18">
    <w:name w:val="table of authorities"/>
    <w:basedOn w:val="1"/>
    <w:next w:val="1"/>
    <w:autoRedefine/>
    <w:qFormat/>
    <w:uiPriority w:val="0"/>
    <w:pPr>
      <w:ind w:left="420" w:leftChars="200"/>
    </w:pPr>
  </w:style>
  <w:style w:type="paragraph" w:styleId="19">
    <w:name w:val="List Bullet 4"/>
    <w:basedOn w:val="1"/>
    <w:autoRedefine/>
    <w:qFormat/>
    <w:uiPriority w:val="0"/>
    <w:pPr>
      <w:tabs>
        <w:tab w:val="left" w:pos="1620"/>
      </w:tabs>
      <w:ind w:left="1620" w:hanging="360"/>
    </w:pPr>
  </w:style>
  <w:style w:type="paragraph" w:styleId="20">
    <w:name w:val="index 8"/>
    <w:basedOn w:val="1"/>
    <w:next w:val="1"/>
    <w:autoRedefine/>
    <w:qFormat/>
    <w:uiPriority w:val="0"/>
    <w:pPr>
      <w:ind w:left="1400" w:leftChars="1400"/>
    </w:pPr>
  </w:style>
  <w:style w:type="paragraph" w:styleId="21">
    <w:name w:val="List Number"/>
    <w:basedOn w:val="1"/>
    <w:autoRedefine/>
    <w:qFormat/>
    <w:uiPriority w:val="0"/>
    <w:pPr>
      <w:widowControl/>
      <w:tabs>
        <w:tab w:val="left" w:pos="454"/>
        <w:tab w:val="left" w:pos="720"/>
        <w:tab w:val="left" w:pos="1200"/>
      </w:tabs>
      <w:spacing w:after="50" w:afterLines="50"/>
      <w:ind w:left="454" w:hanging="284"/>
      <w:jc w:val="left"/>
    </w:pPr>
    <w:rPr>
      <w:kern w:val="0"/>
      <w:sz w:val="24"/>
      <w:szCs w:val="20"/>
    </w:rPr>
  </w:style>
  <w:style w:type="paragraph" w:styleId="22">
    <w:name w:val="caption"/>
    <w:basedOn w:val="1"/>
    <w:next w:val="1"/>
    <w:autoRedefine/>
    <w:qFormat/>
    <w:uiPriority w:val="0"/>
    <w:pPr>
      <w:widowControl/>
      <w:spacing w:before="120"/>
      <w:ind w:firstLine="200" w:firstLineChars="200"/>
    </w:pPr>
    <w:rPr>
      <w:rFonts w:ascii="宋体" w:hAnsi="宋体" w:eastAsia="黑体" w:cs="Arial"/>
      <w:color w:val="000000"/>
      <w:kern w:val="0"/>
      <w:sz w:val="20"/>
      <w:szCs w:val="20"/>
    </w:rPr>
  </w:style>
  <w:style w:type="paragraph" w:styleId="23">
    <w:name w:val="index 5"/>
    <w:basedOn w:val="1"/>
    <w:next w:val="1"/>
    <w:autoRedefine/>
    <w:qFormat/>
    <w:uiPriority w:val="0"/>
    <w:pPr>
      <w:ind w:left="800" w:leftChars="800"/>
    </w:pPr>
  </w:style>
  <w:style w:type="paragraph" w:styleId="24">
    <w:name w:val="List Bullet"/>
    <w:basedOn w:val="1"/>
    <w:autoRedefine/>
    <w:qFormat/>
    <w:uiPriority w:val="0"/>
    <w:pPr>
      <w:tabs>
        <w:tab w:val="left" w:pos="360"/>
      </w:tabs>
      <w:ind w:left="360" w:hanging="360"/>
    </w:pPr>
  </w:style>
  <w:style w:type="paragraph" w:styleId="25">
    <w:name w:val="Document Map"/>
    <w:basedOn w:val="1"/>
    <w:link w:val="97"/>
    <w:autoRedefine/>
    <w:semiHidden/>
    <w:qFormat/>
    <w:uiPriority w:val="0"/>
    <w:pPr>
      <w:shd w:val="clear" w:color="auto" w:fill="000080"/>
    </w:pPr>
  </w:style>
  <w:style w:type="paragraph" w:styleId="26">
    <w:name w:val="toa heading"/>
    <w:basedOn w:val="1"/>
    <w:next w:val="1"/>
    <w:autoRedefine/>
    <w:qFormat/>
    <w:uiPriority w:val="0"/>
    <w:pPr>
      <w:spacing w:before="120"/>
    </w:pPr>
    <w:rPr>
      <w:rFonts w:ascii="Arial" w:hAnsi="Arial" w:cs="Arial"/>
      <w:sz w:val="24"/>
    </w:rPr>
  </w:style>
  <w:style w:type="paragraph" w:styleId="27">
    <w:name w:val="annotation text"/>
    <w:basedOn w:val="1"/>
    <w:link w:val="98"/>
    <w:autoRedefine/>
    <w:semiHidden/>
    <w:qFormat/>
    <w:uiPriority w:val="0"/>
    <w:pPr>
      <w:jc w:val="left"/>
    </w:pPr>
  </w:style>
  <w:style w:type="paragraph" w:styleId="28">
    <w:name w:val="index 6"/>
    <w:basedOn w:val="1"/>
    <w:next w:val="1"/>
    <w:autoRedefine/>
    <w:qFormat/>
    <w:uiPriority w:val="0"/>
    <w:pPr>
      <w:ind w:left="1000" w:leftChars="1000"/>
    </w:pPr>
  </w:style>
  <w:style w:type="paragraph" w:styleId="29">
    <w:name w:val="Salutation"/>
    <w:basedOn w:val="1"/>
    <w:next w:val="1"/>
    <w:autoRedefine/>
    <w:qFormat/>
    <w:uiPriority w:val="0"/>
    <w:rPr>
      <w:sz w:val="24"/>
    </w:rPr>
  </w:style>
  <w:style w:type="paragraph" w:styleId="30">
    <w:name w:val="Body Text 3"/>
    <w:basedOn w:val="1"/>
    <w:link w:val="99"/>
    <w:autoRedefine/>
    <w:qFormat/>
    <w:uiPriority w:val="0"/>
    <w:rPr>
      <w:sz w:val="18"/>
    </w:rPr>
  </w:style>
  <w:style w:type="paragraph" w:styleId="31">
    <w:name w:val="List Bullet 3"/>
    <w:basedOn w:val="1"/>
    <w:autoRedefine/>
    <w:qFormat/>
    <w:uiPriority w:val="0"/>
    <w:pPr>
      <w:tabs>
        <w:tab w:val="left" w:pos="1200"/>
      </w:tabs>
      <w:ind w:left="1200" w:hanging="360"/>
    </w:pPr>
  </w:style>
  <w:style w:type="paragraph" w:styleId="32">
    <w:name w:val="Body Text Indent"/>
    <w:basedOn w:val="1"/>
    <w:link w:val="101"/>
    <w:autoRedefine/>
    <w:qFormat/>
    <w:uiPriority w:val="0"/>
    <w:pPr>
      <w:adjustRightInd w:val="0"/>
      <w:spacing w:line="360" w:lineRule="auto"/>
      <w:ind w:firstLine="490"/>
      <w:jc w:val="left"/>
    </w:pPr>
    <w:rPr>
      <w:rFonts w:ascii="宋体" w:hAnsi="宋体"/>
      <w:sz w:val="24"/>
      <w:szCs w:val="20"/>
    </w:rPr>
  </w:style>
  <w:style w:type="paragraph" w:styleId="33">
    <w:name w:val="List 2"/>
    <w:basedOn w:val="1"/>
    <w:autoRedefine/>
    <w:qFormat/>
    <w:uiPriority w:val="0"/>
    <w:pPr>
      <w:ind w:left="100" w:leftChars="200" w:hanging="200" w:hangingChars="200"/>
    </w:pPr>
    <w:rPr>
      <w:rFonts w:ascii="宋体"/>
      <w:sz w:val="28"/>
      <w:szCs w:val="20"/>
    </w:rPr>
  </w:style>
  <w:style w:type="paragraph" w:styleId="34">
    <w:name w:val="List Continue"/>
    <w:basedOn w:val="1"/>
    <w:autoRedefine/>
    <w:qFormat/>
    <w:uiPriority w:val="0"/>
    <w:pPr>
      <w:spacing w:after="120"/>
      <w:ind w:left="420" w:leftChars="200"/>
    </w:pPr>
    <w:rPr>
      <w:rFonts w:ascii="宋体"/>
      <w:sz w:val="28"/>
      <w:szCs w:val="20"/>
    </w:rPr>
  </w:style>
  <w:style w:type="paragraph" w:styleId="35">
    <w:name w:val="Block Text"/>
    <w:basedOn w:val="1"/>
    <w:autoRedefine/>
    <w:qFormat/>
    <w:uiPriority w:val="0"/>
    <w:pPr>
      <w:adjustRightInd w:val="0"/>
      <w:snapToGrid w:val="0"/>
      <w:spacing w:line="300" w:lineRule="auto"/>
      <w:ind w:left="958" w:rightChars="-120"/>
      <w:jc w:val="left"/>
    </w:pPr>
    <w:rPr>
      <w:rFonts w:hint="eastAsia" w:ascii="宋体" w:hAnsi="宋体"/>
      <w:sz w:val="28"/>
      <w:szCs w:val="20"/>
    </w:rPr>
  </w:style>
  <w:style w:type="paragraph" w:styleId="36">
    <w:name w:val="List Bullet 2"/>
    <w:basedOn w:val="1"/>
    <w:autoRedefine/>
    <w:qFormat/>
    <w:uiPriority w:val="0"/>
    <w:pPr>
      <w:autoSpaceDE w:val="0"/>
      <w:autoSpaceDN w:val="0"/>
      <w:adjustRightInd w:val="0"/>
      <w:ind w:left="420"/>
      <w:jc w:val="left"/>
    </w:pPr>
    <w:rPr>
      <w:rFonts w:ascii="宋体" w:hAnsi="宋体"/>
      <w:color w:val="000000"/>
      <w:kern w:val="0"/>
      <w:sz w:val="24"/>
      <w:szCs w:val="20"/>
    </w:rPr>
  </w:style>
  <w:style w:type="paragraph" w:styleId="37">
    <w:name w:val="index 4"/>
    <w:basedOn w:val="1"/>
    <w:next w:val="1"/>
    <w:autoRedefine/>
    <w:qFormat/>
    <w:uiPriority w:val="0"/>
    <w:pPr>
      <w:ind w:left="600" w:leftChars="600"/>
    </w:pPr>
  </w:style>
  <w:style w:type="paragraph" w:styleId="38">
    <w:name w:val="toc 5"/>
    <w:basedOn w:val="1"/>
    <w:next w:val="1"/>
    <w:autoRedefine/>
    <w:unhideWhenUsed/>
    <w:qFormat/>
    <w:uiPriority w:val="0"/>
    <w:pPr>
      <w:ind w:left="840"/>
      <w:jc w:val="left"/>
    </w:pPr>
    <w:rPr>
      <w:rFonts w:ascii="Calibri" w:hAnsi="Calibri" w:cs="Calibri"/>
      <w:sz w:val="20"/>
      <w:szCs w:val="20"/>
    </w:rPr>
  </w:style>
  <w:style w:type="paragraph" w:styleId="39">
    <w:name w:val="toc 3"/>
    <w:basedOn w:val="1"/>
    <w:next w:val="1"/>
    <w:autoRedefine/>
    <w:qFormat/>
    <w:uiPriority w:val="0"/>
    <w:pPr>
      <w:ind w:left="420"/>
      <w:jc w:val="left"/>
    </w:pPr>
    <w:rPr>
      <w:rFonts w:ascii="Calibri" w:hAnsi="Calibri" w:cs="Calibri"/>
      <w:sz w:val="20"/>
      <w:szCs w:val="20"/>
    </w:rPr>
  </w:style>
  <w:style w:type="paragraph" w:styleId="40">
    <w:name w:val="Plain Text"/>
    <w:basedOn w:val="1"/>
    <w:link w:val="102"/>
    <w:autoRedefine/>
    <w:qFormat/>
    <w:uiPriority w:val="99"/>
    <w:rPr>
      <w:rFonts w:ascii="宋体" w:hAnsi="Courier New" w:cs="Courier New"/>
      <w:szCs w:val="21"/>
    </w:rPr>
  </w:style>
  <w:style w:type="paragraph" w:styleId="41">
    <w:name w:val="List Bullet 5"/>
    <w:basedOn w:val="1"/>
    <w:autoRedefine/>
    <w:qFormat/>
    <w:uiPriority w:val="0"/>
    <w:pPr>
      <w:tabs>
        <w:tab w:val="left" w:pos="2040"/>
      </w:tabs>
      <w:ind w:left="2040" w:hanging="360"/>
    </w:pPr>
  </w:style>
  <w:style w:type="paragraph" w:styleId="42">
    <w:name w:val="toc 8"/>
    <w:basedOn w:val="1"/>
    <w:next w:val="1"/>
    <w:autoRedefine/>
    <w:unhideWhenUsed/>
    <w:qFormat/>
    <w:uiPriority w:val="0"/>
    <w:pPr>
      <w:ind w:left="1470"/>
      <w:jc w:val="left"/>
    </w:pPr>
    <w:rPr>
      <w:rFonts w:ascii="Calibri" w:hAnsi="Calibri" w:cs="Calibri"/>
      <w:sz w:val="20"/>
      <w:szCs w:val="20"/>
    </w:rPr>
  </w:style>
  <w:style w:type="paragraph" w:styleId="43">
    <w:name w:val="index 3"/>
    <w:basedOn w:val="1"/>
    <w:next w:val="1"/>
    <w:autoRedefine/>
    <w:qFormat/>
    <w:uiPriority w:val="0"/>
    <w:pPr>
      <w:ind w:left="400" w:leftChars="400"/>
    </w:pPr>
  </w:style>
  <w:style w:type="paragraph" w:styleId="44">
    <w:name w:val="Date"/>
    <w:basedOn w:val="1"/>
    <w:next w:val="1"/>
    <w:link w:val="103"/>
    <w:autoRedefine/>
    <w:qFormat/>
    <w:uiPriority w:val="0"/>
    <w:pPr>
      <w:ind w:leftChars="2500"/>
    </w:pPr>
    <w:rPr>
      <w:rFonts w:ascii="宋体" w:hAnsi="宋体"/>
      <w:sz w:val="24"/>
    </w:rPr>
  </w:style>
  <w:style w:type="paragraph" w:styleId="45">
    <w:name w:val="Body Text Indent 2"/>
    <w:basedOn w:val="1"/>
    <w:link w:val="104"/>
    <w:autoRedefine/>
    <w:qFormat/>
    <w:uiPriority w:val="0"/>
    <w:pPr>
      <w:adjustRightInd w:val="0"/>
      <w:spacing w:line="360" w:lineRule="auto"/>
      <w:ind w:firstLine="504" w:firstLineChars="210"/>
      <w:jc w:val="left"/>
    </w:pPr>
    <w:rPr>
      <w:rFonts w:ascii="宋体" w:hAnsi="宋体"/>
      <w:sz w:val="24"/>
      <w:szCs w:val="20"/>
    </w:rPr>
  </w:style>
  <w:style w:type="paragraph" w:styleId="46">
    <w:name w:val="endnote text"/>
    <w:basedOn w:val="1"/>
    <w:autoRedefine/>
    <w:qFormat/>
    <w:uiPriority w:val="0"/>
    <w:pPr>
      <w:snapToGrid w:val="0"/>
      <w:jc w:val="left"/>
    </w:pPr>
  </w:style>
  <w:style w:type="paragraph" w:styleId="47">
    <w:name w:val="Balloon Text"/>
    <w:basedOn w:val="1"/>
    <w:link w:val="105"/>
    <w:autoRedefine/>
    <w:semiHidden/>
    <w:qFormat/>
    <w:uiPriority w:val="0"/>
    <w:rPr>
      <w:sz w:val="18"/>
      <w:szCs w:val="18"/>
    </w:rPr>
  </w:style>
  <w:style w:type="paragraph" w:styleId="48">
    <w:name w:val="footer"/>
    <w:basedOn w:val="1"/>
    <w:link w:val="106"/>
    <w:autoRedefine/>
    <w:qFormat/>
    <w:uiPriority w:val="0"/>
    <w:pPr>
      <w:tabs>
        <w:tab w:val="center" w:pos="4153"/>
        <w:tab w:val="right" w:pos="8306"/>
      </w:tabs>
      <w:adjustRightInd w:val="0"/>
      <w:jc w:val="left"/>
    </w:pPr>
    <w:rPr>
      <w:sz w:val="18"/>
      <w:szCs w:val="20"/>
    </w:rPr>
  </w:style>
  <w:style w:type="paragraph" w:styleId="49">
    <w:name w:val="envelope return"/>
    <w:basedOn w:val="1"/>
    <w:autoRedefine/>
    <w:unhideWhenUsed/>
    <w:qFormat/>
    <w:uiPriority w:val="99"/>
    <w:pPr>
      <w:snapToGrid w:val="0"/>
    </w:pPr>
    <w:rPr>
      <w:rFonts w:ascii="Arial" w:hAnsi="Arial"/>
    </w:rPr>
  </w:style>
  <w:style w:type="paragraph" w:styleId="50">
    <w:name w:val="header"/>
    <w:basedOn w:val="1"/>
    <w:link w:val="107"/>
    <w:autoRedefine/>
    <w:qFormat/>
    <w:uiPriority w:val="0"/>
    <w:pPr>
      <w:pBdr>
        <w:bottom w:val="single" w:color="auto" w:sz="6" w:space="1"/>
      </w:pBdr>
      <w:tabs>
        <w:tab w:val="center" w:pos="4153"/>
        <w:tab w:val="right" w:pos="8306"/>
      </w:tabs>
      <w:adjustRightInd w:val="0"/>
      <w:jc w:val="center"/>
    </w:pPr>
    <w:rPr>
      <w:sz w:val="18"/>
      <w:szCs w:val="20"/>
    </w:rPr>
  </w:style>
  <w:style w:type="paragraph" w:styleId="51">
    <w:name w:val="toc 1"/>
    <w:basedOn w:val="1"/>
    <w:next w:val="1"/>
    <w:autoRedefine/>
    <w:qFormat/>
    <w:uiPriority w:val="39"/>
    <w:pPr>
      <w:spacing w:before="120"/>
      <w:jc w:val="left"/>
    </w:pPr>
    <w:rPr>
      <w:rFonts w:ascii="Calibri" w:hAnsi="Calibri" w:eastAsia="仿宋" w:cs="Calibri"/>
      <w:b/>
      <w:bCs/>
      <w:iCs/>
      <w:sz w:val="28"/>
    </w:rPr>
  </w:style>
  <w:style w:type="paragraph" w:styleId="52">
    <w:name w:val="toc 4"/>
    <w:basedOn w:val="1"/>
    <w:next w:val="1"/>
    <w:autoRedefine/>
    <w:unhideWhenUsed/>
    <w:qFormat/>
    <w:uiPriority w:val="0"/>
    <w:pPr>
      <w:ind w:left="630"/>
      <w:jc w:val="left"/>
    </w:pPr>
    <w:rPr>
      <w:rFonts w:ascii="Calibri" w:hAnsi="Calibri" w:cs="Calibri"/>
      <w:sz w:val="20"/>
      <w:szCs w:val="20"/>
    </w:rPr>
  </w:style>
  <w:style w:type="paragraph" w:styleId="53">
    <w:name w:val="index heading"/>
    <w:basedOn w:val="1"/>
    <w:next w:val="54"/>
    <w:autoRedefine/>
    <w:qFormat/>
    <w:uiPriority w:val="0"/>
    <w:rPr>
      <w:rFonts w:ascii="Arial" w:hAnsi="Arial" w:cs="Arial"/>
      <w:b/>
      <w:bCs/>
    </w:rPr>
  </w:style>
  <w:style w:type="paragraph" w:styleId="54">
    <w:name w:val="index 1"/>
    <w:basedOn w:val="1"/>
    <w:next w:val="1"/>
    <w:autoRedefine/>
    <w:qFormat/>
    <w:uiPriority w:val="0"/>
  </w:style>
  <w:style w:type="paragraph" w:styleId="55">
    <w:name w:val="List"/>
    <w:basedOn w:val="1"/>
    <w:autoRedefine/>
    <w:qFormat/>
    <w:uiPriority w:val="0"/>
    <w:pPr>
      <w:ind w:left="200" w:hanging="200" w:hangingChars="200"/>
    </w:pPr>
    <w:rPr>
      <w:sz w:val="28"/>
    </w:rPr>
  </w:style>
  <w:style w:type="paragraph" w:styleId="56">
    <w:name w:val="footnote text"/>
    <w:basedOn w:val="1"/>
    <w:autoRedefine/>
    <w:qFormat/>
    <w:uiPriority w:val="0"/>
    <w:pPr>
      <w:snapToGrid w:val="0"/>
      <w:jc w:val="left"/>
    </w:pPr>
    <w:rPr>
      <w:sz w:val="18"/>
      <w:szCs w:val="18"/>
    </w:rPr>
  </w:style>
  <w:style w:type="paragraph" w:styleId="57">
    <w:name w:val="toc 6"/>
    <w:basedOn w:val="1"/>
    <w:next w:val="1"/>
    <w:autoRedefine/>
    <w:unhideWhenUsed/>
    <w:qFormat/>
    <w:uiPriority w:val="0"/>
    <w:pPr>
      <w:ind w:left="1050"/>
      <w:jc w:val="left"/>
    </w:pPr>
    <w:rPr>
      <w:rFonts w:ascii="Calibri" w:hAnsi="Calibri" w:cs="Calibri"/>
      <w:sz w:val="20"/>
      <w:szCs w:val="20"/>
    </w:rPr>
  </w:style>
  <w:style w:type="paragraph" w:styleId="58">
    <w:name w:val="List 5"/>
    <w:basedOn w:val="1"/>
    <w:autoRedefine/>
    <w:qFormat/>
    <w:uiPriority w:val="0"/>
    <w:pPr>
      <w:ind w:left="100" w:leftChars="800" w:hanging="200" w:hangingChars="200"/>
    </w:pPr>
    <w:rPr>
      <w:szCs w:val="20"/>
    </w:rPr>
  </w:style>
  <w:style w:type="paragraph" w:styleId="59">
    <w:name w:val="Body Text Indent 3"/>
    <w:basedOn w:val="1"/>
    <w:link w:val="108"/>
    <w:autoRedefine/>
    <w:qFormat/>
    <w:uiPriority w:val="0"/>
    <w:pPr>
      <w:adjustRightInd w:val="0"/>
      <w:snapToGrid w:val="0"/>
      <w:spacing w:line="360" w:lineRule="auto"/>
      <w:ind w:firstLine="480" w:firstLineChars="200"/>
    </w:pPr>
    <w:rPr>
      <w:rFonts w:ascii="宋体" w:hAnsi="宋体"/>
      <w:sz w:val="24"/>
    </w:rPr>
  </w:style>
  <w:style w:type="paragraph" w:styleId="60">
    <w:name w:val="index 7"/>
    <w:basedOn w:val="1"/>
    <w:next w:val="1"/>
    <w:autoRedefine/>
    <w:qFormat/>
    <w:uiPriority w:val="0"/>
    <w:pPr>
      <w:ind w:left="1200" w:leftChars="1200"/>
    </w:pPr>
  </w:style>
  <w:style w:type="paragraph" w:styleId="61">
    <w:name w:val="index 9"/>
    <w:basedOn w:val="1"/>
    <w:next w:val="1"/>
    <w:autoRedefine/>
    <w:qFormat/>
    <w:uiPriority w:val="0"/>
    <w:pPr>
      <w:ind w:left="1600" w:leftChars="1600"/>
    </w:pPr>
  </w:style>
  <w:style w:type="paragraph" w:styleId="62">
    <w:name w:val="table of figures"/>
    <w:basedOn w:val="1"/>
    <w:next w:val="1"/>
    <w:autoRedefine/>
    <w:qFormat/>
    <w:uiPriority w:val="0"/>
    <w:pPr>
      <w:ind w:leftChars="200" w:hanging="200" w:hangingChars="200"/>
    </w:pPr>
  </w:style>
  <w:style w:type="paragraph" w:styleId="63">
    <w:name w:val="toc 2"/>
    <w:basedOn w:val="1"/>
    <w:next w:val="1"/>
    <w:autoRedefine/>
    <w:qFormat/>
    <w:uiPriority w:val="39"/>
    <w:pPr>
      <w:spacing w:before="120"/>
      <w:ind w:left="210"/>
      <w:jc w:val="left"/>
    </w:pPr>
    <w:rPr>
      <w:rFonts w:ascii="Calibri" w:hAnsi="Calibri" w:cs="Calibri"/>
      <w:b/>
      <w:bCs/>
      <w:sz w:val="22"/>
      <w:szCs w:val="22"/>
    </w:rPr>
  </w:style>
  <w:style w:type="paragraph" w:styleId="64">
    <w:name w:val="toc 9"/>
    <w:basedOn w:val="1"/>
    <w:next w:val="1"/>
    <w:autoRedefine/>
    <w:unhideWhenUsed/>
    <w:qFormat/>
    <w:uiPriority w:val="0"/>
    <w:pPr>
      <w:ind w:left="1680"/>
      <w:jc w:val="left"/>
    </w:pPr>
    <w:rPr>
      <w:rFonts w:ascii="Calibri" w:hAnsi="Calibri" w:cs="Calibri"/>
      <w:sz w:val="20"/>
      <w:szCs w:val="20"/>
    </w:rPr>
  </w:style>
  <w:style w:type="paragraph" w:styleId="65">
    <w:name w:val="Body Text 2"/>
    <w:basedOn w:val="1"/>
    <w:autoRedefine/>
    <w:qFormat/>
    <w:uiPriority w:val="0"/>
    <w:pPr>
      <w:spacing w:after="120" w:line="480" w:lineRule="auto"/>
    </w:pPr>
  </w:style>
  <w:style w:type="paragraph" w:styleId="66">
    <w:name w:val="HTML Preformatted"/>
    <w:basedOn w:val="1"/>
    <w:link w:val="10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67">
    <w:name w:val="Normal (Web)"/>
    <w:basedOn w:val="1"/>
    <w:link w:val="110"/>
    <w:autoRedefine/>
    <w:qFormat/>
    <w:uiPriority w:val="99"/>
    <w:pPr>
      <w:widowControl/>
      <w:spacing w:before="100" w:beforeAutospacing="1" w:after="100" w:afterAutospacing="1"/>
      <w:jc w:val="left"/>
    </w:pPr>
    <w:rPr>
      <w:rFonts w:ascii="宋体" w:hAnsi="宋体"/>
      <w:color w:val="000000"/>
      <w:kern w:val="0"/>
      <w:sz w:val="24"/>
    </w:rPr>
  </w:style>
  <w:style w:type="paragraph" w:styleId="68">
    <w:name w:val="index 2"/>
    <w:basedOn w:val="1"/>
    <w:next w:val="1"/>
    <w:autoRedefine/>
    <w:qFormat/>
    <w:uiPriority w:val="0"/>
    <w:pPr>
      <w:ind w:left="200" w:leftChars="200"/>
    </w:pPr>
  </w:style>
  <w:style w:type="paragraph" w:styleId="69">
    <w:name w:val="annotation subject"/>
    <w:basedOn w:val="27"/>
    <w:next w:val="27"/>
    <w:autoRedefine/>
    <w:semiHidden/>
    <w:qFormat/>
    <w:uiPriority w:val="0"/>
    <w:rPr>
      <w:b/>
      <w:bCs/>
    </w:rPr>
  </w:style>
  <w:style w:type="table" w:styleId="71">
    <w:name w:val="Table Grid"/>
    <w:basedOn w:val="7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2">
    <w:name w:val="Table Elegant"/>
    <w:basedOn w:val="70"/>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styleId="73">
    <w:name w:val="Table Grid 3"/>
    <w:basedOn w:val="70"/>
    <w:autoRedefine/>
    <w:qFormat/>
    <w:uiPriority w:val="0"/>
    <w:pPr>
      <w:widowControl w:val="0"/>
      <w:jc w:val="both"/>
    </w:pPr>
    <w:rPr>
      <w:rFonts w:ascii="Calibri" w:hAnsi="Calibri"/>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4">
    <w:name w:val="Table Professional"/>
    <w:basedOn w:val="70"/>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basedOn w:val="75"/>
    <w:autoRedefine/>
    <w:qFormat/>
    <w:uiPriority w:val="0"/>
    <w:rPr>
      <w:b/>
      <w:bCs/>
    </w:rPr>
  </w:style>
  <w:style w:type="character" w:styleId="77">
    <w:name w:val="endnote reference"/>
    <w:autoRedefine/>
    <w:qFormat/>
    <w:uiPriority w:val="0"/>
    <w:rPr>
      <w:vertAlign w:val="superscript"/>
    </w:rPr>
  </w:style>
  <w:style w:type="character" w:styleId="78">
    <w:name w:val="page number"/>
    <w:autoRedefine/>
    <w:qFormat/>
    <w:uiPriority w:val="0"/>
  </w:style>
  <w:style w:type="character" w:styleId="79">
    <w:name w:val="FollowedHyperlink"/>
    <w:autoRedefine/>
    <w:qFormat/>
    <w:uiPriority w:val="99"/>
    <w:rPr>
      <w:color w:val="800080"/>
      <w:u w:val="single"/>
    </w:rPr>
  </w:style>
  <w:style w:type="character" w:styleId="80">
    <w:name w:val="Emphasis"/>
    <w:autoRedefine/>
    <w:qFormat/>
    <w:uiPriority w:val="0"/>
    <w:rPr>
      <w:i/>
      <w:iCs/>
    </w:rPr>
  </w:style>
  <w:style w:type="character" w:styleId="81">
    <w:name w:val="Hyperlink"/>
    <w:autoRedefine/>
    <w:qFormat/>
    <w:uiPriority w:val="99"/>
    <w:rPr>
      <w:color w:val="0000FF"/>
      <w:u w:val="single"/>
    </w:rPr>
  </w:style>
  <w:style w:type="character" w:styleId="82">
    <w:name w:val="annotation reference"/>
    <w:autoRedefine/>
    <w:semiHidden/>
    <w:qFormat/>
    <w:uiPriority w:val="0"/>
    <w:rPr>
      <w:sz w:val="21"/>
      <w:szCs w:val="21"/>
    </w:rPr>
  </w:style>
  <w:style w:type="character" w:styleId="83">
    <w:name w:val="footnote reference"/>
    <w:autoRedefine/>
    <w:qFormat/>
    <w:uiPriority w:val="0"/>
    <w:rPr>
      <w:vertAlign w:val="superscript"/>
    </w:rPr>
  </w:style>
  <w:style w:type="character" w:styleId="84">
    <w:name w:val="HTML Sample"/>
    <w:basedOn w:val="75"/>
    <w:autoRedefine/>
    <w:qFormat/>
    <w:uiPriority w:val="0"/>
    <w:rPr>
      <w:rFonts w:ascii="Courier New" w:hAnsi="Courier New"/>
    </w:rPr>
  </w:style>
  <w:style w:type="paragraph" w:customStyle="1" w:styleId="85">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6">
    <w:name w:val="标题 2 Char1"/>
    <w:link w:val="2"/>
    <w:autoRedefine/>
    <w:qFormat/>
    <w:uiPriority w:val="0"/>
    <w:rPr>
      <w:rFonts w:ascii="宋体" w:hAnsi="宋体" w:eastAsia="宋体"/>
      <w:b/>
      <w:kern w:val="2"/>
      <w:sz w:val="30"/>
      <w:szCs w:val="30"/>
      <w:lang w:val="en-US" w:eastAsia="zh-CN" w:bidi="ar-SA"/>
    </w:rPr>
  </w:style>
  <w:style w:type="character" w:customStyle="1" w:styleId="87">
    <w:name w:val="宏文本 Char"/>
    <w:link w:val="3"/>
    <w:autoRedefine/>
    <w:qFormat/>
    <w:uiPriority w:val="0"/>
    <w:rPr>
      <w:rFonts w:ascii="Courier New" w:hAnsi="Courier New" w:cs="Courier New"/>
      <w:kern w:val="2"/>
      <w:sz w:val="24"/>
      <w:szCs w:val="24"/>
      <w:lang w:val="en-US" w:eastAsia="zh-CN" w:bidi="ar-SA"/>
    </w:rPr>
  </w:style>
  <w:style w:type="character" w:customStyle="1" w:styleId="88">
    <w:name w:val="标题 1 Char"/>
    <w:link w:val="4"/>
    <w:autoRedefine/>
    <w:qFormat/>
    <w:uiPriority w:val="0"/>
    <w:rPr>
      <w:rFonts w:eastAsia="宋体"/>
      <w:b/>
      <w:bCs/>
      <w:kern w:val="44"/>
      <w:sz w:val="30"/>
      <w:szCs w:val="44"/>
      <w:lang w:val="en-US" w:eastAsia="zh-CN" w:bidi="ar-SA"/>
    </w:rPr>
  </w:style>
  <w:style w:type="character" w:customStyle="1" w:styleId="89">
    <w:name w:val="标题 3 Char1"/>
    <w:link w:val="8"/>
    <w:autoRedefine/>
    <w:qFormat/>
    <w:uiPriority w:val="0"/>
    <w:rPr>
      <w:rFonts w:eastAsia="宋体"/>
      <w:b/>
      <w:bCs/>
      <w:kern w:val="2"/>
      <w:sz w:val="32"/>
      <w:szCs w:val="32"/>
      <w:lang w:val="en-US" w:eastAsia="zh-CN" w:bidi="ar-SA"/>
    </w:rPr>
  </w:style>
  <w:style w:type="character" w:customStyle="1" w:styleId="90">
    <w:name w:val="标题 4 Char"/>
    <w:link w:val="9"/>
    <w:autoRedefine/>
    <w:qFormat/>
    <w:uiPriority w:val="0"/>
    <w:rPr>
      <w:rFonts w:ascii="宋体" w:hAnsi="宋体" w:eastAsia="宋体"/>
      <w:b/>
      <w:color w:val="000000"/>
      <w:spacing w:val="10"/>
      <w:kern w:val="24"/>
      <w:sz w:val="24"/>
      <w:szCs w:val="32"/>
      <w:lang w:val="en-US" w:eastAsia="zh-CN" w:bidi="ar-SA"/>
    </w:rPr>
  </w:style>
  <w:style w:type="character" w:customStyle="1" w:styleId="91">
    <w:name w:val="标题 5 Char"/>
    <w:link w:val="10"/>
    <w:autoRedefine/>
    <w:qFormat/>
    <w:uiPriority w:val="0"/>
    <w:rPr>
      <w:rFonts w:eastAsia="黑体"/>
      <w:b/>
      <w:sz w:val="28"/>
      <w:lang w:val="en-US" w:eastAsia="zh-CN" w:bidi="ar-SA"/>
    </w:rPr>
  </w:style>
  <w:style w:type="character" w:customStyle="1" w:styleId="92">
    <w:name w:val="标题 6 Char"/>
    <w:link w:val="11"/>
    <w:autoRedefine/>
    <w:qFormat/>
    <w:uiPriority w:val="0"/>
    <w:rPr>
      <w:rFonts w:ascii="Arial" w:hAnsi="Arial" w:eastAsia="黑体"/>
      <w:b/>
      <w:bCs/>
      <w:spacing w:val="6"/>
      <w:kern w:val="2"/>
      <w:sz w:val="24"/>
      <w:szCs w:val="24"/>
      <w:lang w:bidi="ar-SA"/>
    </w:rPr>
  </w:style>
  <w:style w:type="character" w:customStyle="1" w:styleId="93">
    <w:name w:val="正文缩进 Char"/>
    <w:link w:val="13"/>
    <w:autoRedefine/>
    <w:qFormat/>
    <w:uiPriority w:val="0"/>
    <w:rPr>
      <w:rFonts w:eastAsia="宋体"/>
      <w:spacing w:val="14"/>
      <w:kern w:val="24"/>
      <w:sz w:val="24"/>
      <w:lang w:val="en-US" w:eastAsia="zh-CN" w:bidi="ar-SA"/>
    </w:rPr>
  </w:style>
  <w:style w:type="character" w:customStyle="1" w:styleId="94">
    <w:name w:val="标题 7 Char"/>
    <w:link w:val="12"/>
    <w:autoRedefine/>
    <w:qFormat/>
    <w:uiPriority w:val="0"/>
    <w:rPr>
      <w:rFonts w:eastAsia="宋体"/>
      <w:b/>
      <w:bCs/>
      <w:spacing w:val="6"/>
      <w:kern w:val="2"/>
      <w:sz w:val="24"/>
      <w:szCs w:val="24"/>
      <w:lang w:bidi="ar-SA"/>
    </w:rPr>
  </w:style>
  <w:style w:type="character" w:customStyle="1" w:styleId="95">
    <w:name w:val="标题 8 Char"/>
    <w:link w:val="14"/>
    <w:autoRedefine/>
    <w:qFormat/>
    <w:uiPriority w:val="0"/>
    <w:rPr>
      <w:rFonts w:ascii="Arial" w:hAnsi="Arial" w:eastAsia="黑体"/>
      <w:spacing w:val="6"/>
      <w:kern w:val="2"/>
      <w:sz w:val="24"/>
      <w:szCs w:val="24"/>
      <w:lang w:bidi="ar-SA"/>
    </w:rPr>
  </w:style>
  <w:style w:type="character" w:customStyle="1" w:styleId="96">
    <w:name w:val="标题 9 Char"/>
    <w:link w:val="15"/>
    <w:autoRedefine/>
    <w:qFormat/>
    <w:uiPriority w:val="0"/>
    <w:rPr>
      <w:rFonts w:ascii="Arial" w:hAnsi="Arial" w:eastAsia="黑体"/>
      <w:spacing w:val="6"/>
      <w:kern w:val="2"/>
      <w:sz w:val="24"/>
      <w:szCs w:val="24"/>
      <w:lang w:bidi="ar-SA"/>
    </w:rPr>
  </w:style>
  <w:style w:type="character" w:customStyle="1" w:styleId="97">
    <w:name w:val="文档结构图 Char1"/>
    <w:link w:val="25"/>
    <w:autoRedefine/>
    <w:semiHidden/>
    <w:qFormat/>
    <w:locked/>
    <w:uiPriority w:val="0"/>
    <w:rPr>
      <w:rFonts w:eastAsia="宋体"/>
      <w:kern w:val="2"/>
      <w:sz w:val="21"/>
      <w:szCs w:val="24"/>
      <w:lang w:val="en-US" w:eastAsia="zh-CN" w:bidi="ar-SA"/>
    </w:rPr>
  </w:style>
  <w:style w:type="character" w:customStyle="1" w:styleId="98">
    <w:name w:val="批注文字 Char"/>
    <w:link w:val="27"/>
    <w:autoRedefine/>
    <w:qFormat/>
    <w:uiPriority w:val="0"/>
    <w:rPr>
      <w:rFonts w:eastAsia="宋体"/>
      <w:kern w:val="2"/>
      <w:sz w:val="21"/>
      <w:szCs w:val="24"/>
      <w:lang w:val="en-US" w:eastAsia="zh-CN" w:bidi="ar-SA"/>
    </w:rPr>
  </w:style>
  <w:style w:type="character" w:customStyle="1" w:styleId="99">
    <w:name w:val="正文文本 3 Char"/>
    <w:link w:val="30"/>
    <w:autoRedefine/>
    <w:qFormat/>
    <w:uiPriority w:val="0"/>
    <w:rPr>
      <w:rFonts w:eastAsia="宋体"/>
      <w:kern w:val="2"/>
      <w:sz w:val="18"/>
      <w:szCs w:val="24"/>
      <w:lang w:val="en-US" w:eastAsia="zh-CN" w:bidi="ar-SA"/>
    </w:rPr>
  </w:style>
  <w:style w:type="character" w:customStyle="1" w:styleId="100">
    <w:name w:val="正文文本 Char1"/>
    <w:link w:val="6"/>
    <w:autoRedefine/>
    <w:semiHidden/>
    <w:qFormat/>
    <w:uiPriority w:val="0"/>
    <w:rPr>
      <w:rFonts w:ascii="宋体" w:hAnsi="宋体" w:eastAsia="宋体"/>
      <w:kern w:val="2"/>
      <w:sz w:val="24"/>
      <w:lang w:val="en-US" w:eastAsia="zh-CN" w:bidi="ar-SA"/>
    </w:rPr>
  </w:style>
  <w:style w:type="character" w:customStyle="1" w:styleId="101">
    <w:name w:val="正文文本缩进 Char2"/>
    <w:link w:val="32"/>
    <w:autoRedefine/>
    <w:semiHidden/>
    <w:qFormat/>
    <w:uiPriority w:val="0"/>
    <w:rPr>
      <w:rFonts w:ascii="宋体" w:hAnsi="宋体" w:eastAsia="宋体"/>
      <w:kern w:val="2"/>
      <w:sz w:val="24"/>
      <w:lang w:val="en-US" w:eastAsia="zh-CN" w:bidi="ar-SA"/>
    </w:rPr>
  </w:style>
  <w:style w:type="character" w:customStyle="1" w:styleId="102">
    <w:name w:val="纯文本 Char4"/>
    <w:link w:val="40"/>
    <w:autoRedefine/>
    <w:qFormat/>
    <w:uiPriority w:val="99"/>
    <w:rPr>
      <w:rFonts w:ascii="宋体" w:hAnsi="Courier New" w:eastAsia="宋体" w:cs="Courier New"/>
      <w:kern w:val="2"/>
      <w:sz w:val="21"/>
      <w:szCs w:val="21"/>
      <w:lang w:val="en-US" w:eastAsia="zh-CN" w:bidi="ar-SA"/>
    </w:rPr>
  </w:style>
  <w:style w:type="character" w:customStyle="1" w:styleId="103">
    <w:name w:val="日期 Char"/>
    <w:link w:val="44"/>
    <w:autoRedefine/>
    <w:qFormat/>
    <w:uiPriority w:val="0"/>
    <w:rPr>
      <w:rFonts w:ascii="宋体" w:hAnsi="宋体" w:eastAsia="宋体"/>
      <w:kern w:val="2"/>
      <w:sz w:val="24"/>
      <w:szCs w:val="24"/>
      <w:lang w:val="en-US" w:eastAsia="zh-CN" w:bidi="ar-SA"/>
    </w:rPr>
  </w:style>
  <w:style w:type="character" w:customStyle="1" w:styleId="104">
    <w:name w:val="正文文本缩进 2 Char"/>
    <w:link w:val="45"/>
    <w:autoRedefine/>
    <w:qFormat/>
    <w:locked/>
    <w:uiPriority w:val="0"/>
    <w:rPr>
      <w:rFonts w:ascii="宋体" w:hAnsi="宋体" w:eastAsia="宋体"/>
      <w:kern w:val="2"/>
      <w:sz w:val="24"/>
      <w:lang w:val="en-US" w:eastAsia="zh-CN" w:bidi="ar-SA"/>
    </w:rPr>
  </w:style>
  <w:style w:type="character" w:customStyle="1" w:styleId="105">
    <w:name w:val="批注框文本 Char1"/>
    <w:link w:val="47"/>
    <w:autoRedefine/>
    <w:qFormat/>
    <w:uiPriority w:val="0"/>
    <w:rPr>
      <w:rFonts w:eastAsia="宋体"/>
      <w:kern w:val="2"/>
      <w:sz w:val="18"/>
      <w:szCs w:val="18"/>
      <w:lang w:val="en-US" w:eastAsia="zh-CN" w:bidi="ar-SA"/>
    </w:rPr>
  </w:style>
  <w:style w:type="character" w:customStyle="1" w:styleId="106">
    <w:name w:val="页脚 Char1"/>
    <w:link w:val="48"/>
    <w:autoRedefine/>
    <w:qFormat/>
    <w:uiPriority w:val="0"/>
    <w:rPr>
      <w:rFonts w:eastAsia="宋体"/>
      <w:kern w:val="2"/>
      <w:sz w:val="18"/>
      <w:lang w:val="en-US" w:eastAsia="zh-CN" w:bidi="ar-SA"/>
    </w:rPr>
  </w:style>
  <w:style w:type="character" w:customStyle="1" w:styleId="107">
    <w:name w:val="页眉 Char1"/>
    <w:link w:val="50"/>
    <w:autoRedefine/>
    <w:qFormat/>
    <w:uiPriority w:val="0"/>
    <w:rPr>
      <w:rFonts w:eastAsia="宋体"/>
      <w:kern w:val="2"/>
      <w:sz w:val="18"/>
      <w:lang w:val="en-US" w:eastAsia="zh-CN" w:bidi="ar-SA"/>
    </w:rPr>
  </w:style>
  <w:style w:type="character" w:customStyle="1" w:styleId="108">
    <w:name w:val="正文文本缩进 3 Char"/>
    <w:link w:val="59"/>
    <w:autoRedefine/>
    <w:qFormat/>
    <w:locked/>
    <w:uiPriority w:val="0"/>
    <w:rPr>
      <w:rFonts w:ascii="宋体" w:hAnsi="宋体" w:eastAsia="宋体"/>
      <w:kern w:val="2"/>
      <w:sz w:val="24"/>
      <w:szCs w:val="24"/>
      <w:lang w:val="en-US" w:eastAsia="zh-CN" w:bidi="ar-SA"/>
    </w:rPr>
  </w:style>
  <w:style w:type="character" w:customStyle="1" w:styleId="109">
    <w:name w:val="HTML 预设格式 Char"/>
    <w:link w:val="66"/>
    <w:autoRedefine/>
    <w:qFormat/>
    <w:locked/>
    <w:uiPriority w:val="0"/>
    <w:rPr>
      <w:rFonts w:ascii="宋体" w:hAnsi="宋体" w:eastAsia="宋体" w:cs="宋体"/>
      <w:sz w:val="24"/>
      <w:szCs w:val="24"/>
      <w:lang w:val="en-US" w:eastAsia="zh-CN" w:bidi="ar-SA"/>
    </w:rPr>
  </w:style>
  <w:style w:type="character" w:customStyle="1" w:styleId="110">
    <w:name w:val="普通(网站) Char"/>
    <w:link w:val="67"/>
    <w:autoRedefine/>
    <w:qFormat/>
    <w:uiPriority w:val="99"/>
    <w:rPr>
      <w:rFonts w:ascii="宋体" w:hAnsi="宋体"/>
      <w:color w:val="000000"/>
      <w:sz w:val="24"/>
      <w:szCs w:val="24"/>
    </w:rPr>
  </w:style>
  <w:style w:type="character" w:customStyle="1" w:styleId="111">
    <w:name w:val="正文首行缩进 Char"/>
    <w:link w:val="7"/>
    <w:autoRedefine/>
    <w:qFormat/>
    <w:uiPriority w:val="0"/>
    <w:rPr>
      <w:rFonts w:ascii="宋体" w:hAnsi="宋体" w:eastAsia="宋体"/>
      <w:color w:val="000000"/>
      <w:kern w:val="2"/>
      <w:sz w:val="24"/>
      <w:lang w:val="en-US" w:eastAsia="zh-CN" w:bidi="ar-SA"/>
    </w:rPr>
  </w:style>
  <w:style w:type="character" w:customStyle="1" w:styleId="112">
    <w:name w:val="正文首行缩进 2 Char"/>
    <w:link w:val="5"/>
    <w:autoRedefine/>
    <w:qFormat/>
    <w:uiPriority w:val="0"/>
    <w:rPr>
      <w:rFonts w:ascii="宋体" w:hAnsi="宋体" w:eastAsia="宋体"/>
      <w:kern w:val="2"/>
      <w:sz w:val="21"/>
      <w:szCs w:val="24"/>
      <w:lang w:val="en-US" w:eastAsia="zh-CN" w:bidi="ar-SA"/>
    </w:rPr>
  </w:style>
  <w:style w:type="paragraph" w:customStyle="1" w:styleId="113">
    <w:name w:val="正文空2字"/>
    <w:basedOn w:val="114"/>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14">
    <w:name w:val="左对齐正文"/>
    <w:autoRedefine/>
    <w:qFormat/>
    <w:uiPriority w:val="99"/>
    <w:rPr>
      <w:rFonts w:ascii="Calibri" w:hAnsi="Calibri" w:eastAsia="仿宋_GB2312" w:cs="Calibri"/>
      <w:kern w:val="2"/>
      <w:sz w:val="32"/>
      <w:szCs w:val="32"/>
      <w:lang w:val="en-US" w:eastAsia="zh-CN" w:bidi="ar-SA"/>
    </w:rPr>
  </w:style>
  <w:style w:type="paragraph" w:customStyle="1" w:styleId="115">
    <w:name w:val="Body Text First Indent 21"/>
    <w:basedOn w:val="116"/>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116">
    <w:name w:val="Body Text Indent1"/>
    <w:basedOn w:val="1"/>
    <w:next w:val="1"/>
    <w:autoRedefine/>
    <w:qFormat/>
    <w:uiPriority w:val="0"/>
    <w:pPr>
      <w:spacing w:after="120" w:afterLines="0"/>
      <w:ind w:left="420" w:leftChars="200"/>
    </w:pPr>
    <w:rPr>
      <w:color w:val="000000"/>
      <w:sz w:val="21"/>
      <w:szCs w:val="21"/>
    </w:rPr>
  </w:style>
  <w:style w:type="character" w:customStyle="1" w:styleId="117">
    <w:name w:val="md"/>
    <w:autoRedefine/>
    <w:qFormat/>
    <w:uiPriority w:val="0"/>
  </w:style>
  <w:style w:type="character" w:customStyle="1" w:styleId="118">
    <w:name w:val="样式1 Char Char"/>
    <w:link w:val="119"/>
    <w:autoRedefine/>
    <w:qFormat/>
    <w:uiPriority w:val="0"/>
    <w:rPr>
      <w:rFonts w:ascii="Calibri" w:hAnsi="Calibri" w:eastAsia="宋体"/>
      <w:b/>
      <w:bCs/>
      <w:kern w:val="2"/>
      <w:sz w:val="24"/>
      <w:szCs w:val="32"/>
      <w:lang w:val="en-US" w:eastAsia="zh-CN" w:bidi="ar-SA"/>
    </w:rPr>
  </w:style>
  <w:style w:type="paragraph" w:customStyle="1" w:styleId="119">
    <w:name w:val="样式1"/>
    <w:basedOn w:val="8"/>
    <w:link w:val="118"/>
    <w:autoRedefine/>
    <w:qFormat/>
    <w:uiPriority w:val="0"/>
    <w:pPr>
      <w:spacing w:before="0" w:after="0" w:line="360" w:lineRule="auto"/>
    </w:pPr>
    <w:rPr>
      <w:sz w:val="24"/>
    </w:rPr>
  </w:style>
  <w:style w:type="character" w:customStyle="1" w:styleId="120">
    <w:name w:val="一级标题 Char1"/>
    <w:autoRedefine/>
    <w:qFormat/>
    <w:uiPriority w:val="0"/>
    <w:rPr>
      <w:rFonts w:eastAsia="宋体"/>
      <w:b/>
      <w:bCs/>
      <w:kern w:val="44"/>
      <w:sz w:val="30"/>
      <w:szCs w:val="44"/>
      <w:lang w:val="en-US" w:eastAsia="zh-CN" w:bidi="ar-SA"/>
    </w:rPr>
  </w:style>
  <w:style w:type="character" w:customStyle="1" w:styleId="121">
    <w:name w:val="标题 3 Char"/>
    <w:autoRedefine/>
    <w:qFormat/>
    <w:uiPriority w:val="0"/>
    <w:rPr>
      <w:b/>
      <w:bCs/>
      <w:kern w:val="2"/>
      <w:sz w:val="32"/>
      <w:szCs w:val="32"/>
    </w:rPr>
  </w:style>
  <w:style w:type="character" w:customStyle="1" w:styleId="122">
    <w:name w:val=" Char Char24"/>
    <w:autoRedefine/>
    <w:qFormat/>
    <w:uiPriority w:val="0"/>
    <w:rPr>
      <w:rFonts w:ascii="Arial" w:hAnsi="Arial" w:eastAsia="黑体"/>
      <w:b/>
      <w:bCs/>
      <w:spacing w:val="6"/>
      <w:kern w:val="2"/>
      <w:sz w:val="24"/>
      <w:szCs w:val="24"/>
      <w:lang w:val="en-US" w:eastAsia="zh-CN" w:bidi="ar-SA"/>
    </w:rPr>
  </w:style>
  <w:style w:type="character" w:customStyle="1" w:styleId="123">
    <w:name w:val="h Char Char"/>
    <w:autoRedefine/>
    <w:qFormat/>
    <w:locked/>
    <w:uiPriority w:val="0"/>
    <w:rPr>
      <w:rFonts w:eastAsia="宋体"/>
      <w:kern w:val="2"/>
      <w:sz w:val="18"/>
      <w:szCs w:val="18"/>
      <w:lang w:val="en-US" w:eastAsia="zh-CN" w:bidi="ar-SA"/>
    </w:rPr>
  </w:style>
  <w:style w:type="character" w:customStyle="1" w:styleId="124">
    <w:name w:val="paragraph1 Char Char"/>
    <w:link w:val="125"/>
    <w:autoRedefine/>
    <w:qFormat/>
    <w:uiPriority w:val="0"/>
    <w:rPr>
      <w:rFonts w:ascii="Arial" w:hAnsi="Arial" w:eastAsia="宋体"/>
      <w:kern w:val="2"/>
      <w:sz w:val="24"/>
      <w:szCs w:val="24"/>
      <w:lang w:val="en-US" w:eastAsia="zh-CN" w:bidi="ar-SA"/>
    </w:rPr>
  </w:style>
  <w:style w:type="paragraph" w:customStyle="1" w:styleId="125">
    <w:name w:val="paragraph1"/>
    <w:basedOn w:val="1"/>
    <w:link w:val="124"/>
    <w:autoRedefine/>
    <w:qFormat/>
    <w:uiPriority w:val="0"/>
    <w:pPr>
      <w:spacing w:after="93" w:afterLines="30" w:line="360" w:lineRule="auto"/>
      <w:ind w:firstLine="480" w:firstLineChars="200"/>
    </w:pPr>
    <w:rPr>
      <w:rFonts w:ascii="Arial" w:hAnsi="Arial"/>
      <w:sz w:val="24"/>
    </w:rPr>
  </w:style>
  <w:style w:type="character" w:customStyle="1" w:styleId="126">
    <w:name w:val="20line1"/>
    <w:autoRedefine/>
    <w:qFormat/>
    <w:uiPriority w:val="0"/>
    <w:rPr>
      <w:rFonts w:cs="Times New Roman"/>
    </w:rPr>
  </w:style>
  <w:style w:type="character" w:customStyle="1" w:styleId="127">
    <w:name w:val="Char Char1"/>
    <w:autoRedefine/>
    <w:qFormat/>
    <w:uiPriority w:val="0"/>
    <w:rPr>
      <w:rFonts w:ascii="宋体" w:hAnsi="Courier New" w:eastAsia="仿宋_GB2312" w:cs="Times New Roman"/>
      <w:kern w:val="2"/>
      <w:sz w:val="30"/>
      <w:lang w:val="en-US" w:eastAsia="zh-CN"/>
    </w:rPr>
  </w:style>
  <w:style w:type="character" w:customStyle="1" w:styleId="128">
    <w:name w:val="apple-converted-space"/>
    <w:autoRedefine/>
    <w:qFormat/>
    <w:uiPriority w:val="0"/>
  </w:style>
  <w:style w:type="character" w:customStyle="1" w:styleId="129">
    <w:name w:val=" Char Char11"/>
    <w:autoRedefine/>
    <w:qFormat/>
    <w:uiPriority w:val="0"/>
    <w:rPr>
      <w:rFonts w:ascii="宋体" w:hAnsi="宋体"/>
      <w:kern w:val="2"/>
      <w:sz w:val="24"/>
      <w:szCs w:val="24"/>
    </w:rPr>
  </w:style>
  <w:style w:type="character" w:customStyle="1" w:styleId="130">
    <w:name w:val="zbggmain style9"/>
    <w:autoRedefine/>
    <w:qFormat/>
    <w:uiPriority w:val="0"/>
  </w:style>
  <w:style w:type="character" w:customStyle="1" w:styleId="131">
    <w:name w:val="bookmark-item"/>
    <w:autoRedefine/>
    <w:qFormat/>
    <w:uiPriority w:val="0"/>
  </w:style>
  <w:style w:type="character" w:customStyle="1" w:styleId="132">
    <w:name w:val=" Char Char17"/>
    <w:autoRedefine/>
    <w:qFormat/>
    <w:uiPriority w:val="0"/>
    <w:rPr>
      <w:rFonts w:eastAsia="宋体"/>
      <w:bCs/>
      <w:color w:val="000000"/>
      <w:kern w:val="2"/>
      <w:sz w:val="32"/>
      <w:szCs w:val="28"/>
      <w:lang w:val="en-US" w:eastAsia="zh-CN" w:bidi="ar-SA"/>
    </w:rPr>
  </w:style>
  <w:style w:type="character" w:customStyle="1" w:styleId="133">
    <w:name w:val="b11_01b Char"/>
    <w:link w:val="134"/>
    <w:autoRedefine/>
    <w:qFormat/>
    <w:uiPriority w:val="0"/>
    <w:rPr>
      <w:rFonts w:ascii="Verdana" w:hAnsi="Verdana" w:eastAsia="宋体"/>
      <w:b/>
      <w:bCs/>
      <w:color w:val="4A82CA"/>
      <w:sz w:val="17"/>
      <w:szCs w:val="17"/>
      <w:lang w:val="en-US" w:eastAsia="zh-CN" w:bidi="ar-SA"/>
    </w:rPr>
  </w:style>
  <w:style w:type="paragraph" w:customStyle="1" w:styleId="134">
    <w:name w:val="b11_01b"/>
    <w:basedOn w:val="1"/>
    <w:next w:val="1"/>
    <w:link w:val="133"/>
    <w:autoRedefine/>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135">
    <w:name w:val=" Char Char13"/>
    <w:autoRedefine/>
    <w:qFormat/>
    <w:uiPriority w:val="0"/>
    <w:rPr>
      <w:rFonts w:ascii="Arial" w:hAnsi="Arial" w:eastAsia="宋体"/>
      <w:color w:val="000000"/>
      <w:kern w:val="2"/>
      <w:sz w:val="32"/>
      <w:szCs w:val="21"/>
      <w:lang w:val="en-US" w:eastAsia="zh-CN" w:bidi="ar-SA"/>
    </w:rPr>
  </w:style>
  <w:style w:type="character" w:customStyle="1" w:styleId="136">
    <w:name w:val=" Char Char10"/>
    <w:autoRedefine/>
    <w:qFormat/>
    <w:uiPriority w:val="0"/>
    <w:rPr>
      <w:rFonts w:ascii="宋体" w:hAnsi="宋体" w:eastAsia="宋体"/>
      <w:kern w:val="2"/>
      <w:sz w:val="24"/>
      <w:lang w:val="en-US" w:eastAsia="zh-CN" w:bidi="ar-SA"/>
    </w:rPr>
  </w:style>
  <w:style w:type="character" w:customStyle="1" w:styleId="137">
    <w:name w:val="标题4 Char"/>
    <w:link w:val="138"/>
    <w:autoRedefine/>
    <w:qFormat/>
    <w:uiPriority w:val="0"/>
    <w:rPr>
      <w:rFonts w:ascii="Cambria" w:hAnsi="Cambria" w:eastAsia="宋体"/>
      <w:b/>
      <w:bCs/>
      <w:color w:val="000000"/>
      <w:kern w:val="2"/>
      <w:sz w:val="21"/>
      <w:szCs w:val="21"/>
      <w:lang w:val="en-US" w:eastAsia="zh-CN" w:bidi="ar-SA"/>
    </w:rPr>
  </w:style>
  <w:style w:type="paragraph" w:customStyle="1" w:styleId="138">
    <w:name w:val="标题4"/>
    <w:basedOn w:val="9"/>
    <w:link w:val="137"/>
    <w:autoRedefine/>
    <w:qFormat/>
    <w:uiPriority w:val="0"/>
    <w:pPr>
      <w:spacing w:before="280" w:after="290" w:line="376" w:lineRule="atLeast"/>
      <w:ind w:firstLine="422" w:firstLineChars="200"/>
      <w:jc w:val="both"/>
    </w:pPr>
    <w:rPr>
      <w:rFonts w:ascii="Cambria" w:hAnsi="Cambria"/>
      <w:bCs w:val="0"/>
      <w:spacing w:val="0"/>
      <w:kern w:val="2"/>
      <w:sz w:val="21"/>
      <w:szCs w:val="21"/>
    </w:rPr>
  </w:style>
  <w:style w:type="character" w:customStyle="1" w:styleId="139">
    <w:name w:val="招标-主标题 字符"/>
    <w:link w:val="140"/>
    <w:autoRedefine/>
    <w:qFormat/>
    <w:uiPriority w:val="0"/>
    <w:rPr>
      <w:rFonts w:ascii="宋体" w:hAnsi="宋体"/>
      <w:b/>
      <w:sz w:val="32"/>
    </w:rPr>
  </w:style>
  <w:style w:type="paragraph" w:customStyle="1" w:styleId="140">
    <w:name w:val="招标-主标题"/>
    <w:basedOn w:val="1"/>
    <w:link w:val="139"/>
    <w:autoRedefine/>
    <w:qFormat/>
    <w:uiPriority w:val="0"/>
    <w:pPr>
      <w:tabs>
        <w:tab w:val="left" w:pos="1620"/>
        <w:tab w:val="left" w:pos="1800"/>
        <w:tab w:val="left" w:pos="1980"/>
      </w:tabs>
      <w:spacing w:line="768" w:lineRule="auto"/>
      <w:jc w:val="center"/>
    </w:pPr>
    <w:rPr>
      <w:rFonts w:ascii="宋体" w:hAnsi="宋体"/>
      <w:b/>
      <w:kern w:val="0"/>
      <w:sz w:val="32"/>
      <w:szCs w:val="20"/>
    </w:rPr>
  </w:style>
  <w:style w:type="character" w:customStyle="1" w:styleId="141">
    <w:name w:val=" Char Char9"/>
    <w:autoRedefine/>
    <w:qFormat/>
    <w:uiPriority w:val="0"/>
    <w:rPr>
      <w:rFonts w:ascii="Arial" w:hAnsi="Arial" w:eastAsia="黑体"/>
      <w:b/>
      <w:bCs/>
      <w:spacing w:val="6"/>
      <w:kern w:val="2"/>
      <w:sz w:val="24"/>
      <w:szCs w:val="24"/>
      <w:lang w:val="en-US" w:eastAsia="zh-CN" w:bidi="ar-SA"/>
    </w:rPr>
  </w:style>
  <w:style w:type="character" w:customStyle="1" w:styleId="142">
    <w:name w:val="页眉 Char"/>
    <w:autoRedefine/>
    <w:qFormat/>
    <w:uiPriority w:val="0"/>
    <w:rPr>
      <w:kern w:val="2"/>
      <w:sz w:val="18"/>
      <w:szCs w:val="18"/>
    </w:rPr>
  </w:style>
  <w:style w:type="character" w:customStyle="1" w:styleId="143">
    <w:name w:val="font01"/>
    <w:autoRedefine/>
    <w:qFormat/>
    <w:uiPriority w:val="0"/>
    <w:rPr>
      <w:rFonts w:hint="eastAsia" w:ascii="宋体" w:hAnsi="宋体" w:eastAsia="宋体" w:cs="宋体"/>
      <w:color w:val="FF0000"/>
      <w:sz w:val="21"/>
      <w:szCs w:val="21"/>
      <w:u w:val="none"/>
    </w:rPr>
  </w:style>
  <w:style w:type="character" w:customStyle="1" w:styleId="144">
    <w:name w:val="纯文本 字符"/>
    <w:autoRedefine/>
    <w:qFormat/>
    <w:uiPriority w:val="0"/>
    <w:rPr>
      <w:rFonts w:ascii="宋体" w:hAnsi="Courier New" w:eastAsia="宋体" w:cs="Times New Roman"/>
      <w:kern w:val="2"/>
      <w:sz w:val="21"/>
      <w:lang w:val="en-US" w:eastAsia="zh-CN" w:bidi="ar-SA"/>
    </w:rPr>
  </w:style>
  <w:style w:type="character" w:customStyle="1" w:styleId="145">
    <w:name w:val="ca-01"/>
    <w:autoRedefine/>
    <w:qFormat/>
    <w:uiPriority w:val="0"/>
    <w:rPr>
      <w:rFonts w:hint="eastAsia" w:ascii="宋体" w:hAnsi="宋体" w:eastAsia="宋体"/>
      <w:sz w:val="28"/>
      <w:szCs w:val="28"/>
    </w:rPr>
  </w:style>
  <w:style w:type="character" w:customStyle="1" w:styleId="146">
    <w:name w:val="纯文本 Char1"/>
    <w:link w:val="147"/>
    <w:autoRedefine/>
    <w:qFormat/>
    <w:uiPriority w:val="0"/>
    <w:rPr>
      <w:rFonts w:ascii="Century Gothic" w:hAnsi="楷体_GB2312" w:eastAsia="Century Gothic" w:cs="楷体_GB2312"/>
      <w:kern w:val="2"/>
      <w:sz w:val="21"/>
      <w:szCs w:val="21"/>
      <w:lang w:val="en-US" w:eastAsia="zh-CN" w:bidi="ar-SA"/>
    </w:rPr>
  </w:style>
  <w:style w:type="paragraph" w:customStyle="1" w:styleId="147">
    <w:name w:val="纯文本1"/>
    <w:basedOn w:val="148"/>
    <w:link w:val="146"/>
    <w:autoRedefine/>
    <w:qFormat/>
    <w:uiPriority w:val="0"/>
    <w:rPr>
      <w:rFonts w:ascii="Century Gothic" w:hAnsi="楷体_GB2312" w:eastAsia="Century Gothic" w:cs="楷体_GB2312"/>
      <w:szCs w:val="21"/>
    </w:rPr>
  </w:style>
  <w:style w:type="paragraph" w:customStyle="1" w:styleId="148">
    <w:name w:val="正文1"/>
    <w:autoRedefine/>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149">
    <w:name w:val="Char Char Char"/>
    <w:autoRedefine/>
    <w:qFormat/>
    <w:uiPriority w:val="0"/>
    <w:rPr>
      <w:rFonts w:eastAsia="宋体" w:cs="Times New Roman"/>
      <w:kern w:val="2"/>
      <w:sz w:val="28"/>
      <w:lang w:val="en-US" w:eastAsia="zh-CN"/>
    </w:rPr>
  </w:style>
  <w:style w:type="character" w:customStyle="1" w:styleId="150">
    <w:name w:val="number1 Char Char"/>
    <w:link w:val="151"/>
    <w:autoRedefine/>
    <w:qFormat/>
    <w:uiPriority w:val="0"/>
    <w:rPr>
      <w:rFonts w:eastAsia="宋体"/>
      <w:kern w:val="2"/>
      <w:sz w:val="24"/>
      <w:szCs w:val="24"/>
      <w:lang w:val="en-US" w:eastAsia="zh-CN" w:bidi="ar-SA"/>
    </w:rPr>
  </w:style>
  <w:style w:type="paragraph" w:customStyle="1" w:styleId="151">
    <w:name w:val="number1"/>
    <w:basedOn w:val="1"/>
    <w:link w:val="150"/>
    <w:autoRedefine/>
    <w:qFormat/>
    <w:uiPriority w:val="0"/>
    <w:pPr>
      <w:spacing w:after="93" w:afterLines="30" w:line="360" w:lineRule="auto"/>
    </w:pPr>
    <w:rPr>
      <w:sz w:val="24"/>
    </w:rPr>
  </w:style>
  <w:style w:type="character" w:customStyle="1" w:styleId="152">
    <w:name w:val=" Char Char Char"/>
    <w:autoRedefine/>
    <w:qFormat/>
    <w:uiPriority w:val="0"/>
    <w:rPr>
      <w:rFonts w:cs="Times New Roman"/>
      <w:kern w:val="2"/>
      <w:sz w:val="18"/>
      <w:szCs w:val="18"/>
    </w:rPr>
  </w:style>
  <w:style w:type="character" w:customStyle="1" w:styleId="153">
    <w:name w:val="正文文本 Char"/>
    <w:autoRedefine/>
    <w:qFormat/>
    <w:locked/>
    <w:uiPriority w:val="1"/>
    <w:rPr>
      <w:kern w:val="2"/>
      <w:sz w:val="21"/>
      <w:szCs w:val="24"/>
      <w:lang w:bidi="ar-SA"/>
    </w:rPr>
  </w:style>
  <w:style w:type="character" w:customStyle="1" w:styleId="154">
    <w:name w:val="正文列表 Char"/>
    <w:link w:val="155"/>
    <w:autoRedefine/>
    <w:qFormat/>
    <w:locked/>
    <w:uiPriority w:val="0"/>
    <w:rPr>
      <w:rFonts w:ascii="宋体" w:hAnsi="宋体" w:eastAsia="Times New Roman"/>
      <w:sz w:val="24"/>
      <w:szCs w:val="24"/>
      <w:lang w:val="en-US" w:eastAsia="zh-CN" w:bidi="en-US"/>
    </w:rPr>
  </w:style>
  <w:style w:type="paragraph" w:customStyle="1" w:styleId="155">
    <w:name w:val="正文列表"/>
    <w:link w:val="154"/>
    <w:autoRedefine/>
    <w:qFormat/>
    <w:uiPriority w:val="0"/>
    <w:pPr>
      <w:ind w:left="253"/>
    </w:pPr>
    <w:rPr>
      <w:rFonts w:ascii="宋体" w:hAnsi="宋体" w:eastAsia="Times New Roman" w:cs="Times New Roman"/>
      <w:sz w:val="24"/>
      <w:szCs w:val="24"/>
      <w:lang w:val="en-US" w:eastAsia="zh-CN" w:bidi="en-US"/>
    </w:rPr>
  </w:style>
  <w:style w:type="character" w:customStyle="1" w:styleId="156">
    <w:name w:val="样式 宋体"/>
    <w:autoRedefine/>
    <w:qFormat/>
    <w:uiPriority w:val="0"/>
    <w:rPr>
      <w:rFonts w:ascii="宋体" w:hAnsi="宋体" w:eastAsia="宋体" w:cs="Times New Roman"/>
      <w:sz w:val="24"/>
      <w:szCs w:val="24"/>
    </w:rPr>
  </w:style>
  <w:style w:type="character" w:customStyle="1" w:styleId="157">
    <w:name w:val="编号正文-4级 Char Char"/>
    <w:link w:val="158"/>
    <w:autoRedefine/>
    <w:qFormat/>
    <w:uiPriority w:val="0"/>
    <w:rPr>
      <w:rFonts w:eastAsia="Times New Roman"/>
      <w:kern w:val="2"/>
      <w:sz w:val="24"/>
      <w:szCs w:val="24"/>
      <w:lang w:val="en-US" w:eastAsia="zh-CN" w:bidi="ar-SA"/>
    </w:rPr>
  </w:style>
  <w:style w:type="paragraph" w:customStyle="1" w:styleId="158">
    <w:name w:val="编号正文-4级"/>
    <w:link w:val="157"/>
    <w:autoRedefine/>
    <w:qFormat/>
    <w:uiPriority w:val="0"/>
    <w:pPr>
      <w:numPr>
        <w:ilvl w:val="0"/>
        <w:numId w:val="1"/>
      </w:numPr>
      <w:ind w:left="0" w:firstLine="589"/>
    </w:pPr>
    <w:rPr>
      <w:rFonts w:ascii="Times New Roman" w:hAnsi="Times New Roman" w:eastAsia="Times New Roman" w:cs="Times New Roman"/>
      <w:kern w:val="2"/>
      <w:sz w:val="24"/>
      <w:szCs w:val="24"/>
      <w:lang w:val="en-US" w:eastAsia="zh-CN" w:bidi="ar-SA"/>
    </w:rPr>
  </w:style>
  <w:style w:type="character" w:customStyle="1" w:styleId="159">
    <w:name w:val=" Char Char12"/>
    <w:autoRedefine/>
    <w:qFormat/>
    <w:uiPriority w:val="0"/>
    <w:rPr>
      <w:rFonts w:ascii="Arial" w:hAnsi="Arial" w:eastAsia="黑体"/>
      <w:b/>
      <w:bCs/>
      <w:spacing w:val="6"/>
      <w:kern w:val="2"/>
      <w:sz w:val="24"/>
      <w:szCs w:val="24"/>
    </w:rPr>
  </w:style>
  <w:style w:type="character" w:customStyle="1" w:styleId="160">
    <w:name w:val="default1"/>
    <w:autoRedefine/>
    <w:qFormat/>
    <w:uiPriority w:val="0"/>
    <w:rPr>
      <w:rFonts w:ascii="Arial" w:hAnsi="Arial" w:cs="Times New Roman"/>
      <w:sz w:val="20"/>
    </w:rPr>
  </w:style>
  <w:style w:type="character" w:customStyle="1" w:styleId="161">
    <w:name w:val=" Char Char4"/>
    <w:autoRedefine/>
    <w:qFormat/>
    <w:uiPriority w:val="0"/>
    <w:rPr>
      <w:rFonts w:ascii="Cambria" w:hAnsi="Cambria" w:eastAsia="宋体" w:cs="Times New Roman"/>
      <w:b/>
      <w:bCs/>
      <w:kern w:val="2"/>
      <w:sz w:val="28"/>
      <w:szCs w:val="28"/>
    </w:rPr>
  </w:style>
  <w:style w:type="character" w:customStyle="1" w:styleId="162">
    <w:name w:val="Char Char2"/>
    <w:autoRedefine/>
    <w:qFormat/>
    <w:locked/>
    <w:uiPriority w:val="0"/>
    <w:rPr>
      <w:rFonts w:ascii="宋体" w:hAnsi="Courier New" w:eastAsia="宋体"/>
      <w:kern w:val="2"/>
      <w:sz w:val="21"/>
      <w:lang w:val="en-US" w:eastAsia="zh-CN" w:bidi="ar-SA"/>
    </w:rPr>
  </w:style>
  <w:style w:type="character" w:customStyle="1" w:styleId="163">
    <w:name w:val="纯文本 Char"/>
    <w:autoRedefine/>
    <w:qFormat/>
    <w:uiPriority w:val="0"/>
    <w:rPr>
      <w:rFonts w:ascii="宋体" w:hAnsi="Courier New" w:eastAsia="宋体"/>
      <w:kern w:val="2"/>
      <w:sz w:val="21"/>
      <w:lang w:val="en-US" w:eastAsia="zh-CN" w:bidi="ar-SA"/>
    </w:rPr>
  </w:style>
  <w:style w:type="character" w:customStyle="1" w:styleId="164">
    <w:name w:val="font21"/>
    <w:basedOn w:val="75"/>
    <w:autoRedefine/>
    <w:qFormat/>
    <w:uiPriority w:val="0"/>
    <w:rPr>
      <w:rFonts w:hint="default" w:ascii="仿宋_GB2312" w:eastAsia="仿宋_GB2312" w:cs="仿宋_GB2312"/>
      <w:b/>
      <w:color w:val="000000"/>
      <w:sz w:val="21"/>
      <w:szCs w:val="21"/>
      <w:u w:val="none"/>
    </w:rPr>
  </w:style>
  <w:style w:type="character" w:customStyle="1" w:styleId="165">
    <w:name w:val=" Char Char16"/>
    <w:autoRedefine/>
    <w:qFormat/>
    <w:uiPriority w:val="0"/>
    <w:rPr>
      <w:rFonts w:ascii="Arial" w:hAnsi="Arial" w:eastAsia="宋体"/>
      <w:bCs/>
      <w:color w:val="000000"/>
      <w:kern w:val="2"/>
      <w:sz w:val="32"/>
      <w:szCs w:val="24"/>
      <w:lang w:val="en-US" w:eastAsia="zh-CN" w:bidi="ar-SA"/>
    </w:rPr>
  </w:style>
  <w:style w:type="character" w:customStyle="1" w:styleId="166">
    <w:name w:val=" Char Char23"/>
    <w:autoRedefine/>
    <w:qFormat/>
    <w:locked/>
    <w:uiPriority w:val="0"/>
    <w:rPr>
      <w:rFonts w:ascii="宋体" w:hAnsi="宋体" w:eastAsia="宋体"/>
      <w:kern w:val="2"/>
      <w:sz w:val="24"/>
      <w:szCs w:val="24"/>
      <w:lang w:val="en-US" w:eastAsia="zh-CN" w:bidi="ar-SA"/>
    </w:rPr>
  </w:style>
  <w:style w:type="character" w:customStyle="1" w:styleId="167">
    <w:name w:val="biaoti-61"/>
    <w:autoRedefine/>
    <w:qFormat/>
    <w:uiPriority w:val="0"/>
    <w:rPr>
      <w:b/>
      <w:bCs/>
      <w:color w:val="000066"/>
      <w:sz w:val="30"/>
      <w:szCs w:val="30"/>
    </w:rPr>
  </w:style>
  <w:style w:type="character" w:customStyle="1" w:styleId="168">
    <w:name w:val="一级标题 Char"/>
    <w:autoRedefine/>
    <w:qFormat/>
    <w:uiPriority w:val="0"/>
    <w:rPr>
      <w:rFonts w:eastAsia="宋体"/>
      <w:b/>
      <w:bCs/>
      <w:kern w:val="44"/>
      <w:sz w:val="30"/>
      <w:szCs w:val="44"/>
      <w:lang w:val="en-US" w:eastAsia="zh-CN" w:bidi="ar-SA"/>
    </w:rPr>
  </w:style>
  <w:style w:type="character" w:customStyle="1" w:styleId="169">
    <w:name w:val="无间隔 Char"/>
    <w:link w:val="170"/>
    <w:autoRedefine/>
    <w:qFormat/>
    <w:locked/>
    <w:uiPriority w:val="0"/>
    <w:rPr>
      <w:rFonts w:ascii="仿宋_GB2312" w:eastAsia="仿宋_GB2312" w:cs="宋体"/>
      <w:b/>
      <w:bCs/>
      <w:color w:val="000000"/>
      <w:sz w:val="21"/>
      <w:szCs w:val="21"/>
      <w:lang w:val="en-US" w:eastAsia="zh-CN" w:bidi="ar-SA"/>
    </w:rPr>
  </w:style>
  <w:style w:type="paragraph" w:styleId="170">
    <w:name w:val="No Spacing"/>
    <w:link w:val="169"/>
    <w:autoRedefine/>
    <w:qFormat/>
    <w:uiPriority w:val="0"/>
    <w:pPr>
      <w:widowControl w:val="0"/>
      <w:jc w:val="both"/>
    </w:pPr>
    <w:rPr>
      <w:rFonts w:ascii="仿宋_GB2312" w:hAnsi="Times New Roman" w:eastAsia="仿宋_GB2312" w:cs="宋体"/>
      <w:b/>
      <w:bCs/>
      <w:color w:val="000000"/>
      <w:sz w:val="21"/>
      <w:szCs w:val="21"/>
      <w:lang w:val="en-US" w:eastAsia="zh-CN" w:bidi="ar-SA"/>
    </w:rPr>
  </w:style>
  <w:style w:type="character" w:customStyle="1" w:styleId="171">
    <w:name w:val="个人撰写风格"/>
    <w:autoRedefine/>
    <w:qFormat/>
    <w:uiPriority w:val="0"/>
    <w:rPr>
      <w:rFonts w:ascii="Arial" w:hAnsi="Arial" w:eastAsia="宋体" w:cs="Arial"/>
      <w:color w:val="auto"/>
      <w:sz w:val="20"/>
    </w:rPr>
  </w:style>
  <w:style w:type="character" w:customStyle="1" w:styleId="172">
    <w:name w:val="列表段落 字符"/>
    <w:link w:val="173"/>
    <w:autoRedefine/>
    <w:qFormat/>
    <w:uiPriority w:val="34"/>
    <w:rPr>
      <w:sz w:val="24"/>
      <w:szCs w:val="24"/>
      <w:lang w:eastAsia="en-US"/>
    </w:rPr>
  </w:style>
  <w:style w:type="paragraph" w:customStyle="1" w:styleId="173">
    <w:name w:val="列出段落1"/>
    <w:basedOn w:val="1"/>
    <w:link w:val="172"/>
    <w:autoRedefine/>
    <w:qFormat/>
    <w:uiPriority w:val="34"/>
    <w:pPr>
      <w:widowControl/>
      <w:ind w:firstLine="420" w:firstLineChars="200"/>
      <w:jc w:val="left"/>
    </w:pPr>
    <w:rPr>
      <w:kern w:val="0"/>
      <w:sz w:val="24"/>
      <w:lang w:eastAsia="en-US"/>
    </w:rPr>
  </w:style>
  <w:style w:type="character" w:customStyle="1" w:styleId="174">
    <w:name w:val="font41"/>
    <w:autoRedefine/>
    <w:qFormat/>
    <w:uiPriority w:val="0"/>
    <w:rPr>
      <w:rFonts w:hint="default" w:ascii="Times New Roman" w:hAnsi="Times New Roman" w:cs="Times New Roman"/>
      <w:color w:val="000000"/>
      <w:sz w:val="21"/>
      <w:szCs w:val="21"/>
      <w:u w:val="none"/>
    </w:rPr>
  </w:style>
  <w:style w:type="character" w:customStyle="1" w:styleId="175">
    <w:name w:val="标题 2 Char"/>
    <w:autoRedefine/>
    <w:qFormat/>
    <w:uiPriority w:val="0"/>
    <w:rPr>
      <w:rFonts w:ascii="Arial" w:hAnsi="Arial" w:eastAsia="黑体"/>
      <w:b/>
      <w:bCs/>
      <w:kern w:val="2"/>
      <w:sz w:val="32"/>
      <w:szCs w:val="32"/>
    </w:rPr>
  </w:style>
  <w:style w:type="character" w:customStyle="1" w:styleId="176">
    <w:name w:val="标题4-dyf Char"/>
    <w:link w:val="177"/>
    <w:autoRedefine/>
    <w:qFormat/>
    <w:uiPriority w:val="0"/>
    <w:rPr>
      <w:rFonts w:ascii="Cambria" w:hAnsi="Cambria" w:eastAsia="宋体"/>
      <w:b/>
      <w:bCs/>
      <w:color w:val="000000"/>
      <w:spacing w:val="10"/>
      <w:kern w:val="2"/>
      <w:sz w:val="21"/>
      <w:szCs w:val="21"/>
      <w:lang w:val="en-US" w:eastAsia="zh-CN" w:bidi="ar-SA"/>
    </w:rPr>
  </w:style>
  <w:style w:type="paragraph" w:customStyle="1" w:styleId="177">
    <w:name w:val="标题4-dyf"/>
    <w:basedOn w:val="9"/>
    <w:link w:val="176"/>
    <w:autoRedefine/>
    <w:qFormat/>
    <w:uiPriority w:val="0"/>
    <w:pPr>
      <w:tabs>
        <w:tab w:val="left" w:pos="851"/>
      </w:tabs>
      <w:spacing w:before="280" w:after="290" w:line="376" w:lineRule="atLeast"/>
      <w:ind w:left="851" w:hanging="851"/>
      <w:jc w:val="both"/>
    </w:pPr>
    <w:rPr>
      <w:rFonts w:ascii="Cambria" w:hAnsi="Cambria"/>
      <w:bCs w:val="0"/>
      <w:kern w:val="2"/>
      <w:sz w:val="21"/>
      <w:szCs w:val="21"/>
    </w:rPr>
  </w:style>
  <w:style w:type="character" w:customStyle="1" w:styleId="178">
    <w:name w:val=" Char Char19"/>
    <w:autoRedefine/>
    <w:qFormat/>
    <w:locked/>
    <w:uiPriority w:val="0"/>
    <w:rPr>
      <w:rFonts w:ascii="宋体" w:hAnsi="宋体" w:eastAsia="宋体"/>
      <w:kern w:val="2"/>
      <w:sz w:val="24"/>
      <w:lang w:val="en-US" w:eastAsia="zh-CN" w:bidi="ar-SA"/>
    </w:rPr>
  </w:style>
  <w:style w:type="character" w:customStyle="1" w:styleId="179">
    <w:name w:val=" Char Char15"/>
    <w:autoRedefine/>
    <w:qFormat/>
    <w:uiPriority w:val="0"/>
    <w:rPr>
      <w:rFonts w:eastAsia="宋体"/>
      <w:bCs/>
      <w:color w:val="000000"/>
      <w:kern w:val="2"/>
      <w:sz w:val="32"/>
      <w:szCs w:val="24"/>
      <w:lang w:val="en-US" w:eastAsia="zh-CN" w:bidi="ar-SA"/>
    </w:rPr>
  </w:style>
  <w:style w:type="character" w:customStyle="1" w:styleId="180">
    <w:name w:val="普通文字 Char Char2"/>
    <w:autoRedefine/>
    <w:qFormat/>
    <w:uiPriority w:val="0"/>
    <w:rPr>
      <w:rFonts w:ascii="宋体" w:hAnsi="Courier New" w:eastAsia="仿宋_GB2312"/>
      <w:kern w:val="2"/>
      <w:sz w:val="30"/>
      <w:lang w:val="en-US" w:eastAsia="zh-CN" w:bidi="ar-SA"/>
    </w:rPr>
  </w:style>
  <w:style w:type="character" w:customStyle="1" w:styleId="181">
    <w:name w:val=" Char Char18"/>
    <w:autoRedefine/>
    <w:qFormat/>
    <w:uiPriority w:val="0"/>
    <w:rPr>
      <w:rFonts w:ascii="Cambria" w:hAnsi="Cambria" w:eastAsia="宋体"/>
      <w:b/>
      <w:bCs/>
      <w:kern w:val="2"/>
      <w:sz w:val="28"/>
      <w:szCs w:val="28"/>
      <w:lang w:val="en-US" w:eastAsia="zh-CN" w:bidi="ar-SA"/>
    </w:rPr>
  </w:style>
  <w:style w:type="character" w:customStyle="1" w:styleId="182">
    <w:name w:val=" Char Char20"/>
    <w:autoRedefine/>
    <w:qFormat/>
    <w:uiPriority w:val="0"/>
    <w:rPr>
      <w:rFonts w:ascii="Cambria" w:hAnsi="Cambria" w:eastAsia="宋体"/>
      <w:b/>
      <w:bCs/>
      <w:kern w:val="2"/>
      <w:sz w:val="32"/>
      <w:szCs w:val="32"/>
      <w:lang w:val="en-US" w:eastAsia="zh-CN" w:bidi="ar-SA"/>
    </w:rPr>
  </w:style>
  <w:style w:type="character" w:customStyle="1" w:styleId="183">
    <w:name w:val="ca-72"/>
    <w:autoRedefine/>
    <w:qFormat/>
    <w:uiPriority w:val="0"/>
  </w:style>
  <w:style w:type="character" w:customStyle="1" w:styleId="184">
    <w:name w:val=" Char Char14"/>
    <w:autoRedefine/>
    <w:qFormat/>
    <w:uiPriority w:val="0"/>
    <w:rPr>
      <w:rFonts w:ascii="Arial" w:hAnsi="Arial" w:eastAsia="宋体"/>
      <w:color w:val="000000"/>
      <w:kern w:val="2"/>
      <w:sz w:val="32"/>
      <w:szCs w:val="24"/>
      <w:lang w:val="en-US" w:eastAsia="zh-CN" w:bidi="ar-SA"/>
    </w:rPr>
  </w:style>
  <w:style w:type="character" w:customStyle="1" w:styleId="185">
    <w:name w:val="样式1 Char"/>
    <w:autoRedefine/>
    <w:qFormat/>
    <w:uiPriority w:val="0"/>
    <w:rPr>
      <w:rFonts w:ascii="宋体" w:hAnsi="宋体" w:eastAsia="宋体"/>
      <w:sz w:val="21"/>
      <w:szCs w:val="21"/>
      <w:lang w:val="en-US" w:eastAsia="zh-CN" w:bidi="ar-SA"/>
    </w:rPr>
  </w:style>
  <w:style w:type="character" w:customStyle="1" w:styleId="186">
    <w:name w:val="文档结构图 Char"/>
    <w:autoRedefine/>
    <w:qFormat/>
    <w:locked/>
    <w:uiPriority w:val="0"/>
    <w:rPr>
      <w:kern w:val="2"/>
      <w:sz w:val="21"/>
      <w:szCs w:val="24"/>
      <w:shd w:val="clear" w:color="auto" w:fill="000080"/>
      <w:lang w:bidi="ar-SA"/>
    </w:rPr>
  </w:style>
  <w:style w:type="character" w:customStyle="1" w:styleId="187">
    <w:name w:val="标题 3 Char Char"/>
    <w:autoRedefine/>
    <w:qFormat/>
    <w:uiPriority w:val="0"/>
    <w:rPr>
      <w:rFonts w:eastAsia="黑体" w:cs="Times New Roman"/>
      <w:b/>
      <w:bCs/>
      <w:kern w:val="2"/>
      <w:sz w:val="32"/>
      <w:szCs w:val="32"/>
      <w:lang w:val="en-US" w:eastAsia="zh-CN" w:bidi="ar-SA"/>
    </w:rPr>
  </w:style>
  <w:style w:type="character" w:customStyle="1" w:styleId="188">
    <w:name w:val="font31"/>
    <w:basedOn w:val="75"/>
    <w:autoRedefine/>
    <w:qFormat/>
    <w:uiPriority w:val="0"/>
    <w:rPr>
      <w:rFonts w:hint="eastAsia" w:ascii="宋体" w:hAnsi="宋体" w:eastAsia="宋体" w:cs="宋体"/>
      <w:b/>
      <w:color w:val="000000"/>
      <w:sz w:val="21"/>
      <w:szCs w:val="21"/>
      <w:u w:val="none"/>
    </w:rPr>
  </w:style>
  <w:style w:type="character" w:customStyle="1" w:styleId="189">
    <w:name w:val="标准文本 Char"/>
    <w:link w:val="190"/>
    <w:autoRedefine/>
    <w:qFormat/>
    <w:uiPriority w:val="0"/>
    <w:rPr>
      <w:rFonts w:eastAsia="宋体" w:cs="宋体"/>
      <w:kern w:val="2"/>
      <w:sz w:val="24"/>
      <w:szCs w:val="24"/>
      <w:lang w:val="en-US" w:eastAsia="zh-CN" w:bidi="ar-SA"/>
    </w:rPr>
  </w:style>
  <w:style w:type="paragraph" w:customStyle="1" w:styleId="190">
    <w:name w:val="标准文本"/>
    <w:basedOn w:val="1"/>
    <w:link w:val="189"/>
    <w:autoRedefine/>
    <w:qFormat/>
    <w:uiPriority w:val="0"/>
    <w:pPr>
      <w:spacing w:line="360" w:lineRule="auto"/>
      <w:ind w:firstLine="480" w:firstLineChars="200"/>
    </w:pPr>
    <w:rPr>
      <w:rFonts w:cs="宋体"/>
      <w:sz w:val="24"/>
    </w:rPr>
  </w:style>
  <w:style w:type="character" w:customStyle="1" w:styleId="191">
    <w:name w:val="纯文本 Char2"/>
    <w:autoRedefine/>
    <w:qFormat/>
    <w:uiPriority w:val="0"/>
    <w:rPr>
      <w:rFonts w:ascii="宋体" w:hAnsi="Courier New" w:eastAsia="宋体" w:cs="Courier New"/>
      <w:kern w:val="2"/>
      <w:sz w:val="21"/>
      <w:szCs w:val="21"/>
      <w:lang w:val="en-US" w:eastAsia="zh-CN" w:bidi="ar-SA"/>
    </w:rPr>
  </w:style>
  <w:style w:type="character" w:customStyle="1" w:styleId="192">
    <w:name w:val="页脚 Char"/>
    <w:autoRedefine/>
    <w:qFormat/>
    <w:uiPriority w:val="0"/>
    <w:rPr>
      <w:kern w:val="2"/>
      <w:sz w:val="18"/>
      <w:szCs w:val="18"/>
    </w:rPr>
  </w:style>
  <w:style w:type="character" w:customStyle="1" w:styleId="193">
    <w:name w:val="font11"/>
    <w:basedOn w:val="75"/>
    <w:autoRedefine/>
    <w:qFormat/>
    <w:uiPriority w:val="0"/>
    <w:rPr>
      <w:rFonts w:hint="eastAsia" w:ascii="宋体" w:hAnsi="宋体" w:eastAsia="宋体" w:cs="宋体"/>
      <w:color w:val="000000"/>
      <w:sz w:val="21"/>
      <w:szCs w:val="21"/>
      <w:u w:val="none"/>
    </w:rPr>
  </w:style>
  <w:style w:type="character" w:customStyle="1" w:styleId="194">
    <w:name w:val="正文文本缩进 Char1"/>
    <w:autoRedefine/>
    <w:qFormat/>
    <w:uiPriority w:val="0"/>
    <w:rPr>
      <w:rFonts w:ascii="宋体"/>
      <w:kern w:val="2"/>
      <w:sz w:val="24"/>
    </w:rPr>
  </w:style>
  <w:style w:type="character" w:customStyle="1" w:styleId="195">
    <w:name w:val=" Char Char22"/>
    <w:autoRedefine/>
    <w:semiHidden/>
    <w:qFormat/>
    <w:uiPriority w:val="0"/>
    <w:rPr>
      <w:rFonts w:ascii="宋体" w:hAnsi="宋体" w:eastAsia="宋体"/>
      <w:kern w:val="2"/>
      <w:sz w:val="24"/>
      <w:lang w:val="en-US" w:eastAsia="zh-CN" w:bidi="ar-SA"/>
    </w:rPr>
  </w:style>
  <w:style w:type="character" w:customStyle="1" w:styleId="196">
    <w:name w:val="正文文本缩进 Char"/>
    <w:autoRedefine/>
    <w:qFormat/>
    <w:locked/>
    <w:uiPriority w:val="0"/>
    <w:rPr>
      <w:kern w:val="2"/>
      <w:sz w:val="21"/>
      <w:szCs w:val="24"/>
      <w:lang w:bidi="ar-SA"/>
    </w:rPr>
  </w:style>
  <w:style w:type="character" w:customStyle="1" w:styleId="197">
    <w:name w:val="批注框文本 Char"/>
    <w:autoRedefine/>
    <w:qFormat/>
    <w:locked/>
    <w:uiPriority w:val="0"/>
    <w:rPr>
      <w:kern w:val="2"/>
      <w:sz w:val="18"/>
      <w:szCs w:val="18"/>
      <w:lang w:bidi="ar-SA"/>
    </w:rPr>
  </w:style>
  <w:style w:type="character" w:customStyle="1" w:styleId="198">
    <w:name w:val="无间隔字符"/>
    <w:link w:val="199"/>
    <w:autoRedefine/>
    <w:qFormat/>
    <w:locked/>
    <w:uiPriority w:val="0"/>
    <w:rPr>
      <w:rFonts w:ascii="Calibri" w:hAnsi="Calibri" w:eastAsia="宋体"/>
      <w:lang w:eastAsia="en-US" w:bidi="en-US"/>
    </w:rPr>
  </w:style>
  <w:style w:type="paragraph" w:customStyle="1" w:styleId="199">
    <w:name w:val="No Spacing1"/>
    <w:basedOn w:val="1"/>
    <w:link w:val="198"/>
    <w:autoRedefine/>
    <w:qFormat/>
    <w:uiPriority w:val="0"/>
    <w:pPr>
      <w:widowControl/>
      <w:jc w:val="left"/>
    </w:pPr>
    <w:rPr>
      <w:kern w:val="0"/>
      <w:sz w:val="20"/>
      <w:szCs w:val="20"/>
      <w:lang w:eastAsia="en-US" w:bidi="en-US"/>
    </w:rPr>
  </w:style>
  <w:style w:type="character" w:customStyle="1" w:styleId="200">
    <w:name w:val="个人答复风格"/>
    <w:autoRedefine/>
    <w:qFormat/>
    <w:uiPriority w:val="0"/>
    <w:rPr>
      <w:rFonts w:ascii="Arial" w:hAnsi="Arial" w:eastAsia="宋体" w:cs="Arial"/>
      <w:color w:val="auto"/>
      <w:sz w:val="20"/>
    </w:rPr>
  </w:style>
  <w:style w:type="character" w:customStyle="1" w:styleId="201">
    <w:name w:val="style51"/>
    <w:autoRedefine/>
    <w:qFormat/>
    <w:uiPriority w:val="0"/>
    <w:rPr>
      <w:rFonts w:hint="default" w:ascii="Arial" w:hAnsi="Arial" w:cs="Arial"/>
    </w:rPr>
  </w:style>
  <w:style w:type="character" w:customStyle="1" w:styleId="202">
    <w:name w:val="large1"/>
    <w:autoRedefine/>
    <w:qFormat/>
    <w:uiPriority w:val="0"/>
    <w:rPr>
      <w:rFonts w:ascii="宋体" w:hAnsi="宋体" w:eastAsia="宋体" w:cs="Times New Roman"/>
      <w:sz w:val="22"/>
      <w:szCs w:val="22"/>
    </w:rPr>
  </w:style>
  <w:style w:type="character" w:customStyle="1" w:styleId="203">
    <w:name w:val="H1 Char"/>
    <w:autoRedefine/>
    <w:qFormat/>
    <w:uiPriority w:val="0"/>
    <w:rPr>
      <w:rFonts w:eastAsia="宋体"/>
      <w:b/>
      <w:bCs/>
      <w:kern w:val="44"/>
      <w:sz w:val="44"/>
      <w:szCs w:val="44"/>
      <w:lang w:val="en-US" w:eastAsia="zh-CN" w:bidi="ar-SA"/>
    </w:rPr>
  </w:style>
  <w:style w:type="character" w:customStyle="1" w:styleId="204">
    <w:name w:val="ziti211"/>
    <w:autoRedefine/>
    <w:qFormat/>
    <w:uiPriority w:val="0"/>
    <w:rPr>
      <w:rFonts w:hint="default" w:ascii="_x000B__x000C_" w:hAnsi="_x000B__x000C_"/>
      <w:color w:val="666666"/>
      <w:sz w:val="24"/>
      <w:szCs w:val="24"/>
    </w:rPr>
  </w:style>
  <w:style w:type="character" w:customStyle="1" w:styleId="205">
    <w:name w:val="style9"/>
    <w:autoRedefine/>
    <w:qFormat/>
    <w:uiPriority w:val="0"/>
  </w:style>
  <w:style w:type="character" w:customStyle="1" w:styleId="206">
    <w:name w:val=" Char Char7"/>
    <w:autoRedefine/>
    <w:qFormat/>
    <w:locked/>
    <w:uiPriority w:val="0"/>
    <w:rPr>
      <w:rFonts w:eastAsia="宋体"/>
      <w:kern w:val="2"/>
      <w:sz w:val="18"/>
      <w:szCs w:val="18"/>
      <w:lang w:val="en-US" w:eastAsia="zh-CN" w:bidi="ar-SA"/>
    </w:rPr>
  </w:style>
  <w:style w:type="character" w:customStyle="1" w:styleId="207">
    <w:name w:val=" Char Char21"/>
    <w:autoRedefine/>
    <w:qFormat/>
    <w:uiPriority w:val="0"/>
    <w:rPr>
      <w:rFonts w:eastAsia="宋体"/>
      <w:b/>
      <w:bCs/>
      <w:kern w:val="44"/>
      <w:sz w:val="44"/>
      <w:szCs w:val="44"/>
      <w:lang w:val="en-US" w:eastAsia="zh-CN" w:bidi="ar-SA"/>
    </w:rPr>
  </w:style>
  <w:style w:type="character" w:customStyle="1" w:styleId="208">
    <w:name w:val="unnamed2"/>
    <w:autoRedefine/>
    <w:qFormat/>
    <w:uiPriority w:val="0"/>
  </w:style>
  <w:style w:type="character" w:customStyle="1" w:styleId="209">
    <w:name w:val="纯文本 Char Char Char Char Char Char Char Char Char Char"/>
    <w:autoRedefine/>
    <w:qFormat/>
    <w:uiPriority w:val="0"/>
    <w:rPr>
      <w:rFonts w:ascii="宋体" w:hAnsi="Courier New" w:eastAsia="宋体" w:cs="Courier New"/>
      <w:snapToGrid w:val="0"/>
      <w:sz w:val="18"/>
      <w:szCs w:val="21"/>
      <w:lang w:val="en-US" w:eastAsia="zh-CN" w:bidi="ar-SA"/>
    </w:rPr>
  </w:style>
  <w:style w:type="paragraph" w:customStyle="1" w:styleId="210">
    <w:name w:val="项目符号，二级"/>
    <w:basedOn w:val="211"/>
    <w:next w:val="211"/>
    <w:autoRedefine/>
    <w:qFormat/>
    <w:uiPriority w:val="0"/>
    <w:pPr>
      <w:tabs>
        <w:tab w:val="left" w:pos="432"/>
        <w:tab w:val="left" w:pos="1211"/>
        <w:tab w:val="left" w:pos="1337"/>
      </w:tabs>
      <w:ind w:left="1337" w:right="-27" w:firstLine="480"/>
    </w:pPr>
    <w:rPr>
      <w:bCs w:val="0"/>
      <w:color w:val="000000"/>
      <w:sz w:val="24"/>
      <w:szCs w:val="24"/>
    </w:rPr>
  </w:style>
  <w:style w:type="paragraph" w:customStyle="1" w:styleId="211">
    <w:name w:val="正文格式"/>
    <w:basedOn w:val="1"/>
    <w:autoRedefine/>
    <w:qFormat/>
    <w:uiPriority w:val="0"/>
    <w:pPr>
      <w:widowControl/>
      <w:adjustRightInd w:val="0"/>
      <w:snapToGrid w:val="0"/>
      <w:spacing w:before="60" w:beforeLines="25" w:line="360" w:lineRule="auto"/>
      <w:ind w:left="178" w:right="44" w:rightChars="21" w:hanging="178" w:hangingChars="85"/>
      <w:jc w:val="left"/>
      <w:textAlignment w:val="baseline"/>
    </w:pPr>
    <w:rPr>
      <w:rFonts w:ascii="宋体" w:hAnsi="宋体"/>
      <w:bCs/>
      <w:kern w:val="0"/>
      <w:szCs w:val="21"/>
    </w:rPr>
  </w:style>
  <w:style w:type="paragraph" w:customStyle="1" w:styleId="212">
    <w:name w:val="3"/>
    <w:basedOn w:val="1"/>
    <w:next w:val="1"/>
    <w:autoRedefine/>
    <w:qFormat/>
    <w:uiPriority w:val="0"/>
    <w:pPr>
      <w:adjustRightInd w:val="0"/>
      <w:spacing w:after="120" w:line="360" w:lineRule="atLeast"/>
      <w:jc w:val="left"/>
      <w:textAlignment w:val="baseline"/>
    </w:pPr>
    <w:rPr>
      <w:kern w:val="0"/>
      <w:sz w:val="16"/>
      <w:szCs w:val="16"/>
    </w:rPr>
  </w:style>
  <w:style w:type="paragraph" w:customStyle="1" w:styleId="213">
    <w:name w:val="表格标题1"/>
    <w:basedOn w:val="1"/>
    <w:autoRedefine/>
    <w:qFormat/>
    <w:uiPriority w:val="0"/>
    <w:pPr>
      <w:spacing w:line="360" w:lineRule="auto"/>
      <w:jc w:val="center"/>
    </w:pPr>
    <w:rPr>
      <w:rFonts w:ascii="宋体" w:hAnsi="宋体" w:cs="宋体"/>
      <w:b/>
      <w:bCs/>
      <w:color w:val="000000"/>
      <w:sz w:val="24"/>
      <w:szCs w:val="21"/>
    </w:rPr>
  </w:style>
  <w:style w:type="paragraph" w:customStyle="1" w:styleId="214">
    <w:name w:val="xl106"/>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1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216">
    <w:name w:val="招标文件标题3 一"/>
    <w:basedOn w:val="8"/>
    <w:autoRedefine/>
    <w:qFormat/>
    <w:uiPriority w:val="0"/>
    <w:pPr>
      <w:tabs>
        <w:tab w:val="left" w:pos="432"/>
        <w:tab w:val="left" w:pos="851"/>
      </w:tabs>
      <w:spacing w:before="156" w:beforeLines="50" w:after="156" w:afterLines="50" w:line="360" w:lineRule="auto"/>
      <w:ind w:left="432" w:hanging="432"/>
      <w:jc w:val="center"/>
    </w:pPr>
    <w:rPr>
      <w:bCs w:val="0"/>
      <w:sz w:val="30"/>
      <w:szCs w:val="20"/>
    </w:rPr>
  </w:style>
  <w:style w:type="paragraph" w:customStyle="1" w:styleId="217">
    <w:name w:val="正文文字格式"/>
    <w:basedOn w:val="1"/>
    <w:autoRedefine/>
    <w:qFormat/>
    <w:uiPriority w:val="0"/>
    <w:pPr>
      <w:spacing w:line="460" w:lineRule="exact"/>
      <w:ind w:firstLine="505"/>
      <w:jc w:val="left"/>
    </w:pPr>
    <w:rPr>
      <w:rFonts w:ascii="宋体"/>
      <w:kern w:val="24"/>
      <w:sz w:val="24"/>
      <w:szCs w:val="20"/>
    </w:rPr>
  </w:style>
  <w:style w:type="paragraph" w:customStyle="1" w:styleId="218">
    <w:name w:val="xl99"/>
    <w:basedOn w:val="1"/>
    <w:autoRedefine/>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19">
    <w:name w:val=" Char3 Char Char Char"/>
    <w:basedOn w:val="1"/>
    <w:autoRedefine/>
    <w:qFormat/>
    <w:uiPriority w:val="0"/>
    <w:pPr>
      <w:widowControl/>
      <w:spacing w:after="160" w:line="240" w:lineRule="exact"/>
      <w:jc w:val="left"/>
    </w:pPr>
    <w:rPr>
      <w:szCs w:val="20"/>
    </w:rPr>
  </w:style>
  <w:style w:type="paragraph" w:customStyle="1" w:styleId="220">
    <w:name w:val="Char Char Char Char Char Char Char Char Char"/>
    <w:basedOn w:val="1"/>
    <w:autoRedefine/>
    <w:qFormat/>
    <w:uiPriority w:val="0"/>
    <w:rPr>
      <w:rFonts w:ascii="Tahoma" w:hAnsi="Tahoma"/>
      <w:sz w:val="24"/>
      <w:szCs w:val="20"/>
    </w:rPr>
  </w:style>
  <w:style w:type="paragraph" w:customStyle="1" w:styleId="221">
    <w:name w:val="GP正文(首行缩进)"/>
    <w:basedOn w:val="1"/>
    <w:autoRedefine/>
    <w:qFormat/>
    <w:uiPriority w:val="0"/>
    <w:pPr>
      <w:spacing w:line="360" w:lineRule="auto"/>
      <w:ind w:firstLine="200" w:firstLineChars="200"/>
      <w:jc w:val="left"/>
    </w:pPr>
    <w:rPr>
      <w:sz w:val="24"/>
      <w:szCs w:val="21"/>
    </w:rPr>
  </w:style>
  <w:style w:type="paragraph" w:customStyle="1" w:styleId="222">
    <w:name w:val="样式 宋体 五号 两端对齐 行距: 单倍行距1"/>
    <w:basedOn w:val="1"/>
    <w:autoRedefine/>
    <w:qFormat/>
    <w:uiPriority w:val="0"/>
    <w:pPr>
      <w:adjustRightInd w:val="0"/>
      <w:textAlignment w:val="baseline"/>
    </w:pPr>
    <w:rPr>
      <w:rFonts w:ascii="宋体" w:hAnsi="宋体" w:cs="宋体"/>
      <w:kern w:val="0"/>
      <w:szCs w:val="20"/>
    </w:rPr>
  </w:style>
  <w:style w:type="paragraph" w:customStyle="1" w:styleId="223">
    <w:name w:val="表格"/>
    <w:basedOn w:val="1"/>
    <w:autoRedefine/>
    <w:qFormat/>
    <w:uiPriority w:val="0"/>
    <w:pPr>
      <w:snapToGrid w:val="0"/>
      <w:spacing w:line="240" w:lineRule="atLeast"/>
      <w:jc w:val="center"/>
    </w:pPr>
    <w:rPr>
      <w:rFonts w:ascii="宋体" w:hAnsi="宋体"/>
      <w:spacing w:val="14"/>
      <w:szCs w:val="20"/>
    </w:rPr>
  </w:style>
  <w:style w:type="paragraph" w:customStyle="1" w:styleId="224">
    <w:name w:val="文章标题"/>
    <w:next w:val="215"/>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25">
    <w:name w:val="样式 标题 3 +"/>
    <w:basedOn w:val="8"/>
    <w:autoRedefine/>
    <w:qFormat/>
    <w:uiPriority w:val="0"/>
    <w:pPr>
      <w:spacing w:before="156" w:beforeLines="50" w:after="156" w:afterLines="50" w:line="360" w:lineRule="auto"/>
      <w:jc w:val="left"/>
    </w:pPr>
    <w:rPr>
      <w:bCs w:val="0"/>
      <w:kern w:val="0"/>
      <w:sz w:val="28"/>
      <w:szCs w:val="20"/>
    </w:rPr>
  </w:style>
  <w:style w:type="paragraph" w:customStyle="1" w:styleId="226">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27">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28">
    <w:name w:val="xl6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29">
    <w:name w:val="reader-word-layer reader-word-s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30">
    <w:name w:val="Char Char Char Char Char Char"/>
    <w:basedOn w:val="1"/>
    <w:autoRedefine/>
    <w:qFormat/>
    <w:uiPriority w:val="0"/>
    <w:pPr>
      <w:widowControl/>
      <w:ind w:firstLine="200" w:firstLineChars="200"/>
      <w:jc w:val="left"/>
    </w:pPr>
    <w:rPr>
      <w:rFonts w:ascii="Tahoma" w:hAnsi="Tahoma" w:cs="宋体"/>
      <w:kern w:val="0"/>
      <w:sz w:val="24"/>
      <w:szCs w:val="20"/>
    </w:rPr>
  </w:style>
  <w:style w:type="paragraph" w:customStyle="1" w:styleId="231">
    <w:name w:val="样式 宋体 五号 行距: 单倍行距"/>
    <w:basedOn w:val="1"/>
    <w:autoRedefine/>
    <w:qFormat/>
    <w:uiPriority w:val="0"/>
    <w:pPr>
      <w:adjustRightInd w:val="0"/>
      <w:jc w:val="left"/>
      <w:textAlignment w:val="baseline"/>
    </w:pPr>
    <w:rPr>
      <w:rFonts w:ascii="宋体" w:hAnsi="宋体" w:cs="宋体"/>
      <w:kern w:val="0"/>
      <w:szCs w:val="20"/>
    </w:rPr>
  </w:style>
  <w:style w:type="paragraph" w:customStyle="1" w:styleId="232">
    <w:name w:val="xl102"/>
    <w:basedOn w:val="1"/>
    <w:autoRedefine/>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33">
    <w:name w:val="xl26"/>
    <w:basedOn w:val="1"/>
    <w:autoRedefine/>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23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235">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236">
    <w:name w:val="xl6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37">
    <w:name w:val="样式 标题 1 + 四号 居中 段前: 12 磅 段后: 12 磅 行距: 单倍行距"/>
    <w:basedOn w:val="4"/>
    <w:autoRedefine/>
    <w:qFormat/>
    <w:uiPriority w:val="0"/>
    <w:pPr>
      <w:tabs>
        <w:tab w:val="left" w:pos="735"/>
      </w:tabs>
      <w:spacing w:before="240" w:after="240" w:line="240" w:lineRule="auto"/>
      <w:ind w:left="735" w:hanging="735"/>
      <w:textAlignment w:val="baseline"/>
    </w:pPr>
    <w:rPr>
      <w:rFonts w:cs="宋体"/>
      <w:sz w:val="28"/>
      <w:szCs w:val="20"/>
    </w:rPr>
  </w:style>
  <w:style w:type="paragraph" w:customStyle="1" w:styleId="238">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39">
    <w:name w:val="xl81"/>
    <w:basedOn w:val="1"/>
    <w:autoRedefine/>
    <w:qFormat/>
    <w:uiPriority w:val="0"/>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40">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41">
    <w:name w:val="有符号正文"/>
    <w:basedOn w:val="1"/>
    <w:autoRedefine/>
    <w:qFormat/>
    <w:uiPriority w:val="0"/>
    <w:pPr>
      <w:spacing w:line="360" w:lineRule="auto"/>
      <w:ind w:firstLine="200" w:firstLineChars="200"/>
    </w:pPr>
    <w:rPr>
      <w:rFonts w:ascii="宋体" w:hAnsi="宋体"/>
      <w:color w:val="000000"/>
      <w:sz w:val="24"/>
    </w:rPr>
  </w:style>
  <w:style w:type="paragraph" w:customStyle="1" w:styleId="242">
    <w:name w:val="Default"/>
    <w:autoRedefine/>
    <w:qFormat/>
    <w:uiPriority w:val="0"/>
    <w:pPr>
      <w:widowControl w:val="0"/>
      <w:autoSpaceDE w:val="0"/>
      <w:autoSpaceDN w:val="0"/>
      <w:adjustRightInd w:val="0"/>
    </w:pPr>
    <w:rPr>
      <w:rFonts w:ascii="幼圆" w:hAnsi="Times New Roman" w:eastAsia="幼圆" w:cs="幼圆"/>
      <w:color w:val="000000"/>
      <w:sz w:val="24"/>
      <w:szCs w:val="24"/>
      <w:lang w:val="en-US" w:eastAsia="zh-CN" w:bidi="ar-SA"/>
    </w:rPr>
  </w:style>
  <w:style w:type="paragraph" w:customStyle="1" w:styleId="243">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44">
    <w:name w:val="Table Paragraph"/>
    <w:basedOn w:val="1"/>
    <w:autoRedefine/>
    <w:qFormat/>
    <w:uiPriority w:val="99"/>
    <w:rPr>
      <w:rFonts w:ascii="仿宋" w:hAnsi="仿宋" w:eastAsia="仿宋" w:cs="仿宋"/>
      <w:lang w:val="zh-CN" w:bidi="zh-CN"/>
    </w:rPr>
  </w:style>
  <w:style w:type="paragraph" w:customStyle="1" w:styleId="245">
    <w:name w:val="样式 表格 +"/>
    <w:basedOn w:val="223"/>
    <w:autoRedefine/>
    <w:qFormat/>
    <w:uiPriority w:val="0"/>
    <w:rPr>
      <w:kern w:val="0"/>
    </w:rPr>
  </w:style>
  <w:style w:type="paragraph" w:customStyle="1" w:styleId="246">
    <w:name w:val="style2"/>
    <w:basedOn w:val="1"/>
    <w:autoRedefine/>
    <w:qFormat/>
    <w:uiPriority w:val="0"/>
    <w:pPr>
      <w:widowControl/>
      <w:spacing w:before="100" w:beforeAutospacing="1" w:after="100" w:afterAutospacing="1"/>
      <w:jc w:val="left"/>
    </w:pPr>
    <w:rPr>
      <w:rFonts w:ascii="宋体" w:hAnsi="宋体"/>
      <w:b/>
      <w:kern w:val="0"/>
      <w:sz w:val="27"/>
      <w:szCs w:val="20"/>
    </w:rPr>
  </w:style>
  <w:style w:type="paragraph" w:customStyle="1" w:styleId="247">
    <w:name w:val="Char3"/>
    <w:basedOn w:val="1"/>
    <w:autoRedefine/>
    <w:qFormat/>
    <w:uiPriority w:val="0"/>
  </w:style>
  <w:style w:type="paragraph" w:customStyle="1" w:styleId="248">
    <w:name w:val="马刚标题4"/>
    <w:basedOn w:val="249"/>
    <w:next w:val="1"/>
    <w:autoRedefine/>
    <w:qFormat/>
    <w:uiPriority w:val="0"/>
    <w:pPr>
      <w:numPr>
        <w:ilvl w:val="0"/>
        <w:numId w:val="0"/>
      </w:numPr>
      <w:tabs>
        <w:tab w:val="left" w:pos="735"/>
        <w:tab w:val="left" w:pos="1050"/>
        <w:tab w:val="left" w:pos="1200"/>
      </w:tabs>
      <w:spacing w:before="100" w:after="40"/>
      <w:ind w:left="1200" w:hanging="360"/>
      <w:outlineLvl w:val="3"/>
    </w:pPr>
    <w:rPr>
      <w:b w:val="0"/>
    </w:rPr>
  </w:style>
  <w:style w:type="paragraph" w:customStyle="1" w:styleId="249">
    <w:name w:val="马刚标题3"/>
    <w:basedOn w:val="1"/>
    <w:next w:val="1"/>
    <w:autoRedefine/>
    <w:qFormat/>
    <w:uiPriority w:val="0"/>
    <w:pPr>
      <w:keepNext/>
      <w:keepLines/>
      <w:tabs>
        <w:tab w:val="left" w:pos="735"/>
        <w:tab w:val="left" w:pos="1200"/>
      </w:tabs>
      <w:spacing w:before="120" w:after="60" w:line="415" w:lineRule="auto"/>
      <w:ind w:left="1200" w:hanging="360"/>
      <w:jc w:val="left"/>
      <w:outlineLvl w:val="2"/>
    </w:pPr>
    <w:rPr>
      <w:rFonts w:ascii="黑体" w:hAnsi="Arial" w:eastAsia="黑体"/>
      <w:b/>
      <w:bCs/>
      <w:sz w:val="24"/>
      <w:szCs w:val="20"/>
    </w:rPr>
  </w:style>
  <w:style w:type="paragraph" w:customStyle="1" w:styleId="250">
    <w:name w:val="xl78"/>
    <w:basedOn w:val="1"/>
    <w:autoRedefine/>
    <w:qFormat/>
    <w:uiPriority w:val="0"/>
    <w:pPr>
      <w:widowControl/>
      <w:pBdr>
        <w:top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251">
    <w:name w:val="样式 标题 2 + 宋体 五号 非加粗 黑色"/>
    <w:basedOn w:val="2"/>
    <w:autoRedefine/>
    <w:qFormat/>
    <w:uiPriority w:val="0"/>
    <w:pPr>
      <w:keepNext/>
      <w:keepLines/>
      <w:spacing w:before="260" w:after="260" w:line="416" w:lineRule="atLeast"/>
      <w:ind w:firstLine="0" w:firstLineChars="0"/>
      <w:jc w:val="left"/>
      <w:textAlignment w:val="baseline"/>
    </w:pPr>
    <w:rPr>
      <w:b w:val="0"/>
      <w:color w:val="000000"/>
      <w:kern w:val="0"/>
      <w:sz w:val="21"/>
      <w:szCs w:val="32"/>
    </w:rPr>
  </w:style>
  <w:style w:type="paragraph" w:customStyle="1" w:styleId="252">
    <w:name w:val="马刚标题1"/>
    <w:basedOn w:val="4"/>
    <w:next w:val="1"/>
    <w:autoRedefine/>
    <w:qFormat/>
    <w:uiPriority w:val="0"/>
    <w:pPr>
      <w:tabs>
        <w:tab w:val="left" w:pos="315"/>
        <w:tab w:val="left" w:pos="1200"/>
      </w:tabs>
      <w:adjustRightInd/>
      <w:spacing w:before="400" w:after="120" w:line="578" w:lineRule="auto"/>
      <w:ind w:left="1200" w:hanging="360"/>
      <w:jc w:val="left"/>
    </w:pPr>
    <w:rPr>
      <w:rFonts w:eastAsia="黑体"/>
      <w:b w:val="0"/>
      <w:bCs w:val="0"/>
      <w:sz w:val="32"/>
      <w:szCs w:val="20"/>
    </w:rPr>
  </w:style>
  <w:style w:type="paragraph" w:customStyle="1" w:styleId="253">
    <w:name w:val="正文段"/>
    <w:basedOn w:val="1"/>
    <w:autoRedefine/>
    <w:qFormat/>
    <w:uiPriority w:val="0"/>
    <w:pPr>
      <w:widowControl/>
      <w:snapToGrid w:val="0"/>
      <w:spacing w:afterLines="50"/>
      <w:ind w:firstLine="200" w:firstLineChars="200"/>
    </w:pPr>
    <w:rPr>
      <w:kern w:val="0"/>
      <w:sz w:val="24"/>
      <w:szCs w:val="20"/>
    </w:rPr>
  </w:style>
  <w:style w:type="paragraph" w:customStyle="1" w:styleId="254">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宋体" w:hAnsi="宋体" w:cs="宋体"/>
      <w:kern w:val="0"/>
      <w:sz w:val="20"/>
      <w:szCs w:val="20"/>
    </w:rPr>
  </w:style>
  <w:style w:type="paragraph" w:customStyle="1" w:styleId="255">
    <w:name w:val="xl4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56">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7">
    <w:name w:val="xl10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58">
    <w:name w:val="样式 样式 标题 5 + 段前: 5 磅 段后: 5 磅 行距: 单倍行距 + 五号"/>
    <w:basedOn w:val="259"/>
    <w:autoRedefine/>
    <w:qFormat/>
    <w:uiPriority w:val="0"/>
    <w:pPr/>
    <w:rPr>
      <w:sz w:val="21"/>
    </w:rPr>
  </w:style>
  <w:style w:type="paragraph" w:customStyle="1" w:styleId="259">
    <w:name w:val="样式 标题 5 + 段前: 5 磅 段后: 5 磅 行距: 单倍行距"/>
    <w:basedOn w:val="10"/>
    <w:autoRedefine/>
    <w:qFormat/>
    <w:uiPriority w:val="0"/>
    <w:pPr>
      <w:tabs>
        <w:tab w:val="clear" w:pos="1008"/>
      </w:tabs>
      <w:spacing w:before="100" w:after="100" w:line="240" w:lineRule="auto"/>
      <w:ind w:left="0" w:firstLine="0"/>
      <w:jc w:val="left"/>
    </w:pPr>
    <w:rPr>
      <w:rFonts w:eastAsia="宋体" w:cs="宋体"/>
      <w:bCs/>
    </w:rPr>
  </w:style>
  <w:style w:type="paragraph" w:customStyle="1" w:styleId="260">
    <w:name w:val=" Char"/>
    <w:basedOn w:val="1"/>
    <w:autoRedefine/>
    <w:qFormat/>
    <w:uiPriority w:val="0"/>
  </w:style>
  <w:style w:type="paragraph" w:customStyle="1" w:styleId="261">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kern w:val="0"/>
      <w:sz w:val="20"/>
      <w:szCs w:val="20"/>
    </w:rPr>
  </w:style>
  <w:style w:type="paragraph" w:customStyle="1" w:styleId="262">
    <w:name w:val="样式 表格 +4"/>
    <w:basedOn w:val="223"/>
    <w:autoRedefine/>
    <w:qFormat/>
    <w:uiPriority w:val="0"/>
    <w:rPr>
      <w:kern w:val="0"/>
    </w:rPr>
  </w:style>
  <w:style w:type="paragraph" w:customStyle="1" w:styleId="263">
    <w:name w:val="样式 正文文本 + 宋体"/>
    <w:basedOn w:val="6"/>
    <w:autoRedefine/>
    <w:qFormat/>
    <w:uiPriority w:val="0"/>
    <w:pPr>
      <w:adjustRightInd/>
      <w:spacing w:line="480" w:lineRule="exact"/>
      <w:jc w:val="both"/>
    </w:pPr>
    <w:rPr>
      <w:rFonts w:hint="default"/>
      <w:kern w:val="0"/>
    </w:rPr>
  </w:style>
  <w:style w:type="paragraph" w:customStyle="1" w:styleId="264">
    <w:name w:val="招标文件标题2节"/>
    <w:basedOn w:val="2"/>
    <w:next w:val="216"/>
    <w:autoRedefine/>
    <w:qFormat/>
    <w:uiPriority w:val="0"/>
    <w:pPr>
      <w:tabs>
        <w:tab w:val="left" w:pos="360"/>
        <w:tab w:val="left" w:pos="1134"/>
      </w:tabs>
      <w:adjustRightInd/>
      <w:spacing w:before="312" w:beforeLines="100" w:after="156" w:afterLines="50"/>
      <w:jc w:val="center"/>
    </w:pPr>
    <w:rPr>
      <w:rFonts w:eastAsia="黑体"/>
      <w:sz w:val="30"/>
      <w:szCs w:val="20"/>
    </w:rPr>
  </w:style>
  <w:style w:type="paragraph" w:customStyle="1" w:styleId="265">
    <w:name w:val="GP公文标题4"/>
    <w:basedOn w:val="1"/>
    <w:next w:val="221"/>
    <w:autoRedefine/>
    <w:qFormat/>
    <w:uiPriority w:val="0"/>
    <w:pPr>
      <w:numPr>
        <w:ilvl w:val="3"/>
        <w:numId w:val="2"/>
      </w:numPr>
      <w:tabs>
        <w:tab w:val="left" w:pos="360"/>
      </w:tabs>
      <w:spacing w:before="156" w:beforeLines="50" w:after="156" w:afterLines="50" w:line="360" w:lineRule="auto"/>
      <w:jc w:val="left"/>
      <w:outlineLvl w:val="3"/>
    </w:pPr>
    <w:rPr>
      <w:rFonts w:eastAsia="仿宋_GB2312"/>
      <w:b/>
      <w:sz w:val="28"/>
      <w:szCs w:val="21"/>
    </w:rPr>
  </w:style>
  <w:style w:type="paragraph" w:customStyle="1" w:styleId="266">
    <w:name w:val="节"/>
    <w:basedOn w:val="2"/>
    <w:autoRedefine/>
    <w:qFormat/>
    <w:uiPriority w:val="0"/>
    <w:pPr>
      <w:adjustRightInd/>
      <w:spacing w:before="160" w:after="160" w:line="720" w:lineRule="exact"/>
      <w:jc w:val="center"/>
    </w:pPr>
    <w:rPr>
      <w:b w:val="0"/>
      <w:bCs/>
      <w:spacing w:val="14"/>
      <w:kern w:val="24"/>
      <w:szCs w:val="20"/>
    </w:rPr>
  </w:style>
  <w:style w:type="paragraph" w:customStyle="1" w:styleId="267">
    <w:name w:val="GP标题4"/>
    <w:basedOn w:val="1"/>
    <w:next w:val="221"/>
    <w:autoRedefine/>
    <w:qFormat/>
    <w:uiPriority w:val="0"/>
    <w:pPr>
      <w:numPr>
        <w:ilvl w:val="3"/>
        <w:numId w:val="3"/>
      </w:numPr>
      <w:tabs>
        <w:tab w:val="left" w:pos="2040"/>
      </w:tabs>
      <w:spacing w:before="156" w:beforeLines="50" w:after="156" w:afterLines="50" w:line="360" w:lineRule="auto"/>
      <w:jc w:val="left"/>
      <w:outlineLvl w:val="3"/>
    </w:pPr>
    <w:rPr>
      <w:rFonts w:ascii="华文细黑" w:hAnsi="华文细黑" w:eastAsia="华文细黑"/>
      <w:b/>
      <w:sz w:val="28"/>
      <w:szCs w:val="21"/>
    </w:rPr>
  </w:style>
  <w:style w:type="paragraph" w:customStyle="1" w:styleId="268">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269">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70">
    <w:name w:val=" Char Char Char1 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71">
    <w:name w:val="第一章"/>
    <w:basedOn w:val="2"/>
    <w:autoRedefine/>
    <w:qFormat/>
    <w:uiPriority w:val="0"/>
    <w:pPr>
      <w:tabs>
        <w:tab w:val="left" w:pos="4095"/>
      </w:tabs>
      <w:autoSpaceDE w:val="0"/>
      <w:autoSpaceDN w:val="0"/>
      <w:spacing w:before="0" w:after="0" w:line="600" w:lineRule="auto"/>
      <w:jc w:val="center"/>
    </w:pPr>
    <w:rPr>
      <w:rFonts w:ascii="TimesNewRomanPSMT" w:hAnsi="TimesNewRomanPSMT"/>
      <w:kern w:val="0"/>
      <w:sz w:val="30"/>
      <w:szCs w:val="20"/>
    </w:rPr>
  </w:style>
  <w:style w:type="paragraph" w:customStyle="1" w:styleId="272">
    <w:name w:val="xl9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styleId="273">
    <w:name w:val="List Paragraph"/>
    <w:basedOn w:val="1"/>
    <w:autoRedefine/>
    <w:qFormat/>
    <w:uiPriority w:val="34"/>
    <w:pPr>
      <w:ind w:firstLine="420" w:firstLineChars="200"/>
    </w:pPr>
    <w:rPr>
      <w:rFonts w:ascii="Verdana" w:hAnsi="Verdana" w:eastAsia="微软雅黑"/>
      <w:szCs w:val="22"/>
    </w:rPr>
  </w:style>
  <w:style w:type="paragraph" w:customStyle="1" w:styleId="274">
    <w:name w:val="xl77"/>
    <w:basedOn w:val="1"/>
    <w:autoRedefine/>
    <w:qFormat/>
    <w:uiPriority w:val="0"/>
    <w:pPr>
      <w:widowControl/>
      <w:pBdr>
        <w:top w:val="single" w:color="auto" w:sz="4" w:space="0"/>
        <w:bottom w:val="single" w:color="auto" w:sz="4" w:space="0"/>
      </w:pBdr>
      <w:shd w:val="clear" w:color="auto" w:fill="CCFFFF"/>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275">
    <w:name w:val="reader-word-layer reader-word-s5-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6">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77">
    <w:name w:val="xl5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kern w:val="0"/>
      <w:sz w:val="20"/>
      <w:szCs w:val="20"/>
    </w:rPr>
  </w:style>
  <w:style w:type="paragraph" w:customStyle="1" w:styleId="278">
    <w:name w:val="xl83"/>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79">
    <w:name w:val="List Paragraph11"/>
    <w:basedOn w:val="1"/>
    <w:autoRedefine/>
    <w:qFormat/>
    <w:uiPriority w:val="0"/>
    <w:pPr>
      <w:ind w:firstLine="420" w:firstLineChars="200"/>
    </w:pPr>
  </w:style>
  <w:style w:type="paragraph" w:customStyle="1" w:styleId="280">
    <w:name w:val="_Style 16"/>
    <w:basedOn w:val="1"/>
    <w:autoRedefine/>
    <w:qFormat/>
    <w:uiPriority w:val="0"/>
    <w:pPr>
      <w:widowControl/>
      <w:spacing w:after="160" w:line="240" w:lineRule="exact"/>
      <w:jc w:val="left"/>
    </w:pPr>
    <w:rPr>
      <w:rFonts w:ascii="Times New Roman" w:hAnsi="Times New Roman"/>
      <w:szCs w:val="20"/>
    </w:rPr>
  </w:style>
  <w:style w:type="paragraph" w:customStyle="1" w:styleId="281">
    <w:name w:val="xl5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282">
    <w:name w:val="报告正文"/>
    <w:basedOn w:val="1"/>
    <w:autoRedefine/>
    <w:qFormat/>
    <w:uiPriority w:val="0"/>
    <w:pPr>
      <w:adjustRightInd w:val="0"/>
      <w:snapToGrid w:val="0"/>
      <w:spacing w:line="312" w:lineRule="auto"/>
      <w:ind w:left="2600"/>
    </w:pPr>
    <w:rPr>
      <w:rFonts w:ascii="华文细黑" w:eastAsia="华文细黑"/>
      <w:sz w:val="20"/>
      <w:szCs w:val="20"/>
    </w:rPr>
  </w:style>
  <w:style w:type="paragraph" w:customStyle="1" w:styleId="283">
    <w:name w:val="xl27"/>
    <w:basedOn w:val="1"/>
    <w:autoRedefine/>
    <w:qFormat/>
    <w:uiPriority w:val="0"/>
    <w:pPr>
      <w:widowControl/>
      <w:spacing w:before="100" w:beforeAutospacing="1" w:after="100" w:afterAutospacing="1"/>
      <w:jc w:val="right"/>
      <w:textAlignment w:val="center"/>
    </w:pPr>
    <w:rPr>
      <w:rFonts w:ascii="宋体" w:hAnsi="宋体" w:cs="宋体"/>
      <w:kern w:val="0"/>
      <w:sz w:val="20"/>
      <w:szCs w:val="20"/>
    </w:rPr>
  </w:style>
  <w:style w:type="paragraph" w:customStyle="1" w:styleId="284">
    <w:name w:val="样式 样式2 + 左侧:  1 字符 右侧:  1 字符"/>
    <w:basedOn w:val="285"/>
    <w:autoRedefine/>
    <w:qFormat/>
    <w:uiPriority w:val="0"/>
    <w:pPr>
      <w:ind w:left="0" w:leftChars="0" w:rightChars="0" w:firstLine="200" w:firstLineChars="200"/>
      <w:jc w:val="left"/>
    </w:pPr>
    <w:rPr>
      <w:rFonts w:cs="宋体"/>
      <w:szCs w:val="20"/>
    </w:rPr>
  </w:style>
  <w:style w:type="paragraph" w:customStyle="1" w:styleId="285">
    <w:name w:val="样式2"/>
    <w:basedOn w:val="1"/>
    <w:autoRedefine/>
    <w:qFormat/>
    <w:uiPriority w:val="0"/>
    <w:pPr>
      <w:spacing w:line="360" w:lineRule="auto"/>
      <w:ind w:left="420" w:leftChars="100" w:rightChars="100"/>
    </w:pPr>
    <w:rPr>
      <w:sz w:val="24"/>
    </w:rPr>
  </w:style>
  <w:style w:type="paragraph" w:customStyle="1" w:styleId="286">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287">
    <w:name w:val="PMletterTextBullet"/>
    <w:basedOn w:val="288"/>
    <w:autoRedefine/>
    <w:qFormat/>
    <w:uiPriority w:val="0"/>
    <w:pPr>
      <w:tabs>
        <w:tab w:val="left" w:pos="360"/>
        <w:tab w:val="left" w:pos="1800"/>
      </w:tabs>
      <w:ind w:left="1800" w:hanging="360"/>
    </w:pPr>
  </w:style>
  <w:style w:type="paragraph" w:customStyle="1" w:styleId="288">
    <w:name w:val="PMletterText"/>
    <w:basedOn w:val="289"/>
    <w:autoRedefine/>
    <w:qFormat/>
    <w:uiPriority w:val="0"/>
    <w:pPr>
      <w:spacing w:before="240"/>
      <w:ind w:left="720"/>
    </w:pPr>
  </w:style>
  <w:style w:type="paragraph" w:customStyle="1" w:styleId="289">
    <w:name w:val="PMstyle"/>
    <w:autoRedefine/>
    <w:qFormat/>
    <w:uiPriority w:val="0"/>
    <w:rPr>
      <w:rFonts w:ascii="Tahoma" w:hAnsi="Tahoma" w:eastAsia="宋体" w:cs="Times New Roman"/>
      <w:sz w:val="22"/>
      <w:lang w:val="en-US" w:eastAsia="zh-CN" w:bidi="ar-SA"/>
    </w:rPr>
  </w:style>
  <w:style w:type="paragraph" w:customStyle="1" w:styleId="290">
    <w:name w:val="2"/>
    <w:basedOn w:val="1"/>
    <w:next w:val="40"/>
    <w:autoRedefine/>
    <w:qFormat/>
    <w:uiPriority w:val="0"/>
    <w:rPr>
      <w:rFonts w:ascii="宋体" w:hAnsi="Courier New"/>
      <w:szCs w:val="21"/>
    </w:rPr>
  </w:style>
  <w:style w:type="paragraph" w:customStyle="1" w:styleId="291">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292">
    <w:name w:val="列项——"/>
    <w:autoRedefine/>
    <w:qFormat/>
    <w:uiPriority w:val="0"/>
    <w:pPr>
      <w:widowControl w:val="0"/>
      <w:tabs>
        <w:tab w:val="left" w:pos="854"/>
      </w:tabs>
      <w:jc w:val="both"/>
    </w:pPr>
    <w:rPr>
      <w:rFonts w:ascii="宋体" w:hAnsi="Times New Roman" w:eastAsia="宋体" w:cs="Times New Roman"/>
      <w:sz w:val="21"/>
      <w:lang w:val="en-US" w:eastAsia="zh-CN" w:bidi="ar-SA"/>
    </w:rPr>
  </w:style>
  <w:style w:type="paragraph" w:customStyle="1" w:styleId="293">
    <w:name w:val="标题二"/>
    <w:basedOn w:val="2"/>
    <w:autoRedefine/>
    <w:qFormat/>
    <w:uiPriority w:val="0"/>
    <w:pPr>
      <w:adjustRightInd/>
      <w:spacing w:before="0" w:line="240" w:lineRule="auto"/>
      <w:jc w:val="center"/>
    </w:pPr>
    <w:rPr>
      <w:color w:val="000000"/>
      <w:sz w:val="30"/>
      <w:szCs w:val="20"/>
    </w:rPr>
  </w:style>
  <w:style w:type="paragraph" w:customStyle="1" w:styleId="294">
    <w:name w:val="Char"/>
    <w:basedOn w:val="1"/>
    <w:autoRedefine/>
    <w:qFormat/>
    <w:uiPriority w:val="0"/>
  </w:style>
  <w:style w:type="paragraph" w:customStyle="1" w:styleId="295">
    <w:name w:val="样式 样式 标题 4 + 段前: 5 磅 段后: 5 磅 行距: 单倍行距 + 五号"/>
    <w:basedOn w:val="296"/>
    <w:autoRedefine/>
    <w:qFormat/>
    <w:uiPriority w:val="0"/>
    <w:rPr>
      <w:sz w:val="21"/>
    </w:rPr>
  </w:style>
  <w:style w:type="paragraph" w:customStyle="1" w:styleId="296">
    <w:name w:val="样式 标题 4 + 段前: 5 磅 段后: 5 磅 行距: 单倍行距"/>
    <w:basedOn w:val="9"/>
    <w:autoRedefine/>
    <w:qFormat/>
    <w:uiPriority w:val="0"/>
    <w:pPr>
      <w:adjustRightInd w:val="0"/>
      <w:spacing w:before="100" w:after="100" w:line="240" w:lineRule="auto"/>
      <w:textAlignment w:val="baseline"/>
    </w:pPr>
    <w:rPr>
      <w:rFonts w:ascii="Arial" w:hAnsi="Arial" w:eastAsia="黑体" w:cs="宋体"/>
      <w:bCs w:val="0"/>
      <w:color w:val="auto"/>
      <w:spacing w:val="0"/>
      <w:kern w:val="0"/>
      <w:sz w:val="28"/>
      <w:szCs w:val="20"/>
    </w:rPr>
  </w:style>
  <w:style w:type="paragraph" w:customStyle="1" w:styleId="297">
    <w:name w:val="xl4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98">
    <w:name w:val="样式 样式 样式 样式 标题 2 + 宋体 五号 非加粗 黑色 + 段前: 6 磅 段后: 0 磅 行距: 单倍行距 + 段前:..."/>
    <w:basedOn w:val="299"/>
    <w:autoRedefine/>
    <w:qFormat/>
    <w:uiPriority w:val="0"/>
    <w:rPr>
      <w:b/>
      <w:bCs/>
    </w:rPr>
  </w:style>
  <w:style w:type="paragraph" w:customStyle="1" w:styleId="299">
    <w:name w:val="样式 样式 样式 标题 2 + 宋体 五号 非加粗 黑色 + 段前: 6 磅 段后: 0 磅 行距: 单倍行距 + 段前: 12..."/>
    <w:basedOn w:val="300"/>
    <w:autoRedefine/>
    <w:qFormat/>
    <w:uiPriority w:val="0"/>
    <w:pPr>
      <w:spacing w:before="240"/>
    </w:pPr>
  </w:style>
  <w:style w:type="paragraph" w:customStyle="1" w:styleId="300">
    <w:name w:val="样式 样式 标题 2 + 宋体 五号 非加粗 黑色 + 段前: 6 磅 段后: 0 磅 行距: 单倍行距"/>
    <w:basedOn w:val="251"/>
    <w:autoRedefine/>
    <w:qFormat/>
    <w:uiPriority w:val="0"/>
    <w:pPr>
      <w:spacing w:before="120" w:after="0" w:line="240" w:lineRule="auto"/>
    </w:pPr>
    <w:rPr>
      <w:rFonts w:cs="宋体"/>
      <w:szCs w:val="20"/>
    </w:rPr>
  </w:style>
  <w:style w:type="paragraph" w:customStyle="1" w:styleId="301">
    <w:name w:val="样式 标题 2 + 宋体 五号 行距: 单倍行距"/>
    <w:basedOn w:val="2"/>
    <w:autoRedefine/>
    <w:qFormat/>
    <w:uiPriority w:val="0"/>
    <w:pPr>
      <w:keepNext/>
      <w:keepLines/>
      <w:spacing w:before="260" w:after="260" w:line="240" w:lineRule="auto"/>
      <w:ind w:firstLine="0" w:firstLineChars="0"/>
      <w:jc w:val="left"/>
      <w:textAlignment w:val="baseline"/>
    </w:pPr>
    <w:rPr>
      <w:rFonts w:cs="宋体"/>
      <w:bCs/>
      <w:kern w:val="0"/>
      <w:sz w:val="21"/>
      <w:szCs w:val="20"/>
    </w:rPr>
  </w:style>
  <w:style w:type="paragraph" w:customStyle="1" w:styleId="302">
    <w:name w:val="GP标题1"/>
    <w:basedOn w:val="1"/>
    <w:next w:val="221"/>
    <w:autoRedefine/>
    <w:qFormat/>
    <w:uiPriority w:val="0"/>
    <w:pPr>
      <w:numPr>
        <w:ilvl w:val="0"/>
        <w:numId w:val="3"/>
      </w:numPr>
      <w:spacing w:before="312" w:beforeLines="100" w:after="312" w:afterLines="100" w:line="360" w:lineRule="auto"/>
      <w:jc w:val="center"/>
      <w:outlineLvl w:val="0"/>
    </w:pPr>
    <w:rPr>
      <w:rFonts w:ascii="黑体" w:hAnsi="黑体" w:eastAsia="黑体"/>
      <w:b/>
      <w:sz w:val="36"/>
      <w:szCs w:val="21"/>
    </w:rPr>
  </w:style>
  <w:style w:type="paragraph" w:customStyle="1" w:styleId="303">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304">
    <w:name w:val="标题三"/>
    <w:basedOn w:val="8"/>
    <w:autoRedefine/>
    <w:qFormat/>
    <w:uiPriority w:val="0"/>
    <w:pPr>
      <w:spacing w:before="0" w:after="0" w:line="360" w:lineRule="auto"/>
      <w:ind w:firstLine="403"/>
    </w:pPr>
    <w:rPr>
      <w:rFonts w:ascii="宋体"/>
      <w:bCs w:val="0"/>
      <w:color w:val="000000"/>
      <w:sz w:val="24"/>
      <w:szCs w:val="20"/>
    </w:rPr>
  </w:style>
  <w:style w:type="paragraph" w:customStyle="1" w:styleId="305">
    <w:name w:val="reader-word-layer reader-word-s5-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6">
    <w:name w:val="reader-word-layer reader-word-s1-11 reader-word-s1-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7">
    <w:name w:val="样式 表格 + 行距: 固定值 23 磅"/>
    <w:basedOn w:val="223"/>
    <w:autoRedefine/>
    <w:qFormat/>
    <w:uiPriority w:val="0"/>
    <w:pPr>
      <w:spacing w:line="460" w:lineRule="exact"/>
    </w:pPr>
  </w:style>
  <w:style w:type="paragraph" w:customStyle="1" w:styleId="308">
    <w:name w:val="Body Text 2"/>
    <w:basedOn w:val="1"/>
    <w:autoRedefine/>
    <w:qFormat/>
    <w:uiPriority w:val="0"/>
    <w:pPr>
      <w:adjustRightInd w:val="0"/>
      <w:spacing w:line="300" w:lineRule="auto"/>
      <w:jc w:val="center"/>
    </w:pPr>
    <w:rPr>
      <w:rFonts w:hint="eastAsia" w:ascii="宋体" w:hAnsi="宋体"/>
      <w:sz w:val="24"/>
      <w:szCs w:val="20"/>
    </w:rPr>
  </w:style>
  <w:style w:type="paragraph" w:customStyle="1" w:styleId="309">
    <w:name w:val="reader-word-layer"/>
    <w:basedOn w:val="1"/>
    <w:autoRedefine/>
    <w:qFormat/>
    <w:uiPriority w:val="0"/>
    <w:pPr>
      <w:widowControl/>
      <w:spacing w:before="100" w:beforeAutospacing="1" w:after="100" w:afterAutospacing="1"/>
      <w:jc w:val="left"/>
    </w:pPr>
    <w:rPr>
      <w:rFonts w:ascii="宋体" w:hAnsi="Times New Roman" w:cs="宋体"/>
      <w:sz w:val="24"/>
      <w:szCs w:val="20"/>
    </w:rPr>
  </w:style>
  <w:style w:type="paragraph" w:customStyle="1" w:styleId="310">
    <w:name w:val="默认段落字体 Para Char Char Char Char Char Char Char Char Char1 Char Char Char"/>
    <w:basedOn w:val="1"/>
    <w:autoRedefine/>
    <w:qFormat/>
    <w:uiPriority w:val="0"/>
    <w:rPr>
      <w:rFonts w:ascii="Tahoma" w:hAnsi="Tahoma"/>
      <w:sz w:val="24"/>
      <w:szCs w:val="20"/>
    </w:rPr>
  </w:style>
  <w:style w:type="paragraph" w:customStyle="1" w:styleId="311">
    <w:name w:val="标题一"/>
    <w:basedOn w:val="4"/>
    <w:autoRedefine/>
    <w:qFormat/>
    <w:uiPriority w:val="0"/>
    <w:pPr>
      <w:adjustRightInd/>
      <w:spacing w:before="240" w:after="240" w:line="240" w:lineRule="auto"/>
    </w:pPr>
    <w:rPr>
      <w:rFonts w:ascii="宋体"/>
      <w:bCs w:val="0"/>
      <w:color w:val="000000"/>
      <w:sz w:val="32"/>
      <w:szCs w:val="20"/>
    </w:rPr>
  </w:style>
  <w:style w:type="paragraph" w:customStyle="1" w:styleId="312">
    <w:name w:val="xl6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313">
    <w:name w:val="xl87"/>
    <w:basedOn w:val="1"/>
    <w:autoRedefine/>
    <w:qFormat/>
    <w:uiPriority w:val="0"/>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314">
    <w:name w:val="_Style 561"/>
    <w:basedOn w:val="25"/>
    <w:autoRedefine/>
    <w:qFormat/>
    <w:uiPriority w:val="0"/>
  </w:style>
  <w:style w:type="paragraph" w:customStyle="1" w:styleId="315">
    <w:name w:val="reader-word-layer reader-word-s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16">
    <w:name w:val="xl5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17">
    <w:name w:val="reader-word-layer reader-word-s1-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18">
    <w:name w:val="font6"/>
    <w:basedOn w:val="1"/>
    <w:autoRedefine/>
    <w:qFormat/>
    <w:uiPriority w:val="0"/>
    <w:pPr>
      <w:widowControl/>
      <w:spacing w:before="100" w:beforeAutospacing="1" w:after="100" w:afterAutospacing="1"/>
      <w:jc w:val="left"/>
    </w:pPr>
    <w:rPr>
      <w:rFonts w:ascii="仿宋_GB2312" w:hAnsi="宋体" w:eastAsia="仿宋_GB2312" w:cs="宋体"/>
      <w:kern w:val="0"/>
      <w:sz w:val="18"/>
      <w:szCs w:val="18"/>
    </w:rPr>
  </w:style>
  <w:style w:type="paragraph" w:customStyle="1" w:styleId="319">
    <w:name w:val="GP标题2"/>
    <w:basedOn w:val="1"/>
    <w:next w:val="221"/>
    <w:autoRedefine/>
    <w:qFormat/>
    <w:uiPriority w:val="0"/>
    <w:pPr>
      <w:numPr>
        <w:ilvl w:val="1"/>
        <w:numId w:val="3"/>
      </w:numPr>
      <w:tabs>
        <w:tab w:val="left" w:pos="2040"/>
      </w:tabs>
      <w:spacing w:before="156" w:beforeLines="50" w:after="156" w:afterLines="50" w:line="360" w:lineRule="auto"/>
      <w:jc w:val="left"/>
      <w:outlineLvl w:val="1"/>
    </w:pPr>
    <w:rPr>
      <w:rFonts w:ascii="华文细黑" w:hAnsi="华文细黑" w:eastAsia="华文细黑"/>
      <w:b/>
      <w:sz w:val="32"/>
      <w:szCs w:val="21"/>
    </w:rPr>
  </w:style>
  <w:style w:type="paragraph" w:customStyle="1" w:styleId="320">
    <w:name w:val="wdm30"/>
    <w:basedOn w:val="9"/>
    <w:autoRedefine/>
    <w:qFormat/>
    <w:uiPriority w:val="0"/>
    <w:pPr>
      <w:keepNext w:val="0"/>
      <w:keepLines w:val="0"/>
      <w:spacing w:before="0" w:after="0" w:line="360" w:lineRule="auto"/>
      <w:jc w:val="both"/>
      <w:outlineLvl w:val="9"/>
    </w:pPr>
    <w:rPr>
      <w:bCs w:val="0"/>
      <w:color w:val="auto"/>
      <w:spacing w:val="0"/>
      <w:kern w:val="2"/>
      <w:szCs w:val="28"/>
    </w:rPr>
  </w:style>
  <w:style w:type="paragraph" w:customStyle="1" w:styleId="321">
    <w:name w:val="p0"/>
    <w:basedOn w:val="1"/>
    <w:autoRedefine/>
    <w:qFormat/>
    <w:uiPriority w:val="0"/>
    <w:pPr>
      <w:widowControl/>
      <w:spacing w:line="365" w:lineRule="atLeast"/>
      <w:ind w:left="1"/>
      <w:textAlignment w:val="bottom"/>
    </w:pPr>
    <w:rPr>
      <w:kern w:val="0"/>
      <w:sz w:val="20"/>
      <w:szCs w:val="20"/>
    </w:rPr>
  </w:style>
  <w:style w:type="paragraph" w:customStyle="1" w:styleId="322">
    <w:name w:val="reader-word-layer reader-word-s5-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23">
    <w:name w:val="Char Char Char Char"/>
    <w:basedOn w:val="2"/>
    <w:autoRedefine/>
    <w:qFormat/>
    <w:uiPriority w:val="0"/>
    <w:pPr>
      <w:keepLines w:val="0"/>
      <w:widowControl/>
      <w:tabs>
        <w:tab w:val="left" w:pos="360"/>
      </w:tabs>
      <w:adjustRightInd/>
      <w:spacing w:before="240" w:after="160" w:line="240" w:lineRule="auto"/>
      <w:jc w:val="center"/>
    </w:pPr>
    <w:rPr>
      <w:rFonts w:ascii="Verdana" w:hAnsi="Verdana" w:cs="Arial"/>
      <w:b w:val="0"/>
      <w:bCs/>
      <w:iCs/>
      <w:snapToGrid/>
      <w:sz w:val="36"/>
      <w:szCs w:val="20"/>
      <w:lang w:eastAsia="en-US"/>
    </w:rPr>
  </w:style>
  <w:style w:type="paragraph" w:customStyle="1" w:styleId="324">
    <w:name w:val="itemlist"/>
    <w:basedOn w:val="1"/>
    <w:autoRedefine/>
    <w:qFormat/>
    <w:uiPriority w:val="0"/>
    <w:pPr>
      <w:widowControl/>
      <w:spacing w:line="300" w:lineRule="atLeast"/>
      <w:jc w:val="left"/>
    </w:pPr>
    <w:rPr>
      <w:rFonts w:ascii="宋体" w:hAnsi="宋体" w:cs="宋体"/>
      <w:kern w:val="0"/>
      <w:sz w:val="18"/>
      <w:szCs w:val="18"/>
    </w:rPr>
  </w:style>
  <w:style w:type="paragraph" w:customStyle="1" w:styleId="325">
    <w:name w:val="xl4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宋体" w:hAnsi="宋体" w:cs="宋体"/>
      <w:b/>
      <w:bCs/>
      <w:kern w:val="0"/>
      <w:sz w:val="20"/>
      <w:szCs w:val="20"/>
    </w:rPr>
  </w:style>
  <w:style w:type="paragraph" w:customStyle="1" w:styleId="326">
    <w:name w:val="样式 表格 +2"/>
    <w:basedOn w:val="223"/>
    <w:autoRedefine/>
    <w:qFormat/>
    <w:uiPriority w:val="0"/>
    <w:rPr>
      <w:kern w:val="0"/>
    </w:rPr>
  </w:style>
  <w:style w:type="paragraph" w:customStyle="1" w:styleId="327">
    <w:name w:val="xl89"/>
    <w:basedOn w:val="1"/>
    <w:autoRedefine/>
    <w:qFormat/>
    <w:uiPriority w:val="0"/>
    <w:pPr>
      <w:widowControl/>
      <w:pBdr>
        <w:top w:val="single" w:color="auto" w:sz="4" w:space="0"/>
        <w:bottom w:val="single" w:color="auto" w:sz="4" w:space="0"/>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328">
    <w:name w:val="xl100"/>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29">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0">
    <w:name w:val="reader-word-layer reader-word-s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1">
    <w:name w:val="xl5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332">
    <w:name w:val="列表段落2"/>
    <w:basedOn w:val="1"/>
    <w:autoRedefine/>
    <w:qFormat/>
    <w:uiPriority w:val="34"/>
    <w:pPr>
      <w:ind w:firstLine="420" w:firstLineChars="200"/>
    </w:pPr>
    <w:rPr>
      <w:rFonts w:ascii="Calibri" w:hAnsi="Calibri" w:eastAsia="宋体" w:cs="Times New Roman"/>
      <w:szCs w:val="22"/>
    </w:rPr>
  </w:style>
  <w:style w:type="paragraph" w:customStyle="1" w:styleId="333">
    <w:name w:val="reader-word-layer reader-word-s5-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4">
    <w:name w:val="reader-word-layer reader-word-s1-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5">
    <w:name w:val="图"/>
    <w:basedOn w:val="1"/>
    <w:autoRedefine/>
    <w:qFormat/>
    <w:uiPriority w:val="0"/>
    <w:pPr>
      <w:keepNext/>
      <w:adjustRightInd w:val="0"/>
      <w:spacing w:before="60" w:after="60" w:line="300" w:lineRule="auto"/>
      <w:jc w:val="center"/>
      <w:textAlignment w:val="center"/>
    </w:pPr>
    <w:rPr>
      <w:spacing w:val="20"/>
      <w:kern w:val="0"/>
      <w:sz w:val="24"/>
      <w:szCs w:val="20"/>
    </w:rPr>
  </w:style>
  <w:style w:type="paragraph" w:customStyle="1" w:styleId="336">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s="宋体"/>
      <w:b/>
      <w:bCs/>
      <w:kern w:val="0"/>
      <w:sz w:val="20"/>
      <w:szCs w:val="20"/>
    </w:rPr>
  </w:style>
  <w:style w:type="paragraph" w:customStyle="1" w:styleId="337">
    <w:name w:val="表内文字"/>
    <w:basedOn w:val="1"/>
    <w:autoRedefine/>
    <w:qFormat/>
    <w:uiPriority w:val="0"/>
    <w:pPr>
      <w:spacing w:line="240" w:lineRule="atLeast"/>
      <w:jc w:val="center"/>
    </w:pPr>
    <w:rPr>
      <w:rFonts w:ascii="Arial" w:hAnsi="Arial" w:cs="Arial"/>
      <w:b/>
      <w:bCs/>
    </w:rPr>
  </w:style>
  <w:style w:type="paragraph" w:customStyle="1" w:styleId="338">
    <w:name w:val="PMtextBullet"/>
    <w:basedOn w:val="289"/>
    <w:autoRedefine/>
    <w:qFormat/>
    <w:uiPriority w:val="0"/>
    <w:pPr>
      <w:tabs>
        <w:tab w:val="left" w:pos="720"/>
        <w:tab w:val="left" w:pos="2520"/>
      </w:tabs>
      <w:spacing w:after="200"/>
      <w:ind w:left="2520" w:hanging="720"/>
    </w:pPr>
  </w:style>
  <w:style w:type="paragraph" w:customStyle="1" w:styleId="33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kern w:val="0"/>
      <w:sz w:val="20"/>
      <w:szCs w:val="20"/>
    </w:rPr>
  </w:style>
  <w:style w:type="paragraph" w:customStyle="1" w:styleId="340">
    <w:name w:val="题注4"/>
    <w:basedOn w:val="1"/>
    <w:next w:val="22"/>
    <w:autoRedefine/>
    <w:qFormat/>
    <w:uiPriority w:val="0"/>
    <w:pPr>
      <w:jc w:val="center"/>
    </w:pPr>
    <w:rPr>
      <w:color w:val="000000"/>
      <w:sz w:val="24"/>
      <w:lang w:val="en-GB"/>
    </w:rPr>
  </w:style>
  <w:style w:type="paragraph" w:customStyle="1" w:styleId="341">
    <w:name w:val=" Char3 Char Char"/>
    <w:basedOn w:val="1"/>
    <w:autoRedefine/>
    <w:qFormat/>
    <w:uiPriority w:val="0"/>
    <w:pPr>
      <w:widowControl/>
      <w:spacing w:after="160" w:line="240" w:lineRule="exact"/>
      <w:jc w:val="left"/>
    </w:pPr>
  </w:style>
  <w:style w:type="paragraph" w:customStyle="1" w:styleId="342">
    <w:name w:val="GP公文标题2"/>
    <w:basedOn w:val="1"/>
    <w:next w:val="221"/>
    <w:autoRedefine/>
    <w:qFormat/>
    <w:uiPriority w:val="0"/>
    <w:pPr>
      <w:numPr>
        <w:ilvl w:val="1"/>
        <w:numId w:val="2"/>
      </w:numPr>
      <w:tabs>
        <w:tab w:val="left" w:pos="360"/>
      </w:tabs>
      <w:spacing w:before="156" w:beforeLines="50" w:after="156" w:afterLines="50" w:line="360" w:lineRule="auto"/>
      <w:jc w:val="left"/>
      <w:outlineLvl w:val="1"/>
    </w:pPr>
    <w:rPr>
      <w:rFonts w:eastAsia="仿宋_GB2312"/>
      <w:b/>
      <w:sz w:val="32"/>
      <w:szCs w:val="21"/>
    </w:rPr>
  </w:style>
  <w:style w:type="paragraph" w:customStyle="1" w:styleId="343">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344">
    <w:name w:val="样式 宋体 黑色 居中 段前: 5 磅 段后: 5 磅 行距: 1.5 倍行距"/>
    <w:basedOn w:val="1"/>
    <w:autoRedefine/>
    <w:qFormat/>
    <w:uiPriority w:val="0"/>
    <w:pPr>
      <w:spacing w:before="100" w:after="100" w:line="360" w:lineRule="auto"/>
      <w:jc w:val="center"/>
    </w:pPr>
    <w:rPr>
      <w:rFonts w:ascii="宋体" w:hAnsi="宋体"/>
      <w:color w:val="000000"/>
      <w:kern w:val="0"/>
      <w:sz w:val="24"/>
      <w:szCs w:val="20"/>
    </w:rPr>
  </w:style>
  <w:style w:type="paragraph" w:customStyle="1" w:styleId="345">
    <w:name w:val="reader-word-layer reader-word-s1-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6">
    <w:name w:val="标书标题2"/>
    <w:basedOn w:val="2"/>
    <w:autoRedefine/>
    <w:qFormat/>
    <w:uiPriority w:val="0"/>
    <w:pPr>
      <w:keepLines w:val="0"/>
      <w:widowControl/>
      <w:tabs>
        <w:tab w:val="left" w:pos="840"/>
      </w:tabs>
      <w:snapToGrid w:val="0"/>
      <w:spacing w:before="120" w:beforeLines="50" w:after="60" w:line="300" w:lineRule="auto"/>
      <w:ind w:left="840" w:hanging="420"/>
    </w:pPr>
    <w:rPr>
      <w:rFonts w:ascii="Arial Narrow" w:hAnsi="Arial Narrow" w:eastAsia="仿宋_GB2312"/>
      <w:bCs/>
      <w:kern w:val="0"/>
      <w:szCs w:val="20"/>
    </w:rPr>
  </w:style>
  <w:style w:type="paragraph" w:customStyle="1" w:styleId="347">
    <w:name w:val="书籍标题3"/>
    <w:basedOn w:val="1"/>
    <w:autoRedefine/>
    <w:qFormat/>
    <w:uiPriority w:val="0"/>
    <w:pPr>
      <w:numPr>
        <w:ilvl w:val="1"/>
        <w:numId w:val="4"/>
      </w:numPr>
      <w:tabs>
        <w:tab w:val="left" w:pos="1260"/>
        <w:tab w:val="clear" w:pos="576"/>
      </w:tabs>
      <w:spacing w:before="312" w:beforeLines="100" w:after="312" w:afterLines="100"/>
      <w:ind w:left="1260" w:hanging="420"/>
      <w:jc w:val="left"/>
      <w:outlineLvl w:val="2"/>
    </w:pPr>
    <w:rPr>
      <w:b/>
      <w:bCs/>
      <w:spacing w:val="20"/>
      <w:sz w:val="28"/>
      <w:szCs w:val="28"/>
    </w:rPr>
  </w:style>
  <w:style w:type="paragraph" w:customStyle="1" w:styleId="348">
    <w:name w:val="xl107"/>
    <w:basedOn w:val="1"/>
    <w:autoRedefine/>
    <w:qFormat/>
    <w:uiPriority w:val="0"/>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49">
    <w:name w:val="默认段落字体 Para Char Char Char Char Char Char Char Char Char Char"/>
    <w:basedOn w:val="1"/>
    <w:autoRedefine/>
    <w:qFormat/>
    <w:uiPriority w:val="0"/>
    <w:rPr>
      <w:rFonts w:ascii="Tahoma" w:hAnsi="Tahoma"/>
      <w:color w:val="000000"/>
      <w:sz w:val="24"/>
      <w:szCs w:val="20"/>
    </w:rPr>
  </w:style>
  <w:style w:type="paragraph" w:customStyle="1" w:styleId="350">
    <w:name w:val="标2"/>
    <w:basedOn w:val="1"/>
    <w:autoRedefine/>
    <w:qFormat/>
    <w:uiPriority w:val="0"/>
    <w:pPr>
      <w:framePr w:hSpace="180" w:wrap="around" w:vAnchor="page" w:hAnchor="margin" w:y="2086"/>
      <w:adjustRightInd w:val="0"/>
      <w:snapToGrid w:val="0"/>
      <w:spacing w:beforeLines="50" w:afterLines="50"/>
      <w:outlineLvl w:val="1"/>
    </w:pPr>
    <w:rPr>
      <w:rFonts w:ascii="Calibri" w:hAnsi="Calibri" w:eastAsia="宋体" w:cs="Times New Roman"/>
      <w:b/>
      <w:kern w:val="0"/>
      <w:szCs w:val="21"/>
    </w:rPr>
  </w:style>
  <w:style w:type="paragraph" w:customStyle="1" w:styleId="351">
    <w:name w:val=" Char Char1 Char"/>
    <w:basedOn w:val="1"/>
    <w:autoRedefine/>
    <w:qFormat/>
    <w:uiPriority w:val="0"/>
    <w:rPr>
      <w:szCs w:val="20"/>
    </w:rPr>
  </w:style>
  <w:style w:type="paragraph" w:customStyle="1" w:styleId="352">
    <w:name w:val="_Style 1"/>
    <w:basedOn w:val="1"/>
    <w:autoRedefine/>
    <w:qFormat/>
    <w:uiPriority w:val="0"/>
    <w:pPr>
      <w:ind w:firstLine="420" w:firstLineChars="200"/>
    </w:pPr>
    <w:rPr>
      <w:rFonts w:ascii="Calibri" w:hAnsi="Calibri"/>
      <w:szCs w:val="22"/>
    </w:rPr>
  </w:style>
  <w:style w:type="paragraph" w:customStyle="1" w:styleId="353">
    <w:name w:val="样式 表格 + 行距: 固定值 25 磅"/>
    <w:basedOn w:val="223"/>
    <w:autoRedefine/>
    <w:qFormat/>
    <w:uiPriority w:val="0"/>
    <w:pPr>
      <w:spacing w:line="500" w:lineRule="exact"/>
    </w:pPr>
    <w:rPr>
      <w:kern w:val="0"/>
    </w:rPr>
  </w:style>
  <w:style w:type="paragraph" w:customStyle="1" w:styleId="354">
    <w:name w:val="样式 (符号) 宋体 二号 加粗 居中 左侧:  0.85 厘米 首行缩进:  1.56 厘米 行距: 固定值 23..."/>
    <w:basedOn w:val="1"/>
    <w:autoRedefine/>
    <w:qFormat/>
    <w:uiPriority w:val="0"/>
    <w:pPr>
      <w:spacing w:line="460" w:lineRule="exact"/>
      <w:ind w:left="480" w:firstLine="883"/>
      <w:jc w:val="center"/>
    </w:pPr>
    <w:rPr>
      <w:rFonts w:hAnsi="宋体"/>
      <w:b/>
      <w:sz w:val="44"/>
      <w:szCs w:val="20"/>
    </w:rPr>
  </w:style>
  <w:style w:type="paragraph" w:customStyle="1" w:styleId="355">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56">
    <w:name w:val="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7">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kern w:val="0"/>
      <w:sz w:val="20"/>
      <w:szCs w:val="20"/>
    </w:rPr>
  </w:style>
  <w:style w:type="paragraph" w:customStyle="1" w:styleId="35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59">
    <w:name w:val="样式 加点正文 + 段前: 0.5 行 段后: 0.5 行1"/>
    <w:basedOn w:val="1"/>
    <w:autoRedefine/>
    <w:qFormat/>
    <w:uiPriority w:val="0"/>
    <w:pPr>
      <w:tabs>
        <w:tab w:val="left" w:pos="1268"/>
        <w:tab w:val="left" w:pos="1620"/>
      </w:tabs>
      <w:spacing w:before="50" w:beforeLines="50" w:after="50" w:afterLines="50" w:line="300" w:lineRule="auto"/>
      <w:ind w:left="1268" w:hanging="360"/>
    </w:pPr>
    <w:rPr>
      <w:sz w:val="24"/>
      <w:szCs w:val="20"/>
    </w:rPr>
  </w:style>
  <w:style w:type="paragraph" w:customStyle="1" w:styleId="360">
    <w:name w:val="正文文字"/>
    <w:basedOn w:val="1"/>
    <w:autoRedefine/>
    <w:qFormat/>
    <w:uiPriority w:val="0"/>
    <w:pPr>
      <w:widowControl/>
      <w:spacing w:line="952" w:lineRule="atLeast"/>
      <w:ind w:firstLine="419"/>
      <w:textAlignment w:val="baseline"/>
    </w:pPr>
    <w:rPr>
      <w:b/>
      <w:color w:val="000000"/>
      <w:kern w:val="0"/>
      <w:sz w:val="44"/>
      <w:szCs w:val="20"/>
      <w:u w:val="none" w:color="000000"/>
    </w:rPr>
  </w:style>
  <w:style w:type="paragraph" w:customStyle="1" w:styleId="361">
    <w:name w:val="reader-word-layer reader-word-s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2">
    <w:name w:val="小标题"/>
    <w:basedOn w:val="9"/>
    <w:autoRedefine/>
    <w:qFormat/>
    <w:uiPriority w:val="0"/>
    <w:pPr>
      <w:spacing w:before="120" w:after="120" w:line="377" w:lineRule="auto"/>
      <w:jc w:val="center"/>
    </w:pPr>
    <w:rPr>
      <w:rFonts w:ascii="Arial" w:hAnsi="Arial"/>
      <w:color w:val="auto"/>
      <w:spacing w:val="0"/>
      <w:kern w:val="2"/>
      <w:sz w:val="30"/>
      <w:szCs w:val="20"/>
    </w:rPr>
  </w:style>
  <w:style w:type="paragraph" w:customStyle="1" w:styleId="363">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64">
    <w:name w:val="样式 标题 3h3H3sect1.2.3 + 五号 段前: 6 磅 段后: 6 磅 行距: 单倍行距"/>
    <w:basedOn w:val="8"/>
    <w:autoRedefine/>
    <w:qFormat/>
    <w:uiPriority w:val="0"/>
    <w:pPr>
      <w:tabs>
        <w:tab w:val="left" w:pos="735"/>
      </w:tabs>
      <w:adjustRightInd w:val="0"/>
      <w:spacing w:before="120" w:after="120" w:line="240" w:lineRule="auto"/>
      <w:ind w:left="735" w:hanging="735"/>
      <w:jc w:val="left"/>
      <w:textAlignment w:val="baseline"/>
    </w:pPr>
    <w:rPr>
      <w:rFonts w:cs="宋体"/>
      <w:kern w:val="0"/>
      <w:sz w:val="21"/>
      <w:szCs w:val="20"/>
    </w:rPr>
  </w:style>
  <w:style w:type="paragraph" w:customStyle="1" w:styleId="365">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66">
    <w:name w:val="xl85"/>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67">
    <w:name w:val="标书标题4"/>
    <w:basedOn w:val="9"/>
    <w:autoRedefine/>
    <w:qFormat/>
    <w:uiPriority w:val="0"/>
    <w:pPr>
      <w:keepLines w:val="0"/>
      <w:adjustRightInd w:val="0"/>
      <w:snapToGrid w:val="0"/>
      <w:spacing w:before="0" w:after="0" w:line="300" w:lineRule="auto"/>
      <w:jc w:val="both"/>
    </w:pPr>
    <w:rPr>
      <w:rFonts w:ascii="Arial Narrow" w:hAnsi="Arial Narrow" w:eastAsia="仿宋_GB2312"/>
      <w:spacing w:val="0"/>
      <w:kern w:val="0"/>
      <w:sz w:val="28"/>
    </w:rPr>
  </w:style>
  <w:style w:type="paragraph" w:customStyle="1" w:styleId="368">
    <w:name w:val="样式 正文首行缩进 + 首行缩进:  1 字符"/>
    <w:basedOn w:val="1"/>
    <w:autoRedefine/>
    <w:qFormat/>
    <w:uiPriority w:val="0"/>
    <w:pPr>
      <w:spacing w:after="120" w:line="480" w:lineRule="auto"/>
      <w:ind w:firstLine="200" w:firstLineChars="200"/>
    </w:pPr>
    <w:rPr>
      <w:rFonts w:eastAsia="华文中宋"/>
      <w:spacing w:val="20"/>
      <w:sz w:val="24"/>
    </w:rPr>
  </w:style>
  <w:style w:type="paragraph" w:customStyle="1" w:styleId="369">
    <w:name w:val="2级列表"/>
    <w:basedOn w:val="1"/>
    <w:autoRedefine/>
    <w:qFormat/>
    <w:uiPriority w:val="0"/>
    <w:pPr>
      <w:spacing w:before="156" w:beforeLines="50"/>
    </w:pPr>
    <w:rPr>
      <w:rFonts w:eastAsia="楷体_GB2312"/>
      <w:sz w:val="24"/>
    </w:rPr>
  </w:style>
  <w:style w:type="paragraph" w:customStyle="1" w:styleId="370">
    <w:name w:val="小节"/>
    <w:basedOn w:val="8"/>
    <w:autoRedefine/>
    <w:qFormat/>
    <w:uiPriority w:val="0"/>
    <w:pPr>
      <w:spacing w:before="200" w:after="200" w:line="560" w:lineRule="exact"/>
      <w:jc w:val="left"/>
    </w:pPr>
    <w:rPr>
      <w:rFonts w:ascii="宋体" w:hAnsi="宋体"/>
      <w:bCs w:val="0"/>
      <w:color w:val="000000"/>
      <w:spacing w:val="10"/>
      <w:kern w:val="24"/>
      <w:sz w:val="28"/>
    </w:rPr>
  </w:style>
  <w:style w:type="paragraph" w:customStyle="1" w:styleId="371">
    <w:name w:val="xl82"/>
    <w:basedOn w:val="1"/>
    <w:autoRedefine/>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372">
    <w:name w:val="reader-word-layer reader-word-s1-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3">
    <w:name w:val="xl108"/>
    <w:basedOn w:val="1"/>
    <w:autoRedefine/>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74">
    <w:name w:val="xl90"/>
    <w:basedOn w:val="1"/>
    <w:autoRedefine/>
    <w:qFormat/>
    <w:uiPriority w:val="0"/>
    <w:pPr>
      <w:widowControl/>
      <w:pBdr>
        <w:top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375">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76">
    <w:name w:val="reader-word-layer reader-word-s1-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7">
    <w:name w:val="样式 表格 + 行距: 2 倍行距"/>
    <w:basedOn w:val="223"/>
    <w:autoRedefine/>
    <w:qFormat/>
    <w:uiPriority w:val="0"/>
    <w:pPr>
      <w:spacing w:line="480" w:lineRule="auto"/>
    </w:pPr>
    <w:rPr>
      <w:kern w:val="0"/>
    </w:rPr>
  </w:style>
  <w:style w:type="paragraph" w:customStyle="1" w:styleId="378">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right"/>
      <w:textAlignment w:val="center"/>
    </w:pPr>
    <w:rPr>
      <w:rFonts w:ascii="宋体" w:hAnsi="宋体" w:cs="宋体"/>
      <w:b/>
      <w:bCs/>
      <w:kern w:val="0"/>
      <w:sz w:val="20"/>
      <w:szCs w:val="20"/>
    </w:rPr>
  </w:style>
  <w:style w:type="paragraph" w:customStyle="1" w:styleId="379">
    <w:name w:val="表格标题2"/>
    <w:basedOn w:val="380"/>
    <w:autoRedefine/>
    <w:qFormat/>
    <w:uiPriority w:val="0"/>
    <w:rPr>
      <w:b/>
    </w:rPr>
  </w:style>
  <w:style w:type="paragraph" w:customStyle="1" w:styleId="380">
    <w:name w:val="表格内文"/>
    <w:basedOn w:val="1"/>
    <w:autoRedefine/>
    <w:qFormat/>
    <w:uiPriority w:val="0"/>
    <w:pPr>
      <w:spacing w:line="360" w:lineRule="auto"/>
    </w:pPr>
    <w:rPr>
      <w:rFonts w:ascii="宋体" w:hAnsi="宋体" w:cs="宋体"/>
      <w:color w:val="000000"/>
      <w:szCs w:val="20"/>
    </w:rPr>
  </w:style>
  <w:style w:type="paragraph" w:customStyle="1" w:styleId="381">
    <w:name w:val="_Style 2"/>
    <w:basedOn w:val="1"/>
    <w:autoRedefine/>
    <w:qFormat/>
    <w:uiPriority w:val="0"/>
    <w:pPr>
      <w:ind w:firstLine="420" w:firstLineChars="200"/>
    </w:pPr>
  </w:style>
  <w:style w:type="paragraph" w:customStyle="1" w:styleId="382">
    <w:name w:val="GP公文标题5"/>
    <w:basedOn w:val="1"/>
    <w:next w:val="221"/>
    <w:autoRedefine/>
    <w:qFormat/>
    <w:uiPriority w:val="0"/>
    <w:pPr>
      <w:numPr>
        <w:ilvl w:val="4"/>
        <w:numId w:val="2"/>
      </w:numPr>
      <w:tabs>
        <w:tab w:val="left" w:pos="360"/>
      </w:tabs>
      <w:spacing w:before="156" w:beforeLines="50" w:after="156" w:afterLines="50" w:line="360" w:lineRule="auto"/>
      <w:jc w:val="left"/>
      <w:outlineLvl w:val="4"/>
    </w:pPr>
    <w:rPr>
      <w:rFonts w:eastAsia="仿宋_GB2312"/>
      <w:b/>
      <w:sz w:val="24"/>
      <w:szCs w:val="21"/>
    </w:rPr>
  </w:style>
  <w:style w:type="paragraph" w:customStyle="1" w:styleId="383">
    <w:name w:val="第四标题"/>
    <w:basedOn w:val="1"/>
    <w:next w:val="9"/>
    <w:autoRedefine/>
    <w:qFormat/>
    <w:uiPriority w:val="0"/>
    <w:pPr>
      <w:autoSpaceDE w:val="0"/>
      <w:autoSpaceDN w:val="0"/>
      <w:adjustRightInd w:val="0"/>
      <w:spacing w:line="360" w:lineRule="auto"/>
      <w:jc w:val="left"/>
    </w:pPr>
    <w:rPr>
      <w:rFonts w:ascii="TimesNewRomanPSMT" w:hAnsi="TimesNewRomanPSMT"/>
      <w:kern w:val="0"/>
      <w:sz w:val="28"/>
      <w:szCs w:val="20"/>
    </w:rPr>
  </w:style>
  <w:style w:type="paragraph" w:customStyle="1" w:styleId="384">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85">
    <w:name w:val="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86">
    <w:name w:val="xl9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387">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88">
    <w:name w:val="列表段落1"/>
    <w:basedOn w:val="1"/>
    <w:autoRedefine/>
    <w:qFormat/>
    <w:uiPriority w:val="34"/>
    <w:pPr>
      <w:ind w:firstLine="420" w:firstLineChars="200"/>
    </w:pPr>
    <w:rPr>
      <w:rFonts w:ascii="Calibri" w:hAnsi="Calibri" w:eastAsia="宋体" w:cs="Times New Roman"/>
      <w:szCs w:val="22"/>
    </w:rPr>
  </w:style>
  <w:style w:type="paragraph" w:customStyle="1" w:styleId="389">
    <w:name w:val="样式 表格 +1"/>
    <w:basedOn w:val="223"/>
    <w:autoRedefine/>
    <w:qFormat/>
    <w:uiPriority w:val="0"/>
    <w:rPr>
      <w:kern w:val="0"/>
    </w:rPr>
  </w:style>
  <w:style w:type="paragraph" w:customStyle="1" w:styleId="390">
    <w:name w:val="样式 居中 段前: 6 磅 段后: 6 磅"/>
    <w:basedOn w:val="1"/>
    <w:autoRedefine/>
    <w:qFormat/>
    <w:uiPriority w:val="0"/>
    <w:pPr>
      <w:spacing w:before="120" w:after="120" w:line="440" w:lineRule="exact"/>
      <w:jc w:val="center"/>
    </w:pPr>
    <w:rPr>
      <w:sz w:val="24"/>
      <w:szCs w:val="20"/>
    </w:rPr>
  </w:style>
  <w:style w:type="paragraph" w:customStyle="1" w:styleId="391">
    <w:name w:val="Body Text 21"/>
    <w:basedOn w:val="1"/>
    <w:autoRedefine/>
    <w:qFormat/>
    <w:uiPriority w:val="0"/>
    <w:pPr>
      <w:adjustRightInd w:val="0"/>
      <w:spacing w:before="240" w:line="400" w:lineRule="exact"/>
      <w:ind w:firstLine="357"/>
      <w:textAlignment w:val="baseline"/>
    </w:pPr>
    <w:rPr>
      <w:sz w:val="28"/>
      <w:szCs w:val="20"/>
    </w:rPr>
  </w:style>
  <w:style w:type="paragraph" w:customStyle="1" w:styleId="392">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393">
    <w:name w:val="xl25"/>
    <w:basedOn w:val="1"/>
    <w:autoRedefine/>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394">
    <w:name w:val="xl98"/>
    <w:basedOn w:val="1"/>
    <w:autoRedefine/>
    <w:qFormat/>
    <w:uiPriority w:val="0"/>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95">
    <w:name w:val="Char Char"/>
    <w:basedOn w:val="1"/>
    <w:autoRedefine/>
    <w:qFormat/>
    <w:uiPriority w:val="0"/>
    <w:rPr>
      <w:rFonts w:hint="eastAsia" w:ascii="仿宋_GB2312" w:eastAsia="仿宋_GB2312"/>
      <w:b/>
      <w:sz w:val="32"/>
      <w:szCs w:val="32"/>
    </w:rPr>
  </w:style>
  <w:style w:type="paragraph" w:customStyle="1" w:styleId="396">
    <w:name w:val="xl9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397">
    <w:name w:val="xl101"/>
    <w:basedOn w:val="1"/>
    <w:autoRedefine/>
    <w:qFormat/>
    <w:uiPriority w:val="0"/>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98">
    <w:name w:val="默认段落字体 Para Char Char Char Char Char Char Char Char Char1 Char Char Char Char"/>
    <w:basedOn w:val="1"/>
    <w:autoRedefine/>
    <w:qFormat/>
    <w:uiPriority w:val="0"/>
    <w:rPr>
      <w:rFonts w:ascii="Tahoma" w:hAnsi="Tahoma"/>
      <w:sz w:val="24"/>
      <w:szCs w:val="20"/>
    </w:rPr>
  </w:style>
  <w:style w:type="paragraph" w:customStyle="1" w:styleId="399">
    <w:name w:val="1"/>
    <w:basedOn w:val="1"/>
    <w:next w:val="40"/>
    <w:autoRedefine/>
    <w:qFormat/>
    <w:uiPriority w:val="0"/>
    <w:rPr>
      <w:rFonts w:ascii="宋体" w:hAnsi="Courier New"/>
      <w:szCs w:val="20"/>
    </w:rPr>
  </w:style>
  <w:style w:type="paragraph" w:customStyle="1" w:styleId="400">
    <w:name w:val="书籍标题1"/>
    <w:basedOn w:val="1"/>
    <w:next w:val="1"/>
    <w:autoRedefine/>
    <w:qFormat/>
    <w:uiPriority w:val="0"/>
    <w:pPr>
      <w:pageBreakBefore/>
      <w:widowControl/>
      <w:tabs>
        <w:tab w:val="left" w:pos="360"/>
      </w:tabs>
      <w:spacing w:before="624" w:beforeLines="200" w:after="624" w:afterLines="200"/>
      <w:ind w:hanging="360"/>
      <w:jc w:val="center"/>
      <w:outlineLvl w:val="0"/>
    </w:pPr>
    <w:rPr>
      <w:rFonts w:eastAsia="黑体"/>
      <w:b/>
      <w:bCs/>
      <w:spacing w:val="20"/>
      <w:kern w:val="44"/>
      <w:sz w:val="44"/>
      <w:szCs w:val="20"/>
    </w:rPr>
  </w:style>
  <w:style w:type="paragraph" w:customStyle="1" w:styleId="401">
    <w:name w:val="p15"/>
    <w:basedOn w:val="1"/>
    <w:autoRedefine/>
    <w:qFormat/>
    <w:uiPriority w:val="0"/>
    <w:pPr>
      <w:widowControl/>
      <w:spacing w:before="75" w:after="75"/>
      <w:jc w:val="left"/>
    </w:pPr>
    <w:rPr>
      <w:rFonts w:ascii="宋体" w:hAnsi="宋体" w:cs="宋体"/>
      <w:kern w:val="0"/>
      <w:sz w:val="24"/>
    </w:rPr>
  </w:style>
  <w:style w:type="paragraph" w:customStyle="1" w:styleId="402">
    <w:name w:val="样式3"/>
    <w:basedOn w:val="2"/>
    <w:autoRedefine/>
    <w:qFormat/>
    <w:uiPriority w:val="0"/>
    <w:pPr>
      <w:keepNext/>
      <w:keepLines/>
      <w:spacing w:before="120" w:beforeLines="50" w:afterLines="50" w:line="240" w:lineRule="auto"/>
      <w:ind w:firstLine="0" w:firstLineChars="0"/>
      <w:jc w:val="left"/>
      <w:textAlignment w:val="baseline"/>
    </w:pPr>
    <w:rPr>
      <w:b w:val="0"/>
      <w:bCs/>
      <w:kern w:val="0"/>
      <w:sz w:val="21"/>
      <w:szCs w:val="21"/>
    </w:rPr>
  </w:style>
  <w:style w:type="paragraph" w:customStyle="1" w:styleId="403">
    <w:name w:val="xl5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404">
    <w:name w:val="样式 书籍标题3 + Arial 段前: 1 行 段后: 1 行"/>
    <w:basedOn w:val="347"/>
    <w:autoRedefine/>
    <w:qFormat/>
    <w:uiPriority w:val="0"/>
    <w:pPr>
      <w:numPr>
        <w:ilvl w:val="2"/>
        <w:numId w:val="4"/>
      </w:numPr>
      <w:tabs>
        <w:tab w:val="left" w:pos="576"/>
      </w:tabs>
      <w:spacing w:beforeLines="0" w:afterLines="0"/>
      <w:ind w:left="1260" w:hanging="420"/>
    </w:pPr>
    <w:rPr>
      <w:rFonts w:ascii="Arial" w:hAnsi="Arial"/>
    </w:rPr>
  </w:style>
  <w:style w:type="paragraph" w:customStyle="1" w:styleId="405">
    <w:name w:val="xl9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06">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407">
    <w:name w:val="正文2"/>
    <w:basedOn w:val="1"/>
    <w:link w:val="408"/>
    <w:autoRedefine/>
    <w:qFormat/>
    <w:uiPriority w:val="0"/>
    <w:pPr>
      <w:spacing w:before="156" w:line="360" w:lineRule="auto"/>
      <w:ind w:firstLine="510" w:firstLineChars="200"/>
    </w:pPr>
    <w:rPr>
      <w:color w:val="000000"/>
      <w:sz w:val="24"/>
      <w:szCs w:val="20"/>
    </w:rPr>
  </w:style>
  <w:style w:type="character" w:customStyle="1" w:styleId="408">
    <w:name w:val="正文2 Char Char"/>
    <w:link w:val="407"/>
    <w:autoRedefine/>
    <w:qFormat/>
    <w:uiPriority w:val="0"/>
    <w:rPr>
      <w:color w:val="000000"/>
      <w:kern w:val="2"/>
      <w:sz w:val="24"/>
    </w:rPr>
  </w:style>
  <w:style w:type="paragraph" w:customStyle="1" w:styleId="409">
    <w:name w:val="reader-word-layer reader-word-s1-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0">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411">
    <w:name w:val="目录"/>
    <w:next w:val="1"/>
    <w:autoRedefine/>
    <w:qFormat/>
    <w:uiPriority w:val="0"/>
    <w:pPr>
      <w:spacing w:beforeLines="200"/>
      <w:jc w:val="center"/>
    </w:pPr>
    <w:rPr>
      <w:rFonts w:ascii="Arial" w:hAnsi="Arial" w:eastAsia="黑体" w:cs="宋体"/>
      <w:bCs/>
      <w:kern w:val="2"/>
      <w:sz w:val="48"/>
      <w:lang w:val="en-US" w:eastAsia="zh-CN" w:bidi="ar-SA"/>
    </w:rPr>
  </w:style>
  <w:style w:type="paragraph" w:customStyle="1" w:styleId="412">
    <w:name w:val="reader-word-layer reader-word-s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3">
    <w:name w:val="标准"/>
    <w:basedOn w:val="1"/>
    <w:autoRedefine/>
    <w:qFormat/>
    <w:uiPriority w:val="0"/>
    <w:pPr>
      <w:adjustRightInd w:val="0"/>
      <w:spacing w:line="312" w:lineRule="atLeast"/>
      <w:jc w:val="center"/>
    </w:pPr>
    <w:rPr>
      <w:kern w:val="24"/>
      <w:sz w:val="24"/>
    </w:rPr>
  </w:style>
  <w:style w:type="paragraph" w:customStyle="1" w:styleId="414">
    <w:name w:val="reader-word-layer reader-word-s18-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5">
    <w:name w:val="xl92"/>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16">
    <w:name w:val="reader-word-layer reader-word-s1-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7">
    <w:name w:val="第一节"/>
    <w:basedOn w:val="8"/>
    <w:autoRedefine/>
    <w:qFormat/>
    <w:uiPriority w:val="0"/>
    <w:pPr>
      <w:autoSpaceDE w:val="0"/>
      <w:autoSpaceDN w:val="0"/>
      <w:adjustRightInd w:val="0"/>
      <w:spacing w:before="0" w:after="0" w:line="480" w:lineRule="auto"/>
      <w:jc w:val="center"/>
    </w:pPr>
    <w:rPr>
      <w:rFonts w:ascii="TimesNewRomanPSMT" w:hAnsi="TimesNewRomanPSMT"/>
      <w:bCs w:val="0"/>
      <w:kern w:val="0"/>
      <w:sz w:val="30"/>
      <w:szCs w:val="20"/>
    </w:rPr>
  </w:style>
  <w:style w:type="paragraph" w:customStyle="1" w:styleId="418">
    <w:name w:val="xl5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419">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20">
    <w:name w:val=" Char Char Char Char"/>
    <w:basedOn w:val="1"/>
    <w:autoRedefine/>
    <w:qFormat/>
    <w:uiPriority w:val="0"/>
  </w:style>
  <w:style w:type="paragraph" w:customStyle="1" w:styleId="421">
    <w:name w:val="Char1 Char Char Char Char Char Char"/>
    <w:basedOn w:val="1"/>
    <w:autoRedefine/>
    <w:qFormat/>
    <w:uiPriority w:val="0"/>
    <w:rPr>
      <w:rFonts w:ascii="Tahoma" w:hAnsi="Tahoma"/>
      <w:sz w:val="24"/>
      <w:szCs w:val="20"/>
    </w:rPr>
  </w:style>
  <w:style w:type="paragraph" w:customStyle="1" w:styleId="422">
    <w:name w:val="Plain Text"/>
    <w:basedOn w:val="423"/>
    <w:autoRedefine/>
    <w:qFormat/>
    <w:uiPriority w:val="0"/>
    <w:pPr>
      <w:widowControl/>
      <w:jc w:val="left"/>
    </w:pPr>
    <w:rPr>
      <w:rFonts w:hint="eastAsia" w:ascii="宋体" w:hAnsi="Courier New"/>
      <w:szCs w:val="20"/>
    </w:rPr>
  </w:style>
  <w:style w:type="paragraph" w:customStyle="1" w:styleId="423">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24">
    <w:name w:val="标书标题3"/>
    <w:basedOn w:val="8"/>
    <w:autoRedefine/>
    <w:qFormat/>
    <w:uiPriority w:val="0"/>
    <w:pPr>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25">
    <w:name w:val="Char2"/>
    <w:basedOn w:val="1"/>
    <w:autoRedefine/>
    <w:qFormat/>
    <w:uiPriority w:val="0"/>
  </w:style>
  <w:style w:type="paragraph" w:customStyle="1" w:styleId="426">
    <w:name w:val="reader-word-layer reader-word-s18-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27">
    <w:name w:val="GP标题5"/>
    <w:basedOn w:val="1"/>
    <w:next w:val="221"/>
    <w:autoRedefine/>
    <w:qFormat/>
    <w:uiPriority w:val="0"/>
    <w:pPr>
      <w:numPr>
        <w:ilvl w:val="4"/>
        <w:numId w:val="3"/>
      </w:numPr>
      <w:tabs>
        <w:tab w:val="left" w:pos="2040"/>
      </w:tabs>
      <w:spacing w:before="156" w:beforeLines="50" w:after="156" w:afterLines="50" w:line="360" w:lineRule="auto"/>
      <w:jc w:val="left"/>
      <w:outlineLvl w:val="4"/>
    </w:pPr>
    <w:rPr>
      <w:rFonts w:ascii="华文细黑" w:hAnsi="华文细黑" w:eastAsia="华文细黑"/>
      <w:b/>
      <w:sz w:val="24"/>
      <w:szCs w:val="21"/>
    </w:rPr>
  </w:style>
  <w:style w:type="paragraph" w:customStyle="1" w:styleId="428">
    <w:name w:val="xl104"/>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29">
    <w:name w:val="xl10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30">
    <w:name w:val="题注5"/>
    <w:basedOn w:val="1"/>
    <w:next w:val="22"/>
    <w:autoRedefine/>
    <w:qFormat/>
    <w:uiPriority w:val="0"/>
    <w:pPr>
      <w:ind w:left="540" w:hanging="540"/>
    </w:pPr>
    <w:rPr>
      <w:color w:val="000000"/>
      <w:sz w:val="24"/>
    </w:rPr>
  </w:style>
  <w:style w:type="paragraph" w:customStyle="1" w:styleId="431">
    <w:name w:val="GP公文标题1"/>
    <w:basedOn w:val="1"/>
    <w:next w:val="221"/>
    <w:autoRedefine/>
    <w:qFormat/>
    <w:uiPriority w:val="0"/>
    <w:pPr>
      <w:numPr>
        <w:ilvl w:val="0"/>
        <w:numId w:val="2"/>
      </w:numPr>
      <w:spacing w:before="312" w:beforeLines="100" w:after="312" w:afterLines="100" w:line="360" w:lineRule="auto"/>
      <w:jc w:val="left"/>
      <w:outlineLvl w:val="0"/>
    </w:pPr>
    <w:rPr>
      <w:rFonts w:eastAsia="仿宋_GB2312"/>
      <w:b/>
      <w:sz w:val="36"/>
      <w:szCs w:val="21"/>
    </w:rPr>
  </w:style>
  <w:style w:type="paragraph" w:customStyle="1" w:styleId="432">
    <w:name w:val="样式4"/>
    <w:basedOn w:val="8"/>
    <w:autoRedefine/>
    <w:qFormat/>
    <w:uiPriority w:val="0"/>
    <w:pPr>
      <w:numPr>
        <w:ilvl w:val="0"/>
        <w:numId w:val="0"/>
      </w:numPr>
      <w:ind w:left="432" w:hanging="432"/>
    </w:pPr>
    <w:rPr>
      <w:sz w:val="24"/>
    </w:rPr>
  </w:style>
  <w:style w:type="paragraph" w:customStyle="1" w:styleId="433">
    <w:name w:val=" Char1"/>
    <w:basedOn w:val="1"/>
    <w:autoRedefine/>
    <w:qFormat/>
    <w:uiPriority w:val="0"/>
    <w:rPr>
      <w:rFonts w:ascii="仿宋_GB2312" w:eastAsia="仿宋_GB2312"/>
      <w:b/>
      <w:sz w:val="32"/>
      <w:szCs w:val="32"/>
    </w:rPr>
  </w:style>
  <w:style w:type="paragraph" w:customStyle="1" w:styleId="434">
    <w:name w:val="xl94"/>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435">
    <w:name w:val="Item Step in Table"/>
    <w:autoRedefine/>
    <w:qFormat/>
    <w:uiPriority w:val="0"/>
    <w:pPr>
      <w:numPr>
        <w:ilvl w:val="0"/>
        <w:numId w:val="5"/>
      </w:numPr>
      <w:tabs>
        <w:tab w:val="left" w:pos="397"/>
        <w:tab w:val="clear" w:pos="1200"/>
      </w:tabs>
      <w:spacing w:before="40" w:after="40"/>
      <w:jc w:val="both"/>
    </w:pPr>
    <w:rPr>
      <w:rFonts w:ascii="Arial" w:hAnsi="Arial" w:eastAsia="宋体" w:cs="Arial"/>
      <w:sz w:val="18"/>
      <w:szCs w:val="18"/>
      <w:lang w:val="en-US" w:eastAsia="zh-CN" w:bidi="ar-SA"/>
    </w:rPr>
  </w:style>
  <w:style w:type="paragraph" w:customStyle="1" w:styleId="436">
    <w:name w:val="正文 + 宋体"/>
    <w:basedOn w:val="1"/>
    <w:autoRedefine/>
    <w:qFormat/>
    <w:uiPriority w:val="0"/>
    <w:pPr>
      <w:spacing w:line="360" w:lineRule="auto"/>
      <w:ind w:firstLine="360" w:firstLineChars="150"/>
    </w:pPr>
    <w:rPr>
      <w:rFonts w:ascii="宋体" w:hAnsi="宋体" w:cs="Arial"/>
      <w:bCs/>
      <w:sz w:val="24"/>
    </w:rPr>
  </w:style>
  <w:style w:type="paragraph" w:customStyle="1" w:styleId="437">
    <w:name w:val="样式 标题 2节标题 1.1 + 段前: 1 行 段后: 0.5 行"/>
    <w:basedOn w:val="2"/>
    <w:autoRedefine/>
    <w:qFormat/>
    <w:uiPriority w:val="0"/>
    <w:pPr>
      <w:adjustRightInd/>
      <w:spacing w:before="240"/>
      <w:jc w:val="center"/>
    </w:pPr>
    <w:rPr>
      <w:rFonts w:eastAsia="黑体"/>
      <w:szCs w:val="20"/>
    </w:rPr>
  </w:style>
  <w:style w:type="paragraph" w:customStyle="1" w:styleId="438">
    <w:name w:val="默认段落字体 Para Char"/>
    <w:basedOn w:val="1"/>
    <w:autoRedefine/>
    <w:qFormat/>
    <w:uiPriority w:val="0"/>
    <w:rPr>
      <w:rFonts w:ascii="Tahoma" w:hAnsi="Tahoma"/>
      <w:sz w:val="24"/>
      <w:szCs w:val="20"/>
    </w:rPr>
  </w:style>
  <w:style w:type="paragraph" w:customStyle="1" w:styleId="439">
    <w:name w:val="招标文件标题1章"/>
    <w:basedOn w:val="4"/>
    <w:next w:val="264"/>
    <w:autoRedefine/>
    <w:qFormat/>
    <w:uiPriority w:val="0"/>
    <w:pPr>
      <w:tabs>
        <w:tab w:val="left" w:pos="1418"/>
        <w:tab w:val="left" w:pos="2040"/>
      </w:tabs>
      <w:adjustRightInd/>
      <w:ind w:left="2040" w:leftChars="800" w:hanging="360" w:hangingChars="200"/>
    </w:pPr>
    <w:rPr>
      <w:bCs w:val="0"/>
      <w:sz w:val="44"/>
      <w:szCs w:val="20"/>
    </w:rPr>
  </w:style>
  <w:style w:type="paragraph" w:customStyle="1" w:styleId="440">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441">
    <w:name w:val="reader-word-layer reader-word-s1-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2">
    <w:name w:val="样式 表格 +3"/>
    <w:basedOn w:val="223"/>
    <w:autoRedefine/>
    <w:qFormat/>
    <w:uiPriority w:val="0"/>
    <w:rPr>
      <w:kern w:val="0"/>
    </w:rPr>
  </w:style>
  <w:style w:type="paragraph" w:customStyle="1" w:styleId="443">
    <w:name w:val="xl97"/>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444">
    <w:name w:val="reader-word-layer reader-word-s1-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5">
    <w:name w:val="_Style 441"/>
    <w:basedOn w:val="4"/>
    <w:next w:val="1"/>
    <w:autoRedefine/>
    <w:qFormat/>
    <w:uiPriority w:val="0"/>
    <w:pPr>
      <w:widowControl/>
      <w:tabs>
        <w:tab w:val="left" w:pos="1440"/>
      </w:tabs>
      <w:adjustRightInd/>
      <w:spacing w:before="480" w:after="0" w:line="276" w:lineRule="auto"/>
      <w:jc w:val="left"/>
      <w:outlineLvl w:val="9"/>
    </w:pPr>
    <w:rPr>
      <w:rFonts w:ascii="Cambria" w:hAnsi="Cambria"/>
      <w:color w:val="365F91"/>
      <w:kern w:val="0"/>
      <w:sz w:val="28"/>
      <w:szCs w:val="28"/>
    </w:rPr>
  </w:style>
  <w:style w:type="paragraph" w:customStyle="1" w:styleId="446">
    <w:name w:val="GP标题3"/>
    <w:basedOn w:val="1"/>
    <w:next w:val="221"/>
    <w:autoRedefine/>
    <w:qFormat/>
    <w:uiPriority w:val="0"/>
    <w:pPr>
      <w:numPr>
        <w:ilvl w:val="2"/>
        <w:numId w:val="3"/>
      </w:numPr>
      <w:tabs>
        <w:tab w:val="left" w:pos="2040"/>
      </w:tabs>
      <w:spacing w:before="156" w:beforeLines="50" w:after="156" w:afterLines="50" w:line="360" w:lineRule="auto"/>
      <w:jc w:val="left"/>
      <w:outlineLvl w:val="2"/>
    </w:pPr>
    <w:rPr>
      <w:rFonts w:ascii="华文细黑" w:hAnsi="华文细黑" w:eastAsia="华文细黑"/>
      <w:b/>
      <w:sz w:val="30"/>
      <w:szCs w:val="21"/>
    </w:rPr>
  </w:style>
  <w:style w:type="paragraph" w:customStyle="1" w:styleId="447">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color w:val="000000"/>
      <w:kern w:val="0"/>
      <w:sz w:val="20"/>
      <w:szCs w:val="20"/>
    </w:rPr>
  </w:style>
  <w:style w:type="paragraph" w:customStyle="1" w:styleId="448">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449">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450">
    <w:name w:val="xl4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451">
    <w:name w:val="样式 宋体 五号 两端对齐 行距: 单倍行距"/>
    <w:basedOn w:val="1"/>
    <w:autoRedefine/>
    <w:qFormat/>
    <w:uiPriority w:val="0"/>
    <w:pPr>
      <w:adjustRightInd w:val="0"/>
      <w:textAlignment w:val="baseline"/>
    </w:pPr>
    <w:rPr>
      <w:rFonts w:ascii="宋体" w:hAnsi="宋体" w:cs="宋体"/>
      <w:kern w:val="0"/>
      <w:szCs w:val="20"/>
    </w:rPr>
  </w:style>
  <w:style w:type="paragraph" w:customStyle="1" w:styleId="452">
    <w:name w:val="样式 样式 标题 3 + + 段前: 0.5 行 段后: 0.5 行"/>
    <w:basedOn w:val="225"/>
    <w:autoRedefine/>
    <w:qFormat/>
    <w:uiPriority w:val="0"/>
    <w:pPr>
      <w:spacing w:before="120" w:beforeLines="0" w:after="120" w:afterLines="0"/>
    </w:pPr>
  </w:style>
  <w:style w:type="paragraph" w:customStyle="1" w:styleId="45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54">
    <w:name w:val="样式 正文文本 2 + 段后: 0 磅 行距: 1.5 倍行距"/>
    <w:basedOn w:val="65"/>
    <w:autoRedefine/>
    <w:qFormat/>
    <w:uiPriority w:val="0"/>
    <w:pPr>
      <w:spacing w:after="0" w:line="360" w:lineRule="auto"/>
      <w:ind w:firstLine="480" w:firstLineChars="200"/>
    </w:pPr>
    <w:rPr>
      <w:sz w:val="24"/>
      <w:szCs w:val="20"/>
    </w:rPr>
  </w:style>
  <w:style w:type="paragraph" w:customStyle="1" w:styleId="455">
    <w:name w:val="Char Char Char1 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56">
    <w:name w:val="Body Text Indent 21"/>
    <w:basedOn w:val="1"/>
    <w:autoRedefine/>
    <w:qFormat/>
    <w:uiPriority w:val="0"/>
    <w:pPr>
      <w:adjustRightInd w:val="0"/>
      <w:ind w:left="720" w:hanging="720"/>
      <w:textAlignment w:val="baseline"/>
    </w:pPr>
    <w:rPr>
      <w:b/>
      <w:sz w:val="28"/>
      <w:szCs w:val="20"/>
    </w:rPr>
  </w:style>
  <w:style w:type="paragraph" w:customStyle="1" w:styleId="457">
    <w:name w:val="样式 首行缩进:  2 字符"/>
    <w:basedOn w:val="1"/>
    <w:autoRedefine/>
    <w:qFormat/>
    <w:uiPriority w:val="0"/>
    <w:pPr>
      <w:ind w:firstLine="420" w:firstLineChars="200"/>
    </w:pPr>
    <w:rPr>
      <w:sz w:val="28"/>
      <w:szCs w:val="20"/>
    </w:rPr>
  </w:style>
  <w:style w:type="paragraph" w:customStyle="1" w:styleId="458">
    <w:name w:val=" 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459">
    <w:name w:val="reader-word-layer reader-word-s1-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60">
    <w:name w:val="首行缩进2 Char Char Char"/>
    <w:basedOn w:val="1"/>
    <w:autoRedefine/>
    <w:qFormat/>
    <w:uiPriority w:val="0"/>
    <w:pPr>
      <w:spacing w:line="360" w:lineRule="auto"/>
      <w:ind w:firstLine="480" w:firstLineChars="200"/>
    </w:pPr>
    <w:rPr>
      <w:sz w:val="24"/>
    </w:rPr>
  </w:style>
  <w:style w:type="paragraph" w:customStyle="1" w:styleId="461">
    <w:name w:val="GP公文标题3"/>
    <w:basedOn w:val="1"/>
    <w:next w:val="221"/>
    <w:autoRedefine/>
    <w:qFormat/>
    <w:uiPriority w:val="0"/>
    <w:pPr>
      <w:numPr>
        <w:ilvl w:val="2"/>
        <w:numId w:val="2"/>
      </w:numPr>
      <w:tabs>
        <w:tab w:val="left" w:pos="360"/>
      </w:tabs>
      <w:spacing w:before="156" w:beforeLines="50" w:after="156" w:afterLines="50" w:line="360" w:lineRule="auto"/>
      <w:jc w:val="left"/>
      <w:outlineLvl w:val="2"/>
    </w:pPr>
    <w:rPr>
      <w:rFonts w:eastAsia="仿宋_GB2312"/>
      <w:b/>
      <w:sz w:val="30"/>
      <w:szCs w:val="21"/>
    </w:rPr>
  </w:style>
  <w:style w:type="paragraph" w:customStyle="1" w:styleId="462">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463">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right"/>
      <w:textAlignment w:val="center"/>
    </w:pPr>
    <w:rPr>
      <w:rFonts w:ascii="宋体" w:hAnsi="宋体" w:cs="宋体"/>
      <w:kern w:val="0"/>
      <w:sz w:val="20"/>
      <w:szCs w:val="20"/>
    </w:rPr>
  </w:style>
  <w:style w:type="paragraph" w:customStyle="1" w:styleId="464">
    <w:name w:val="第一巻"/>
    <w:basedOn w:val="4"/>
    <w:autoRedefine/>
    <w:qFormat/>
    <w:uiPriority w:val="0"/>
    <w:pPr>
      <w:autoSpaceDE w:val="0"/>
      <w:autoSpaceDN w:val="0"/>
      <w:spacing w:before="0" w:after="0" w:line="720" w:lineRule="auto"/>
    </w:pPr>
    <w:rPr>
      <w:rFonts w:ascii="TimesNewRomanPSMT" w:hAnsi="TimesNewRomanPSMT"/>
      <w:bCs w:val="0"/>
      <w:kern w:val="0"/>
      <w:sz w:val="84"/>
      <w:szCs w:val="20"/>
    </w:rPr>
  </w:style>
  <w:style w:type="paragraph" w:customStyle="1" w:styleId="465">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kern w:val="0"/>
      <w:sz w:val="20"/>
      <w:szCs w:val="20"/>
    </w:rPr>
  </w:style>
  <w:style w:type="paragraph" w:customStyle="1" w:styleId="466">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67">
    <w:name w:val="xl88"/>
    <w:basedOn w:val="1"/>
    <w:autoRedefine/>
    <w:qFormat/>
    <w:uiPriority w:val="0"/>
    <w:pPr>
      <w:widowControl/>
      <w:pBdr>
        <w:top w:val="single" w:color="auto" w:sz="4" w:space="0"/>
        <w:left w:val="single" w:color="auto" w:sz="4" w:space="0"/>
        <w:bottom w:val="single" w:color="auto" w:sz="4" w:space="0"/>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468">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9">
    <w:name w:val="xl4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470">
    <w:name w:val="书籍标题4"/>
    <w:basedOn w:val="347"/>
    <w:next w:val="1"/>
    <w:autoRedefine/>
    <w:qFormat/>
    <w:uiPriority w:val="0"/>
    <w:pPr>
      <w:numPr>
        <w:ilvl w:val="0"/>
        <w:numId w:val="4"/>
      </w:numPr>
      <w:tabs>
        <w:tab w:val="left" w:pos="1680"/>
        <w:tab w:val="clear" w:pos="432"/>
        <w:tab w:val="clear" w:pos="1260"/>
      </w:tabs>
      <w:ind w:left="567" w:firstLine="0"/>
      <w:outlineLvl w:val="3"/>
    </w:pPr>
    <w:rPr>
      <w:sz w:val="24"/>
      <w:szCs w:val="24"/>
      <w:lang w:val="zh-CN"/>
    </w:rPr>
  </w:style>
  <w:style w:type="paragraph" w:customStyle="1" w:styleId="471">
    <w:name w:val="标题2，章节第二层"/>
    <w:basedOn w:val="1"/>
    <w:next w:val="211"/>
    <w:autoRedefine/>
    <w:qFormat/>
    <w:uiPriority w:val="0"/>
    <w:pPr>
      <w:tabs>
        <w:tab w:val="left" w:pos="630"/>
        <w:tab w:val="left" w:pos="2040"/>
      </w:tabs>
      <w:adjustRightInd w:val="0"/>
      <w:snapToGrid w:val="0"/>
      <w:spacing w:before="100" w:beforeLines="100" w:after="100" w:afterLines="100" w:line="300" w:lineRule="auto"/>
      <w:ind w:left="2040" w:hanging="567"/>
      <w:outlineLvl w:val="1"/>
    </w:pPr>
    <w:rPr>
      <w:rFonts w:ascii="Arial" w:hAnsi="Arial" w:eastAsia="黑体"/>
      <w:sz w:val="32"/>
    </w:rPr>
  </w:style>
  <w:style w:type="paragraph" w:customStyle="1" w:styleId="472">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473">
    <w:name w:val="bookmark-item uuid-1593432150293 code-am014biditemname editdisable single-line-text-input-box-cls"/>
    <w:autoRedefine/>
    <w:qFormat/>
    <w:uiPriority w:val="0"/>
  </w:style>
  <w:style w:type="character" w:customStyle="1" w:styleId="474">
    <w:name w:val="bookmark-item uuid-1595941076685 code-am014biditemcount editdisable single-line-text-input-box-cls"/>
    <w:autoRedefine/>
    <w:qFormat/>
    <w:uiPriority w:val="0"/>
  </w:style>
  <w:style w:type="character" w:customStyle="1" w:styleId="475">
    <w:name w:val="bookmark-item uuid-1593421137256 code-am014budgetprice editdisable single-line-text-input-box-cls"/>
    <w:autoRedefine/>
    <w:qFormat/>
    <w:uiPriority w:val="0"/>
  </w:style>
  <w:style w:type="character" w:customStyle="1" w:styleId="476">
    <w:name w:val="bookmark-item uuid-1596004688403 code-00015 editdisable single-line-text-input-box-cls readonly"/>
    <w:autoRedefine/>
    <w:qFormat/>
    <w:uiPriority w:val="0"/>
  </w:style>
  <w:style w:type="character" w:customStyle="1" w:styleId="477">
    <w:name w:val="bookmark-item uuid-1596004695990 code-00016 editdisable single-line-text-input-box-cls readonly"/>
    <w:autoRedefine/>
    <w:qFormat/>
    <w:uiPriority w:val="0"/>
  </w:style>
  <w:style w:type="character" w:customStyle="1" w:styleId="478">
    <w:name w:val="bookmark-item uuid-1596004703774 code-am014cg001 addword single-line-text-input-box-cls"/>
    <w:autoRedefine/>
    <w:qFormat/>
    <w:uiPriority w:val="0"/>
  </w:style>
  <w:style w:type="character" w:customStyle="1" w:styleId="479">
    <w:name w:val="bookmark-item uuid-1596004712085 code-am014cg002 addword single-line-text-input-box-cls"/>
    <w:autoRedefine/>
    <w:qFormat/>
    <w:uiPriority w:val="0"/>
  </w:style>
  <w:style w:type="character" w:customStyle="1" w:styleId="480">
    <w:name w:val="font61"/>
    <w:basedOn w:val="75"/>
    <w:autoRedefine/>
    <w:qFormat/>
    <w:uiPriority w:val="0"/>
    <w:rPr>
      <w:rFonts w:hint="default" w:ascii="Arial" w:hAnsi="Arial" w:cs="Arial"/>
      <w:color w:val="000000"/>
      <w:sz w:val="22"/>
      <w:szCs w:val="22"/>
      <w:u w:val="none"/>
    </w:rPr>
  </w:style>
  <w:style w:type="character" w:customStyle="1" w:styleId="481">
    <w:name w:val="Heading 3 Char"/>
    <w:autoRedefine/>
    <w:qFormat/>
    <w:locked/>
    <w:uiPriority w:val="0"/>
    <w:rPr>
      <w:rFonts w:ascii="Calibri" w:hAnsi="Calibri" w:eastAsia="宋体"/>
      <w:b/>
      <w:sz w:val="32"/>
    </w:rPr>
  </w:style>
  <w:style w:type="character" w:customStyle="1" w:styleId="482">
    <w:name w:val="font51"/>
    <w:basedOn w:val="75"/>
    <w:autoRedefine/>
    <w:qFormat/>
    <w:uiPriority w:val="0"/>
    <w:rPr>
      <w:rFonts w:ascii="font-weight : 400" w:hAnsi="font-weight : 400" w:eastAsia="font-weight : 400" w:cs="font-weight : 400"/>
      <w:color w:val="000000"/>
      <w:sz w:val="22"/>
      <w:szCs w:val="22"/>
      <w:u w:val="none"/>
    </w:rPr>
  </w:style>
  <w:style w:type="character" w:customStyle="1" w:styleId="483">
    <w:name w:val="列出段落 Char"/>
    <w:autoRedefine/>
    <w:qFormat/>
    <w:uiPriority w:val="0"/>
    <w:rPr>
      <w:sz w:val="24"/>
      <w:szCs w:val="24"/>
      <w:lang w:eastAsia="en-US"/>
    </w:rPr>
  </w:style>
  <w:style w:type="character" w:customStyle="1" w:styleId="484">
    <w:name w:val="font101"/>
    <w:autoRedefine/>
    <w:qFormat/>
    <w:uiPriority w:val="0"/>
    <w:rPr>
      <w:rFonts w:hint="eastAsia" w:ascii="微软雅黑" w:hAnsi="微软雅黑" w:eastAsia="微软雅黑" w:cs="微软雅黑"/>
      <w:color w:val="000000"/>
      <w:sz w:val="20"/>
      <w:szCs w:val="20"/>
      <w:u w:val="none"/>
    </w:rPr>
  </w:style>
  <w:style w:type="character" w:customStyle="1" w:styleId="485">
    <w:name w:val="纯文本 Char3"/>
    <w:autoRedefine/>
    <w:qFormat/>
    <w:uiPriority w:val="0"/>
    <w:rPr>
      <w:rFonts w:ascii="宋体" w:hAnsi="Courier New" w:eastAsia="宋体" w:cs="Courier New"/>
      <w:kern w:val="2"/>
      <w:sz w:val="21"/>
      <w:szCs w:val="21"/>
      <w:lang w:val="en-US" w:eastAsia="zh-CN" w:bidi="ar-SA"/>
    </w:rPr>
  </w:style>
  <w:style w:type="paragraph" w:customStyle="1" w:styleId="486">
    <w:name w:val="无间隔1"/>
    <w:autoRedefine/>
    <w:qFormat/>
    <w:uiPriority w:val="0"/>
    <w:rPr>
      <w:rFonts w:ascii="Times New Roman" w:hAnsi="Times New Roman" w:eastAsia="宋体" w:cs="Times New Roman"/>
      <w:sz w:val="22"/>
      <w:szCs w:val="22"/>
      <w:lang w:val="en-US" w:eastAsia="zh-CN" w:bidi="ar-SA"/>
    </w:rPr>
  </w:style>
  <w:style w:type="character" w:customStyle="1" w:styleId="487">
    <w:name w:val="normaltextrun"/>
    <w:autoRedefine/>
    <w:qFormat/>
    <w:uiPriority w:val="0"/>
  </w:style>
  <w:style w:type="paragraph" w:customStyle="1" w:styleId="488">
    <w:name w:val="paragraph"/>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489">
    <w:name w:val="正文缩进 Char2"/>
    <w:autoRedefine/>
    <w:qFormat/>
    <w:uiPriority w:val="0"/>
    <w:rPr>
      <w:rFonts w:ascii="宋体" w:eastAsia="宋体"/>
      <w:snapToGrid w:val="0"/>
      <w:color w:val="000000"/>
      <w:kern w:val="28"/>
      <w:sz w:val="28"/>
      <w:lang w:val="en-US" w:eastAsia="zh-CN" w:bidi="ar-SA"/>
    </w:rPr>
  </w:style>
  <w:style w:type="character" w:customStyle="1" w:styleId="490">
    <w:name w:val="正文缩进 Char1"/>
    <w:autoRedefine/>
    <w:qFormat/>
    <w:uiPriority w:val="0"/>
    <w:rPr>
      <w:rFonts w:eastAsia="宋体"/>
      <w:spacing w:val="14"/>
      <w:kern w:val="24"/>
      <w:sz w:val="24"/>
      <w:lang w:val="en-US" w:eastAsia="zh-CN" w:bidi="ar-SA"/>
    </w:rPr>
  </w:style>
  <w:style w:type="paragraph" w:customStyle="1" w:styleId="49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2">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493">
    <w:name w:val="纯文本 Char_0"/>
    <w:link w:val="494"/>
    <w:autoRedefine/>
    <w:qFormat/>
    <w:uiPriority w:val="0"/>
    <w:rPr>
      <w:rFonts w:ascii="宋体" w:hAnsi="Courier New"/>
      <w:kern w:val="2"/>
      <w:sz w:val="21"/>
      <w:szCs w:val="21"/>
    </w:rPr>
  </w:style>
  <w:style w:type="paragraph" w:customStyle="1" w:styleId="494">
    <w:name w:val="纯文本_0_0"/>
    <w:basedOn w:val="1"/>
    <w:link w:val="493"/>
    <w:autoRedefine/>
    <w:qFormat/>
    <w:uiPriority w:val="0"/>
    <w:rPr>
      <w:rFonts w:ascii="宋体" w:hAnsi="Courier New"/>
      <w:szCs w:val="21"/>
    </w:rPr>
  </w:style>
  <w:style w:type="character" w:customStyle="1" w:styleId="495">
    <w:name w:val="页脚 Char2"/>
    <w:autoRedefine/>
    <w:qFormat/>
    <w:locked/>
    <w:uiPriority w:val="99"/>
    <w:rPr>
      <w:kern w:val="2"/>
      <w:sz w:val="18"/>
      <w:szCs w:val="18"/>
    </w:rPr>
  </w:style>
  <w:style w:type="character" w:customStyle="1" w:styleId="496">
    <w:name w:val="页眉 Char2"/>
    <w:autoRedefine/>
    <w:qFormat/>
    <w:uiPriority w:val="99"/>
    <w:rPr>
      <w:kern w:val="2"/>
      <w:sz w:val="18"/>
      <w:szCs w:val="18"/>
    </w:rPr>
  </w:style>
  <w:style w:type="paragraph" w:customStyle="1" w:styleId="497">
    <w:name w:val="部分1"/>
    <w:basedOn w:val="1"/>
    <w:autoRedefine/>
    <w:qFormat/>
    <w:uiPriority w:val="0"/>
    <w:pPr>
      <w:keepNext/>
      <w:pageBreakBefore/>
      <w:tabs>
        <w:tab w:val="left" w:pos="720"/>
      </w:tabs>
      <w:adjustRightInd w:val="0"/>
      <w:spacing w:line="360" w:lineRule="auto"/>
      <w:jc w:val="center"/>
      <w:outlineLvl w:val="0"/>
    </w:pPr>
    <w:rPr>
      <w:rFonts w:ascii="Times New Roman" w:hAnsi="Times New Roman" w:eastAsia="黑体"/>
      <w:b/>
      <w:kern w:val="44"/>
      <w:sz w:val="36"/>
      <w:szCs w:val="20"/>
    </w:rPr>
  </w:style>
  <w:style w:type="paragraph" w:customStyle="1" w:styleId="498">
    <w:name w:val="索引 11"/>
    <w:basedOn w:val="1"/>
    <w:next w:val="1"/>
    <w:autoRedefine/>
    <w:qFormat/>
    <w:uiPriority w:val="99"/>
    <w:pPr>
      <w:spacing w:line="360" w:lineRule="auto"/>
    </w:pPr>
    <w:rPr>
      <w:rFonts w:ascii="仿宋_GB2312" w:hAnsi="Times New Roman" w:eastAsia="仿宋_GB2312"/>
      <w:sz w:val="24"/>
      <w:szCs w:val="20"/>
    </w:rPr>
  </w:style>
  <w:style w:type="paragraph" w:customStyle="1" w:styleId="499">
    <w:name w:val="正文缩进1"/>
    <w:basedOn w:val="1"/>
    <w:next w:val="32"/>
    <w:autoRedefine/>
    <w:qFormat/>
    <w:uiPriority w:val="0"/>
    <w:pPr>
      <w:autoSpaceDE w:val="0"/>
      <w:autoSpaceDN w:val="0"/>
      <w:adjustRightInd w:val="0"/>
      <w:snapToGrid w:val="0"/>
      <w:spacing w:after="120" w:line="360" w:lineRule="auto"/>
      <w:ind w:left="420" w:leftChars="200" w:firstLine="480" w:firstLineChars="200"/>
    </w:pPr>
    <w:rPr>
      <w:rFonts w:ascii="Times New Roman" w:hAnsi="Times New Roman"/>
      <w:sz w:val="24"/>
      <w:szCs w:val="21"/>
    </w:rPr>
  </w:style>
  <w:style w:type="paragraph" w:customStyle="1" w:styleId="500">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character" w:customStyle="1" w:styleId="501">
    <w:name w:val="正文文本缩进 Char3"/>
    <w:autoRedefine/>
    <w:semiHidden/>
    <w:qFormat/>
    <w:uiPriority w:val="0"/>
    <w:rPr>
      <w:rFonts w:ascii="宋体" w:hAnsi="宋体" w:eastAsia="宋体"/>
      <w:kern w:val="2"/>
      <w:sz w:val="24"/>
      <w:lang w:val="en-US" w:eastAsia="zh-CN" w:bidi="ar-SA"/>
    </w:rPr>
  </w:style>
  <w:style w:type="character" w:customStyle="1" w:styleId="502">
    <w:name w:val="标题 1 Char Char"/>
    <w:autoRedefine/>
    <w:qFormat/>
    <w:uiPriority w:val="0"/>
    <w:rPr>
      <w:rFonts w:hint="eastAsia" w:ascii="宋体" w:hAnsi="宋体" w:eastAsia="宋体"/>
      <w:b/>
      <w:spacing w:val="-2"/>
      <w:sz w:val="24"/>
      <w:lang w:val="en-US" w:eastAsia="zh-CN"/>
    </w:rPr>
  </w:style>
  <w:style w:type="paragraph" w:customStyle="1" w:styleId="503">
    <w:name w:val="Proposals body"/>
    <w:basedOn w:val="1"/>
    <w:next w:val="1"/>
    <w:autoRedefine/>
    <w:qFormat/>
    <w:uiPriority w:val="0"/>
    <w:pPr>
      <w:widowControl/>
      <w:spacing w:line="360" w:lineRule="auto"/>
      <w:jc w:val="left"/>
    </w:pPr>
    <w:rPr>
      <w:rFonts w:ascii="宋体" w:hAnsi="Times New Roman"/>
      <w:snapToGrid w:val="0"/>
      <w:color w:val="000000"/>
      <w:kern w:val="0"/>
      <w:sz w:val="24"/>
      <w:szCs w:val="20"/>
    </w:rPr>
  </w:style>
  <w:style w:type="character" w:customStyle="1" w:styleId="504">
    <w:name w:val=" Char Char46"/>
    <w:autoRedefine/>
    <w:qFormat/>
    <w:uiPriority w:val="0"/>
    <w:rPr>
      <w:rFonts w:eastAsia="宋体"/>
      <w:b/>
      <w:bCs/>
      <w:kern w:val="44"/>
      <w:sz w:val="30"/>
      <w:szCs w:val="44"/>
      <w:lang w:val="en-US" w:eastAsia="zh-CN" w:bidi="ar-SA"/>
    </w:rPr>
  </w:style>
  <w:style w:type="character" w:customStyle="1" w:styleId="505">
    <w:name w:val=" Char Char45"/>
    <w:autoRedefine/>
    <w:qFormat/>
    <w:uiPriority w:val="0"/>
    <w:rPr>
      <w:rFonts w:ascii="宋体" w:hAnsi="宋体" w:eastAsia="宋体"/>
      <w:b/>
      <w:kern w:val="2"/>
      <w:sz w:val="30"/>
      <w:szCs w:val="30"/>
      <w:lang w:val="en-US" w:eastAsia="zh-CN" w:bidi="ar-SA"/>
    </w:rPr>
  </w:style>
  <w:style w:type="paragraph" w:customStyle="1" w:styleId="506">
    <w:name w:val="正文－恩普"/>
    <w:basedOn w:val="13"/>
    <w:autoRedefine/>
    <w:qFormat/>
    <w:uiPriority w:val="0"/>
    <w:pPr>
      <w:spacing w:line="360" w:lineRule="auto"/>
      <w:ind w:firstLine="200" w:firstLineChars="200"/>
    </w:pPr>
    <w:rPr>
      <w:rFonts w:hint="eastAsia" w:ascii="宋体" w:hAnsi="Courier New"/>
      <w:spacing w:val="0"/>
      <w:kern w:val="2"/>
      <w:sz w:val="21"/>
    </w:rPr>
  </w:style>
  <w:style w:type="paragraph" w:customStyle="1" w:styleId="507">
    <w:name w:val="List Paragraph1"/>
    <w:basedOn w:val="1"/>
    <w:autoRedefine/>
    <w:qFormat/>
    <w:uiPriority w:val="0"/>
    <w:pPr>
      <w:ind w:firstLine="420" w:firstLineChars="200"/>
    </w:pPr>
    <w:rPr>
      <w:szCs w:val="22"/>
    </w:rPr>
  </w:style>
  <w:style w:type="paragraph" w:customStyle="1" w:styleId="508">
    <w:name w:val="179"/>
    <w:basedOn w:val="1"/>
    <w:autoRedefine/>
    <w:qFormat/>
    <w:uiPriority w:val="0"/>
    <w:pPr>
      <w:widowControl/>
      <w:ind w:firstLine="420" w:firstLineChars="200"/>
    </w:pPr>
    <w:rPr>
      <w:szCs w:val="22"/>
    </w:rPr>
  </w:style>
  <w:style w:type="paragraph" w:customStyle="1" w:styleId="509">
    <w:name w:val="newstyle17"/>
    <w:basedOn w:val="1"/>
    <w:autoRedefine/>
    <w:qFormat/>
    <w:uiPriority w:val="0"/>
    <w:pPr>
      <w:widowControl/>
      <w:spacing w:after="150"/>
      <w:jc w:val="left"/>
    </w:pPr>
    <w:rPr>
      <w:rFonts w:ascii="宋体" w:hAnsi="宋体" w:cs="宋体"/>
      <w:kern w:val="0"/>
      <w:sz w:val="24"/>
    </w:rPr>
  </w:style>
  <w:style w:type="character" w:customStyle="1" w:styleId="510">
    <w:name w:val="正文文本 (2) + 9 pt"/>
    <w:autoRedefine/>
    <w:qFormat/>
    <w:uiPriority w:val="0"/>
    <w:rPr>
      <w:rFonts w:ascii="MingLiU" w:hAnsi="MingLiU" w:eastAsia="MingLiU"/>
      <w:b/>
      <w:color w:val="000000"/>
      <w:spacing w:val="0"/>
      <w:w w:val="100"/>
      <w:position w:val="0"/>
      <w:sz w:val="18"/>
      <w:u w:val="none"/>
      <w:shd w:val="clear" w:color="auto" w:fill="FFFFFF"/>
      <w:lang w:val="zh-CN" w:eastAsia="zh-CN"/>
    </w:rPr>
  </w:style>
  <w:style w:type="character" w:customStyle="1" w:styleId="511">
    <w:name w:val="bookmark-item uuid-1596004804824 code-00020 addword single-line-text-input-box-cls"/>
    <w:basedOn w:val="75"/>
    <w:autoRedefine/>
    <w:qFormat/>
    <w:uiPriority w:val="0"/>
  </w:style>
  <w:style w:type="character" w:customStyle="1" w:styleId="512">
    <w:name w:val="bookmark-item uuid-1596004812886 code-00021 addword single-line-text-input-box-cls"/>
    <w:basedOn w:val="75"/>
    <w:autoRedefine/>
    <w:qFormat/>
    <w:uiPriority w:val="0"/>
  </w:style>
  <w:style w:type="character" w:customStyle="1" w:styleId="513">
    <w:name w:val="bookmark-item uuid-1596004672274 code-00018 addword single-line-text-input-box-cls"/>
    <w:basedOn w:val="75"/>
    <w:autoRedefine/>
    <w:qFormat/>
    <w:uiPriority w:val="0"/>
  </w:style>
  <w:style w:type="paragraph" w:customStyle="1" w:styleId="514">
    <w:name w:val="_Style 3"/>
    <w:basedOn w:val="1"/>
    <w:autoRedefine/>
    <w:unhideWhenUsed/>
    <w:qFormat/>
    <w:uiPriority w:val="0"/>
    <w:pPr>
      <w:ind w:firstLine="420" w:firstLineChars="200"/>
    </w:pPr>
  </w:style>
  <w:style w:type="paragraph" w:customStyle="1" w:styleId="515">
    <w:name w:val="正文文本 (2)4"/>
    <w:basedOn w:val="1"/>
    <w:autoRedefine/>
    <w:unhideWhenUsed/>
    <w:qFormat/>
    <w:uiPriority w:val="0"/>
    <w:pPr>
      <w:shd w:val="clear" w:color="auto" w:fill="FFFFFF"/>
      <w:spacing w:line="624" w:lineRule="exact"/>
      <w:ind w:hanging="640"/>
      <w:jc w:val="distribute"/>
    </w:pPr>
    <w:rPr>
      <w:rFonts w:hint="eastAsia" w:ascii="MingLiU" w:hAnsi="MingLiU" w:eastAsia="MingLiU"/>
      <w:kern w:val="0"/>
      <w:sz w:val="26"/>
      <w:shd w:val="clear" w:color="auto" w:fill="FFFFFF"/>
    </w:rPr>
  </w:style>
  <w:style w:type="character" w:customStyle="1" w:styleId="516">
    <w:name w:val="正文文本缩进 字符"/>
    <w:autoRedefine/>
    <w:semiHidden/>
    <w:qFormat/>
    <w:uiPriority w:val="0"/>
    <w:rPr>
      <w:rFonts w:ascii="宋体" w:hAnsi="宋体" w:eastAsia="宋体"/>
      <w:kern w:val="2"/>
      <w:sz w:val="24"/>
      <w:lang w:val="en-US" w:eastAsia="zh-CN" w:bidi="ar-SA"/>
    </w:rPr>
  </w:style>
  <w:style w:type="paragraph" w:customStyle="1" w:styleId="517">
    <w:name w:val="Body"/>
    <w:basedOn w:val="1"/>
    <w:autoRedefine/>
    <w:qFormat/>
    <w:uiPriority w:val="0"/>
    <w:pPr>
      <w:widowControl/>
      <w:spacing w:before="120" w:after="120" w:line="240" w:lineRule="exact"/>
      <w:ind w:firstLine="200" w:firstLineChars="200"/>
      <w:jc w:val="left"/>
    </w:pPr>
    <w:rPr>
      <w:rFonts w:ascii="Arial" w:hAnsi="Arial"/>
      <w:kern w:val="0"/>
      <w:sz w:val="20"/>
      <w:szCs w:val="20"/>
      <w:lang w:eastAsia="en-US"/>
    </w:rPr>
  </w:style>
  <w:style w:type="paragraph" w:customStyle="1" w:styleId="518">
    <w:name w:val="正文 A"/>
    <w:autoRedefine/>
    <w:qFormat/>
    <w:uiPriority w:val="0"/>
    <w:pPr>
      <w:widowControl w:val="0"/>
      <w:jc w:val="both"/>
    </w:pPr>
    <w:rPr>
      <w:rFonts w:ascii="Times New Roman" w:hAnsi="Arial Unicode MS" w:eastAsia="Arial Unicode MS" w:cs="Arial Unicode MS"/>
      <w:color w:val="000000"/>
      <w:kern w:val="2"/>
      <w:sz w:val="21"/>
      <w:szCs w:val="21"/>
      <w:u w:val="none" w:color="000000"/>
      <w:lang w:val="en-US" w:eastAsia="zh-CN" w:bidi="ar-SA"/>
    </w:rPr>
  </w:style>
  <w:style w:type="paragraph" w:customStyle="1" w:styleId="519">
    <w:name w:val="BodyText"/>
    <w:basedOn w:val="1"/>
    <w:autoRedefine/>
    <w:qFormat/>
    <w:uiPriority w:val="0"/>
    <w:pPr>
      <w:widowControl/>
      <w:spacing w:after="120"/>
      <w:jc w:val="left"/>
    </w:pPr>
    <w:rPr>
      <w:rFonts w:ascii="Times New Roman" w:hAnsi="Times New Roman"/>
      <w:kern w:val="0"/>
      <w:sz w:val="20"/>
    </w:rPr>
  </w:style>
  <w:style w:type="paragraph" w:customStyle="1" w:styleId="520">
    <w:name w:val="正文空2格  1."/>
    <w:basedOn w:val="1"/>
    <w:autoRedefine/>
    <w:qFormat/>
    <w:uiPriority w:val="0"/>
    <w:pPr>
      <w:ind w:firstLine="480" w:firstLineChars="200"/>
      <w:jc w:val="left"/>
    </w:pPr>
    <w:rPr>
      <w:rFonts w:ascii="Times New Roman" w:hAnsi="Times New Roman" w:cs="宋体"/>
      <w:kern w:val="0"/>
      <w:sz w:val="28"/>
    </w:rPr>
  </w:style>
  <w:style w:type="character" w:customStyle="1" w:styleId="521">
    <w:name w:val="NormalCharacter"/>
    <w:autoRedefine/>
    <w:semiHidden/>
    <w:qFormat/>
    <w:uiPriority w:val="0"/>
  </w:style>
  <w:style w:type="table" w:customStyle="1" w:styleId="522">
    <w:name w:val="网格型2"/>
    <w:basedOn w:val="70"/>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23">
    <w:name w:val="font81"/>
    <w:basedOn w:val="75"/>
    <w:autoRedefine/>
    <w:qFormat/>
    <w:uiPriority w:val="0"/>
    <w:rPr>
      <w:rFonts w:hint="eastAsia" w:ascii="宋体" w:hAnsi="宋体" w:eastAsia="宋体" w:cs="宋体"/>
      <w:b/>
      <w:bCs/>
      <w:color w:val="000000"/>
      <w:sz w:val="18"/>
      <w:szCs w:val="18"/>
      <w:u w:val="none"/>
    </w:rPr>
  </w:style>
  <w:style w:type="character" w:customStyle="1" w:styleId="524">
    <w:name w:val="font71"/>
    <w:basedOn w:val="75"/>
    <w:autoRedefine/>
    <w:qFormat/>
    <w:uiPriority w:val="0"/>
    <w:rPr>
      <w:rFonts w:hint="eastAsia" w:ascii="宋体" w:hAnsi="宋体" w:eastAsia="宋体" w:cs="宋体"/>
      <w:color w:val="FF0000"/>
      <w:sz w:val="18"/>
      <w:szCs w:val="18"/>
      <w:u w:val="none"/>
    </w:rPr>
  </w:style>
  <w:style w:type="paragraph" w:customStyle="1" w:styleId="525">
    <w:name w:val="正文首行缩进两字符"/>
    <w:basedOn w:val="1"/>
    <w:autoRedefine/>
    <w:qFormat/>
    <w:uiPriority w:val="0"/>
    <w:pPr>
      <w:spacing w:line="360" w:lineRule="atLeast"/>
      <w:ind w:firstLine="20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5590</Words>
  <Characters>6190</Characters>
  <Lines>303</Lines>
  <Paragraphs>85</Paragraphs>
  <TotalTime>3</TotalTime>
  <ScaleCrop>false</ScaleCrop>
  <LinksUpToDate>false</LinksUpToDate>
  <CharactersWithSpaces>6261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2023-09-11T18:09:00Z</dcterms:created>
  <dc:creator>微软用户</dc:creator>
  <cp:lastModifiedBy>红雁</cp:lastModifiedBy>
  <cp:lastPrinted>2024-04-03T09:23:00Z</cp:lastPrinted>
  <dcterms:modified xsi:type="dcterms:W3CDTF">2025-07-09T04:03:01Z</dcterms:modified>
  <dc:title>浙江省政府采购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8071370536FD4F03ACA51F3A380CBF06_13</vt:lpwstr>
  </property>
  <property fmtid="{D5CDD505-2E9C-101B-9397-08002B2CF9AE}" pid="4" name="KSOTemplateDocerSaveRecord">
    <vt:lpwstr>eyJoZGlkIjoiOTJiYTVhOWNmMDRjNzBjZTY2OWY4YzNlZDI4OTMxZWUiLCJ1c2VySWQiOiI5MTE0NDgwMTUifQ==</vt:lpwstr>
  </property>
</Properties>
</file>