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敦化市医院血液透析滤过设备采购项目</w:t>
      </w:r>
    </w:p>
    <w:p w14:paraId="00D8441B">
      <w:pPr>
        <w:pStyle w:val="53"/>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3"/>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采购计划-[2025]-00108号-ZMW-2025-DHZC178 </w:t>
      </w:r>
    </w:p>
    <w:p w14:paraId="4D4763CC">
      <w:pPr>
        <w:jc w:val="center"/>
        <w:rPr>
          <w:rFonts w:ascii="宋体" w:hAnsi="宋体" w:cs="宋体"/>
          <w:b/>
          <w:bCs/>
          <w:color w:val="FF0000"/>
          <w:sz w:val="32"/>
          <w:szCs w:val="32"/>
          <w:highlight w:val="yellow"/>
        </w:rPr>
      </w:pPr>
    </w:p>
    <w:p w14:paraId="68C3FDE8">
      <w:pPr>
        <w:spacing w:line="1000" w:lineRule="exact"/>
        <w:jc w:val="center"/>
        <w:rPr>
          <w:rFonts w:hint="eastAsia" w:ascii="宋体" w:hAnsi="宋体"/>
          <w:b/>
          <w:color w:val="auto"/>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敦化市医院</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3"/>
        <w:rPr>
          <w:rFonts w:hint="eastAsia" w:ascii="宋体" w:hAnsi="宋体" w:cs="宋体"/>
          <w:b/>
          <w:color w:val="FF0000"/>
          <w:sz w:val="30"/>
          <w:szCs w:val="30"/>
          <w:highlight w:val="yellow"/>
        </w:rPr>
      </w:pPr>
    </w:p>
    <w:p w14:paraId="0E86F73B">
      <w:pPr>
        <w:pStyle w:val="32"/>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FF0000"/>
          <w:sz w:val="32"/>
          <w:szCs w:val="32"/>
          <w:highlight w:val="none"/>
        </w:rPr>
      </w:pPr>
      <w:bookmarkStart w:id="0" w:name="_Toc432277437"/>
      <w:bookmarkStart w:id="1" w:name="_Toc455565641"/>
      <w:bookmarkStart w:id="2" w:name="_Toc432264365"/>
    </w:p>
    <w:p w14:paraId="297C0CF2">
      <w:pPr>
        <w:pStyle w:val="13"/>
        <w:rPr>
          <w:rFonts w:hint="eastAsia"/>
          <w:b/>
          <w:color w:val="FF0000"/>
          <w:sz w:val="32"/>
          <w:szCs w:val="32"/>
          <w:highlight w:val="none"/>
        </w:rPr>
      </w:pPr>
    </w:p>
    <w:p w14:paraId="40B4BAEC">
      <w:pPr>
        <w:pStyle w:val="32"/>
        <w:rPr>
          <w:rFonts w:hint="eastAsia"/>
          <w:b/>
          <w:color w:val="FF0000"/>
          <w:sz w:val="32"/>
          <w:szCs w:val="32"/>
          <w:highlight w:val="none"/>
        </w:rPr>
      </w:pPr>
    </w:p>
    <w:p w14:paraId="0B64C3DA">
      <w:pPr>
        <w:pStyle w:val="32"/>
        <w:rPr>
          <w:rFonts w:hint="eastAsia"/>
          <w:b/>
          <w:color w:val="FF0000"/>
          <w:sz w:val="32"/>
          <w:szCs w:val="32"/>
          <w:highlight w:val="yellow"/>
        </w:rPr>
      </w:pPr>
    </w:p>
    <w:p w14:paraId="76506C3A">
      <w:pPr>
        <w:pStyle w:val="32"/>
        <w:rPr>
          <w:rFonts w:hint="eastAsia"/>
          <w:b/>
          <w:color w:val="FF0000"/>
          <w:sz w:val="32"/>
          <w:szCs w:val="32"/>
          <w:highlight w:val="yellow"/>
        </w:rPr>
      </w:pPr>
    </w:p>
    <w:p w14:paraId="0CFA0CC9">
      <w:pPr>
        <w:pStyle w:val="32"/>
        <w:rPr>
          <w:rFonts w:hint="eastAsia"/>
          <w:b/>
          <w:color w:val="FF0000"/>
          <w:sz w:val="32"/>
          <w:szCs w:val="32"/>
          <w:highlight w:val="yellow"/>
        </w:rPr>
      </w:pPr>
    </w:p>
    <w:p w14:paraId="70087128">
      <w:pPr>
        <w:pStyle w:val="32"/>
        <w:rPr>
          <w:rFonts w:hint="eastAsia"/>
          <w:b/>
          <w:color w:val="FF0000"/>
          <w:sz w:val="32"/>
          <w:szCs w:val="32"/>
          <w:highlight w:val="yellow"/>
        </w:rPr>
      </w:pPr>
    </w:p>
    <w:p w14:paraId="7FC08E01">
      <w:pPr>
        <w:pStyle w:val="32"/>
        <w:rPr>
          <w:rFonts w:hint="eastAsia"/>
          <w:b/>
          <w:color w:val="FF0000"/>
          <w:sz w:val="32"/>
          <w:szCs w:val="32"/>
          <w:highlight w:val="yellow"/>
        </w:rPr>
      </w:pPr>
    </w:p>
    <w:p w14:paraId="46CAED33">
      <w:pPr>
        <w:pStyle w:val="32"/>
        <w:rPr>
          <w:rFonts w:hint="eastAsia"/>
          <w:b/>
          <w:color w:val="FF0000"/>
          <w:sz w:val="32"/>
          <w:szCs w:val="32"/>
          <w:highlight w:val="yellow"/>
        </w:rPr>
      </w:pPr>
    </w:p>
    <w:p w14:paraId="2045E4CB">
      <w:pPr>
        <w:pStyle w:val="32"/>
        <w:rPr>
          <w:rFonts w:hint="eastAsia"/>
          <w:b/>
          <w:color w:val="FF0000"/>
          <w:sz w:val="32"/>
          <w:szCs w:val="32"/>
          <w:highlight w:val="yellow"/>
        </w:rPr>
      </w:pPr>
    </w:p>
    <w:p w14:paraId="7B858F2A">
      <w:pPr>
        <w:pStyle w:val="32"/>
        <w:rPr>
          <w:rFonts w:hint="eastAsia"/>
          <w:b/>
          <w:color w:val="FF0000"/>
          <w:sz w:val="32"/>
          <w:szCs w:val="32"/>
          <w:highlight w:val="yellow"/>
        </w:rPr>
      </w:pPr>
    </w:p>
    <w:p w14:paraId="2F5C295A">
      <w:pPr>
        <w:pStyle w:val="32"/>
        <w:rPr>
          <w:rFonts w:hint="eastAsia"/>
          <w:b/>
          <w:color w:val="FF0000"/>
          <w:sz w:val="32"/>
          <w:szCs w:val="32"/>
          <w:highlight w:val="yellow"/>
        </w:rPr>
      </w:pPr>
    </w:p>
    <w:p w14:paraId="184D1D3A">
      <w:pPr>
        <w:pStyle w:val="32"/>
        <w:rPr>
          <w:rFonts w:hint="eastAsia"/>
          <w:b/>
          <w:color w:val="FF0000"/>
          <w:sz w:val="32"/>
          <w:szCs w:val="32"/>
          <w:highlight w:val="yellow"/>
        </w:rPr>
      </w:pPr>
    </w:p>
    <w:p w14:paraId="37927C27">
      <w:pPr>
        <w:pStyle w:val="32"/>
        <w:rPr>
          <w:rFonts w:hint="eastAsia"/>
          <w:b/>
          <w:color w:val="FF0000"/>
          <w:sz w:val="32"/>
          <w:szCs w:val="32"/>
          <w:highlight w:val="yellow"/>
        </w:rPr>
      </w:pPr>
    </w:p>
    <w:p w14:paraId="7EF44B3A">
      <w:pPr>
        <w:pStyle w:val="32"/>
        <w:rPr>
          <w:rFonts w:hint="eastAsia"/>
          <w:b/>
          <w:color w:val="FF0000"/>
          <w:sz w:val="32"/>
          <w:szCs w:val="32"/>
          <w:highlight w:val="yellow"/>
        </w:rPr>
      </w:pPr>
    </w:p>
    <w:p w14:paraId="08DC5A66">
      <w:pPr>
        <w:pStyle w:val="32"/>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敦化市医院血液透析滤过设备采购项目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bookmarkStart w:id="4" w:name="blank15"/>
      <w:r>
        <w:rPr>
          <w:rFonts w:hint="eastAsia" w:ascii="Times New Roman" w:hAnsi="Times New Roman"/>
          <w:bCs/>
          <w:color w:val="auto"/>
          <w:sz w:val="22"/>
          <w:highlight w:val="none"/>
          <w:u w:val="single"/>
        </w:rPr>
        <w:t>202</w:t>
      </w:r>
      <w:r>
        <w:rPr>
          <w:rFonts w:hint="eastAsia" w:ascii="Times New Roman" w:hAnsi="Times New Roman"/>
          <w:bCs/>
          <w:color w:val="auto"/>
          <w:sz w:val="22"/>
          <w:highlight w:val="none"/>
          <w:u w:val="single"/>
          <w:lang w:val="en-US" w:eastAsia="zh-CN"/>
        </w:rPr>
        <w:t>5</w:t>
      </w:r>
      <w:r>
        <w:rPr>
          <w:rFonts w:hint="eastAsia" w:ascii="Times New Roman" w:hAnsi="Times New Roman"/>
          <w:bCs/>
          <w:color w:val="auto"/>
          <w:sz w:val="22"/>
          <w:highlight w:val="none"/>
          <w:u w:val="single"/>
        </w:rPr>
        <w:t>年</w:t>
      </w:r>
      <w:r>
        <w:rPr>
          <w:rFonts w:hint="eastAsia"/>
          <w:bCs/>
          <w:color w:val="auto"/>
          <w:sz w:val="22"/>
          <w:highlight w:val="none"/>
          <w:u w:val="single"/>
          <w:lang w:val="en-US" w:eastAsia="zh-CN"/>
        </w:rPr>
        <w:t>07</w:t>
      </w:r>
      <w:r>
        <w:rPr>
          <w:rFonts w:hint="eastAsia" w:ascii="Times New Roman" w:hAnsi="Times New Roman"/>
          <w:bCs/>
          <w:color w:val="auto"/>
          <w:sz w:val="22"/>
          <w:highlight w:val="none"/>
          <w:u w:val="single"/>
        </w:rPr>
        <w:t>月</w:t>
      </w:r>
      <w:r>
        <w:rPr>
          <w:rFonts w:hint="eastAsia"/>
          <w:bCs/>
          <w:color w:val="auto"/>
          <w:sz w:val="22"/>
          <w:highlight w:val="none"/>
          <w:u w:val="single"/>
          <w:lang w:val="en-US" w:eastAsia="zh-CN"/>
        </w:rPr>
        <w:t>18</w:t>
      </w:r>
      <w:r>
        <w:rPr>
          <w:rFonts w:hint="eastAsia" w:ascii="Times New Roman" w:hAnsi="Times New Roman"/>
          <w:bCs/>
          <w:color w:val="auto"/>
          <w:sz w:val="22"/>
          <w:highlight w:val="none"/>
          <w:u w:val="single"/>
        </w:rPr>
        <w:t>日</w:t>
      </w:r>
      <w:r>
        <w:rPr>
          <w:rFonts w:hint="eastAsia"/>
          <w:bCs/>
          <w:color w:val="auto"/>
          <w:sz w:val="22"/>
          <w:highlight w:val="none"/>
          <w:u w:val="single"/>
          <w:lang w:val="en-US" w:eastAsia="zh-CN"/>
        </w:rPr>
        <w:t>09</w:t>
      </w:r>
      <w:r>
        <w:rPr>
          <w:rFonts w:hint="eastAsia" w:ascii="Times New Roman" w:hAnsi="Times New Roman"/>
          <w:bCs/>
          <w:color w:val="auto"/>
          <w:sz w:val="22"/>
          <w:highlight w:val="none"/>
          <w:u w:val="single"/>
        </w:rPr>
        <w:t>时</w:t>
      </w:r>
      <w:r>
        <w:rPr>
          <w:rFonts w:hint="eastAsia" w:ascii="Times New Roman" w:hAnsi="Times New Roman"/>
          <w:bCs/>
          <w:color w:val="auto"/>
          <w:sz w:val="22"/>
          <w:highlight w:val="none"/>
          <w:u w:val="single"/>
          <w:lang w:val="en-US" w:eastAsia="zh-CN"/>
        </w:rPr>
        <w:t>00</w:t>
      </w:r>
      <w:r>
        <w:rPr>
          <w:rFonts w:hint="eastAsia" w:ascii="Times New Roman" w:hAnsi="Times New Roman"/>
          <w:bCs/>
          <w:color w:val="auto"/>
          <w:sz w:val="22"/>
          <w:highlight w:val="none"/>
          <w:u w:val="single"/>
        </w:rPr>
        <w:t>分</w:t>
      </w:r>
      <w:bookmarkEnd w:id="4"/>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招标编号：采购计划-[2025]-00108号-ZMW-2025-DHZC178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敦化市医院血液透析滤过设备采购项目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460000.00元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血液透析滤过设备</w:t>
      </w:r>
      <w:r>
        <w:rPr>
          <w:rFonts w:hint="eastAsia" w:ascii="宋体" w:hAnsi="宋体" w:cs="黑体"/>
          <w:bCs/>
          <w:color w:val="auto"/>
          <w:kern w:val="0"/>
          <w:szCs w:val="21"/>
          <w:highlight w:val="none"/>
          <w:lang w:val="en-US" w:eastAsia="zh-CN"/>
        </w:rPr>
        <w:t>2台</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w:t>
      </w:r>
      <w:r>
        <w:rPr>
          <w:rFonts w:hint="eastAsia" w:ascii="宋体" w:hAnsi="宋体" w:cs="宋体"/>
          <w:b w:val="0"/>
          <w:color w:val="auto"/>
          <w:sz w:val="21"/>
          <w:szCs w:val="21"/>
          <w:highlight w:val="none"/>
          <w:lang w:eastAsia="zh-CN"/>
        </w:rPr>
        <w:t>技术参数</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eastAsia="zh-CN"/>
        </w:rPr>
        <w:t>合同履行期限（供货期限）</w:t>
      </w:r>
      <w:r>
        <w:rPr>
          <w:rFonts w:hint="eastAsia" w:ascii="宋体" w:hAnsi="宋体" w:eastAsia="宋体" w:cs="宋体"/>
          <w:b w:val="0"/>
          <w:color w:val="auto"/>
          <w:sz w:val="21"/>
          <w:szCs w:val="21"/>
          <w:highlight w:val="none"/>
        </w:rPr>
        <w:t>：</w:t>
      </w:r>
      <w:r>
        <w:rPr>
          <w:rFonts w:hint="eastAsia" w:ascii="宋体" w:hAnsi="宋体" w:cs="宋体"/>
          <w:b w:val="0"/>
          <w:color w:val="auto"/>
          <w:sz w:val="21"/>
          <w:szCs w:val="21"/>
          <w:highlight w:val="none"/>
          <w:lang w:eastAsia="zh-CN"/>
        </w:rPr>
        <w:t>签订合同后30日内完成供货及安装</w:t>
      </w:r>
      <w:r>
        <w:rPr>
          <w:rFonts w:hint="eastAsia" w:ascii="宋体" w:hAnsi="宋体" w:cs="宋体"/>
          <w:b w:val="0"/>
          <w:color w:val="auto"/>
          <w:sz w:val="21"/>
          <w:szCs w:val="21"/>
          <w:highlight w:val="none"/>
          <w:lang w:val="en-US" w:eastAsia="zh-CN"/>
        </w:rPr>
        <w:t>。</w:t>
      </w:r>
    </w:p>
    <w:p w14:paraId="46FFEC69">
      <w:pPr>
        <w:pStyle w:val="13"/>
        <w:ind w:firstLine="420" w:firstLineChars="200"/>
        <w:rPr>
          <w:rFonts w:hint="eastAsia"/>
          <w:color w:val="auto"/>
          <w:highlight w:val="none"/>
          <w:lang w:eastAsia="zh-CN"/>
        </w:rPr>
      </w:pPr>
      <w:r>
        <w:rPr>
          <w:rFonts w:hint="eastAsia"/>
          <w:color w:val="auto"/>
          <w:highlight w:val="none"/>
          <w:lang w:eastAsia="zh-CN"/>
        </w:rPr>
        <w:t>质量标准：</w:t>
      </w:r>
      <w:r>
        <w:rPr>
          <w:rFonts w:hint="eastAsia"/>
          <w:b w:val="0"/>
          <w:bCs/>
          <w:color w:val="auto"/>
          <w:szCs w:val="21"/>
          <w:highlight w:val="none"/>
          <w:lang w:eastAsia="zh-CN"/>
        </w:rPr>
        <w:t>符合国家、行业标准及竞争性谈判文件要求</w:t>
      </w:r>
      <w:r>
        <w:rPr>
          <w:rFonts w:hint="eastAsia"/>
          <w:color w:val="auto"/>
          <w:highlight w:val="none"/>
          <w:lang w:eastAsia="zh-CN"/>
        </w:rPr>
        <w:t>。</w:t>
      </w:r>
    </w:p>
    <w:p w14:paraId="3D4BE380">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5" w:name="_bookmark3"/>
      <w:bookmarkEnd w:id="5"/>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2600395A">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en-US" w:eastAsia="zh-CN"/>
        </w:rPr>
        <w:t>2.1</w:t>
      </w:r>
      <w:r>
        <w:rPr>
          <w:rFonts w:hint="eastAsia" w:ascii="宋体" w:hAnsi="宋体" w:eastAsia="宋体" w:cs="宋体"/>
          <w:bCs/>
          <w:snapToGrid w:val="0"/>
          <w:color w:val="auto"/>
          <w:szCs w:val="21"/>
          <w:highlight w:val="none"/>
          <w:lang w:eastAsia="zh-CN"/>
        </w:rPr>
        <w:t>供应商若为制造商，应具有食品药品监督管理部门颁发的有效的《医疗器械生产许可证》(或有效的《医疗器械生产备案凭证》)及《医疗器械经营许可证》（或有效的《医疗器械经营备案凭证》）；</w:t>
      </w:r>
    </w:p>
    <w:p w14:paraId="2240E270">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2.2</w:t>
      </w:r>
      <w:r>
        <w:rPr>
          <w:rFonts w:hint="eastAsia" w:ascii="宋体" w:hAnsi="宋体" w:eastAsia="宋体" w:cs="宋体"/>
          <w:bCs/>
          <w:snapToGrid w:val="0"/>
          <w:color w:val="auto"/>
          <w:szCs w:val="21"/>
          <w:highlight w:val="none"/>
          <w:lang w:eastAsia="zh-CN"/>
        </w:rPr>
        <w:t>若供应商为代理商，</w:t>
      </w:r>
      <w:r>
        <w:rPr>
          <w:rFonts w:hint="eastAsia" w:ascii="宋体" w:hAnsi="宋体" w:cs="宋体"/>
          <w:bCs/>
          <w:snapToGrid w:val="0"/>
          <w:color w:val="auto"/>
          <w:szCs w:val="21"/>
          <w:highlight w:val="none"/>
          <w:lang w:val="en-US" w:eastAsia="zh-CN"/>
        </w:rPr>
        <w:t>提供原厂授权书</w:t>
      </w:r>
      <w:r>
        <w:rPr>
          <w:rFonts w:hint="eastAsia" w:ascii="宋体" w:hAnsi="宋体" w:eastAsia="宋体" w:cs="宋体"/>
          <w:bCs/>
          <w:snapToGrid w:val="0"/>
          <w:color w:val="auto"/>
          <w:szCs w:val="21"/>
          <w:highlight w:val="none"/>
          <w:lang w:eastAsia="zh-CN"/>
        </w:rPr>
        <w:t>，应具有食品药品监督管理部门颁发的有效《医疗器械经营许可证》或有效的《医疗器械经营备案凭证》，其所投产品制造商应具有食品药品监督管理部门颁发的有效的《医疗器械生产许可证》或《医疗器械生产备案凭证》。注:①属于一类医疗器械的设备，供应商无需提供《医疗器械经营许可证》（或有效的《医疗器械经营备案凭证》）；②不属于医疗器械的设备，供应商无需提供上述要求的相关证件，但须提供该产品不属于医疗设备的相关证明文件。</w:t>
      </w:r>
    </w:p>
    <w:p w14:paraId="5E7987E7">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lang w:eastAsia="zh-CN"/>
        </w:rPr>
        <w:t>）供应商所投产品须为原厂生产，非OEM产品。</w:t>
      </w:r>
    </w:p>
    <w:p w14:paraId="6E351FF4">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国家企业信用信息公示系统、中国政府采购网上进行查询失信记录；投标人不得存在行贿犯罪记录</w:t>
      </w:r>
      <w:r>
        <w:rPr>
          <w:rFonts w:hint="eastAsia" w:ascii="宋体" w:hAnsi="宋体" w:cs="宋体"/>
          <w:bCs/>
          <w:snapToGrid w:val="0"/>
          <w:color w:val="auto"/>
          <w:szCs w:val="21"/>
          <w:highlight w:val="none"/>
        </w:rPr>
        <w:t>。</w:t>
      </w:r>
      <w:bookmarkStart w:id="6" w:name="_bookmark6"/>
      <w:bookmarkEnd w:id="6"/>
      <w:bookmarkStart w:id="7" w:name="_bookmark5"/>
      <w:bookmarkEnd w:id="7"/>
    </w:p>
    <w:p w14:paraId="63CA2F8B">
      <w:pPr>
        <w:pStyle w:val="13"/>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color w:val="auto"/>
          <w:highlight w:val="none"/>
          <w:lang w:val="en-US" w:eastAsia="zh-CN"/>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）本次招标不接受联合体投标。</w:t>
      </w:r>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6</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7</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eastAsia="zh-CN"/>
        </w:rPr>
        <w:t>月</w:t>
      </w:r>
      <w:r>
        <w:rPr>
          <w:rFonts w:hint="eastAsia" w:ascii="宋体" w:hAnsi="宋体" w:cs="宋体"/>
          <w:bCs/>
          <w:snapToGrid w:val="0"/>
          <w:color w:val="auto"/>
          <w:szCs w:val="21"/>
          <w:highlight w:val="none"/>
          <w:lang w:val="en-US" w:eastAsia="zh-CN"/>
        </w:rPr>
        <w:t>18</w:t>
      </w:r>
      <w:r>
        <w:rPr>
          <w:rFonts w:hint="eastAsia" w:ascii="宋体" w:hAnsi="宋体" w:cs="宋体"/>
          <w:bCs/>
          <w:snapToGrid w:val="0"/>
          <w:color w:val="auto"/>
          <w:szCs w:val="21"/>
          <w:highlight w:val="none"/>
          <w:lang w:eastAsia="zh-CN"/>
        </w:rPr>
        <w:t>日</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0</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1"/>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1"/>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18</w:t>
      </w:r>
      <w:r>
        <w:rPr>
          <w:rFonts w:hint="eastAsia"/>
          <w:color w:val="auto"/>
          <w:highlight w:val="none"/>
          <w:lang w:eastAsia="zh-CN"/>
        </w:rPr>
        <w:t>日</w:t>
      </w:r>
      <w:r>
        <w:rPr>
          <w:rFonts w:hint="eastAsia"/>
          <w:color w:val="auto"/>
          <w:highlight w:val="none"/>
          <w:lang w:val="en-US" w:eastAsia="zh-CN"/>
        </w:rPr>
        <w:t>09</w:t>
      </w:r>
      <w:r>
        <w:rPr>
          <w:rFonts w:hint="eastAsia"/>
          <w:color w:val="auto"/>
          <w:highlight w:val="none"/>
          <w:lang w:eastAsia="zh-CN"/>
        </w:rPr>
        <w:t>点00分（北京时间）；</w:t>
      </w:r>
    </w:p>
    <w:p w14:paraId="12F476D3">
      <w:pPr>
        <w:pStyle w:val="51"/>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1"/>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1"/>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6BEE3E4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敦化市医院</w:t>
      </w:r>
      <w:r>
        <w:rPr>
          <w:rFonts w:hint="eastAsia" w:ascii="宋体" w:hAnsi="宋体" w:cs="宋体"/>
          <w:color w:val="auto"/>
          <w:szCs w:val="21"/>
          <w:highlight w:val="none"/>
        </w:rPr>
        <w:t>　</w:t>
      </w:r>
    </w:p>
    <w:p w14:paraId="01F6611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址：敦化市</w:t>
      </w:r>
      <w:r>
        <w:rPr>
          <w:rFonts w:hint="eastAsia" w:ascii="宋体" w:hAnsi="宋体" w:cs="宋体"/>
          <w:color w:val="auto"/>
          <w:szCs w:val="21"/>
          <w:highlight w:val="none"/>
          <w:lang w:val="en-US" w:eastAsia="zh-CN"/>
        </w:rPr>
        <w:t>敖东大街849号</w:t>
      </w:r>
      <w:r>
        <w:rPr>
          <w:rFonts w:hint="eastAsia" w:ascii="宋体" w:hAnsi="宋体" w:cs="宋体"/>
          <w:color w:val="auto"/>
          <w:szCs w:val="21"/>
          <w:highlight w:val="none"/>
        </w:rPr>
        <w:t>　</w:t>
      </w:r>
    </w:p>
    <w:p w14:paraId="383781F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FF0000"/>
          <w:highlight w:val="none"/>
          <w:lang w:val="en-US" w:eastAsia="zh-CN"/>
        </w:rPr>
      </w:pPr>
      <w:r>
        <w:rPr>
          <w:rFonts w:hint="eastAsia" w:ascii="宋体" w:hAnsi="宋体" w:cs="宋体"/>
          <w:color w:val="auto"/>
          <w:szCs w:val="21"/>
          <w:highlight w:val="none"/>
        </w:rPr>
        <w:t>联系方式：</w:t>
      </w:r>
      <w:bookmarkStart w:id="54" w:name="_GoBack"/>
      <w:bookmarkEnd w:id="54"/>
      <w:r>
        <w:rPr>
          <w:rFonts w:hint="eastAsia" w:ascii="宋体" w:hAnsi="宋体" w:cs="宋体"/>
          <w:color w:val="auto"/>
          <w:szCs w:val="21"/>
          <w:highlight w:val="none"/>
          <w:lang w:val="en-US" w:eastAsia="zh-CN"/>
        </w:rPr>
        <w:t>管佩峰18626975101</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550B6182">
      <w:pPr>
        <w:pStyle w:val="3"/>
        <w:spacing w:before="0" w:after="0" w:line="360" w:lineRule="auto"/>
        <w:jc w:val="center"/>
        <w:rPr>
          <w:rFonts w:hint="eastAsia"/>
          <w:color w:val="auto"/>
          <w:sz w:val="28"/>
          <w:szCs w:val="28"/>
          <w:highlight w:val="none"/>
        </w:rPr>
      </w:pPr>
      <w:bookmarkStart w:id="8" w:name="_Toc432277438"/>
      <w:bookmarkStart w:id="9" w:name="_Toc432264366"/>
      <w:bookmarkStart w:id="10" w:name="_Toc455565642"/>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8"/>
      <w:bookmarkEnd w:id="9"/>
      <w:bookmarkEnd w:id="10"/>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敦化市医院血液透析滤过设备采购项目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采购计划-[2025]-00108号-ZMW-2025-DHZC178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3243602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5251092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349EC9D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0BD4480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43AB4BA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4234C5A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0456AA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5C63C81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50189542">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3592592C">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08BAB00C">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en-US" w:eastAsia="zh-CN"/>
              </w:rPr>
              <w:t>2.1</w:t>
            </w:r>
            <w:r>
              <w:rPr>
                <w:rFonts w:hint="eastAsia" w:ascii="宋体" w:hAnsi="宋体" w:eastAsia="宋体" w:cs="宋体"/>
                <w:bCs/>
                <w:snapToGrid w:val="0"/>
                <w:color w:val="auto"/>
                <w:szCs w:val="21"/>
                <w:highlight w:val="none"/>
                <w:lang w:eastAsia="zh-CN"/>
              </w:rPr>
              <w:t>供应商若为制造商，应具有食品药品监督管理部门颁发的有效的《医疗器械生产许可证》(或有效的《医疗器械生产备案凭证》)及《医疗器械经营许可证》（或有效的《医疗器械经营备案凭证》）；</w:t>
            </w:r>
          </w:p>
          <w:p w14:paraId="436558AB">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2.2</w:t>
            </w:r>
            <w:r>
              <w:rPr>
                <w:rFonts w:hint="eastAsia" w:ascii="宋体" w:hAnsi="宋体" w:eastAsia="宋体" w:cs="宋体"/>
                <w:bCs/>
                <w:snapToGrid w:val="0"/>
                <w:color w:val="auto"/>
                <w:szCs w:val="21"/>
                <w:highlight w:val="none"/>
                <w:lang w:eastAsia="zh-CN"/>
              </w:rPr>
              <w:t>若供应商为代理商，</w:t>
            </w:r>
            <w:r>
              <w:rPr>
                <w:rFonts w:hint="eastAsia" w:ascii="宋体" w:hAnsi="宋体" w:cs="宋体"/>
                <w:bCs/>
                <w:snapToGrid w:val="0"/>
                <w:color w:val="auto"/>
                <w:szCs w:val="21"/>
                <w:highlight w:val="none"/>
                <w:lang w:val="en-US" w:eastAsia="zh-CN"/>
              </w:rPr>
              <w:t>提供原厂授权书</w:t>
            </w:r>
            <w:r>
              <w:rPr>
                <w:rFonts w:hint="eastAsia" w:ascii="宋体" w:hAnsi="宋体" w:eastAsia="宋体" w:cs="宋体"/>
                <w:bCs/>
                <w:snapToGrid w:val="0"/>
                <w:color w:val="auto"/>
                <w:szCs w:val="21"/>
                <w:highlight w:val="none"/>
                <w:lang w:eastAsia="zh-CN"/>
              </w:rPr>
              <w:t>，应具有食品药品监督管理部门颁发的有效《医疗器械经营许可证》或有效的《医疗器械经营备案凭证》，其所投产品制造商应具有食品药品监督管理部门颁发的有效的《医疗器械生产许可证》或《医疗器械生产备案凭证》。注:①属于一类医疗器械的设备，供应商无需提供《医疗器械经营许可证》（或有效的《医疗器械经营备案凭证》）；②不属于医疗器械的设备，供应商无需提供上述要求的相关证件，但须提供该产品不属于医疗设备的相关证明文件。</w:t>
            </w:r>
          </w:p>
          <w:p w14:paraId="023D2984">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lang w:eastAsia="zh-CN"/>
              </w:rPr>
              <w:t>）供应商所投产品须为原厂生产，非OEM产品。</w:t>
            </w:r>
          </w:p>
          <w:p w14:paraId="0732FD36">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国家企业信用信息公示系统、中国政府采购网上进行查询失信记录；投标人不得存在行贿犯罪记录</w:t>
            </w:r>
            <w:r>
              <w:rPr>
                <w:rFonts w:hint="eastAsia" w:ascii="宋体" w:hAnsi="宋体" w:cs="宋体"/>
                <w:bCs/>
                <w:snapToGrid w:val="0"/>
                <w:color w:val="auto"/>
                <w:szCs w:val="21"/>
                <w:highlight w:val="none"/>
              </w:rPr>
              <w:t>。</w:t>
            </w:r>
          </w:p>
          <w:p w14:paraId="7E41B80B">
            <w:pPr>
              <w:pStyle w:val="13"/>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color w:val="auto"/>
                <w:highlight w:val="none"/>
                <w:lang w:val="en-US" w:eastAsia="zh-CN"/>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）本次招标不接受联合体投标。</w:t>
            </w:r>
          </w:p>
          <w:p w14:paraId="17A0C3B5">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6</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38916FD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FF0000"/>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7</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以供应商上传到政采云平台的电子版为准。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技术参数</w:t>
            </w:r>
            <w:r>
              <w:rPr>
                <w:rFonts w:hint="eastAsia" w:ascii="宋体" w:hAnsi="宋体"/>
                <w:color w:val="auto"/>
                <w:szCs w:val="21"/>
                <w:highlight w:val="none"/>
              </w:rPr>
              <w:t>”中公布的采购内容作完整唯一报价，否则，其响应文件无效。响应文件只允许有一个报价，有选择的或有条件的报价将不予接受。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460000.00元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4000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62BFAA4">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本项目全流程线上采购，供应商使用CA签章。</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2025年07月18日09点00分。</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position w:val="10"/>
                <w:szCs w:val="21"/>
                <w:highlight w:val="none"/>
              </w:rPr>
              <w:t>18.2</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10D45237">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无需递交</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6D0E2E65">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45AC3E49">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spacing w:val="-6"/>
                <w:szCs w:val="21"/>
                <w:highlight w:val="none"/>
              </w:rPr>
              <w:t>19.2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谈判时间、地点、人员</w:t>
            </w:r>
          </w:p>
        </w:tc>
        <w:tc>
          <w:tcPr>
            <w:tcW w:w="6462" w:type="dxa"/>
            <w:vAlign w:val="center"/>
          </w:tcPr>
          <w:p w14:paraId="33B7E307">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44C36A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6A7B9505">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2C2FD975">
            <w:pPr>
              <w:spacing w:line="360" w:lineRule="exact"/>
              <w:rPr>
                <w:rFonts w:ascii="宋体" w:hAnsi="宋体"/>
                <w:i w:val="0"/>
                <w:iCs w:val="0"/>
                <w:color w:val="auto"/>
                <w:szCs w:val="21"/>
                <w:highlight w:val="none"/>
              </w:rPr>
            </w:pPr>
            <w:r>
              <w:rPr>
                <w:rFonts w:hint="eastAsia" w:ascii="宋体" w:hAnsi="宋体"/>
                <w:color w:val="auto"/>
                <w:szCs w:val="21"/>
                <w:highlight w:val="none"/>
              </w:rPr>
              <w:t>具体详见第四章评审办法。</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position w:val="-2"/>
                <w:szCs w:val="21"/>
                <w:highlight w:val="none"/>
              </w:rPr>
              <w:t>27</w:t>
            </w:r>
          </w:p>
        </w:tc>
        <w:tc>
          <w:tcPr>
            <w:tcW w:w="1901" w:type="dxa"/>
            <w:vAlign w:val="center"/>
          </w:tcPr>
          <w:p w14:paraId="24F1D95D">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09F46C52">
            <w:pPr>
              <w:spacing w:line="360" w:lineRule="exact"/>
              <w:jc w:val="center"/>
              <w:rPr>
                <w:rFonts w:ascii="宋体" w:hAnsi="宋体"/>
                <w:color w:val="auto"/>
                <w:szCs w:val="21"/>
                <w:highlight w:val="none"/>
              </w:rPr>
            </w:pPr>
            <w:r>
              <w:rPr>
                <w:rFonts w:hint="eastAsia" w:ascii="宋体" w:hAnsi="宋体"/>
                <w:color w:val="auto"/>
                <w:szCs w:val="21"/>
                <w:highlight w:val="none"/>
              </w:rPr>
              <w:t>及成交通知书</w:t>
            </w:r>
          </w:p>
        </w:tc>
        <w:tc>
          <w:tcPr>
            <w:tcW w:w="6462" w:type="dxa"/>
            <w:vAlign w:val="center"/>
          </w:tcPr>
          <w:p w14:paraId="7715E3AA">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12032FE">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31B9234C">
            <w:pPr>
              <w:spacing w:line="360" w:lineRule="exact"/>
              <w:jc w:val="center"/>
              <w:rPr>
                <w:rFonts w:hint="eastAsia" w:ascii="宋体" w:hAnsi="宋体" w:cs="Arial"/>
                <w:color w:val="auto"/>
                <w:kern w:val="0"/>
                <w:szCs w:val="21"/>
                <w:highlight w:val="none"/>
              </w:rPr>
            </w:pPr>
            <w:r>
              <w:rPr>
                <w:rFonts w:hint="eastAsia" w:ascii="宋体" w:hAnsi="宋体"/>
                <w:color w:val="auto"/>
                <w:szCs w:val="21"/>
                <w:highlight w:val="none"/>
              </w:rPr>
              <w:t>履约保证金</w:t>
            </w:r>
          </w:p>
        </w:tc>
        <w:tc>
          <w:tcPr>
            <w:tcW w:w="6462" w:type="dxa"/>
          </w:tcPr>
          <w:p w14:paraId="5A324078">
            <w:pPr>
              <w:spacing w:line="360" w:lineRule="exact"/>
              <w:rPr>
                <w:rFonts w:hint="eastAsia"/>
                <w:color w:val="auto"/>
                <w:highlight w:val="none"/>
              </w:rPr>
            </w:pPr>
            <w:r>
              <w:rPr>
                <w:rFonts w:hint="eastAsia" w:ascii="宋体" w:hAnsi="宋体"/>
                <w:color w:val="auto"/>
                <w:szCs w:val="21"/>
                <w:highlight w:val="none"/>
                <w:lang w:val="en-US" w:eastAsia="zh-CN"/>
              </w:rPr>
              <w:t>按照实际与采购人签订的合同要求为准。（以实际签订合同为准）</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val="en-US" w:eastAsia="zh-CN"/>
              </w:rPr>
              <w:t>28.2</w:t>
            </w:r>
          </w:p>
        </w:tc>
        <w:tc>
          <w:tcPr>
            <w:tcW w:w="1901" w:type="dxa"/>
            <w:vAlign w:val="center"/>
          </w:tcPr>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eastAsia="zh-CN"/>
              </w:rPr>
              <w:t>近年发生诉讼及仲裁情况</w:t>
            </w:r>
          </w:p>
        </w:tc>
        <w:tc>
          <w:tcPr>
            <w:tcW w:w="6462" w:type="dxa"/>
            <w:vAlign w:val="center"/>
          </w:tcPr>
          <w:p w14:paraId="08E3DA8F">
            <w:pPr>
              <w:spacing w:line="360" w:lineRule="exact"/>
              <w:jc w:val="both"/>
              <w:rPr>
                <w:rFonts w:ascii="宋体" w:hAnsi="宋体"/>
                <w:color w:val="auto"/>
                <w:szCs w:val="21"/>
                <w:highlight w:val="none"/>
              </w:rPr>
            </w:pPr>
            <w:r>
              <w:rPr>
                <w:rFonts w:hint="eastAsia" w:ascii="宋体" w:hAnsi="宋体"/>
                <w:color w:val="auto"/>
                <w:szCs w:val="21"/>
                <w:highlight w:val="none"/>
                <w:lang w:val="en-US" w:eastAsia="zh-CN"/>
              </w:rPr>
              <w:t>指2022年01月01日至今</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8</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成交通知书发出之日起三十日内。</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29.3</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合同备案存档</w:t>
            </w:r>
          </w:p>
        </w:tc>
        <w:tc>
          <w:tcPr>
            <w:tcW w:w="6462" w:type="dxa"/>
            <w:vAlign w:val="center"/>
          </w:tcPr>
          <w:p w14:paraId="28666B44">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0</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273A4631">
            <w:pPr>
              <w:pStyle w:val="17"/>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4BC9305B">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74B591EE">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00FD54BD">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1F5225B2">
            <w:pPr>
              <w:pStyle w:val="17"/>
              <w:spacing w:line="400" w:lineRule="exact"/>
              <w:rPr>
                <w:rFonts w:ascii="宋体" w:hAnsi="宋体"/>
                <w:color w:val="auto"/>
                <w:szCs w:val="21"/>
                <w:highlight w:val="none"/>
              </w:rPr>
            </w:pPr>
            <w:r>
              <w:rPr>
                <w:rFonts w:hint="default" w:ascii="宋体" w:hAnsi="宋体" w:eastAsia="宋体" w:cs="宋体"/>
                <w:color w:val="auto"/>
                <w:szCs w:val="21"/>
                <w:highlight w:val="none"/>
                <w:lang w:val="en-US" w:eastAsia="zh-CN"/>
              </w:rPr>
              <w:t xml:space="preserve">账号：07391001040028024  </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3C28EEF5">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65936E2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57A458DF">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623563C5">
            <w:pPr>
              <w:spacing w:line="340" w:lineRule="exact"/>
              <w:rPr>
                <w:rFonts w:hint="default" w:ascii="宋体" w:hAnsi="宋体" w:eastAsia="宋体" w:cs="宋体"/>
                <w:color w:val="auto"/>
                <w:szCs w:val="21"/>
                <w:highlight w:val="none"/>
                <w:lang w:val="en-US" w:eastAsia="zh-CN"/>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敦化市医院血液透析滤过设备采购项目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技术参数</w:t>
      </w:r>
      <w:r>
        <w:rPr>
          <w:rFonts w:hint="eastAsia" w:ascii="宋体" w:hAnsi="宋体"/>
          <w:bCs/>
          <w:color w:val="auto"/>
          <w:szCs w:val="21"/>
          <w:highlight w:val="none"/>
        </w:rPr>
        <w:t>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FF0000"/>
          <w:szCs w:val="21"/>
          <w:highlight w:val="none"/>
        </w:rPr>
        <w:t xml:space="preserve">  </w:t>
      </w: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w:t>
      </w:r>
      <w:r>
        <w:rPr>
          <w:rFonts w:hint="eastAsia" w:ascii="宋体" w:hAnsi="宋体"/>
          <w:color w:val="auto"/>
          <w:highlight w:val="none"/>
          <w:lang w:eastAsia="zh-CN"/>
        </w:rPr>
        <w:t>第四十九条</w:t>
      </w:r>
      <w:r>
        <w:rPr>
          <w:rFonts w:hint="eastAsia" w:ascii="宋体" w:hAnsi="宋体"/>
          <w:color w:val="auto"/>
          <w:highlight w:val="none"/>
        </w:rPr>
        <w:t>之规定双倍赔偿采购人，且民事赔偿并不免除违法供应商的行政与刑事责任。</w:t>
      </w:r>
    </w:p>
    <w:p w14:paraId="3EB2D890">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技术参数</w:t>
      </w:r>
      <w:r>
        <w:rPr>
          <w:rFonts w:hint="eastAsia" w:ascii="宋体" w:hAnsi="宋体"/>
          <w:b/>
          <w:color w:val="auto"/>
          <w:szCs w:val="21"/>
          <w:highlight w:val="none"/>
        </w:rPr>
        <w:t>（“</w:t>
      </w:r>
      <w:r>
        <w:rPr>
          <w:rFonts w:hint="eastAsia" w:ascii="宋体" w:hAnsi="宋体"/>
          <w:b/>
          <w:color w:val="auto"/>
          <w:szCs w:val="21"/>
          <w:highlight w:val="none"/>
          <w:lang w:val="en-US" w:eastAsia="zh-CN"/>
        </w:rPr>
        <w:t>技术参数</w:t>
      </w:r>
      <w:r>
        <w:rPr>
          <w:rFonts w:hint="eastAsia" w:ascii="宋体" w:hAnsi="宋体"/>
          <w:b/>
          <w:color w:val="auto"/>
          <w:szCs w:val="21"/>
          <w:highlight w:val="none"/>
        </w:rPr>
        <w:t>”中的所有条款要求均为实质性要求）；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6</w:t>
      </w:r>
      <w:r>
        <w:rPr>
          <w:rFonts w:hint="eastAsia" w:ascii="宋体" w:hAnsi="宋体"/>
          <w:bCs/>
          <w:color w:val="auto"/>
          <w:szCs w:val="21"/>
          <w:highlight w:val="none"/>
        </w:rPr>
        <w:t>）资格评审文件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6-1</w:t>
      </w:r>
      <w:r>
        <w:rPr>
          <w:rFonts w:hint="eastAsia" w:ascii="宋体" w:hAnsi="宋体"/>
          <w:bCs/>
          <w:color w:val="auto"/>
          <w:szCs w:val="21"/>
          <w:highlight w:val="none"/>
        </w:rPr>
        <w:t>供应商的法人或者其他组织营业执照</w:t>
      </w:r>
      <w:r>
        <w:rPr>
          <w:rFonts w:hint="eastAsia" w:ascii="宋体" w:hAnsi="宋体"/>
          <w:bCs/>
          <w:color w:val="auto"/>
          <w:szCs w:val="21"/>
          <w:highlight w:val="none"/>
          <w:lang w:eastAsia="zh-CN"/>
        </w:rPr>
        <w:t>、</w:t>
      </w:r>
      <w:r>
        <w:rPr>
          <w:rFonts w:hint="eastAsia" w:ascii="宋体" w:hAnsi="宋体"/>
          <w:color w:val="auto"/>
          <w:szCs w:val="21"/>
          <w:highlight w:val="none"/>
        </w:rPr>
        <w:t>基本账户开户许可证</w:t>
      </w:r>
      <w:r>
        <w:rPr>
          <w:rFonts w:hint="eastAsia" w:ascii="宋体" w:hAnsi="宋体"/>
          <w:bCs/>
          <w:color w:val="auto"/>
          <w:szCs w:val="21"/>
          <w:highlight w:val="none"/>
        </w:rPr>
        <w:t>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6E7F03FC">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6-2</w:t>
      </w:r>
      <w:r>
        <w:rPr>
          <w:rFonts w:hint="eastAsia" w:ascii="宋体" w:hAnsi="宋体"/>
          <w:color w:val="auto"/>
          <w:szCs w:val="21"/>
          <w:highlight w:val="none"/>
        </w:rPr>
        <w:t>财务状况表/资格条件承诺函</w:t>
      </w:r>
    </w:p>
    <w:p w14:paraId="4B3722B1">
      <w:pPr>
        <w:numPr>
          <w:ilvl w:val="0"/>
          <w:numId w:val="0"/>
        </w:numPr>
        <w:tabs>
          <w:tab w:val="left" w:pos="1305"/>
        </w:tabs>
        <w:spacing w:line="400" w:lineRule="exact"/>
        <w:ind w:firstLine="420" w:firstLineChars="200"/>
        <w:rPr>
          <w:rFonts w:hint="eastAsia" w:ascii="宋体" w:hAnsi="宋体"/>
          <w:color w:val="auto"/>
          <w:szCs w:val="21"/>
          <w:highlight w:val="none"/>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w:t>
      </w:r>
      <w:r>
        <w:rPr>
          <w:rFonts w:hint="eastAsia" w:ascii="宋体" w:hAnsi="宋体"/>
          <w:color w:val="auto"/>
          <w:szCs w:val="21"/>
          <w:highlight w:val="none"/>
        </w:rPr>
        <w:t>谈判报价一览表</w:t>
      </w:r>
    </w:p>
    <w:p w14:paraId="24B9D619">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附件1商务条款偏离表</w:t>
      </w:r>
    </w:p>
    <w:p w14:paraId="304747B4">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附件2技术规格偏离表</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）服务承诺（必须提供）</w:t>
      </w:r>
      <w:r>
        <w:rPr>
          <w:rFonts w:hint="eastAsia" w:ascii="宋体" w:hAnsi="宋体"/>
          <w:color w:val="auto"/>
          <w:szCs w:val="21"/>
          <w:highlight w:val="none"/>
          <w:lang w:eastAsia="zh-CN"/>
        </w:rPr>
        <w:t>；</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11</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)供应商可结合本项目自身情况自行提交其它相关证明材料（如有，请提供）。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7"/>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7"/>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7"/>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技术参数</w:t>
      </w:r>
      <w:r>
        <w:rPr>
          <w:rFonts w:hint="eastAsia" w:ascii="宋体" w:hAnsi="宋体"/>
          <w:color w:val="auto"/>
          <w:szCs w:val="21"/>
          <w:highlight w:val="none"/>
        </w:rPr>
        <w:t>”中所有货物内容作完整唯一报价，否则，其响应文件无效。响应文件只允许有一个报价，有选择的或有条件的报价将不予接受。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F817DE8">
      <w:pPr>
        <w:tabs>
          <w:tab w:val="left" w:pos="1305"/>
        </w:tabs>
        <w:spacing w:line="380" w:lineRule="exact"/>
        <w:ind w:firstLine="420" w:firstLineChars="200"/>
        <w:rPr>
          <w:rFonts w:hint="default" w:ascii="宋体" w:hAnsi="宋体" w:eastAsia="宋体"/>
          <w:b w:val="0"/>
          <w:bCs/>
          <w:color w:val="auto"/>
          <w:szCs w:val="21"/>
          <w:highlight w:val="none"/>
          <w:lang w:val="en-US" w:eastAsia="zh-CN"/>
        </w:rPr>
      </w:pPr>
      <w:r>
        <w:rPr>
          <w:rFonts w:hint="eastAsia" w:ascii="宋体" w:hAnsi="宋体"/>
          <w:b w:val="0"/>
          <w:bCs/>
          <w:color w:val="auto"/>
          <w:szCs w:val="21"/>
          <w:highlight w:val="none"/>
          <w:lang w:val="en-US" w:eastAsia="zh-CN"/>
        </w:rPr>
        <w:t>本项目采用电子文件上传，保存。</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7"/>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hAnsi="宋体"/>
          <w:color w:val="auto"/>
          <w:szCs w:val="21"/>
          <w:highlight w:val="none"/>
          <w:lang w:eastAsia="zh-CN"/>
        </w:rPr>
        <w:t>国家企业信用信息公示系统</w:t>
      </w:r>
      <w:r>
        <w:rPr>
          <w:rFonts w:hint="eastAsia" w:ascii="宋体" w:hAnsi="宋体" w:cs="宋体"/>
          <w:bCs/>
          <w:snapToGrid w:val="0"/>
          <w:color w:val="auto"/>
          <w:szCs w:val="21"/>
          <w:highlight w:val="none"/>
          <w:lang w:val="zh-CN"/>
        </w:rPr>
        <w:t>、</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技术参数</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7"/>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7"/>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7"/>
        <w:spacing w:line="380" w:lineRule="exact"/>
        <w:ind w:left="3"/>
        <w:jc w:val="center"/>
        <w:rPr>
          <w:rFonts w:hint="eastAsia" w:hAnsi="宋体"/>
          <w:b/>
          <w:color w:val="auto"/>
          <w:sz w:val="28"/>
          <w:szCs w:val="28"/>
          <w:highlight w:val="none"/>
        </w:rPr>
      </w:pPr>
    </w:p>
    <w:p w14:paraId="1567A3D6">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455565643"/>
      <w:bookmarkStart w:id="12" w:name="_Toc432264367"/>
      <w:bookmarkStart w:id="13" w:name="_Toc432277439"/>
    </w:p>
    <w:bookmarkEnd w:id="11"/>
    <w:bookmarkEnd w:id="12"/>
    <w:bookmarkEnd w:id="13"/>
    <w:p w14:paraId="697CA0E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技术参数</w:t>
      </w:r>
    </w:p>
    <w:p w14:paraId="160C75A9">
      <w:pPr>
        <w:pStyle w:val="13"/>
        <w:spacing w:before="152" w:line="220" w:lineRule="auto"/>
        <w:ind w:left="800"/>
        <w:rPr>
          <w:rFonts w:hint="eastAsia" w:ascii="宋体" w:hAnsi="宋体" w:eastAsia="宋体" w:cs="宋体"/>
          <w:sz w:val="24"/>
          <w:szCs w:val="24"/>
        </w:rPr>
      </w:pPr>
      <w:bookmarkStart w:id="14" w:name="_Toc455565644"/>
      <w:bookmarkStart w:id="15" w:name="_Toc432264368"/>
      <w:bookmarkStart w:id="16" w:name="_Toc432277440"/>
      <w:bookmarkStart w:id="17" w:name="_Toc10263"/>
      <w:r>
        <w:rPr>
          <w:rFonts w:hint="eastAsia" w:ascii="宋体" w:hAnsi="宋体" w:eastAsia="宋体" w:cs="宋体"/>
          <w:sz w:val="24"/>
          <w:szCs w:val="24"/>
        </w:rPr>
        <w:t>1.一般规格和要求</w:t>
      </w:r>
    </w:p>
    <w:p w14:paraId="4ED9D58F">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1.1 中国境内产血液透析滤过机，15英寸彩色液晶触摸显示屏且配置报警灯功能， 全中文操作系统。</w:t>
      </w:r>
    </w:p>
    <w:p w14:paraId="67ECF672">
      <w:pPr>
        <w:pStyle w:val="13"/>
        <w:spacing w:before="152" w:line="220" w:lineRule="auto"/>
        <w:ind w:left="8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.2 血路管、原液配方全开放，具有完备的自检功能包括体外循环血路管自检功能。</w:t>
      </w:r>
    </w:p>
    <w:p w14:paraId="4571E1BC">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1.3 具有碳酸盐/醋酸盐/单超透析等多种透析模式，适用各种配方透析液。</w:t>
      </w:r>
    </w:p>
    <w:p w14:paraId="57CC5A88">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1.4为患者提供个体化透析方案：具有透析液流量、透析液温度、透析液总电导、 超滤、肝素、碳酸氢盐电导率曲线。具有≥8条可自由编辑的超滤曲线，可存储设定曲线，满足个性化透析。</w:t>
      </w:r>
    </w:p>
    <w:p w14:paraId="3D6EE049">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1.5超滤方式：容量式平衡腔控制超滤。</w:t>
      </w:r>
    </w:p>
    <w:p w14:paraId="716C90D4">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1.6数字显示主要参数，包括：动脉压、静脉压、总电导度、碳酸电导度、温度、 透析液流量、血流量、超滤量。</w:t>
      </w:r>
    </w:p>
    <w:p w14:paraId="1525ED3C">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1.7漏血检测与报警：光学原理检测。</w:t>
      </w:r>
    </w:p>
    <w:p w14:paraId="6F33B0F0">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1.8反馈式电导度监测及配比机制，可分别监测B液电导度与总电导度，保证透析 液离子成分的精确性。</w:t>
      </w:r>
    </w:p>
    <w:p w14:paraId="30A0FC29">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1.9具有一键应急功能，出现特殊情况，可实现一键自动降低至最小超滤量。</w:t>
      </w:r>
    </w:p>
    <w:p w14:paraId="6E942B7F">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1.10配有透析液双过滤器支架及同品牌透析液过滤器，满足高通量透析和血液滤 过治疗要求的透析液/在线置换液的微生物学达标。</w:t>
      </w:r>
    </w:p>
    <w:p w14:paraId="077AEED1">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1.11   标配透析充分性监测功能：显示Kt/v 值，为临床医生提供治疗有益数据及参 考，有效提高患者的透析充分性。</w:t>
      </w:r>
    </w:p>
    <w:p w14:paraId="093C75D4">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1.12标配电子血压监测功能：实时自动监测血压及报警功能</w:t>
      </w:r>
    </w:p>
    <w:p w14:paraId="015C1F75">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1.13 具有定时提醒功能：定时量血压提醒、无肝素操作提醒、转换治疗模式提醒 等。</w:t>
      </w:r>
    </w:p>
    <w:p w14:paraId="3CBCC9E9">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1.14消毒功能的要求：热消毒和化学消毒均可，热化学消毒和脱钙在单次消毒后 即完成。</w:t>
      </w:r>
    </w:p>
    <w:p w14:paraId="1B423D9E">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 主要技术和性能规格要求</w:t>
      </w:r>
    </w:p>
    <w:p w14:paraId="56803E08">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2.1 血泵流量： 50～590ml/min 可调，精确度10ml/min</w:t>
      </w:r>
    </w:p>
    <w:p w14:paraId="64EABEB6">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2.2 透析液流量：最大不超过800ml/min, 连续可调</w:t>
      </w:r>
    </w:p>
    <w:p w14:paraId="62816AAD">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2.3透析液温度控制范围：33℃~40℃,透析液导电率：最大不超过16ms/cm</w:t>
      </w:r>
    </w:p>
    <w:p w14:paraId="4C6E6712">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2.4动脉压操作范围： -350～+400 mmHg; 精度：±10 mmHg</w:t>
      </w:r>
    </w:p>
    <w:p w14:paraId="7170B768">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2.5静脉压操作范围：-50～+350mmHg;  精度：±10 mmHg</w:t>
      </w:r>
    </w:p>
    <w:p w14:paraId="372654C9">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2.6跨膜压压力值：最小值不低于-150 mmHg</w:t>
      </w:r>
    </w:p>
    <w:p w14:paraId="31817B96">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2.7肝素泵：流速0.1～10ml/h,   适用10-30ml 注射器</w:t>
      </w:r>
    </w:p>
    <w:p w14:paraId="2FF0BCB0">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2.8超滤率：0～4000ml/h;   超滤泵误差&lt;1%</w:t>
      </w:r>
    </w:p>
    <w:p w14:paraId="4F37A034">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2.9置换液流量范围：20-400ml/min</w:t>
      </w:r>
    </w:p>
    <w:p w14:paraId="75682D2B">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2.10电源和后备电池：交流220-240V; 频率50～60Hz; 有后备电池，停电后确保透 析机最少使用≥20分钟，同时压力监测，漏血和气泡检测正常工作，且数据不丢失。</w:t>
      </w:r>
    </w:p>
    <w:p w14:paraId="448753D9">
      <w:pPr>
        <w:ind w:firstLine="723" w:firstLineChars="200"/>
        <w:rPr>
          <w:rFonts w:hint="eastAsia"/>
          <w:b/>
          <w:color w:val="FF0000"/>
          <w:sz w:val="36"/>
          <w:szCs w:val="36"/>
          <w:highlight w:val="none"/>
        </w:rPr>
      </w:pPr>
    </w:p>
    <w:p w14:paraId="29395BD5">
      <w:pPr>
        <w:rPr>
          <w:rFonts w:hint="eastAsia"/>
          <w:b/>
          <w:color w:val="FF0000"/>
          <w:sz w:val="36"/>
          <w:szCs w:val="36"/>
          <w:highlight w:val="none"/>
          <w:lang w:val="en-US" w:eastAsia="zh-CN"/>
        </w:rPr>
      </w:pPr>
      <w:r>
        <w:rPr>
          <w:rFonts w:hint="eastAsia"/>
          <w:b/>
          <w:color w:val="FF0000"/>
          <w:sz w:val="36"/>
          <w:szCs w:val="36"/>
          <w:highlight w:val="none"/>
          <w:lang w:val="en-US" w:eastAsia="zh-CN"/>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4"/>
      <w:bookmarkEnd w:id="15"/>
      <w:bookmarkEnd w:id="16"/>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7"/>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家中标人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4D7C0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提供《资格条件承诺函》或</w:t>
            </w:r>
            <w:r>
              <w:rPr>
                <w:color w:val="auto"/>
                <w:highlight w:val="none"/>
              </w:rPr>
              <w:t>提供202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lang w:val="en-US" w:eastAsia="zh-CN"/>
              </w:rPr>
              <w:t>加盖公章</w:t>
            </w:r>
            <w:r>
              <w:rPr>
                <w:rFonts w:hint="eastAsia" w:ascii="宋体" w:hAnsi="宋体" w:cs="宋体"/>
                <w:b w:val="0"/>
                <w:bCs/>
                <w:i w:val="0"/>
                <w:caps w:val="0"/>
                <w:color w:val="auto"/>
                <w:spacing w:val="0"/>
                <w:w w:val="100"/>
                <w:sz w:val="21"/>
                <w:szCs w:val="21"/>
                <w:highlight w:val="none"/>
              </w:rPr>
              <w:t>。</w:t>
            </w:r>
          </w:p>
          <w:p w14:paraId="0E827DD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w:t>
            </w:r>
            <w:r>
              <w:rPr>
                <w:rFonts w:hint="eastAsia" w:cs="宋体"/>
                <w:color w:val="auto"/>
                <w:sz w:val="21"/>
                <w:szCs w:val="21"/>
                <w:highlight w:val="none"/>
                <w:lang w:val="zh-CN"/>
              </w:rPr>
              <w:t>在国家企业信用信息公示系统</w:t>
            </w:r>
            <w:r>
              <w:rPr>
                <w:rFonts w:hint="eastAsia" w:ascii="宋体" w:hAnsi="宋体" w:eastAsia="宋体" w:cs="宋体"/>
                <w:color w:val="auto"/>
                <w:sz w:val="21"/>
                <w:szCs w:val="21"/>
                <w:highlight w:val="none"/>
                <w:lang w:val="zh-CN"/>
              </w:rPr>
              <w:t>中列入严重违法失信企业名单。</w:t>
            </w:r>
          </w:p>
          <w:p w14:paraId="6E8F487E">
            <w:pPr>
              <w:keepLines w:val="0"/>
              <w:widowControl w:val="0"/>
              <w:snapToGrid/>
              <w:spacing w:before="0" w:beforeAutospacing="0" w:after="0" w:afterAutospacing="0" w:line="360" w:lineRule="auto"/>
              <w:ind w:firstLine="420" w:firstLineChars="200"/>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w:t>
            </w:r>
          </w:p>
          <w:p w14:paraId="5ED18C16">
            <w:pPr>
              <w:keepLines w:val="0"/>
              <w:widowControl w:val="0"/>
              <w:snapToGrid/>
              <w:spacing w:before="0" w:beforeAutospacing="0" w:after="0" w:afterAutospacing="0" w:line="360" w:lineRule="auto"/>
              <w:ind w:firstLine="420" w:firstLineChars="200"/>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标书内附承诺书加盖公章。</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7"/>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7"/>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签订合同后30日内完成供货及安装</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质量标准</w:t>
            </w:r>
          </w:p>
        </w:tc>
        <w:tc>
          <w:tcPr>
            <w:tcW w:w="5793" w:type="dxa"/>
            <w:vAlign w:val="center"/>
          </w:tcPr>
          <w:p w14:paraId="0D03FD99">
            <w:pPr>
              <w:pStyle w:val="2"/>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cs="宋体"/>
                <w:b w:val="0"/>
                <w:color w:val="auto"/>
                <w:kern w:val="2"/>
                <w:sz w:val="21"/>
                <w:szCs w:val="21"/>
                <w:highlight w:val="none"/>
                <w:lang w:val="en-US" w:eastAsia="zh-CN" w:bidi="ar-SA"/>
              </w:rPr>
              <w:t>符合国家、行业标准及竞争性谈判文件要求</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技术参数</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7"/>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7"/>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7"/>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7"/>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8" w:name="_Toc252705915"/>
      <w:bookmarkStart w:id="19" w:name="_Toc231873587"/>
      <w:r>
        <w:rPr>
          <w:rFonts w:hint="eastAsia" w:ascii="宋体" w:hAnsi="宋体" w:eastAsia="宋体" w:cs="Times New Roman"/>
          <w:b/>
          <w:bCs/>
          <w:color w:val="auto"/>
          <w:szCs w:val="21"/>
          <w:highlight w:val="none"/>
        </w:rPr>
        <w:t>情形</w:t>
      </w:r>
    </w:p>
    <w:bookmarkEnd w:id="18"/>
    <w:bookmarkEnd w:id="19"/>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7"/>
        <w:spacing w:line="360" w:lineRule="exact"/>
        <w:ind w:firstLine="420" w:firstLineChars="200"/>
        <w:rPr>
          <w:rFonts w:hint="eastAsia" w:hAnsi="宋体"/>
          <w:color w:val="FF0000"/>
          <w:szCs w:val="21"/>
          <w:highlight w:val="yellow"/>
        </w:rPr>
      </w:pPr>
    </w:p>
    <w:p w14:paraId="25BA69ED">
      <w:pPr>
        <w:pStyle w:val="17"/>
        <w:spacing w:line="400" w:lineRule="exact"/>
        <w:ind w:left="309" w:leftChars="147"/>
        <w:rPr>
          <w:rFonts w:hint="eastAsia" w:hAnsi="宋体"/>
          <w:color w:val="FF0000"/>
          <w:highlight w:val="yellow"/>
        </w:rPr>
      </w:pPr>
    </w:p>
    <w:p w14:paraId="3FCBA610">
      <w:pPr>
        <w:pStyle w:val="3"/>
        <w:spacing w:line="0" w:lineRule="atLeast"/>
        <w:jc w:val="center"/>
        <w:rPr>
          <w:rFonts w:hint="eastAsia"/>
          <w:color w:val="auto"/>
          <w:sz w:val="28"/>
          <w:szCs w:val="28"/>
          <w:highlight w:val="none"/>
          <w:lang w:eastAsia="zh-CN"/>
        </w:rPr>
      </w:pPr>
      <w:bookmarkStart w:id="20" w:name="_Toc432264369"/>
      <w:bookmarkStart w:id="21" w:name="_Toc432277441"/>
      <w:r>
        <w:rPr>
          <w:color w:val="FF0000"/>
          <w:sz w:val="28"/>
          <w:szCs w:val="28"/>
          <w:highlight w:val="yellow"/>
        </w:rPr>
        <w:br w:type="page"/>
      </w:r>
      <w:bookmarkStart w:id="22" w:name="_Toc455565645"/>
      <w:r>
        <w:rPr>
          <w:rFonts w:hint="eastAsia"/>
          <w:color w:val="auto"/>
          <w:sz w:val="28"/>
          <w:szCs w:val="28"/>
          <w:highlight w:val="none"/>
        </w:rPr>
        <w:t>第五章  合同主要条款及格式</w:t>
      </w:r>
      <w:bookmarkEnd w:id="20"/>
      <w:bookmarkEnd w:id="21"/>
      <w:bookmarkEnd w:id="22"/>
      <w:r>
        <w:rPr>
          <w:rFonts w:hint="eastAsia"/>
          <w:color w:val="auto"/>
          <w:sz w:val="28"/>
          <w:szCs w:val="28"/>
          <w:highlight w:val="none"/>
          <w:lang w:eastAsia="zh-CN"/>
        </w:rPr>
        <w:t>（仅供参考）</w:t>
      </w:r>
    </w:p>
    <w:p w14:paraId="48236428">
      <w:pPr>
        <w:spacing w:line="400" w:lineRule="exact"/>
        <w:jc w:val="center"/>
        <w:rPr>
          <w:rFonts w:hint="eastAsia" w:ascii="宋体" w:hAnsi="宋体"/>
          <w:b/>
          <w:sz w:val="32"/>
          <w:szCs w:val="32"/>
        </w:rPr>
      </w:pPr>
      <w:r>
        <w:rPr>
          <w:rFonts w:hint="eastAsia" w:ascii="宋体" w:hAnsi="宋体"/>
          <w:b/>
          <w:sz w:val="32"/>
          <w:szCs w:val="32"/>
        </w:rPr>
        <w:t>医疗设备订购合同</w:t>
      </w:r>
    </w:p>
    <w:p w14:paraId="1619D146">
      <w:pPr>
        <w:spacing w:line="400" w:lineRule="exact"/>
        <w:jc w:val="center"/>
        <w:rPr>
          <w:rFonts w:hint="eastAsia" w:ascii="宋体" w:hAnsi="宋体"/>
          <w:b/>
          <w:sz w:val="32"/>
          <w:szCs w:val="32"/>
        </w:rPr>
      </w:pPr>
    </w:p>
    <w:p w14:paraId="7842028A">
      <w:pPr>
        <w:spacing w:line="400" w:lineRule="exact"/>
        <w:rPr>
          <w:rFonts w:hint="eastAsia" w:ascii="宋体" w:hAnsi="宋体" w:eastAsia="宋体"/>
          <w:sz w:val="24"/>
          <w:lang w:eastAsia="zh-CN"/>
        </w:rPr>
      </w:pPr>
      <w:r>
        <w:rPr>
          <w:rFonts w:hint="eastAsia" w:ascii="宋体" w:hAnsi="宋体"/>
          <w:sz w:val="24"/>
        </w:rPr>
        <w:t>甲方：</w:t>
      </w:r>
      <w:r>
        <w:rPr>
          <w:rFonts w:hint="eastAsia" w:ascii="宋体" w:hAnsi="宋体"/>
          <w:sz w:val="24"/>
          <w:lang w:val="en-US" w:eastAsia="zh-CN"/>
        </w:rPr>
        <w:t xml:space="preserve"> </w:t>
      </w:r>
    </w:p>
    <w:p w14:paraId="0B9A8BB6">
      <w:pPr>
        <w:spacing w:line="400" w:lineRule="exact"/>
        <w:rPr>
          <w:rFonts w:hint="eastAsia" w:ascii="宋体" w:hAnsi="宋体"/>
          <w:szCs w:val="21"/>
        </w:rPr>
      </w:pPr>
      <w:r>
        <w:rPr>
          <w:rFonts w:hint="eastAsia" w:ascii="宋体" w:hAnsi="宋体"/>
          <w:sz w:val="24"/>
        </w:rPr>
        <w:t xml:space="preserve">乙方：        </w:t>
      </w:r>
    </w:p>
    <w:p w14:paraId="5EF938B5">
      <w:pPr>
        <w:spacing w:line="400" w:lineRule="exact"/>
        <w:rPr>
          <w:rFonts w:hint="eastAsia" w:ascii="宋体" w:hAnsi="宋体"/>
          <w:szCs w:val="21"/>
        </w:rPr>
      </w:pPr>
      <w:r>
        <w:rPr>
          <w:rFonts w:hint="eastAsia" w:ascii="宋体" w:hAnsi="宋体"/>
          <w:szCs w:val="21"/>
        </w:rPr>
        <w:t>经甲、乙双方协商，就购置下列设备达成以下合同条款：</w:t>
      </w:r>
    </w:p>
    <w:p w14:paraId="5513810E">
      <w:pPr>
        <w:spacing w:line="400" w:lineRule="exact"/>
        <w:rPr>
          <w:rFonts w:hint="eastAsia" w:ascii="宋体" w:hAnsi="宋体"/>
          <w:szCs w:val="21"/>
        </w:rPr>
      </w:pPr>
      <w:r>
        <w:rPr>
          <w:rFonts w:hint="eastAsia" w:ascii="宋体" w:hAnsi="宋体"/>
          <w:szCs w:val="21"/>
        </w:rPr>
        <w:t>一、 医疗设备名称、规格型号、产地、数量、单价及金额</w:t>
      </w:r>
    </w:p>
    <w:tbl>
      <w:tblPr>
        <w:tblStyle w:val="34"/>
        <w:tblW w:w="985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134"/>
        <w:gridCol w:w="850"/>
        <w:gridCol w:w="3078"/>
        <w:gridCol w:w="1620"/>
        <w:gridCol w:w="1398"/>
      </w:tblGrid>
      <w:tr w14:paraId="29AB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8" w:type="dxa"/>
            <w:noWrap w:val="0"/>
            <w:vAlign w:val="center"/>
          </w:tcPr>
          <w:p w14:paraId="3D6E808F">
            <w:pPr>
              <w:spacing w:line="400" w:lineRule="exact"/>
              <w:jc w:val="center"/>
              <w:rPr>
                <w:rFonts w:hint="eastAsia" w:ascii="宋体" w:hAnsi="宋体"/>
                <w:szCs w:val="21"/>
              </w:rPr>
            </w:pPr>
            <w:r>
              <w:rPr>
                <w:rFonts w:hint="eastAsia" w:ascii="宋体" w:hAnsi="宋体"/>
                <w:szCs w:val="21"/>
              </w:rPr>
              <w:t>产品名称</w:t>
            </w:r>
          </w:p>
        </w:tc>
        <w:tc>
          <w:tcPr>
            <w:tcW w:w="1134" w:type="dxa"/>
            <w:noWrap w:val="0"/>
            <w:vAlign w:val="center"/>
          </w:tcPr>
          <w:p w14:paraId="32936C18">
            <w:pPr>
              <w:spacing w:line="400" w:lineRule="exact"/>
              <w:jc w:val="center"/>
              <w:rPr>
                <w:rFonts w:hint="eastAsia" w:ascii="宋体" w:hAnsi="宋体"/>
                <w:szCs w:val="21"/>
              </w:rPr>
            </w:pPr>
            <w:r>
              <w:rPr>
                <w:rFonts w:hint="eastAsia" w:ascii="宋体" w:hAnsi="宋体"/>
                <w:szCs w:val="21"/>
              </w:rPr>
              <w:t>规格型号</w:t>
            </w:r>
          </w:p>
        </w:tc>
        <w:tc>
          <w:tcPr>
            <w:tcW w:w="850" w:type="dxa"/>
            <w:noWrap w:val="0"/>
            <w:vAlign w:val="center"/>
          </w:tcPr>
          <w:p w14:paraId="1E5E52C2">
            <w:pPr>
              <w:spacing w:line="400" w:lineRule="exact"/>
              <w:ind w:right="-13" w:rightChars="-6"/>
              <w:jc w:val="center"/>
              <w:rPr>
                <w:rFonts w:hint="eastAsia" w:ascii="宋体" w:hAnsi="宋体"/>
                <w:szCs w:val="21"/>
              </w:rPr>
            </w:pPr>
            <w:r>
              <w:rPr>
                <w:rFonts w:hint="eastAsia" w:ascii="宋体" w:hAnsi="宋体"/>
                <w:szCs w:val="21"/>
              </w:rPr>
              <w:t>数量</w:t>
            </w:r>
          </w:p>
        </w:tc>
        <w:tc>
          <w:tcPr>
            <w:tcW w:w="3078" w:type="dxa"/>
            <w:noWrap w:val="0"/>
            <w:vAlign w:val="center"/>
          </w:tcPr>
          <w:p w14:paraId="2226F40B">
            <w:pPr>
              <w:spacing w:line="400" w:lineRule="exact"/>
              <w:jc w:val="center"/>
              <w:rPr>
                <w:rFonts w:hint="eastAsia" w:ascii="宋体" w:hAnsi="宋体"/>
                <w:szCs w:val="21"/>
              </w:rPr>
            </w:pPr>
            <w:r>
              <w:rPr>
                <w:rFonts w:hint="eastAsia" w:ascii="宋体" w:hAnsi="宋体"/>
                <w:szCs w:val="21"/>
              </w:rPr>
              <w:t>生产厂商及产地</w:t>
            </w:r>
          </w:p>
        </w:tc>
        <w:tc>
          <w:tcPr>
            <w:tcW w:w="1620" w:type="dxa"/>
            <w:noWrap w:val="0"/>
            <w:vAlign w:val="center"/>
          </w:tcPr>
          <w:p w14:paraId="5F163808">
            <w:pPr>
              <w:spacing w:line="400" w:lineRule="exact"/>
              <w:jc w:val="center"/>
              <w:rPr>
                <w:rFonts w:hint="eastAsia" w:ascii="宋体" w:hAnsi="宋体"/>
                <w:szCs w:val="21"/>
              </w:rPr>
            </w:pPr>
            <w:r>
              <w:rPr>
                <w:rFonts w:hint="eastAsia" w:ascii="宋体" w:hAnsi="宋体"/>
                <w:szCs w:val="21"/>
              </w:rPr>
              <w:t>单价（元）</w:t>
            </w:r>
          </w:p>
        </w:tc>
        <w:tc>
          <w:tcPr>
            <w:tcW w:w="1398" w:type="dxa"/>
            <w:noWrap w:val="0"/>
            <w:vAlign w:val="center"/>
          </w:tcPr>
          <w:p w14:paraId="57AE24E2">
            <w:pPr>
              <w:spacing w:line="400" w:lineRule="exact"/>
              <w:jc w:val="center"/>
              <w:rPr>
                <w:rFonts w:hint="eastAsia" w:ascii="宋体" w:hAnsi="宋体"/>
                <w:szCs w:val="21"/>
              </w:rPr>
            </w:pPr>
            <w:r>
              <w:rPr>
                <w:rFonts w:hint="eastAsia" w:ascii="宋体" w:hAnsi="宋体"/>
                <w:szCs w:val="21"/>
              </w:rPr>
              <w:t>总价（元）</w:t>
            </w:r>
          </w:p>
        </w:tc>
      </w:tr>
      <w:tr w14:paraId="2264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8" w:type="dxa"/>
            <w:noWrap w:val="0"/>
            <w:vAlign w:val="center"/>
          </w:tcPr>
          <w:p w14:paraId="6BD2CBB2">
            <w:pPr>
              <w:spacing w:line="400" w:lineRule="exact"/>
              <w:jc w:val="center"/>
              <w:rPr>
                <w:rFonts w:hint="eastAsia" w:ascii="宋体" w:hAnsi="宋体"/>
                <w:szCs w:val="21"/>
              </w:rPr>
            </w:pPr>
            <w:r>
              <w:rPr>
                <w:rFonts w:hint="eastAsia" w:ascii="宋体" w:hAnsi="宋体"/>
                <w:szCs w:val="21"/>
              </w:rPr>
              <w:t xml:space="preserve">  </w:t>
            </w:r>
          </w:p>
        </w:tc>
        <w:tc>
          <w:tcPr>
            <w:tcW w:w="1134" w:type="dxa"/>
            <w:noWrap w:val="0"/>
            <w:vAlign w:val="center"/>
          </w:tcPr>
          <w:p w14:paraId="78771370">
            <w:pPr>
              <w:spacing w:line="400" w:lineRule="exact"/>
              <w:jc w:val="center"/>
              <w:rPr>
                <w:rFonts w:hint="eastAsia" w:ascii="宋体" w:hAnsi="宋体"/>
                <w:szCs w:val="21"/>
              </w:rPr>
            </w:pPr>
            <w:r>
              <w:rPr>
                <w:rFonts w:hint="eastAsia" w:ascii="宋体" w:hAnsi="宋体"/>
                <w:szCs w:val="21"/>
              </w:rPr>
              <w:t xml:space="preserve">  </w:t>
            </w:r>
          </w:p>
        </w:tc>
        <w:tc>
          <w:tcPr>
            <w:tcW w:w="850" w:type="dxa"/>
            <w:noWrap w:val="0"/>
            <w:vAlign w:val="center"/>
          </w:tcPr>
          <w:p w14:paraId="2745037C">
            <w:pPr>
              <w:spacing w:line="400" w:lineRule="exact"/>
              <w:jc w:val="center"/>
              <w:rPr>
                <w:rFonts w:hint="eastAsia" w:ascii="宋体" w:hAnsi="宋体"/>
                <w:szCs w:val="21"/>
              </w:rPr>
            </w:pPr>
            <w:r>
              <w:rPr>
                <w:rFonts w:hint="eastAsia" w:ascii="宋体" w:hAnsi="宋体"/>
                <w:szCs w:val="21"/>
              </w:rPr>
              <w:t xml:space="preserve"> </w:t>
            </w:r>
          </w:p>
        </w:tc>
        <w:tc>
          <w:tcPr>
            <w:tcW w:w="3078" w:type="dxa"/>
            <w:noWrap w:val="0"/>
            <w:vAlign w:val="center"/>
          </w:tcPr>
          <w:p w14:paraId="04E6EA24">
            <w:pPr>
              <w:spacing w:line="400" w:lineRule="exact"/>
              <w:rPr>
                <w:rFonts w:hint="eastAsia" w:ascii="宋体" w:hAnsi="宋体"/>
                <w:szCs w:val="21"/>
              </w:rPr>
            </w:pPr>
            <w:r>
              <w:rPr>
                <w:rFonts w:hint="eastAsia" w:ascii="宋体" w:hAnsi="宋体"/>
                <w:szCs w:val="21"/>
              </w:rPr>
              <w:t xml:space="preserve">                     </w:t>
            </w:r>
          </w:p>
        </w:tc>
        <w:tc>
          <w:tcPr>
            <w:tcW w:w="1620" w:type="dxa"/>
            <w:noWrap w:val="0"/>
            <w:vAlign w:val="center"/>
          </w:tcPr>
          <w:p w14:paraId="65A09DF3">
            <w:pPr>
              <w:spacing w:line="400" w:lineRule="exact"/>
              <w:rPr>
                <w:rFonts w:hint="eastAsia" w:ascii="宋体" w:hAnsi="宋体"/>
                <w:szCs w:val="21"/>
              </w:rPr>
            </w:pPr>
            <w:r>
              <w:rPr>
                <w:rFonts w:hint="eastAsia" w:ascii="宋体" w:hAnsi="宋体"/>
                <w:szCs w:val="21"/>
              </w:rPr>
              <w:t xml:space="preserve">            </w:t>
            </w:r>
          </w:p>
        </w:tc>
        <w:tc>
          <w:tcPr>
            <w:tcW w:w="1398" w:type="dxa"/>
            <w:noWrap w:val="0"/>
            <w:vAlign w:val="center"/>
          </w:tcPr>
          <w:p w14:paraId="00F3018C">
            <w:pPr>
              <w:spacing w:line="400" w:lineRule="exact"/>
              <w:rPr>
                <w:rFonts w:hint="eastAsia" w:ascii="宋体" w:hAnsi="宋体"/>
                <w:szCs w:val="21"/>
              </w:rPr>
            </w:pPr>
            <w:r>
              <w:rPr>
                <w:rFonts w:hint="eastAsia" w:ascii="宋体" w:hAnsi="宋体"/>
                <w:szCs w:val="21"/>
              </w:rPr>
              <w:t xml:space="preserve">           </w:t>
            </w:r>
          </w:p>
        </w:tc>
      </w:tr>
      <w:tr w14:paraId="21A0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78" w:type="dxa"/>
            <w:noWrap w:val="0"/>
            <w:vAlign w:val="center"/>
          </w:tcPr>
          <w:p w14:paraId="7C327866">
            <w:pPr>
              <w:spacing w:line="400" w:lineRule="exact"/>
              <w:jc w:val="center"/>
              <w:rPr>
                <w:rFonts w:hint="eastAsia" w:ascii="宋体" w:hAnsi="宋体"/>
                <w:szCs w:val="21"/>
              </w:rPr>
            </w:pPr>
          </w:p>
        </w:tc>
        <w:tc>
          <w:tcPr>
            <w:tcW w:w="1134" w:type="dxa"/>
            <w:noWrap w:val="0"/>
            <w:vAlign w:val="center"/>
          </w:tcPr>
          <w:p w14:paraId="43C2D626">
            <w:pPr>
              <w:spacing w:line="400" w:lineRule="exact"/>
              <w:jc w:val="center"/>
              <w:rPr>
                <w:rFonts w:hint="eastAsia" w:ascii="宋体" w:hAnsi="宋体"/>
                <w:szCs w:val="21"/>
              </w:rPr>
            </w:pPr>
          </w:p>
        </w:tc>
        <w:tc>
          <w:tcPr>
            <w:tcW w:w="850" w:type="dxa"/>
            <w:noWrap w:val="0"/>
            <w:vAlign w:val="center"/>
          </w:tcPr>
          <w:p w14:paraId="639C6C81">
            <w:pPr>
              <w:spacing w:line="400" w:lineRule="exact"/>
              <w:jc w:val="center"/>
              <w:rPr>
                <w:rFonts w:hint="eastAsia" w:ascii="宋体" w:hAnsi="宋体"/>
                <w:szCs w:val="21"/>
              </w:rPr>
            </w:pPr>
          </w:p>
        </w:tc>
        <w:tc>
          <w:tcPr>
            <w:tcW w:w="3078" w:type="dxa"/>
            <w:noWrap w:val="0"/>
            <w:vAlign w:val="center"/>
          </w:tcPr>
          <w:p w14:paraId="6A994C0A">
            <w:pPr>
              <w:spacing w:line="400" w:lineRule="exact"/>
              <w:rPr>
                <w:rFonts w:hint="eastAsia" w:ascii="宋体" w:hAnsi="宋体"/>
                <w:szCs w:val="21"/>
              </w:rPr>
            </w:pPr>
          </w:p>
        </w:tc>
        <w:tc>
          <w:tcPr>
            <w:tcW w:w="1620" w:type="dxa"/>
            <w:noWrap w:val="0"/>
            <w:vAlign w:val="center"/>
          </w:tcPr>
          <w:p w14:paraId="59EDAD46">
            <w:pPr>
              <w:spacing w:line="400" w:lineRule="exact"/>
              <w:rPr>
                <w:rFonts w:hint="eastAsia" w:ascii="宋体" w:hAnsi="宋体"/>
                <w:szCs w:val="21"/>
              </w:rPr>
            </w:pPr>
          </w:p>
        </w:tc>
        <w:tc>
          <w:tcPr>
            <w:tcW w:w="1398" w:type="dxa"/>
            <w:noWrap w:val="0"/>
            <w:vAlign w:val="center"/>
          </w:tcPr>
          <w:p w14:paraId="6B4AB735">
            <w:pPr>
              <w:spacing w:line="400" w:lineRule="exact"/>
              <w:rPr>
                <w:rFonts w:hint="eastAsia" w:ascii="宋体" w:hAnsi="宋体"/>
                <w:szCs w:val="21"/>
              </w:rPr>
            </w:pPr>
          </w:p>
        </w:tc>
      </w:tr>
      <w:tr w14:paraId="3939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78" w:type="dxa"/>
            <w:noWrap w:val="0"/>
            <w:vAlign w:val="center"/>
          </w:tcPr>
          <w:p w14:paraId="1F027189">
            <w:pPr>
              <w:spacing w:line="400" w:lineRule="exact"/>
              <w:jc w:val="center"/>
              <w:rPr>
                <w:rFonts w:hint="eastAsia" w:ascii="宋体" w:hAnsi="宋体"/>
                <w:szCs w:val="21"/>
              </w:rPr>
            </w:pPr>
          </w:p>
        </w:tc>
        <w:tc>
          <w:tcPr>
            <w:tcW w:w="1134" w:type="dxa"/>
            <w:noWrap w:val="0"/>
            <w:vAlign w:val="center"/>
          </w:tcPr>
          <w:p w14:paraId="0FA88976">
            <w:pPr>
              <w:spacing w:line="400" w:lineRule="exact"/>
              <w:jc w:val="center"/>
              <w:rPr>
                <w:rFonts w:hint="eastAsia" w:ascii="宋体" w:hAnsi="宋体"/>
                <w:szCs w:val="21"/>
              </w:rPr>
            </w:pPr>
          </w:p>
        </w:tc>
        <w:tc>
          <w:tcPr>
            <w:tcW w:w="850" w:type="dxa"/>
            <w:noWrap w:val="0"/>
            <w:vAlign w:val="center"/>
          </w:tcPr>
          <w:p w14:paraId="7EA3D535">
            <w:pPr>
              <w:spacing w:line="400" w:lineRule="exact"/>
              <w:jc w:val="center"/>
              <w:rPr>
                <w:rFonts w:hint="eastAsia" w:ascii="宋体" w:hAnsi="宋体"/>
                <w:szCs w:val="21"/>
              </w:rPr>
            </w:pPr>
          </w:p>
        </w:tc>
        <w:tc>
          <w:tcPr>
            <w:tcW w:w="3078" w:type="dxa"/>
            <w:noWrap w:val="0"/>
            <w:vAlign w:val="center"/>
          </w:tcPr>
          <w:p w14:paraId="08AA34CC">
            <w:pPr>
              <w:spacing w:line="400" w:lineRule="exact"/>
              <w:rPr>
                <w:rFonts w:hint="eastAsia" w:ascii="宋体" w:hAnsi="宋体"/>
                <w:szCs w:val="21"/>
              </w:rPr>
            </w:pPr>
          </w:p>
        </w:tc>
        <w:tc>
          <w:tcPr>
            <w:tcW w:w="1620" w:type="dxa"/>
            <w:noWrap w:val="0"/>
            <w:vAlign w:val="center"/>
          </w:tcPr>
          <w:p w14:paraId="43EAC5B0">
            <w:pPr>
              <w:spacing w:line="400" w:lineRule="exact"/>
              <w:rPr>
                <w:rFonts w:hint="eastAsia" w:ascii="宋体" w:hAnsi="宋体"/>
                <w:szCs w:val="21"/>
              </w:rPr>
            </w:pPr>
          </w:p>
        </w:tc>
        <w:tc>
          <w:tcPr>
            <w:tcW w:w="1398" w:type="dxa"/>
            <w:noWrap w:val="0"/>
            <w:vAlign w:val="center"/>
          </w:tcPr>
          <w:p w14:paraId="0DDB455A">
            <w:pPr>
              <w:spacing w:line="400" w:lineRule="exact"/>
              <w:rPr>
                <w:rFonts w:hint="eastAsia" w:ascii="宋体" w:hAnsi="宋体"/>
                <w:szCs w:val="21"/>
              </w:rPr>
            </w:pPr>
          </w:p>
        </w:tc>
      </w:tr>
      <w:tr w14:paraId="4464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8" w:type="dxa"/>
            <w:noWrap w:val="0"/>
            <w:vAlign w:val="center"/>
          </w:tcPr>
          <w:p w14:paraId="7AC41F01">
            <w:pPr>
              <w:spacing w:line="400" w:lineRule="exact"/>
              <w:jc w:val="center"/>
              <w:rPr>
                <w:rFonts w:hint="eastAsia" w:ascii="宋体" w:hAnsi="宋体"/>
                <w:szCs w:val="21"/>
              </w:rPr>
            </w:pPr>
          </w:p>
        </w:tc>
        <w:tc>
          <w:tcPr>
            <w:tcW w:w="1134" w:type="dxa"/>
            <w:noWrap w:val="0"/>
            <w:vAlign w:val="center"/>
          </w:tcPr>
          <w:p w14:paraId="11A276B7">
            <w:pPr>
              <w:spacing w:line="400" w:lineRule="exact"/>
              <w:jc w:val="center"/>
              <w:rPr>
                <w:rFonts w:hint="eastAsia" w:ascii="宋体" w:hAnsi="宋体"/>
                <w:szCs w:val="21"/>
              </w:rPr>
            </w:pPr>
          </w:p>
        </w:tc>
        <w:tc>
          <w:tcPr>
            <w:tcW w:w="850" w:type="dxa"/>
            <w:noWrap w:val="0"/>
            <w:vAlign w:val="center"/>
          </w:tcPr>
          <w:p w14:paraId="22035CDD">
            <w:pPr>
              <w:spacing w:line="400" w:lineRule="exact"/>
              <w:jc w:val="center"/>
              <w:rPr>
                <w:rFonts w:hint="eastAsia" w:ascii="宋体" w:hAnsi="宋体"/>
                <w:szCs w:val="21"/>
              </w:rPr>
            </w:pPr>
          </w:p>
        </w:tc>
        <w:tc>
          <w:tcPr>
            <w:tcW w:w="3078" w:type="dxa"/>
            <w:noWrap w:val="0"/>
            <w:vAlign w:val="center"/>
          </w:tcPr>
          <w:p w14:paraId="505053BC">
            <w:pPr>
              <w:spacing w:line="400" w:lineRule="exact"/>
              <w:rPr>
                <w:rFonts w:hint="eastAsia" w:ascii="宋体" w:hAnsi="宋体"/>
                <w:szCs w:val="21"/>
              </w:rPr>
            </w:pPr>
          </w:p>
        </w:tc>
        <w:tc>
          <w:tcPr>
            <w:tcW w:w="1620" w:type="dxa"/>
            <w:noWrap w:val="0"/>
            <w:vAlign w:val="center"/>
          </w:tcPr>
          <w:p w14:paraId="0E10A270">
            <w:pPr>
              <w:spacing w:line="400" w:lineRule="exact"/>
              <w:rPr>
                <w:rFonts w:hint="eastAsia" w:ascii="宋体" w:hAnsi="宋体"/>
                <w:szCs w:val="21"/>
              </w:rPr>
            </w:pPr>
          </w:p>
        </w:tc>
        <w:tc>
          <w:tcPr>
            <w:tcW w:w="1398" w:type="dxa"/>
            <w:noWrap w:val="0"/>
            <w:vAlign w:val="center"/>
          </w:tcPr>
          <w:p w14:paraId="0677A638">
            <w:pPr>
              <w:spacing w:line="400" w:lineRule="exact"/>
              <w:rPr>
                <w:rFonts w:hint="eastAsia" w:ascii="宋体" w:hAnsi="宋体"/>
                <w:szCs w:val="21"/>
              </w:rPr>
            </w:pPr>
          </w:p>
        </w:tc>
      </w:tr>
      <w:tr w14:paraId="3CCF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78" w:type="dxa"/>
            <w:noWrap w:val="0"/>
            <w:vAlign w:val="center"/>
          </w:tcPr>
          <w:p w14:paraId="5557608D">
            <w:pPr>
              <w:spacing w:line="400" w:lineRule="exact"/>
              <w:jc w:val="center"/>
              <w:rPr>
                <w:rFonts w:hint="eastAsia" w:ascii="宋体" w:hAnsi="宋体"/>
                <w:szCs w:val="21"/>
              </w:rPr>
            </w:pPr>
          </w:p>
        </w:tc>
        <w:tc>
          <w:tcPr>
            <w:tcW w:w="1134" w:type="dxa"/>
            <w:noWrap w:val="0"/>
            <w:vAlign w:val="center"/>
          </w:tcPr>
          <w:p w14:paraId="359C17EA">
            <w:pPr>
              <w:spacing w:line="400" w:lineRule="exact"/>
              <w:jc w:val="center"/>
              <w:rPr>
                <w:rFonts w:hint="eastAsia" w:ascii="宋体" w:hAnsi="宋体"/>
                <w:szCs w:val="21"/>
              </w:rPr>
            </w:pPr>
          </w:p>
        </w:tc>
        <w:tc>
          <w:tcPr>
            <w:tcW w:w="850" w:type="dxa"/>
            <w:noWrap w:val="0"/>
            <w:vAlign w:val="center"/>
          </w:tcPr>
          <w:p w14:paraId="796D8ADA">
            <w:pPr>
              <w:spacing w:line="400" w:lineRule="exact"/>
              <w:jc w:val="center"/>
              <w:rPr>
                <w:rFonts w:hint="eastAsia" w:ascii="宋体" w:hAnsi="宋体"/>
                <w:szCs w:val="21"/>
              </w:rPr>
            </w:pPr>
          </w:p>
        </w:tc>
        <w:tc>
          <w:tcPr>
            <w:tcW w:w="3078" w:type="dxa"/>
            <w:noWrap w:val="0"/>
            <w:vAlign w:val="center"/>
          </w:tcPr>
          <w:p w14:paraId="24E7BE31">
            <w:pPr>
              <w:spacing w:line="400" w:lineRule="exact"/>
              <w:rPr>
                <w:rFonts w:hint="eastAsia" w:ascii="宋体" w:hAnsi="宋体"/>
                <w:szCs w:val="21"/>
              </w:rPr>
            </w:pPr>
          </w:p>
        </w:tc>
        <w:tc>
          <w:tcPr>
            <w:tcW w:w="1620" w:type="dxa"/>
            <w:noWrap w:val="0"/>
            <w:vAlign w:val="center"/>
          </w:tcPr>
          <w:p w14:paraId="20A91597">
            <w:pPr>
              <w:spacing w:line="400" w:lineRule="exact"/>
              <w:rPr>
                <w:rFonts w:hint="eastAsia" w:ascii="宋体" w:hAnsi="宋体"/>
                <w:szCs w:val="21"/>
              </w:rPr>
            </w:pPr>
          </w:p>
        </w:tc>
        <w:tc>
          <w:tcPr>
            <w:tcW w:w="1398" w:type="dxa"/>
            <w:noWrap w:val="0"/>
            <w:vAlign w:val="center"/>
          </w:tcPr>
          <w:p w14:paraId="3D2CD99D">
            <w:pPr>
              <w:spacing w:line="400" w:lineRule="exact"/>
              <w:rPr>
                <w:rFonts w:hint="eastAsia" w:ascii="宋体" w:hAnsi="宋体"/>
                <w:szCs w:val="21"/>
              </w:rPr>
            </w:pPr>
          </w:p>
        </w:tc>
      </w:tr>
      <w:tr w14:paraId="4DF6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858" w:type="dxa"/>
            <w:gridSpan w:val="6"/>
            <w:noWrap w:val="0"/>
            <w:vAlign w:val="top"/>
          </w:tcPr>
          <w:p w14:paraId="6D396728">
            <w:pPr>
              <w:spacing w:line="400" w:lineRule="exact"/>
              <w:rPr>
                <w:rFonts w:hint="eastAsia" w:ascii="宋体" w:hAnsi="宋体"/>
                <w:szCs w:val="21"/>
              </w:rPr>
            </w:pPr>
            <w:r>
              <w:rPr>
                <w:rFonts w:hint="eastAsia" w:ascii="宋体" w:hAnsi="宋体"/>
                <w:szCs w:val="21"/>
              </w:rPr>
              <w:t>成交总价(大写)：                                元整     总计（小写）：￥                   元</w:t>
            </w:r>
          </w:p>
        </w:tc>
      </w:tr>
      <w:tr w14:paraId="32BA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58" w:type="dxa"/>
            <w:gridSpan w:val="6"/>
            <w:noWrap w:val="0"/>
            <w:vAlign w:val="top"/>
          </w:tcPr>
          <w:p w14:paraId="3B5CDD81">
            <w:pPr>
              <w:spacing w:line="400" w:lineRule="exact"/>
              <w:rPr>
                <w:rFonts w:hint="eastAsia" w:ascii="宋体" w:hAnsi="宋体"/>
                <w:szCs w:val="21"/>
              </w:rPr>
            </w:pPr>
            <w:r>
              <w:rPr>
                <w:rFonts w:hint="eastAsia" w:ascii="宋体" w:hAnsi="宋体"/>
                <w:szCs w:val="21"/>
              </w:rPr>
              <w:t xml:space="preserve">备注：                             </w:t>
            </w:r>
          </w:p>
        </w:tc>
      </w:tr>
    </w:tbl>
    <w:p w14:paraId="66975BFC">
      <w:pPr>
        <w:spacing w:line="400" w:lineRule="exact"/>
        <w:ind w:right="-82" w:rightChars="-39"/>
        <w:jc w:val="left"/>
        <w:rPr>
          <w:rFonts w:hint="eastAsia" w:ascii="宋体" w:hAnsi="宋体"/>
          <w:szCs w:val="21"/>
        </w:rPr>
      </w:pPr>
      <w:r>
        <w:rPr>
          <w:rFonts w:hint="eastAsia" w:ascii="宋体" w:hAnsi="宋体"/>
          <w:szCs w:val="21"/>
        </w:rPr>
        <w:t>注：医疗设备的产品名称、规格型号、生产国应与注册证中注册名相同，分项报价表见附件。</w:t>
      </w:r>
    </w:p>
    <w:p w14:paraId="11061A02">
      <w:pPr>
        <w:spacing w:line="400" w:lineRule="exact"/>
        <w:ind w:left="357" w:right="-82" w:rightChars="-39" w:hanging="357" w:hangingChars="170"/>
        <w:jc w:val="left"/>
        <w:rPr>
          <w:rFonts w:hint="eastAsia" w:ascii="宋体" w:hAnsi="宋体"/>
          <w:szCs w:val="21"/>
        </w:rPr>
      </w:pPr>
      <w:r>
        <w:rPr>
          <w:rFonts w:hint="eastAsia" w:ascii="宋体" w:hAnsi="宋体"/>
          <w:szCs w:val="21"/>
        </w:rPr>
        <w:t>二、质量要求</w:t>
      </w:r>
    </w:p>
    <w:p w14:paraId="7EF1FF16">
      <w:pPr>
        <w:tabs>
          <w:tab w:val="left" w:pos="9360"/>
        </w:tabs>
        <w:spacing w:line="400" w:lineRule="exact"/>
        <w:ind w:left="176" w:leftChars="-86" w:right="-82" w:rightChars="-39" w:hanging="357" w:hangingChars="170"/>
        <w:rPr>
          <w:rFonts w:hint="eastAsia" w:ascii="宋体" w:hAnsi="宋体"/>
          <w:szCs w:val="21"/>
        </w:rPr>
      </w:pPr>
      <w:r>
        <w:rPr>
          <w:rFonts w:hint="eastAsia" w:ascii="宋体" w:hAnsi="宋体"/>
          <w:szCs w:val="21"/>
        </w:rPr>
        <w:t>1．乙方提供的医疗设备及材料包装必须符合《医疗器械监督管理条例》及本产品注册号：        ，并向甲方提供全部相关资质文件。</w:t>
      </w:r>
    </w:p>
    <w:p w14:paraId="1BACB028">
      <w:pPr>
        <w:spacing w:line="400" w:lineRule="exact"/>
        <w:ind w:left="178" w:leftChars="-86" w:right="-82" w:rightChars="-39" w:hanging="359" w:hangingChars="171"/>
        <w:rPr>
          <w:rFonts w:hint="eastAsia" w:ascii="宋体" w:hAnsi="宋体"/>
          <w:szCs w:val="21"/>
        </w:rPr>
      </w:pPr>
      <w:r>
        <w:rPr>
          <w:rFonts w:hint="eastAsia" w:ascii="宋体" w:hAnsi="宋体"/>
          <w:szCs w:val="21"/>
        </w:rPr>
        <w:t>2．甲、乙双方应共同对本合同产品的质量实行跟踪记录。若因设备质量问题给甲方造成的经济损失（包括医疗事故及纠纷），乙方应承担赔偿责任。</w:t>
      </w:r>
    </w:p>
    <w:p w14:paraId="59C2220C">
      <w:pPr>
        <w:tabs>
          <w:tab w:val="left" w:pos="9720"/>
        </w:tabs>
        <w:spacing w:line="400" w:lineRule="exact"/>
        <w:ind w:left="178" w:leftChars="-86" w:right="-82" w:rightChars="-39" w:hanging="359" w:hangingChars="171"/>
        <w:rPr>
          <w:rFonts w:hint="eastAsia" w:ascii="宋体" w:hAnsi="宋体"/>
          <w:szCs w:val="21"/>
        </w:rPr>
      </w:pPr>
      <w:r>
        <w:rPr>
          <w:rFonts w:hint="eastAsia" w:ascii="宋体" w:hAnsi="宋体"/>
          <w:szCs w:val="21"/>
        </w:rPr>
        <w:t>3．乙方必须提供未经使用的全新设备，采用厂家原装包装。属于法定商检的设备，需提供入境货物检验检疫证明。属于计量器具的需提交计量检定证书或进口形式批准证书，乙方提供的设备应能保证计量合格。</w:t>
      </w:r>
    </w:p>
    <w:p w14:paraId="297A952A">
      <w:pPr>
        <w:tabs>
          <w:tab w:val="left" w:pos="9720"/>
        </w:tabs>
        <w:spacing w:line="400" w:lineRule="exact"/>
        <w:ind w:left="178" w:leftChars="-86" w:right="-82" w:rightChars="-39" w:hanging="359" w:hangingChars="171"/>
        <w:rPr>
          <w:rFonts w:hint="eastAsia" w:ascii="宋体" w:hAnsi="宋体"/>
          <w:szCs w:val="21"/>
        </w:rPr>
      </w:pPr>
      <w:r>
        <w:rPr>
          <w:rFonts w:hint="eastAsia" w:ascii="宋体" w:hAnsi="宋体"/>
          <w:szCs w:val="21"/>
        </w:rPr>
        <w:t>4．设备质保期内，非人为损坏造成的质量问题，乙方负责免费维修，重大质量问题，乙方负责免费更换或退货。质保期内，乙方每年至少两次负责对该设备进行常规的维护检测。</w:t>
      </w:r>
    </w:p>
    <w:p w14:paraId="162873EC">
      <w:pPr>
        <w:tabs>
          <w:tab w:val="left" w:pos="9720"/>
        </w:tabs>
        <w:spacing w:line="400" w:lineRule="exact"/>
        <w:ind w:left="178" w:leftChars="-86" w:right="-82" w:rightChars="-39" w:hanging="359" w:hangingChars="171"/>
        <w:rPr>
          <w:rFonts w:hint="eastAsia" w:ascii="宋体" w:hAnsi="宋体"/>
          <w:szCs w:val="21"/>
        </w:rPr>
      </w:pPr>
      <w:r>
        <w:rPr>
          <w:rFonts w:hint="eastAsia" w:ascii="宋体" w:hAnsi="宋体"/>
          <w:szCs w:val="21"/>
        </w:rPr>
        <w:t>5. 设备</w:t>
      </w:r>
      <w:r>
        <w:rPr>
          <w:rFonts w:hint="eastAsia" w:ascii="宋体" w:hAnsi="宋体"/>
          <w:szCs w:val="21"/>
          <w:lang w:eastAsia="zh-CN"/>
        </w:rPr>
        <w:t>保修期内</w:t>
      </w:r>
      <w:r>
        <w:rPr>
          <w:rFonts w:hint="eastAsia" w:ascii="宋体" w:hAnsi="宋体"/>
          <w:szCs w:val="21"/>
        </w:rPr>
        <w:t>，乙方负责免费维修设备，维修所发生的费用包括但不限于配套零件费、调试费、维修人工费等由乙方承担。</w:t>
      </w:r>
    </w:p>
    <w:p w14:paraId="794D05BC">
      <w:pPr>
        <w:tabs>
          <w:tab w:val="left" w:pos="9720"/>
        </w:tabs>
        <w:spacing w:line="400" w:lineRule="exact"/>
        <w:ind w:left="178" w:leftChars="-86" w:right="-82" w:rightChars="-39" w:hanging="359" w:hangingChars="171"/>
        <w:rPr>
          <w:rFonts w:hint="eastAsia" w:ascii="宋体" w:hAnsi="宋体"/>
          <w:szCs w:val="21"/>
        </w:rPr>
      </w:pPr>
      <w:r>
        <w:rPr>
          <w:rFonts w:hint="eastAsia" w:ascii="宋体" w:hAnsi="宋体"/>
          <w:szCs w:val="21"/>
        </w:rPr>
        <w:t>6.</w:t>
      </w:r>
      <w:r>
        <w:rPr>
          <w:rFonts w:hint="eastAsia"/>
        </w:rPr>
        <w:t xml:space="preserve"> </w:t>
      </w:r>
      <w:r>
        <w:rPr>
          <w:rFonts w:hint="eastAsia" w:ascii="宋体" w:hAnsi="宋体"/>
          <w:szCs w:val="21"/>
        </w:rPr>
        <w:t>乙方应保证甲方采购设备在使用时不会发生侵犯第三方专利权情况，若发生侵权情况，由乙方负责交涉并承担由此产生的全部法律和经济责任，乙</w:t>
      </w:r>
      <w:r>
        <w:t>方承担甲方所有损失，包括但不限于律师费，鉴定费，公证费，保全费等所有费用</w:t>
      </w:r>
      <w:r>
        <w:rPr>
          <w:rFonts w:hint="eastAsia" w:ascii="宋体" w:hAnsi="宋体"/>
          <w:szCs w:val="21"/>
        </w:rPr>
        <w:t>。</w:t>
      </w:r>
    </w:p>
    <w:p w14:paraId="3BB37CBC">
      <w:pPr>
        <w:spacing w:line="400" w:lineRule="exact"/>
        <w:ind w:left="178" w:leftChars="-86" w:right="-82" w:rightChars="-39" w:hanging="359" w:hangingChars="171"/>
        <w:rPr>
          <w:rFonts w:hint="eastAsia" w:ascii="宋体" w:hAnsi="宋体"/>
          <w:szCs w:val="21"/>
        </w:rPr>
      </w:pPr>
      <w:r>
        <w:rPr>
          <w:rFonts w:hint="eastAsia" w:ascii="宋体" w:hAnsi="宋体"/>
          <w:szCs w:val="21"/>
        </w:rPr>
        <w:t>三、交货及运输</w:t>
      </w:r>
    </w:p>
    <w:p w14:paraId="7E0AE8BB">
      <w:pPr>
        <w:spacing w:line="400" w:lineRule="exact"/>
        <w:ind w:left="178" w:leftChars="-86" w:right="-82" w:rightChars="-39" w:hanging="359" w:hangingChars="171"/>
        <w:rPr>
          <w:rFonts w:hint="eastAsia" w:ascii="宋体" w:hAnsi="宋体"/>
          <w:szCs w:val="21"/>
        </w:rPr>
      </w:pPr>
      <w:r>
        <w:rPr>
          <w:rFonts w:hint="eastAsia" w:ascii="宋体" w:hAnsi="宋体"/>
          <w:szCs w:val="21"/>
        </w:rPr>
        <w:t>1．合同签订生效后，乙方在</w:t>
      </w:r>
      <w:r>
        <w:rPr>
          <w:rFonts w:hint="eastAsia" w:ascii="宋体" w:hAnsi="宋体"/>
          <w:szCs w:val="21"/>
          <w:u w:val="single"/>
        </w:rPr>
        <w:t xml:space="preserve">  </w:t>
      </w:r>
      <w:r>
        <w:rPr>
          <w:rFonts w:hint="eastAsia" w:ascii="宋体" w:hAnsi="宋体"/>
          <w:szCs w:val="21"/>
        </w:rPr>
        <w:t>日内交货。</w:t>
      </w:r>
    </w:p>
    <w:p w14:paraId="79CA7569">
      <w:pPr>
        <w:spacing w:line="400" w:lineRule="exact"/>
        <w:ind w:left="178" w:leftChars="-86" w:right="-82" w:rightChars="-39" w:hanging="359" w:hangingChars="171"/>
        <w:rPr>
          <w:rFonts w:hint="eastAsia" w:ascii="宋体" w:hAnsi="宋体"/>
          <w:szCs w:val="21"/>
        </w:rPr>
      </w:pPr>
      <w:r>
        <w:rPr>
          <w:rFonts w:hint="eastAsia" w:ascii="宋体" w:hAnsi="宋体"/>
          <w:szCs w:val="21"/>
        </w:rPr>
        <w:t>2．乙方免费送货至甲方指定的地点（使用科室），承担运输、保险等相关费用，货物到达地点后，如产生卸货、搬运费用由乙方另行支付。凡由于运输及包装不良等原因造成的损失和由此产生的费用均由乙方承担。</w:t>
      </w:r>
    </w:p>
    <w:p w14:paraId="39E624E8">
      <w:pPr>
        <w:spacing w:line="400" w:lineRule="exact"/>
        <w:ind w:left="178" w:leftChars="-86" w:right="-82" w:rightChars="-39" w:hanging="359" w:hangingChars="171"/>
        <w:rPr>
          <w:rFonts w:hint="eastAsia" w:ascii="宋体" w:hAnsi="宋体"/>
          <w:szCs w:val="21"/>
        </w:rPr>
      </w:pPr>
      <w:r>
        <w:rPr>
          <w:rFonts w:hint="eastAsia" w:ascii="宋体" w:hAnsi="宋体"/>
          <w:szCs w:val="21"/>
        </w:rPr>
        <w:t>3．设备运抵后，开启包装前由甲方协助保管；开箱时应有甲乙双方人员共同在场，由设备管理员协同使用科室人员对照装箱单（包括全套设备资料：操作手册、维修手册等）进行清点接收，未经清点接收的设备不得直接送交使用科室。</w:t>
      </w:r>
      <w:r>
        <w:t>设备在交货验收合格前所有权不转移，丢失、损坏的风险由乙方承担。</w:t>
      </w:r>
    </w:p>
    <w:p w14:paraId="1839D0CF">
      <w:pPr>
        <w:spacing w:line="400" w:lineRule="exact"/>
        <w:ind w:left="178" w:leftChars="-86" w:right="-82" w:rightChars="-39" w:hanging="359" w:hangingChars="171"/>
        <w:rPr>
          <w:rFonts w:hint="eastAsia" w:ascii="宋体" w:hAnsi="宋体"/>
          <w:szCs w:val="21"/>
        </w:rPr>
      </w:pPr>
      <w:r>
        <w:rPr>
          <w:rFonts w:hint="eastAsia" w:ascii="宋体" w:hAnsi="宋体"/>
          <w:szCs w:val="21"/>
        </w:rPr>
        <w:t>四、安装调试及验收</w:t>
      </w:r>
    </w:p>
    <w:p w14:paraId="24B1407E">
      <w:pPr>
        <w:spacing w:line="400" w:lineRule="exact"/>
        <w:ind w:left="178" w:leftChars="-86" w:right="-82" w:rightChars="-39" w:hanging="359" w:hangingChars="171"/>
        <w:rPr>
          <w:rFonts w:hint="eastAsia" w:ascii="宋体" w:hAnsi="宋体"/>
          <w:szCs w:val="21"/>
        </w:rPr>
      </w:pPr>
      <w:r>
        <w:rPr>
          <w:rFonts w:hint="eastAsia" w:ascii="宋体" w:hAnsi="宋体"/>
          <w:szCs w:val="21"/>
        </w:rPr>
        <w:t>1．乙方应在设备到达后</w:t>
      </w:r>
      <w:r>
        <w:rPr>
          <w:rFonts w:hint="eastAsia" w:ascii="宋体" w:hAnsi="宋体"/>
          <w:szCs w:val="21"/>
          <w:u w:val="single"/>
        </w:rPr>
        <w:t xml:space="preserve">     </w:t>
      </w:r>
      <w:r>
        <w:rPr>
          <w:rFonts w:hint="eastAsia" w:ascii="宋体" w:hAnsi="宋体"/>
          <w:szCs w:val="21"/>
        </w:rPr>
        <w:t>日内组织厂家工程师对设备进行安装调试，安装调试期为：</w:t>
      </w:r>
      <w:r>
        <w:rPr>
          <w:rFonts w:hint="eastAsia" w:ascii="宋体" w:hAnsi="宋体"/>
          <w:szCs w:val="21"/>
          <w:u w:val="single"/>
        </w:rPr>
        <w:t xml:space="preserve">     </w:t>
      </w:r>
      <w:r>
        <w:rPr>
          <w:rFonts w:hint="eastAsia" w:ascii="宋体" w:hAnsi="宋体"/>
          <w:szCs w:val="21"/>
        </w:rPr>
        <w:t>日，并负责免费现场培训。</w:t>
      </w:r>
    </w:p>
    <w:p w14:paraId="1C5C3348">
      <w:pPr>
        <w:spacing w:line="400" w:lineRule="exact"/>
        <w:ind w:left="178" w:leftChars="-86" w:right="-82" w:rightChars="-39" w:hanging="359" w:hangingChars="171"/>
        <w:rPr>
          <w:rFonts w:hint="eastAsia" w:ascii="宋体" w:hAnsi="宋体"/>
          <w:szCs w:val="21"/>
        </w:rPr>
      </w:pPr>
      <w:r>
        <w:rPr>
          <w:rFonts w:hint="eastAsia" w:ascii="宋体" w:hAnsi="宋体"/>
          <w:szCs w:val="21"/>
        </w:rPr>
        <w:t>2．设备安装调试合格后，由甲方设备管理员和使用科室按有效合同及配置清单对设备进行正式验收，签署设备验收单。配置清单以外随机备品、配件及工具数量的供应以说明书为准（进口设备应提供中英文说明书）。</w:t>
      </w:r>
    </w:p>
    <w:p w14:paraId="17322772">
      <w:pPr>
        <w:spacing w:line="400" w:lineRule="exact"/>
        <w:ind w:left="178" w:leftChars="-86" w:right="-82" w:rightChars="-39" w:hanging="359" w:hangingChars="171"/>
        <w:rPr>
          <w:rFonts w:hint="eastAsia" w:ascii="宋体" w:hAnsi="宋体"/>
          <w:szCs w:val="21"/>
        </w:rPr>
      </w:pPr>
      <w:r>
        <w:rPr>
          <w:rFonts w:hint="eastAsia" w:ascii="宋体" w:hAnsi="宋体"/>
          <w:szCs w:val="21"/>
        </w:rPr>
        <w:t>3. 签署设备验收单时，乙方采购安装使用的电器产品相关配件，要向甲方提供完整的生产合格证及产品</w:t>
      </w:r>
      <w:r>
        <w:rPr>
          <w:rFonts w:hint="eastAsia" w:ascii="宋体" w:hAnsi="宋体"/>
          <w:szCs w:val="21"/>
          <w:lang w:eastAsia="zh-CN"/>
        </w:rPr>
        <w:t>质量技术监督</w:t>
      </w:r>
      <w:r>
        <w:rPr>
          <w:rFonts w:hint="eastAsia" w:ascii="宋体" w:hAnsi="宋体"/>
          <w:szCs w:val="21"/>
        </w:rPr>
        <w:t>检验报告书。</w:t>
      </w:r>
    </w:p>
    <w:p w14:paraId="04F80607">
      <w:pPr>
        <w:spacing w:line="400" w:lineRule="exact"/>
        <w:ind w:left="178" w:leftChars="-86" w:right="-82" w:rightChars="-39" w:hanging="359" w:hangingChars="171"/>
        <w:rPr>
          <w:rFonts w:hint="eastAsia" w:ascii="宋体" w:hAnsi="宋体"/>
          <w:szCs w:val="21"/>
        </w:rPr>
      </w:pPr>
      <w:r>
        <w:rPr>
          <w:rFonts w:hint="eastAsia" w:ascii="宋体" w:hAnsi="宋体"/>
          <w:szCs w:val="21"/>
        </w:rPr>
        <w:t>4. 甲方自收到设备且安装调试验收合格后取得设备所有权。</w:t>
      </w:r>
    </w:p>
    <w:p w14:paraId="453E22CE">
      <w:pPr>
        <w:spacing w:line="400" w:lineRule="exact"/>
        <w:ind w:left="178" w:leftChars="-86" w:right="206" w:rightChars="98" w:hanging="359" w:hangingChars="171"/>
        <w:rPr>
          <w:rFonts w:hint="eastAsia" w:ascii="宋体" w:hAnsi="宋体"/>
          <w:szCs w:val="21"/>
        </w:rPr>
      </w:pPr>
      <w:r>
        <w:rPr>
          <w:rFonts w:hint="eastAsia" w:ascii="宋体" w:hAnsi="宋体"/>
          <w:szCs w:val="21"/>
        </w:rPr>
        <w:t>五、售后服务</w:t>
      </w:r>
    </w:p>
    <w:p w14:paraId="153F680C">
      <w:pPr>
        <w:spacing w:line="400" w:lineRule="exact"/>
        <w:ind w:left="178" w:leftChars="-86" w:right="206" w:rightChars="98" w:hanging="359" w:hangingChars="171"/>
        <w:rPr>
          <w:rFonts w:hint="eastAsia" w:ascii="宋体" w:hAnsi="宋体"/>
          <w:szCs w:val="21"/>
        </w:rPr>
      </w:pPr>
      <w:r>
        <w:rPr>
          <w:rFonts w:hint="eastAsia" w:ascii="宋体" w:hAnsi="宋体"/>
          <w:szCs w:val="21"/>
        </w:rPr>
        <w:t>1．设备安装调试验收合格投入使用后设备质保期：</w:t>
      </w:r>
      <w:r>
        <w:rPr>
          <w:rFonts w:hint="eastAsia" w:ascii="宋体" w:hAnsi="宋体"/>
          <w:szCs w:val="21"/>
          <w:u w:val="single"/>
        </w:rPr>
        <w:t xml:space="preserve">     </w:t>
      </w:r>
      <w:r>
        <w:rPr>
          <w:rFonts w:hint="eastAsia" w:ascii="宋体" w:hAnsi="宋体"/>
          <w:szCs w:val="21"/>
        </w:rPr>
        <w:t>年，质保期后乙方提供</w:t>
      </w:r>
      <w:r>
        <w:rPr>
          <w:rFonts w:hint="eastAsia" w:ascii="宋体" w:hAnsi="宋体"/>
          <w:szCs w:val="21"/>
          <w:u w:val="single"/>
        </w:rPr>
        <w:t xml:space="preserve">       </w:t>
      </w:r>
      <w:r>
        <w:rPr>
          <w:rFonts w:hint="eastAsia" w:ascii="宋体" w:hAnsi="宋体"/>
          <w:szCs w:val="21"/>
        </w:rPr>
        <w:t>年设备包修服务。</w:t>
      </w:r>
    </w:p>
    <w:p w14:paraId="6EF52ED6">
      <w:pPr>
        <w:spacing w:line="400" w:lineRule="exact"/>
        <w:ind w:left="178" w:leftChars="-86" w:right="97" w:rightChars="46" w:hanging="359" w:hangingChars="171"/>
        <w:rPr>
          <w:rFonts w:hint="eastAsia" w:ascii="宋体" w:hAnsi="宋体"/>
          <w:szCs w:val="21"/>
        </w:rPr>
      </w:pPr>
      <w:r>
        <w:rPr>
          <w:rFonts w:hint="eastAsia" w:ascii="宋体" w:hAnsi="宋体"/>
          <w:szCs w:val="21"/>
        </w:rPr>
        <w:t>2．乙方应保证设备每年95%的正常开机率。设备出现故障时乙方维修电话应在30分钟内应答处理，24小时内到现场维修排除故障。</w:t>
      </w:r>
    </w:p>
    <w:p w14:paraId="7BC67F4D">
      <w:pPr>
        <w:spacing w:line="400" w:lineRule="exact"/>
        <w:ind w:left="178" w:leftChars="-86" w:right="206" w:rightChars="98" w:hanging="359" w:hangingChars="171"/>
        <w:rPr>
          <w:rFonts w:hint="eastAsia" w:ascii="宋体" w:hAnsi="宋体"/>
          <w:szCs w:val="21"/>
        </w:rPr>
      </w:pPr>
      <w:r>
        <w:rPr>
          <w:rFonts w:hint="eastAsia" w:ascii="宋体" w:hAnsi="宋体"/>
          <w:szCs w:val="21"/>
        </w:rPr>
        <w:t>3．乙方应保证配套零件、耗材长期及时供应。</w:t>
      </w:r>
    </w:p>
    <w:p w14:paraId="65B00720">
      <w:pPr>
        <w:spacing w:line="400" w:lineRule="exact"/>
        <w:ind w:left="178" w:leftChars="-86" w:right="206" w:rightChars="98" w:hanging="359" w:hangingChars="171"/>
        <w:rPr>
          <w:rFonts w:hint="eastAsia" w:ascii="宋体" w:hAnsi="宋体"/>
          <w:szCs w:val="21"/>
        </w:rPr>
      </w:pPr>
      <w:r>
        <w:rPr>
          <w:rFonts w:hint="eastAsia" w:ascii="宋体" w:hAnsi="宋体"/>
          <w:szCs w:val="21"/>
        </w:rPr>
        <w:t>六、培训</w:t>
      </w:r>
    </w:p>
    <w:p w14:paraId="20314EC9">
      <w:pPr>
        <w:spacing w:line="400" w:lineRule="exact"/>
        <w:ind w:left="227" w:leftChars="108" w:right="206" w:rightChars="98"/>
        <w:rPr>
          <w:rFonts w:hint="eastAsia" w:ascii="宋体" w:hAnsi="宋体"/>
          <w:szCs w:val="21"/>
        </w:rPr>
      </w:pPr>
      <w:r>
        <w:rPr>
          <w:rFonts w:hint="eastAsia" w:ascii="宋体" w:hAnsi="宋体"/>
          <w:szCs w:val="21"/>
        </w:rPr>
        <w:t>由乙方工程师免费提供现场培训1次，1周后再培训1次，直到甲方维修保障人员熟练掌握为止。</w:t>
      </w:r>
    </w:p>
    <w:p w14:paraId="7EB41BC1">
      <w:pPr>
        <w:spacing w:line="400" w:lineRule="exact"/>
        <w:ind w:left="178" w:leftChars="-86" w:right="97" w:rightChars="46" w:hanging="359" w:hangingChars="171"/>
        <w:rPr>
          <w:rFonts w:hint="eastAsia" w:ascii="宋体" w:hAnsi="宋体"/>
          <w:szCs w:val="21"/>
        </w:rPr>
      </w:pPr>
      <w:r>
        <w:rPr>
          <w:rFonts w:hint="eastAsia" w:ascii="宋体" w:hAnsi="宋体"/>
          <w:szCs w:val="21"/>
        </w:rPr>
        <w:t>七、付款方式及期限：</w:t>
      </w:r>
    </w:p>
    <w:p w14:paraId="32DB74B2">
      <w:pPr>
        <w:spacing w:line="400" w:lineRule="exact"/>
        <w:ind w:left="178" w:leftChars="-86" w:right="97" w:rightChars="46" w:hanging="359" w:hangingChars="171"/>
        <w:rPr>
          <w:rFonts w:hint="eastAsia"/>
        </w:rPr>
      </w:pPr>
      <w:r>
        <w:rPr>
          <w:rFonts w:hint="eastAsia"/>
        </w:rPr>
        <w:t xml:space="preserve"> </w:t>
      </w:r>
      <w:r>
        <w:rPr>
          <w:rFonts w:hint="eastAsia" w:ascii="宋体" w:hAnsi="宋体"/>
          <w:szCs w:val="21"/>
        </w:rPr>
        <w:t>1．</w:t>
      </w:r>
      <w:r>
        <w:t>第一期付款：合同签订生效后，货到安装调试前，乙方通过银行转账的方式向甲方支付合同总金额的</w:t>
      </w:r>
      <w:r>
        <w:rPr>
          <w:rFonts w:hint="eastAsia"/>
          <w:u w:val="single"/>
        </w:rPr>
        <w:t xml:space="preserve">  </w:t>
      </w:r>
      <w:r>
        <w:t>%的质保金，即RMB：¥</w:t>
      </w:r>
      <w:r>
        <w:rPr>
          <w:rFonts w:hint="eastAsia"/>
          <w:u w:val="single"/>
        </w:rPr>
        <w:t xml:space="preserve">         </w:t>
      </w:r>
      <w:r>
        <w:t>元（大写：</w:t>
      </w:r>
      <w:r>
        <w:rPr>
          <w:rFonts w:hint="eastAsia"/>
          <w:u w:val="single"/>
        </w:rPr>
        <w:t xml:space="preserve">                </w:t>
      </w:r>
      <w:r>
        <w:t>）；在设备验收合格后，乙方向甲方出具合法的全额发票，在</w:t>
      </w:r>
      <w:r>
        <w:rPr>
          <w:rFonts w:hint="eastAsia"/>
          <w:u w:val="single"/>
        </w:rPr>
        <w:t xml:space="preserve">  </w:t>
      </w:r>
      <w:r>
        <w:t>日内，甲方向乙方支付合同总金额的100%，即RMB:¥</w:t>
      </w:r>
      <w:r>
        <w:rPr>
          <w:rFonts w:hint="eastAsia"/>
          <w:u w:val="single"/>
        </w:rPr>
        <w:t xml:space="preserve">             </w:t>
      </w:r>
      <w:r>
        <w:t>元（大写：</w:t>
      </w:r>
      <w:r>
        <w:rPr>
          <w:rFonts w:hint="eastAsia"/>
          <w:u w:val="single"/>
        </w:rPr>
        <w:t xml:space="preserve">                   </w:t>
      </w:r>
      <w:r>
        <w:t>）。如因乙方未按要求提供发票，使甲方未如期付款，甲方不承担任何违约责任。</w:t>
      </w:r>
    </w:p>
    <w:p w14:paraId="3F333A7C">
      <w:pPr>
        <w:spacing w:line="400" w:lineRule="exact"/>
        <w:ind w:left="178" w:leftChars="-86" w:right="97" w:rightChars="46" w:hanging="359" w:hangingChars="171"/>
        <w:rPr>
          <w:rFonts w:hint="eastAsia" w:ascii="宋体" w:hAnsi="宋体"/>
          <w:szCs w:val="21"/>
        </w:rPr>
      </w:pPr>
      <w:r>
        <w:rPr>
          <w:rFonts w:hint="eastAsia" w:ascii="宋体" w:hAnsi="宋体"/>
          <w:szCs w:val="21"/>
        </w:rPr>
        <w:t xml:space="preserve"> 2．</w:t>
      </w:r>
      <w:r>
        <w:t>第二期付款：合同总金额的</w:t>
      </w:r>
      <w:r>
        <w:rPr>
          <w:rFonts w:hint="eastAsia"/>
          <w:u w:val="single"/>
        </w:rPr>
        <w:t xml:space="preserve">  </w:t>
      </w:r>
      <w:r>
        <w:t>%，即RMB：¥</w:t>
      </w:r>
      <w:r>
        <w:rPr>
          <w:rFonts w:hint="eastAsia"/>
          <w:u w:val="single"/>
        </w:rPr>
        <w:t xml:space="preserve">           </w:t>
      </w:r>
      <w:r>
        <w:t>元（大写：</w:t>
      </w:r>
      <w:r>
        <w:rPr>
          <w:rFonts w:hint="eastAsia"/>
          <w:u w:val="single"/>
        </w:rPr>
        <w:t xml:space="preserve">                </w:t>
      </w:r>
      <w:r>
        <w:t>）的质保金，在质量保证期满后，乙方已按合同约定履行了包修义务且无其他质量等问题情况下，在扣除乙方应承担的违约金（如有）、损失赔偿（如有）等款项后的剩余部分，在质保期满后</w:t>
      </w:r>
      <w:r>
        <w:rPr>
          <w:rFonts w:hint="eastAsia"/>
          <w:u w:val="single"/>
        </w:rPr>
        <w:t xml:space="preserve"> </w:t>
      </w:r>
      <w:r>
        <w:rPr>
          <w:rFonts w:hint="eastAsia"/>
        </w:rPr>
        <w:t>90</w:t>
      </w:r>
      <w:r>
        <w:rPr>
          <w:rFonts w:hint="eastAsia"/>
          <w:u w:val="single"/>
        </w:rPr>
        <w:t xml:space="preserve"> </w:t>
      </w:r>
      <w:r>
        <w:t>日内无息付清，如乙方未按合同约定履行包修义务或设备存在质量问题，返还部分应扣除甲方找第三方维修产生的费用及因设备质量存在问题需要支付的相应费用。</w:t>
      </w:r>
    </w:p>
    <w:p w14:paraId="07ACC844">
      <w:pPr>
        <w:spacing w:line="400" w:lineRule="exact"/>
        <w:ind w:left="178" w:leftChars="-86" w:right="97" w:rightChars="46" w:hanging="359" w:hangingChars="171"/>
        <w:rPr>
          <w:rFonts w:hint="eastAsia" w:ascii="宋体" w:hAnsi="宋体"/>
          <w:szCs w:val="21"/>
        </w:rPr>
      </w:pPr>
      <w:r>
        <w:rPr>
          <w:rFonts w:hint="eastAsia" w:ascii="宋体" w:hAnsi="宋体"/>
          <w:szCs w:val="21"/>
        </w:rPr>
        <w:t>八、乙方违约责任：</w:t>
      </w:r>
    </w:p>
    <w:p w14:paraId="0B5DDBEF">
      <w:pPr>
        <w:tabs>
          <w:tab w:val="left" w:pos="9540"/>
        </w:tabs>
        <w:spacing w:line="400" w:lineRule="exact"/>
        <w:ind w:left="178" w:leftChars="-86" w:right="97" w:rightChars="46" w:hanging="359" w:hangingChars="171"/>
        <w:rPr>
          <w:rFonts w:hint="eastAsia" w:ascii="宋体" w:hAnsi="宋体"/>
          <w:szCs w:val="21"/>
        </w:rPr>
      </w:pPr>
      <w:r>
        <w:rPr>
          <w:rFonts w:hint="eastAsia" w:ascii="宋体" w:hAnsi="宋体"/>
          <w:szCs w:val="21"/>
        </w:rPr>
        <w:t>1．乙方不能交货的，应向甲方赔偿货款的</w:t>
      </w:r>
      <w:r>
        <w:rPr>
          <w:rFonts w:hint="eastAsia" w:ascii="宋体" w:hAnsi="宋体"/>
          <w:szCs w:val="21"/>
          <w:u w:val="single"/>
          <w:lang w:val="en-US" w:eastAsia="zh-CN"/>
        </w:rPr>
        <w:t xml:space="preserve">    </w:t>
      </w:r>
      <w:r>
        <w:rPr>
          <w:rFonts w:hint="eastAsia" w:ascii="宋体" w:hAnsi="宋体"/>
          <w:szCs w:val="21"/>
        </w:rPr>
        <w:t>的违约金。</w:t>
      </w:r>
    </w:p>
    <w:p w14:paraId="47CEBE71">
      <w:pPr>
        <w:spacing w:line="400" w:lineRule="exact"/>
        <w:ind w:left="178" w:leftChars="-86" w:right="97" w:rightChars="46" w:hanging="359" w:hangingChars="171"/>
        <w:rPr>
          <w:rFonts w:hint="eastAsia" w:ascii="宋体" w:hAnsi="宋体"/>
          <w:szCs w:val="21"/>
        </w:rPr>
      </w:pPr>
      <w:r>
        <w:rPr>
          <w:rFonts w:hint="eastAsia" w:ascii="宋体" w:hAnsi="宋体"/>
          <w:szCs w:val="21"/>
        </w:rPr>
        <w:t>2．乙方逾期交货的，向甲方偿付货款每日</w:t>
      </w:r>
      <w:r>
        <w:rPr>
          <w:rFonts w:hint="eastAsia" w:ascii="宋体" w:hAnsi="宋体"/>
          <w:szCs w:val="21"/>
          <w:u w:val="single"/>
          <w:lang w:val="en-US" w:eastAsia="zh-CN"/>
        </w:rPr>
        <w:t xml:space="preserve">    </w:t>
      </w:r>
      <w:r>
        <w:rPr>
          <w:rFonts w:hint="eastAsia" w:ascii="宋体" w:hAnsi="宋体"/>
          <w:szCs w:val="21"/>
        </w:rPr>
        <w:t>的违约金。</w:t>
      </w:r>
    </w:p>
    <w:p w14:paraId="352CEF76">
      <w:pPr>
        <w:spacing w:line="400" w:lineRule="exact"/>
        <w:ind w:left="178" w:leftChars="-86" w:right="97" w:rightChars="46" w:hanging="359" w:hangingChars="171"/>
        <w:rPr>
          <w:rFonts w:hint="eastAsia" w:ascii="宋体" w:hAnsi="宋体"/>
          <w:szCs w:val="21"/>
        </w:rPr>
      </w:pPr>
      <w:r>
        <w:rPr>
          <w:rFonts w:hint="eastAsia" w:ascii="宋体" w:hAnsi="宋体"/>
          <w:szCs w:val="21"/>
        </w:rPr>
        <w:t>3．乙方未经甲方同意，单方面改变交货时间、地点、运输路线和运输工具的，应承担甲方因此多支付的一切实际费用和逾期交货的违约金。</w:t>
      </w:r>
    </w:p>
    <w:p w14:paraId="714E7601">
      <w:pPr>
        <w:spacing w:line="400" w:lineRule="exact"/>
        <w:ind w:left="178" w:leftChars="-86" w:right="97" w:rightChars="46" w:hanging="359" w:hangingChars="171"/>
        <w:rPr>
          <w:rFonts w:hint="eastAsia" w:ascii="宋体" w:hAnsi="宋体"/>
          <w:szCs w:val="21"/>
        </w:rPr>
      </w:pPr>
      <w:r>
        <w:rPr>
          <w:rFonts w:hint="eastAsia" w:ascii="宋体" w:hAnsi="宋体"/>
          <w:szCs w:val="21"/>
        </w:rPr>
        <w:t>4．乙方所交产品质量不符合合同规定及技术协议规定的，由乙方负责包换或包修，并承担修理、调换或退货而支付的实际费用，乙方不能修理或者不能调换的，按不能交货处理。</w:t>
      </w:r>
    </w:p>
    <w:p w14:paraId="4F78CEC1">
      <w:pPr>
        <w:spacing w:line="400" w:lineRule="exact"/>
        <w:ind w:left="178" w:leftChars="-86" w:right="97" w:rightChars="46" w:hanging="359" w:hangingChars="171"/>
        <w:rPr>
          <w:rFonts w:hint="eastAsia" w:ascii="宋体" w:hAnsi="宋体"/>
          <w:color w:val="000000"/>
          <w:szCs w:val="21"/>
        </w:rPr>
      </w:pPr>
      <w:r>
        <w:rPr>
          <w:rFonts w:hint="eastAsia" w:ascii="宋体" w:hAnsi="宋体"/>
          <w:color w:val="000000"/>
          <w:szCs w:val="21"/>
        </w:rPr>
        <w:t>九、保密条款：</w:t>
      </w:r>
    </w:p>
    <w:p w14:paraId="7A9BB71F">
      <w:pPr>
        <w:spacing w:line="400" w:lineRule="exact"/>
        <w:rPr>
          <w:rFonts w:hint="eastAsia" w:ascii="宋体" w:hAnsi="宋体"/>
          <w:szCs w:val="21"/>
        </w:rPr>
      </w:pPr>
      <w:r>
        <w:rPr>
          <w:rFonts w:hint="eastAsia" w:ascii="宋体" w:hAnsi="宋体"/>
          <w:szCs w:val="21"/>
        </w:rPr>
        <w:t xml:space="preserve">    甲、乙双方共同负责本项目的技术情报和资料的保密责任。</w:t>
      </w:r>
    </w:p>
    <w:p w14:paraId="0DD603C7">
      <w:pPr>
        <w:spacing w:line="400" w:lineRule="exact"/>
        <w:rPr>
          <w:rFonts w:hint="eastAsia" w:ascii="宋体" w:hAnsi="宋体"/>
          <w:szCs w:val="21"/>
        </w:rPr>
      </w:pPr>
      <w:r>
        <w:rPr>
          <w:rFonts w:hint="eastAsia" w:ascii="宋体" w:hAnsi="宋体"/>
          <w:szCs w:val="21"/>
        </w:rPr>
        <w:t>1.保密的内容和范围</w:t>
      </w:r>
    </w:p>
    <w:p w14:paraId="4072CDF0">
      <w:pPr>
        <w:spacing w:line="400" w:lineRule="exact"/>
        <w:rPr>
          <w:rFonts w:hint="eastAsia" w:ascii="宋体" w:hAnsi="宋体"/>
          <w:szCs w:val="21"/>
        </w:rPr>
      </w:pPr>
      <w:r>
        <w:rPr>
          <w:rFonts w:hint="eastAsia" w:ascii="宋体" w:hAnsi="宋体"/>
          <w:szCs w:val="21"/>
        </w:rPr>
        <w:t>（1）系统中涉及的甲方信息；</w:t>
      </w:r>
    </w:p>
    <w:p w14:paraId="6FCD8627">
      <w:pPr>
        <w:spacing w:line="400" w:lineRule="exact"/>
        <w:rPr>
          <w:rFonts w:hint="eastAsia" w:ascii="宋体" w:hAnsi="宋体"/>
          <w:szCs w:val="21"/>
        </w:rPr>
      </w:pPr>
      <w:r>
        <w:rPr>
          <w:rFonts w:hint="eastAsia" w:ascii="宋体" w:hAnsi="宋体"/>
          <w:szCs w:val="21"/>
        </w:rPr>
        <w:t>（2）甲方日常业务系统所产生的经营数据；</w:t>
      </w:r>
    </w:p>
    <w:p w14:paraId="1503E656">
      <w:pPr>
        <w:spacing w:line="400" w:lineRule="exact"/>
        <w:rPr>
          <w:rFonts w:hint="eastAsia" w:ascii="宋体" w:hAnsi="宋体"/>
          <w:szCs w:val="21"/>
        </w:rPr>
      </w:pPr>
      <w:r>
        <w:rPr>
          <w:rFonts w:hint="eastAsia" w:ascii="宋体" w:hAnsi="宋体"/>
          <w:szCs w:val="21"/>
        </w:rPr>
        <w:t>（3）甲乙双方在项目过程中以直接、间接、口头或书面等形式提供预算数据、计算公式等数据信息；</w:t>
      </w:r>
    </w:p>
    <w:p w14:paraId="0114A826">
      <w:pPr>
        <w:spacing w:line="400" w:lineRule="exact"/>
        <w:rPr>
          <w:rFonts w:ascii="宋体" w:hAnsi="宋体"/>
          <w:szCs w:val="21"/>
        </w:rPr>
      </w:pPr>
      <w:r>
        <w:rPr>
          <w:rFonts w:hint="eastAsia" w:ascii="宋体" w:hAnsi="宋体"/>
          <w:szCs w:val="21"/>
        </w:rPr>
        <w:t>（4）甲乙双方合同及备忘录所涉及的内容信息。</w:t>
      </w:r>
    </w:p>
    <w:p w14:paraId="32FF48BF">
      <w:pPr>
        <w:spacing w:line="400" w:lineRule="exact"/>
        <w:rPr>
          <w:rFonts w:hint="eastAsia" w:ascii="宋体" w:hAnsi="宋体"/>
          <w:szCs w:val="21"/>
        </w:rPr>
      </w:pPr>
      <w:r>
        <w:rPr>
          <w:rFonts w:hint="eastAsia" w:ascii="宋体" w:hAnsi="宋体"/>
          <w:szCs w:val="21"/>
        </w:rPr>
        <w:t>2. 双方的权利与义务、责任</w:t>
      </w:r>
    </w:p>
    <w:p w14:paraId="4AA3D20E">
      <w:pPr>
        <w:spacing w:line="400" w:lineRule="exact"/>
        <w:rPr>
          <w:rFonts w:hint="eastAsia" w:ascii="宋体" w:hAnsi="宋体"/>
          <w:szCs w:val="21"/>
        </w:rPr>
      </w:pPr>
      <w:r>
        <w:rPr>
          <w:rFonts w:hint="eastAsia" w:ascii="宋体" w:hAnsi="宋体"/>
          <w:szCs w:val="21"/>
        </w:rPr>
        <w:t>（1）乙方应自觉维护甲方的利益，严格遵守本保密规定；</w:t>
      </w:r>
    </w:p>
    <w:p w14:paraId="36CF9BC1">
      <w:pPr>
        <w:spacing w:line="400" w:lineRule="exact"/>
        <w:rPr>
          <w:rFonts w:hint="eastAsia" w:ascii="宋体" w:hAnsi="宋体"/>
          <w:szCs w:val="21"/>
        </w:rPr>
      </w:pPr>
      <w:r>
        <w:rPr>
          <w:rFonts w:hint="eastAsia" w:ascii="宋体" w:hAnsi="宋体"/>
          <w:szCs w:val="21"/>
        </w:rPr>
        <w:t>（2）乙方不得向任何单位和个人泄露甲方的任何资料信息；</w:t>
      </w:r>
    </w:p>
    <w:p w14:paraId="00219972">
      <w:pPr>
        <w:spacing w:line="400" w:lineRule="exact"/>
        <w:rPr>
          <w:rFonts w:hint="eastAsia" w:ascii="宋体" w:hAnsi="宋体"/>
          <w:szCs w:val="21"/>
        </w:rPr>
      </w:pPr>
      <w:r>
        <w:rPr>
          <w:rFonts w:hint="eastAsia" w:ascii="宋体" w:hAnsi="宋体"/>
          <w:szCs w:val="21"/>
        </w:rPr>
        <w:t>（3）乙方不得利用所掌握的商业秘密</w:t>
      </w:r>
      <w:r>
        <w:rPr>
          <w:rFonts w:hint="eastAsia" w:ascii="宋体" w:hAnsi="宋体"/>
          <w:szCs w:val="21"/>
          <w:lang w:eastAsia="zh-CN"/>
        </w:rPr>
        <w:t>谋取私利</w:t>
      </w:r>
      <w:r>
        <w:rPr>
          <w:rFonts w:hint="eastAsia" w:ascii="宋体" w:hAnsi="宋体"/>
          <w:szCs w:val="21"/>
        </w:rPr>
        <w:t>；</w:t>
      </w:r>
    </w:p>
    <w:p w14:paraId="10F6A7BB">
      <w:pPr>
        <w:spacing w:line="400" w:lineRule="exact"/>
        <w:rPr>
          <w:rFonts w:hint="eastAsia" w:ascii="宋体" w:hAnsi="宋体"/>
          <w:szCs w:val="21"/>
        </w:rPr>
      </w:pPr>
      <w:r>
        <w:rPr>
          <w:rFonts w:hint="eastAsia" w:ascii="宋体" w:hAnsi="宋体"/>
          <w:szCs w:val="21"/>
        </w:rPr>
        <w:t>（4）甲方不得向任何单位和个人泄露甲乙签署的商业合同信息；</w:t>
      </w:r>
    </w:p>
    <w:p w14:paraId="60020729">
      <w:pPr>
        <w:spacing w:line="400" w:lineRule="exact"/>
        <w:ind w:left="420" w:hanging="420" w:hangingChars="200"/>
        <w:rPr>
          <w:rFonts w:hint="eastAsia" w:ascii="宋体" w:hAnsi="宋体"/>
          <w:szCs w:val="21"/>
        </w:rPr>
      </w:pPr>
      <w:r>
        <w:rPr>
          <w:rFonts w:hint="eastAsia" w:ascii="宋体" w:hAnsi="宋体"/>
          <w:szCs w:val="21"/>
        </w:rPr>
        <w:t>（5）乙方同意并承诺，对所有保密信息予以严格保密，在未得到甲方事先许可的情况下不披露给任  何其他人士或机构，如因乙方原因导致信息泄露</w:t>
      </w:r>
      <w:r>
        <w:rPr>
          <w:rFonts w:hint="eastAsia" w:ascii="宋体" w:hAnsi="宋体"/>
          <w:szCs w:val="21"/>
          <w:lang w:eastAsia="zh-CN"/>
        </w:rPr>
        <w:t>并</w:t>
      </w:r>
      <w:r>
        <w:rPr>
          <w:rFonts w:hint="eastAsia" w:ascii="宋体" w:hAnsi="宋体"/>
          <w:szCs w:val="21"/>
        </w:rPr>
        <w:t>造成甲方损失的，乙方应予以赔偿；</w:t>
      </w:r>
    </w:p>
    <w:p w14:paraId="0C61F627">
      <w:pPr>
        <w:spacing w:line="400" w:lineRule="exact"/>
        <w:rPr>
          <w:rFonts w:ascii="宋体" w:hAnsi="宋体"/>
          <w:szCs w:val="21"/>
        </w:rPr>
      </w:pPr>
      <w:r>
        <w:rPr>
          <w:rFonts w:hint="eastAsia" w:ascii="宋体" w:hAnsi="宋体"/>
          <w:szCs w:val="21"/>
        </w:rPr>
        <w:t>（6）乙方同意并承诺，未经甲方同意，乙方不可拷贝服务器上的任何信息。</w:t>
      </w:r>
    </w:p>
    <w:p w14:paraId="301BC0C1">
      <w:pPr>
        <w:spacing w:line="400" w:lineRule="exact"/>
        <w:rPr>
          <w:rFonts w:hint="eastAsia" w:ascii="宋体" w:hAnsi="宋体"/>
          <w:szCs w:val="21"/>
        </w:rPr>
      </w:pPr>
      <w:r>
        <w:rPr>
          <w:rFonts w:hint="eastAsia" w:ascii="宋体" w:hAnsi="宋体"/>
          <w:szCs w:val="21"/>
        </w:rPr>
        <w:t>3. 保密义务不适用于如下信息</w:t>
      </w:r>
    </w:p>
    <w:p w14:paraId="472B8F31">
      <w:pPr>
        <w:spacing w:line="400" w:lineRule="exact"/>
        <w:rPr>
          <w:rFonts w:hint="eastAsia" w:ascii="宋体" w:hAnsi="宋体"/>
          <w:szCs w:val="21"/>
        </w:rPr>
      </w:pPr>
      <w:r>
        <w:rPr>
          <w:rFonts w:hint="eastAsia" w:ascii="宋体" w:hAnsi="宋体"/>
          <w:szCs w:val="21"/>
        </w:rPr>
        <w:t>（1）非由于乙方的原因已经为公众所知的；</w:t>
      </w:r>
    </w:p>
    <w:p w14:paraId="406272F9">
      <w:pPr>
        <w:spacing w:line="400" w:lineRule="exact"/>
        <w:rPr>
          <w:rFonts w:hint="eastAsia" w:ascii="宋体" w:hAnsi="宋体"/>
          <w:szCs w:val="21"/>
        </w:rPr>
      </w:pPr>
      <w:r>
        <w:rPr>
          <w:rFonts w:hint="eastAsia" w:ascii="宋体" w:hAnsi="宋体"/>
          <w:szCs w:val="21"/>
        </w:rPr>
        <w:t>（2）由于法律的适用、法院或其他国家权力机关的要求而披露的信息。</w:t>
      </w:r>
    </w:p>
    <w:p w14:paraId="35914364">
      <w:pPr>
        <w:spacing w:line="400" w:lineRule="exact"/>
        <w:ind w:left="178" w:leftChars="-86" w:right="97" w:rightChars="46" w:hanging="359" w:hangingChars="171"/>
        <w:rPr>
          <w:rFonts w:hint="eastAsia" w:ascii="宋体" w:hAnsi="宋体"/>
          <w:szCs w:val="21"/>
        </w:rPr>
      </w:pPr>
      <w:r>
        <w:rPr>
          <w:rFonts w:hint="eastAsia" w:ascii="宋体" w:hAnsi="宋体"/>
          <w:color w:val="161A1C"/>
          <w:szCs w:val="21"/>
        </w:rPr>
        <w:t xml:space="preserve">       保密期限自乙方接收或知悉甲方信息资料之日起至该信息资料公开之日或甲方书面解除乙方保密义务之日止。</w:t>
      </w:r>
    </w:p>
    <w:p w14:paraId="2A323BD4">
      <w:pPr>
        <w:spacing w:line="400" w:lineRule="exact"/>
        <w:ind w:left="178" w:leftChars="-86" w:right="97" w:rightChars="46" w:hanging="359" w:hangingChars="171"/>
        <w:rPr>
          <w:rFonts w:hint="eastAsia" w:ascii="宋体" w:hAnsi="宋体"/>
          <w:szCs w:val="21"/>
        </w:rPr>
      </w:pPr>
      <w:r>
        <w:rPr>
          <w:rFonts w:hint="eastAsia" w:ascii="宋体" w:hAnsi="宋体"/>
          <w:color w:val="000000"/>
          <w:szCs w:val="21"/>
        </w:rPr>
        <w:t>十、不可抗力：</w:t>
      </w:r>
    </w:p>
    <w:p w14:paraId="13AD0E90">
      <w:pPr>
        <w:spacing w:line="400" w:lineRule="exact"/>
        <w:ind w:left="178" w:leftChars="-86" w:right="97" w:rightChars="46" w:hanging="359" w:hangingChars="171"/>
        <w:rPr>
          <w:rFonts w:hint="eastAsia" w:ascii="宋体" w:hAnsi="宋体"/>
          <w:color w:val="161A1C"/>
          <w:szCs w:val="21"/>
        </w:rPr>
      </w:pPr>
      <w:r>
        <w:rPr>
          <w:rFonts w:ascii="宋体" w:hAnsi="宋体"/>
          <w:color w:val="161A1C"/>
          <w:szCs w:val="21"/>
        </w:rPr>
        <w:t>1</w:t>
      </w:r>
      <w:r>
        <w:rPr>
          <w:rFonts w:hint="eastAsia" w:ascii="宋体" w:hAnsi="宋体"/>
          <w:color w:val="161A1C"/>
          <w:szCs w:val="21"/>
        </w:rPr>
        <w:t>. 在合同有效期内，任何一方因不可抗力事件导致不能履行合同，则合同履行期可延长，其延长期与不可抗力影响期相同。</w:t>
      </w:r>
    </w:p>
    <w:p w14:paraId="5E2D77A6">
      <w:pPr>
        <w:spacing w:line="400" w:lineRule="exact"/>
        <w:ind w:left="178" w:leftChars="-86" w:right="97" w:rightChars="46" w:hanging="359" w:hangingChars="171"/>
        <w:rPr>
          <w:rFonts w:hint="eastAsia" w:ascii="宋体" w:hAnsi="宋体"/>
          <w:color w:val="161A1C"/>
          <w:szCs w:val="21"/>
        </w:rPr>
      </w:pPr>
      <w:r>
        <w:rPr>
          <w:rFonts w:ascii="宋体" w:hAnsi="宋体"/>
          <w:color w:val="161A1C"/>
          <w:szCs w:val="21"/>
        </w:rPr>
        <w:t>2</w:t>
      </w:r>
      <w:r>
        <w:rPr>
          <w:rFonts w:hint="eastAsia" w:ascii="宋体" w:hAnsi="宋体"/>
          <w:color w:val="161A1C"/>
          <w:szCs w:val="21"/>
        </w:rPr>
        <w:t>. 本条所述的“不可抗力”系指那些双方不可预见、不可避免、不可克服的事件，但不包括双方的违约或疏忽。这些事件包括但不限于</w:t>
      </w:r>
      <w:r>
        <w:rPr>
          <w:rFonts w:ascii="宋体" w:hAnsi="宋体"/>
          <w:color w:val="161A1C"/>
          <w:szCs w:val="21"/>
        </w:rPr>
        <w:t>:</w:t>
      </w:r>
      <w:r>
        <w:rPr>
          <w:rFonts w:hint="eastAsia" w:ascii="宋体" w:hAnsi="宋体"/>
          <w:color w:val="161A1C"/>
          <w:szCs w:val="21"/>
        </w:rPr>
        <w:t>战争、严重火灾、洪水、台风、地震、国家政策的重大变化，以及双方商定的其他事件。</w:t>
      </w:r>
    </w:p>
    <w:p w14:paraId="6C2EF2E2">
      <w:pPr>
        <w:spacing w:line="400" w:lineRule="exact"/>
        <w:ind w:left="178" w:leftChars="-86" w:right="97" w:rightChars="46" w:hanging="359" w:hangingChars="171"/>
        <w:rPr>
          <w:rFonts w:hint="eastAsia" w:ascii="宋体" w:hAnsi="宋体"/>
          <w:color w:val="161A1C"/>
          <w:szCs w:val="21"/>
        </w:rPr>
      </w:pPr>
      <w:r>
        <w:rPr>
          <w:rFonts w:ascii="宋体" w:hAnsi="宋体"/>
          <w:color w:val="161A1C"/>
          <w:szCs w:val="21"/>
        </w:rPr>
        <w:t>3</w:t>
      </w:r>
      <w:r>
        <w:rPr>
          <w:rFonts w:hint="eastAsia" w:ascii="宋体" w:hAnsi="宋体"/>
          <w:color w:val="161A1C"/>
          <w:szCs w:val="21"/>
        </w:rPr>
        <w:t>. 不可抗力事件发生后，受不可抗力事件影响的一方应立即通知对方，并寄送有关权威机构出具的证明。同时应立即尽一切合理努力采取措施，消除影响，减少损失。</w:t>
      </w:r>
    </w:p>
    <w:p w14:paraId="556B1289">
      <w:pPr>
        <w:spacing w:line="400" w:lineRule="exact"/>
        <w:ind w:left="178" w:leftChars="-86" w:right="97" w:rightChars="46" w:hanging="359" w:hangingChars="171"/>
        <w:rPr>
          <w:rFonts w:hint="eastAsia" w:ascii="宋体" w:hAnsi="宋体"/>
          <w:color w:val="161A1C"/>
          <w:szCs w:val="21"/>
        </w:rPr>
      </w:pPr>
      <w:r>
        <w:rPr>
          <w:rFonts w:ascii="宋体" w:hAnsi="宋体"/>
          <w:color w:val="161A1C"/>
          <w:szCs w:val="21"/>
        </w:rPr>
        <w:t>4</w:t>
      </w:r>
      <w:r>
        <w:rPr>
          <w:rFonts w:hint="eastAsia" w:ascii="宋体" w:hAnsi="宋体"/>
          <w:color w:val="161A1C"/>
          <w:szCs w:val="21"/>
        </w:rPr>
        <w:t>. 如果不可抗力事件延续</w:t>
      </w:r>
      <w:r>
        <w:rPr>
          <w:rFonts w:ascii="宋体" w:hAnsi="宋体"/>
          <w:color w:val="161A1C"/>
          <w:szCs w:val="21"/>
        </w:rPr>
        <w:t xml:space="preserve">  15  </w:t>
      </w:r>
      <w:r>
        <w:rPr>
          <w:rFonts w:hint="eastAsia" w:ascii="宋体" w:hAnsi="宋体"/>
          <w:color w:val="161A1C"/>
          <w:szCs w:val="21"/>
        </w:rPr>
        <w:t>日以上，双方应通过友好协商，确定是否继续履行合同。</w:t>
      </w:r>
    </w:p>
    <w:p w14:paraId="3C5E2ACE">
      <w:pPr>
        <w:spacing w:line="400" w:lineRule="exact"/>
        <w:ind w:left="178" w:leftChars="-86" w:right="97" w:rightChars="46" w:hanging="359" w:hangingChars="171"/>
        <w:rPr>
          <w:rFonts w:hint="eastAsia" w:ascii="宋体" w:hAnsi="宋体"/>
          <w:szCs w:val="21"/>
        </w:rPr>
      </w:pPr>
      <w:r>
        <w:rPr>
          <w:rFonts w:hint="eastAsia" w:ascii="宋体" w:hAnsi="宋体"/>
          <w:szCs w:val="21"/>
        </w:rPr>
        <w:t>十一、合同的变更与解除：</w:t>
      </w:r>
    </w:p>
    <w:p w14:paraId="1247BCF0">
      <w:pPr>
        <w:spacing w:line="400" w:lineRule="exact"/>
        <w:ind w:left="178" w:leftChars="-86" w:right="97" w:rightChars="46" w:hanging="359" w:hangingChars="171"/>
        <w:rPr>
          <w:rFonts w:hint="eastAsia" w:ascii="宋体" w:hAnsi="宋体"/>
          <w:szCs w:val="21"/>
        </w:rPr>
      </w:pPr>
      <w:r>
        <w:rPr>
          <w:rFonts w:hint="eastAsia" w:ascii="宋体" w:hAnsi="宋体"/>
          <w:szCs w:val="21"/>
        </w:rPr>
        <w:t>1. 合同变更：本合同的变更必须由双方协商一致，并以书面形式确定。双方在合同履行中对某些具体事项做出调整，需要变更合同或签订补充协议；一方可以向另一方提出变更合同权利与义务的请求，另一方应当在7日内予以答复，逾期未予答复的，视为同意，可以变更本合同。</w:t>
      </w:r>
    </w:p>
    <w:p w14:paraId="58F32565">
      <w:pPr>
        <w:spacing w:line="400" w:lineRule="exact"/>
        <w:ind w:left="178" w:leftChars="-86" w:right="97" w:rightChars="46" w:hanging="359" w:hangingChars="171"/>
        <w:rPr>
          <w:rFonts w:hint="eastAsia" w:ascii="宋体" w:hAnsi="宋体"/>
          <w:color w:val="161A1C"/>
          <w:szCs w:val="21"/>
        </w:rPr>
      </w:pPr>
      <w:r>
        <w:rPr>
          <w:rFonts w:hint="eastAsia" w:ascii="宋体" w:hAnsi="宋体"/>
          <w:szCs w:val="21"/>
        </w:rPr>
        <w:t>2.</w:t>
      </w:r>
      <w:r>
        <w:rPr>
          <w:rFonts w:hint="eastAsia"/>
        </w:rPr>
        <w:t xml:space="preserve"> 合同</w:t>
      </w:r>
      <w:r>
        <w:rPr>
          <w:rFonts w:hint="eastAsia" w:ascii="宋体" w:hAnsi="宋体"/>
          <w:szCs w:val="21"/>
        </w:rPr>
        <w:t>解除：本合同的解除必须由双方协商一致，并以书面形式确定。当发生不可抗力或因某些原因本项目被取消致使履行本合同已经没有意义的，一方可以向另一方提出解除合同的请求，另一方应当在7日内予以答复，逾期未予答复的，视为同意，可以解除本合同。</w:t>
      </w:r>
    </w:p>
    <w:p w14:paraId="447F5383">
      <w:pPr>
        <w:spacing w:line="400" w:lineRule="exact"/>
        <w:ind w:left="178" w:leftChars="-86" w:right="97" w:rightChars="46" w:hanging="359" w:hangingChars="171"/>
        <w:rPr>
          <w:rFonts w:hint="eastAsia" w:ascii="宋体" w:hAnsi="宋体"/>
          <w:szCs w:val="21"/>
        </w:rPr>
      </w:pPr>
      <w:r>
        <w:rPr>
          <w:rFonts w:hint="eastAsia" w:ascii="宋体" w:hAnsi="宋体"/>
          <w:szCs w:val="21"/>
        </w:rPr>
        <w:t>十二、解决合同纠纷的方式：双方根据本合同原则，友好协商解决。协商无效的，可向甲方所在地人民法院起诉。</w:t>
      </w:r>
    </w:p>
    <w:p w14:paraId="0D8D92FB">
      <w:pPr>
        <w:spacing w:line="400" w:lineRule="exact"/>
        <w:ind w:left="178" w:leftChars="-86" w:right="97" w:rightChars="46" w:hanging="359" w:hangingChars="171"/>
        <w:rPr>
          <w:rFonts w:hint="eastAsia"/>
          <w:szCs w:val="21"/>
        </w:rPr>
      </w:pPr>
      <w:r>
        <w:rPr>
          <w:rFonts w:hint="eastAsia" w:ascii="宋体" w:hAnsi="宋体"/>
          <w:szCs w:val="21"/>
        </w:rPr>
        <w:t>十三、</w:t>
      </w:r>
      <w:r>
        <w:rPr>
          <w:rFonts w:hint="eastAsia"/>
          <w:szCs w:val="21"/>
        </w:rPr>
        <w:t>合同构成：下列文件构成本合同不可分割的组成部分，与本合同具有同等法律效力：</w:t>
      </w:r>
    </w:p>
    <w:p w14:paraId="494FEB2E">
      <w:pPr>
        <w:spacing w:line="400" w:lineRule="exact"/>
        <w:ind w:left="178" w:leftChars="-86" w:right="97" w:rightChars="46" w:hanging="359" w:hangingChars="171"/>
        <w:rPr>
          <w:rFonts w:hint="eastAsia"/>
          <w:szCs w:val="21"/>
        </w:rPr>
      </w:pPr>
      <w:r>
        <w:rPr>
          <w:rFonts w:hint="eastAsia" w:ascii="宋体" w:hAnsi="宋体"/>
          <w:szCs w:val="21"/>
        </w:rPr>
        <w:t>1．</w:t>
      </w:r>
      <w:r>
        <w:rPr>
          <w:rFonts w:hint="eastAsia"/>
          <w:szCs w:val="21"/>
        </w:rPr>
        <w:t>本合同书；</w:t>
      </w:r>
    </w:p>
    <w:p w14:paraId="0006CB0A">
      <w:pPr>
        <w:spacing w:line="400" w:lineRule="exact"/>
        <w:ind w:left="178" w:leftChars="-86" w:right="97" w:rightChars="46" w:hanging="359" w:hangingChars="171"/>
        <w:rPr>
          <w:rFonts w:hint="eastAsia"/>
          <w:szCs w:val="21"/>
        </w:rPr>
      </w:pPr>
      <w:r>
        <w:rPr>
          <w:rFonts w:hint="eastAsia"/>
          <w:szCs w:val="21"/>
        </w:rPr>
        <w:t>2</w:t>
      </w:r>
      <w:r>
        <w:rPr>
          <w:rFonts w:hint="eastAsia" w:ascii="宋体" w:hAnsi="宋体"/>
          <w:szCs w:val="21"/>
        </w:rPr>
        <w:t>．</w:t>
      </w:r>
      <w:r>
        <w:rPr>
          <w:rFonts w:hint="eastAsia"/>
          <w:szCs w:val="21"/>
        </w:rPr>
        <w:t>中标通知书；</w:t>
      </w:r>
    </w:p>
    <w:p w14:paraId="5FAB81D2">
      <w:pPr>
        <w:spacing w:line="400" w:lineRule="exact"/>
        <w:ind w:left="178" w:leftChars="-86" w:right="97" w:rightChars="46" w:hanging="359" w:hangingChars="171"/>
        <w:rPr>
          <w:rFonts w:hint="eastAsia"/>
          <w:szCs w:val="21"/>
        </w:rPr>
      </w:pPr>
      <w:r>
        <w:rPr>
          <w:rFonts w:hint="eastAsia" w:ascii="宋体" w:hAnsi="宋体"/>
          <w:szCs w:val="21"/>
        </w:rPr>
        <w:t>3．甲方</w:t>
      </w:r>
      <w:r>
        <w:rPr>
          <w:rFonts w:hint="eastAsia"/>
          <w:szCs w:val="21"/>
        </w:rPr>
        <w:t>招标文件及澄清、修改、补遗文件；</w:t>
      </w:r>
    </w:p>
    <w:p w14:paraId="554E9434">
      <w:pPr>
        <w:spacing w:line="400" w:lineRule="exact"/>
        <w:ind w:left="178" w:leftChars="-86" w:right="97" w:rightChars="46" w:hanging="359" w:hangingChars="171"/>
        <w:rPr>
          <w:rFonts w:hint="eastAsia"/>
          <w:szCs w:val="21"/>
        </w:rPr>
      </w:pPr>
      <w:r>
        <w:rPr>
          <w:rFonts w:hint="eastAsia" w:ascii="宋体" w:hAnsi="宋体"/>
          <w:szCs w:val="21"/>
        </w:rPr>
        <w:t>4．</w:t>
      </w:r>
      <w:r>
        <w:rPr>
          <w:rFonts w:hint="eastAsia"/>
          <w:szCs w:val="21"/>
        </w:rPr>
        <w:t>乙方的响应文件及书面澄清、说明、补正文件；</w:t>
      </w:r>
    </w:p>
    <w:p w14:paraId="4DA8637F">
      <w:pPr>
        <w:spacing w:line="400" w:lineRule="exact"/>
        <w:ind w:left="178" w:leftChars="-86" w:right="97" w:rightChars="46" w:hanging="359" w:hangingChars="171"/>
        <w:rPr>
          <w:rFonts w:hint="eastAsia"/>
          <w:szCs w:val="21"/>
        </w:rPr>
      </w:pPr>
      <w:r>
        <w:rPr>
          <w:rFonts w:hint="eastAsia" w:ascii="宋体" w:hAnsi="宋体"/>
          <w:szCs w:val="21"/>
        </w:rPr>
        <w:t>5．设备</w:t>
      </w:r>
      <w:r>
        <w:rPr>
          <w:rFonts w:hint="eastAsia"/>
          <w:szCs w:val="21"/>
        </w:rPr>
        <w:t>样本、样品（样机）、说明书、图纸等有关资料；</w:t>
      </w:r>
    </w:p>
    <w:p w14:paraId="1AD03EB5">
      <w:pPr>
        <w:spacing w:line="400" w:lineRule="exact"/>
        <w:ind w:left="178" w:leftChars="-86" w:right="97" w:rightChars="46" w:hanging="359" w:hangingChars="171"/>
        <w:rPr>
          <w:rFonts w:hint="eastAsia"/>
          <w:szCs w:val="21"/>
        </w:rPr>
      </w:pPr>
      <w:r>
        <w:rPr>
          <w:rFonts w:hint="eastAsia" w:ascii="宋体" w:hAnsi="宋体"/>
          <w:szCs w:val="21"/>
        </w:rPr>
        <w:t>6．</w:t>
      </w:r>
      <w:r>
        <w:rPr>
          <w:rFonts w:hint="eastAsia"/>
          <w:szCs w:val="21"/>
        </w:rPr>
        <w:t>合同的其它附件。</w:t>
      </w:r>
    </w:p>
    <w:p w14:paraId="1DB444D7">
      <w:pPr>
        <w:spacing w:line="400" w:lineRule="exact"/>
        <w:ind w:left="178" w:leftChars="-86" w:right="97" w:rightChars="46" w:hanging="359" w:hangingChars="171"/>
        <w:rPr>
          <w:rFonts w:hint="eastAsia" w:ascii="宋体" w:hAnsi="宋体"/>
          <w:szCs w:val="21"/>
        </w:rPr>
      </w:pPr>
      <w:r>
        <w:rPr>
          <w:rFonts w:hint="eastAsia" w:ascii="宋体" w:hAnsi="宋体"/>
          <w:szCs w:val="21"/>
        </w:rPr>
        <w:t xml:space="preserve">7. </w:t>
      </w:r>
      <w:r>
        <w:rPr>
          <w:rFonts w:hint="eastAsia" w:ascii="宋体" w:hAnsi="宋体"/>
          <w:color w:val="161A1C"/>
          <w:szCs w:val="21"/>
        </w:rPr>
        <w:t>各项文件之间约定不一致的，以签署时间在后者的为准。</w:t>
      </w:r>
    </w:p>
    <w:p w14:paraId="2C6F0ED3">
      <w:pPr>
        <w:spacing w:line="400" w:lineRule="exact"/>
        <w:ind w:left="178" w:leftChars="-86" w:right="97" w:rightChars="46" w:hanging="359" w:hangingChars="171"/>
        <w:rPr>
          <w:rFonts w:hint="eastAsia" w:ascii="宋体" w:hAnsi="宋体"/>
          <w:szCs w:val="21"/>
        </w:rPr>
      </w:pPr>
      <w:r>
        <w:rPr>
          <w:rFonts w:hint="eastAsia" w:ascii="宋体" w:hAnsi="宋体"/>
          <w:szCs w:val="21"/>
        </w:rPr>
        <w:t xml:space="preserve">十四、其他约定事项：                                                                        </w:t>
      </w:r>
    </w:p>
    <w:p w14:paraId="4FE94C72">
      <w:pPr>
        <w:spacing w:line="400" w:lineRule="exact"/>
        <w:ind w:left="178" w:leftChars="-86" w:right="97" w:rightChars="46" w:hanging="359" w:hangingChars="171"/>
        <w:rPr>
          <w:rFonts w:hint="eastAsia" w:ascii="宋体" w:hAnsi="宋体"/>
          <w:szCs w:val="21"/>
        </w:rPr>
      </w:pPr>
      <w:r>
        <w:rPr>
          <w:rFonts w:hint="eastAsia" w:ascii="宋体" w:hAnsi="宋体"/>
          <w:szCs w:val="21"/>
        </w:rPr>
        <w:t>十五、附则：</w:t>
      </w:r>
    </w:p>
    <w:p w14:paraId="0469E0B7">
      <w:pPr>
        <w:spacing w:line="400" w:lineRule="exact"/>
        <w:ind w:left="178" w:leftChars="-86" w:right="97" w:rightChars="46" w:hanging="359" w:hangingChars="171"/>
        <w:rPr>
          <w:rFonts w:hint="eastAsia" w:ascii="宋体" w:hAnsi="宋体"/>
          <w:szCs w:val="21"/>
        </w:rPr>
      </w:pPr>
      <w:r>
        <w:rPr>
          <w:rFonts w:hint="eastAsia" w:ascii="宋体" w:hAnsi="宋体"/>
          <w:szCs w:val="21"/>
        </w:rPr>
        <w:t xml:space="preserve">1. </w:t>
      </w:r>
      <w:r>
        <w:rPr>
          <w:rFonts w:hint="eastAsia" w:ascii="宋体" w:hAnsi="宋体"/>
          <w:color w:val="161A1C"/>
          <w:szCs w:val="21"/>
        </w:rPr>
        <w:t>本合同经甲、乙双方签字并加盖单位公章或合同专用章后生效，合同一式三份，甲方执两份，乙方执一份，具有同等法律效力。</w:t>
      </w:r>
    </w:p>
    <w:p w14:paraId="7DD94CFA">
      <w:pPr>
        <w:spacing w:line="400" w:lineRule="exact"/>
        <w:ind w:left="178" w:leftChars="-86" w:right="97" w:rightChars="46" w:hanging="359" w:hangingChars="171"/>
        <w:jc w:val="left"/>
        <w:rPr>
          <w:rFonts w:hint="eastAsia" w:ascii="宋体" w:hAnsi="宋体"/>
          <w:color w:val="161A1C"/>
          <w:szCs w:val="21"/>
        </w:rPr>
      </w:pPr>
      <w:r>
        <w:rPr>
          <w:rFonts w:hint="eastAsia" w:ascii="宋体" w:hAnsi="宋体"/>
          <w:color w:val="161A1C"/>
          <w:szCs w:val="21"/>
        </w:rPr>
        <w:t>2. 本合同未尽事宜，遵照《中华人民共和国民法典》有关条文执行。</w:t>
      </w:r>
    </w:p>
    <w:p w14:paraId="5CCF6A79">
      <w:pPr>
        <w:spacing w:line="400" w:lineRule="exact"/>
        <w:ind w:left="178" w:leftChars="-86" w:right="97" w:rightChars="46" w:hanging="359" w:hangingChars="171"/>
        <w:jc w:val="left"/>
        <w:rPr>
          <w:rFonts w:ascii="宋体" w:hAnsi="宋体"/>
          <w:color w:val="161A1C"/>
          <w:szCs w:val="21"/>
        </w:rPr>
      </w:pPr>
      <w:r>
        <w:rPr>
          <w:rFonts w:hint="eastAsia" w:ascii="宋体" w:hAnsi="宋体"/>
          <w:szCs w:val="21"/>
        </w:rPr>
        <w:t>3.</w:t>
      </w:r>
      <w:r>
        <w:rPr>
          <w:rFonts w:hint="eastAsia" w:ascii="宋体" w:hAnsi="宋体"/>
          <w:color w:val="161A1C"/>
          <w:szCs w:val="21"/>
        </w:rPr>
        <w:t xml:space="preserve"> 本合同的核心内容必须与成交结果一致。同时甲乙双方不得以任何方式擅自修改合同条款，否则将追究其相关责任。</w:t>
      </w:r>
    </w:p>
    <w:p w14:paraId="0FA28E64">
      <w:pPr>
        <w:jc w:val="left"/>
        <w:rPr>
          <w:rFonts w:hint="eastAsia" w:ascii="宋体" w:hAnsi="宋体"/>
          <w:szCs w:val="21"/>
        </w:rPr>
      </w:pPr>
      <w:r>
        <w:rPr>
          <w:rFonts w:hint="eastAsia" w:ascii="宋体" w:hAnsi="宋体"/>
          <w:color w:val="000000"/>
          <w:szCs w:val="21"/>
        </w:rPr>
        <w:t>（以下无正文）</w:t>
      </w:r>
      <w:r>
        <w:rPr>
          <w:rFonts w:ascii="宋体" w:hAnsi="宋体"/>
          <w:color w:val="000000"/>
          <w:szCs w:val="21"/>
        </w:rPr>
        <w:t xml:space="preserve"> </w:t>
      </w:r>
    </w:p>
    <w:p w14:paraId="6C8F3833">
      <w:pPr>
        <w:spacing w:line="400" w:lineRule="exact"/>
        <w:rPr>
          <w:rFonts w:hint="eastAsia" w:ascii="宋体" w:hAnsi="宋体"/>
          <w:szCs w:val="21"/>
        </w:rPr>
      </w:pPr>
      <w:r>
        <w:rPr>
          <w:rFonts w:hint="eastAsia" w:ascii="宋体" w:hAnsi="宋体"/>
          <w:szCs w:val="21"/>
        </w:rPr>
        <w:t>买方（甲方）：</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卖方（乙方）：                     </w:t>
      </w:r>
    </w:p>
    <w:p w14:paraId="50B6475D">
      <w:pPr>
        <w:spacing w:line="400" w:lineRule="exact"/>
        <w:ind w:right="206" w:rightChars="98"/>
        <w:jc w:val="left"/>
        <w:rPr>
          <w:rFonts w:hint="eastAsia" w:ascii="宋体" w:hAnsi="宋体"/>
          <w:szCs w:val="21"/>
        </w:rPr>
      </w:pPr>
      <w:r>
        <w:rPr>
          <w:rFonts w:hint="eastAsia" w:ascii="宋体" w:hAnsi="宋体"/>
          <w:szCs w:val="21"/>
        </w:rPr>
        <w:t>单位名称：（章）                          单位名称：（章）</w:t>
      </w:r>
    </w:p>
    <w:p w14:paraId="544A25FF">
      <w:pPr>
        <w:spacing w:line="400" w:lineRule="exact"/>
        <w:ind w:left="6300" w:right="206" w:rightChars="98" w:hanging="6300" w:hangingChars="3000"/>
        <w:jc w:val="left"/>
        <w:rPr>
          <w:rFonts w:hint="eastAsia" w:ascii="宋体" w:hAnsi="宋体"/>
          <w:szCs w:val="21"/>
        </w:rPr>
      </w:pPr>
      <w:r>
        <w:rPr>
          <w:rFonts w:hint="eastAsia" w:ascii="宋体" w:hAnsi="宋体"/>
          <w:szCs w:val="21"/>
        </w:rPr>
        <w:t>地址/电话:</w:t>
      </w:r>
      <w:r>
        <w:rPr>
          <w:rFonts w:hint="eastAsia" w:ascii="Verdana" w:hAnsi="Verdana"/>
          <w:color w:val="000000"/>
          <w:szCs w:val="21"/>
          <w:shd w:val="clear" w:color="auto" w:fill="FFFFFF"/>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地址/电话：                     </w:t>
      </w:r>
    </w:p>
    <w:p w14:paraId="445B81B0">
      <w:pPr>
        <w:spacing w:line="400" w:lineRule="exact"/>
        <w:ind w:right="206" w:rightChars="98"/>
        <w:jc w:val="left"/>
        <w:rPr>
          <w:rFonts w:hint="eastAsia" w:ascii="宋体" w:hAnsi="宋体"/>
          <w:szCs w:val="21"/>
        </w:rPr>
      </w:pPr>
      <w:r>
        <w:rPr>
          <w:rFonts w:hint="eastAsia" w:ascii="宋体" w:hAnsi="宋体"/>
          <w:szCs w:val="21"/>
        </w:rPr>
        <w:t xml:space="preserve">法定代表人/授权人（签字）:            </w:t>
      </w:r>
      <w:r>
        <w:rPr>
          <w:rFonts w:hint="eastAsia" w:ascii="宋体" w:hAnsi="宋体"/>
          <w:szCs w:val="21"/>
          <w:lang w:val="en-US" w:eastAsia="zh-CN"/>
        </w:rPr>
        <w:t xml:space="preserve"> </w:t>
      </w:r>
      <w:r>
        <w:rPr>
          <w:rFonts w:hint="eastAsia" w:ascii="宋体" w:hAnsi="宋体"/>
          <w:szCs w:val="21"/>
        </w:rPr>
        <w:t xml:space="preserve">   法定代表人/授权人（签字）:       </w:t>
      </w:r>
    </w:p>
    <w:p w14:paraId="0DEC04B7">
      <w:pPr>
        <w:spacing w:line="400" w:lineRule="exact"/>
        <w:ind w:left="5880" w:right="206" w:rightChars="98" w:hanging="5880" w:hangingChars="2800"/>
        <w:jc w:val="left"/>
        <w:rPr>
          <w:rFonts w:hint="eastAsia" w:ascii="宋体" w:hAnsi="宋体"/>
          <w:sz w:val="18"/>
          <w:szCs w:val="18"/>
        </w:rPr>
      </w:pPr>
      <w:r>
        <w:rPr>
          <w:rFonts w:hint="eastAsia" w:ascii="宋体" w:hAnsi="宋体"/>
          <w:szCs w:val="21"/>
        </w:rPr>
        <w:t>开户行：</w:t>
      </w:r>
      <w:r>
        <w:rPr>
          <w:rFonts w:hint="eastAsia" w:ascii="Verdana" w:hAnsi="Verdana"/>
          <w:color w:val="000000"/>
          <w:szCs w:val="21"/>
          <w:shd w:val="clear" w:color="auto" w:fill="FFFFFF"/>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开户行：</w:t>
      </w:r>
      <w:r>
        <w:rPr>
          <w:rFonts w:hint="eastAsia" w:ascii="宋体" w:hAnsi="宋体"/>
          <w:sz w:val="18"/>
          <w:szCs w:val="18"/>
        </w:rPr>
        <w:t xml:space="preserve">                              </w:t>
      </w:r>
    </w:p>
    <w:p w14:paraId="77EFE9B0">
      <w:pPr>
        <w:spacing w:line="400" w:lineRule="exact"/>
        <w:ind w:right="206" w:rightChars="98"/>
        <w:jc w:val="left"/>
        <w:rPr>
          <w:rFonts w:hint="eastAsia" w:ascii="宋体" w:hAnsi="宋体"/>
          <w:szCs w:val="21"/>
        </w:rPr>
      </w:pPr>
      <w:r>
        <w:rPr>
          <w:rFonts w:hint="eastAsia" w:ascii="宋体" w:hAnsi="宋体"/>
          <w:szCs w:val="21"/>
          <w:lang w:eastAsia="zh-CN"/>
        </w:rPr>
        <w:t>账号</w:t>
      </w:r>
      <w:r>
        <w:rPr>
          <w:rFonts w:hint="eastAsia" w:ascii="宋体" w:hAnsi="宋体"/>
          <w:szCs w:val="21"/>
        </w:rPr>
        <w:t xml:space="preserve">：  </w:t>
      </w:r>
      <w:r>
        <w:rPr>
          <w:rFonts w:hint="eastAsia"/>
          <w:lang w:val="en-US" w:eastAsia="zh-CN"/>
        </w:rPr>
        <w:t xml:space="preserve"> </w:t>
      </w:r>
      <w:r>
        <w:t xml:space="preserve"> </w:t>
      </w:r>
      <w:r>
        <w:rPr>
          <w:rFonts w:hint="eastAsia"/>
        </w:rPr>
        <w:t xml:space="preserve"> </w:t>
      </w:r>
      <w:r>
        <w:rPr>
          <w:rFonts w:hint="eastAsia" w:ascii="宋体" w:hAnsi="宋体"/>
          <w:szCs w:val="21"/>
        </w:rPr>
        <w:t xml:space="preserve">           </w:t>
      </w:r>
      <w:r>
        <w:rPr>
          <w:rFonts w:hint="eastAsia" w:ascii="宋体" w:hAnsi="宋体"/>
          <w:szCs w:val="21"/>
          <w:lang w:val="en-US" w:eastAsia="zh-CN"/>
        </w:rPr>
        <w:t xml:space="preserve">                    账号</w:t>
      </w:r>
      <w:r>
        <w:rPr>
          <w:rFonts w:hint="eastAsia" w:ascii="宋体" w:hAnsi="宋体"/>
          <w:szCs w:val="21"/>
        </w:rPr>
        <w:t xml:space="preserve">：                               </w:t>
      </w:r>
    </w:p>
    <w:p w14:paraId="5B393407">
      <w:pPr>
        <w:spacing w:line="400" w:lineRule="exact"/>
        <w:ind w:right="206" w:rightChars="98"/>
        <w:jc w:val="left"/>
        <w:rPr>
          <w:rFonts w:hint="eastAsia" w:ascii="宋体" w:hAnsi="宋体"/>
          <w:szCs w:val="21"/>
        </w:rPr>
      </w:pPr>
      <w:r>
        <w:rPr>
          <w:rFonts w:ascii="Verdana" w:hAnsi="Verdana"/>
          <w:color w:val="000000"/>
          <w:szCs w:val="21"/>
          <w:shd w:val="clear" w:color="auto" w:fill="FFFFFF"/>
        </w:rPr>
        <w:t>纳税人识别号</w:t>
      </w:r>
      <w:r>
        <w:rPr>
          <w:rFonts w:hint="eastAsia" w:ascii="宋体" w:hAnsi="宋体"/>
          <w:szCs w:val="21"/>
        </w:rPr>
        <w:t xml:space="preserve">：  </w:t>
      </w:r>
      <w:r>
        <w:rPr>
          <w:rFonts w:hint="eastAsia"/>
          <w:lang w:val="en-US" w:eastAsia="zh-CN"/>
        </w:rPr>
        <w:t xml:space="preserve"> </w:t>
      </w:r>
      <w:r>
        <w:rPr>
          <w:rFonts w:hint="eastAsia"/>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Verdana" w:hAnsi="Verdana"/>
          <w:color w:val="000000"/>
          <w:szCs w:val="21"/>
          <w:shd w:val="clear" w:color="auto" w:fill="FFFFFF"/>
        </w:rPr>
        <w:t>纳税人识别号</w:t>
      </w:r>
      <w:r>
        <w:rPr>
          <w:rFonts w:hint="eastAsia" w:ascii="宋体" w:hAnsi="宋体"/>
          <w:szCs w:val="21"/>
        </w:rPr>
        <w:t xml:space="preserve">：                        </w:t>
      </w:r>
    </w:p>
    <w:p w14:paraId="10F7AAED">
      <w:pPr>
        <w:spacing w:line="400" w:lineRule="exact"/>
        <w:ind w:right="206" w:rightChars="98"/>
        <w:jc w:val="left"/>
        <w:rPr>
          <w:rFonts w:hint="eastAsia" w:ascii="宋体" w:hAnsi="宋体"/>
          <w:szCs w:val="21"/>
        </w:rPr>
      </w:pPr>
      <w:r>
        <w:rPr>
          <w:rFonts w:hint="eastAsia" w:ascii="宋体" w:hAnsi="宋体"/>
          <w:szCs w:val="21"/>
        </w:rPr>
        <w:t xml:space="preserve">日期：                                   </w:t>
      </w:r>
      <w:r>
        <w:rPr>
          <w:rFonts w:hint="eastAsia" w:ascii="宋体" w:hAnsi="宋体"/>
          <w:szCs w:val="21"/>
          <w:lang w:val="en-US" w:eastAsia="zh-CN"/>
        </w:rPr>
        <w:t xml:space="preserve"> </w:t>
      </w:r>
      <w:r>
        <w:rPr>
          <w:rFonts w:hint="eastAsia" w:ascii="宋体" w:hAnsi="宋体"/>
          <w:szCs w:val="21"/>
        </w:rPr>
        <w:t xml:space="preserve">日期：                                </w:t>
      </w:r>
    </w:p>
    <w:p w14:paraId="599649C3">
      <w:pPr>
        <w:spacing w:line="312" w:lineRule="auto"/>
        <w:jc w:val="left"/>
        <w:rPr>
          <w:rFonts w:hint="eastAsia" w:ascii="宋体"/>
          <w:szCs w:val="21"/>
        </w:rPr>
      </w:pPr>
    </w:p>
    <w:p w14:paraId="6D107FC0">
      <w:pPr>
        <w:spacing w:line="312" w:lineRule="auto"/>
        <w:jc w:val="left"/>
        <w:rPr>
          <w:rFonts w:ascii="宋体"/>
          <w:szCs w:val="21"/>
        </w:rPr>
      </w:pPr>
      <w:r>
        <w:rPr>
          <w:rFonts w:hint="eastAsia" w:ascii="宋体"/>
          <w:szCs w:val="21"/>
        </w:rPr>
        <w:t>注：具体内容以甲乙双方实际签订合同为准</w:t>
      </w:r>
    </w:p>
    <w:p w14:paraId="7ED804B1">
      <w:pPr>
        <w:tabs>
          <w:tab w:val="left" w:pos="2304"/>
          <w:tab w:val="left" w:pos="2724"/>
          <w:tab w:val="left" w:pos="3143"/>
        </w:tabs>
        <w:spacing w:line="360" w:lineRule="auto"/>
        <w:ind w:left="0" w:leftChars="0" w:firstLine="420" w:firstLineChars="200"/>
        <w:jc w:val="left"/>
        <w:rPr>
          <w:rStyle w:val="92"/>
          <w:rFonts w:ascii="宋体" w:hAnsi="宋体"/>
          <w:color w:val="FF0000"/>
          <w:highlight w:val="none"/>
        </w:rPr>
      </w:pPr>
    </w:p>
    <w:p w14:paraId="1E495EB3">
      <w:pPr>
        <w:spacing w:before="1" w:line="180" w:lineRule="exact"/>
        <w:ind w:left="935"/>
        <w:jc w:val="left"/>
        <w:rPr>
          <w:rFonts w:hint="eastAsia"/>
          <w:color w:val="FF0000"/>
          <w:highlight w:val="none"/>
        </w:rPr>
      </w:pPr>
      <w:r>
        <w:rPr>
          <w:rStyle w:val="92"/>
          <w:rFonts w:ascii="宋体" w:hAnsi="宋体" w:cs="宋体"/>
          <w:bCs/>
          <w:color w:val="FF0000"/>
          <w:sz w:val="48"/>
          <w:szCs w:val="48"/>
          <w:highlight w:val="none"/>
        </w:rPr>
        <w:br w:type="page"/>
      </w:r>
      <w:bookmarkStart w:id="23" w:name="_Toc432277442"/>
      <w:bookmarkStart w:id="24" w:name="_Toc455565646"/>
      <w:bookmarkStart w:id="25" w:name="_Toc432264370"/>
    </w:p>
    <w:p w14:paraId="745116A0">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52964E22">
      <w:pPr>
        <w:pStyle w:val="13"/>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3"/>
        <w:spacing w:before="309" w:line="221" w:lineRule="auto"/>
        <w:ind w:left="2805"/>
        <w:rPr>
          <w:b/>
          <w:bCs/>
          <w:color w:val="auto"/>
          <w:spacing w:val="-19"/>
          <w:sz w:val="95"/>
          <w:szCs w:val="95"/>
        </w:rPr>
      </w:pPr>
    </w:p>
    <w:p w14:paraId="15C80BFE">
      <w:pPr>
        <w:pStyle w:val="13"/>
        <w:spacing w:before="309" w:line="221" w:lineRule="auto"/>
        <w:ind w:left="2805"/>
        <w:rPr>
          <w:b/>
          <w:bCs/>
          <w:color w:val="auto"/>
          <w:spacing w:val="-19"/>
          <w:sz w:val="95"/>
          <w:szCs w:val="95"/>
        </w:rPr>
      </w:pPr>
    </w:p>
    <w:p w14:paraId="6FECB3FE">
      <w:pPr>
        <w:pStyle w:val="13"/>
        <w:spacing w:before="309" w:line="221" w:lineRule="auto"/>
        <w:ind w:left="2805"/>
        <w:rPr>
          <w:color w:val="auto"/>
          <w:sz w:val="95"/>
          <w:szCs w:val="95"/>
        </w:rPr>
      </w:pPr>
      <w:r>
        <w:rPr>
          <w:b/>
          <w:bCs/>
          <w:color w:val="auto"/>
          <w:spacing w:val="-19"/>
          <w:sz w:val="95"/>
          <w:szCs w:val="95"/>
        </w:rPr>
        <w:t>响应文件</w:t>
      </w:r>
    </w:p>
    <w:p w14:paraId="1778C5E8">
      <w:pPr>
        <w:pStyle w:val="13"/>
        <w:spacing w:before="97" w:line="218" w:lineRule="auto"/>
        <w:ind w:left="695"/>
        <w:rPr>
          <w:b/>
          <w:bCs/>
          <w:color w:val="auto"/>
          <w:spacing w:val="4"/>
          <w:sz w:val="30"/>
          <w:szCs w:val="30"/>
        </w:rPr>
      </w:pPr>
    </w:p>
    <w:p w14:paraId="2FAB494D">
      <w:pPr>
        <w:pStyle w:val="13"/>
        <w:spacing w:before="97" w:line="218" w:lineRule="auto"/>
        <w:ind w:left="695"/>
        <w:rPr>
          <w:b/>
          <w:bCs/>
          <w:color w:val="auto"/>
          <w:spacing w:val="4"/>
          <w:sz w:val="30"/>
          <w:szCs w:val="30"/>
        </w:rPr>
      </w:pPr>
    </w:p>
    <w:p w14:paraId="4B45D86F">
      <w:pPr>
        <w:pStyle w:val="13"/>
        <w:spacing w:before="97" w:line="218" w:lineRule="auto"/>
        <w:ind w:left="695"/>
        <w:rPr>
          <w:b/>
          <w:bCs/>
          <w:color w:val="auto"/>
          <w:spacing w:val="4"/>
          <w:sz w:val="30"/>
          <w:szCs w:val="30"/>
        </w:rPr>
      </w:pPr>
    </w:p>
    <w:p w14:paraId="18B38ACF">
      <w:pPr>
        <w:pStyle w:val="13"/>
        <w:spacing w:before="97" w:line="218" w:lineRule="auto"/>
        <w:ind w:left="695"/>
        <w:rPr>
          <w:b/>
          <w:bCs/>
          <w:color w:val="auto"/>
          <w:spacing w:val="4"/>
          <w:sz w:val="30"/>
          <w:szCs w:val="30"/>
        </w:rPr>
      </w:pPr>
    </w:p>
    <w:p w14:paraId="381F940B">
      <w:pPr>
        <w:pStyle w:val="13"/>
        <w:spacing w:before="97" w:line="218" w:lineRule="auto"/>
        <w:ind w:left="695"/>
        <w:rPr>
          <w:b/>
          <w:bCs/>
          <w:color w:val="auto"/>
          <w:spacing w:val="4"/>
          <w:sz w:val="30"/>
          <w:szCs w:val="30"/>
        </w:rPr>
      </w:pPr>
    </w:p>
    <w:p w14:paraId="5002CB0D">
      <w:pPr>
        <w:pStyle w:val="13"/>
        <w:spacing w:before="97" w:line="218" w:lineRule="auto"/>
        <w:ind w:left="695"/>
        <w:rPr>
          <w:b/>
          <w:bCs/>
          <w:color w:val="auto"/>
          <w:spacing w:val="4"/>
          <w:sz w:val="30"/>
          <w:szCs w:val="30"/>
        </w:rPr>
      </w:pPr>
    </w:p>
    <w:p w14:paraId="0E47D714">
      <w:pPr>
        <w:pStyle w:val="13"/>
        <w:spacing w:before="97" w:line="218" w:lineRule="auto"/>
        <w:ind w:left="695"/>
        <w:rPr>
          <w:b/>
          <w:bCs/>
          <w:color w:val="auto"/>
          <w:spacing w:val="4"/>
          <w:sz w:val="30"/>
          <w:szCs w:val="30"/>
        </w:rPr>
      </w:pPr>
    </w:p>
    <w:p w14:paraId="2E62891B">
      <w:pPr>
        <w:pStyle w:val="13"/>
        <w:spacing w:before="97" w:line="218" w:lineRule="auto"/>
        <w:ind w:left="695"/>
        <w:rPr>
          <w:b/>
          <w:bCs/>
          <w:color w:val="auto"/>
          <w:spacing w:val="4"/>
          <w:sz w:val="30"/>
          <w:szCs w:val="30"/>
        </w:rPr>
      </w:pPr>
    </w:p>
    <w:p w14:paraId="5FE1D987">
      <w:pPr>
        <w:pStyle w:val="13"/>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3"/>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lang w:val="en-US" w:eastAsia="zh-CN"/>
        </w:rPr>
        <w:t>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5"/>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7"/>
        <w:numPr>
          <w:ilvl w:val="0"/>
          <w:numId w:val="6"/>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6"/>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7"/>
        <w:snapToGrid w:val="0"/>
        <w:spacing w:line="360" w:lineRule="auto"/>
        <w:ind w:firstLine="3578" w:firstLineChars="1704"/>
        <w:rPr>
          <w:rFonts w:hint="eastAsia" w:hAnsi="宋体"/>
          <w:color w:val="auto"/>
          <w:highlight w:val="none"/>
          <w:lang w:val="en-US" w:eastAsia="zh-CN"/>
        </w:rPr>
      </w:pPr>
    </w:p>
    <w:p w14:paraId="6B849217">
      <w:pPr>
        <w:pStyle w:val="17"/>
        <w:snapToGrid w:val="0"/>
        <w:spacing w:line="360" w:lineRule="auto"/>
        <w:ind w:firstLine="3578" w:firstLineChars="1704"/>
        <w:rPr>
          <w:rFonts w:hint="eastAsia" w:hAnsi="宋体"/>
          <w:color w:val="auto"/>
          <w:highlight w:val="none"/>
          <w:lang w:val="en-US" w:eastAsia="zh-CN"/>
        </w:rPr>
      </w:pPr>
    </w:p>
    <w:p w14:paraId="1661DCB7">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6" w:name="_Toc152045791"/>
      <w:bookmarkStart w:id="27" w:name="_Toc285981645"/>
      <w:bookmarkStart w:id="28" w:name="_Toc238552301"/>
      <w:bookmarkStart w:id="29" w:name="_Toc238797663"/>
      <w:bookmarkStart w:id="30" w:name="_Toc144974860"/>
      <w:bookmarkStart w:id="31" w:name="_Toc262740154"/>
      <w:bookmarkStart w:id="32" w:name="_Toc152042580"/>
    </w:p>
    <w:p w14:paraId="6A9B3281">
      <w:pPr>
        <w:pStyle w:val="4"/>
        <w:jc w:val="center"/>
        <w:rPr>
          <w:rFonts w:hint="eastAsia" w:ascii="宋体" w:hAnsi="宋体" w:cs="宋体"/>
          <w:color w:val="auto"/>
          <w:highlight w:val="none"/>
          <w:lang w:eastAsia="zh-CN"/>
        </w:rPr>
      </w:pPr>
      <w:bookmarkStart w:id="33" w:name="_Toc28397"/>
      <w:bookmarkStart w:id="34" w:name="_Toc26075"/>
      <w:bookmarkStart w:id="35" w:name="_Toc435802466"/>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w:t>
      </w:r>
      <w:r>
        <w:rPr>
          <w:rFonts w:hint="eastAsia" w:ascii="宋体" w:hAnsi="宋体"/>
          <w:color w:val="auto"/>
          <w:szCs w:val="21"/>
          <w:highlight w:val="none"/>
          <w:lang w:eastAsia="zh-CN"/>
        </w:rPr>
        <w:t>份证</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6" w:name="_Toc152042581"/>
      <w:bookmarkStart w:id="37" w:name="_Toc152045792"/>
      <w:bookmarkStart w:id="38" w:name="_Toc238552302"/>
      <w:bookmarkStart w:id="39" w:name="_Toc238797664"/>
      <w:bookmarkStart w:id="40" w:name="_Toc262740155"/>
      <w:bookmarkStart w:id="41" w:name="_Toc144974861"/>
      <w:r>
        <w:rPr>
          <w:color w:val="auto"/>
          <w:highlight w:val="none"/>
        </w:rPr>
        <w:br w:type="page"/>
      </w:r>
      <w:bookmarkStart w:id="42" w:name="_Toc285981646"/>
    </w:p>
    <w:p w14:paraId="257DB20A">
      <w:pPr>
        <w:pStyle w:val="4"/>
        <w:jc w:val="center"/>
        <w:rPr>
          <w:rFonts w:hint="eastAsia" w:ascii="宋体" w:hAnsi="宋体" w:cs="宋体"/>
          <w:color w:val="auto"/>
          <w:highlight w:val="none"/>
          <w:lang w:eastAsia="zh-CN"/>
        </w:rPr>
      </w:pPr>
      <w:bookmarkStart w:id="43" w:name="_Toc6778"/>
      <w:bookmarkStart w:id="44" w:name="_Toc435802467"/>
      <w:bookmarkStart w:id="45" w:name="_Toc2560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4A932DEF">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7"/>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7"/>
        <w:snapToGrid w:val="0"/>
        <w:spacing w:line="360" w:lineRule="auto"/>
        <w:ind w:firstLine="400"/>
        <w:rPr>
          <w:rFonts w:hint="eastAsia" w:hAnsi="宋体"/>
          <w:color w:val="auto"/>
          <w:highlight w:val="none"/>
        </w:rPr>
      </w:pPr>
    </w:p>
    <w:p w14:paraId="676A9899">
      <w:pPr>
        <w:pStyle w:val="17"/>
        <w:snapToGrid w:val="0"/>
        <w:spacing w:line="360" w:lineRule="auto"/>
        <w:ind w:firstLine="400"/>
        <w:rPr>
          <w:rFonts w:hint="eastAsia" w:hAnsi="宋体"/>
          <w:color w:val="auto"/>
          <w:highlight w:val="none"/>
        </w:rPr>
      </w:pPr>
    </w:p>
    <w:p w14:paraId="49E5B12B">
      <w:pPr>
        <w:pStyle w:val="17"/>
        <w:snapToGrid w:val="0"/>
        <w:spacing w:line="360" w:lineRule="auto"/>
        <w:ind w:firstLine="400"/>
        <w:rPr>
          <w:rFonts w:hint="eastAsia" w:hAnsi="宋体"/>
          <w:color w:val="auto"/>
          <w:highlight w:val="none"/>
        </w:rPr>
      </w:pPr>
    </w:p>
    <w:p w14:paraId="23E25C91">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10"/>
        <w:ind w:left="2940"/>
        <w:rPr>
          <w:color w:val="auto"/>
          <w:highlight w:val="none"/>
        </w:rPr>
      </w:pPr>
    </w:p>
    <w:p w14:paraId="05686299">
      <w:pPr>
        <w:rPr>
          <w:color w:val="auto"/>
          <w:highlight w:val="none"/>
        </w:rPr>
      </w:pPr>
    </w:p>
    <w:p w14:paraId="094D492F">
      <w:pPr>
        <w:pStyle w:val="53"/>
        <w:rPr>
          <w:color w:val="auto"/>
          <w:highlight w:val="none"/>
        </w:rPr>
      </w:pPr>
    </w:p>
    <w:p w14:paraId="6F75E18B">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3586"/>
      <w:bookmarkStart w:id="47" w:name="_Toc435802476"/>
      <w:bookmarkStart w:id="48" w:name="_Toc24063"/>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2"/>
        <w:jc w:val="center"/>
        <w:rPr>
          <w:rFonts w:hint="eastAsia"/>
          <w:b w:val="0"/>
          <w:bCs w:val="0"/>
          <w:color w:val="auto"/>
          <w:sz w:val="28"/>
          <w:szCs w:val="28"/>
          <w:highlight w:val="none"/>
          <w:lang w:val="en-US" w:eastAsia="zh-CN"/>
        </w:rPr>
      </w:pPr>
    </w:p>
    <w:p w14:paraId="0718F1AC">
      <w:pPr>
        <w:pStyle w:val="52"/>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2"/>
        <w:jc w:val="center"/>
        <w:rPr>
          <w:rFonts w:hint="eastAsia"/>
          <w:b/>
          <w:bCs/>
          <w:color w:val="auto"/>
          <w:sz w:val="32"/>
          <w:szCs w:val="32"/>
          <w:highlight w:val="none"/>
          <w:lang w:val="en-US" w:eastAsia="zh-CN"/>
        </w:rPr>
      </w:pPr>
    </w:p>
    <w:p w14:paraId="13A5A6AC">
      <w:pPr>
        <w:pStyle w:val="52"/>
        <w:jc w:val="center"/>
        <w:rPr>
          <w:rFonts w:hint="eastAsia"/>
          <w:b/>
          <w:bCs/>
          <w:color w:val="auto"/>
          <w:sz w:val="32"/>
          <w:szCs w:val="32"/>
          <w:highlight w:val="none"/>
          <w:lang w:val="en-US" w:eastAsia="zh-CN"/>
        </w:rPr>
      </w:pPr>
    </w:p>
    <w:p w14:paraId="305B9D41">
      <w:pPr>
        <w:pStyle w:val="52"/>
        <w:jc w:val="center"/>
        <w:rPr>
          <w:rFonts w:hint="eastAsia"/>
          <w:b/>
          <w:bCs/>
          <w:color w:val="auto"/>
          <w:sz w:val="32"/>
          <w:szCs w:val="32"/>
          <w:highlight w:val="none"/>
          <w:lang w:val="en-US" w:eastAsia="zh-CN"/>
        </w:rPr>
      </w:pPr>
    </w:p>
    <w:p w14:paraId="4779D12F">
      <w:pPr>
        <w:pStyle w:val="52"/>
        <w:jc w:val="center"/>
        <w:rPr>
          <w:rFonts w:hint="eastAsia"/>
          <w:b/>
          <w:bCs/>
          <w:color w:val="auto"/>
          <w:sz w:val="32"/>
          <w:szCs w:val="32"/>
          <w:highlight w:val="none"/>
          <w:lang w:val="en-US" w:eastAsia="zh-CN"/>
        </w:rPr>
      </w:pPr>
    </w:p>
    <w:p w14:paraId="2B272D8B">
      <w:pPr>
        <w:pStyle w:val="52"/>
        <w:jc w:val="center"/>
        <w:rPr>
          <w:rFonts w:hint="eastAsia"/>
          <w:b/>
          <w:bCs/>
          <w:color w:val="auto"/>
          <w:sz w:val="32"/>
          <w:szCs w:val="32"/>
          <w:highlight w:val="none"/>
          <w:lang w:val="en-US" w:eastAsia="zh-CN"/>
        </w:rPr>
      </w:pPr>
    </w:p>
    <w:p w14:paraId="216D8E64">
      <w:pPr>
        <w:pStyle w:val="52"/>
        <w:jc w:val="center"/>
        <w:rPr>
          <w:rFonts w:hint="eastAsia"/>
          <w:b/>
          <w:bCs/>
          <w:color w:val="auto"/>
          <w:sz w:val="32"/>
          <w:szCs w:val="32"/>
          <w:highlight w:val="none"/>
          <w:lang w:val="en-US" w:eastAsia="zh-CN"/>
        </w:rPr>
      </w:pPr>
    </w:p>
    <w:p w14:paraId="72CA4768">
      <w:pPr>
        <w:pStyle w:val="52"/>
        <w:jc w:val="center"/>
        <w:rPr>
          <w:rFonts w:hint="eastAsia"/>
          <w:b/>
          <w:bCs/>
          <w:color w:val="auto"/>
          <w:sz w:val="32"/>
          <w:szCs w:val="32"/>
          <w:highlight w:val="none"/>
          <w:lang w:val="en-US" w:eastAsia="zh-CN"/>
        </w:rPr>
      </w:pPr>
    </w:p>
    <w:p w14:paraId="7025D7CD">
      <w:pPr>
        <w:pStyle w:val="52"/>
        <w:jc w:val="center"/>
        <w:rPr>
          <w:rFonts w:hint="eastAsia"/>
          <w:b/>
          <w:bCs/>
          <w:color w:val="auto"/>
          <w:sz w:val="32"/>
          <w:szCs w:val="32"/>
          <w:highlight w:val="none"/>
          <w:lang w:val="en-US" w:eastAsia="zh-CN"/>
        </w:rPr>
      </w:pPr>
    </w:p>
    <w:p w14:paraId="77DB2422">
      <w:pPr>
        <w:pStyle w:val="52"/>
        <w:jc w:val="center"/>
        <w:rPr>
          <w:rFonts w:hint="eastAsia"/>
          <w:b/>
          <w:bCs/>
          <w:color w:val="auto"/>
          <w:sz w:val="32"/>
          <w:szCs w:val="32"/>
          <w:highlight w:val="none"/>
          <w:lang w:val="en-US" w:eastAsia="zh-CN"/>
        </w:rPr>
      </w:pPr>
    </w:p>
    <w:p w14:paraId="240A524D">
      <w:pPr>
        <w:pStyle w:val="52"/>
        <w:jc w:val="center"/>
        <w:rPr>
          <w:rFonts w:hint="eastAsia"/>
          <w:b/>
          <w:bCs/>
          <w:color w:val="auto"/>
          <w:sz w:val="32"/>
          <w:szCs w:val="32"/>
          <w:highlight w:val="none"/>
          <w:lang w:val="en-US" w:eastAsia="zh-CN"/>
        </w:rPr>
      </w:pPr>
    </w:p>
    <w:p w14:paraId="6F5EAFEE">
      <w:pPr>
        <w:pStyle w:val="52"/>
        <w:jc w:val="center"/>
        <w:rPr>
          <w:rFonts w:hint="eastAsia"/>
          <w:b/>
          <w:bCs/>
          <w:color w:val="auto"/>
          <w:sz w:val="32"/>
          <w:szCs w:val="32"/>
          <w:highlight w:val="none"/>
          <w:lang w:val="en-US" w:eastAsia="zh-CN"/>
        </w:rPr>
      </w:pPr>
    </w:p>
    <w:p w14:paraId="77D0DF57">
      <w:pPr>
        <w:pStyle w:val="52"/>
        <w:jc w:val="center"/>
        <w:rPr>
          <w:rFonts w:hint="eastAsia"/>
          <w:b/>
          <w:bCs/>
          <w:color w:val="auto"/>
          <w:sz w:val="32"/>
          <w:szCs w:val="32"/>
          <w:highlight w:val="none"/>
          <w:lang w:val="en-US" w:eastAsia="zh-CN"/>
        </w:rPr>
      </w:pPr>
    </w:p>
    <w:p w14:paraId="2FD887C2">
      <w:pPr>
        <w:pStyle w:val="52"/>
        <w:jc w:val="center"/>
        <w:rPr>
          <w:rFonts w:hint="eastAsia"/>
          <w:b/>
          <w:bCs/>
          <w:color w:val="auto"/>
          <w:sz w:val="32"/>
          <w:szCs w:val="32"/>
          <w:highlight w:val="none"/>
          <w:lang w:val="en-US" w:eastAsia="zh-CN"/>
        </w:rPr>
      </w:pPr>
    </w:p>
    <w:p w14:paraId="28D53D48">
      <w:pPr>
        <w:pStyle w:val="52"/>
        <w:jc w:val="center"/>
        <w:rPr>
          <w:rFonts w:hint="eastAsia"/>
          <w:b/>
          <w:bCs/>
          <w:color w:val="auto"/>
          <w:sz w:val="32"/>
          <w:szCs w:val="32"/>
          <w:highlight w:val="none"/>
          <w:lang w:val="en-US" w:eastAsia="zh-CN"/>
        </w:rPr>
      </w:pPr>
    </w:p>
    <w:p w14:paraId="47F7CC2A">
      <w:pPr>
        <w:pStyle w:val="52"/>
        <w:jc w:val="center"/>
        <w:rPr>
          <w:rFonts w:hint="eastAsia"/>
          <w:b/>
          <w:bCs/>
          <w:color w:val="auto"/>
          <w:sz w:val="32"/>
          <w:szCs w:val="32"/>
          <w:highlight w:val="none"/>
          <w:lang w:val="en-US" w:eastAsia="zh-CN"/>
        </w:rPr>
      </w:pPr>
    </w:p>
    <w:p w14:paraId="5646DFBE">
      <w:pPr>
        <w:pStyle w:val="52"/>
        <w:jc w:val="center"/>
        <w:rPr>
          <w:rFonts w:hint="eastAsia"/>
          <w:b/>
          <w:bCs/>
          <w:color w:val="auto"/>
          <w:sz w:val="32"/>
          <w:szCs w:val="32"/>
          <w:highlight w:val="none"/>
          <w:lang w:val="en-US" w:eastAsia="zh-CN"/>
        </w:rPr>
      </w:pPr>
    </w:p>
    <w:p w14:paraId="5636F46A">
      <w:pPr>
        <w:pStyle w:val="52"/>
        <w:jc w:val="center"/>
        <w:rPr>
          <w:rFonts w:hint="eastAsia"/>
          <w:b/>
          <w:bCs/>
          <w:color w:val="auto"/>
          <w:sz w:val="32"/>
          <w:szCs w:val="32"/>
          <w:highlight w:val="none"/>
          <w:lang w:val="en-US" w:eastAsia="zh-CN"/>
        </w:rPr>
      </w:pPr>
    </w:p>
    <w:p w14:paraId="5D1C5530">
      <w:pPr>
        <w:pStyle w:val="52"/>
        <w:jc w:val="center"/>
        <w:rPr>
          <w:rFonts w:hint="eastAsia"/>
          <w:b/>
          <w:bCs/>
          <w:color w:val="FF0000"/>
          <w:sz w:val="32"/>
          <w:szCs w:val="32"/>
          <w:highlight w:val="none"/>
          <w:lang w:val="en-US" w:eastAsia="zh-CN"/>
        </w:rPr>
      </w:pPr>
    </w:p>
    <w:p w14:paraId="598AC4A0">
      <w:pPr>
        <w:pStyle w:val="52"/>
        <w:jc w:val="center"/>
        <w:rPr>
          <w:rFonts w:hint="eastAsia"/>
          <w:b/>
          <w:bCs/>
          <w:color w:val="FF0000"/>
          <w:sz w:val="32"/>
          <w:szCs w:val="32"/>
          <w:highlight w:val="none"/>
          <w:lang w:val="en-US" w:eastAsia="zh-CN"/>
        </w:rPr>
      </w:pPr>
    </w:p>
    <w:p w14:paraId="4D410B05">
      <w:pPr>
        <w:pStyle w:val="52"/>
        <w:jc w:val="center"/>
        <w:rPr>
          <w:rFonts w:hint="eastAsia"/>
          <w:b/>
          <w:bCs/>
          <w:color w:val="FF0000"/>
          <w:sz w:val="32"/>
          <w:szCs w:val="32"/>
          <w:highlight w:val="none"/>
          <w:lang w:val="en-US" w:eastAsia="zh-CN"/>
        </w:rPr>
      </w:pPr>
    </w:p>
    <w:p w14:paraId="33B03CF4">
      <w:pPr>
        <w:pStyle w:val="52"/>
        <w:jc w:val="center"/>
        <w:rPr>
          <w:rFonts w:hint="eastAsia"/>
          <w:b/>
          <w:bCs/>
          <w:color w:val="FF0000"/>
          <w:sz w:val="32"/>
          <w:szCs w:val="32"/>
          <w:highlight w:val="none"/>
          <w:lang w:val="en-US" w:eastAsia="zh-CN"/>
        </w:rPr>
      </w:pPr>
    </w:p>
    <w:p w14:paraId="2C86A438">
      <w:pPr>
        <w:pStyle w:val="52"/>
        <w:jc w:val="center"/>
        <w:rPr>
          <w:rFonts w:hint="eastAsia"/>
          <w:b/>
          <w:bCs/>
          <w:color w:val="FF0000"/>
          <w:sz w:val="32"/>
          <w:szCs w:val="32"/>
          <w:highlight w:val="none"/>
          <w:lang w:val="en-US" w:eastAsia="zh-CN"/>
        </w:rPr>
      </w:pPr>
    </w:p>
    <w:bookmarkEnd w:id="46"/>
    <w:bookmarkEnd w:id="47"/>
    <w:bookmarkEnd w:id="48"/>
    <w:p w14:paraId="0446BE1F">
      <w:pPr>
        <w:pStyle w:val="52"/>
        <w:numPr>
          <w:ilvl w:val="0"/>
          <w:numId w:val="0"/>
        </w:numPr>
        <w:ind w:leftChars="200" w:firstLine="643" w:firstLineChars="200"/>
        <w:jc w:val="both"/>
        <w:rPr>
          <w:rFonts w:hint="eastAsia"/>
          <w:b/>
          <w:bCs/>
          <w:color w:val="FF0000"/>
          <w:sz w:val="32"/>
          <w:szCs w:val="32"/>
          <w:highlight w:val="none"/>
          <w:lang w:val="en-US" w:eastAsia="zh-CN"/>
        </w:rPr>
      </w:pPr>
    </w:p>
    <w:p w14:paraId="6823B797">
      <w:pPr>
        <w:pStyle w:val="52"/>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2"/>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2"/>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BA788E2">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824CA81">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715F07">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5BEBDD1">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ABA996C">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BBBD37F">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BE219C4">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0BEC6F4">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FF5FA5">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F82029">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55FA4F">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2343A54">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CB02B9C">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9E48CE">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6B37C47">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C1F46D">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10AFF8">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7D8644C">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14F12DE">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2B02E0">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1A014B9">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1848F04">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5962E58">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755EA8">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6F110B2">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D0F4666">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8CC9A2E">
      <w:pPr>
        <w:pStyle w:val="52"/>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4"/>
          <w:rFonts w:hint="eastAsia" w:ascii="宋体" w:hAnsi="宋体" w:eastAsia="宋体" w:cs="宋体"/>
          <w:color w:val="auto"/>
          <w:sz w:val="28"/>
          <w:szCs w:val="28"/>
          <w:highlight w:val="none"/>
        </w:rPr>
      </w:pPr>
      <w:bookmarkStart w:id="49" w:name="_Toc16599"/>
      <w:bookmarkStart w:id="50" w:name="_Toc10874"/>
      <w:r>
        <w:rPr>
          <w:rStyle w:val="64"/>
          <w:rFonts w:hint="eastAsia" w:ascii="宋体" w:hAnsi="宋体" w:eastAsia="宋体" w:cs="宋体"/>
          <w:color w:val="auto"/>
          <w:sz w:val="28"/>
          <w:szCs w:val="28"/>
          <w:highlight w:val="none"/>
        </w:rPr>
        <w:t>（一）</w:t>
      </w:r>
      <w:r>
        <w:rPr>
          <w:rStyle w:val="64"/>
          <w:rFonts w:hint="eastAsia" w:ascii="宋体" w:hAnsi="宋体" w:eastAsia="宋体" w:cs="宋体"/>
          <w:color w:val="auto"/>
          <w:sz w:val="28"/>
          <w:szCs w:val="28"/>
          <w:highlight w:val="none"/>
          <w:lang w:val="en-US" w:eastAsia="zh-CN"/>
        </w:rPr>
        <w:t>供应商</w:t>
      </w:r>
      <w:r>
        <w:rPr>
          <w:rStyle w:val="64"/>
          <w:rFonts w:hint="eastAsia" w:ascii="宋体" w:hAnsi="宋体" w:eastAsia="宋体" w:cs="宋体"/>
          <w:color w:val="auto"/>
          <w:sz w:val="28"/>
          <w:szCs w:val="28"/>
          <w:highlight w:val="none"/>
        </w:rPr>
        <w:t>基本情况表</w:t>
      </w:r>
      <w:bookmarkEnd w:id="49"/>
    </w:p>
    <w:bookmarkEnd w:id="50"/>
    <w:tbl>
      <w:tblPr>
        <w:tblStyle w:val="34"/>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2"/>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7"/>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法人代表签字</w:t>
      </w:r>
      <w:r>
        <w:rPr>
          <w:rFonts w:hint="eastAsia" w:ascii="宋体" w:hAnsi="宋体" w:eastAsia="宋体" w:cs="宋体"/>
          <w:color w:val="auto"/>
          <w:spacing w:val="-14"/>
          <w:sz w:val="21"/>
          <w:szCs w:val="21"/>
          <w:highlight w:val="none"/>
        </w:rPr>
        <w:t>：</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2"/>
        <w:jc w:val="center"/>
        <w:rPr>
          <w:rFonts w:hint="eastAsia"/>
          <w:b/>
          <w:bCs/>
          <w:color w:val="auto"/>
          <w:sz w:val="32"/>
          <w:szCs w:val="32"/>
          <w:highlight w:val="none"/>
          <w:lang w:val="en-US" w:eastAsia="zh-CN"/>
        </w:rPr>
      </w:pPr>
    </w:p>
    <w:p w14:paraId="6F95186A">
      <w:pPr>
        <w:pStyle w:val="52"/>
        <w:jc w:val="center"/>
        <w:rPr>
          <w:rFonts w:hint="eastAsia"/>
          <w:b/>
          <w:bCs/>
          <w:color w:val="auto"/>
          <w:sz w:val="32"/>
          <w:szCs w:val="32"/>
          <w:highlight w:val="yellow"/>
          <w:lang w:val="en-US" w:eastAsia="zh-CN"/>
        </w:rPr>
      </w:pPr>
    </w:p>
    <w:p w14:paraId="4EEF206E">
      <w:pPr>
        <w:pStyle w:val="52"/>
        <w:jc w:val="center"/>
        <w:rPr>
          <w:rFonts w:hint="eastAsia"/>
          <w:b/>
          <w:bCs/>
          <w:color w:val="auto"/>
          <w:sz w:val="32"/>
          <w:szCs w:val="32"/>
          <w:highlight w:val="yellow"/>
          <w:lang w:val="en-US" w:eastAsia="zh-CN"/>
        </w:rPr>
      </w:pPr>
    </w:p>
    <w:p w14:paraId="1176002B">
      <w:pPr>
        <w:pStyle w:val="52"/>
        <w:jc w:val="center"/>
        <w:rPr>
          <w:rFonts w:hint="eastAsia"/>
          <w:b/>
          <w:bCs/>
          <w:color w:val="auto"/>
          <w:sz w:val="32"/>
          <w:szCs w:val="32"/>
          <w:highlight w:val="yellow"/>
          <w:lang w:val="en-US" w:eastAsia="zh-CN"/>
        </w:rPr>
      </w:pPr>
    </w:p>
    <w:p w14:paraId="5BD68283">
      <w:pPr>
        <w:pStyle w:val="52"/>
        <w:jc w:val="center"/>
        <w:rPr>
          <w:rFonts w:hint="eastAsia"/>
          <w:b/>
          <w:bCs/>
          <w:color w:val="auto"/>
          <w:sz w:val="32"/>
          <w:szCs w:val="32"/>
          <w:highlight w:val="yellow"/>
          <w:lang w:val="en-US" w:eastAsia="zh-CN"/>
        </w:rPr>
      </w:pPr>
    </w:p>
    <w:p w14:paraId="5363A855">
      <w:pPr>
        <w:pStyle w:val="52"/>
        <w:jc w:val="center"/>
        <w:rPr>
          <w:rFonts w:hint="eastAsia"/>
          <w:b/>
          <w:bCs/>
          <w:color w:val="auto"/>
          <w:sz w:val="32"/>
          <w:szCs w:val="32"/>
          <w:highlight w:val="yellow"/>
          <w:lang w:val="en-US" w:eastAsia="zh-CN"/>
        </w:rPr>
      </w:pPr>
    </w:p>
    <w:p w14:paraId="123FD900">
      <w:pPr>
        <w:pStyle w:val="52"/>
        <w:jc w:val="center"/>
        <w:rPr>
          <w:rFonts w:hint="eastAsia"/>
          <w:b/>
          <w:bCs/>
          <w:color w:val="auto"/>
          <w:sz w:val="32"/>
          <w:szCs w:val="32"/>
          <w:highlight w:val="yellow"/>
          <w:lang w:val="en-US" w:eastAsia="zh-CN"/>
        </w:rPr>
      </w:pPr>
    </w:p>
    <w:p w14:paraId="03E5E040">
      <w:pPr>
        <w:pStyle w:val="52"/>
        <w:jc w:val="center"/>
        <w:rPr>
          <w:rFonts w:hint="eastAsia"/>
          <w:b/>
          <w:bCs/>
          <w:color w:val="auto"/>
          <w:sz w:val="32"/>
          <w:szCs w:val="32"/>
          <w:highlight w:val="yellow"/>
          <w:lang w:val="en-US" w:eastAsia="zh-CN"/>
        </w:rPr>
      </w:pPr>
    </w:p>
    <w:p w14:paraId="3B419BBA">
      <w:pPr>
        <w:pStyle w:val="52"/>
        <w:jc w:val="center"/>
        <w:rPr>
          <w:rFonts w:hint="eastAsia"/>
          <w:b/>
          <w:bCs/>
          <w:color w:val="auto"/>
          <w:sz w:val="32"/>
          <w:szCs w:val="32"/>
          <w:highlight w:val="yellow"/>
          <w:lang w:val="en-US" w:eastAsia="zh-CN"/>
        </w:rPr>
      </w:pPr>
    </w:p>
    <w:p w14:paraId="0B28A5B3">
      <w:pPr>
        <w:pStyle w:val="52"/>
        <w:jc w:val="center"/>
        <w:rPr>
          <w:b/>
          <w:bCs/>
          <w:color w:val="auto"/>
          <w:sz w:val="32"/>
          <w:szCs w:val="32"/>
          <w:highlight w:val="none"/>
        </w:rPr>
      </w:pPr>
      <w:r>
        <w:rPr>
          <w:rFonts w:hint="eastAsia"/>
          <w:b/>
          <w:bCs/>
          <w:color w:val="auto"/>
          <w:sz w:val="32"/>
          <w:szCs w:val="32"/>
          <w:highlight w:val="none"/>
          <w:lang w:val="en-US" w:eastAsia="zh-CN"/>
        </w:rPr>
        <w:t>七</w:t>
      </w:r>
      <w:r>
        <w:rPr>
          <w:rFonts w:hint="eastAsia"/>
          <w:b/>
          <w:bCs/>
          <w:color w:val="auto"/>
          <w:sz w:val="32"/>
          <w:szCs w:val="32"/>
          <w:highlight w:val="none"/>
        </w:rPr>
        <w:t>、谈判报价一览表</w:t>
      </w:r>
    </w:p>
    <w:p w14:paraId="3CB2DC04">
      <w:pPr>
        <w:pStyle w:val="17"/>
        <w:spacing w:line="300" w:lineRule="exact"/>
        <w:ind w:left="420"/>
        <w:jc w:val="left"/>
        <w:rPr>
          <w:rFonts w:hint="eastAsia" w:hAnsi="宋体" w:cs="宋体"/>
          <w:b/>
          <w:color w:val="auto"/>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7"/>
        <w:snapToGrid w:val="0"/>
        <w:spacing w:line="360" w:lineRule="exact"/>
        <w:ind w:firstLine="4418" w:firstLineChars="2104"/>
        <w:rPr>
          <w:rFonts w:hAnsi="宋体"/>
          <w:color w:val="auto"/>
          <w:highlight w:val="none"/>
        </w:rPr>
      </w:pPr>
    </w:p>
    <w:p w14:paraId="11FD58CF">
      <w:pPr>
        <w:pStyle w:val="17"/>
        <w:snapToGrid w:val="0"/>
        <w:spacing w:line="360" w:lineRule="exact"/>
        <w:ind w:firstLine="4418" w:firstLineChars="2104"/>
        <w:rPr>
          <w:rFonts w:hAnsi="宋体"/>
          <w:color w:val="auto"/>
          <w:highlight w:val="none"/>
        </w:rPr>
      </w:pPr>
    </w:p>
    <w:p w14:paraId="566B03D8">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7"/>
        <w:snapToGrid w:val="0"/>
        <w:spacing w:line="360" w:lineRule="exact"/>
        <w:ind w:firstLine="3578" w:firstLineChars="1704"/>
        <w:rPr>
          <w:rFonts w:hint="eastAsia" w:hAnsi="宋体"/>
          <w:color w:val="auto"/>
          <w:highlight w:val="none"/>
        </w:rPr>
      </w:pPr>
    </w:p>
    <w:p w14:paraId="69DF1D74">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7"/>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技术参数</w:t>
      </w:r>
      <w:r>
        <w:rPr>
          <w:rFonts w:hint="eastAsia" w:ascii="宋体" w:hAnsi="宋体" w:cs="宋体"/>
          <w:bCs/>
          <w:color w:val="auto"/>
          <w:szCs w:val="21"/>
          <w:highlight w:val="none"/>
        </w:rPr>
        <w:t>”中所有内容作完整唯一报价，否则，其响应文件无效。</w:t>
      </w:r>
    </w:p>
    <w:p w14:paraId="06B21F55">
      <w:pPr>
        <w:pStyle w:val="17"/>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7A38FFD2">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7"/>
        <w:rPr>
          <w:rFonts w:hAnsi="宋体"/>
          <w:color w:val="auto"/>
          <w:szCs w:val="21"/>
          <w:highlight w:val="none"/>
        </w:rPr>
      </w:pPr>
      <w:r>
        <w:rPr>
          <w:rFonts w:hint="eastAsia" w:hAnsi="宋体"/>
          <w:color w:val="auto"/>
          <w:szCs w:val="21"/>
          <w:highlight w:val="none"/>
        </w:rPr>
        <w:t xml:space="preserve">项目名称： </w:t>
      </w:r>
    </w:p>
    <w:p w14:paraId="2656DCC2">
      <w:pPr>
        <w:pStyle w:val="17"/>
        <w:rPr>
          <w:rFonts w:hAnsi="宋体"/>
          <w:color w:val="auto"/>
          <w:szCs w:val="21"/>
          <w:highlight w:val="none"/>
        </w:rPr>
      </w:pPr>
      <w:r>
        <w:rPr>
          <w:rFonts w:hint="eastAsia" w:hAnsi="宋体"/>
          <w:color w:val="auto"/>
          <w:szCs w:val="21"/>
          <w:highlight w:val="none"/>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7"/>
              <w:jc w:val="center"/>
              <w:rPr>
                <w:rFonts w:hAnsi="宋体"/>
                <w:color w:val="auto"/>
                <w:szCs w:val="21"/>
                <w:highlight w:val="none"/>
              </w:rPr>
            </w:pPr>
            <w:r>
              <w:rPr>
                <w:rFonts w:hint="eastAsia" w:hAnsi="宋体"/>
                <w:color w:val="auto"/>
                <w:szCs w:val="21"/>
                <w:highlight w:val="none"/>
              </w:rPr>
              <w:t>谈判采购文件</w:t>
            </w:r>
          </w:p>
          <w:p w14:paraId="40058036">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7"/>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7"/>
              <w:rPr>
                <w:rFonts w:hAnsi="宋体"/>
                <w:color w:val="auto"/>
                <w:szCs w:val="21"/>
                <w:highlight w:val="none"/>
              </w:rPr>
            </w:pPr>
          </w:p>
        </w:tc>
        <w:tc>
          <w:tcPr>
            <w:tcW w:w="2083" w:type="dxa"/>
          </w:tcPr>
          <w:p w14:paraId="5B4C8B70">
            <w:pPr>
              <w:pStyle w:val="17"/>
              <w:rPr>
                <w:color w:val="auto"/>
                <w:highlight w:val="none"/>
              </w:rPr>
            </w:pPr>
          </w:p>
          <w:p w14:paraId="32F66CEB">
            <w:pPr>
              <w:jc w:val="right"/>
              <w:rPr>
                <w:color w:val="auto"/>
                <w:highlight w:val="none"/>
              </w:rPr>
            </w:pPr>
          </w:p>
        </w:tc>
        <w:tc>
          <w:tcPr>
            <w:tcW w:w="2229" w:type="dxa"/>
          </w:tcPr>
          <w:p w14:paraId="588B1A1C">
            <w:pPr>
              <w:pStyle w:val="17"/>
              <w:jc w:val="center"/>
              <w:rPr>
                <w:rFonts w:hAnsi="宋体"/>
                <w:color w:val="auto"/>
                <w:szCs w:val="21"/>
                <w:highlight w:val="none"/>
              </w:rPr>
            </w:pPr>
          </w:p>
        </w:tc>
        <w:tc>
          <w:tcPr>
            <w:tcW w:w="2389" w:type="dxa"/>
          </w:tcPr>
          <w:p w14:paraId="194C85D3">
            <w:pPr>
              <w:pStyle w:val="17"/>
              <w:jc w:val="center"/>
              <w:rPr>
                <w:rFonts w:hAnsi="宋体"/>
                <w:color w:val="auto"/>
                <w:szCs w:val="21"/>
                <w:highlight w:val="none"/>
              </w:rPr>
            </w:pPr>
          </w:p>
        </w:tc>
        <w:tc>
          <w:tcPr>
            <w:tcW w:w="956" w:type="dxa"/>
          </w:tcPr>
          <w:p w14:paraId="11D31BDD">
            <w:pPr>
              <w:pStyle w:val="17"/>
              <w:rPr>
                <w:rFonts w:hAnsi="宋体"/>
                <w:color w:val="auto"/>
                <w:szCs w:val="21"/>
                <w:highlight w:val="none"/>
              </w:rPr>
            </w:pPr>
          </w:p>
        </w:tc>
        <w:tc>
          <w:tcPr>
            <w:tcW w:w="1214" w:type="dxa"/>
          </w:tcPr>
          <w:p w14:paraId="243A46F5">
            <w:pPr>
              <w:pStyle w:val="17"/>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7"/>
              <w:rPr>
                <w:rFonts w:hAnsi="宋体"/>
                <w:color w:val="auto"/>
                <w:szCs w:val="21"/>
                <w:highlight w:val="none"/>
              </w:rPr>
            </w:pPr>
          </w:p>
        </w:tc>
        <w:tc>
          <w:tcPr>
            <w:tcW w:w="2083" w:type="dxa"/>
          </w:tcPr>
          <w:p w14:paraId="2ED50280">
            <w:pPr>
              <w:pStyle w:val="17"/>
              <w:rPr>
                <w:rFonts w:hAnsi="宋体"/>
                <w:color w:val="auto"/>
                <w:szCs w:val="21"/>
                <w:highlight w:val="none"/>
              </w:rPr>
            </w:pPr>
          </w:p>
        </w:tc>
        <w:tc>
          <w:tcPr>
            <w:tcW w:w="2229" w:type="dxa"/>
          </w:tcPr>
          <w:p w14:paraId="3497A820">
            <w:pPr>
              <w:pStyle w:val="17"/>
              <w:rPr>
                <w:rFonts w:hAnsi="宋体"/>
                <w:color w:val="auto"/>
                <w:szCs w:val="21"/>
                <w:highlight w:val="none"/>
              </w:rPr>
            </w:pPr>
          </w:p>
        </w:tc>
        <w:tc>
          <w:tcPr>
            <w:tcW w:w="2389" w:type="dxa"/>
          </w:tcPr>
          <w:p w14:paraId="590E463E">
            <w:pPr>
              <w:pStyle w:val="17"/>
              <w:rPr>
                <w:rFonts w:hAnsi="宋体"/>
                <w:color w:val="auto"/>
                <w:szCs w:val="21"/>
                <w:highlight w:val="none"/>
              </w:rPr>
            </w:pPr>
          </w:p>
        </w:tc>
        <w:tc>
          <w:tcPr>
            <w:tcW w:w="956" w:type="dxa"/>
          </w:tcPr>
          <w:p w14:paraId="2B358A91">
            <w:pPr>
              <w:pStyle w:val="17"/>
              <w:rPr>
                <w:rFonts w:hAnsi="宋体"/>
                <w:color w:val="auto"/>
                <w:szCs w:val="21"/>
                <w:highlight w:val="none"/>
              </w:rPr>
            </w:pPr>
          </w:p>
        </w:tc>
        <w:tc>
          <w:tcPr>
            <w:tcW w:w="1214" w:type="dxa"/>
          </w:tcPr>
          <w:p w14:paraId="0D38B27B">
            <w:pPr>
              <w:pStyle w:val="17"/>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7"/>
              <w:rPr>
                <w:rFonts w:hAnsi="宋体"/>
                <w:color w:val="auto"/>
                <w:szCs w:val="21"/>
                <w:highlight w:val="none"/>
              </w:rPr>
            </w:pPr>
          </w:p>
        </w:tc>
        <w:tc>
          <w:tcPr>
            <w:tcW w:w="2083" w:type="dxa"/>
          </w:tcPr>
          <w:p w14:paraId="22AD1967">
            <w:pPr>
              <w:pStyle w:val="17"/>
              <w:rPr>
                <w:rFonts w:hAnsi="宋体"/>
                <w:color w:val="auto"/>
                <w:szCs w:val="21"/>
                <w:highlight w:val="none"/>
              </w:rPr>
            </w:pPr>
          </w:p>
        </w:tc>
        <w:tc>
          <w:tcPr>
            <w:tcW w:w="2229" w:type="dxa"/>
          </w:tcPr>
          <w:p w14:paraId="370DC3BB">
            <w:pPr>
              <w:pStyle w:val="17"/>
              <w:rPr>
                <w:rFonts w:hAnsi="宋体"/>
                <w:color w:val="auto"/>
                <w:szCs w:val="21"/>
                <w:highlight w:val="none"/>
              </w:rPr>
            </w:pPr>
          </w:p>
        </w:tc>
        <w:tc>
          <w:tcPr>
            <w:tcW w:w="2389" w:type="dxa"/>
          </w:tcPr>
          <w:p w14:paraId="41511DA4">
            <w:pPr>
              <w:pStyle w:val="17"/>
              <w:rPr>
                <w:rFonts w:hAnsi="宋体"/>
                <w:color w:val="auto"/>
                <w:szCs w:val="21"/>
                <w:highlight w:val="none"/>
              </w:rPr>
            </w:pPr>
          </w:p>
        </w:tc>
        <w:tc>
          <w:tcPr>
            <w:tcW w:w="956" w:type="dxa"/>
          </w:tcPr>
          <w:p w14:paraId="3EAFEC64">
            <w:pPr>
              <w:pStyle w:val="17"/>
              <w:rPr>
                <w:rFonts w:hAnsi="宋体"/>
                <w:color w:val="auto"/>
                <w:szCs w:val="21"/>
                <w:highlight w:val="none"/>
              </w:rPr>
            </w:pPr>
          </w:p>
        </w:tc>
        <w:tc>
          <w:tcPr>
            <w:tcW w:w="1214" w:type="dxa"/>
          </w:tcPr>
          <w:p w14:paraId="52169341">
            <w:pPr>
              <w:pStyle w:val="17"/>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7"/>
              <w:rPr>
                <w:rFonts w:hAnsi="宋体"/>
                <w:color w:val="auto"/>
                <w:szCs w:val="21"/>
                <w:highlight w:val="none"/>
              </w:rPr>
            </w:pPr>
          </w:p>
        </w:tc>
        <w:tc>
          <w:tcPr>
            <w:tcW w:w="2083" w:type="dxa"/>
          </w:tcPr>
          <w:p w14:paraId="59DDC24A">
            <w:pPr>
              <w:pStyle w:val="17"/>
              <w:rPr>
                <w:rFonts w:hAnsi="宋体"/>
                <w:color w:val="auto"/>
                <w:szCs w:val="21"/>
                <w:highlight w:val="none"/>
              </w:rPr>
            </w:pPr>
          </w:p>
        </w:tc>
        <w:tc>
          <w:tcPr>
            <w:tcW w:w="2229" w:type="dxa"/>
          </w:tcPr>
          <w:p w14:paraId="65513077">
            <w:pPr>
              <w:pStyle w:val="17"/>
              <w:rPr>
                <w:rFonts w:hAnsi="宋体"/>
                <w:color w:val="auto"/>
                <w:szCs w:val="21"/>
                <w:highlight w:val="none"/>
              </w:rPr>
            </w:pPr>
          </w:p>
        </w:tc>
        <w:tc>
          <w:tcPr>
            <w:tcW w:w="2389" w:type="dxa"/>
          </w:tcPr>
          <w:p w14:paraId="0A143B54">
            <w:pPr>
              <w:pStyle w:val="17"/>
              <w:rPr>
                <w:rFonts w:hAnsi="宋体"/>
                <w:color w:val="auto"/>
                <w:szCs w:val="21"/>
                <w:highlight w:val="none"/>
              </w:rPr>
            </w:pPr>
          </w:p>
        </w:tc>
        <w:tc>
          <w:tcPr>
            <w:tcW w:w="956" w:type="dxa"/>
          </w:tcPr>
          <w:p w14:paraId="0B34A5E3">
            <w:pPr>
              <w:pStyle w:val="17"/>
              <w:rPr>
                <w:rFonts w:hAnsi="宋体"/>
                <w:color w:val="auto"/>
                <w:szCs w:val="21"/>
                <w:highlight w:val="none"/>
              </w:rPr>
            </w:pPr>
          </w:p>
        </w:tc>
        <w:tc>
          <w:tcPr>
            <w:tcW w:w="1214" w:type="dxa"/>
          </w:tcPr>
          <w:p w14:paraId="0557F841">
            <w:pPr>
              <w:pStyle w:val="17"/>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7"/>
              <w:rPr>
                <w:rFonts w:hAnsi="宋体"/>
                <w:color w:val="auto"/>
                <w:szCs w:val="21"/>
                <w:highlight w:val="none"/>
              </w:rPr>
            </w:pPr>
          </w:p>
        </w:tc>
        <w:tc>
          <w:tcPr>
            <w:tcW w:w="2083" w:type="dxa"/>
          </w:tcPr>
          <w:p w14:paraId="3E6EC74A">
            <w:pPr>
              <w:pStyle w:val="17"/>
              <w:rPr>
                <w:rFonts w:hAnsi="宋体"/>
                <w:color w:val="auto"/>
                <w:szCs w:val="21"/>
                <w:highlight w:val="none"/>
              </w:rPr>
            </w:pPr>
          </w:p>
        </w:tc>
        <w:tc>
          <w:tcPr>
            <w:tcW w:w="2229" w:type="dxa"/>
          </w:tcPr>
          <w:p w14:paraId="26F9EBC8">
            <w:pPr>
              <w:pStyle w:val="17"/>
              <w:rPr>
                <w:rFonts w:hAnsi="宋体"/>
                <w:color w:val="auto"/>
                <w:szCs w:val="21"/>
                <w:highlight w:val="none"/>
              </w:rPr>
            </w:pPr>
          </w:p>
        </w:tc>
        <w:tc>
          <w:tcPr>
            <w:tcW w:w="2389" w:type="dxa"/>
          </w:tcPr>
          <w:p w14:paraId="2FA184C7">
            <w:pPr>
              <w:pStyle w:val="17"/>
              <w:rPr>
                <w:rFonts w:hAnsi="宋体"/>
                <w:color w:val="auto"/>
                <w:szCs w:val="21"/>
                <w:highlight w:val="none"/>
              </w:rPr>
            </w:pPr>
          </w:p>
        </w:tc>
        <w:tc>
          <w:tcPr>
            <w:tcW w:w="956" w:type="dxa"/>
          </w:tcPr>
          <w:p w14:paraId="28163CAE">
            <w:pPr>
              <w:pStyle w:val="17"/>
              <w:rPr>
                <w:rFonts w:hAnsi="宋体"/>
                <w:color w:val="auto"/>
                <w:szCs w:val="21"/>
                <w:highlight w:val="none"/>
              </w:rPr>
            </w:pPr>
          </w:p>
        </w:tc>
        <w:tc>
          <w:tcPr>
            <w:tcW w:w="1214" w:type="dxa"/>
          </w:tcPr>
          <w:p w14:paraId="211597AA">
            <w:pPr>
              <w:pStyle w:val="17"/>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7"/>
              <w:rPr>
                <w:rFonts w:hAnsi="宋体"/>
                <w:color w:val="auto"/>
                <w:szCs w:val="21"/>
                <w:highlight w:val="none"/>
              </w:rPr>
            </w:pPr>
          </w:p>
        </w:tc>
        <w:tc>
          <w:tcPr>
            <w:tcW w:w="2083" w:type="dxa"/>
          </w:tcPr>
          <w:p w14:paraId="51A3B299">
            <w:pPr>
              <w:pStyle w:val="17"/>
              <w:rPr>
                <w:rFonts w:hAnsi="宋体"/>
                <w:color w:val="auto"/>
                <w:szCs w:val="21"/>
                <w:highlight w:val="none"/>
              </w:rPr>
            </w:pPr>
          </w:p>
        </w:tc>
        <w:tc>
          <w:tcPr>
            <w:tcW w:w="2229" w:type="dxa"/>
          </w:tcPr>
          <w:p w14:paraId="667E260A">
            <w:pPr>
              <w:pStyle w:val="17"/>
              <w:rPr>
                <w:rFonts w:hAnsi="宋体"/>
                <w:color w:val="auto"/>
                <w:szCs w:val="21"/>
                <w:highlight w:val="none"/>
              </w:rPr>
            </w:pPr>
          </w:p>
        </w:tc>
        <w:tc>
          <w:tcPr>
            <w:tcW w:w="2389" w:type="dxa"/>
          </w:tcPr>
          <w:p w14:paraId="632AC106">
            <w:pPr>
              <w:pStyle w:val="17"/>
              <w:rPr>
                <w:rFonts w:hAnsi="宋体"/>
                <w:color w:val="auto"/>
                <w:szCs w:val="21"/>
                <w:highlight w:val="none"/>
              </w:rPr>
            </w:pPr>
          </w:p>
        </w:tc>
        <w:tc>
          <w:tcPr>
            <w:tcW w:w="956" w:type="dxa"/>
          </w:tcPr>
          <w:p w14:paraId="6CEDC96E">
            <w:pPr>
              <w:pStyle w:val="17"/>
              <w:rPr>
                <w:rFonts w:hAnsi="宋体"/>
                <w:color w:val="auto"/>
                <w:szCs w:val="21"/>
                <w:highlight w:val="none"/>
              </w:rPr>
            </w:pPr>
          </w:p>
        </w:tc>
        <w:tc>
          <w:tcPr>
            <w:tcW w:w="1214" w:type="dxa"/>
          </w:tcPr>
          <w:p w14:paraId="071E7C5D">
            <w:pPr>
              <w:pStyle w:val="17"/>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7"/>
              <w:rPr>
                <w:rFonts w:hAnsi="宋体"/>
                <w:color w:val="auto"/>
                <w:szCs w:val="21"/>
                <w:highlight w:val="none"/>
              </w:rPr>
            </w:pPr>
          </w:p>
        </w:tc>
        <w:tc>
          <w:tcPr>
            <w:tcW w:w="2083" w:type="dxa"/>
          </w:tcPr>
          <w:p w14:paraId="183529DB">
            <w:pPr>
              <w:pStyle w:val="17"/>
              <w:rPr>
                <w:rFonts w:hAnsi="宋体"/>
                <w:color w:val="auto"/>
                <w:szCs w:val="21"/>
                <w:highlight w:val="none"/>
              </w:rPr>
            </w:pPr>
          </w:p>
        </w:tc>
        <w:tc>
          <w:tcPr>
            <w:tcW w:w="2229" w:type="dxa"/>
          </w:tcPr>
          <w:p w14:paraId="72E0BFF9">
            <w:pPr>
              <w:pStyle w:val="17"/>
              <w:rPr>
                <w:rFonts w:hAnsi="宋体"/>
                <w:color w:val="auto"/>
                <w:szCs w:val="21"/>
                <w:highlight w:val="none"/>
              </w:rPr>
            </w:pPr>
          </w:p>
        </w:tc>
        <w:tc>
          <w:tcPr>
            <w:tcW w:w="2389" w:type="dxa"/>
          </w:tcPr>
          <w:p w14:paraId="052AA179">
            <w:pPr>
              <w:pStyle w:val="17"/>
              <w:rPr>
                <w:rFonts w:hAnsi="宋体"/>
                <w:color w:val="auto"/>
                <w:szCs w:val="21"/>
                <w:highlight w:val="none"/>
              </w:rPr>
            </w:pPr>
          </w:p>
        </w:tc>
        <w:tc>
          <w:tcPr>
            <w:tcW w:w="956" w:type="dxa"/>
          </w:tcPr>
          <w:p w14:paraId="28A1E8D6">
            <w:pPr>
              <w:pStyle w:val="17"/>
              <w:rPr>
                <w:rFonts w:hAnsi="宋体"/>
                <w:color w:val="auto"/>
                <w:szCs w:val="21"/>
                <w:highlight w:val="none"/>
              </w:rPr>
            </w:pPr>
          </w:p>
        </w:tc>
        <w:tc>
          <w:tcPr>
            <w:tcW w:w="1214" w:type="dxa"/>
          </w:tcPr>
          <w:p w14:paraId="31738CE6">
            <w:pPr>
              <w:pStyle w:val="17"/>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7"/>
              <w:rPr>
                <w:rFonts w:hAnsi="宋体"/>
                <w:color w:val="auto"/>
                <w:szCs w:val="21"/>
                <w:highlight w:val="none"/>
              </w:rPr>
            </w:pPr>
          </w:p>
        </w:tc>
        <w:tc>
          <w:tcPr>
            <w:tcW w:w="2083" w:type="dxa"/>
          </w:tcPr>
          <w:p w14:paraId="3023ACF4">
            <w:pPr>
              <w:pStyle w:val="17"/>
              <w:rPr>
                <w:rFonts w:hAnsi="宋体"/>
                <w:color w:val="auto"/>
                <w:szCs w:val="21"/>
                <w:highlight w:val="none"/>
              </w:rPr>
            </w:pPr>
          </w:p>
        </w:tc>
        <w:tc>
          <w:tcPr>
            <w:tcW w:w="2229" w:type="dxa"/>
          </w:tcPr>
          <w:p w14:paraId="0876DD9A">
            <w:pPr>
              <w:pStyle w:val="17"/>
              <w:rPr>
                <w:rFonts w:hAnsi="宋体"/>
                <w:color w:val="auto"/>
                <w:szCs w:val="21"/>
                <w:highlight w:val="none"/>
              </w:rPr>
            </w:pPr>
          </w:p>
        </w:tc>
        <w:tc>
          <w:tcPr>
            <w:tcW w:w="2389" w:type="dxa"/>
          </w:tcPr>
          <w:p w14:paraId="6CA26E4F">
            <w:pPr>
              <w:pStyle w:val="17"/>
              <w:rPr>
                <w:rFonts w:hAnsi="宋体"/>
                <w:color w:val="auto"/>
                <w:szCs w:val="21"/>
                <w:highlight w:val="none"/>
              </w:rPr>
            </w:pPr>
          </w:p>
        </w:tc>
        <w:tc>
          <w:tcPr>
            <w:tcW w:w="956" w:type="dxa"/>
          </w:tcPr>
          <w:p w14:paraId="2CA5A7C8">
            <w:pPr>
              <w:pStyle w:val="17"/>
              <w:rPr>
                <w:rFonts w:hAnsi="宋体"/>
                <w:color w:val="auto"/>
                <w:szCs w:val="21"/>
                <w:highlight w:val="none"/>
              </w:rPr>
            </w:pPr>
          </w:p>
        </w:tc>
        <w:tc>
          <w:tcPr>
            <w:tcW w:w="1214" w:type="dxa"/>
          </w:tcPr>
          <w:p w14:paraId="36CC0DEB">
            <w:pPr>
              <w:pStyle w:val="17"/>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7"/>
              <w:rPr>
                <w:rFonts w:hAnsi="宋体"/>
                <w:color w:val="auto"/>
                <w:szCs w:val="21"/>
                <w:highlight w:val="none"/>
              </w:rPr>
            </w:pPr>
          </w:p>
        </w:tc>
        <w:tc>
          <w:tcPr>
            <w:tcW w:w="2083" w:type="dxa"/>
          </w:tcPr>
          <w:p w14:paraId="22E23159">
            <w:pPr>
              <w:pStyle w:val="17"/>
              <w:rPr>
                <w:rFonts w:hAnsi="宋体"/>
                <w:color w:val="auto"/>
                <w:szCs w:val="21"/>
                <w:highlight w:val="none"/>
              </w:rPr>
            </w:pPr>
          </w:p>
        </w:tc>
        <w:tc>
          <w:tcPr>
            <w:tcW w:w="2229" w:type="dxa"/>
          </w:tcPr>
          <w:p w14:paraId="401FB4B9">
            <w:pPr>
              <w:pStyle w:val="17"/>
              <w:rPr>
                <w:rFonts w:hAnsi="宋体"/>
                <w:color w:val="auto"/>
                <w:szCs w:val="21"/>
                <w:highlight w:val="none"/>
              </w:rPr>
            </w:pPr>
          </w:p>
        </w:tc>
        <w:tc>
          <w:tcPr>
            <w:tcW w:w="2389" w:type="dxa"/>
          </w:tcPr>
          <w:p w14:paraId="3D80EC74">
            <w:pPr>
              <w:pStyle w:val="17"/>
              <w:rPr>
                <w:rFonts w:hAnsi="宋体"/>
                <w:color w:val="auto"/>
                <w:szCs w:val="21"/>
                <w:highlight w:val="none"/>
              </w:rPr>
            </w:pPr>
          </w:p>
        </w:tc>
        <w:tc>
          <w:tcPr>
            <w:tcW w:w="956" w:type="dxa"/>
          </w:tcPr>
          <w:p w14:paraId="15609FAD">
            <w:pPr>
              <w:pStyle w:val="17"/>
              <w:rPr>
                <w:rFonts w:hAnsi="宋体"/>
                <w:color w:val="auto"/>
                <w:szCs w:val="21"/>
                <w:highlight w:val="none"/>
              </w:rPr>
            </w:pPr>
          </w:p>
        </w:tc>
        <w:tc>
          <w:tcPr>
            <w:tcW w:w="1214" w:type="dxa"/>
          </w:tcPr>
          <w:p w14:paraId="1474495E">
            <w:pPr>
              <w:pStyle w:val="17"/>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7"/>
              <w:rPr>
                <w:rFonts w:hAnsi="宋体"/>
                <w:color w:val="auto"/>
                <w:szCs w:val="21"/>
                <w:highlight w:val="none"/>
              </w:rPr>
            </w:pPr>
          </w:p>
        </w:tc>
        <w:tc>
          <w:tcPr>
            <w:tcW w:w="2083" w:type="dxa"/>
          </w:tcPr>
          <w:p w14:paraId="62452B02">
            <w:pPr>
              <w:pStyle w:val="17"/>
              <w:rPr>
                <w:rFonts w:hAnsi="宋体"/>
                <w:color w:val="auto"/>
                <w:szCs w:val="21"/>
                <w:highlight w:val="none"/>
              </w:rPr>
            </w:pPr>
          </w:p>
        </w:tc>
        <w:tc>
          <w:tcPr>
            <w:tcW w:w="2229" w:type="dxa"/>
          </w:tcPr>
          <w:p w14:paraId="6D1CA41A">
            <w:pPr>
              <w:pStyle w:val="17"/>
              <w:rPr>
                <w:rFonts w:hAnsi="宋体"/>
                <w:color w:val="auto"/>
                <w:szCs w:val="21"/>
                <w:highlight w:val="none"/>
              </w:rPr>
            </w:pPr>
          </w:p>
        </w:tc>
        <w:tc>
          <w:tcPr>
            <w:tcW w:w="2389" w:type="dxa"/>
          </w:tcPr>
          <w:p w14:paraId="445F5B45">
            <w:pPr>
              <w:pStyle w:val="17"/>
              <w:rPr>
                <w:rFonts w:hAnsi="宋体"/>
                <w:color w:val="auto"/>
                <w:szCs w:val="21"/>
                <w:highlight w:val="none"/>
              </w:rPr>
            </w:pPr>
          </w:p>
        </w:tc>
        <w:tc>
          <w:tcPr>
            <w:tcW w:w="956" w:type="dxa"/>
          </w:tcPr>
          <w:p w14:paraId="5F77FE0A">
            <w:pPr>
              <w:pStyle w:val="17"/>
              <w:rPr>
                <w:rFonts w:hAnsi="宋体"/>
                <w:color w:val="auto"/>
                <w:szCs w:val="21"/>
                <w:highlight w:val="none"/>
              </w:rPr>
            </w:pPr>
          </w:p>
        </w:tc>
        <w:tc>
          <w:tcPr>
            <w:tcW w:w="1214" w:type="dxa"/>
          </w:tcPr>
          <w:p w14:paraId="0977AF69">
            <w:pPr>
              <w:pStyle w:val="17"/>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7"/>
              <w:rPr>
                <w:rFonts w:hAnsi="宋体"/>
                <w:color w:val="auto"/>
                <w:szCs w:val="21"/>
                <w:highlight w:val="none"/>
              </w:rPr>
            </w:pPr>
          </w:p>
        </w:tc>
        <w:tc>
          <w:tcPr>
            <w:tcW w:w="2083" w:type="dxa"/>
          </w:tcPr>
          <w:p w14:paraId="65F5906F">
            <w:pPr>
              <w:pStyle w:val="17"/>
              <w:rPr>
                <w:rFonts w:hAnsi="宋体"/>
                <w:color w:val="auto"/>
                <w:szCs w:val="21"/>
                <w:highlight w:val="none"/>
              </w:rPr>
            </w:pPr>
          </w:p>
        </w:tc>
        <w:tc>
          <w:tcPr>
            <w:tcW w:w="2229" w:type="dxa"/>
          </w:tcPr>
          <w:p w14:paraId="5F61F2A4">
            <w:pPr>
              <w:pStyle w:val="17"/>
              <w:rPr>
                <w:rFonts w:hAnsi="宋体"/>
                <w:color w:val="auto"/>
                <w:szCs w:val="21"/>
                <w:highlight w:val="none"/>
              </w:rPr>
            </w:pPr>
          </w:p>
        </w:tc>
        <w:tc>
          <w:tcPr>
            <w:tcW w:w="2389" w:type="dxa"/>
          </w:tcPr>
          <w:p w14:paraId="0C71B6D0">
            <w:pPr>
              <w:pStyle w:val="17"/>
              <w:rPr>
                <w:rFonts w:hAnsi="宋体"/>
                <w:color w:val="auto"/>
                <w:szCs w:val="21"/>
                <w:highlight w:val="none"/>
              </w:rPr>
            </w:pPr>
          </w:p>
        </w:tc>
        <w:tc>
          <w:tcPr>
            <w:tcW w:w="956" w:type="dxa"/>
          </w:tcPr>
          <w:p w14:paraId="7D6BCE53">
            <w:pPr>
              <w:pStyle w:val="17"/>
              <w:rPr>
                <w:rFonts w:hAnsi="宋体"/>
                <w:color w:val="auto"/>
                <w:szCs w:val="21"/>
                <w:highlight w:val="none"/>
              </w:rPr>
            </w:pPr>
          </w:p>
        </w:tc>
        <w:tc>
          <w:tcPr>
            <w:tcW w:w="1214" w:type="dxa"/>
          </w:tcPr>
          <w:p w14:paraId="491143EB">
            <w:pPr>
              <w:pStyle w:val="17"/>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7"/>
              <w:rPr>
                <w:rFonts w:hAnsi="宋体"/>
                <w:color w:val="auto"/>
                <w:szCs w:val="21"/>
                <w:highlight w:val="none"/>
              </w:rPr>
            </w:pPr>
          </w:p>
        </w:tc>
        <w:tc>
          <w:tcPr>
            <w:tcW w:w="2083" w:type="dxa"/>
          </w:tcPr>
          <w:p w14:paraId="29FA7501">
            <w:pPr>
              <w:pStyle w:val="17"/>
              <w:rPr>
                <w:rFonts w:hAnsi="宋体"/>
                <w:color w:val="auto"/>
                <w:szCs w:val="21"/>
                <w:highlight w:val="none"/>
              </w:rPr>
            </w:pPr>
          </w:p>
        </w:tc>
        <w:tc>
          <w:tcPr>
            <w:tcW w:w="2229" w:type="dxa"/>
          </w:tcPr>
          <w:p w14:paraId="5B77DB18">
            <w:pPr>
              <w:pStyle w:val="17"/>
              <w:rPr>
                <w:rFonts w:hAnsi="宋体"/>
                <w:color w:val="auto"/>
                <w:szCs w:val="21"/>
                <w:highlight w:val="none"/>
              </w:rPr>
            </w:pPr>
          </w:p>
        </w:tc>
        <w:tc>
          <w:tcPr>
            <w:tcW w:w="2389" w:type="dxa"/>
          </w:tcPr>
          <w:p w14:paraId="0E262A27">
            <w:pPr>
              <w:pStyle w:val="17"/>
              <w:rPr>
                <w:rFonts w:hAnsi="宋体"/>
                <w:color w:val="auto"/>
                <w:szCs w:val="21"/>
                <w:highlight w:val="none"/>
              </w:rPr>
            </w:pPr>
          </w:p>
        </w:tc>
        <w:tc>
          <w:tcPr>
            <w:tcW w:w="956" w:type="dxa"/>
          </w:tcPr>
          <w:p w14:paraId="507F40C1">
            <w:pPr>
              <w:pStyle w:val="17"/>
              <w:rPr>
                <w:rFonts w:hAnsi="宋体"/>
                <w:color w:val="auto"/>
                <w:szCs w:val="21"/>
                <w:highlight w:val="none"/>
              </w:rPr>
            </w:pPr>
          </w:p>
        </w:tc>
        <w:tc>
          <w:tcPr>
            <w:tcW w:w="1214" w:type="dxa"/>
          </w:tcPr>
          <w:p w14:paraId="4623D9AB">
            <w:pPr>
              <w:pStyle w:val="17"/>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7"/>
              <w:rPr>
                <w:rFonts w:hAnsi="宋体"/>
                <w:color w:val="auto"/>
                <w:szCs w:val="21"/>
                <w:highlight w:val="none"/>
              </w:rPr>
            </w:pPr>
          </w:p>
        </w:tc>
        <w:tc>
          <w:tcPr>
            <w:tcW w:w="2083" w:type="dxa"/>
          </w:tcPr>
          <w:p w14:paraId="2564B989">
            <w:pPr>
              <w:pStyle w:val="17"/>
              <w:rPr>
                <w:rFonts w:hAnsi="宋体"/>
                <w:color w:val="auto"/>
                <w:szCs w:val="21"/>
                <w:highlight w:val="none"/>
              </w:rPr>
            </w:pPr>
          </w:p>
        </w:tc>
        <w:tc>
          <w:tcPr>
            <w:tcW w:w="2229" w:type="dxa"/>
          </w:tcPr>
          <w:p w14:paraId="3FB9F972">
            <w:pPr>
              <w:pStyle w:val="17"/>
              <w:rPr>
                <w:rFonts w:hAnsi="宋体"/>
                <w:color w:val="auto"/>
                <w:szCs w:val="21"/>
                <w:highlight w:val="none"/>
              </w:rPr>
            </w:pPr>
          </w:p>
        </w:tc>
        <w:tc>
          <w:tcPr>
            <w:tcW w:w="2389" w:type="dxa"/>
          </w:tcPr>
          <w:p w14:paraId="7DE8E388">
            <w:pPr>
              <w:pStyle w:val="17"/>
              <w:rPr>
                <w:rFonts w:hAnsi="宋体"/>
                <w:color w:val="auto"/>
                <w:szCs w:val="21"/>
                <w:highlight w:val="none"/>
              </w:rPr>
            </w:pPr>
          </w:p>
        </w:tc>
        <w:tc>
          <w:tcPr>
            <w:tcW w:w="956" w:type="dxa"/>
          </w:tcPr>
          <w:p w14:paraId="413EF8BD">
            <w:pPr>
              <w:pStyle w:val="17"/>
              <w:rPr>
                <w:rFonts w:hAnsi="宋体"/>
                <w:color w:val="auto"/>
                <w:szCs w:val="21"/>
                <w:highlight w:val="none"/>
              </w:rPr>
            </w:pPr>
          </w:p>
        </w:tc>
        <w:tc>
          <w:tcPr>
            <w:tcW w:w="1214" w:type="dxa"/>
          </w:tcPr>
          <w:p w14:paraId="4A9DB343">
            <w:pPr>
              <w:pStyle w:val="17"/>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7"/>
              <w:rPr>
                <w:rFonts w:hAnsi="宋体"/>
                <w:color w:val="auto"/>
                <w:szCs w:val="21"/>
                <w:highlight w:val="none"/>
              </w:rPr>
            </w:pPr>
          </w:p>
        </w:tc>
        <w:tc>
          <w:tcPr>
            <w:tcW w:w="2083" w:type="dxa"/>
          </w:tcPr>
          <w:p w14:paraId="1148A896">
            <w:pPr>
              <w:pStyle w:val="17"/>
              <w:rPr>
                <w:rFonts w:hAnsi="宋体"/>
                <w:color w:val="auto"/>
                <w:szCs w:val="21"/>
                <w:highlight w:val="none"/>
              </w:rPr>
            </w:pPr>
          </w:p>
        </w:tc>
        <w:tc>
          <w:tcPr>
            <w:tcW w:w="2229" w:type="dxa"/>
          </w:tcPr>
          <w:p w14:paraId="59A0E4D1">
            <w:pPr>
              <w:pStyle w:val="17"/>
              <w:rPr>
                <w:rFonts w:hAnsi="宋体"/>
                <w:color w:val="auto"/>
                <w:szCs w:val="21"/>
                <w:highlight w:val="none"/>
              </w:rPr>
            </w:pPr>
          </w:p>
        </w:tc>
        <w:tc>
          <w:tcPr>
            <w:tcW w:w="2389" w:type="dxa"/>
          </w:tcPr>
          <w:p w14:paraId="0467C71A">
            <w:pPr>
              <w:pStyle w:val="17"/>
              <w:rPr>
                <w:rFonts w:hAnsi="宋体"/>
                <w:color w:val="auto"/>
                <w:szCs w:val="21"/>
                <w:highlight w:val="none"/>
              </w:rPr>
            </w:pPr>
          </w:p>
        </w:tc>
        <w:tc>
          <w:tcPr>
            <w:tcW w:w="956" w:type="dxa"/>
          </w:tcPr>
          <w:p w14:paraId="25058521">
            <w:pPr>
              <w:pStyle w:val="17"/>
              <w:rPr>
                <w:rFonts w:hAnsi="宋体"/>
                <w:color w:val="auto"/>
                <w:szCs w:val="21"/>
                <w:highlight w:val="none"/>
              </w:rPr>
            </w:pPr>
          </w:p>
        </w:tc>
        <w:tc>
          <w:tcPr>
            <w:tcW w:w="1214" w:type="dxa"/>
          </w:tcPr>
          <w:p w14:paraId="7C010FA4">
            <w:pPr>
              <w:pStyle w:val="17"/>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7"/>
              <w:rPr>
                <w:rFonts w:hAnsi="宋体"/>
                <w:color w:val="auto"/>
                <w:szCs w:val="21"/>
                <w:highlight w:val="none"/>
              </w:rPr>
            </w:pPr>
          </w:p>
        </w:tc>
        <w:tc>
          <w:tcPr>
            <w:tcW w:w="2083" w:type="dxa"/>
          </w:tcPr>
          <w:p w14:paraId="1BBE2ADF">
            <w:pPr>
              <w:pStyle w:val="17"/>
              <w:rPr>
                <w:rFonts w:hAnsi="宋体"/>
                <w:color w:val="auto"/>
                <w:szCs w:val="21"/>
                <w:highlight w:val="none"/>
              </w:rPr>
            </w:pPr>
          </w:p>
        </w:tc>
        <w:tc>
          <w:tcPr>
            <w:tcW w:w="2229" w:type="dxa"/>
          </w:tcPr>
          <w:p w14:paraId="0B99F3FD">
            <w:pPr>
              <w:pStyle w:val="17"/>
              <w:rPr>
                <w:rFonts w:hAnsi="宋体"/>
                <w:color w:val="auto"/>
                <w:szCs w:val="21"/>
                <w:highlight w:val="none"/>
              </w:rPr>
            </w:pPr>
          </w:p>
        </w:tc>
        <w:tc>
          <w:tcPr>
            <w:tcW w:w="2389" w:type="dxa"/>
          </w:tcPr>
          <w:p w14:paraId="317CF35F">
            <w:pPr>
              <w:pStyle w:val="17"/>
              <w:rPr>
                <w:rFonts w:hAnsi="宋体"/>
                <w:color w:val="auto"/>
                <w:szCs w:val="21"/>
                <w:highlight w:val="none"/>
              </w:rPr>
            </w:pPr>
          </w:p>
        </w:tc>
        <w:tc>
          <w:tcPr>
            <w:tcW w:w="956" w:type="dxa"/>
          </w:tcPr>
          <w:p w14:paraId="6B472017">
            <w:pPr>
              <w:pStyle w:val="17"/>
              <w:rPr>
                <w:rFonts w:hAnsi="宋体"/>
                <w:color w:val="auto"/>
                <w:szCs w:val="21"/>
                <w:highlight w:val="none"/>
              </w:rPr>
            </w:pPr>
          </w:p>
        </w:tc>
        <w:tc>
          <w:tcPr>
            <w:tcW w:w="1214" w:type="dxa"/>
          </w:tcPr>
          <w:p w14:paraId="108297E8">
            <w:pPr>
              <w:pStyle w:val="17"/>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7"/>
              <w:rPr>
                <w:rFonts w:hAnsi="宋体"/>
                <w:color w:val="auto"/>
                <w:szCs w:val="21"/>
                <w:highlight w:val="none"/>
              </w:rPr>
            </w:pPr>
          </w:p>
        </w:tc>
        <w:tc>
          <w:tcPr>
            <w:tcW w:w="2083" w:type="dxa"/>
          </w:tcPr>
          <w:p w14:paraId="3C9C296E">
            <w:pPr>
              <w:pStyle w:val="17"/>
              <w:rPr>
                <w:rFonts w:hAnsi="宋体"/>
                <w:color w:val="auto"/>
                <w:szCs w:val="21"/>
                <w:highlight w:val="none"/>
              </w:rPr>
            </w:pPr>
          </w:p>
        </w:tc>
        <w:tc>
          <w:tcPr>
            <w:tcW w:w="2229" w:type="dxa"/>
          </w:tcPr>
          <w:p w14:paraId="0DCF1742">
            <w:pPr>
              <w:pStyle w:val="17"/>
              <w:rPr>
                <w:rFonts w:hAnsi="宋体"/>
                <w:color w:val="auto"/>
                <w:szCs w:val="21"/>
                <w:highlight w:val="none"/>
              </w:rPr>
            </w:pPr>
          </w:p>
        </w:tc>
        <w:tc>
          <w:tcPr>
            <w:tcW w:w="2389" w:type="dxa"/>
          </w:tcPr>
          <w:p w14:paraId="2FE4A4D6">
            <w:pPr>
              <w:pStyle w:val="17"/>
              <w:rPr>
                <w:rFonts w:hAnsi="宋体"/>
                <w:color w:val="auto"/>
                <w:szCs w:val="21"/>
                <w:highlight w:val="none"/>
              </w:rPr>
            </w:pPr>
          </w:p>
        </w:tc>
        <w:tc>
          <w:tcPr>
            <w:tcW w:w="956" w:type="dxa"/>
          </w:tcPr>
          <w:p w14:paraId="0D8BC536">
            <w:pPr>
              <w:pStyle w:val="17"/>
              <w:rPr>
                <w:rFonts w:hAnsi="宋体"/>
                <w:color w:val="auto"/>
                <w:szCs w:val="21"/>
                <w:highlight w:val="none"/>
              </w:rPr>
            </w:pPr>
          </w:p>
        </w:tc>
        <w:tc>
          <w:tcPr>
            <w:tcW w:w="1214" w:type="dxa"/>
          </w:tcPr>
          <w:p w14:paraId="15794893">
            <w:pPr>
              <w:pStyle w:val="17"/>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7"/>
              <w:rPr>
                <w:rFonts w:hAnsi="宋体"/>
                <w:color w:val="auto"/>
                <w:szCs w:val="21"/>
                <w:highlight w:val="none"/>
              </w:rPr>
            </w:pPr>
          </w:p>
        </w:tc>
        <w:tc>
          <w:tcPr>
            <w:tcW w:w="2083" w:type="dxa"/>
          </w:tcPr>
          <w:p w14:paraId="6840240D">
            <w:pPr>
              <w:pStyle w:val="17"/>
              <w:rPr>
                <w:rFonts w:hAnsi="宋体"/>
                <w:color w:val="auto"/>
                <w:szCs w:val="21"/>
                <w:highlight w:val="none"/>
              </w:rPr>
            </w:pPr>
          </w:p>
        </w:tc>
        <w:tc>
          <w:tcPr>
            <w:tcW w:w="2229" w:type="dxa"/>
          </w:tcPr>
          <w:p w14:paraId="5B3051D9">
            <w:pPr>
              <w:pStyle w:val="17"/>
              <w:rPr>
                <w:rFonts w:hAnsi="宋体"/>
                <w:color w:val="auto"/>
                <w:szCs w:val="21"/>
                <w:highlight w:val="none"/>
              </w:rPr>
            </w:pPr>
          </w:p>
        </w:tc>
        <w:tc>
          <w:tcPr>
            <w:tcW w:w="2389" w:type="dxa"/>
          </w:tcPr>
          <w:p w14:paraId="75A716D7">
            <w:pPr>
              <w:pStyle w:val="17"/>
              <w:rPr>
                <w:rFonts w:hAnsi="宋体"/>
                <w:color w:val="auto"/>
                <w:szCs w:val="21"/>
                <w:highlight w:val="none"/>
              </w:rPr>
            </w:pPr>
          </w:p>
        </w:tc>
        <w:tc>
          <w:tcPr>
            <w:tcW w:w="956" w:type="dxa"/>
          </w:tcPr>
          <w:p w14:paraId="545A9063">
            <w:pPr>
              <w:pStyle w:val="17"/>
              <w:rPr>
                <w:rFonts w:hAnsi="宋体"/>
                <w:color w:val="auto"/>
                <w:szCs w:val="21"/>
                <w:highlight w:val="none"/>
              </w:rPr>
            </w:pPr>
          </w:p>
        </w:tc>
        <w:tc>
          <w:tcPr>
            <w:tcW w:w="1214" w:type="dxa"/>
          </w:tcPr>
          <w:p w14:paraId="639E3385">
            <w:pPr>
              <w:pStyle w:val="17"/>
              <w:rPr>
                <w:rFonts w:hAnsi="宋体"/>
                <w:color w:val="auto"/>
                <w:szCs w:val="21"/>
                <w:highlight w:val="none"/>
              </w:rPr>
            </w:pPr>
          </w:p>
        </w:tc>
      </w:tr>
    </w:tbl>
    <w:p w14:paraId="63846B1F">
      <w:pPr>
        <w:pStyle w:val="17"/>
        <w:rPr>
          <w:rFonts w:hAnsi="宋体"/>
          <w:color w:val="auto"/>
          <w:szCs w:val="21"/>
          <w:highlight w:val="none"/>
        </w:rPr>
      </w:pPr>
    </w:p>
    <w:p w14:paraId="4F180442">
      <w:pPr>
        <w:pStyle w:val="17"/>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7"/>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7"/>
        <w:rPr>
          <w:rFonts w:hAnsi="宋体"/>
          <w:color w:val="auto"/>
          <w:szCs w:val="21"/>
          <w:highlight w:val="none"/>
          <w:u w:val="single"/>
        </w:rPr>
      </w:pPr>
    </w:p>
    <w:p w14:paraId="189D07FB">
      <w:pPr>
        <w:pStyle w:val="17"/>
        <w:rPr>
          <w:rFonts w:hAnsi="宋体"/>
          <w:color w:val="auto"/>
          <w:szCs w:val="21"/>
          <w:highlight w:val="none"/>
          <w:u w:val="single"/>
        </w:rPr>
      </w:pPr>
    </w:p>
    <w:p w14:paraId="32AC0B0E">
      <w:pPr>
        <w:pStyle w:val="17"/>
        <w:rPr>
          <w:rFonts w:hAnsi="宋体"/>
          <w:color w:val="auto"/>
          <w:szCs w:val="21"/>
          <w:highlight w:val="none"/>
          <w:u w:val="single"/>
        </w:rPr>
      </w:pPr>
    </w:p>
    <w:p w14:paraId="49713B01">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1"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1"/>
    </w:p>
    <w:p w14:paraId="5333723B">
      <w:pPr>
        <w:pStyle w:val="17"/>
        <w:rPr>
          <w:rFonts w:hAnsi="宋体"/>
          <w:color w:val="auto"/>
          <w:szCs w:val="21"/>
          <w:highlight w:val="none"/>
        </w:rPr>
      </w:pPr>
      <w:r>
        <w:rPr>
          <w:rFonts w:hint="eastAsia" w:hAnsi="宋体"/>
          <w:color w:val="auto"/>
          <w:szCs w:val="21"/>
          <w:highlight w:val="none"/>
        </w:rPr>
        <w:t>项目名称：</w:t>
      </w:r>
    </w:p>
    <w:p w14:paraId="4AE0C0DC">
      <w:pPr>
        <w:pStyle w:val="17"/>
        <w:rPr>
          <w:rFonts w:hAnsi="宋体"/>
          <w:color w:val="auto"/>
          <w:szCs w:val="21"/>
          <w:highlight w:val="none"/>
        </w:rPr>
      </w:pPr>
      <w:r>
        <w:rPr>
          <w:rFonts w:hint="eastAsia" w:hAnsi="宋体"/>
          <w:color w:val="auto"/>
          <w:szCs w:val="21"/>
          <w:highlight w:val="none"/>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7"/>
              <w:jc w:val="center"/>
              <w:rPr>
                <w:rFonts w:hAnsi="宋体"/>
                <w:color w:val="auto"/>
                <w:szCs w:val="21"/>
                <w:highlight w:val="none"/>
              </w:rPr>
            </w:pPr>
            <w:r>
              <w:rPr>
                <w:rFonts w:hint="eastAsia" w:hAnsi="宋体"/>
                <w:color w:val="auto"/>
                <w:szCs w:val="21"/>
                <w:highlight w:val="none"/>
              </w:rPr>
              <w:t>谈判文件</w:t>
            </w:r>
          </w:p>
          <w:p w14:paraId="578B236A">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7"/>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7"/>
              <w:rPr>
                <w:rFonts w:hAnsi="宋体"/>
                <w:color w:val="auto"/>
                <w:szCs w:val="21"/>
                <w:highlight w:val="none"/>
              </w:rPr>
            </w:pPr>
          </w:p>
        </w:tc>
        <w:tc>
          <w:tcPr>
            <w:tcW w:w="1391" w:type="dxa"/>
          </w:tcPr>
          <w:p w14:paraId="070DEA16">
            <w:pPr>
              <w:pStyle w:val="17"/>
              <w:rPr>
                <w:rFonts w:hAnsi="宋体"/>
                <w:color w:val="auto"/>
                <w:szCs w:val="21"/>
                <w:highlight w:val="none"/>
              </w:rPr>
            </w:pPr>
          </w:p>
        </w:tc>
        <w:tc>
          <w:tcPr>
            <w:tcW w:w="2385" w:type="dxa"/>
          </w:tcPr>
          <w:p w14:paraId="5DDC07FC">
            <w:pPr>
              <w:pStyle w:val="17"/>
              <w:rPr>
                <w:rFonts w:hAnsi="宋体"/>
                <w:color w:val="auto"/>
                <w:szCs w:val="21"/>
                <w:highlight w:val="none"/>
              </w:rPr>
            </w:pPr>
          </w:p>
        </w:tc>
        <w:tc>
          <w:tcPr>
            <w:tcW w:w="1589" w:type="dxa"/>
          </w:tcPr>
          <w:p w14:paraId="3B6050EB">
            <w:pPr>
              <w:pStyle w:val="17"/>
              <w:rPr>
                <w:rFonts w:hAnsi="宋体"/>
                <w:color w:val="auto"/>
                <w:szCs w:val="21"/>
                <w:highlight w:val="none"/>
              </w:rPr>
            </w:pPr>
          </w:p>
        </w:tc>
        <w:tc>
          <w:tcPr>
            <w:tcW w:w="1391" w:type="dxa"/>
          </w:tcPr>
          <w:p w14:paraId="6754D22E">
            <w:pPr>
              <w:pStyle w:val="17"/>
              <w:rPr>
                <w:rFonts w:hAnsi="宋体"/>
                <w:color w:val="auto"/>
                <w:szCs w:val="21"/>
                <w:highlight w:val="none"/>
              </w:rPr>
            </w:pPr>
          </w:p>
        </w:tc>
        <w:tc>
          <w:tcPr>
            <w:tcW w:w="993" w:type="dxa"/>
          </w:tcPr>
          <w:p w14:paraId="5F139C09">
            <w:pPr>
              <w:pStyle w:val="17"/>
              <w:rPr>
                <w:rFonts w:hAnsi="宋体"/>
                <w:color w:val="auto"/>
                <w:szCs w:val="21"/>
                <w:highlight w:val="none"/>
              </w:rPr>
            </w:pPr>
          </w:p>
        </w:tc>
        <w:tc>
          <w:tcPr>
            <w:tcW w:w="1314" w:type="dxa"/>
          </w:tcPr>
          <w:p w14:paraId="146D761F">
            <w:pPr>
              <w:pStyle w:val="17"/>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7"/>
              <w:rPr>
                <w:rFonts w:hAnsi="宋体"/>
                <w:color w:val="auto"/>
                <w:szCs w:val="21"/>
                <w:highlight w:val="none"/>
              </w:rPr>
            </w:pPr>
          </w:p>
        </w:tc>
        <w:tc>
          <w:tcPr>
            <w:tcW w:w="1391" w:type="dxa"/>
          </w:tcPr>
          <w:p w14:paraId="3D20825A">
            <w:pPr>
              <w:pStyle w:val="17"/>
              <w:rPr>
                <w:rFonts w:hAnsi="宋体"/>
                <w:color w:val="auto"/>
                <w:szCs w:val="21"/>
                <w:highlight w:val="none"/>
              </w:rPr>
            </w:pPr>
          </w:p>
        </w:tc>
        <w:tc>
          <w:tcPr>
            <w:tcW w:w="2385" w:type="dxa"/>
          </w:tcPr>
          <w:p w14:paraId="1D8EF708">
            <w:pPr>
              <w:pStyle w:val="17"/>
              <w:rPr>
                <w:rFonts w:hAnsi="宋体"/>
                <w:color w:val="auto"/>
                <w:szCs w:val="21"/>
                <w:highlight w:val="none"/>
              </w:rPr>
            </w:pPr>
          </w:p>
        </w:tc>
        <w:tc>
          <w:tcPr>
            <w:tcW w:w="1589" w:type="dxa"/>
          </w:tcPr>
          <w:p w14:paraId="7652F17A">
            <w:pPr>
              <w:pStyle w:val="17"/>
              <w:rPr>
                <w:rFonts w:hAnsi="宋体"/>
                <w:color w:val="auto"/>
                <w:szCs w:val="21"/>
                <w:highlight w:val="none"/>
              </w:rPr>
            </w:pPr>
          </w:p>
        </w:tc>
        <w:tc>
          <w:tcPr>
            <w:tcW w:w="1391" w:type="dxa"/>
          </w:tcPr>
          <w:p w14:paraId="1CB867EF">
            <w:pPr>
              <w:pStyle w:val="17"/>
              <w:rPr>
                <w:rFonts w:hAnsi="宋体"/>
                <w:color w:val="auto"/>
                <w:szCs w:val="21"/>
                <w:highlight w:val="none"/>
              </w:rPr>
            </w:pPr>
          </w:p>
        </w:tc>
        <w:tc>
          <w:tcPr>
            <w:tcW w:w="993" w:type="dxa"/>
          </w:tcPr>
          <w:p w14:paraId="3A2EC139">
            <w:pPr>
              <w:pStyle w:val="17"/>
              <w:rPr>
                <w:rFonts w:hAnsi="宋体"/>
                <w:color w:val="auto"/>
                <w:szCs w:val="21"/>
                <w:highlight w:val="none"/>
              </w:rPr>
            </w:pPr>
          </w:p>
        </w:tc>
        <w:tc>
          <w:tcPr>
            <w:tcW w:w="1314" w:type="dxa"/>
          </w:tcPr>
          <w:p w14:paraId="6DE8C5C0">
            <w:pPr>
              <w:pStyle w:val="17"/>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7"/>
              <w:rPr>
                <w:rFonts w:hAnsi="宋体"/>
                <w:color w:val="auto"/>
                <w:szCs w:val="21"/>
                <w:highlight w:val="none"/>
              </w:rPr>
            </w:pPr>
          </w:p>
        </w:tc>
        <w:tc>
          <w:tcPr>
            <w:tcW w:w="1391" w:type="dxa"/>
          </w:tcPr>
          <w:p w14:paraId="7FAD90F4">
            <w:pPr>
              <w:pStyle w:val="17"/>
              <w:rPr>
                <w:rFonts w:hAnsi="宋体"/>
                <w:color w:val="auto"/>
                <w:szCs w:val="21"/>
                <w:highlight w:val="none"/>
              </w:rPr>
            </w:pPr>
          </w:p>
        </w:tc>
        <w:tc>
          <w:tcPr>
            <w:tcW w:w="2385" w:type="dxa"/>
          </w:tcPr>
          <w:p w14:paraId="0FC352AE">
            <w:pPr>
              <w:pStyle w:val="17"/>
              <w:rPr>
                <w:rFonts w:hAnsi="宋体"/>
                <w:color w:val="auto"/>
                <w:szCs w:val="21"/>
                <w:highlight w:val="none"/>
              </w:rPr>
            </w:pPr>
          </w:p>
        </w:tc>
        <w:tc>
          <w:tcPr>
            <w:tcW w:w="1589" w:type="dxa"/>
          </w:tcPr>
          <w:p w14:paraId="6DE1695C">
            <w:pPr>
              <w:pStyle w:val="17"/>
              <w:rPr>
                <w:rFonts w:hAnsi="宋体"/>
                <w:color w:val="auto"/>
                <w:szCs w:val="21"/>
                <w:highlight w:val="none"/>
              </w:rPr>
            </w:pPr>
          </w:p>
        </w:tc>
        <w:tc>
          <w:tcPr>
            <w:tcW w:w="1391" w:type="dxa"/>
          </w:tcPr>
          <w:p w14:paraId="7314606B">
            <w:pPr>
              <w:pStyle w:val="17"/>
              <w:rPr>
                <w:rFonts w:hAnsi="宋体"/>
                <w:color w:val="auto"/>
                <w:szCs w:val="21"/>
                <w:highlight w:val="none"/>
              </w:rPr>
            </w:pPr>
          </w:p>
        </w:tc>
        <w:tc>
          <w:tcPr>
            <w:tcW w:w="993" w:type="dxa"/>
          </w:tcPr>
          <w:p w14:paraId="5C0F5CE9">
            <w:pPr>
              <w:pStyle w:val="17"/>
              <w:rPr>
                <w:rFonts w:hAnsi="宋体"/>
                <w:color w:val="auto"/>
                <w:szCs w:val="21"/>
                <w:highlight w:val="none"/>
              </w:rPr>
            </w:pPr>
          </w:p>
        </w:tc>
        <w:tc>
          <w:tcPr>
            <w:tcW w:w="1314" w:type="dxa"/>
          </w:tcPr>
          <w:p w14:paraId="0D16F923">
            <w:pPr>
              <w:pStyle w:val="17"/>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7"/>
              <w:rPr>
                <w:rFonts w:hAnsi="宋体"/>
                <w:color w:val="auto"/>
                <w:szCs w:val="21"/>
                <w:highlight w:val="none"/>
              </w:rPr>
            </w:pPr>
          </w:p>
        </w:tc>
        <w:tc>
          <w:tcPr>
            <w:tcW w:w="1391" w:type="dxa"/>
          </w:tcPr>
          <w:p w14:paraId="26A305BB">
            <w:pPr>
              <w:pStyle w:val="17"/>
              <w:rPr>
                <w:rFonts w:hAnsi="宋体"/>
                <w:color w:val="auto"/>
                <w:szCs w:val="21"/>
                <w:highlight w:val="none"/>
              </w:rPr>
            </w:pPr>
          </w:p>
        </w:tc>
        <w:tc>
          <w:tcPr>
            <w:tcW w:w="2385" w:type="dxa"/>
          </w:tcPr>
          <w:p w14:paraId="23625EEF">
            <w:pPr>
              <w:pStyle w:val="17"/>
              <w:rPr>
                <w:rFonts w:hAnsi="宋体"/>
                <w:color w:val="auto"/>
                <w:szCs w:val="21"/>
                <w:highlight w:val="none"/>
              </w:rPr>
            </w:pPr>
          </w:p>
        </w:tc>
        <w:tc>
          <w:tcPr>
            <w:tcW w:w="1589" w:type="dxa"/>
          </w:tcPr>
          <w:p w14:paraId="413E6873">
            <w:pPr>
              <w:pStyle w:val="17"/>
              <w:rPr>
                <w:rFonts w:hAnsi="宋体"/>
                <w:color w:val="auto"/>
                <w:szCs w:val="21"/>
                <w:highlight w:val="none"/>
              </w:rPr>
            </w:pPr>
          </w:p>
        </w:tc>
        <w:tc>
          <w:tcPr>
            <w:tcW w:w="1391" w:type="dxa"/>
          </w:tcPr>
          <w:p w14:paraId="486DEA45">
            <w:pPr>
              <w:pStyle w:val="17"/>
              <w:rPr>
                <w:rFonts w:hAnsi="宋体"/>
                <w:color w:val="auto"/>
                <w:szCs w:val="21"/>
                <w:highlight w:val="none"/>
              </w:rPr>
            </w:pPr>
          </w:p>
        </w:tc>
        <w:tc>
          <w:tcPr>
            <w:tcW w:w="993" w:type="dxa"/>
          </w:tcPr>
          <w:p w14:paraId="2C633A0B">
            <w:pPr>
              <w:pStyle w:val="17"/>
              <w:rPr>
                <w:rFonts w:hAnsi="宋体"/>
                <w:color w:val="auto"/>
                <w:szCs w:val="21"/>
                <w:highlight w:val="none"/>
              </w:rPr>
            </w:pPr>
          </w:p>
        </w:tc>
        <w:tc>
          <w:tcPr>
            <w:tcW w:w="1314" w:type="dxa"/>
          </w:tcPr>
          <w:p w14:paraId="1DFD3652">
            <w:pPr>
              <w:pStyle w:val="17"/>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7"/>
              <w:rPr>
                <w:rFonts w:hAnsi="宋体"/>
                <w:color w:val="auto"/>
                <w:szCs w:val="21"/>
                <w:highlight w:val="none"/>
              </w:rPr>
            </w:pPr>
          </w:p>
        </w:tc>
        <w:tc>
          <w:tcPr>
            <w:tcW w:w="1391" w:type="dxa"/>
          </w:tcPr>
          <w:p w14:paraId="28DBCFED">
            <w:pPr>
              <w:pStyle w:val="17"/>
              <w:rPr>
                <w:rFonts w:hAnsi="宋体"/>
                <w:color w:val="auto"/>
                <w:szCs w:val="21"/>
                <w:highlight w:val="none"/>
              </w:rPr>
            </w:pPr>
          </w:p>
        </w:tc>
        <w:tc>
          <w:tcPr>
            <w:tcW w:w="2385" w:type="dxa"/>
          </w:tcPr>
          <w:p w14:paraId="7A0C4861">
            <w:pPr>
              <w:pStyle w:val="17"/>
              <w:rPr>
                <w:rFonts w:hAnsi="宋体"/>
                <w:color w:val="auto"/>
                <w:szCs w:val="21"/>
                <w:highlight w:val="none"/>
              </w:rPr>
            </w:pPr>
          </w:p>
        </w:tc>
        <w:tc>
          <w:tcPr>
            <w:tcW w:w="1589" w:type="dxa"/>
          </w:tcPr>
          <w:p w14:paraId="5DA333BD">
            <w:pPr>
              <w:pStyle w:val="17"/>
              <w:rPr>
                <w:rFonts w:hAnsi="宋体"/>
                <w:color w:val="auto"/>
                <w:szCs w:val="21"/>
                <w:highlight w:val="none"/>
              </w:rPr>
            </w:pPr>
          </w:p>
        </w:tc>
        <w:tc>
          <w:tcPr>
            <w:tcW w:w="1391" w:type="dxa"/>
          </w:tcPr>
          <w:p w14:paraId="312B1AA5">
            <w:pPr>
              <w:pStyle w:val="17"/>
              <w:rPr>
                <w:rFonts w:hAnsi="宋体"/>
                <w:color w:val="auto"/>
                <w:szCs w:val="21"/>
                <w:highlight w:val="none"/>
              </w:rPr>
            </w:pPr>
          </w:p>
        </w:tc>
        <w:tc>
          <w:tcPr>
            <w:tcW w:w="993" w:type="dxa"/>
          </w:tcPr>
          <w:p w14:paraId="1FF10560">
            <w:pPr>
              <w:pStyle w:val="17"/>
              <w:rPr>
                <w:rFonts w:hAnsi="宋体"/>
                <w:color w:val="auto"/>
                <w:szCs w:val="21"/>
                <w:highlight w:val="none"/>
              </w:rPr>
            </w:pPr>
          </w:p>
        </w:tc>
        <w:tc>
          <w:tcPr>
            <w:tcW w:w="1314" w:type="dxa"/>
          </w:tcPr>
          <w:p w14:paraId="16B03505">
            <w:pPr>
              <w:pStyle w:val="17"/>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7"/>
              <w:rPr>
                <w:rFonts w:hAnsi="宋体"/>
                <w:color w:val="auto"/>
                <w:szCs w:val="21"/>
                <w:highlight w:val="none"/>
              </w:rPr>
            </w:pPr>
          </w:p>
        </w:tc>
        <w:tc>
          <w:tcPr>
            <w:tcW w:w="1391" w:type="dxa"/>
          </w:tcPr>
          <w:p w14:paraId="7957C234">
            <w:pPr>
              <w:pStyle w:val="17"/>
              <w:rPr>
                <w:rFonts w:hAnsi="宋体"/>
                <w:color w:val="auto"/>
                <w:szCs w:val="21"/>
                <w:highlight w:val="none"/>
              </w:rPr>
            </w:pPr>
          </w:p>
        </w:tc>
        <w:tc>
          <w:tcPr>
            <w:tcW w:w="2385" w:type="dxa"/>
          </w:tcPr>
          <w:p w14:paraId="722D7A8E">
            <w:pPr>
              <w:pStyle w:val="17"/>
              <w:rPr>
                <w:rFonts w:hAnsi="宋体"/>
                <w:color w:val="auto"/>
                <w:szCs w:val="21"/>
                <w:highlight w:val="none"/>
              </w:rPr>
            </w:pPr>
          </w:p>
        </w:tc>
        <w:tc>
          <w:tcPr>
            <w:tcW w:w="1589" w:type="dxa"/>
          </w:tcPr>
          <w:p w14:paraId="19120F58">
            <w:pPr>
              <w:pStyle w:val="17"/>
              <w:rPr>
                <w:rFonts w:hAnsi="宋体"/>
                <w:color w:val="auto"/>
                <w:szCs w:val="21"/>
                <w:highlight w:val="none"/>
              </w:rPr>
            </w:pPr>
          </w:p>
        </w:tc>
        <w:tc>
          <w:tcPr>
            <w:tcW w:w="1391" w:type="dxa"/>
          </w:tcPr>
          <w:p w14:paraId="5132E1C2">
            <w:pPr>
              <w:pStyle w:val="17"/>
              <w:rPr>
                <w:rFonts w:hAnsi="宋体"/>
                <w:color w:val="auto"/>
                <w:szCs w:val="21"/>
                <w:highlight w:val="none"/>
              </w:rPr>
            </w:pPr>
          </w:p>
        </w:tc>
        <w:tc>
          <w:tcPr>
            <w:tcW w:w="993" w:type="dxa"/>
          </w:tcPr>
          <w:p w14:paraId="035C2F10">
            <w:pPr>
              <w:pStyle w:val="17"/>
              <w:rPr>
                <w:rFonts w:hAnsi="宋体"/>
                <w:color w:val="auto"/>
                <w:szCs w:val="21"/>
                <w:highlight w:val="none"/>
              </w:rPr>
            </w:pPr>
          </w:p>
        </w:tc>
        <w:tc>
          <w:tcPr>
            <w:tcW w:w="1314" w:type="dxa"/>
          </w:tcPr>
          <w:p w14:paraId="6D024652">
            <w:pPr>
              <w:pStyle w:val="17"/>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7"/>
              <w:rPr>
                <w:rFonts w:hAnsi="宋体"/>
                <w:color w:val="auto"/>
                <w:szCs w:val="21"/>
                <w:highlight w:val="none"/>
              </w:rPr>
            </w:pPr>
          </w:p>
        </w:tc>
        <w:tc>
          <w:tcPr>
            <w:tcW w:w="1391" w:type="dxa"/>
          </w:tcPr>
          <w:p w14:paraId="3EF4706F">
            <w:pPr>
              <w:pStyle w:val="17"/>
              <w:rPr>
                <w:rFonts w:hAnsi="宋体"/>
                <w:color w:val="auto"/>
                <w:szCs w:val="21"/>
                <w:highlight w:val="none"/>
              </w:rPr>
            </w:pPr>
          </w:p>
        </w:tc>
        <w:tc>
          <w:tcPr>
            <w:tcW w:w="2385" w:type="dxa"/>
          </w:tcPr>
          <w:p w14:paraId="1FF67043">
            <w:pPr>
              <w:pStyle w:val="17"/>
              <w:rPr>
                <w:rFonts w:hAnsi="宋体"/>
                <w:color w:val="auto"/>
                <w:szCs w:val="21"/>
                <w:highlight w:val="none"/>
              </w:rPr>
            </w:pPr>
          </w:p>
        </w:tc>
        <w:tc>
          <w:tcPr>
            <w:tcW w:w="1589" w:type="dxa"/>
          </w:tcPr>
          <w:p w14:paraId="4F9FD403">
            <w:pPr>
              <w:pStyle w:val="17"/>
              <w:rPr>
                <w:rFonts w:hAnsi="宋体"/>
                <w:color w:val="auto"/>
                <w:szCs w:val="21"/>
                <w:highlight w:val="none"/>
              </w:rPr>
            </w:pPr>
          </w:p>
        </w:tc>
        <w:tc>
          <w:tcPr>
            <w:tcW w:w="1391" w:type="dxa"/>
          </w:tcPr>
          <w:p w14:paraId="61343842">
            <w:pPr>
              <w:pStyle w:val="17"/>
              <w:rPr>
                <w:rFonts w:hAnsi="宋体"/>
                <w:color w:val="auto"/>
                <w:szCs w:val="21"/>
                <w:highlight w:val="none"/>
              </w:rPr>
            </w:pPr>
          </w:p>
        </w:tc>
        <w:tc>
          <w:tcPr>
            <w:tcW w:w="993" w:type="dxa"/>
          </w:tcPr>
          <w:p w14:paraId="01A2841E">
            <w:pPr>
              <w:pStyle w:val="17"/>
              <w:rPr>
                <w:rFonts w:hAnsi="宋体"/>
                <w:color w:val="auto"/>
                <w:szCs w:val="21"/>
                <w:highlight w:val="none"/>
              </w:rPr>
            </w:pPr>
          </w:p>
        </w:tc>
        <w:tc>
          <w:tcPr>
            <w:tcW w:w="1314" w:type="dxa"/>
          </w:tcPr>
          <w:p w14:paraId="3374117C">
            <w:pPr>
              <w:pStyle w:val="17"/>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7"/>
              <w:rPr>
                <w:rFonts w:hAnsi="宋体"/>
                <w:color w:val="auto"/>
                <w:szCs w:val="21"/>
                <w:highlight w:val="none"/>
              </w:rPr>
            </w:pPr>
          </w:p>
        </w:tc>
        <w:tc>
          <w:tcPr>
            <w:tcW w:w="1391" w:type="dxa"/>
          </w:tcPr>
          <w:p w14:paraId="3C2D2ECD">
            <w:pPr>
              <w:pStyle w:val="17"/>
              <w:rPr>
                <w:rFonts w:hAnsi="宋体"/>
                <w:color w:val="auto"/>
                <w:szCs w:val="21"/>
                <w:highlight w:val="none"/>
              </w:rPr>
            </w:pPr>
          </w:p>
        </w:tc>
        <w:tc>
          <w:tcPr>
            <w:tcW w:w="2385" w:type="dxa"/>
          </w:tcPr>
          <w:p w14:paraId="5E948C3E">
            <w:pPr>
              <w:pStyle w:val="17"/>
              <w:rPr>
                <w:rFonts w:hAnsi="宋体"/>
                <w:color w:val="auto"/>
                <w:szCs w:val="21"/>
                <w:highlight w:val="none"/>
              </w:rPr>
            </w:pPr>
          </w:p>
        </w:tc>
        <w:tc>
          <w:tcPr>
            <w:tcW w:w="1589" w:type="dxa"/>
          </w:tcPr>
          <w:p w14:paraId="6DEC1DC8">
            <w:pPr>
              <w:pStyle w:val="17"/>
              <w:rPr>
                <w:rFonts w:hAnsi="宋体"/>
                <w:color w:val="auto"/>
                <w:szCs w:val="21"/>
                <w:highlight w:val="none"/>
              </w:rPr>
            </w:pPr>
          </w:p>
        </w:tc>
        <w:tc>
          <w:tcPr>
            <w:tcW w:w="1391" w:type="dxa"/>
          </w:tcPr>
          <w:p w14:paraId="6DCED9E6">
            <w:pPr>
              <w:pStyle w:val="17"/>
              <w:rPr>
                <w:rFonts w:hAnsi="宋体"/>
                <w:color w:val="auto"/>
                <w:szCs w:val="21"/>
                <w:highlight w:val="none"/>
              </w:rPr>
            </w:pPr>
          </w:p>
        </w:tc>
        <w:tc>
          <w:tcPr>
            <w:tcW w:w="993" w:type="dxa"/>
          </w:tcPr>
          <w:p w14:paraId="7D08A728">
            <w:pPr>
              <w:pStyle w:val="17"/>
              <w:rPr>
                <w:rFonts w:hAnsi="宋体"/>
                <w:color w:val="auto"/>
                <w:szCs w:val="21"/>
                <w:highlight w:val="none"/>
              </w:rPr>
            </w:pPr>
          </w:p>
        </w:tc>
        <w:tc>
          <w:tcPr>
            <w:tcW w:w="1314" w:type="dxa"/>
          </w:tcPr>
          <w:p w14:paraId="3C5D0997">
            <w:pPr>
              <w:pStyle w:val="17"/>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7"/>
              <w:rPr>
                <w:rFonts w:hAnsi="宋体"/>
                <w:color w:val="auto"/>
                <w:szCs w:val="21"/>
                <w:highlight w:val="none"/>
              </w:rPr>
            </w:pPr>
          </w:p>
        </w:tc>
        <w:tc>
          <w:tcPr>
            <w:tcW w:w="1391" w:type="dxa"/>
          </w:tcPr>
          <w:p w14:paraId="5757ACA6">
            <w:pPr>
              <w:pStyle w:val="17"/>
              <w:rPr>
                <w:rFonts w:hAnsi="宋体"/>
                <w:color w:val="auto"/>
                <w:szCs w:val="21"/>
                <w:highlight w:val="none"/>
              </w:rPr>
            </w:pPr>
          </w:p>
        </w:tc>
        <w:tc>
          <w:tcPr>
            <w:tcW w:w="2385" w:type="dxa"/>
          </w:tcPr>
          <w:p w14:paraId="2E0CF4DD">
            <w:pPr>
              <w:pStyle w:val="17"/>
              <w:rPr>
                <w:rFonts w:hAnsi="宋体"/>
                <w:color w:val="auto"/>
                <w:szCs w:val="21"/>
                <w:highlight w:val="none"/>
              </w:rPr>
            </w:pPr>
          </w:p>
        </w:tc>
        <w:tc>
          <w:tcPr>
            <w:tcW w:w="1589" w:type="dxa"/>
          </w:tcPr>
          <w:p w14:paraId="42BB12FE">
            <w:pPr>
              <w:pStyle w:val="17"/>
              <w:rPr>
                <w:rFonts w:hAnsi="宋体"/>
                <w:color w:val="auto"/>
                <w:szCs w:val="21"/>
                <w:highlight w:val="none"/>
              </w:rPr>
            </w:pPr>
          </w:p>
        </w:tc>
        <w:tc>
          <w:tcPr>
            <w:tcW w:w="1391" w:type="dxa"/>
          </w:tcPr>
          <w:p w14:paraId="4B7A8930">
            <w:pPr>
              <w:pStyle w:val="17"/>
              <w:rPr>
                <w:rFonts w:hAnsi="宋体"/>
                <w:color w:val="auto"/>
                <w:szCs w:val="21"/>
                <w:highlight w:val="none"/>
              </w:rPr>
            </w:pPr>
          </w:p>
        </w:tc>
        <w:tc>
          <w:tcPr>
            <w:tcW w:w="993" w:type="dxa"/>
          </w:tcPr>
          <w:p w14:paraId="25408A32">
            <w:pPr>
              <w:pStyle w:val="17"/>
              <w:rPr>
                <w:rFonts w:hAnsi="宋体"/>
                <w:color w:val="auto"/>
                <w:szCs w:val="21"/>
                <w:highlight w:val="none"/>
              </w:rPr>
            </w:pPr>
          </w:p>
        </w:tc>
        <w:tc>
          <w:tcPr>
            <w:tcW w:w="1314" w:type="dxa"/>
          </w:tcPr>
          <w:p w14:paraId="72A9D19E">
            <w:pPr>
              <w:pStyle w:val="17"/>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7"/>
              <w:rPr>
                <w:rFonts w:hAnsi="宋体"/>
                <w:color w:val="auto"/>
                <w:szCs w:val="21"/>
                <w:highlight w:val="none"/>
              </w:rPr>
            </w:pPr>
          </w:p>
        </w:tc>
        <w:tc>
          <w:tcPr>
            <w:tcW w:w="1391" w:type="dxa"/>
          </w:tcPr>
          <w:p w14:paraId="40B706EF">
            <w:pPr>
              <w:pStyle w:val="17"/>
              <w:rPr>
                <w:rFonts w:hAnsi="宋体"/>
                <w:color w:val="auto"/>
                <w:szCs w:val="21"/>
                <w:highlight w:val="none"/>
              </w:rPr>
            </w:pPr>
          </w:p>
        </w:tc>
        <w:tc>
          <w:tcPr>
            <w:tcW w:w="2385" w:type="dxa"/>
          </w:tcPr>
          <w:p w14:paraId="163615BD">
            <w:pPr>
              <w:pStyle w:val="17"/>
              <w:rPr>
                <w:rFonts w:hAnsi="宋体"/>
                <w:color w:val="auto"/>
                <w:szCs w:val="21"/>
                <w:highlight w:val="none"/>
              </w:rPr>
            </w:pPr>
          </w:p>
        </w:tc>
        <w:tc>
          <w:tcPr>
            <w:tcW w:w="1589" w:type="dxa"/>
          </w:tcPr>
          <w:p w14:paraId="536A0D6E">
            <w:pPr>
              <w:pStyle w:val="17"/>
              <w:rPr>
                <w:rFonts w:hAnsi="宋体"/>
                <w:color w:val="auto"/>
                <w:szCs w:val="21"/>
                <w:highlight w:val="none"/>
              </w:rPr>
            </w:pPr>
          </w:p>
        </w:tc>
        <w:tc>
          <w:tcPr>
            <w:tcW w:w="1391" w:type="dxa"/>
          </w:tcPr>
          <w:p w14:paraId="35BD4ECD">
            <w:pPr>
              <w:pStyle w:val="17"/>
              <w:rPr>
                <w:rFonts w:hAnsi="宋体"/>
                <w:color w:val="auto"/>
                <w:szCs w:val="21"/>
                <w:highlight w:val="none"/>
              </w:rPr>
            </w:pPr>
          </w:p>
        </w:tc>
        <w:tc>
          <w:tcPr>
            <w:tcW w:w="993" w:type="dxa"/>
          </w:tcPr>
          <w:p w14:paraId="3C358F2E">
            <w:pPr>
              <w:pStyle w:val="17"/>
              <w:rPr>
                <w:rFonts w:hAnsi="宋体"/>
                <w:color w:val="auto"/>
                <w:szCs w:val="21"/>
                <w:highlight w:val="none"/>
              </w:rPr>
            </w:pPr>
          </w:p>
        </w:tc>
        <w:tc>
          <w:tcPr>
            <w:tcW w:w="1314" w:type="dxa"/>
          </w:tcPr>
          <w:p w14:paraId="240755D1">
            <w:pPr>
              <w:pStyle w:val="17"/>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7"/>
              <w:rPr>
                <w:rFonts w:hAnsi="宋体"/>
                <w:color w:val="auto"/>
                <w:szCs w:val="21"/>
                <w:highlight w:val="none"/>
              </w:rPr>
            </w:pPr>
          </w:p>
        </w:tc>
        <w:tc>
          <w:tcPr>
            <w:tcW w:w="1391" w:type="dxa"/>
          </w:tcPr>
          <w:p w14:paraId="32EF9AF2">
            <w:pPr>
              <w:pStyle w:val="17"/>
              <w:rPr>
                <w:rFonts w:hAnsi="宋体"/>
                <w:color w:val="auto"/>
                <w:szCs w:val="21"/>
                <w:highlight w:val="none"/>
              </w:rPr>
            </w:pPr>
          </w:p>
        </w:tc>
        <w:tc>
          <w:tcPr>
            <w:tcW w:w="2385" w:type="dxa"/>
          </w:tcPr>
          <w:p w14:paraId="75125AC4">
            <w:pPr>
              <w:pStyle w:val="17"/>
              <w:rPr>
                <w:rFonts w:hAnsi="宋体"/>
                <w:color w:val="auto"/>
                <w:szCs w:val="21"/>
                <w:highlight w:val="none"/>
              </w:rPr>
            </w:pPr>
          </w:p>
        </w:tc>
        <w:tc>
          <w:tcPr>
            <w:tcW w:w="1589" w:type="dxa"/>
          </w:tcPr>
          <w:p w14:paraId="16159CF0">
            <w:pPr>
              <w:pStyle w:val="17"/>
              <w:rPr>
                <w:rFonts w:hAnsi="宋体"/>
                <w:color w:val="auto"/>
                <w:szCs w:val="21"/>
                <w:highlight w:val="none"/>
              </w:rPr>
            </w:pPr>
          </w:p>
        </w:tc>
        <w:tc>
          <w:tcPr>
            <w:tcW w:w="1391" w:type="dxa"/>
          </w:tcPr>
          <w:p w14:paraId="4271B05E">
            <w:pPr>
              <w:pStyle w:val="17"/>
              <w:rPr>
                <w:rFonts w:hAnsi="宋体"/>
                <w:color w:val="auto"/>
                <w:szCs w:val="21"/>
                <w:highlight w:val="none"/>
              </w:rPr>
            </w:pPr>
          </w:p>
        </w:tc>
        <w:tc>
          <w:tcPr>
            <w:tcW w:w="993" w:type="dxa"/>
          </w:tcPr>
          <w:p w14:paraId="6DC2E988">
            <w:pPr>
              <w:pStyle w:val="17"/>
              <w:rPr>
                <w:rFonts w:hAnsi="宋体"/>
                <w:color w:val="auto"/>
                <w:szCs w:val="21"/>
                <w:highlight w:val="none"/>
              </w:rPr>
            </w:pPr>
          </w:p>
        </w:tc>
        <w:tc>
          <w:tcPr>
            <w:tcW w:w="1314" w:type="dxa"/>
          </w:tcPr>
          <w:p w14:paraId="2E39998E">
            <w:pPr>
              <w:pStyle w:val="17"/>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7"/>
              <w:rPr>
                <w:rFonts w:hAnsi="宋体"/>
                <w:color w:val="auto"/>
                <w:szCs w:val="21"/>
                <w:highlight w:val="none"/>
              </w:rPr>
            </w:pPr>
          </w:p>
        </w:tc>
        <w:tc>
          <w:tcPr>
            <w:tcW w:w="1391" w:type="dxa"/>
          </w:tcPr>
          <w:p w14:paraId="264BC8B2">
            <w:pPr>
              <w:pStyle w:val="17"/>
              <w:rPr>
                <w:rFonts w:hAnsi="宋体"/>
                <w:color w:val="auto"/>
                <w:szCs w:val="21"/>
                <w:highlight w:val="none"/>
              </w:rPr>
            </w:pPr>
          </w:p>
        </w:tc>
        <w:tc>
          <w:tcPr>
            <w:tcW w:w="2385" w:type="dxa"/>
          </w:tcPr>
          <w:p w14:paraId="6A10007E">
            <w:pPr>
              <w:pStyle w:val="17"/>
              <w:rPr>
                <w:rFonts w:hAnsi="宋体"/>
                <w:color w:val="auto"/>
                <w:szCs w:val="21"/>
                <w:highlight w:val="none"/>
              </w:rPr>
            </w:pPr>
          </w:p>
        </w:tc>
        <w:tc>
          <w:tcPr>
            <w:tcW w:w="1589" w:type="dxa"/>
          </w:tcPr>
          <w:p w14:paraId="74563C47">
            <w:pPr>
              <w:pStyle w:val="17"/>
              <w:rPr>
                <w:rFonts w:hAnsi="宋体"/>
                <w:color w:val="auto"/>
                <w:szCs w:val="21"/>
                <w:highlight w:val="none"/>
              </w:rPr>
            </w:pPr>
          </w:p>
        </w:tc>
        <w:tc>
          <w:tcPr>
            <w:tcW w:w="1391" w:type="dxa"/>
          </w:tcPr>
          <w:p w14:paraId="2CB7EA3C">
            <w:pPr>
              <w:pStyle w:val="17"/>
              <w:rPr>
                <w:rFonts w:hAnsi="宋体"/>
                <w:color w:val="auto"/>
                <w:szCs w:val="21"/>
                <w:highlight w:val="none"/>
              </w:rPr>
            </w:pPr>
          </w:p>
        </w:tc>
        <w:tc>
          <w:tcPr>
            <w:tcW w:w="993" w:type="dxa"/>
          </w:tcPr>
          <w:p w14:paraId="50DF1C41">
            <w:pPr>
              <w:pStyle w:val="17"/>
              <w:rPr>
                <w:rFonts w:hAnsi="宋体"/>
                <w:color w:val="auto"/>
                <w:szCs w:val="21"/>
                <w:highlight w:val="none"/>
              </w:rPr>
            </w:pPr>
          </w:p>
        </w:tc>
        <w:tc>
          <w:tcPr>
            <w:tcW w:w="1314" w:type="dxa"/>
          </w:tcPr>
          <w:p w14:paraId="7C792E2A">
            <w:pPr>
              <w:pStyle w:val="17"/>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7"/>
              <w:rPr>
                <w:rFonts w:hAnsi="宋体"/>
                <w:color w:val="auto"/>
                <w:szCs w:val="21"/>
                <w:highlight w:val="none"/>
              </w:rPr>
            </w:pPr>
          </w:p>
        </w:tc>
        <w:tc>
          <w:tcPr>
            <w:tcW w:w="1391" w:type="dxa"/>
          </w:tcPr>
          <w:p w14:paraId="38CFC6D7">
            <w:pPr>
              <w:pStyle w:val="17"/>
              <w:rPr>
                <w:rFonts w:hAnsi="宋体"/>
                <w:color w:val="auto"/>
                <w:szCs w:val="21"/>
                <w:highlight w:val="none"/>
              </w:rPr>
            </w:pPr>
          </w:p>
        </w:tc>
        <w:tc>
          <w:tcPr>
            <w:tcW w:w="2385" w:type="dxa"/>
          </w:tcPr>
          <w:p w14:paraId="23131739">
            <w:pPr>
              <w:pStyle w:val="17"/>
              <w:rPr>
                <w:rFonts w:hAnsi="宋体"/>
                <w:color w:val="auto"/>
                <w:szCs w:val="21"/>
                <w:highlight w:val="none"/>
              </w:rPr>
            </w:pPr>
          </w:p>
        </w:tc>
        <w:tc>
          <w:tcPr>
            <w:tcW w:w="1589" w:type="dxa"/>
          </w:tcPr>
          <w:p w14:paraId="60F0EA20">
            <w:pPr>
              <w:pStyle w:val="17"/>
              <w:rPr>
                <w:rFonts w:hAnsi="宋体"/>
                <w:color w:val="auto"/>
                <w:szCs w:val="21"/>
                <w:highlight w:val="none"/>
              </w:rPr>
            </w:pPr>
          </w:p>
        </w:tc>
        <w:tc>
          <w:tcPr>
            <w:tcW w:w="1391" w:type="dxa"/>
          </w:tcPr>
          <w:p w14:paraId="4AC78D45">
            <w:pPr>
              <w:pStyle w:val="17"/>
              <w:rPr>
                <w:rFonts w:hAnsi="宋体"/>
                <w:color w:val="auto"/>
                <w:szCs w:val="21"/>
                <w:highlight w:val="none"/>
              </w:rPr>
            </w:pPr>
          </w:p>
        </w:tc>
        <w:tc>
          <w:tcPr>
            <w:tcW w:w="993" w:type="dxa"/>
          </w:tcPr>
          <w:p w14:paraId="0AF8FCBE">
            <w:pPr>
              <w:pStyle w:val="17"/>
              <w:rPr>
                <w:rFonts w:hAnsi="宋体"/>
                <w:color w:val="auto"/>
                <w:szCs w:val="21"/>
                <w:highlight w:val="none"/>
              </w:rPr>
            </w:pPr>
          </w:p>
        </w:tc>
        <w:tc>
          <w:tcPr>
            <w:tcW w:w="1314" w:type="dxa"/>
          </w:tcPr>
          <w:p w14:paraId="2913281D">
            <w:pPr>
              <w:pStyle w:val="17"/>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7"/>
              <w:rPr>
                <w:rFonts w:hAnsi="宋体"/>
                <w:color w:val="auto"/>
                <w:szCs w:val="21"/>
                <w:highlight w:val="none"/>
              </w:rPr>
            </w:pPr>
          </w:p>
        </w:tc>
        <w:tc>
          <w:tcPr>
            <w:tcW w:w="1391" w:type="dxa"/>
          </w:tcPr>
          <w:p w14:paraId="7C46782D">
            <w:pPr>
              <w:pStyle w:val="17"/>
              <w:rPr>
                <w:rFonts w:hAnsi="宋体"/>
                <w:color w:val="auto"/>
                <w:szCs w:val="21"/>
                <w:highlight w:val="none"/>
              </w:rPr>
            </w:pPr>
          </w:p>
        </w:tc>
        <w:tc>
          <w:tcPr>
            <w:tcW w:w="2385" w:type="dxa"/>
          </w:tcPr>
          <w:p w14:paraId="111AD378">
            <w:pPr>
              <w:pStyle w:val="17"/>
              <w:rPr>
                <w:rFonts w:hAnsi="宋体"/>
                <w:color w:val="auto"/>
                <w:szCs w:val="21"/>
                <w:highlight w:val="none"/>
              </w:rPr>
            </w:pPr>
          </w:p>
        </w:tc>
        <w:tc>
          <w:tcPr>
            <w:tcW w:w="1589" w:type="dxa"/>
          </w:tcPr>
          <w:p w14:paraId="31BE4EBA">
            <w:pPr>
              <w:pStyle w:val="17"/>
              <w:rPr>
                <w:rFonts w:hAnsi="宋体"/>
                <w:color w:val="auto"/>
                <w:szCs w:val="21"/>
                <w:highlight w:val="none"/>
              </w:rPr>
            </w:pPr>
          </w:p>
        </w:tc>
        <w:tc>
          <w:tcPr>
            <w:tcW w:w="1391" w:type="dxa"/>
          </w:tcPr>
          <w:p w14:paraId="06EC2ACA">
            <w:pPr>
              <w:pStyle w:val="17"/>
              <w:rPr>
                <w:rFonts w:hAnsi="宋体"/>
                <w:color w:val="auto"/>
                <w:szCs w:val="21"/>
                <w:highlight w:val="none"/>
              </w:rPr>
            </w:pPr>
          </w:p>
        </w:tc>
        <w:tc>
          <w:tcPr>
            <w:tcW w:w="993" w:type="dxa"/>
          </w:tcPr>
          <w:p w14:paraId="3862E331">
            <w:pPr>
              <w:pStyle w:val="17"/>
              <w:rPr>
                <w:rFonts w:hAnsi="宋体"/>
                <w:color w:val="auto"/>
                <w:szCs w:val="21"/>
                <w:highlight w:val="none"/>
              </w:rPr>
            </w:pPr>
          </w:p>
        </w:tc>
        <w:tc>
          <w:tcPr>
            <w:tcW w:w="1314" w:type="dxa"/>
          </w:tcPr>
          <w:p w14:paraId="395D38EF">
            <w:pPr>
              <w:pStyle w:val="17"/>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7"/>
              <w:rPr>
                <w:rFonts w:hAnsi="宋体"/>
                <w:color w:val="auto"/>
                <w:szCs w:val="21"/>
                <w:highlight w:val="none"/>
              </w:rPr>
            </w:pPr>
          </w:p>
        </w:tc>
        <w:tc>
          <w:tcPr>
            <w:tcW w:w="1391" w:type="dxa"/>
          </w:tcPr>
          <w:p w14:paraId="0DEDB375">
            <w:pPr>
              <w:pStyle w:val="17"/>
              <w:rPr>
                <w:rFonts w:hAnsi="宋体"/>
                <w:color w:val="auto"/>
                <w:szCs w:val="21"/>
                <w:highlight w:val="none"/>
              </w:rPr>
            </w:pPr>
          </w:p>
        </w:tc>
        <w:tc>
          <w:tcPr>
            <w:tcW w:w="2385" w:type="dxa"/>
          </w:tcPr>
          <w:p w14:paraId="0091417A">
            <w:pPr>
              <w:pStyle w:val="17"/>
              <w:rPr>
                <w:rFonts w:hAnsi="宋体"/>
                <w:color w:val="auto"/>
                <w:szCs w:val="21"/>
                <w:highlight w:val="none"/>
              </w:rPr>
            </w:pPr>
          </w:p>
        </w:tc>
        <w:tc>
          <w:tcPr>
            <w:tcW w:w="1589" w:type="dxa"/>
          </w:tcPr>
          <w:p w14:paraId="3315FF63">
            <w:pPr>
              <w:pStyle w:val="17"/>
              <w:rPr>
                <w:rFonts w:hAnsi="宋体"/>
                <w:color w:val="auto"/>
                <w:szCs w:val="21"/>
                <w:highlight w:val="none"/>
              </w:rPr>
            </w:pPr>
          </w:p>
        </w:tc>
        <w:tc>
          <w:tcPr>
            <w:tcW w:w="1391" w:type="dxa"/>
          </w:tcPr>
          <w:p w14:paraId="1D1F4052">
            <w:pPr>
              <w:pStyle w:val="17"/>
              <w:rPr>
                <w:rFonts w:hAnsi="宋体"/>
                <w:color w:val="auto"/>
                <w:szCs w:val="21"/>
                <w:highlight w:val="none"/>
              </w:rPr>
            </w:pPr>
          </w:p>
        </w:tc>
        <w:tc>
          <w:tcPr>
            <w:tcW w:w="993" w:type="dxa"/>
          </w:tcPr>
          <w:p w14:paraId="1707CC8C">
            <w:pPr>
              <w:pStyle w:val="17"/>
              <w:rPr>
                <w:rFonts w:hAnsi="宋体"/>
                <w:color w:val="auto"/>
                <w:szCs w:val="21"/>
                <w:highlight w:val="none"/>
              </w:rPr>
            </w:pPr>
          </w:p>
        </w:tc>
        <w:tc>
          <w:tcPr>
            <w:tcW w:w="1314" w:type="dxa"/>
          </w:tcPr>
          <w:p w14:paraId="10060F19">
            <w:pPr>
              <w:pStyle w:val="17"/>
              <w:rPr>
                <w:rFonts w:hAnsi="宋体"/>
                <w:color w:val="auto"/>
                <w:szCs w:val="21"/>
                <w:highlight w:val="none"/>
              </w:rPr>
            </w:pPr>
          </w:p>
        </w:tc>
      </w:tr>
    </w:tbl>
    <w:p w14:paraId="40504100">
      <w:pPr>
        <w:pStyle w:val="17"/>
        <w:rPr>
          <w:rFonts w:hAnsi="宋体"/>
          <w:color w:val="auto"/>
          <w:szCs w:val="21"/>
          <w:highlight w:val="none"/>
        </w:rPr>
      </w:pPr>
    </w:p>
    <w:p w14:paraId="2FD2DFA7">
      <w:pPr>
        <w:pStyle w:val="17"/>
        <w:rPr>
          <w:rFonts w:hAnsi="宋体"/>
          <w:color w:val="auto"/>
          <w:szCs w:val="21"/>
          <w:highlight w:val="none"/>
        </w:rPr>
      </w:pPr>
    </w:p>
    <w:p w14:paraId="648D12C3">
      <w:pPr>
        <w:pStyle w:val="17"/>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7"/>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八、服务承诺</w:t>
      </w:r>
    </w:p>
    <w:p w14:paraId="56FA38C9">
      <w:pPr>
        <w:pStyle w:val="13"/>
        <w:rPr>
          <w:rFonts w:hint="eastAsia"/>
          <w:color w:val="auto"/>
          <w:highlight w:val="none"/>
          <w:lang w:val="en-US" w:eastAsia="zh-CN"/>
        </w:rPr>
      </w:pPr>
    </w:p>
    <w:p w14:paraId="0EFD3552">
      <w:pPr>
        <w:pStyle w:val="13"/>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九、项目实施人员一览表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2" w:name="_Toc20117"/>
            <w:bookmarkStart w:id="53"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4"/>
          <w:rFonts w:hint="eastAsia" w:ascii="宋体" w:hAnsi="宋体" w:eastAsia="宋体" w:cs="宋体"/>
          <w:color w:val="auto"/>
          <w:sz w:val="28"/>
          <w:szCs w:val="28"/>
          <w:highlight w:val="none"/>
        </w:rPr>
      </w:pPr>
    </w:p>
    <w:p w14:paraId="7B2B544F">
      <w:pPr>
        <w:spacing w:line="360" w:lineRule="auto"/>
        <w:jc w:val="center"/>
        <w:outlineLvl w:val="2"/>
        <w:rPr>
          <w:rStyle w:val="64"/>
          <w:rFonts w:hint="eastAsia" w:ascii="宋体" w:hAnsi="宋体" w:eastAsia="宋体" w:cs="宋体"/>
          <w:color w:val="auto"/>
          <w:sz w:val="28"/>
          <w:szCs w:val="28"/>
          <w:highlight w:val="none"/>
        </w:rPr>
      </w:pPr>
    </w:p>
    <w:p w14:paraId="5E8A3AF1">
      <w:pPr>
        <w:spacing w:line="360" w:lineRule="auto"/>
        <w:jc w:val="center"/>
        <w:outlineLvl w:val="2"/>
        <w:rPr>
          <w:rStyle w:val="64"/>
          <w:rFonts w:hint="eastAsia" w:ascii="宋体" w:hAnsi="宋体" w:eastAsia="宋体" w:cs="宋体"/>
          <w:color w:val="auto"/>
          <w:sz w:val="28"/>
          <w:szCs w:val="28"/>
          <w:highlight w:val="none"/>
        </w:rPr>
      </w:pPr>
    </w:p>
    <w:p w14:paraId="385BDACF">
      <w:pPr>
        <w:spacing w:line="360" w:lineRule="auto"/>
        <w:jc w:val="center"/>
        <w:outlineLvl w:val="2"/>
        <w:rPr>
          <w:rStyle w:val="64"/>
          <w:rFonts w:hint="eastAsia" w:ascii="宋体" w:hAnsi="宋体" w:eastAsia="宋体" w:cs="宋体"/>
          <w:color w:val="auto"/>
          <w:sz w:val="28"/>
          <w:szCs w:val="28"/>
          <w:highlight w:val="none"/>
        </w:rPr>
      </w:pPr>
    </w:p>
    <w:p w14:paraId="365E8A35">
      <w:pPr>
        <w:spacing w:line="360" w:lineRule="auto"/>
        <w:jc w:val="center"/>
        <w:outlineLvl w:val="2"/>
        <w:rPr>
          <w:rStyle w:val="64"/>
          <w:rFonts w:hint="eastAsia" w:ascii="宋体" w:hAnsi="宋体" w:eastAsia="宋体" w:cs="宋体"/>
          <w:color w:val="auto"/>
          <w:sz w:val="28"/>
          <w:szCs w:val="28"/>
          <w:highlight w:val="none"/>
        </w:rPr>
      </w:pPr>
    </w:p>
    <w:p w14:paraId="51ECFB96">
      <w:pPr>
        <w:spacing w:line="360" w:lineRule="auto"/>
        <w:jc w:val="center"/>
        <w:outlineLvl w:val="2"/>
        <w:rPr>
          <w:rStyle w:val="64"/>
          <w:rFonts w:hint="eastAsia" w:ascii="宋体" w:hAnsi="宋体" w:eastAsia="宋体" w:cs="宋体"/>
          <w:color w:val="auto"/>
          <w:sz w:val="28"/>
          <w:szCs w:val="28"/>
          <w:highlight w:val="none"/>
        </w:rPr>
      </w:pPr>
    </w:p>
    <w:p w14:paraId="68741DDD">
      <w:pPr>
        <w:rPr>
          <w:rStyle w:val="64"/>
          <w:rFonts w:hint="eastAsia" w:ascii="宋体" w:hAnsi="宋体" w:eastAsia="宋体" w:cs="宋体"/>
          <w:color w:val="auto"/>
          <w:sz w:val="28"/>
          <w:szCs w:val="28"/>
          <w:highlight w:val="none"/>
          <w:lang w:val="en-US" w:eastAsia="zh-CN"/>
        </w:rPr>
      </w:pPr>
      <w:r>
        <w:rPr>
          <w:rStyle w:val="64"/>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4"/>
          <w:rFonts w:hint="eastAsia" w:ascii="宋体" w:hAnsi="宋体" w:eastAsia="宋体" w:cs="宋体"/>
          <w:color w:val="auto"/>
          <w:sz w:val="28"/>
          <w:szCs w:val="28"/>
          <w:highlight w:val="none"/>
        </w:rPr>
      </w:pPr>
      <w:r>
        <w:rPr>
          <w:rStyle w:val="64"/>
          <w:rFonts w:hint="eastAsia" w:asciiTheme="majorEastAsia" w:hAnsiTheme="majorEastAsia" w:eastAsiaTheme="majorEastAsia" w:cstheme="majorEastAsia"/>
          <w:color w:val="auto"/>
          <w:sz w:val="28"/>
          <w:szCs w:val="28"/>
          <w:highlight w:val="none"/>
          <w:lang w:val="en-US" w:eastAsia="zh-CN"/>
        </w:rPr>
        <w:t>十、</w:t>
      </w:r>
      <w:r>
        <w:rPr>
          <w:rStyle w:val="64"/>
          <w:rFonts w:hint="eastAsia" w:ascii="宋体" w:hAnsi="宋体" w:eastAsia="宋体" w:cs="宋体"/>
          <w:color w:val="auto"/>
          <w:sz w:val="28"/>
          <w:szCs w:val="28"/>
          <w:highlight w:val="none"/>
          <w:lang w:val="en-US" w:eastAsia="zh-CN"/>
        </w:rPr>
        <w:t>供应商</w:t>
      </w:r>
      <w:r>
        <w:rPr>
          <w:rStyle w:val="64"/>
          <w:rFonts w:hint="eastAsia" w:ascii="宋体" w:hAnsi="宋体" w:eastAsia="宋体" w:cs="宋体"/>
          <w:color w:val="auto"/>
          <w:sz w:val="28"/>
          <w:szCs w:val="28"/>
          <w:highlight w:val="none"/>
          <w:lang w:eastAsia="zh-CN"/>
        </w:rPr>
        <w:t>（</w:t>
      </w:r>
      <w:r>
        <w:rPr>
          <w:rStyle w:val="64"/>
          <w:rFonts w:hint="eastAsia" w:ascii="宋体" w:hAnsi="宋体" w:eastAsia="宋体" w:cs="宋体"/>
          <w:color w:val="auto"/>
          <w:sz w:val="28"/>
          <w:szCs w:val="28"/>
          <w:highlight w:val="none"/>
          <w:lang w:val="en-US" w:eastAsia="zh-CN"/>
        </w:rPr>
        <w:t>2022年至今</w:t>
      </w:r>
      <w:r>
        <w:rPr>
          <w:rStyle w:val="64"/>
          <w:rFonts w:hint="eastAsia" w:ascii="宋体" w:hAnsi="宋体" w:eastAsia="宋体" w:cs="宋体"/>
          <w:color w:val="auto"/>
          <w:sz w:val="28"/>
          <w:szCs w:val="28"/>
          <w:highlight w:val="none"/>
          <w:lang w:eastAsia="zh-CN"/>
        </w:rPr>
        <w:t>）</w:t>
      </w:r>
      <w:r>
        <w:rPr>
          <w:rStyle w:val="64"/>
          <w:rFonts w:hint="eastAsia" w:ascii="宋体" w:hAnsi="宋体" w:eastAsia="宋体" w:cs="宋体"/>
          <w:color w:val="auto"/>
          <w:sz w:val="28"/>
          <w:szCs w:val="28"/>
          <w:highlight w:val="none"/>
        </w:rPr>
        <w:t>完成的类似项目情况表</w:t>
      </w:r>
      <w:bookmarkEnd w:id="52"/>
    </w:p>
    <w:bookmarkEnd w:id="53"/>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4"/>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4"/>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4"/>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4"/>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4"/>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2"/>
        <w:rPr>
          <w:rFonts w:hint="eastAsia" w:hAnsi="宋体"/>
          <w:b/>
          <w:bCs/>
          <w:color w:val="auto"/>
          <w:sz w:val="32"/>
          <w:szCs w:val="32"/>
          <w:highlight w:val="none"/>
        </w:rPr>
      </w:pPr>
    </w:p>
    <w:p w14:paraId="29959146">
      <w:pPr>
        <w:pStyle w:val="52"/>
        <w:rPr>
          <w:rFonts w:hint="eastAsia" w:hAnsi="宋体"/>
          <w:b/>
          <w:bCs/>
          <w:color w:val="auto"/>
          <w:sz w:val="32"/>
          <w:szCs w:val="32"/>
          <w:highlight w:val="none"/>
        </w:rPr>
      </w:pPr>
    </w:p>
    <w:p w14:paraId="375B4E8F">
      <w:pPr>
        <w:pStyle w:val="52"/>
        <w:rPr>
          <w:rFonts w:hint="eastAsia" w:hAnsi="宋体"/>
          <w:b/>
          <w:bCs/>
          <w:color w:val="auto"/>
          <w:sz w:val="32"/>
          <w:szCs w:val="32"/>
          <w:highlight w:val="none"/>
        </w:rPr>
      </w:pPr>
    </w:p>
    <w:p w14:paraId="552FA2A4">
      <w:pPr>
        <w:pStyle w:val="52"/>
        <w:rPr>
          <w:rFonts w:hint="eastAsia" w:hAnsi="宋体"/>
          <w:b/>
          <w:bCs/>
          <w:color w:val="auto"/>
          <w:sz w:val="32"/>
          <w:szCs w:val="32"/>
          <w:highlight w:val="none"/>
        </w:rPr>
      </w:pPr>
    </w:p>
    <w:p w14:paraId="3375EFF2">
      <w:pPr>
        <w:spacing w:line="360" w:lineRule="auto"/>
        <w:jc w:val="center"/>
        <w:outlineLvl w:val="2"/>
        <w:rPr>
          <w:rStyle w:val="64"/>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4"/>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4"/>
          <w:rFonts w:hint="eastAsia" w:ascii="宋体" w:hAnsi="宋体" w:eastAsia="宋体" w:cs="宋体"/>
          <w:color w:val="auto"/>
          <w:sz w:val="28"/>
          <w:szCs w:val="28"/>
          <w:highlight w:val="none"/>
          <w:lang w:val="en-US" w:eastAsia="zh-CN"/>
        </w:rPr>
      </w:pPr>
    </w:p>
    <w:p w14:paraId="61AA0FD2">
      <w:pPr>
        <w:pStyle w:val="13"/>
        <w:rPr>
          <w:rStyle w:val="64"/>
          <w:rFonts w:hint="eastAsia" w:ascii="宋体" w:hAnsi="宋体" w:eastAsia="宋体" w:cs="宋体"/>
          <w:color w:val="auto"/>
          <w:sz w:val="28"/>
          <w:szCs w:val="28"/>
          <w:highlight w:val="none"/>
          <w:lang w:val="en-US" w:eastAsia="zh-CN"/>
        </w:rPr>
      </w:pPr>
    </w:p>
    <w:p w14:paraId="1DDC3B9F">
      <w:pPr>
        <w:pStyle w:val="10"/>
        <w:rPr>
          <w:rFonts w:hint="eastAsia"/>
          <w:color w:val="auto"/>
          <w:highlight w:val="none"/>
          <w:lang w:val="en-US" w:eastAsia="zh-CN"/>
        </w:rPr>
      </w:pPr>
    </w:p>
    <w:p w14:paraId="54D20E22">
      <w:pPr>
        <w:numPr>
          <w:ilvl w:val="0"/>
          <w:numId w:val="0"/>
        </w:numPr>
        <w:spacing w:line="360" w:lineRule="auto"/>
        <w:jc w:val="center"/>
        <w:outlineLvl w:val="2"/>
        <w:rPr>
          <w:rStyle w:val="64"/>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kern w:val="2"/>
          <w:sz w:val="30"/>
          <w:szCs w:val="30"/>
          <w:lang w:val="en-US" w:eastAsia="zh-CN" w:bidi="ar-SA"/>
        </w:rPr>
        <w:t>十一、</w:t>
      </w:r>
      <w:r>
        <w:rPr>
          <w:rStyle w:val="64"/>
          <w:rFonts w:hint="eastAsia" w:asciiTheme="majorEastAsia" w:hAnsiTheme="majorEastAsia" w:eastAsiaTheme="majorEastAsia" w:cstheme="majorEastAsia"/>
          <w:color w:val="auto"/>
          <w:sz w:val="30"/>
          <w:szCs w:val="30"/>
          <w:highlight w:val="none"/>
        </w:rPr>
        <w:t>服务</w:t>
      </w:r>
      <w:r>
        <w:rPr>
          <w:rStyle w:val="64"/>
          <w:rFonts w:hint="eastAsia" w:asciiTheme="majorEastAsia" w:hAnsiTheme="majorEastAsia" w:eastAsiaTheme="majorEastAsia" w:cstheme="majorEastAsia"/>
          <w:color w:val="auto"/>
          <w:sz w:val="30"/>
          <w:szCs w:val="30"/>
          <w:highlight w:val="none"/>
          <w:lang w:val="en-US" w:eastAsia="zh-CN"/>
        </w:rPr>
        <w:t>方案</w:t>
      </w:r>
    </w:p>
    <w:p w14:paraId="26017FE2">
      <w:pPr>
        <w:pStyle w:val="13"/>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3"/>
        <w:rPr>
          <w:rFonts w:hint="eastAsia" w:ascii="宋体" w:hAnsi="宋体" w:cs="宋体"/>
          <w:b/>
          <w:color w:val="auto"/>
          <w:sz w:val="28"/>
          <w:szCs w:val="28"/>
          <w:highlight w:val="none"/>
        </w:rPr>
      </w:pPr>
    </w:p>
    <w:p w14:paraId="4FF711AA">
      <w:pPr>
        <w:pStyle w:val="13"/>
        <w:rPr>
          <w:rFonts w:hint="eastAsia" w:ascii="宋体" w:hAnsi="宋体" w:cs="宋体"/>
          <w:b/>
          <w:color w:val="auto"/>
          <w:sz w:val="28"/>
          <w:szCs w:val="28"/>
          <w:highlight w:val="none"/>
        </w:rPr>
      </w:pPr>
    </w:p>
    <w:p w14:paraId="44F89577">
      <w:pPr>
        <w:pStyle w:val="13"/>
        <w:rPr>
          <w:rFonts w:hint="eastAsia" w:ascii="宋体" w:hAnsi="宋体" w:cs="宋体"/>
          <w:b/>
          <w:color w:val="auto"/>
          <w:sz w:val="28"/>
          <w:szCs w:val="28"/>
          <w:highlight w:val="none"/>
        </w:rPr>
      </w:pPr>
    </w:p>
    <w:p w14:paraId="3B8D0621">
      <w:pPr>
        <w:pStyle w:val="13"/>
        <w:rPr>
          <w:rFonts w:hint="eastAsia" w:ascii="宋体" w:hAnsi="宋体" w:cs="宋体"/>
          <w:b/>
          <w:color w:val="auto"/>
          <w:sz w:val="28"/>
          <w:szCs w:val="28"/>
          <w:highlight w:val="none"/>
        </w:rPr>
      </w:pPr>
    </w:p>
    <w:p w14:paraId="4598C6DC">
      <w:pPr>
        <w:pStyle w:val="13"/>
        <w:rPr>
          <w:rFonts w:hint="eastAsia" w:ascii="宋体" w:hAnsi="宋体" w:cs="宋体"/>
          <w:b/>
          <w:color w:val="auto"/>
          <w:sz w:val="28"/>
          <w:szCs w:val="28"/>
          <w:highlight w:val="none"/>
        </w:rPr>
      </w:pPr>
    </w:p>
    <w:p w14:paraId="583F08B7">
      <w:pPr>
        <w:pStyle w:val="13"/>
        <w:rPr>
          <w:rFonts w:hint="eastAsia" w:ascii="宋体" w:hAnsi="宋体" w:cs="宋体"/>
          <w:b/>
          <w:color w:val="auto"/>
          <w:sz w:val="28"/>
          <w:szCs w:val="28"/>
          <w:highlight w:val="none"/>
        </w:rPr>
      </w:pPr>
    </w:p>
    <w:p w14:paraId="711E7689">
      <w:pPr>
        <w:pStyle w:val="13"/>
        <w:rPr>
          <w:rFonts w:hint="eastAsia" w:ascii="宋体" w:hAnsi="宋体" w:cs="宋体"/>
          <w:b/>
          <w:color w:val="auto"/>
          <w:sz w:val="28"/>
          <w:szCs w:val="28"/>
          <w:highlight w:val="none"/>
        </w:rPr>
      </w:pPr>
    </w:p>
    <w:p w14:paraId="4F3D6385">
      <w:pPr>
        <w:pStyle w:val="13"/>
        <w:rPr>
          <w:rFonts w:hint="eastAsia" w:ascii="宋体" w:hAnsi="宋体" w:cs="宋体"/>
          <w:b/>
          <w:color w:val="auto"/>
          <w:sz w:val="28"/>
          <w:szCs w:val="28"/>
          <w:highlight w:val="none"/>
        </w:rPr>
      </w:pPr>
    </w:p>
    <w:p w14:paraId="09EA1251">
      <w:pPr>
        <w:pStyle w:val="13"/>
        <w:rPr>
          <w:rFonts w:hint="eastAsia" w:ascii="宋体" w:hAnsi="宋体" w:cs="宋体"/>
          <w:b/>
          <w:color w:val="auto"/>
          <w:sz w:val="28"/>
          <w:szCs w:val="28"/>
          <w:highlight w:val="none"/>
        </w:rPr>
      </w:pPr>
    </w:p>
    <w:p w14:paraId="2445D845">
      <w:pPr>
        <w:pStyle w:val="13"/>
        <w:rPr>
          <w:rFonts w:hint="eastAsia" w:ascii="宋体" w:hAnsi="宋体" w:cs="宋体"/>
          <w:b/>
          <w:color w:val="auto"/>
          <w:sz w:val="28"/>
          <w:szCs w:val="28"/>
          <w:highlight w:val="none"/>
        </w:rPr>
      </w:pPr>
    </w:p>
    <w:p w14:paraId="579D0476">
      <w:pPr>
        <w:pStyle w:val="13"/>
        <w:rPr>
          <w:rFonts w:hint="eastAsia" w:ascii="宋体" w:hAnsi="宋体" w:cs="宋体"/>
          <w:b/>
          <w:color w:val="auto"/>
          <w:sz w:val="28"/>
          <w:szCs w:val="28"/>
          <w:highlight w:val="none"/>
        </w:rPr>
      </w:pPr>
    </w:p>
    <w:p w14:paraId="4BDA1E5D">
      <w:pPr>
        <w:pStyle w:val="13"/>
        <w:rPr>
          <w:rFonts w:hint="eastAsia" w:ascii="宋体" w:hAnsi="宋体" w:cs="宋体"/>
          <w:b/>
          <w:color w:val="auto"/>
          <w:sz w:val="28"/>
          <w:szCs w:val="28"/>
          <w:highlight w:val="none"/>
        </w:rPr>
      </w:pPr>
    </w:p>
    <w:p w14:paraId="6C9E68C7">
      <w:pPr>
        <w:pStyle w:val="13"/>
        <w:rPr>
          <w:rFonts w:hint="eastAsia" w:ascii="宋体" w:hAnsi="宋体" w:cs="宋体"/>
          <w:b/>
          <w:color w:val="auto"/>
          <w:sz w:val="28"/>
          <w:szCs w:val="28"/>
          <w:highlight w:val="none"/>
        </w:rPr>
      </w:pPr>
    </w:p>
    <w:p w14:paraId="506EBB00">
      <w:pPr>
        <w:pStyle w:val="13"/>
        <w:rPr>
          <w:rFonts w:hint="eastAsia" w:ascii="宋体" w:hAnsi="宋体" w:cs="宋体"/>
          <w:b/>
          <w:color w:val="auto"/>
          <w:sz w:val="28"/>
          <w:szCs w:val="28"/>
          <w:highlight w:val="none"/>
        </w:rPr>
      </w:pPr>
    </w:p>
    <w:p w14:paraId="1867FFD1">
      <w:pPr>
        <w:pStyle w:val="13"/>
        <w:rPr>
          <w:rFonts w:hint="eastAsia" w:ascii="宋体" w:hAnsi="宋体" w:cs="宋体"/>
          <w:b/>
          <w:color w:val="auto"/>
          <w:sz w:val="28"/>
          <w:szCs w:val="28"/>
          <w:highlight w:val="none"/>
        </w:rPr>
      </w:pPr>
    </w:p>
    <w:p w14:paraId="3564F7EA">
      <w:pPr>
        <w:pStyle w:val="13"/>
        <w:rPr>
          <w:rFonts w:hint="eastAsia" w:ascii="宋体" w:hAnsi="宋体" w:cs="宋体"/>
          <w:b/>
          <w:color w:val="auto"/>
          <w:sz w:val="28"/>
          <w:szCs w:val="28"/>
          <w:highlight w:val="none"/>
        </w:rPr>
      </w:pPr>
    </w:p>
    <w:p w14:paraId="44034D8E">
      <w:pPr>
        <w:pStyle w:val="13"/>
        <w:rPr>
          <w:rFonts w:hint="eastAsia" w:ascii="宋体" w:hAnsi="宋体" w:cs="宋体"/>
          <w:b/>
          <w:color w:val="auto"/>
          <w:sz w:val="28"/>
          <w:szCs w:val="28"/>
          <w:highlight w:val="none"/>
        </w:rPr>
      </w:pPr>
    </w:p>
    <w:p w14:paraId="5825F4EC">
      <w:pPr>
        <w:pStyle w:val="13"/>
        <w:rPr>
          <w:rFonts w:hint="eastAsia" w:ascii="宋体" w:hAnsi="宋体" w:cs="宋体"/>
          <w:b/>
          <w:color w:val="auto"/>
          <w:sz w:val="28"/>
          <w:szCs w:val="28"/>
          <w:highlight w:val="none"/>
        </w:rPr>
      </w:pPr>
    </w:p>
    <w:p w14:paraId="17961574">
      <w:pPr>
        <w:pStyle w:val="13"/>
        <w:rPr>
          <w:rFonts w:hint="eastAsia" w:ascii="宋体" w:hAnsi="宋体" w:cs="宋体"/>
          <w:b/>
          <w:color w:val="auto"/>
          <w:sz w:val="28"/>
          <w:szCs w:val="28"/>
          <w:highlight w:val="none"/>
        </w:rPr>
      </w:pPr>
    </w:p>
    <w:p w14:paraId="105C1083">
      <w:pPr>
        <w:pStyle w:val="13"/>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4"/>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4"/>
          <w:rFonts w:hint="eastAsia" w:ascii="宋体" w:hAnsi="宋体" w:eastAsia="宋体" w:cs="宋体"/>
          <w:color w:val="auto"/>
          <w:sz w:val="28"/>
          <w:szCs w:val="28"/>
          <w:highlight w:val="none"/>
          <w:lang w:val="en-US" w:eastAsia="zh-CN"/>
        </w:rPr>
        <w:t>十</w:t>
      </w:r>
      <w:r>
        <w:rPr>
          <w:rStyle w:val="64"/>
          <w:rFonts w:hint="eastAsia" w:ascii="宋体" w:hAnsi="宋体" w:cs="宋体"/>
          <w:color w:val="auto"/>
          <w:sz w:val="28"/>
          <w:szCs w:val="28"/>
          <w:highlight w:val="none"/>
          <w:lang w:val="en-US" w:eastAsia="zh-CN"/>
        </w:rPr>
        <w:t>二</w:t>
      </w:r>
      <w:r>
        <w:rPr>
          <w:rStyle w:val="64"/>
          <w:rFonts w:hint="eastAsia" w:ascii="宋体" w:hAnsi="宋体" w:eastAsia="宋体" w:cs="宋体"/>
          <w:color w:val="auto"/>
          <w:sz w:val="28"/>
          <w:szCs w:val="28"/>
          <w:highlight w:val="none"/>
          <w:lang w:val="en-US" w:eastAsia="zh-CN"/>
        </w:rPr>
        <w:t>、供应商可结合本项目自身情况自行提交其它相关证明材料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5F343F36">
      <w:pPr>
        <w:pStyle w:val="51"/>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5AD450A8"/>
    <w:multiLevelType w:val="singleLevel"/>
    <w:tmpl w:val="5AD450A8"/>
    <w:lvl w:ilvl="0" w:tentative="0">
      <w:start w:val="2"/>
      <w:numFmt w:val="decimal"/>
      <w:suff w:val="space"/>
      <w:lvlText w:val="%1."/>
      <w:lvlJc w:val="left"/>
    </w:lvl>
  </w:abstractNum>
  <w:abstractNum w:abstractNumId="5">
    <w:nsid w:val="5AD45148"/>
    <w:multiLevelType w:val="singleLevel"/>
    <w:tmpl w:val="5AD45148"/>
    <w:lvl w:ilvl="0" w:tentative="0">
      <w:start w:val="4"/>
      <w:numFmt w:val="decimal"/>
      <w:suff w:val="nothing"/>
      <w:lvlText w:val="%1．"/>
      <w:lvlJc w:val="left"/>
    </w:lvl>
  </w:abstractNum>
  <w:abstractNum w:abstractNumId="6">
    <w:nsid w:val="5DFB4682"/>
    <w:multiLevelType w:val="singleLevel"/>
    <w:tmpl w:val="5DFB4682"/>
    <w:lvl w:ilvl="0" w:tentative="0">
      <w:start w:val="15"/>
      <w:numFmt w:val="decimal"/>
      <w:suff w:val="space"/>
      <w:lvlText w:val="%1."/>
      <w:lvlJc w:val="left"/>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47778C"/>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332204"/>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75540F"/>
    <w:rsid w:val="32B33C46"/>
    <w:rsid w:val="33020093"/>
    <w:rsid w:val="330714FD"/>
    <w:rsid w:val="333C0154"/>
    <w:rsid w:val="33FC7E8C"/>
    <w:rsid w:val="342D2F02"/>
    <w:rsid w:val="34D57D63"/>
    <w:rsid w:val="34F10498"/>
    <w:rsid w:val="35B651B7"/>
    <w:rsid w:val="35EE0253"/>
    <w:rsid w:val="369571B1"/>
    <w:rsid w:val="36B64491"/>
    <w:rsid w:val="371B7E5C"/>
    <w:rsid w:val="37980295"/>
    <w:rsid w:val="37A418D8"/>
    <w:rsid w:val="38491261"/>
    <w:rsid w:val="384E604B"/>
    <w:rsid w:val="386020D3"/>
    <w:rsid w:val="3865492E"/>
    <w:rsid w:val="386A0217"/>
    <w:rsid w:val="387463B2"/>
    <w:rsid w:val="389436BE"/>
    <w:rsid w:val="394A1F2F"/>
    <w:rsid w:val="3A922B1F"/>
    <w:rsid w:val="3AA577FC"/>
    <w:rsid w:val="3BA42EB1"/>
    <w:rsid w:val="3BC938F0"/>
    <w:rsid w:val="3C183D6E"/>
    <w:rsid w:val="3CBC31FE"/>
    <w:rsid w:val="3D347787"/>
    <w:rsid w:val="3D37105D"/>
    <w:rsid w:val="3F7D054B"/>
    <w:rsid w:val="3F850EA5"/>
    <w:rsid w:val="3FA179AA"/>
    <w:rsid w:val="3FD733D9"/>
    <w:rsid w:val="400C0C7E"/>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725FF6"/>
    <w:rsid w:val="499C3B40"/>
    <w:rsid w:val="49BF6D61"/>
    <w:rsid w:val="49C425C9"/>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7B4C7F"/>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4E4E2C"/>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29628FD"/>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809D3"/>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5501BC"/>
    <w:rsid w:val="6A9616BA"/>
    <w:rsid w:val="6B6704AB"/>
    <w:rsid w:val="6B906529"/>
    <w:rsid w:val="6BAE03D4"/>
    <w:rsid w:val="6BC87B69"/>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16167C"/>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5B24E9"/>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 w:val="7FB36F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2">
    <w:name w:val="footer"/>
    <w:basedOn w:val="1"/>
    <w:next w:val="1"/>
    <w:link w:val="62"/>
    <w:qFormat/>
    <w:uiPriority w:val="99"/>
    <w:pPr>
      <w:tabs>
        <w:tab w:val="center" w:pos="4153"/>
        <w:tab w:val="right" w:pos="8306"/>
      </w:tabs>
      <w:snapToGrid w:val="0"/>
      <w:jc w:val="left"/>
    </w:pPr>
    <w:rPr>
      <w:sz w:val="18"/>
      <w:szCs w:val="18"/>
    </w:rPr>
  </w:style>
  <w:style w:type="paragraph" w:styleId="5">
    <w:name w:val="Normal Indent"/>
    <w:basedOn w:val="1"/>
    <w:link w:val="58"/>
    <w:qFormat/>
    <w:uiPriority w:val="0"/>
    <w:pPr>
      <w:ind w:firstLine="420"/>
    </w:pPr>
    <w:rPr>
      <w:szCs w:val="20"/>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index 8"/>
    <w:basedOn w:val="1"/>
    <w:next w:val="1"/>
    <w:unhideWhenUsed/>
    <w:qFormat/>
    <w:uiPriority w:val="99"/>
    <w:pPr>
      <w:ind w:left="1400" w:leftChars="1400"/>
    </w:pPr>
  </w:style>
  <w:style w:type="paragraph" w:styleId="11">
    <w:name w:val="annotation text"/>
    <w:basedOn w:val="1"/>
    <w:link w:val="60"/>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0"/>
    <w:pPr>
      <w:spacing w:after="120"/>
    </w:pPr>
  </w:style>
  <w:style w:type="paragraph" w:styleId="14">
    <w:name w:val="Body Text Indent"/>
    <w:basedOn w:val="1"/>
    <w:link w:val="59"/>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7"/>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1"/>
    <w:qFormat/>
    <w:uiPriority w:val="0"/>
    <w:pPr>
      <w:ind w:left="100" w:leftChars="2500"/>
    </w:pPr>
  </w:style>
  <w:style w:type="paragraph" w:styleId="20">
    <w:name w:val="Balloon Text"/>
    <w:basedOn w:val="1"/>
    <w:semiHidden/>
    <w:qFormat/>
    <w:uiPriority w:val="0"/>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1"/>
    <w:next w:val="11"/>
    <w:semiHidden/>
    <w:qFormat/>
    <w:uiPriority w:val="0"/>
    <w:rPr>
      <w:b/>
      <w:bCs/>
    </w:rPr>
  </w:style>
  <w:style w:type="paragraph" w:styleId="32">
    <w:name w:val="Body Text First Indent"/>
    <w:basedOn w:val="13"/>
    <w:qFormat/>
    <w:uiPriority w:val="0"/>
    <w:pPr>
      <w:ind w:firstLine="420"/>
    </w:pPr>
    <w:rPr>
      <w:rFonts w:ascii="仿宋_GB2312" w:hAnsi="宋体"/>
      <w:snapToGrid w:val="0"/>
      <w:sz w:val="30"/>
    </w:rPr>
  </w:style>
  <w:style w:type="paragraph" w:styleId="33">
    <w:name w:val="Body Text First Indent 2"/>
    <w:basedOn w:val="14"/>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13"/>
    <w:qFormat/>
    <w:uiPriority w:val="0"/>
    <w:pPr>
      <w:adjustRightInd w:val="0"/>
      <w:spacing w:line="420" w:lineRule="atLeast"/>
      <w:jc w:val="left"/>
      <w:textAlignment w:val="baseline"/>
    </w:pPr>
    <w:rPr>
      <w:kern w:val="0"/>
      <w:szCs w:val="20"/>
    </w:rPr>
  </w:style>
  <w:style w:type="character" w:customStyle="1" w:styleId="54">
    <w:name w:val="标题 1 Char"/>
    <w:link w:val="3"/>
    <w:qFormat/>
    <w:uiPriority w:val="0"/>
    <w:rPr>
      <w:b/>
      <w:bCs/>
      <w:kern w:val="44"/>
      <w:sz w:val="44"/>
      <w:szCs w:val="44"/>
    </w:rPr>
  </w:style>
  <w:style w:type="character" w:customStyle="1" w:styleId="55">
    <w:name w:val="标题 2 Char"/>
    <w:link w:val="4"/>
    <w:semiHidden/>
    <w:qFormat/>
    <w:uiPriority w:val="0"/>
    <w:rPr>
      <w:rFonts w:ascii="Cambria" w:hAnsi="Cambria" w:eastAsia="宋体" w:cs="Times New Roman"/>
      <w:b/>
      <w:bCs/>
      <w:kern w:val="2"/>
      <w:sz w:val="32"/>
      <w:szCs w:val="32"/>
    </w:rPr>
  </w:style>
  <w:style w:type="paragraph" w:customStyle="1" w:styleId="56">
    <w:name w:val="样式1"/>
    <w:basedOn w:val="1"/>
    <w:next w:val="8"/>
    <w:qFormat/>
    <w:uiPriority w:val="0"/>
    <w:rPr>
      <w:rFonts w:ascii="宋体" w:hAnsi="宋体"/>
      <w:szCs w:val="21"/>
    </w:rPr>
  </w:style>
  <w:style w:type="character" w:customStyle="1" w:styleId="57">
    <w:name w:val="纯文本 Char"/>
    <w:link w:val="17"/>
    <w:qFormat/>
    <w:uiPriority w:val="0"/>
    <w:rPr>
      <w:rFonts w:ascii="宋体" w:hAnsi="Courier New" w:eastAsia="宋体"/>
      <w:kern w:val="2"/>
      <w:sz w:val="21"/>
      <w:lang w:val="en-US" w:eastAsia="zh-CN" w:bidi="ar-SA"/>
    </w:rPr>
  </w:style>
  <w:style w:type="character" w:customStyle="1" w:styleId="58">
    <w:name w:val="正文缩进 Char"/>
    <w:link w:val="5"/>
    <w:qFormat/>
    <w:uiPriority w:val="0"/>
    <w:rPr>
      <w:kern w:val="2"/>
      <w:sz w:val="21"/>
    </w:rPr>
  </w:style>
  <w:style w:type="character" w:customStyle="1" w:styleId="59">
    <w:name w:val="正文文本缩进 Char"/>
    <w:link w:val="14"/>
    <w:qFormat/>
    <w:uiPriority w:val="0"/>
    <w:rPr>
      <w:kern w:val="2"/>
      <w:sz w:val="21"/>
      <w:szCs w:val="24"/>
    </w:rPr>
  </w:style>
  <w:style w:type="character" w:customStyle="1" w:styleId="60">
    <w:name w:val="批注文字 Char"/>
    <w:link w:val="11"/>
    <w:qFormat/>
    <w:uiPriority w:val="0"/>
    <w:rPr>
      <w:kern w:val="2"/>
      <w:sz w:val="21"/>
      <w:szCs w:val="24"/>
    </w:rPr>
  </w:style>
  <w:style w:type="character" w:customStyle="1" w:styleId="61">
    <w:name w:val="日期 Char"/>
    <w:link w:val="19"/>
    <w:qFormat/>
    <w:uiPriority w:val="0"/>
    <w:rPr>
      <w:kern w:val="2"/>
      <w:sz w:val="21"/>
      <w:szCs w:val="24"/>
    </w:rPr>
  </w:style>
  <w:style w:type="character" w:customStyle="1" w:styleId="62">
    <w:name w:val="页脚 Char"/>
    <w:link w:val="2"/>
    <w:qFormat/>
    <w:uiPriority w:val="99"/>
    <w:rPr>
      <w:kern w:val="2"/>
      <w:sz w:val="18"/>
      <w:szCs w:val="18"/>
    </w:rPr>
  </w:style>
  <w:style w:type="character" w:customStyle="1" w:styleId="63">
    <w:name w:val="HTML 预设格式 Char"/>
    <w:link w:val="29"/>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7"/>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99">
    <w:name w:val="first-child"/>
    <w:basedOn w:val="36"/>
    <w:qFormat/>
    <w:uiPriority w:val="0"/>
  </w:style>
  <w:style w:type="character" w:customStyle="1" w:styleId="100">
    <w:name w:val="layui-layer-tabnow"/>
    <w:basedOn w:val="3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23492</Words>
  <Characters>24948</Characters>
  <Lines>219</Lines>
  <Paragraphs>61</Paragraphs>
  <TotalTime>2</TotalTime>
  <ScaleCrop>false</ScaleCrop>
  <LinksUpToDate>false</LinksUpToDate>
  <CharactersWithSpaces>26881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2023-12-13T00:41:00Z</cp:lastPrinted>
  <dcterms:modified xsi:type="dcterms:W3CDTF">2025-07-04T08:18:23Z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