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6774C">
      <w:pPr>
        <w:rPr>
          <w:rFonts w:hint="eastAsia" w:ascii="仿宋" w:hAnsi="仿宋" w:eastAsia="仿宋" w:cs="仿宋"/>
          <w:color w:val="000000"/>
        </w:rPr>
      </w:pPr>
      <w:r>
        <w:rPr>
          <w:rFonts w:hint="eastAsia" w:ascii="仿宋" w:hAnsi="仿宋" w:eastAsia="仿宋" w:cs="仿宋"/>
          <w:b/>
          <w:color w:val="000000"/>
          <w:spacing w:val="20"/>
          <w:sz w:val="30"/>
          <w:szCs w:val="30"/>
        </w:rPr>
        <w:drawing>
          <wp:anchor distT="0" distB="0" distL="114300" distR="114300" simplePos="0" relativeHeight="251660288" behindDoc="0" locked="0" layoutInCell="1" allowOverlap="1">
            <wp:simplePos x="0" y="0"/>
            <wp:positionH relativeFrom="page">
              <wp:posOffset>1021080</wp:posOffset>
            </wp:positionH>
            <wp:positionV relativeFrom="page">
              <wp:posOffset>682625</wp:posOffset>
            </wp:positionV>
            <wp:extent cx="586105" cy="609600"/>
            <wp:effectExtent l="0" t="0" r="4445" b="0"/>
            <wp:wrapNone/>
            <wp:docPr id="7" name="图片 1" descr="L2SY81WAKC@~0%G}A`S29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2SY81WAKC@~0%G}A`S29U8"/>
                    <pic:cNvPicPr>
                      <a:picLocks noChangeAspect="1"/>
                    </pic:cNvPicPr>
                  </pic:nvPicPr>
                  <pic:blipFill>
                    <a:blip r:embed="rId20"/>
                    <a:stretch>
                      <a:fillRect/>
                    </a:stretch>
                  </pic:blipFill>
                  <pic:spPr>
                    <a:xfrm>
                      <a:off x="0" y="0"/>
                      <a:ext cx="586105" cy="609600"/>
                    </a:xfrm>
                    <a:prstGeom prst="rect">
                      <a:avLst/>
                    </a:prstGeom>
                    <a:noFill/>
                    <a:ln>
                      <a:noFill/>
                    </a:ln>
                  </pic:spPr>
                </pic:pic>
              </a:graphicData>
            </a:graphic>
          </wp:anchor>
        </w:drawing>
      </w:r>
    </w:p>
    <w:p w14:paraId="548D350C">
      <w:pPr>
        <w:rPr>
          <w:rFonts w:hint="eastAsia" w:ascii="仿宋" w:hAnsi="仿宋" w:eastAsia="仿宋" w:cs="仿宋"/>
          <w:color w:val="000000"/>
        </w:rPr>
      </w:pPr>
    </w:p>
    <w:p w14:paraId="16D17C52">
      <w:pPr>
        <w:rPr>
          <w:rFonts w:hint="eastAsia" w:ascii="仿宋" w:hAnsi="仿宋" w:eastAsia="仿宋" w:cs="仿宋"/>
          <w:color w:val="000000"/>
        </w:rPr>
      </w:pPr>
    </w:p>
    <w:p w14:paraId="212FCCE1">
      <w:pPr>
        <w:ind w:firstLine="480" w:firstLineChars="200"/>
        <w:rPr>
          <w:rFonts w:hint="eastAsia" w:ascii="仿宋" w:hAnsi="仿宋" w:eastAsia="仿宋" w:cs="仿宋"/>
          <w:b/>
          <w:color w:val="000000"/>
          <w:sz w:val="60"/>
          <w:szCs w:val="22"/>
        </w:rPr>
      </w:pPr>
      <w:r>
        <w:rPr>
          <w:rFonts w:hint="eastAsia" w:ascii="仿宋" w:hAnsi="仿宋" w:eastAsia="仿宋" w:cs="仿宋"/>
          <w:b/>
          <w:bCs/>
          <w:color w:val="000000"/>
          <w:sz w:val="24"/>
          <w:szCs w:val="22"/>
          <w:lang w:val="en-US" w:eastAsia="zh-CN"/>
        </w:rPr>
        <w:t>瑞信国际</w:t>
      </w:r>
    </w:p>
    <w:p w14:paraId="7F77CB41">
      <w:pPr>
        <w:jc w:val="center"/>
        <w:rPr>
          <w:rFonts w:hint="eastAsia" w:ascii="仿宋" w:hAnsi="仿宋" w:eastAsia="仿宋" w:cs="仿宋"/>
          <w:color w:val="000000"/>
          <w:sz w:val="72"/>
          <w:szCs w:val="60"/>
        </w:rPr>
      </w:pPr>
      <w:bookmarkStart w:id="0" w:name="_Toc4115"/>
    </w:p>
    <w:bookmarkEnd w:id="0"/>
    <w:p w14:paraId="10F86DCF">
      <w:pPr>
        <w:jc w:val="center"/>
        <w:rPr>
          <w:rFonts w:hint="eastAsia"/>
          <w:b/>
          <w:bCs/>
          <w:sz w:val="60"/>
          <w:szCs w:val="60"/>
        </w:rPr>
      </w:pPr>
      <w:r>
        <w:rPr>
          <w:rFonts w:hint="eastAsia"/>
          <w:b/>
          <w:bCs/>
          <w:sz w:val="60"/>
          <w:szCs w:val="60"/>
        </w:rPr>
        <w:t>单一来源</w:t>
      </w:r>
      <w:r>
        <w:rPr>
          <w:rFonts w:hint="eastAsia"/>
          <w:b/>
          <w:bCs/>
          <w:sz w:val="60"/>
          <w:szCs w:val="60"/>
          <w:lang w:val="en-US" w:eastAsia="zh-CN"/>
        </w:rPr>
        <w:t>采购协商</w:t>
      </w:r>
      <w:r>
        <w:rPr>
          <w:rFonts w:hint="eastAsia"/>
          <w:b/>
          <w:bCs/>
          <w:sz w:val="60"/>
          <w:szCs w:val="60"/>
        </w:rPr>
        <w:t>文件</w:t>
      </w:r>
    </w:p>
    <w:p w14:paraId="33C8FABA">
      <w:pPr>
        <w:jc w:val="center"/>
        <w:rPr>
          <w:rFonts w:hint="eastAsia" w:ascii="仿宋" w:hAnsi="仿宋" w:eastAsia="仿宋" w:cs="仿宋"/>
          <w:sz w:val="61"/>
          <w:szCs w:val="61"/>
        </w:rPr>
      </w:pPr>
    </w:p>
    <w:p w14:paraId="4EED4EFD">
      <w:pPr>
        <w:spacing w:line="740" w:lineRule="exact"/>
        <w:ind w:right="-21" w:rightChars="-10"/>
        <w:rPr>
          <w:rFonts w:hint="eastAsia" w:ascii="仿宋" w:hAnsi="仿宋" w:eastAsia="仿宋" w:cs="仿宋"/>
          <w:color w:val="000000"/>
          <w:sz w:val="32"/>
          <w:szCs w:val="32"/>
        </w:rPr>
      </w:pPr>
      <w:r>
        <w:rPr>
          <w:rFonts w:hint="eastAsia" w:ascii="仿宋" w:hAnsi="仿宋" w:eastAsia="仿宋" w:cs="仿宋"/>
          <w:color w:val="000000"/>
          <w:sz w:val="32"/>
          <w:szCs w:val="32"/>
        </w:rPr>
        <w:t>项目名称：</w:t>
      </w:r>
      <w:r>
        <w:rPr>
          <w:rFonts w:hint="eastAsia" w:ascii="仿宋" w:hAnsi="仿宋" w:eastAsia="仿宋" w:cs="仿宋"/>
          <w:color w:val="000000"/>
          <w:sz w:val="32"/>
          <w:szCs w:val="32"/>
          <w:lang w:eastAsia="zh-CN"/>
        </w:rPr>
        <w:t>新疆医科大学附属肿瘤医院放疗中心TOMO维保项目</w:t>
      </w:r>
    </w:p>
    <w:p w14:paraId="25AC2F38">
      <w:pPr>
        <w:spacing w:line="740" w:lineRule="exact"/>
        <w:ind w:right="-191" w:rightChars="-91"/>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招标人：</w:t>
      </w:r>
      <w:r>
        <w:rPr>
          <w:rFonts w:hint="eastAsia" w:ascii="仿宋" w:hAnsi="仿宋" w:eastAsia="仿宋" w:cs="仿宋"/>
          <w:color w:val="000000"/>
          <w:sz w:val="32"/>
          <w:szCs w:val="32"/>
          <w:lang w:eastAsia="zh-CN"/>
        </w:rPr>
        <w:t>新疆医科大学附属肿瘤医院</w:t>
      </w:r>
    </w:p>
    <w:p w14:paraId="1FEDEA27">
      <w:pPr>
        <w:spacing w:line="740" w:lineRule="exact"/>
        <w:ind w:right="-191" w:rightChars="-91"/>
        <w:rPr>
          <w:rFonts w:hint="eastAsia" w:ascii="仿宋" w:hAnsi="仿宋" w:eastAsia="仿宋" w:cs="仿宋"/>
          <w:color w:val="000000"/>
          <w:sz w:val="32"/>
          <w:szCs w:val="32"/>
        </w:rPr>
      </w:pPr>
      <w:r>
        <w:rPr>
          <w:rFonts w:hint="eastAsia" w:ascii="仿宋" w:hAnsi="仿宋" w:eastAsia="仿宋" w:cs="仿宋"/>
          <w:color w:val="000000"/>
          <w:sz w:val="32"/>
          <w:szCs w:val="32"/>
        </w:rPr>
        <w:t>电话：</w:t>
      </w:r>
      <w:r>
        <w:rPr>
          <w:rFonts w:hint="eastAsia" w:ascii="仿宋" w:hAnsi="仿宋" w:eastAsia="仿宋" w:cs="仿宋"/>
          <w:color w:val="000000"/>
          <w:sz w:val="32"/>
          <w:szCs w:val="32"/>
          <w:lang w:eastAsia="zh-CN"/>
        </w:rPr>
        <w:t>0991-7819055</w:t>
      </w:r>
      <w:r>
        <w:rPr>
          <w:rFonts w:hint="eastAsia" w:ascii="仿宋" w:hAnsi="仿宋" w:eastAsia="仿宋" w:cs="仿宋"/>
          <w:color w:val="000000"/>
          <w:sz w:val="32"/>
          <w:szCs w:val="32"/>
        </w:rPr>
        <w:t xml:space="preserve">  </w:t>
      </w:r>
    </w:p>
    <w:p w14:paraId="2B794EE6">
      <w:pPr>
        <w:pBdr>
          <w:bottom w:val="single" w:color="auto" w:sz="4" w:space="0"/>
        </w:pBdr>
        <w:spacing w:line="740" w:lineRule="exact"/>
        <w:ind w:right="-191" w:rightChars="-91"/>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详细地址：</w:t>
      </w:r>
      <w:r>
        <w:rPr>
          <w:rFonts w:hint="eastAsia" w:ascii="仿宋" w:hAnsi="仿宋" w:eastAsia="仿宋" w:cs="仿宋"/>
          <w:color w:val="000000"/>
          <w:sz w:val="32"/>
          <w:szCs w:val="32"/>
          <w:lang w:eastAsia="zh-CN"/>
        </w:rPr>
        <w:t>乌鲁木齐市苏州东街789号</w:t>
      </w:r>
    </w:p>
    <w:p w14:paraId="1AF79CD1">
      <w:pPr>
        <w:pBdr>
          <w:bottom w:val="single" w:color="auto" w:sz="4" w:space="0"/>
        </w:pBdr>
        <w:spacing w:line="740" w:lineRule="exact"/>
        <w:ind w:right="-191" w:rightChars="-91"/>
        <w:rPr>
          <w:rFonts w:hint="eastAsia" w:ascii="仿宋" w:hAnsi="仿宋" w:eastAsia="仿宋" w:cs="仿宋"/>
          <w:color w:val="000000"/>
          <w:sz w:val="32"/>
          <w:szCs w:val="32"/>
        </w:rPr>
      </w:pPr>
    </w:p>
    <w:p w14:paraId="244AEF5D">
      <w:pPr>
        <w:spacing w:line="740" w:lineRule="exact"/>
        <w:rPr>
          <w:rFonts w:hint="eastAsia" w:ascii="仿宋" w:hAnsi="仿宋" w:eastAsia="仿宋" w:cs="仿宋"/>
          <w:color w:val="000000"/>
          <w:sz w:val="32"/>
          <w:szCs w:val="32"/>
        </w:rPr>
      </w:pPr>
    </w:p>
    <w:p w14:paraId="602AE435">
      <w:pPr>
        <w:spacing w:line="7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招标代理机构(盖章)：</w:t>
      </w:r>
      <w:r>
        <w:rPr>
          <w:rFonts w:hint="eastAsia" w:ascii="仿宋" w:hAnsi="仿宋" w:eastAsia="仿宋" w:cs="仿宋"/>
          <w:color w:val="000000"/>
          <w:sz w:val="32"/>
          <w:szCs w:val="32"/>
          <w:lang w:eastAsia="zh-CN"/>
        </w:rPr>
        <w:t>瑞信国际项目管理有限公司</w:t>
      </w:r>
    </w:p>
    <w:p w14:paraId="55A7F490">
      <w:pPr>
        <w:adjustRightInd w:val="0"/>
        <w:snapToGrid w:val="0"/>
        <w:spacing w:line="7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联 系 人：</w:t>
      </w:r>
      <w:r>
        <w:rPr>
          <w:rFonts w:hint="eastAsia" w:ascii="仿宋" w:hAnsi="仿宋" w:eastAsia="仿宋" w:cs="仿宋"/>
          <w:color w:val="000000"/>
          <w:sz w:val="32"/>
          <w:szCs w:val="32"/>
          <w:lang w:val="en-US" w:eastAsia="zh-CN"/>
        </w:rPr>
        <w:t>杨玲、潘晖</w:t>
      </w:r>
      <w:r>
        <w:rPr>
          <w:rFonts w:hint="eastAsia" w:ascii="仿宋" w:hAnsi="仿宋" w:eastAsia="仿宋" w:cs="仿宋"/>
          <w:color w:val="000000"/>
          <w:sz w:val="32"/>
          <w:szCs w:val="32"/>
          <w:lang w:eastAsia="zh-CN"/>
        </w:rPr>
        <w:t>、姚博林</w:t>
      </w:r>
    </w:p>
    <w:p w14:paraId="7ECD0147">
      <w:pPr>
        <w:adjustRightInd w:val="0"/>
        <w:snapToGrid w:val="0"/>
        <w:spacing w:line="74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电    话：</w:t>
      </w:r>
      <w:r>
        <w:rPr>
          <w:rFonts w:hint="eastAsia" w:ascii="仿宋" w:hAnsi="仿宋" w:eastAsia="仿宋" w:cs="仿宋"/>
          <w:color w:val="000000"/>
          <w:sz w:val="32"/>
          <w:szCs w:val="32"/>
          <w:lang w:eastAsia="zh-CN"/>
        </w:rPr>
        <w:t>0991-3750455</w:t>
      </w:r>
      <w:r>
        <w:rPr>
          <w:rFonts w:hint="eastAsia" w:ascii="仿宋" w:hAnsi="仿宋" w:eastAsia="仿宋" w:cs="仿宋"/>
          <w:color w:val="000000"/>
          <w:sz w:val="32"/>
          <w:szCs w:val="32"/>
          <w:lang w:val="en-US" w:eastAsia="zh-CN"/>
        </w:rPr>
        <w:t xml:space="preserve">   14799281811</w:t>
      </w:r>
    </w:p>
    <w:p w14:paraId="7687CFF9">
      <w:pPr>
        <w:adjustRightInd w:val="0"/>
        <w:snapToGrid w:val="0"/>
        <w:spacing w:line="74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详细地址：</w:t>
      </w:r>
      <w:r>
        <w:rPr>
          <w:rFonts w:hint="eastAsia" w:ascii="仿宋" w:hAnsi="仿宋" w:eastAsia="仿宋" w:cs="仿宋"/>
          <w:color w:val="000000"/>
          <w:sz w:val="32"/>
          <w:szCs w:val="32"/>
          <w:lang w:eastAsia="zh-CN"/>
        </w:rPr>
        <w:t>乌鲁木齐市沙依巴克区新疆软件园创智大厦A座1506室</w:t>
      </w:r>
    </w:p>
    <w:p w14:paraId="2ADD0F7B">
      <w:pPr>
        <w:adjustRightInd w:val="0"/>
        <w:snapToGrid w:val="0"/>
        <w:spacing w:line="740" w:lineRule="exact"/>
        <w:jc w:val="center"/>
        <w:rPr>
          <w:rFonts w:hint="eastAsia" w:ascii="仿宋" w:hAnsi="仿宋" w:eastAsia="仿宋" w:cs="仿宋"/>
          <w:color w:val="000000"/>
          <w:sz w:val="32"/>
          <w:szCs w:val="32"/>
          <w:lang w:eastAsia="zh-CN"/>
        </w:rPr>
      </w:pPr>
    </w:p>
    <w:p w14:paraId="20372DF3">
      <w:pPr>
        <w:adjustRightInd w:val="0"/>
        <w:snapToGrid w:val="0"/>
        <w:spacing w:line="74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rPr>
        <w:t>日    期：202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年0</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p>
    <w:p w14:paraId="32D83BD0">
      <w:pPr>
        <w:tabs>
          <w:tab w:val="left" w:pos="2700"/>
        </w:tabs>
        <w:spacing w:before="624" w:beforeLines="200" w:line="360" w:lineRule="atLeast"/>
        <w:ind w:firstLine="723"/>
        <w:rPr>
          <w:rFonts w:hint="eastAsia" w:ascii="仿宋" w:hAnsi="仿宋" w:eastAsia="仿宋" w:cs="仿宋"/>
          <w:b/>
          <w:color w:val="000000"/>
          <w:sz w:val="44"/>
          <w:szCs w:val="44"/>
        </w:rPr>
        <w:sectPr>
          <w:headerReference r:id="rId6" w:type="first"/>
          <w:headerReference r:id="rId5" w:type="default"/>
          <w:pgSz w:w="11906" w:h="16838"/>
          <w:pgMar w:top="1247" w:right="1134" w:bottom="1247" w:left="1134" w:header="851" w:footer="851" w:gutter="0"/>
          <w:pgNumType w:fmt="decimal"/>
          <w:cols w:space="720" w:num="1"/>
          <w:titlePg/>
          <w:docGrid w:type="linesAndChars" w:linePitch="312" w:charSpace="0"/>
        </w:sectPr>
      </w:pPr>
    </w:p>
    <w:sdt>
      <w:sdtPr>
        <w:rPr>
          <w:rFonts w:ascii="宋体" w:hAnsi="宋体" w:eastAsia="宋体" w:cs="Arial"/>
          <w:snapToGrid w:val="0"/>
          <w:color w:val="000000"/>
          <w:kern w:val="0"/>
          <w:sz w:val="21"/>
          <w:szCs w:val="21"/>
          <w:lang w:val="en-US" w:eastAsia="en-US" w:bidi="ar-SA"/>
        </w:rPr>
        <w:id w:val="147469263"/>
        <w15:color w:val="DBDBDB"/>
        <w:docPartObj>
          <w:docPartGallery w:val="Table of Contents"/>
          <w:docPartUnique/>
        </w:docPartObj>
      </w:sdtPr>
      <w:sdtEndPr>
        <w:rPr>
          <w:rFonts w:hint="default" w:ascii="Arial" w:hAnsi="Arial" w:eastAsia="宋体" w:cs="Arial"/>
          <w:snapToGrid w:val="0"/>
          <w:color w:val="000000"/>
          <w:kern w:val="0"/>
          <w:sz w:val="21"/>
          <w:szCs w:val="21"/>
          <w:lang w:val="en-US" w:eastAsia="zh-CN" w:bidi="ar-SA"/>
        </w:rPr>
      </w:sdtEndPr>
      <w:sdtContent>
        <w:p w14:paraId="4958F9D8">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525BE8FD">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TOC \o "1-1" \h \u </w:instrText>
          </w:r>
          <w:r>
            <w:rPr>
              <w:rFonts w:hint="default" w:eastAsia="宋体"/>
              <w:b/>
              <w:bCs/>
              <w:sz w:val="32"/>
              <w:szCs w:val="32"/>
              <w:lang w:val="en-US" w:eastAsia="zh-CN"/>
            </w:rPr>
            <w:fldChar w:fldCharType="separate"/>
          </w: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_Toc9576 </w:instrText>
          </w:r>
          <w:r>
            <w:rPr>
              <w:rFonts w:hint="default" w:eastAsia="宋体"/>
              <w:b/>
              <w:bCs/>
              <w:sz w:val="32"/>
              <w:szCs w:val="32"/>
              <w:lang w:val="en-US" w:eastAsia="zh-CN"/>
            </w:rPr>
            <w:fldChar w:fldCharType="separate"/>
          </w:r>
          <w:r>
            <w:rPr>
              <w:rFonts w:hint="eastAsia"/>
              <w:b/>
              <w:bCs/>
              <w:sz w:val="32"/>
              <w:szCs w:val="48"/>
            </w:rPr>
            <w:t>投标邀请</w:t>
          </w:r>
          <w:r>
            <w:rPr>
              <w:b/>
              <w:bCs/>
              <w:sz w:val="32"/>
              <w:szCs w:val="32"/>
            </w:rPr>
            <w:tab/>
          </w:r>
          <w:r>
            <w:rPr>
              <w:b/>
              <w:bCs/>
              <w:sz w:val="32"/>
              <w:szCs w:val="32"/>
            </w:rPr>
            <w:fldChar w:fldCharType="begin"/>
          </w:r>
          <w:r>
            <w:rPr>
              <w:b/>
              <w:bCs/>
              <w:sz w:val="32"/>
              <w:szCs w:val="32"/>
            </w:rPr>
            <w:instrText xml:space="preserve"> PAGEREF _Toc9576 \h </w:instrText>
          </w:r>
          <w:r>
            <w:rPr>
              <w:b/>
              <w:bCs/>
              <w:sz w:val="32"/>
              <w:szCs w:val="32"/>
            </w:rPr>
            <w:fldChar w:fldCharType="separate"/>
          </w:r>
          <w:r>
            <w:rPr>
              <w:b/>
              <w:bCs/>
              <w:sz w:val="32"/>
              <w:szCs w:val="32"/>
            </w:rPr>
            <w:t>3</w:t>
          </w:r>
          <w:r>
            <w:rPr>
              <w:b/>
              <w:bCs/>
              <w:sz w:val="32"/>
              <w:szCs w:val="32"/>
            </w:rPr>
            <w:fldChar w:fldCharType="end"/>
          </w:r>
          <w:r>
            <w:rPr>
              <w:rFonts w:hint="default" w:eastAsia="宋体"/>
              <w:b/>
              <w:bCs/>
              <w:sz w:val="32"/>
              <w:szCs w:val="32"/>
              <w:lang w:val="en-US" w:eastAsia="zh-CN"/>
            </w:rPr>
            <w:fldChar w:fldCharType="end"/>
          </w:r>
        </w:p>
        <w:p w14:paraId="0E965CD2">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_Toc25235 </w:instrText>
          </w:r>
          <w:r>
            <w:rPr>
              <w:rFonts w:hint="default" w:eastAsia="宋体"/>
              <w:b/>
              <w:bCs/>
              <w:sz w:val="32"/>
              <w:szCs w:val="32"/>
              <w:lang w:val="en-US" w:eastAsia="zh-CN"/>
            </w:rPr>
            <w:fldChar w:fldCharType="separate"/>
          </w:r>
          <w:r>
            <w:rPr>
              <w:rFonts w:hint="eastAsia"/>
              <w:b/>
              <w:bCs/>
              <w:sz w:val="32"/>
              <w:szCs w:val="48"/>
            </w:rPr>
            <w:t>第一部分</w:t>
          </w:r>
          <w:r>
            <w:rPr>
              <w:rFonts w:hint="eastAsia" w:eastAsia="宋体"/>
              <w:b/>
              <w:bCs/>
              <w:sz w:val="32"/>
              <w:szCs w:val="48"/>
              <w:lang w:val="en-US" w:eastAsia="zh-CN"/>
            </w:rPr>
            <w:t xml:space="preserve"> </w:t>
          </w:r>
          <w:r>
            <w:rPr>
              <w:rFonts w:hint="eastAsia"/>
              <w:b/>
              <w:bCs/>
              <w:sz w:val="32"/>
              <w:szCs w:val="48"/>
            </w:rPr>
            <w:t>投标须知前附表</w:t>
          </w:r>
          <w:r>
            <w:rPr>
              <w:b/>
              <w:bCs/>
              <w:sz w:val="32"/>
              <w:szCs w:val="32"/>
            </w:rPr>
            <w:tab/>
          </w:r>
          <w:r>
            <w:rPr>
              <w:b/>
              <w:bCs/>
              <w:sz w:val="32"/>
              <w:szCs w:val="32"/>
            </w:rPr>
            <w:fldChar w:fldCharType="begin"/>
          </w:r>
          <w:r>
            <w:rPr>
              <w:b/>
              <w:bCs/>
              <w:sz w:val="32"/>
              <w:szCs w:val="32"/>
            </w:rPr>
            <w:instrText xml:space="preserve"> PAGEREF _Toc25235 \h </w:instrText>
          </w:r>
          <w:r>
            <w:rPr>
              <w:b/>
              <w:bCs/>
              <w:sz w:val="32"/>
              <w:szCs w:val="32"/>
            </w:rPr>
            <w:fldChar w:fldCharType="separate"/>
          </w:r>
          <w:r>
            <w:rPr>
              <w:b/>
              <w:bCs/>
              <w:sz w:val="32"/>
              <w:szCs w:val="32"/>
            </w:rPr>
            <w:t>5</w:t>
          </w:r>
          <w:r>
            <w:rPr>
              <w:b/>
              <w:bCs/>
              <w:sz w:val="32"/>
              <w:szCs w:val="32"/>
            </w:rPr>
            <w:fldChar w:fldCharType="end"/>
          </w:r>
          <w:r>
            <w:rPr>
              <w:rFonts w:hint="default" w:eastAsia="宋体"/>
              <w:b/>
              <w:bCs/>
              <w:sz w:val="32"/>
              <w:szCs w:val="32"/>
              <w:lang w:val="en-US" w:eastAsia="zh-CN"/>
            </w:rPr>
            <w:fldChar w:fldCharType="end"/>
          </w:r>
        </w:p>
        <w:p w14:paraId="20EADA25">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_Toc25290 </w:instrText>
          </w:r>
          <w:r>
            <w:rPr>
              <w:rFonts w:hint="default" w:eastAsia="宋体"/>
              <w:b/>
              <w:bCs/>
              <w:sz w:val="32"/>
              <w:szCs w:val="32"/>
              <w:lang w:val="en-US" w:eastAsia="zh-CN"/>
            </w:rPr>
            <w:fldChar w:fldCharType="separate"/>
          </w:r>
          <w:r>
            <w:rPr>
              <w:rFonts w:hint="eastAsia"/>
              <w:b/>
              <w:bCs/>
              <w:sz w:val="32"/>
              <w:szCs w:val="48"/>
            </w:rPr>
            <w:t>第二部分</w:t>
          </w:r>
          <w:r>
            <w:rPr>
              <w:rFonts w:hint="eastAsia"/>
              <w:b/>
              <w:bCs/>
              <w:sz w:val="32"/>
              <w:szCs w:val="48"/>
              <w:lang w:val="en-US" w:eastAsia="zh-CN"/>
            </w:rPr>
            <w:t xml:space="preserve"> </w:t>
          </w:r>
          <w:r>
            <w:rPr>
              <w:rFonts w:hint="eastAsia"/>
              <w:b/>
              <w:bCs/>
              <w:sz w:val="32"/>
              <w:szCs w:val="48"/>
              <w:lang w:eastAsia="zh-CN"/>
            </w:rPr>
            <w:t>协商</w:t>
          </w:r>
          <w:r>
            <w:rPr>
              <w:rFonts w:hint="eastAsia"/>
              <w:b/>
              <w:bCs/>
              <w:sz w:val="32"/>
              <w:szCs w:val="48"/>
            </w:rPr>
            <w:t>说明</w:t>
          </w:r>
          <w:r>
            <w:rPr>
              <w:b/>
              <w:bCs/>
              <w:sz w:val="32"/>
              <w:szCs w:val="32"/>
            </w:rPr>
            <w:tab/>
          </w:r>
          <w:r>
            <w:rPr>
              <w:b/>
              <w:bCs/>
              <w:sz w:val="32"/>
              <w:szCs w:val="32"/>
            </w:rPr>
            <w:fldChar w:fldCharType="begin"/>
          </w:r>
          <w:r>
            <w:rPr>
              <w:b/>
              <w:bCs/>
              <w:sz w:val="32"/>
              <w:szCs w:val="32"/>
            </w:rPr>
            <w:instrText xml:space="preserve"> PAGEREF _Toc25290 \h </w:instrText>
          </w:r>
          <w:r>
            <w:rPr>
              <w:b/>
              <w:bCs/>
              <w:sz w:val="32"/>
              <w:szCs w:val="32"/>
            </w:rPr>
            <w:fldChar w:fldCharType="separate"/>
          </w:r>
          <w:r>
            <w:rPr>
              <w:b/>
              <w:bCs/>
              <w:sz w:val="32"/>
              <w:szCs w:val="32"/>
            </w:rPr>
            <w:t>9</w:t>
          </w:r>
          <w:r>
            <w:rPr>
              <w:b/>
              <w:bCs/>
              <w:sz w:val="32"/>
              <w:szCs w:val="32"/>
            </w:rPr>
            <w:fldChar w:fldCharType="end"/>
          </w:r>
          <w:r>
            <w:rPr>
              <w:rFonts w:hint="default" w:eastAsia="宋体"/>
              <w:b/>
              <w:bCs/>
              <w:sz w:val="32"/>
              <w:szCs w:val="32"/>
              <w:lang w:val="en-US" w:eastAsia="zh-CN"/>
            </w:rPr>
            <w:fldChar w:fldCharType="end"/>
          </w:r>
        </w:p>
        <w:p w14:paraId="66A8CD6B">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_Toc5553 </w:instrText>
          </w:r>
          <w:r>
            <w:rPr>
              <w:rFonts w:hint="default" w:eastAsia="宋体"/>
              <w:b/>
              <w:bCs/>
              <w:sz w:val="32"/>
              <w:szCs w:val="32"/>
              <w:lang w:val="en-US" w:eastAsia="zh-CN"/>
            </w:rPr>
            <w:fldChar w:fldCharType="separate"/>
          </w:r>
          <w:r>
            <w:rPr>
              <w:rFonts w:hint="eastAsia"/>
              <w:b/>
              <w:bCs/>
              <w:sz w:val="32"/>
              <w:szCs w:val="48"/>
            </w:rPr>
            <w:t>第三部分</w:t>
          </w:r>
          <w:r>
            <w:rPr>
              <w:rFonts w:hint="eastAsia" w:eastAsia="宋体"/>
              <w:b/>
              <w:bCs/>
              <w:sz w:val="32"/>
              <w:szCs w:val="48"/>
              <w:lang w:val="en-US" w:eastAsia="zh-CN"/>
            </w:rPr>
            <w:t xml:space="preserve"> </w:t>
          </w:r>
          <w:r>
            <w:rPr>
              <w:rFonts w:hint="eastAsia"/>
              <w:b/>
              <w:bCs/>
              <w:sz w:val="32"/>
              <w:szCs w:val="48"/>
            </w:rPr>
            <w:t>投标说明</w:t>
          </w:r>
          <w:r>
            <w:rPr>
              <w:b/>
              <w:bCs/>
              <w:sz w:val="32"/>
              <w:szCs w:val="32"/>
            </w:rPr>
            <w:tab/>
          </w:r>
          <w:r>
            <w:rPr>
              <w:b/>
              <w:bCs/>
              <w:sz w:val="32"/>
              <w:szCs w:val="32"/>
            </w:rPr>
            <w:fldChar w:fldCharType="begin"/>
          </w:r>
          <w:r>
            <w:rPr>
              <w:b/>
              <w:bCs/>
              <w:sz w:val="32"/>
              <w:szCs w:val="32"/>
            </w:rPr>
            <w:instrText xml:space="preserve"> PAGEREF _Toc5553 \h </w:instrText>
          </w:r>
          <w:r>
            <w:rPr>
              <w:b/>
              <w:bCs/>
              <w:sz w:val="32"/>
              <w:szCs w:val="32"/>
            </w:rPr>
            <w:fldChar w:fldCharType="separate"/>
          </w:r>
          <w:r>
            <w:rPr>
              <w:b/>
              <w:bCs/>
              <w:sz w:val="32"/>
              <w:szCs w:val="32"/>
            </w:rPr>
            <w:t>12</w:t>
          </w:r>
          <w:r>
            <w:rPr>
              <w:b/>
              <w:bCs/>
              <w:sz w:val="32"/>
              <w:szCs w:val="32"/>
            </w:rPr>
            <w:fldChar w:fldCharType="end"/>
          </w:r>
          <w:r>
            <w:rPr>
              <w:rFonts w:hint="default" w:eastAsia="宋体"/>
              <w:b/>
              <w:bCs/>
              <w:sz w:val="32"/>
              <w:szCs w:val="32"/>
              <w:lang w:val="en-US" w:eastAsia="zh-CN"/>
            </w:rPr>
            <w:fldChar w:fldCharType="end"/>
          </w:r>
        </w:p>
        <w:p w14:paraId="48944219">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_Toc4681 </w:instrText>
          </w:r>
          <w:r>
            <w:rPr>
              <w:rFonts w:hint="default" w:eastAsia="宋体"/>
              <w:b/>
              <w:bCs/>
              <w:sz w:val="32"/>
              <w:szCs w:val="32"/>
              <w:lang w:val="en-US" w:eastAsia="zh-CN"/>
            </w:rPr>
            <w:fldChar w:fldCharType="separate"/>
          </w:r>
          <w:r>
            <w:rPr>
              <w:rFonts w:hint="eastAsia"/>
              <w:b/>
              <w:bCs/>
              <w:sz w:val="32"/>
              <w:szCs w:val="48"/>
            </w:rPr>
            <w:t>第四部分</w:t>
          </w:r>
          <w:r>
            <w:rPr>
              <w:rFonts w:hint="eastAsia"/>
              <w:b/>
              <w:bCs/>
              <w:sz w:val="32"/>
              <w:szCs w:val="48"/>
              <w:lang w:val="en-US" w:eastAsia="zh-CN"/>
            </w:rPr>
            <w:t xml:space="preserve"> </w:t>
          </w:r>
          <w:r>
            <w:rPr>
              <w:rFonts w:hint="eastAsia"/>
              <w:b/>
              <w:bCs/>
              <w:sz w:val="32"/>
              <w:szCs w:val="48"/>
            </w:rPr>
            <w:t>采购需求</w:t>
          </w:r>
          <w:r>
            <w:rPr>
              <w:b/>
              <w:bCs/>
              <w:sz w:val="32"/>
              <w:szCs w:val="32"/>
            </w:rPr>
            <w:tab/>
          </w:r>
          <w:r>
            <w:rPr>
              <w:b/>
              <w:bCs/>
              <w:sz w:val="32"/>
              <w:szCs w:val="32"/>
            </w:rPr>
            <w:fldChar w:fldCharType="begin"/>
          </w:r>
          <w:r>
            <w:rPr>
              <w:b/>
              <w:bCs/>
              <w:sz w:val="32"/>
              <w:szCs w:val="32"/>
            </w:rPr>
            <w:instrText xml:space="preserve"> PAGEREF _Toc4681 \h </w:instrText>
          </w:r>
          <w:r>
            <w:rPr>
              <w:b/>
              <w:bCs/>
              <w:sz w:val="32"/>
              <w:szCs w:val="32"/>
            </w:rPr>
            <w:fldChar w:fldCharType="separate"/>
          </w:r>
          <w:r>
            <w:rPr>
              <w:b/>
              <w:bCs/>
              <w:sz w:val="32"/>
              <w:szCs w:val="32"/>
            </w:rPr>
            <w:t>27</w:t>
          </w:r>
          <w:r>
            <w:rPr>
              <w:b/>
              <w:bCs/>
              <w:sz w:val="32"/>
              <w:szCs w:val="32"/>
            </w:rPr>
            <w:fldChar w:fldCharType="end"/>
          </w:r>
          <w:r>
            <w:rPr>
              <w:rFonts w:hint="default" w:eastAsia="宋体"/>
              <w:b/>
              <w:bCs/>
              <w:sz w:val="32"/>
              <w:szCs w:val="32"/>
              <w:lang w:val="en-US" w:eastAsia="zh-CN"/>
            </w:rPr>
            <w:fldChar w:fldCharType="end"/>
          </w:r>
        </w:p>
        <w:p w14:paraId="3F434203">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_Toc3271 </w:instrText>
          </w:r>
          <w:r>
            <w:rPr>
              <w:rFonts w:hint="default" w:eastAsia="宋体"/>
              <w:b/>
              <w:bCs/>
              <w:sz w:val="32"/>
              <w:szCs w:val="32"/>
              <w:lang w:val="en-US" w:eastAsia="zh-CN"/>
            </w:rPr>
            <w:fldChar w:fldCharType="separate"/>
          </w:r>
          <w:r>
            <w:rPr>
              <w:rFonts w:hint="eastAsia"/>
              <w:b/>
              <w:bCs/>
              <w:sz w:val="32"/>
              <w:szCs w:val="32"/>
            </w:rPr>
            <w:t>第五部分</w:t>
          </w:r>
          <w:r>
            <w:rPr>
              <w:rFonts w:hint="eastAsia"/>
              <w:b/>
              <w:bCs/>
              <w:sz w:val="32"/>
              <w:szCs w:val="32"/>
              <w:lang w:val="en-US" w:eastAsia="zh-CN"/>
            </w:rPr>
            <w:t xml:space="preserve"> </w:t>
          </w:r>
          <w:r>
            <w:rPr>
              <w:rFonts w:hint="eastAsia"/>
              <w:b/>
              <w:bCs/>
              <w:sz w:val="32"/>
              <w:szCs w:val="32"/>
            </w:rPr>
            <w:t>合同部分</w:t>
          </w:r>
          <w:r>
            <w:rPr>
              <w:b/>
              <w:bCs/>
              <w:sz w:val="32"/>
              <w:szCs w:val="32"/>
            </w:rPr>
            <w:tab/>
          </w:r>
          <w:r>
            <w:rPr>
              <w:b/>
              <w:bCs/>
              <w:sz w:val="32"/>
              <w:szCs w:val="32"/>
            </w:rPr>
            <w:fldChar w:fldCharType="begin"/>
          </w:r>
          <w:r>
            <w:rPr>
              <w:b/>
              <w:bCs/>
              <w:sz w:val="32"/>
              <w:szCs w:val="32"/>
            </w:rPr>
            <w:instrText xml:space="preserve"> PAGEREF _Toc3271 \h </w:instrText>
          </w:r>
          <w:r>
            <w:rPr>
              <w:b/>
              <w:bCs/>
              <w:sz w:val="32"/>
              <w:szCs w:val="32"/>
            </w:rPr>
            <w:fldChar w:fldCharType="separate"/>
          </w:r>
          <w:r>
            <w:rPr>
              <w:b/>
              <w:bCs/>
              <w:sz w:val="32"/>
              <w:szCs w:val="32"/>
            </w:rPr>
            <w:t>29</w:t>
          </w:r>
          <w:r>
            <w:rPr>
              <w:b/>
              <w:bCs/>
              <w:sz w:val="32"/>
              <w:szCs w:val="32"/>
            </w:rPr>
            <w:fldChar w:fldCharType="end"/>
          </w:r>
          <w:r>
            <w:rPr>
              <w:rFonts w:hint="default" w:eastAsia="宋体"/>
              <w:b/>
              <w:bCs/>
              <w:sz w:val="32"/>
              <w:szCs w:val="32"/>
              <w:lang w:val="en-US" w:eastAsia="zh-CN"/>
            </w:rPr>
            <w:fldChar w:fldCharType="end"/>
          </w:r>
        </w:p>
        <w:p w14:paraId="13F4131D">
          <w:pPr>
            <w:pStyle w:val="11"/>
            <w:tabs>
              <w:tab w:val="right" w:leader="dot" w:pos="9746"/>
            </w:tabs>
            <w:rPr>
              <w:b/>
              <w:bCs/>
              <w:sz w:val="32"/>
              <w:szCs w:val="32"/>
            </w:rPr>
          </w:pPr>
          <w:r>
            <w:rPr>
              <w:rFonts w:hint="default" w:eastAsia="宋体"/>
              <w:b/>
              <w:bCs/>
              <w:sz w:val="32"/>
              <w:szCs w:val="32"/>
              <w:lang w:val="en-US" w:eastAsia="zh-CN"/>
            </w:rPr>
            <w:fldChar w:fldCharType="begin"/>
          </w:r>
          <w:r>
            <w:rPr>
              <w:rFonts w:hint="default" w:eastAsia="宋体"/>
              <w:b/>
              <w:bCs/>
              <w:sz w:val="32"/>
              <w:szCs w:val="32"/>
              <w:lang w:val="en-US" w:eastAsia="zh-CN"/>
            </w:rPr>
            <w:instrText xml:space="preserve"> HYPERLINK \l _Toc31726 </w:instrText>
          </w:r>
          <w:r>
            <w:rPr>
              <w:rFonts w:hint="default" w:eastAsia="宋体"/>
              <w:b/>
              <w:bCs/>
              <w:sz w:val="32"/>
              <w:szCs w:val="32"/>
              <w:lang w:val="en-US" w:eastAsia="zh-CN"/>
            </w:rPr>
            <w:fldChar w:fldCharType="separate"/>
          </w:r>
          <w:r>
            <w:rPr>
              <w:rFonts w:hint="eastAsia"/>
              <w:b/>
              <w:bCs/>
              <w:sz w:val="32"/>
              <w:szCs w:val="48"/>
            </w:rPr>
            <w:t>第六部分</w:t>
          </w:r>
          <w:r>
            <w:rPr>
              <w:rFonts w:hint="eastAsia"/>
              <w:b/>
              <w:bCs/>
              <w:sz w:val="32"/>
              <w:szCs w:val="48"/>
              <w:lang w:val="en-US" w:eastAsia="zh-CN"/>
            </w:rPr>
            <w:t xml:space="preserve"> </w:t>
          </w:r>
          <w:r>
            <w:rPr>
              <w:rFonts w:hint="eastAsia"/>
              <w:b/>
              <w:bCs/>
              <w:sz w:val="32"/>
              <w:szCs w:val="48"/>
            </w:rPr>
            <w:t>投标文件格式</w:t>
          </w:r>
          <w:r>
            <w:rPr>
              <w:b/>
              <w:bCs/>
              <w:sz w:val="32"/>
              <w:szCs w:val="32"/>
            </w:rPr>
            <w:tab/>
          </w:r>
          <w:r>
            <w:rPr>
              <w:b/>
              <w:bCs/>
              <w:sz w:val="32"/>
              <w:szCs w:val="32"/>
            </w:rPr>
            <w:fldChar w:fldCharType="begin"/>
          </w:r>
          <w:r>
            <w:rPr>
              <w:b/>
              <w:bCs/>
              <w:sz w:val="32"/>
              <w:szCs w:val="32"/>
            </w:rPr>
            <w:instrText xml:space="preserve"> PAGEREF _Toc31726 \h </w:instrText>
          </w:r>
          <w:r>
            <w:rPr>
              <w:b/>
              <w:bCs/>
              <w:sz w:val="32"/>
              <w:szCs w:val="32"/>
            </w:rPr>
            <w:fldChar w:fldCharType="separate"/>
          </w:r>
          <w:r>
            <w:rPr>
              <w:b/>
              <w:bCs/>
              <w:sz w:val="32"/>
              <w:szCs w:val="32"/>
            </w:rPr>
            <w:t>33</w:t>
          </w:r>
          <w:r>
            <w:rPr>
              <w:b/>
              <w:bCs/>
              <w:sz w:val="32"/>
              <w:szCs w:val="32"/>
            </w:rPr>
            <w:fldChar w:fldCharType="end"/>
          </w:r>
          <w:r>
            <w:rPr>
              <w:rFonts w:hint="default" w:eastAsia="宋体"/>
              <w:b/>
              <w:bCs/>
              <w:sz w:val="32"/>
              <w:szCs w:val="32"/>
              <w:lang w:val="en-US" w:eastAsia="zh-CN"/>
            </w:rPr>
            <w:fldChar w:fldCharType="end"/>
          </w:r>
        </w:p>
        <w:p w14:paraId="7B357818">
          <w:pPr>
            <w:jc w:val="center"/>
            <w:rPr>
              <w:rFonts w:hint="default" w:ascii="Arial" w:hAnsi="Arial" w:eastAsia="宋体" w:cs="Arial"/>
              <w:snapToGrid w:val="0"/>
              <w:color w:val="000000"/>
              <w:kern w:val="0"/>
              <w:sz w:val="21"/>
              <w:szCs w:val="21"/>
              <w:lang w:val="en-US" w:eastAsia="zh-CN" w:bidi="ar-SA"/>
            </w:rPr>
          </w:pPr>
          <w:r>
            <w:rPr>
              <w:rFonts w:hint="default" w:eastAsia="宋体"/>
              <w:b/>
              <w:bCs/>
              <w:sz w:val="32"/>
              <w:szCs w:val="32"/>
              <w:lang w:val="en-US" w:eastAsia="zh-CN"/>
            </w:rPr>
            <w:fldChar w:fldCharType="end"/>
          </w:r>
        </w:p>
      </w:sdtContent>
    </w:sdt>
    <w:p w14:paraId="70535F80">
      <w:pPr>
        <w:jc w:val="center"/>
        <w:rPr>
          <w:rFonts w:hint="default" w:ascii="Arial" w:hAnsi="Arial" w:eastAsia="宋体" w:cs="Arial"/>
          <w:snapToGrid w:val="0"/>
          <w:color w:val="000000"/>
          <w:kern w:val="0"/>
          <w:sz w:val="21"/>
          <w:szCs w:val="21"/>
          <w:lang w:val="en-US" w:eastAsia="zh-CN" w:bidi="ar-SA"/>
        </w:rPr>
        <w:sectPr>
          <w:footerReference r:id="rId7" w:type="default"/>
          <w:pgSz w:w="11906" w:h="16839"/>
          <w:pgMar w:top="1440" w:right="1080" w:bottom="1440" w:left="1080" w:header="709" w:footer="709" w:gutter="0"/>
          <w:pgNumType w:fmt="decimal"/>
          <w:cols w:space="0" w:num="1"/>
          <w:rtlGutter w:val="0"/>
          <w:docGrid w:linePitch="0" w:charSpace="0"/>
        </w:sectPr>
      </w:pPr>
    </w:p>
    <w:p w14:paraId="638805C9">
      <w:pPr>
        <w:pStyle w:val="2"/>
        <w:pageBreakBefore w:val="0"/>
        <w:widowControl/>
        <w:overflowPunct/>
        <w:topLinePunct w:val="0"/>
        <w:autoSpaceDE w:val="0"/>
        <w:autoSpaceDN w:val="0"/>
        <w:bidi w:val="0"/>
        <w:adjustRightInd w:val="0"/>
        <w:snapToGrid w:val="0"/>
        <w:spacing w:line="300" w:lineRule="auto"/>
        <w:textAlignment w:val="baseline"/>
        <w:rPr>
          <w:rFonts w:hint="eastAsia" w:ascii="仿宋" w:hAnsi="仿宋" w:eastAsia="仿宋" w:cs="仿宋"/>
          <w:szCs w:val="35"/>
        </w:rPr>
      </w:pPr>
      <w:bookmarkStart w:id="1" w:name="_Toc13781"/>
      <w:bookmarkStart w:id="2" w:name="_Toc14819"/>
      <w:bookmarkStart w:id="3" w:name="_Toc9576"/>
      <w:r>
        <w:rPr>
          <w:rFonts w:hint="eastAsia"/>
          <w:sz w:val="32"/>
          <w:szCs w:val="32"/>
        </w:rPr>
        <w:t>投标邀请</w:t>
      </w:r>
      <w:bookmarkEnd w:id="1"/>
      <w:bookmarkEnd w:id="2"/>
      <w:bookmarkEnd w:id="3"/>
    </w:p>
    <w:p w14:paraId="35595F9B">
      <w:pPr>
        <w:pStyle w:val="7"/>
        <w:keepNext w:val="0"/>
        <w:keepLines w:val="0"/>
        <w:pageBreakBefore w:val="0"/>
        <w:widowControl/>
        <w:kinsoku/>
        <w:wordWrap w:val="0"/>
        <w:overflowPunct/>
        <w:topLinePunct w:val="0"/>
        <w:autoSpaceDE w:val="0"/>
        <w:autoSpaceDN w:val="0"/>
        <w:bidi w:val="0"/>
        <w:adjustRightInd w:val="0"/>
        <w:snapToGrid w:val="0"/>
        <w:spacing w:line="300" w:lineRule="auto"/>
        <w:jc w:val="left"/>
        <w:textAlignment w:val="baseline"/>
        <w:outlineLvl w:val="9"/>
        <w:rPr>
          <w:rFonts w:hint="eastAsia" w:ascii="仿宋" w:hAnsi="仿宋" w:eastAsia="仿宋" w:cs="仿宋"/>
          <w:sz w:val="24"/>
          <w:szCs w:val="24"/>
        </w:rPr>
      </w:pPr>
      <w:bookmarkStart w:id="4" w:name="_Toc8516"/>
      <w:bookmarkStart w:id="5" w:name="_Toc20942"/>
      <w:r>
        <w:rPr>
          <w:rFonts w:hint="eastAsia" w:ascii="仿宋" w:hAnsi="仿宋" w:eastAsia="仿宋" w:cs="仿宋"/>
          <w:spacing w:val="-4"/>
          <w:sz w:val="24"/>
          <w:szCs w:val="24"/>
        </w:rPr>
        <w:t>一、项目信息</w:t>
      </w:r>
      <w:bookmarkEnd w:id="4"/>
      <w:bookmarkEnd w:id="5"/>
    </w:p>
    <w:p w14:paraId="2A1FD60E">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rPr>
        <w:t>采购人：</w:t>
      </w:r>
      <w:r>
        <w:rPr>
          <w:rFonts w:hint="eastAsia" w:cs="仿宋"/>
          <w:spacing w:val="-2"/>
          <w:sz w:val="24"/>
          <w:szCs w:val="24"/>
          <w:lang w:eastAsia="zh-CN"/>
        </w:rPr>
        <w:t>新疆医科大学附属肿瘤医院</w:t>
      </w:r>
    </w:p>
    <w:p w14:paraId="192027B8">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rPr>
        <w:t>项目名称：</w:t>
      </w:r>
      <w:r>
        <w:rPr>
          <w:rFonts w:hint="eastAsia" w:cs="仿宋"/>
          <w:spacing w:val="-2"/>
          <w:sz w:val="24"/>
          <w:szCs w:val="24"/>
          <w:lang w:eastAsia="zh-CN"/>
        </w:rPr>
        <w:t>新疆医科大学附属肿瘤医院放疗中心TOMO维保项目</w:t>
      </w:r>
    </w:p>
    <w:p w14:paraId="527FD7E9">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rPr>
        <w:t>拟采购的货物或服务的说明：</w:t>
      </w:r>
    </w:p>
    <w:p w14:paraId="2F4C0E4A">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trike/>
          <w:dstrike w:val="0"/>
          <w:color w:val="FF0000"/>
          <w:spacing w:val="-2"/>
          <w:sz w:val="24"/>
          <w:szCs w:val="24"/>
          <w:highlight w:val="none"/>
        </w:rPr>
      </w:pPr>
      <w:r>
        <w:rPr>
          <w:rFonts w:hint="eastAsia" w:ascii="仿宋" w:hAnsi="仿宋" w:eastAsia="仿宋" w:cs="仿宋"/>
          <w:strike w:val="0"/>
          <w:dstrike w:val="0"/>
          <w:spacing w:val="-2"/>
          <w:sz w:val="24"/>
          <w:szCs w:val="24"/>
          <w:highlight w:val="none"/>
        </w:rPr>
        <w:t>标的名称</w:t>
      </w:r>
      <w:r>
        <w:rPr>
          <w:rFonts w:hint="eastAsia" w:cs="仿宋"/>
          <w:spacing w:val="-2"/>
          <w:sz w:val="24"/>
          <w:szCs w:val="24"/>
          <w:lang w:eastAsia="zh-CN"/>
        </w:rPr>
        <w:t>：新疆医科大学附属肿瘤医院放疗中心TOMO维保项目</w:t>
      </w:r>
    </w:p>
    <w:p w14:paraId="546C1DFC">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cs="仿宋"/>
          <w:spacing w:val="-2"/>
          <w:sz w:val="24"/>
          <w:szCs w:val="24"/>
          <w:highlight w:val="none"/>
          <w:lang w:val="en-US" w:eastAsia="zh-CN"/>
        </w:rPr>
      </w:pPr>
      <w:r>
        <w:rPr>
          <w:rFonts w:hint="eastAsia" w:ascii="仿宋" w:hAnsi="仿宋" w:eastAsia="仿宋" w:cs="仿宋"/>
          <w:spacing w:val="-2"/>
          <w:sz w:val="24"/>
          <w:szCs w:val="24"/>
        </w:rPr>
        <w:t>数量：</w:t>
      </w:r>
      <w:r>
        <w:rPr>
          <w:rFonts w:hint="eastAsia" w:ascii="仿宋" w:hAnsi="仿宋" w:eastAsia="仿宋" w:cs="仿宋"/>
          <w:spacing w:val="-2"/>
          <w:sz w:val="24"/>
          <w:szCs w:val="24"/>
          <w:lang w:val="en-US" w:eastAsia="zh-CN"/>
        </w:rPr>
        <w:t>1</w:t>
      </w:r>
    </w:p>
    <w:p w14:paraId="673707EC">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cs="仿宋"/>
          <w:spacing w:val="-2"/>
          <w:sz w:val="24"/>
          <w:szCs w:val="24"/>
          <w:lang w:val="en-US" w:eastAsia="zh-CN"/>
        </w:rPr>
      </w:pPr>
      <w:r>
        <w:rPr>
          <w:rFonts w:hint="eastAsia" w:ascii="仿宋" w:hAnsi="仿宋" w:eastAsia="仿宋" w:cs="仿宋"/>
          <w:spacing w:val="-2"/>
          <w:sz w:val="24"/>
          <w:szCs w:val="24"/>
        </w:rPr>
        <w:t>预算金额(元)：</w:t>
      </w:r>
      <w:r>
        <w:rPr>
          <w:rFonts w:hint="eastAsia" w:cs="仿宋"/>
          <w:spacing w:val="-2"/>
          <w:sz w:val="24"/>
          <w:szCs w:val="24"/>
          <w:lang w:val="en-US" w:eastAsia="zh-CN"/>
        </w:rPr>
        <w:t>3300000/年</w:t>
      </w:r>
    </w:p>
    <w:p w14:paraId="2DBEA7AD">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default"/>
          <w:lang w:val="en-US" w:eastAsia="zh-CN"/>
        </w:rPr>
      </w:pPr>
      <w:r>
        <w:rPr>
          <w:rFonts w:hint="eastAsia" w:cs="仿宋"/>
          <w:spacing w:val="-2"/>
          <w:sz w:val="24"/>
          <w:szCs w:val="24"/>
          <w:lang w:val="en-US" w:eastAsia="zh-CN"/>
        </w:rPr>
        <w:t>维保期：3年</w:t>
      </w:r>
    </w:p>
    <w:p w14:paraId="4DFD7EE6">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trike w:val="0"/>
          <w:dstrike w:val="0"/>
          <w:spacing w:val="-2"/>
          <w:sz w:val="24"/>
          <w:szCs w:val="24"/>
          <w:highlight w:val="none"/>
        </w:rPr>
      </w:pPr>
      <w:r>
        <w:rPr>
          <w:rFonts w:hint="eastAsia" w:ascii="仿宋" w:hAnsi="仿宋" w:eastAsia="仿宋" w:cs="仿宋"/>
          <w:strike w:val="0"/>
          <w:dstrike w:val="0"/>
          <w:spacing w:val="-2"/>
          <w:sz w:val="24"/>
          <w:szCs w:val="24"/>
          <w:highlight w:val="none"/>
        </w:rPr>
        <w:t>单位：</w:t>
      </w:r>
      <w:r>
        <w:rPr>
          <w:rFonts w:hint="eastAsia" w:cs="仿宋"/>
          <w:strike w:val="0"/>
          <w:dstrike w:val="0"/>
          <w:spacing w:val="-2"/>
          <w:sz w:val="24"/>
          <w:szCs w:val="24"/>
          <w:highlight w:val="none"/>
          <w:lang w:val="en-US" w:eastAsia="zh-CN"/>
        </w:rPr>
        <w:t>台</w:t>
      </w:r>
    </w:p>
    <w:p w14:paraId="0A183E79">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color w:val="0000FF"/>
          <w:spacing w:val="-2"/>
          <w:sz w:val="24"/>
          <w:szCs w:val="24"/>
          <w:highlight w:val="none"/>
          <w:lang w:val="en-US" w:eastAsia="zh-CN"/>
        </w:rPr>
      </w:pPr>
      <w:r>
        <w:rPr>
          <w:rFonts w:hint="eastAsia" w:ascii="仿宋" w:hAnsi="仿宋" w:eastAsia="仿宋" w:cs="仿宋"/>
          <w:spacing w:val="-4"/>
          <w:sz w:val="24"/>
          <w:szCs w:val="24"/>
        </w:rPr>
        <w:t>货物或服务的说明：</w:t>
      </w:r>
      <w:r>
        <w:rPr>
          <w:rFonts w:hint="eastAsia" w:ascii="仿宋" w:hAnsi="仿宋" w:eastAsia="仿宋" w:cs="仿宋"/>
          <w:spacing w:val="-4"/>
          <w:sz w:val="24"/>
          <w:szCs w:val="24"/>
          <w:lang w:val="en-US" w:eastAsia="zh-CN"/>
        </w:rPr>
        <w:t>螺旋断层放射治疗系统、附属第三方设备及设施的服务</w:t>
      </w:r>
      <w:r>
        <w:rPr>
          <w:rFonts w:hint="eastAsia" w:cs="仿宋"/>
          <w:spacing w:val="-4"/>
          <w:sz w:val="24"/>
          <w:szCs w:val="24"/>
          <w:lang w:val="en-US" w:eastAsia="zh-CN"/>
        </w:rPr>
        <w:t>。</w:t>
      </w:r>
    </w:p>
    <w:p w14:paraId="55510304">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default" w:ascii="仿宋" w:hAnsi="仿宋" w:eastAsia="仿宋" w:cs="仿宋"/>
          <w:color w:val="FF0000"/>
          <w:spacing w:val="-4"/>
          <w:sz w:val="24"/>
          <w:szCs w:val="24"/>
          <w:lang w:val="en-US" w:eastAsia="zh-CN"/>
        </w:rPr>
      </w:pPr>
      <w:r>
        <w:rPr>
          <w:rFonts w:hint="eastAsia" w:ascii="仿宋" w:hAnsi="仿宋" w:eastAsia="仿宋" w:cs="仿宋"/>
          <w:color w:val="000000" w:themeColor="text1"/>
          <w:spacing w:val="-4"/>
          <w:sz w:val="24"/>
          <w:szCs w:val="24"/>
          <w:lang w:val="en-US" w:eastAsia="en-US"/>
          <w14:textFill>
            <w14:solidFill>
              <w14:schemeClr w14:val="tx1"/>
            </w14:solidFill>
          </w14:textFill>
        </w:rPr>
        <w:t>采用单一来源采购方式的原因及说明：新疆医科大学附属肿瘤医院放疗中心TOMO维保采购项目因该院拟采购螺旋断层放射治疗系统、附属第三方设备及设施的服务项目包括所有设备部件、服务及年检，由于设备复杂性、部件结构独特性及软件知识产权的保护措施，只有生产厂家唯一授权单位才能提供此项服务，具备唯一性。依据《中华人民共和国政府采购法》第三十一条，74号令以及政府采购关于单一来源采购的相关规定，同意采用单一来源方式采购。</w:t>
      </w:r>
    </w:p>
    <w:p w14:paraId="298A5C9C">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pacing w:val="-4"/>
          <w:sz w:val="24"/>
          <w:szCs w:val="24"/>
          <w:lang w:val="en-US" w:eastAsia="en-US"/>
        </w:rPr>
      </w:pPr>
      <w:bookmarkStart w:id="6" w:name="_Toc24302"/>
      <w:r>
        <w:rPr>
          <w:rFonts w:hint="eastAsia" w:ascii="仿宋" w:hAnsi="仿宋" w:eastAsia="仿宋" w:cs="仿宋"/>
          <w:spacing w:val="-4"/>
          <w:sz w:val="24"/>
          <w:szCs w:val="24"/>
          <w:lang w:val="en-US" w:eastAsia="en-US"/>
        </w:rPr>
        <w:t>二、拟定供应商信息</w:t>
      </w:r>
      <w:bookmarkEnd w:id="6"/>
    </w:p>
    <w:p w14:paraId="49B65470">
      <w:pPr>
        <w:rPr>
          <w:rFonts w:hint="default" w:ascii="仿宋" w:hAnsi="仿宋" w:eastAsia="仿宋" w:cs="仿宋"/>
          <w:snapToGrid w:val="0"/>
          <w:color w:val="000000"/>
          <w:spacing w:val="-4"/>
          <w:kern w:val="0"/>
          <w:sz w:val="24"/>
          <w:szCs w:val="24"/>
          <w:lang w:val="en-US" w:eastAsia="zh-CN" w:bidi="ar-SA"/>
        </w:rPr>
      </w:pPr>
      <w:bookmarkStart w:id="7" w:name="_Toc29373"/>
      <w:r>
        <w:rPr>
          <w:rFonts w:hint="eastAsia" w:ascii="仿宋" w:hAnsi="仿宋" w:eastAsia="仿宋" w:cs="仿宋"/>
          <w:snapToGrid w:val="0"/>
          <w:color w:val="000000"/>
          <w:spacing w:val="-4"/>
          <w:kern w:val="0"/>
          <w:sz w:val="24"/>
          <w:szCs w:val="24"/>
          <w:lang w:val="en-US" w:eastAsia="zh-CN" w:bidi="ar-SA"/>
        </w:rPr>
        <w:t>名称：北京恒欣汇普健康科技有限公司</w:t>
      </w:r>
    </w:p>
    <w:p w14:paraId="2F6A7DC7">
      <w:pPr>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地</w:t>
      </w:r>
      <w:r>
        <w:rPr>
          <w:rFonts w:hint="eastAsia" w:ascii="仿宋" w:hAnsi="仿宋" w:eastAsia="仿宋" w:cs="仿宋"/>
          <w:snapToGrid w:val="0"/>
          <w:color w:val="000000"/>
          <w:spacing w:val="-4"/>
          <w:kern w:val="0"/>
          <w:sz w:val="24"/>
          <w:szCs w:val="24"/>
          <w:lang w:val="en-US" w:eastAsia="en-US" w:bidi="ar-SA"/>
        </w:rPr>
        <w:t>址：北京市朝阳区光华路7号14层1790</w:t>
      </w:r>
    </w:p>
    <w:p w14:paraId="02DAA1F1">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r>
        <w:rPr>
          <w:rFonts w:hint="eastAsia" w:ascii="仿宋" w:hAnsi="仿宋" w:eastAsia="仿宋" w:cs="仿宋"/>
          <w:spacing w:val="-4"/>
          <w:sz w:val="24"/>
          <w:szCs w:val="24"/>
        </w:rPr>
        <w:t>三、公示期限</w:t>
      </w:r>
      <w:bookmarkEnd w:id="7"/>
    </w:p>
    <w:p w14:paraId="6934896D">
      <w:pPr>
        <w:rPr>
          <w:rFonts w:hint="eastAsia" w:ascii="仿宋" w:hAnsi="仿宋" w:eastAsia="仿宋" w:cs="仿宋"/>
          <w:snapToGrid w:val="0"/>
          <w:color w:val="auto"/>
          <w:spacing w:val="-4"/>
          <w:kern w:val="0"/>
          <w:sz w:val="24"/>
          <w:szCs w:val="24"/>
          <w:highlight w:val="none"/>
          <w:lang w:val="en-US" w:eastAsia="en-US" w:bidi="ar-SA"/>
        </w:rPr>
      </w:pPr>
      <w:bookmarkStart w:id="8" w:name="_Toc6237"/>
      <w:bookmarkStart w:id="9" w:name="_Toc30629"/>
      <w:r>
        <w:rPr>
          <w:rFonts w:hint="eastAsia" w:ascii="仿宋" w:hAnsi="仿宋" w:eastAsia="仿宋" w:cs="仿宋"/>
          <w:snapToGrid w:val="0"/>
          <w:color w:val="auto"/>
          <w:spacing w:val="-4"/>
          <w:kern w:val="0"/>
          <w:sz w:val="24"/>
          <w:szCs w:val="24"/>
          <w:highlight w:val="none"/>
          <w:lang w:val="en-US" w:eastAsia="en-US" w:bidi="ar-SA"/>
        </w:rPr>
        <w:t>2025年</w:t>
      </w:r>
      <w:r>
        <w:rPr>
          <w:rFonts w:hint="eastAsia" w:ascii="仿宋" w:hAnsi="仿宋" w:eastAsia="仿宋" w:cs="仿宋"/>
          <w:snapToGrid w:val="0"/>
          <w:color w:val="auto"/>
          <w:spacing w:val="-4"/>
          <w:kern w:val="0"/>
          <w:sz w:val="24"/>
          <w:szCs w:val="24"/>
          <w:highlight w:val="none"/>
          <w:lang w:val="en-US" w:eastAsia="zh-CN" w:bidi="ar-SA"/>
        </w:rPr>
        <w:t>05</w:t>
      </w:r>
      <w:r>
        <w:rPr>
          <w:rFonts w:hint="eastAsia" w:ascii="仿宋" w:hAnsi="仿宋" w:eastAsia="仿宋" w:cs="仿宋"/>
          <w:snapToGrid w:val="0"/>
          <w:color w:val="auto"/>
          <w:spacing w:val="-4"/>
          <w:kern w:val="0"/>
          <w:sz w:val="24"/>
          <w:szCs w:val="24"/>
          <w:highlight w:val="none"/>
          <w:lang w:val="en-US" w:eastAsia="en-US" w:bidi="ar-SA"/>
        </w:rPr>
        <w:t>月</w:t>
      </w:r>
      <w:r>
        <w:rPr>
          <w:rFonts w:hint="eastAsia" w:ascii="仿宋" w:hAnsi="仿宋" w:eastAsia="仿宋" w:cs="仿宋"/>
          <w:snapToGrid w:val="0"/>
          <w:color w:val="auto"/>
          <w:spacing w:val="-4"/>
          <w:kern w:val="0"/>
          <w:sz w:val="24"/>
          <w:szCs w:val="24"/>
          <w:highlight w:val="none"/>
          <w:lang w:val="en-US" w:eastAsia="zh-CN" w:bidi="ar-SA"/>
        </w:rPr>
        <w:t>28</w:t>
      </w:r>
      <w:r>
        <w:rPr>
          <w:rFonts w:hint="eastAsia" w:ascii="仿宋" w:hAnsi="仿宋" w:eastAsia="仿宋" w:cs="仿宋"/>
          <w:snapToGrid w:val="0"/>
          <w:color w:val="auto"/>
          <w:spacing w:val="-4"/>
          <w:kern w:val="0"/>
          <w:sz w:val="24"/>
          <w:szCs w:val="24"/>
          <w:highlight w:val="none"/>
          <w:lang w:val="en-US" w:eastAsia="en-US" w:bidi="ar-SA"/>
        </w:rPr>
        <w:t>日至2025年</w:t>
      </w:r>
      <w:r>
        <w:rPr>
          <w:rFonts w:hint="eastAsia" w:ascii="仿宋" w:hAnsi="仿宋" w:eastAsia="仿宋" w:cs="仿宋"/>
          <w:snapToGrid w:val="0"/>
          <w:color w:val="auto"/>
          <w:spacing w:val="-4"/>
          <w:kern w:val="0"/>
          <w:sz w:val="24"/>
          <w:szCs w:val="24"/>
          <w:highlight w:val="none"/>
          <w:lang w:val="en-US" w:eastAsia="zh-CN" w:bidi="ar-SA"/>
        </w:rPr>
        <w:t>06</w:t>
      </w:r>
      <w:r>
        <w:rPr>
          <w:rFonts w:hint="eastAsia" w:ascii="仿宋" w:hAnsi="仿宋" w:eastAsia="仿宋" w:cs="仿宋"/>
          <w:snapToGrid w:val="0"/>
          <w:color w:val="auto"/>
          <w:spacing w:val="-4"/>
          <w:kern w:val="0"/>
          <w:sz w:val="24"/>
          <w:szCs w:val="24"/>
          <w:highlight w:val="none"/>
          <w:lang w:val="en-US" w:eastAsia="en-US" w:bidi="ar-SA"/>
        </w:rPr>
        <w:t>月</w:t>
      </w:r>
      <w:r>
        <w:rPr>
          <w:rFonts w:hint="eastAsia" w:ascii="仿宋" w:hAnsi="仿宋" w:eastAsia="仿宋" w:cs="仿宋"/>
          <w:snapToGrid w:val="0"/>
          <w:color w:val="auto"/>
          <w:spacing w:val="-4"/>
          <w:kern w:val="0"/>
          <w:sz w:val="24"/>
          <w:szCs w:val="24"/>
          <w:highlight w:val="none"/>
          <w:lang w:val="en-US" w:eastAsia="zh-CN" w:bidi="ar-SA"/>
        </w:rPr>
        <w:t>03</w:t>
      </w:r>
      <w:r>
        <w:rPr>
          <w:rFonts w:hint="eastAsia" w:ascii="仿宋" w:hAnsi="仿宋" w:eastAsia="仿宋" w:cs="仿宋"/>
          <w:snapToGrid w:val="0"/>
          <w:color w:val="auto"/>
          <w:spacing w:val="-4"/>
          <w:kern w:val="0"/>
          <w:sz w:val="24"/>
          <w:szCs w:val="24"/>
          <w:highlight w:val="none"/>
          <w:lang w:val="en-US" w:eastAsia="en-US" w:bidi="ar-SA"/>
        </w:rPr>
        <w:t>日</w:t>
      </w:r>
    </w:p>
    <w:p w14:paraId="401FCFBB">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r>
        <w:rPr>
          <w:rFonts w:hint="eastAsia" w:ascii="仿宋" w:hAnsi="仿宋" w:eastAsia="仿宋" w:cs="仿宋"/>
          <w:spacing w:val="-4"/>
          <w:sz w:val="24"/>
          <w:szCs w:val="24"/>
        </w:rPr>
        <w:t>四、其他补充事宜</w:t>
      </w:r>
      <w:bookmarkEnd w:id="8"/>
      <w:bookmarkEnd w:id="9"/>
    </w:p>
    <w:p w14:paraId="26D7741D">
      <w:pPr>
        <w:rPr>
          <w:rFonts w:hint="eastAsia" w:ascii="仿宋" w:hAnsi="仿宋" w:eastAsia="仿宋" w:cs="仿宋"/>
          <w:snapToGrid w:val="0"/>
          <w:color w:val="000000"/>
          <w:spacing w:val="-4"/>
          <w:kern w:val="0"/>
          <w:sz w:val="24"/>
          <w:szCs w:val="24"/>
          <w:highlight w:val="none"/>
          <w:lang w:val="en-US" w:eastAsia="zh-CN" w:bidi="ar-SA"/>
        </w:rPr>
      </w:pPr>
      <w:r>
        <w:rPr>
          <w:rFonts w:hint="eastAsia" w:ascii="仿宋" w:hAnsi="仿宋" w:eastAsia="仿宋" w:cs="仿宋"/>
          <w:snapToGrid w:val="0"/>
          <w:color w:val="000000"/>
          <w:spacing w:val="-4"/>
          <w:kern w:val="0"/>
          <w:sz w:val="24"/>
          <w:szCs w:val="24"/>
          <w:highlight w:val="none"/>
          <w:lang w:val="en-US" w:eastAsia="zh-CN" w:bidi="ar-SA"/>
        </w:rPr>
        <w:t>生产厂家：中核安科锐(天津)医疗科技有限责任公司</w:t>
      </w:r>
    </w:p>
    <w:p w14:paraId="7395A80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cs="仿宋"/>
          <w:spacing w:val="-4"/>
          <w:sz w:val="24"/>
          <w:szCs w:val="24"/>
          <w:highlight w:val="none"/>
          <w:lang w:val="en-US" w:eastAsia="zh-CN"/>
        </w:rPr>
      </w:pPr>
      <w:r>
        <w:rPr>
          <w:rFonts w:hint="eastAsia" w:cs="仿宋"/>
          <w:spacing w:val="-4"/>
          <w:sz w:val="24"/>
          <w:szCs w:val="24"/>
          <w:highlight w:val="none"/>
          <w:lang w:val="en-US" w:eastAsia="zh-CN"/>
        </w:rPr>
        <w:t>地址：天津市东开发区四纬路29号</w:t>
      </w:r>
    </w:p>
    <w:p w14:paraId="5BD88E60">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r>
        <w:rPr>
          <w:rFonts w:hint="eastAsia" w:cs="仿宋"/>
          <w:spacing w:val="-4"/>
          <w:sz w:val="24"/>
          <w:szCs w:val="24"/>
          <w:lang w:val="en-US" w:eastAsia="zh-CN"/>
        </w:rPr>
        <w:t>授权供应商：</w:t>
      </w:r>
      <w:r>
        <w:rPr>
          <w:rFonts w:hint="eastAsia" w:ascii="仿宋" w:hAnsi="仿宋" w:eastAsia="仿宋" w:cs="仿宋"/>
          <w:snapToGrid w:val="0"/>
          <w:color w:val="000000"/>
          <w:spacing w:val="-4"/>
          <w:kern w:val="0"/>
          <w:sz w:val="24"/>
          <w:szCs w:val="24"/>
          <w:lang w:val="en-US" w:eastAsia="zh-CN" w:bidi="ar-SA"/>
        </w:rPr>
        <w:t>北京恒欣汇普健康科技有限公司</w:t>
      </w:r>
    </w:p>
    <w:p w14:paraId="1BB92FD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r>
        <w:rPr>
          <w:rFonts w:hint="eastAsia" w:ascii="仿宋" w:hAnsi="仿宋" w:eastAsia="仿宋" w:cs="仿宋"/>
          <w:spacing w:val="-4"/>
          <w:sz w:val="24"/>
          <w:szCs w:val="24"/>
        </w:rPr>
        <w:t>地</w:t>
      </w:r>
      <w:r>
        <w:rPr>
          <w:rFonts w:hint="eastAsia" w:ascii="仿宋" w:hAnsi="仿宋" w:eastAsia="仿宋" w:cs="仿宋"/>
          <w:spacing w:val="-4"/>
          <w:sz w:val="24"/>
          <w:szCs w:val="24"/>
          <w:lang w:val="en-US" w:eastAsia="en-US"/>
        </w:rPr>
        <w:t>址：</w:t>
      </w:r>
      <w:r>
        <w:rPr>
          <w:rFonts w:hint="eastAsia" w:ascii="仿宋" w:hAnsi="仿宋" w:eastAsia="仿宋" w:cs="仿宋"/>
          <w:snapToGrid w:val="0"/>
          <w:color w:val="000000"/>
          <w:spacing w:val="-4"/>
          <w:kern w:val="0"/>
          <w:sz w:val="24"/>
          <w:szCs w:val="24"/>
          <w:lang w:val="en-US" w:eastAsia="en-US" w:bidi="ar-SA"/>
        </w:rPr>
        <w:t>北京市朝阳区光华路7号14层1790</w:t>
      </w:r>
      <w:bookmarkStart w:id="150" w:name="_GoBack"/>
      <w:bookmarkEnd w:id="150"/>
    </w:p>
    <w:p w14:paraId="6C428B4A">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bookmarkStart w:id="10" w:name="_Toc28162"/>
      <w:bookmarkStart w:id="11" w:name="_Toc9040"/>
      <w:r>
        <w:rPr>
          <w:rFonts w:hint="eastAsia" w:ascii="仿宋" w:hAnsi="仿宋" w:eastAsia="仿宋" w:cs="仿宋"/>
          <w:spacing w:val="-4"/>
          <w:sz w:val="24"/>
          <w:szCs w:val="24"/>
        </w:rPr>
        <w:t>五、联系方式</w:t>
      </w:r>
      <w:bookmarkEnd w:id="10"/>
      <w:bookmarkEnd w:id="11"/>
    </w:p>
    <w:p w14:paraId="4D9C57D3">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bookmarkStart w:id="12" w:name="_Toc26988"/>
      <w:r>
        <w:rPr>
          <w:rFonts w:hint="eastAsia" w:ascii="仿宋" w:hAnsi="仿宋" w:eastAsia="仿宋" w:cs="仿宋"/>
          <w:spacing w:val="-4"/>
          <w:sz w:val="24"/>
          <w:szCs w:val="24"/>
        </w:rPr>
        <w:t>1.采购人信息</w:t>
      </w:r>
      <w:bookmarkEnd w:id="12"/>
    </w:p>
    <w:p w14:paraId="556D431D">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采购人：</w:t>
      </w:r>
      <w:r>
        <w:rPr>
          <w:rFonts w:hint="eastAsia" w:cs="仿宋"/>
          <w:spacing w:val="-4"/>
          <w:sz w:val="24"/>
          <w:szCs w:val="24"/>
          <w:lang w:val="en-US" w:eastAsia="zh-CN"/>
        </w:rPr>
        <w:t>新疆医科大学附属肿瘤医院</w:t>
      </w:r>
    </w:p>
    <w:p w14:paraId="0E5CC85A">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en-US"/>
        </w:rPr>
        <w:t>联系电话：</w:t>
      </w:r>
      <w:r>
        <w:rPr>
          <w:rFonts w:hint="eastAsia" w:cs="仿宋"/>
          <w:spacing w:val="-4"/>
          <w:sz w:val="24"/>
          <w:szCs w:val="24"/>
          <w:lang w:val="en-US" w:eastAsia="zh-CN"/>
        </w:rPr>
        <w:t>0991-7819055</w:t>
      </w:r>
    </w:p>
    <w:p w14:paraId="549428D4">
      <w:pPr>
        <w:pStyle w:val="17"/>
        <w:pageBreakBefore w:val="0"/>
        <w:kinsoku/>
        <w:wordWrap w:val="0"/>
        <w:overflowPunct/>
        <w:topLinePunct w:val="0"/>
        <w:bidi w:val="0"/>
        <w:spacing w:line="420" w:lineRule="exact"/>
        <w:rPr>
          <w:rFonts w:hint="eastAsia" w:ascii="仿宋" w:hAnsi="仿宋" w:eastAsia="仿宋" w:cs="仿宋"/>
          <w:strike/>
          <w:dstrike w:val="0"/>
          <w:spacing w:val="-4"/>
          <w:sz w:val="24"/>
          <w:szCs w:val="24"/>
          <w:highlight w:val="green"/>
        </w:rPr>
      </w:pPr>
      <w:r>
        <w:rPr>
          <w:rFonts w:hint="eastAsia" w:ascii="仿宋" w:hAnsi="仿宋" w:eastAsia="仿宋" w:cs="仿宋"/>
          <w:spacing w:val="-4"/>
          <w:sz w:val="24"/>
          <w:szCs w:val="24"/>
          <w:highlight w:val="none"/>
        </w:rPr>
        <w:t>联系地址</w:t>
      </w:r>
      <w:r>
        <w:rPr>
          <w:rFonts w:hint="eastAsia" w:ascii="仿宋" w:hAnsi="仿宋" w:eastAsia="仿宋" w:cs="仿宋"/>
          <w:snapToGrid w:val="0"/>
          <w:color w:val="000000"/>
          <w:spacing w:val="-4"/>
          <w:kern w:val="0"/>
          <w:sz w:val="24"/>
          <w:szCs w:val="24"/>
          <w:lang w:val="en-US" w:eastAsia="zh-CN" w:bidi="ar-SA"/>
        </w:rPr>
        <w:t>：乌鲁木齐市苏州东街789号</w:t>
      </w:r>
    </w:p>
    <w:p w14:paraId="36AB826D">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rPr>
      </w:pPr>
      <w:bookmarkStart w:id="13" w:name="_Toc6574"/>
      <w:r>
        <w:rPr>
          <w:rFonts w:hint="eastAsia" w:ascii="仿宋" w:hAnsi="仿宋" w:eastAsia="仿宋" w:cs="仿宋"/>
          <w:spacing w:val="-4"/>
          <w:sz w:val="24"/>
          <w:szCs w:val="24"/>
        </w:rPr>
        <w:t>2.财政部门</w:t>
      </w:r>
      <w:bookmarkEnd w:id="13"/>
    </w:p>
    <w:p w14:paraId="1F3DB9BB">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联系人：李正勇</w:t>
      </w:r>
    </w:p>
    <w:p w14:paraId="7A06595C">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color w:val="FF0000"/>
          <w:spacing w:val="-4"/>
          <w:sz w:val="24"/>
          <w:szCs w:val="24"/>
          <w:highlight w:val="none"/>
          <w:lang w:eastAsia="zh-CN"/>
        </w:rPr>
      </w:pPr>
      <w:r>
        <w:rPr>
          <w:rFonts w:hint="eastAsia" w:ascii="仿宋" w:hAnsi="仿宋" w:eastAsia="仿宋" w:cs="仿宋"/>
          <w:spacing w:val="-4"/>
          <w:sz w:val="24"/>
          <w:szCs w:val="24"/>
        </w:rPr>
        <w:t>联系电话：0991-235948</w:t>
      </w:r>
      <w:r>
        <w:rPr>
          <w:rFonts w:hint="eastAsia" w:cs="仿宋"/>
          <w:spacing w:val="-4"/>
          <w:sz w:val="24"/>
          <w:szCs w:val="24"/>
          <w:lang w:val="en-US" w:eastAsia="zh-CN"/>
        </w:rPr>
        <w:t>1</w:t>
      </w:r>
    </w:p>
    <w:p w14:paraId="72ECB512">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联系地址：自治区财政厅政府采购管理处</w:t>
      </w:r>
    </w:p>
    <w:p w14:paraId="261BA0BF">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outlineLvl w:val="9"/>
        <w:rPr>
          <w:rFonts w:hint="eastAsia" w:ascii="仿宋" w:hAnsi="仿宋" w:eastAsia="仿宋" w:cs="仿宋"/>
          <w:spacing w:val="-4"/>
          <w:sz w:val="24"/>
          <w:szCs w:val="24"/>
          <w:lang w:val="en-US" w:eastAsia="zh-CN"/>
        </w:rPr>
      </w:pPr>
      <w:bookmarkStart w:id="14" w:name="_Toc10075"/>
      <w:r>
        <w:rPr>
          <w:rFonts w:hint="eastAsia" w:ascii="仿宋" w:hAnsi="仿宋" w:eastAsia="仿宋" w:cs="仿宋"/>
          <w:spacing w:val="-4"/>
          <w:sz w:val="24"/>
          <w:szCs w:val="24"/>
        </w:rPr>
        <w:t>3.采购代理机构</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瑞信国际项目管理有限公司</w:t>
      </w:r>
      <w:bookmarkEnd w:id="14"/>
    </w:p>
    <w:p w14:paraId="6CA651EF">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cs="仿宋"/>
          <w:spacing w:val="-4"/>
          <w:sz w:val="24"/>
          <w:szCs w:val="24"/>
          <w:lang w:val="en-US" w:eastAsia="zh-CN"/>
        </w:rPr>
      </w:pPr>
      <w:r>
        <w:rPr>
          <w:rFonts w:hint="eastAsia" w:ascii="仿宋" w:hAnsi="仿宋" w:eastAsia="仿宋" w:cs="仿宋"/>
          <w:spacing w:val="-4"/>
          <w:sz w:val="24"/>
          <w:szCs w:val="24"/>
        </w:rPr>
        <w:t>联系人：</w:t>
      </w:r>
      <w:r>
        <w:rPr>
          <w:rFonts w:hint="eastAsia" w:cs="仿宋"/>
          <w:spacing w:val="-4"/>
          <w:sz w:val="24"/>
          <w:szCs w:val="24"/>
          <w:lang w:val="en-US" w:eastAsia="zh-CN"/>
        </w:rPr>
        <w:t>杨玲、潘晖、姚博林</w:t>
      </w:r>
      <w:r>
        <w:rPr>
          <w:rFonts w:hint="eastAsia" w:ascii="仿宋" w:hAnsi="仿宋" w:eastAsia="仿宋" w:cs="仿宋"/>
          <w:spacing w:val="-4"/>
          <w:sz w:val="24"/>
          <w:szCs w:val="24"/>
          <w:lang w:val="en-US" w:eastAsia="zh-CN"/>
        </w:rPr>
        <w:t xml:space="preserve"> </w:t>
      </w:r>
      <w:r>
        <w:rPr>
          <w:rFonts w:hint="eastAsia" w:cs="仿宋"/>
          <w:spacing w:val="-4"/>
          <w:sz w:val="24"/>
          <w:szCs w:val="24"/>
          <w:lang w:val="en-US" w:eastAsia="zh-CN"/>
        </w:rPr>
        <w:t xml:space="preserve"> </w:t>
      </w:r>
    </w:p>
    <w:p w14:paraId="27DB87A3">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firstLine="0" w:firstLineChars="0"/>
        <w:jc w:val="left"/>
        <w:textAlignment w:val="baseline"/>
        <w:rPr>
          <w:rFonts w:hint="eastAsia" w:ascii="仿宋" w:hAnsi="仿宋" w:eastAsia="仿宋" w:cs="仿宋"/>
          <w:sz w:val="21"/>
        </w:rPr>
      </w:pPr>
      <w:r>
        <w:rPr>
          <w:rFonts w:hint="eastAsia" w:ascii="仿宋" w:hAnsi="仿宋" w:eastAsia="仿宋" w:cs="仿宋"/>
          <w:spacing w:val="-4"/>
          <w:sz w:val="24"/>
          <w:szCs w:val="24"/>
        </w:rPr>
        <w:t>联系电话：</w:t>
      </w:r>
      <w:r>
        <w:rPr>
          <w:rFonts w:hint="eastAsia" w:ascii="仿宋" w:hAnsi="仿宋" w:eastAsia="仿宋" w:cs="仿宋"/>
          <w:spacing w:val="-4"/>
          <w:sz w:val="24"/>
          <w:szCs w:val="24"/>
          <w:lang w:val="en-US" w:eastAsia="zh-CN"/>
        </w:rPr>
        <w:t xml:space="preserve">0991-3750455  </w:t>
      </w:r>
      <w:r>
        <w:rPr>
          <w:rFonts w:hint="eastAsia" w:cs="仿宋"/>
          <w:spacing w:val="-4"/>
          <w:sz w:val="24"/>
          <w:szCs w:val="24"/>
          <w:lang w:val="en-US" w:eastAsia="zh-CN"/>
        </w:rPr>
        <w:t>14799281811</w:t>
      </w:r>
    </w:p>
    <w:p w14:paraId="72FA3932">
      <w:pPr>
        <w:rPr>
          <w:rFonts w:hint="eastAsia" w:ascii="仿宋" w:hAnsi="仿宋" w:eastAsia="仿宋" w:cs="仿宋"/>
          <w:spacing w:val="-1"/>
          <w:sz w:val="24"/>
          <w:szCs w:val="24"/>
        </w:rPr>
      </w:pPr>
      <w:bookmarkStart w:id="15" w:name="_Toc28774"/>
      <w:r>
        <w:rPr>
          <w:rFonts w:hint="eastAsia" w:ascii="仿宋" w:hAnsi="仿宋" w:eastAsia="仿宋" w:cs="仿宋"/>
          <w:spacing w:val="-1"/>
          <w:sz w:val="24"/>
          <w:szCs w:val="24"/>
        </w:rPr>
        <w:t>联系地址：乌鲁木齐市沙依巴克区新疆软件园创智大厦1506室</w:t>
      </w:r>
      <w:bookmarkEnd w:id="15"/>
    </w:p>
    <w:p w14:paraId="08A95B94">
      <w:pPr>
        <w:rPr>
          <w:rFonts w:hint="eastAsia" w:ascii="仿宋" w:hAnsi="仿宋" w:eastAsia="仿宋" w:cs="仿宋"/>
          <w:spacing w:val="-1"/>
          <w:sz w:val="24"/>
          <w:szCs w:val="24"/>
        </w:rPr>
      </w:pPr>
      <w:r>
        <w:rPr>
          <w:rFonts w:hint="eastAsia" w:ascii="仿宋" w:hAnsi="仿宋" w:eastAsia="仿宋" w:cs="仿宋"/>
          <w:spacing w:val="-1"/>
          <w:sz w:val="24"/>
          <w:szCs w:val="24"/>
        </w:rPr>
        <w:br w:type="page"/>
      </w:r>
    </w:p>
    <w:p w14:paraId="31B5876B">
      <w:pPr>
        <w:pStyle w:val="2"/>
        <w:keepNext/>
        <w:keepLines/>
        <w:pageBreakBefore w:val="0"/>
        <w:widowControl/>
        <w:kinsoku w:val="0"/>
        <w:wordWrap/>
        <w:overflowPunct/>
        <w:topLinePunct w:val="0"/>
        <w:autoSpaceDE w:val="0"/>
        <w:autoSpaceDN w:val="0"/>
        <w:bidi w:val="0"/>
        <w:adjustRightInd w:val="0"/>
        <w:snapToGrid w:val="0"/>
        <w:spacing w:line="300" w:lineRule="auto"/>
        <w:ind w:left="425" w:hanging="425"/>
        <w:textAlignment w:val="baseline"/>
        <w:rPr>
          <w:rFonts w:hint="eastAsia" w:ascii="仿宋" w:hAnsi="仿宋" w:eastAsia="仿宋" w:cs="仿宋"/>
          <w:szCs w:val="35"/>
        </w:rPr>
      </w:pPr>
      <w:bookmarkStart w:id="16" w:name="_Toc7286"/>
      <w:bookmarkStart w:id="17" w:name="_Toc25235"/>
      <w:r>
        <w:rPr>
          <w:rFonts w:hint="eastAsia"/>
          <w:sz w:val="32"/>
          <w:szCs w:val="32"/>
        </w:rPr>
        <w:t>第一部分</w:t>
      </w:r>
      <w:r>
        <w:rPr>
          <w:rFonts w:hint="eastAsia" w:eastAsia="宋体"/>
          <w:sz w:val="32"/>
          <w:szCs w:val="32"/>
          <w:lang w:val="en-US" w:eastAsia="zh-CN"/>
        </w:rPr>
        <w:t xml:space="preserve"> </w:t>
      </w:r>
      <w:r>
        <w:rPr>
          <w:rFonts w:hint="eastAsia"/>
          <w:sz w:val="32"/>
          <w:szCs w:val="32"/>
        </w:rPr>
        <w:t>投标须知前附表</w:t>
      </w:r>
      <w:bookmarkEnd w:id="16"/>
      <w:bookmarkEnd w:id="17"/>
    </w:p>
    <w:tbl>
      <w:tblPr>
        <w:tblStyle w:val="19"/>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2631"/>
        <w:gridCol w:w="6907"/>
      </w:tblGrid>
      <w:tr w14:paraId="3E5C0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blHeader/>
        </w:trPr>
        <w:tc>
          <w:tcPr>
            <w:tcW w:w="791" w:type="dxa"/>
            <w:vAlign w:val="center"/>
          </w:tcPr>
          <w:p w14:paraId="430DE265">
            <w:pPr>
              <w:pStyle w:val="18"/>
              <w:pageBreakBefore w:val="0"/>
              <w:kinsoku/>
              <w:wordWrap w:val="0"/>
              <w:overflowPunct/>
              <w:topLinePunct w:val="0"/>
              <w:bidi w:val="0"/>
              <w:spacing w:before="42" w:line="209" w:lineRule="auto"/>
              <w:ind w:left="262"/>
              <w:jc w:val="center"/>
              <w:rPr>
                <w:rFonts w:hint="eastAsia" w:ascii="仿宋" w:hAnsi="仿宋" w:eastAsia="仿宋" w:cs="仿宋"/>
              </w:rPr>
            </w:pPr>
            <w:r>
              <w:rPr>
                <w:rFonts w:hint="eastAsia" w:ascii="仿宋" w:hAnsi="仿宋" w:eastAsia="仿宋" w:cs="仿宋"/>
                <w:spacing w:val="-8"/>
              </w:rPr>
              <w:t>序号</w:t>
            </w:r>
          </w:p>
        </w:tc>
        <w:tc>
          <w:tcPr>
            <w:tcW w:w="2631" w:type="dxa"/>
            <w:vAlign w:val="center"/>
          </w:tcPr>
          <w:p w14:paraId="79A251E0">
            <w:pPr>
              <w:pStyle w:val="18"/>
              <w:pageBreakBefore w:val="0"/>
              <w:kinsoku/>
              <w:wordWrap w:val="0"/>
              <w:overflowPunct/>
              <w:topLinePunct w:val="0"/>
              <w:bidi w:val="0"/>
              <w:spacing w:before="42" w:line="209" w:lineRule="auto"/>
              <w:ind w:left="946"/>
              <w:jc w:val="center"/>
              <w:rPr>
                <w:rFonts w:hint="eastAsia" w:ascii="仿宋" w:hAnsi="仿宋" w:eastAsia="仿宋" w:cs="仿宋"/>
              </w:rPr>
            </w:pPr>
            <w:r>
              <w:rPr>
                <w:rFonts w:hint="eastAsia" w:ascii="仿宋" w:hAnsi="仿宋" w:eastAsia="仿宋" w:cs="仿宋"/>
                <w:spacing w:val="-9"/>
              </w:rPr>
              <w:t>名称</w:t>
            </w:r>
          </w:p>
        </w:tc>
        <w:tc>
          <w:tcPr>
            <w:tcW w:w="6907" w:type="dxa"/>
            <w:vAlign w:val="top"/>
          </w:tcPr>
          <w:p w14:paraId="7D6CA713">
            <w:pPr>
              <w:pStyle w:val="18"/>
              <w:pageBreakBefore w:val="0"/>
              <w:kinsoku/>
              <w:wordWrap w:val="0"/>
              <w:overflowPunct/>
              <w:topLinePunct w:val="0"/>
              <w:bidi w:val="0"/>
              <w:spacing w:before="42" w:line="209" w:lineRule="auto"/>
              <w:ind w:left="3293"/>
              <w:rPr>
                <w:rFonts w:hint="eastAsia" w:ascii="仿宋" w:hAnsi="仿宋" w:eastAsia="仿宋" w:cs="仿宋"/>
              </w:rPr>
            </w:pPr>
            <w:r>
              <w:rPr>
                <w:rFonts w:hint="eastAsia" w:ascii="仿宋" w:hAnsi="仿宋" w:eastAsia="仿宋" w:cs="仿宋"/>
                <w:spacing w:val="-23"/>
              </w:rPr>
              <w:t>内容</w:t>
            </w:r>
          </w:p>
        </w:tc>
      </w:tr>
      <w:tr w14:paraId="4CF0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1" w:type="dxa"/>
            <w:vAlign w:val="center"/>
          </w:tcPr>
          <w:p w14:paraId="1AA49727">
            <w:pPr>
              <w:pStyle w:val="18"/>
              <w:pageBreakBefore w:val="0"/>
              <w:kinsoku/>
              <w:wordWrap w:val="0"/>
              <w:overflowPunct/>
              <w:topLinePunct w:val="0"/>
              <w:bidi w:val="0"/>
              <w:spacing w:before="75" w:line="178" w:lineRule="auto"/>
              <w:jc w:val="center"/>
              <w:rPr>
                <w:rFonts w:hint="eastAsia" w:ascii="仿宋" w:hAnsi="仿宋" w:eastAsia="仿宋" w:cs="仿宋"/>
              </w:rPr>
            </w:pPr>
            <w:r>
              <w:rPr>
                <w:rFonts w:hint="eastAsia" w:ascii="仿宋" w:hAnsi="仿宋" w:eastAsia="仿宋" w:cs="仿宋"/>
              </w:rPr>
              <w:t>1</w:t>
            </w:r>
          </w:p>
        </w:tc>
        <w:tc>
          <w:tcPr>
            <w:tcW w:w="2631" w:type="dxa"/>
            <w:vAlign w:val="center"/>
          </w:tcPr>
          <w:p w14:paraId="624499C5">
            <w:pPr>
              <w:pStyle w:val="18"/>
              <w:pageBreakBefore w:val="0"/>
              <w:kinsoku/>
              <w:wordWrap w:val="0"/>
              <w:overflowPunct/>
              <w:topLinePunct w:val="0"/>
              <w:bidi w:val="0"/>
              <w:spacing w:before="33" w:line="210" w:lineRule="auto"/>
              <w:jc w:val="center"/>
              <w:rPr>
                <w:rFonts w:hint="eastAsia" w:ascii="仿宋" w:hAnsi="仿宋" w:eastAsia="仿宋" w:cs="仿宋"/>
              </w:rPr>
            </w:pPr>
            <w:r>
              <w:rPr>
                <w:rFonts w:hint="eastAsia" w:ascii="仿宋" w:hAnsi="仿宋" w:eastAsia="仿宋" w:cs="仿宋"/>
                <w:spacing w:val="-5"/>
              </w:rPr>
              <w:t>项目编号</w:t>
            </w:r>
          </w:p>
        </w:tc>
        <w:tc>
          <w:tcPr>
            <w:tcW w:w="6907" w:type="dxa"/>
            <w:vAlign w:val="top"/>
          </w:tcPr>
          <w:p w14:paraId="45A5A794">
            <w:pPr>
              <w:pStyle w:val="18"/>
              <w:pageBreakBefore w:val="0"/>
              <w:kinsoku/>
              <w:wordWrap w:val="0"/>
              <w:overflowPunct/>
              <w:topLinePunct w:val="0"/>
              <w:bidi w:val="0"/>
              <w:spacing w:before="75" w:line="178" w:lineRule="auto"/>
              <w:ind w:left="113"/>
              <w:rPr>
                <w:rFonts w:hint="eastAsia" w:ascii="仿宋" w:hAnsi="仿宋" w:eastAsia="仿宋" w:cs="仿宋"/>
                <w:lang w:eastAsia="zh-CN"/>
              </w:rPr>
            </w:pPr>
            <w:r>
              <w:rPr>
                <w:rFonts w:hint="eastAsia" w:cs="仿宋"/>
                <w:spacing w:val="-1"/>
                <w:lang w:eastAsia="zh-CN"/>
              </w:rPr>
              <w:t>RXGJ-2025-002-1-CG</w:t>
            </w:r>
          </w:p>
        </w:tc>
      </w:tr>
      <w:tr w14:paraId="161CD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1" w:type="dxa"/>
            <w:vAlign w:val="center"/>
          </w:tcPr>
          <w:p w14:paraId="441AB710">
            <w:pPr>
              <w:pStyle w:val="18"/>
              <w:pageBreakBefore w:val="0"/>
              <w:kinsoku/>
              <w:wordWrap w:val="0"/>
              <w:overflowPunct/>
              <w:topLinePunct w:val="0"/>
              <w:bidi w:val="0"/>
              <w:spacing w:before="75" w:line="178" w:lineRule="auto"/>
              <w:jc w:val="center"/>
              <w:rPr>
                <w:rFonts w:hint="eastAsia" w:ascii="仿宋" w:hAnsi="仿宋" w:eastAsia="仿宋" w:cs="仿宋"/>
              </w:rPr>
            </w:pPr>
            <w:r>
              <w:rPr>
                <w:rFonts w:hint="eastAsia" w:ascii="仿宋" w:hAnsi="仿宋" w:eastAsia="仿宋" w:cs="仿宋"/>
              </w:rPr>
              <w:t>2</w:t>
            </w:r>
          </w:p>
        </w:tc>
        <w:tc>
          <w:tcPr>
            <w:tcW w:w="2631" w:type="dxa"/>
            <w:vAlign w:val="center"/>
          </w:tcPr>
          <w:p w14:paraId="73C6E1C0">
            <w:pPr>
              <w:pStyle w:val="18"/>
              <w:pageBreakBefore w:val="0"/>
              <w:kinsoku/>
              <w:wordWrap w:val="0"/>
              <w:overflowPunct/>
              <w:topLinePunct w:val="0"/>
              <w:bidi w:val="0"/>
              <w:spacing w:before="33" w:line="210" w:lineRule="auto"/>
              <w:jc w:val="center"/>
              <w:rPr>
                <w:rFonts w:hint="eastAsia" w:ascii="仿宋" w:hAnsi="仿宋" w:eastAsia="仿宋" w:cs="仿宋"/>
              </w:rPr>
            </w:pPr>
            <w:r>
              <w:rPr>
                <w:rFonts w:hint="eastAsia" w:ascii="仿宋" w:hAnsi="仿宋" w:eastAsia="仿宋" w:cs="仿宋"/>
                <w:spacing w:val="-5"/>
              </w:rPr>
              <w:t>项目名称</w:t>
            </w:r>
          </w:p>
        </w:tc>
        <w:tc>
          <w:tcPr>
            <w:tcW w:w="6907" w:type="dxa"/>
            <w:vAlign w:val="top"/>
          </w:tcPr>
          <w:p w14:paraId="5BB42E7E">
            <w:pPr>
              <w:pStyle w:val="18"/>
              <w:pageBreakBefore w:val="0"/>
              <w:kinsoku/>
              <w:wordWrap w:val="0"/>
              <w:overflowPunct/>
              <w:topLinePunct w:val="0"/>
              <w:bidi w:val="0"/>
              <w:spacing w:before="33" w:line="210" w:lineRule="auto"/>
              <w:ind w:left="116"/>
              <w:rPr>
                <w:rFonts w:hint="eastAsia" w:ascii="仿宋" w:hAnsi="仿宋" w:eastAsia="仿宋" w:cs="仿宋"/>
                <w:lang w:eastAsia="zh-CN"/>
              </w:rPr>
            </w:pPr>
            <w:r>
              <w:rPr>
                <w:rFonts w:hint="eastAsia" w:cs="仿宋"/>
                <w:spacing w:val="-1"/>
                <w:lang w:eastAsia="zh-CN"/>
              </w:rPr>
              <w:t>新疆医科大学附属肿瘤医院放疗中心TOMO维保项目</w:t>
            </w:r>
          </w:p>
        </w:tc>
      </w:tr>
      <w:tr w14:paraId="05CB6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791" w:type="dxa"/>
            <w:vAlign w:val="center"/>
          </w:tcPr>
          <w:p w14:paraId="79DEFF58">
            <w:pPr>
              <w:pStyle w:val="18"/>
              <w:pageBreakBefore w:val="0"/>
              <w:kinsoku/>
              <w:wordWrap w:val="0"/>
              <w:overflowPunct/>
              <w:topLinePunct w:val="0"/>
              <w:bidi w:val="0"/>
              <w:spacing w:before="78" w:line="180" w:lineRule="auto"/>
              <w:jc w:val="center"/>
              <w:rPr>
                <w:rFonts w:hint="eastAsia" w:ascii="仿宋" w:hAnsi="仿宋" w:eastAsia="仿宋" w:cs="仿宋"/>
              </w:rPr>
            </w:pPr>
            <w:r>
              <w:rPr>
                <w:rFonts w:hint="eastAsia" w:ascii="仿宋" w:hAnsi="仿宋" w:eastAsia="仿宋" w:cs="仿宋"/>
              </w:rPr>
              <w:t>3</w:t>
            </w:r>
          </w:p>
        </w:tc>
        <w:tc>
          <w:tcPr>
            <w:tcW w:w="2631" w:type="dxa"/>
            <w:vAlign w:val="center"/>
          </w:tcPr>
          <w:p w14:paraId="0A4FA952">
            <w:pPr>
              <w:pStyle w:val="18"/>
              <w:pageBreakBefore w:val="0"/>
              <w:kinsoku/>
              <w:wordWrap w:val="0"/>
              <w:overflowPunct/>
              <w:topLinePunct w:val="0"/>
              <w:bidi w:val="0"/>
              <w:spacing w:before="78" w:line="223" w:lineRule="auto"/>
              <w:jc w:val="center"/>
              <w:rPr>
                <w:rFonts w:hint="eastAsia" w:ascii="仿宋" w:hAnsi="仿宋" w:eastAsia="仿宋" w:cs="仿宋"/>
              </w:rPr>
            </w:pPr>
            <w:r>
              <w:rPr>
                <w:rFonts w:hint="eastAsia" w:ascii="仿宋" w:hAnsi="仿宋" w:eastAsia="仿宋" w:cs="仿宋"/>
                <w:spacing w:val="-4"/>
              </w:rPr>
              <w:t>联系方式</w:t>
            </w:r>
          </w:p>
        </w:tc>
        <w:tc>
          <w:tcPr>
            <w:tcW w:w="6907" w:type="dxa"/>
            <w:vAlign w:val="top"/>
          </w:tcPr>
          <w:p w14:paraId="1F3DAFB4">
            <w:pPr>
              <w:pStyle w:val="18"/>
              <w:pageBreakBefore w:val="0"/>
              <w:kinsoku/>
              <w:wordWrap w:val="0"/>
              <w:overflowPunct/>
              <w:topLinePunct w:val="0"/>
              <w:bidi w:val="0"/>
              <w:spacing w:before="35" w:line="221" w:lineRule="auto"/>
              <w:rPr>
                <w:rFonts w:hint="eastAsia" w:ascii="仿宋" w:hAnsi="仿宋" w:eastAsia="仿宋" w:cs="仿宋"/>
                <w:spacing w:val="-2"/>
                <w:lang w:eastAsia="zh-CN"/>
              </w:rPr>
            </w:pPr>
            <w:r>
              <w:rPr>
                <w:rFonts w:hint="eastAsia" w:ascii="仿宋" w:hAnsi="仿宋" w:eastAsia="仿宋" w:cs="仿宋"/>
                <w:spacing w:val="-2"/>
              </w:rPr>
              <w:t>采购单位：</w:t>
            </w:r>
            <w:r>
              <w:rPr>
                <w:rFonts w:hint="eastAsia" w:cs="仿宋"/>
                <w:spacing w:val="-2"/>
                <w:lang w:eastAsia="zh-CN"/>
              </w:rPr>
              <w:t>新疆医科大学附属肿瘤医院</w:t>
            </w:r>
          </w:p>
          <w:p w14:paraId="2174F8BD">
            <w:pPr>
              <w:pStyle w:val="18"/>
              <w:pageBreakBefore w:val="0"/>
              <w:kinsoku/>
              <w:wordWrap w:val="0"/>
              <w:overflowPunct/>
              <w:topLinePunct w:val="0"/>
              <w:bidi w:val="0"/>
              <w:spacing w:before="35" w:line="221" w:lineRule="auto"/>
              <w:rPr>
                <w:rFonts w:hint="eastAsia" w:ascii="仿宋" w:hAnsi="仿宋" w:eastAsia="仿宋" w:cs="仿宋"/>
                <w:spacing w:val="-2"/>
                <w:lang w:eastAsia="zh-CN"/>
              </w:rPr>
            </w:pPr>
            <w:r>
              <w:rPr>
                <w:rFonts w:hint="eastAsia" w:ascii="仿宋" w:hAnsi="仿宋" w:eastAsia="仿宋" w:cs="仿宋"/>
                <w:spacing w:val="-2"/>
              </w:rPr>
              <w:t>采购单位地址：</w:t>
            </w:r>
            <w:r>
              <w:rPr>
                <w:rFonts w:hint="eastAsia" w:cs="仿宋"/>
                <w:spacing w:val="-2"/>
                <w:lang w:eastAsia="zh-CN"/>
              </w:rPr>
              <w:t>乌鲁木齐市苏州东街789号</w:t>
            </w:r>
          </w:p>
          <w:p w14:paraId="4F0C5668">
            <w:pPr>
              <w:pStyle w:val="18"/>
              <w:pageBreakBefore w:val="0"/>
              <w:kinsoku/>
              <w:wordWrap w:val="0"/>
              <w:overflowPunct/>
              <w:topLinePunct w:val="0"/>
              <w:bidi w:val="0"/>
              <w:spacing w:before="35" w:line="221" w:lineRule="auto"/>
              <w:rPr>
                <w:rFonts w:hint="default" w:ascii="仿宋" w:hAnsi="仿宋" w:eastAsia="仿宋" w:cs="仿宋"/>
                <w:spacing w:val="-2"/>
                <w:lang w:val="en-US" w:eastAsia="zh-CN"/>
              </w:rPr>
            </w:pPr>
            <w:r>
              <w:rPr>
                <w:rFonts w:hint="eastAsia" w:ascii="仿宋" w:hAnsi="仿宋" w:eastAsia="仿宋" w:cs="仿宋"/>
                <w:spacing w:val="-2"/>
              </w:rPr>
              <w:t>联系电话：</w:t>
            </w:r>
            <w:r>
              <w:rPr>
                <w:rFonts w:hint="eastAsia" w:cs="仿宋"/>
                <w:spacing w:val="-2"/>
                <w:lang w:val="en-US" w:eastAsia="zh-CN"/>
              </w:rPr>
              <w:t>0991-7819055</w:t>
            </w:r>
          </w:p>
          <w:p w14:paraId="05CE3D53">
            <w:pPr>
              <w:pStyle w:val="18"/>
              <w:pageBreakBefore w:val="0"/>
              <w:kinsoku/>
              <w:wordWrap w:val="0"/>
              <w:overflowPunct/>
              <w:topLinePunct w:val="0"/>
              <w:bidi w:val="0"/>
              <w:spacing w:before="23" w:line="222" w:lineRule="auto"/>
              <w:rPr>
                <w:rFonts w:hint="eastAsia" w:ascii="仿宋" w:hAnsi="仿宋" w:eastAsia="仿宋" w:cs="仿宋"/>
                <w:lang w:eastAsia="zh-CN"/>
              </w:rPr>
            </w:pPr>
            <w:r>
              <w:rPr>
                <w:rFonts w:hint="eastAsia" w:ascii="仿宋" w:hAnsi="仿宋" w:eastAsia="仿宋" w:cs="仿宋"/>
                <w:spacing w:val="-1"/>
              </w:rPr>
              <w:t>招标代理机构：</w:t>
            </w:r>
            <w:r>
              <w:rPr>
                <w:rFonts w:hint="eastAsia" w:ascii="仿宋" w:hAnsi="仿宋" w:eastAsia="仿宋" w:cs="仿宋"/>
                <w:spacing w:val="-1"/>
                <w:lang w:eastAsia="zh-CN"/>
              </w:rPr>
              <w:t>瑞信国际项目管理有限公司</w:t>
            </w:r>
          </w:p>
          <w:p w14:paraId="0DCB6150">
            <w:pPr>
              <w:pStyle w:val="18"/>
              <w:pageBreakBefore w:val="0"/>
              <w:kinsoku/>
              <w:wordWrap w:val="0"/>
              <w:overflowPunct/>
              <w:topLinePunct w:val="0"/>
              <w:bidi w:val="0"/>
              <w:spacing w:before="22" w:line="222" w:lineRule="auto"/>
              <w:rPr>
                <w:rFonts w:hint="eastAsia" w:ascii="仿宋" w:hAnsi="仿宋" w:eastAsia="仿宋" w:cs="仿宋"/>
                <w:lang w:eastAsia="zh-CN"/>
              </w:rPr>
            </w:pPr>
            <w:r>
              <w:rPr>
                <w:rFonts w:hint="eastAsia" w:ascii="仿宋" w:hAnsi="仿宋" w:eastAsia="仿宋" w:cs="仿宋"/>
                <w:spacing w:val="-2"/>
              </w:rPr>
              <w:t>招标公司地址：</w:t>
            </w:r>
            <w:r>
              <w:rPr>
                <w:rFonts w:hint="eastAsia" w:ascii="仿宋" w:hAnsi="仿宋" w:eastAsia="仿宋" w:cs="仿宋"/>
                <w:spacing w:val="-2"/>
                <w:lang w:eastAsia="zh-CN"/>
              </w:rPr>
              <w:t>乌鲁木齐市沙依巴克区新疆软件园创智大厦1506室</w:t>
            </w:r>
          </w:p>
          <w:p w14:paraId="0887C764">
            <w:pPr>
              <w:pStyle w:val="18"/>
              <w:pageBreakBefore w:val="0"/>
              <w:kinsoku/>
              <w:wordWrap w:val="0"/>
              <w:overflowPunct/>
              <w:topLinePunct w:val="0"/>
              <w:bidi w:val="0"/>
              <w:spacing w:before="24" w:line="222" w:lineRule="auto"/>
              <w:rPr>
                <w:rFonts w:hint="default" w:ascii="仿宋" w:hAnsi="仿宋" w:eastAsia="仿宋" w:cs="仿宋"/>
                <w:lang w:val="en-US" w:eastAsia="zh-CN"/>
              </w:rPr>
            </w:pPr>
            <w:r>
              <w:rPr>
                <w:rFonts w:hint="eastAsia" w:ascii="仿宋" w:hAnsi="仿宋" w:eastAsia="仿宋" w:cs="仿宋"/>
                <w:spacing w:val="-2"/>
              </w:rPr>
              <w:t>项目联系人：</w:t>
            </w:r>
            <w:r>
              <w:rPr>
                <w:rFonts w:hint="eastAsia" w:cs="仿宋"/>
                <w:spacing w:val="-2"/>
                <w:lang w:val="en-US" w:eastAsia="zh-CN"/>
              </w:rPr>
              <w:t>杨玲、潘晖、姚博林</w:t>
            </w:r>
          </w:p>
          <w:p w14:paraId="1EB1BAAC">
            <w:pPr>
              <w:pStyle w:val="18"/>
              <w:pageBreakBefore w:val="0"/>
              <w:kinsoku/>
              <w:wordWrap w:val="0"/>
              <w:overflowPunct/>
              <w:topLinePunct w:val="0"/>
              <w:bidi w:val="0"/>
              <w:spacing w:before="23" w:line="207" w:lineRule="auto"/>
              <w:rPr>
                <w:rFonts w:hint="eastAsia" w:ascii="仿宋" w:hAnsi="仿宋" w:eastAsia="仿宋" w:cs="仿宋"/>
                <w:lang w:val="en-US" w:eastAsia="zh-CN"/>
              </w:rPr>
            </w:pPr>
            <w:r>
              <w:rPr>
                <w:rFonts w:hint="eastAsia" w:ascii="仿宋" w:hAnsi="仿宋" w:eastAsia="仿宋" w:cs="仿宋"/>
                <w:spacing w:val="-1"/>
              </w:rPr>
              <w:t>联系电话：</w:t>
            </w:r>
            <w:r>
              <w:rPr>
                <w:rFonts w:hint="eastAsia" w:ascii="仿宋" w:hAnsi="仿宋" w:eastAsia="仿宋" w:cs="仿宋"/>
                <w:spacing w:val="-1"/>
                <w:lang w:val="en-US" w:eastAsia="zh-CN"/>
              </w:rPr>
              <w:t xml:space="preserve">0991-3750455  </w:t>
            </w:r>
            <w:r>
              <w:rPr>
                <w:rFonts w:hint="eastAsia" w:cs="仿宋"/>
                <w:spacing w:val="-1"/>
                <w:lang w:val="en-US" w:eastAsia="zh-CN"/>
              </w:rPr>
              <w:t>14799281811</w:t>
            </w:r>
          </w:p>
        </w:tc>
      </w:tr>
      <w:tr w14:paraId="7FEC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1" w:type="dxa"/>
            <w:vAlign w:val="center"/>
          </w:tcPr>
          <w:p w14:paraId="1B8EB96B">
            <w:pPr>
              <w:pStyle w:val="18"/>
              <w:pageBreakBefore w:val="0"/>
              <w:kinsoku/>
              <w:wordWrap w:val="0"/>
              <w:overflowPunct/>
              <w:topLinePunct w:val="0"/>
              <w:bidi w:val="0"/>
              <w:spacing w:before="78" w:line="176" w:lineRule="auto"/>
              <w:jc w:val="center"/>
              <w:rPr>
                <w:rFonts w:hint="eastAsia" w:ascii="仿宋" w:hAnsi="仿宋" w:eastAsia="仿宋" w:cs="仿宋"/>
              </w:rPr>
            </w:pPr>
            <w:r>
              <w:rPr>
                <w:rFonts w:hint="eastAsia" w:ascii="仿宋" w:hAnsi="仿宋" w:eastAsia="仿宋" w:cs="仿宋"/>
              </w:rPr>
              <w:t>4</w:t>
            </w:r>
          </w:p>
        </w:tc>
        <w:tc>
          <w:tcPr>
            <w:tcW w:w="2631" w:type="dxa"/>
            <w:vAlign w:val="center"/>
          </w:tcPr>
          <w:p w14:paraId="6AEE96FB">
            <w:pPr>
              <w:pStyle w:val="18"/>
              <w:pageBreakBefore w:val="0"/>
              <w:kinsoku/>
              <w:wordWrap w:val="0"/>
              <w:overflowPunct/>
              <w:topLinePunct w:val="0"/>
              <w:bidi w:val="0"/>
              <w:spacing w:before="36" w:line="208" w:lineRule="auto"/>
              <w:jc w:val="center"/>
              <w:rPr>
                <w:rFonts w:hint="eastAsia" w:ascii="仿宋" w:hAnsi="仿宋" w:eastAsia="仿宋" w:cs="仿宋"/>
              </w:rPr>
            </w:pPr>
            <w:r>
              <w:rPr>
                <w:rFonts w:hint="eastAsia" w:ascii="仿宋" w:hAnsi="仿宋" w:eastAsia="仿宋" w:cs="仿宋"/>
                <w:spacing w:val="-5"/>
              </w:rPr>
              <w:t>采购内容</w:t>
            </w:r>
          </w:p>
        </w:tc>
        <w:tc>
          <w:tcPr>
            <w:tcW w:w="6907" w:type="dxa"/>
            <w:vAlign w:val="top"/>
          </w:tcPr>
          <w:p w14:paraId="172D251F">
            <w:pPr>
              <w:pStyle w:val="18"/>
              <w:pageBreakBefore w:val="0"/>
              <w:kinsoku/>
              <w:wordWrap w:val="0"/>
              <w:overflowPunct/>
              <w:topLinePunct w:val="0"/>
              <w:bidi w:val="0"/>
              <w:spacing w:before="22" w:line="222" w:lineRule="auto"/>
              <w:ind w:left="116"/>
              <w:rPr>
                <w:rFonts w:hint="eastAsia" w:ascii="仿宋" w:hAnsi="仿宋" w:eastAsia="仿宋" w:cs="仿宋"/>
              </w:rPr>
            </w:pPr>
            <w:r>
              <w:rPr>
                <w:rFonts w:hint="eastAsia" w:cs="仿宋"/>
                <w:spacing w:val="-2"/>
                <w:lang w:val="en-US" w:eastAsia="zh-CN"/>
              </w:rPr>
              <w:t>采购螺旋断层放射治疗系统、附属第三方设备及设施的服务</w:t>
            </w:r>
            <w:r>
              <w:rPr>
                <w:rFonts w:hint="eastAsia" w:cs="仿宋"/>
                <w:spacing w:val="-2"/>
                <w:lang w:eastAsia="zh-CN"/>
              </w:rPr>
              <w:t>，详见采购需求。</w:t>
            </w:r>
          </w:p>
        </w:tc>
      </w:tr>
      <w:tr w14:paraId="74E93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1" w:type="dxa"/>
            <w:vAlign w:val="center"/>
          </w:tcPr>
          <w:p w14:paraId="399BF79C">
            <w:pPr>
              <w:pStyle w:val="18"/>
              <w:pageBreakBefore w:val="0"/>
              <w:kinsoku/>
              <w:wordWrap w:val="0"/>
              <w:overflowPunct/>
              <w:topLinePunct w:val="0"/>
              <w:bidi w:val="0"/>
              <w:spacing w:before="79" w:line="175" w:lineRule="auto"/>
              <w:jc w:val="center"/>
              <w:rPr>
                <w:rFonts w:hint="eastAsia" w:ascii="仿宋" w:hAnsi="仿宋" w:eastAsia="仿宋" w:cs="仿宋"/>
              </w:rPr>
            </w:pPr>
            <w:r>
              <w:rPr>
                <w:rFonts w:hint="eastAsia" w:ascii="仿宋" w:hAnsi="仿宋" w:eastAsia="仿宋" w:cs="仿宋"/>
              </w:rPr>
              <w:t>5</w:t>
            </w:r>
          </w:p>
        </w:tc>
        <w:tc>
          <w:tcPr>
            <w:tcW w:w="2631" w:type="dxa"/>
            <w:vAlign w:val="center"/>
          </w:tcPr>
          <w:p w14:paraId="4692521D">
            <w:pPr>
              <w:pStyle w:val="18"/>
              <w:pageBreakBefore w:val="0"/>
              <w:kinsoku/>
              <w:wordWrap w:val="0"/>
              <w:overflowPunct/>
              <w:topLinePunct w:val="0"/>
              <w:bidi w:val="0"/>
              <w:spacing w:before="36" w:line="208" w:lineRule="auto"/>
              <w:jc w:val="center"/>
              <w:rPr>
                <w:rFonts w:hint="eastAsia" w:ascii="仿宋" w:hAnsi="仿宋" w:eastAsia="仿宋" w:cs="仿宋"/>
              </w:rPr>
            </w:pPr>
            <w:r>
              <w:rPr>
                <w:rFonts w:hint="eastAsia" w:ascii="仿宋" w:hAnsi="仿宋" w:eastAsia="仿宋" w:cs="仿宋"/>
                <w:spacing w:val="-5"/>
              </w:rPr>
              <w:t>预算金额</w:t>
            </w:r>
          </w:p>
        </w:tc>
        <w:tc>
          <w:tcPr>
            <w:tcW w:w="6907" w:type="dxa"/>
            <w:vAlign w:val="top"/>
          </w:tcPr>
          <w:p w14:paraId="7BCE0C56">
            <w:pPr>
              <w:pStyle w:val="18"/>
              <w:pageBreakBefore w:val="0"/>
              <w:kinsoku/>
              <w:wordWrap w:val="0"/>
              <w:overflowPunct/>
              <w:topLinePunct w:val="0"/>
              <w:bidi w:val="0"/>
              <w:spacing w:before="36" w:line="208" w:lineRule="auto"/>
              <w:ind w:left="118"/>
              <w:rPr>
                <w:rFonts w:hint="eastAsia" w:ascii="仿宋" w:hAnsi="仿宋" w:eastAsia="仿宋" w:cs="仿宋"/>
                <w:color w:val="0000FF"/>
                <w:spacing w:val="-3"/>
              </w:rPr>
            </w:pPr>
            <w:r>
              <w:rPr>
                <w:rFonts w:hint="eastAsia" w:ascii="仿宋" w:hAnsi="仿宋" w:eastAsia="仿宋" w:cs="仿宋"/>
                <w:color w:val="0000FF"/>
                <w:spacing w:val="-3"/>
              </w:rPr>
              <w:t>详见投标邀请</w:t>
            </w:r>
          </w:p>
          <w:p w14:paraId="5EAB5DB8">
            <w:pPr>
              <w:pStyle w:val="18"/>
              <w:pageBreakBefore w:val="0"/>
              <w:kinsoku/>
              <w:wordWrap w:val="0"/>
              <w:overflowPunct/>
              <w:topLinePunct w:val="0"/>
              <w:bidi w:val="0"/>
              <w:spacing w:before="36" w:line="208" w:lineRule="auto"/>
              <w:ind w:left="118"/>
              <w:rPr>
                <w:rFonts w:hint="default" w:ascii="仿宋" w:hAnsi="仿宋" w:eastAsia="仿宋" w:cs="仿宋"/>
                <w:color w:val="0000FF"/>
                <w:spacing w:val="-3"/>
                <w:lang w:val="en-US" w:eastAsia="zh-CN"/>
              </w:rPr>
            </w:pPr>
            <w:r>
              <w:rPr>
                <w:rFonts w:hint="eastAsia" w:cs="仿宋"/>
                <w:color w:val="0000FF"/>
                <w:spacing w:val="-3"/>
                <w:lang w:val="en-US" w:eastAsia="zh-CN"/>
              </w:rPr>
              <w:t>投标限价（单价）详见协商文件。</w:t>
            </w:r>
          </w:p>
          <w:p w14:paraId="273D65E0">
            <w:pPr>
              <w:pStyle w:val="18"/>
              <w:pageBreakBefore w:val="0"/>
              <w:kinsoku/>
              <w:wordWrap w:val="0"/>
              <w:overflowPunct/>
              <w:topLinePunct w:val="0"/>
              <w:bidi w:val="0"/>
              <w:spacing w:before="36" w:line="208" w:lineRule="auto"/>
              <w:ind w:left="118"/>
              <w:rPr>
                <w:rFonts w:hint="eastAsia" w:ascii="仿宋" w:hAnsi="仿宋" w:eastAsia="仿宋" w:cs="仿宋"/>
                <w:lang w:eastAsia="zh-CN"/>
              </w:rPr>
            </w:pPr>
            <w:r>
              <w:rPr>
                <w:rFonts w:hint="eastAsia" w:ascii="仿宋" w:hAnsi="仿宋" w:eastAsia="仿宋" w:cs="仿宋"/>
                <w:color w:val="0000FF"/>
                <w:spacing w:val="-3"/>
                <w:lang w:eastAsia="zh-CN"/>
              </w:rPr>
              <w:t>备注：投标人投标报价不得高于投标限价（单价），否则投标无效。</w:t>
            </w:r>
          </w:p>
        </w:tc>
      </w:tr>
      <w:tr w14:paraId="03AC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791" w:type="dxa"/>
            <w:vAlign w:val="center"/>
          </w:tcPr>
          <w:p w14:paraId="11A0DE1C">
            <w:pPr>
              <w:pStyle w:val="18"/>
              <w:pageBreakBefore w:val="0"/>
              <w:kinsoku/>
              <w:wordWrap w:val="0"/>
              <w:overflowPunct/>
              <w:topLinePunct w:val="0"/>
              <w:bidi w:val="0"/>
              <w:spacing w:before="78" w:line="180" w:lineRule="auto"/>
              <w:jc w:val="center"/>
              <w:rPr>
                <w:rFonts w:hint="eastAsia" w:ascii="仿宋" w:hAnsi="仿宋" w:eastAsia="仿宋" w:cs="仿宋"/>
              </w:rPr>
            </w:pPr>
            <w:r>
              <w:rPr>
                <w:rFonts w:hint="eastAsia" w:ascii="仿宋" w:hAnsi="仿宋" w:eastAsia="仿宋" w:cs="仿宋"/>
              </w:rPr>
              <w:t>6</w:t>
            </w:r>
          </w:p>
        </w:tc>
        <w:tc>
          <w:tcPr>
            <w:tcW w:w="2631" w:type="dxa"/>
            <w:tcBorders>
              <w:right w:val="single" w:color="000000" w:sz="2" w:space="0"/>
            </w:tcBorders>
            <w:vAlign w:val="center"/>
          </w:tcPr>
          <w:p w14:paraId="0B5DC54D">
            <w:pPr>
              <w:pStyle w:val="18"/>
              <w:pageBreakBefore w:val="0"/>
              <w:kinsoku/>
              <w:wordWrap w:val="0"/>
              <w:overflowPunct/>
              <w:topLinePunct w:val="0"/>
              <w:bidi w:val="0"/>
              <w:spacing w:before="78" w:line="222" w:lineRule="auto"/>
              <w:jc w:val="center"/>
              <w:rPr>
                <w:rFonts w:hint="eastAsia" w:ascii="仿宋" w:hAnsi="仿宋" w:eastAsia="仿宋" w:cs="仿宋"/>
              </w:rPr>
            </w:pPr>
            <w:r>
              <w:rPr>
                <w:rFonts w:hint="eastAsia" w:ascii="仿宋" w:hAnsi="仿宋" w:eastAsia="仿宋" w:cs="仿宋"/>
                <w:spacing w:val="-4"/>
              </w:rPr>
              <w:t>投标资格</w:t>
            </w:r>
          </w:p>
        </w:tc>
        <w:tc>
          <w:tcPr>
            <w:tcW w:w="6907" w:type="dxa"/>
            <w:tcBorders>
              <w:left w:val="single" w:color="000000" w:sz="2" w:space="0"/>
            </w:tcBorders>
            <w:vAlign w:val="top"/>
          </w:tcPr>
          <w:p w14:paraId="7544C61D">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cs="仿宋"/>
                <w:lang w:val="en-US" w:eastAsia="zh-CN"/>
              </w:rPr>
              <w:t>1.</w:t>
            </w:r>
            <w:r>
              <w:rPr>
                <w:rFonts w:hint="eastAsia" w:ascii="仿宋" w:hAnsi="仿宋" w:eastAsia="仿宋" w:cs="仿宋"/>
                <w:lang w:eastAsia="zh-CN"/>
              </w:rPr>
              <w:t>满足《中华人民共和国政府采购法》第二十二条规定：</w:t>
            </w:r>
          </w:p>
          <w:p w14:paraId="70424B38">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ascii="仿宋" w:hAnsi="仿宋" w:eastAsia="仿宋" w:cs="仿宋"/>
                <w:lang w:eastAsia="zh-CN"/>
              </w:rPr>
              <w:t>①具有独立承担民事责任的能力；</w:t>
            </w:r>
          </w:p>
          <w:p w14:paraId="3DA0F380">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ascii="仿宋" w:hAnsi="仿宋" w:eastAsia="仿宋" w:cs="仿宋"/>
                <w:lang w:eastAsia="zh-CN"/>
              </w:rPr>
              <w:t>②近两年任一年度（2023年度或2024年度）财务审计报告或近一年内银行提供的资信证明（新公司从成立之日起算）；</w:t>
            </w:r>
          </w:p>
          <w:p w14:paraId="4C32ACA2">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ascii="仿宋" w:hAnsi="仿宋" w:eastAsia="仿宋" w:cs="仿宋"/>
                <w:lang w:eastAsia="zh-CN"/>
              </w:rPr>
              <w:t>③具有履行合同所必需的设备和专业技术能力；</w:t>
            </w:r>
          </w:p>
          <w:p w14:paraId="7974FC59">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ascii="仿宋" w:hAnsi="仿宋" w:eastAsia="仿宋" w:cs="仿宋"/>
                <w:lang w:eastAsia="zh-CN"/>
              </w:rPr>
              <w:t>④近一年</w:t>
            </w:r>
            <w:r>
              <w:rPr>
                <w:rFonts w:hint="eastAsia" w:cs="仿宋"/>
                <w:lang w:eastAsia="zh-CN"/>
              </w:rPr>
              <w:t>任意一月</w:t>
            </w:r>
            <w:r>
              <w:rPr>
                <w:rFonts w:hint="eastAsia" w:ascii="仿宋" w:hAnsi="仿宋" w:eastAsia="仿宋" w:cs="仿宋"/>
                <w:lang w:eastAsia="zh-CN"/>
              </w:rPr>
              <w:t>纳税证明（新公司从成立之日起算）及近一年</w:t>
            </w:r>
            <w:r>
              <w:rPr>
                <w:rFonts w:hint="eastAsia" w:cs="仿宋"/>
                <w:lang w:eastAsia="zh-CN"/>
              </w:rPr>
              <w:t>任意一月</w:t>
            </w:r>
            <w:r>
              <w:rPr>
                <w:rFonts w:hint="eastAsia" w:ascii="仿宋" w:hAnsi="仿宋" w:eastAsia="仿宋" w:cs="仿宋"/>
                <w:lang w:eastAsia="zh-CN"/>
              </w:rPr>
              <w:t>企业缴纳社保证明材料（新公司从成立之日起算）；</w:t>
            </w:r>
          </w:p>
          <w:p w14:paraId="21D26D52">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ascii="仿宋" w:hAnsi="仿宋" w:eastAsia="仿宋" w:cs="仿宋"/>
                <w:lang w:eastAsia="zh-CN"/>
              </w:rPr>
              <w:t>⑤参加政府采购活动前三年内，在经营活动中没有重大违法记录；</w:t>
            </w:r>
          </w:p>
          <w:p w14:paraId="6EE677AA">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ascii="仿宋" w:hAnsi="仿宋" w:eastAsia="仿宋" w:cs="仿宋"/>
                <w:lang w:eastAsia="zh-CN"/>
              </w:rPr>
              <w:t>⑥法律、行政法规规定的其他条件；</w:t>
            </w:r>
          </w:p>
          <w:p w14:paraId="63E29D2C">
            <w:pPr>
              <w:pStyle w:val="18"/>
              <w:pageBreakBefore w:val="0"/>
              <w:kinsoku/>
              <w:wordWrap w:val="0"/>
              <w:overflowPunct/>
              <w:topLinePunct w:val="0"/>
              <w:bidi w:val="0"/>
              <w:spacing w:before="22" w:line="224" w:lineRule="auto"/>
              <w:ind w:left="123" w:right="158" w:firstLine="361"/>
              <w:rPr>
                <w:rFonts w:hint="eastAsia" w:ascii="仿宋" w:hAnsi="仿宋" w:eastAsia="仿宋" w:cs="仿宋"/>
                <w:highlight w:val="none"/>
                <w:lang w:eastAsia="zh-CN"/>
              </w:rPr>
            </w:pPr>
            <w:r>
              <w:rPr>
                <w:rFonts w:hint="eastAsia" w:ascii="仿宋" w:hAnsi="仿宋" w:eastAsia="仿宋" w:cs="仿宋"/>
                <w:lang w:eastAsia="zh-CN"/>
              </w:rPr>
              <w:t>2.落实政府采购政策需满足的资格要求：</w:t>
            </w:r>
            <w:r>
              <w:rPr>
                <w:rFonts w:hint="eastAsia" w:ascii="仿宋" w:hAnsi="仿宋" w:eastAsia="仿宋" w:cs="仿宋"/>
                <w:highlight w:val="none"/>
                <w:lang w:eastAsia="zh-CN"/>
              </w:rPr>
              <w:t>本项目为专门面向中小</w:t>
            </w:r>
            <w:r>
              <w:rPr>
                <w:rFonts w:hint="eastAsia" w:cs="仿宋"/>
                <w:highlight w:val="none"/>
                <w:lang w:val="en-US" w:eastAsia="zh-CN"/>
              </w:rPr>
              <w:t>微</w:t>
            </w:r>
            <w:r>
              <w:rPr>
                <w:rFonts w:hint="eastAsia" w:ascii="仿宋" w:hAnsi="仿宋" w:eastAsia="仿宋" w:cs="仿宋"/>
                <w:highlight w:val="none"/>
                <w:lang w:eastAsia="zh-CN"/>
              </w:rPr>
              <w:t>企业采购项目，需提供中小企业申明函。</w:t>
            </w:r>
          </w:p>
          <w:p w14:paraId="760FA541">
            <w:pPr>
              <w:pStyle w:val="18"/>
              <w:pageBreakBefore w:val="0"/>
              <w:kinsoku/>
              <w:wordWrap w:val="0"/>
              <w:overflowPunct/>
              <w:topLinePunct w:val="0"/>
              <w:bidi w:val="0"/>
              <w:spacing w:before="22" w:line="224" w:lineRule="auto"/>
              <w:ind w:left="123" w:right="158" w:firstLine="361"/>
              <w:rPr>
                <w:rFonts w:hint="eastAsia" w:ascii="仿宋" w:hAnsi="仿宋" w:eastAsia="仿宋" w:cs="仿宋"/>
                <w:highlight w:val="none"/>
                <w:lang w:eastAsia="zh-CN"/>
              </w:rPr>
            </w:pPr>
            <w:r>
              <w:rPr>
                <w:rFonts w:hint="eastAsia" w:cs="仿宋"/>
                <w:highlight w:val="none"/>
                <w:lang w:val="en-US" w:eastAsia="zh-CN"/>
              </w:rPr>
              <w:t>3.特定资格要求：</w:t>
            </w:r>
            <w:r>
              <w:rPr>
                <w:rFonts w:hint="eastAsia" w:ascii="仿宋" w:hAnsi="仿宋" w:eastAsia="仿宋" w:cs="仿宋"/>
                <w:highlight w:val="none"/>
                <w:lang w:eastAsia="zh-CN"/>
              </w:rPr>
              <w:t xml:space="preserve">投标人具有医疗器械经营资格；属于医疗器械管理的产品需根据《医疗器械监督管理条例》（国务院令第650号）有关内容办理医疗器械产品注册或备案。 </w:t>
            </w:r>
          </w:p>
          <w:p w14:paraId="090C7144">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cs="仿宋"/>
                <w:lang w:val="en-US" w:eastAsia="zh-CN"/>
              </w:rPr>
              <w:t>4.信誉要求：</w:t>
            </w:r>
            <w:r>
              <w:rPr>
                <w:rFonts w:hint="eastAsia" w:ascii="仿宋" w:hAnsi="仿宋" w:eastAsia="仿宋" w:cs="仿宋"/>
                <w:lang w:eastAsia="zh-CN"/>
              </w:rPr>
              <w:t>未被列入“信用中国”网站中的“失信被执行名单”、“税收违法黑名单”其中之一，未被列入“中国政府采购网”中的“政府采购严重违法失信行为记录名单”，否则将被拒绝参与本次政府采购活动；</w:t>
            </w:r>
          </w:p>
          <w:p w14:paraId="0EBA14FC">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cs="仿宋"/>
                <w:lang w:val="en-US" w:eastAsia="zh-CN"/>
              </w:rPr>
              <w:t>5.</w:t>
            </w:r>
            <w:r>
              <w:rPr>
                <w:rFonts w:hint="eastAsia" w:ascii="仿宋" w:hAnsi="仿宋" w:eastAsia="仿宋" w:cs="仿宋"/>
                <w:lang w:eastAsia="zh-CN"/>
              </w:rPr>
              <w:t>单位负责人为同一人或者存在直接控股、管理关系的不同投标人，不得参加同一合同项下的政府采购活动。</w:t>
            </w:r>
          </w:p>
          <w:p w14:paraId="6E88A873">
            <w:pPr>
              <w:pStyle w:val="18"/>
              <w:pageBreakBefore w:val="0"/>
              <w:kinsoku/>
              <w:wordWrap w:val="0"/>
              <w:overflowPunct/>
              <w:topLinePunct w:val="0"/>
              <w:bidi w:val="0"/>
              <w:spacing w:before="22" w:line="224" w:lineRule="auto"/>
              <w:ind w:left="123" w:right="158" w:firstLine="361"/>
              <w:rPr>
                <w:rFonts w:hint="eastAsia" w:ascii="仿宋" w:hAnsi="仿宋" w:eastAsia="仿宋" w:cs="仿宋"/>
                <w:lang w:eastAsia="zh-CN"/>
              </w:rPr>
            </w:pPr>
            <w:r>
              <w:rPr>
                <w:rFonts w:hint="eastAsia" w:cs="仿宋"/>
                <w:lang w:val="en-US" w:eastAsia="zh-CN"/>
              </w:rPr>
              <w:t>6.</w:t>
            </w:r>
            <w:r>
              <w:rPr>
                <w:rFonts w:hint="eastAsia" w:ascii="仿宋" w:hAnsi="仿宋" w:eastAsia="仿宋" w:cs="仿宋"/>
                <w:lang w:eastAsia="zh-CN"/>
              </w:rPr>
              <w:t>本项目不允许联合体投标。</w:t>
            </w:r>
          </w:p>
        </w:tc>
      </w:tr>
      <w:tr w14:paraId="6973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91" w:type="dxa"/>
            <w:tcBorders>
              <w:top w:val="single" w:color="000000" w:sz="2" w:space="0"/>
            </w:tcBorders>
            <w:vAlign w:val="center"/>
          </w:tcPr>
          <w:p w14:paraId="07A58241">
            <w:pPr>
              <w:pStyle w:val="18"/>
              <w:pageBreakBefore w:val="0"/>
              <w:kinsoku/>
              <w:wordWrap w:val="0"/>
              <w:overflowPunct/>
              <w:topLinePunct w:val="0"/>
              <w:bidi w:val="0"/>
              <w:spacing w:before="262" w:line="180" w:lineRule="auto"/>
              <w:jc w:val="center"/>
              <w:rPr>
                <w:rFonts w:hint="eastAsia" w:ascii="仿宋" w:hAnsi="仿宋" w:eastAsia="仿宋" w:cs="仿宋"/>
                <w:lang w:val="en-US" w:eastAsia="zh-CN"/>
              </w:rPr>
            </w:pPr>
            <w:r>
              <w:rPr>
                <w:rFonts w:hint="eastAsia" w:cs="仿宋"/>
                <w:lang w:val="en-US" w:eastAsia="zh-CN"/>
              </w:rPr>
              <w:t>7</w:t>
            </w:r>
          </w:p>
        </w:tc>
        <w:tc>
          <w:tcPr>
            <w:tcW w:w="2631" w:type="dxa"/>
            <w:tcBorders>
              <w:top w:val="single" w:color="000000" w:sz="2" w:space="0"/>
            </w:tcBorders>
            <w:vAlign w:val="center"/>
          </w:tcPr>
          <w:p w14:paraId="23D9A3F2">
            <w:pPr>
              <w:pStyle w:val="18"/>
              <w:pageBreakBefore w:val="0"/>
              <w:kinsoku/>
              <w:wordWrap w:val="0"/>
              <w:overflowPunct/>
              <w:topLinePunct w:val="0"/>
              <w:bidi w:val="0"/>
              <w:spacing w:before="65" w:line="231" w:lineRule="auto"/>
              <w:ind w:right="214"/>
              <w:jc w:val="center"/>
              <w:rPr>
                <w:rFonts w:hint="eastAsia" w:ascii="仿宋" w:hAnsi="仿宋" w:eastAsia="仿宋" w:cs="仿宋"/>
              </w:rPr>
            </w:pPr>
            <w:r>
              <w:rPr>
                <w:rFonts w:hint="eastAsia" w:ascii="仿宋" w:hAnsi="仿宋" w:eastAsia="仿宋" w:cs="仿宋"/>
                <w:spacing w:val="-3"/>
              </w:rPr>
              <w:t>是否接受联合体投</w:t>
            </w:r>
            <w:r>
              <w:rPr>
                <w:rFonts w:hint="eastAsia" w:ascii="仿宋" w:hAnsi="仿宋" w:eastAsia="仿宋" w:cs="仿宋"/>
              </w:rPr>
              <w:t>标</w:t>
            </w:r>
          </w:p>
        </w:tc>
        <w:tc>
          <w:tcPr>
            <w:tcW w:w="6907" w:type="dxa"/>
            <w:tcBorders>
              <w:top w:val="single" w:color="000000" w:sz="2" w:space="0"/>
            </w:tcBorders>
            <w:vAlign w:val="top"/>
          </w:tcPr>
          <w:p w14:paraId="26E35376">
            <w:pPr>
              <w:pStyle w:val="18"/>
              <w:pageBreakBefore w:val="0"/>
              <w:kinsoku/>
              <w:wordWrap w:val="0"/>
              <w:overflowPunct/>
              <w:topLinePunct w:val="0"/>
              <w:bidi w:val="0"/>
              <w:spacing w:before="220" w:line="223" w:lineRule="auto"/>
              <w:ind w:left="123"/>
              <w:rPr>
                <w:rFonts w:hint="eastAsia" w:ascii="仿宋" w:hAnsi="仿宋" w:eastAsia="仿宋" w:cs="仿宋"/>
              </w:rPr>
            </w:pPr>
            <w:r>
              <w:rPr>
                <w:rFonts w:hint="eastAsia" w:ascii="仿宋" w:hAnsi="仿宋" w:eastAsia="仿宋" w:cs="仿宋"/>
                <w:spacing w:val="-8"/>
              </w:rPr>
              <w:t>不接受</w:t>
            </w:r>
          </w:p>
        </w:tc>
      </w:tr>
      <w:tr w14:paraId="2959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91" w:type="dxa"/>
            <w:vAlign w:val="center"/>
          </w:tcPr>
          <w:p w14:paraId="4A892A97">
            <w:pPr>
              <w:pStyle w:val="18"/>
              <w:pageBreakBefore w:val="0"/>
              <w:kinsoku/>
              <w:wordWrap w:val="0"/>
              <w:overflowPunct/>
              <w:topLinePunct w:val="0"/>
              <w:bidi w:val="0"/>
              <w:spacing w:before="238" w:line="180" w:lineRule="auto"/>
              <w:jc w:val="center"/>
              <w:rPr>
                <w:rFonts w:hint="eastAsia" w:ascii="仿宋" w:hAnsi="仿宋" w:eastAsia="仿宋" w:cs="仿宋"/>
                <w:lang w:val="en-US" w:eastAsia="zh-CN"/>
              </w:rPr>
            </w:pPr>
            <w:r>
              <w:rPr>
                <w:rFonts w:hint="eastAsia" w:cs="仿宋"/>
                <w:lang w:val="en-US" w:eastAsia="zh-CN"/>
              </w:rPr>
              <w:t>8</w:t>
            </w:r>
          </w:p>
        </w:tc>
        <w:tc>
          <w:tcPr>
            <w:tcW w:w="2631" w:type="dxa"/>
            <w:vAlign w:val="center"/>
          </w:tcPr>
          <w:p w14:paraId="3398142C">
            <w:pPr>
              <w:pStyle w:val="18"/>
              <w:pageBreakBefore w:val="0"/>
              <w:kinsoku/>
              <w:wordWrap w:val="0"/>
              <w:overflowPunct/>
              <w:topLinePunct w:val="0"/>
              <w:bidi w:val="0"/>
              <w:spacing w:before="197" w:line="221" w:lineRule="auto"/>
              <w:jc w:val="center"/>
              <w:rPr>
                <w:rFonts w:hint="eastAsia" w:ascii="仿宋" w:hAnsi="仿宋" w:eastAsia="仿宋" w:cs="仿宋"/>
              </w:rPr>
            </w:pPr>
            <w:r>
              <w:rPr>
                <w:rFonts w:hint="eastAsia" w:ascii="仿宋" w:hAnsi="仿宋" w:eastAsia="仿宋" w:cs="仿宋"/>
                <w:spacing w:val="-4"/>
              </w:rPr>
              <w:t>标书售价</w:t>
            </w:r>
          </w:p>
        </w:tc>
        <w:tc>
          <w:tcPr>
            <w:tcW w:w="6907" w:type="dxa"/>
            <w:vAlign w:val="top"/>
          </w:tcPr>
          <w:p w14:paraId="7B758879">
            <w:pPr>
              <w:pStyle w:val="18"/>
              <w:pageBreakBefore w:val="0"/>
              <w:kinsoku/>
              <w:wordWrap w:val="0"/>
              <w:overflowPunct/>
              <w:topLinePunct w:val="0"/>
              <w:bidi w:val="0"/>
              <w:spacing w:before="41" w:line="222" w:lineRule="auto"/>
              <w:ind w:left="121"/>
              <w:rPr>
                <w:rFonts w:hint="eastAsia" w:ascii="仿宋" w:hAnsi="仿宋" w:eastAsia="仿宋" w:cs="仿宋"/>
              </w:rPr>
            </w:pPr>
            <w:r>
              <w:rPr>
                <w:rFonts w:hint="eastAsia" w:ascii="仿宋" w:hAnsi="仿宋" w:eastAsia="仿宋" w:cs="仿宋"/>
                <w:spacing w:val="-7"/>
              </w:rPr>
              <w:t>人民币0元</w:t>
            </w:r>
          </w:p>
          <w:p w14:paraId="6903ECD3">
            <w:pPr>
              <w:pStyle w:val="18"/>
              <w:pageBreakBefore w:val="0"/>
              <w:kinsoku/>
              <w:wordWrap w:val="0"/>
              <w:overflowPunct/>
              <w:topLinePunct w:val="0"/>
              <w:bidi w:val="0"/>
              <w:spacing w:before="22" w:line="204" w:lineRule="auto"/>
              <w:ind w:left="116"/>
              <w:rPr>
                <w:rFonts w:hint="eastAsia" w:ascii="仿宋" w:hAnsi="仿宋" w:eastAsia="仿宋" w:cs="仿宋"/>
              </w:rPr>
            </w:pPr>
            <w:r>
              <w:rPr>
                <w:rFonts w:hint="eastAsia" w:ascii="仿宋" w:hAnsi="仿宋" w:eastAsia="仿宋" w:cs="仿宋"/>
                <w:spacing w:val="-2"/>
              </w:rPr>
              <w:t>投标资格不能转让。</w:t>
            </w:r>
          </w:p>
        </w:tc>
      </w:tr>
      <w:tr w14:paraId="6C10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91" w:type="dxa"/>
            <w:vAlign w:val="center"/>
          </w:tcPr>
          <w:p w14:paraId="2AEE42E9">
            <w:pPr>
              <w:pStyle w:val="18"/>
              <w:pageBreakBefore w:val="0"/>
              <w:kinsoku/>
              <w:wordWrap w:val="0"/>
              <w:overflowPunct/>
              <w:topLinePunct w:val="0"/>
              <w:bidi w:val="0"/>
              <w:spacing w:before="78" w:line="181" w:lineRule="auto"/>
              <w:jc w:val="center"/>
              <w:rPr>
                <w:rFonts w:hint="eastAsia" w:ascii="仿宋" w:hAnsi="仿宋" w:eastAsia="仿宋" w:cs="仿宋"/>
                <w:lang w:val="en-US" w:eastAsia="zh-CN"/>
              </w:rPr>
            </w:pPr>
            <w:r>
              <w:rPr>
                <w:rFonts w:hint="eastAsia" w:cs="仿宋"/>
                <w:lang w:val="en-US" w:eastAsia="zh-CN"/>
              </w:rPr>
              <w:t>9</w:t>
            </w:r>
          </w:p>
        </w:tc>
        <w:tc>
          <w:tcPr>
            <w:tcW w:w="2631" w:type="dxa"/>
            <w:vAlign w:val="center"/>
          </w:tcPr>
          <w:p w14:paraId="5EE96F43">
            <w:pPr>
              <w:pStyle w:val="18"/>
              <w:pageBreakBefore w:val="0"/>
              <w:kinsoku/>
              <w:wordWrap w:val="0"/>
              <w:overflowPunct/>
              <w:topLinePunct w:val="0"/>
              <w:bidi w:val="0"/>
              <w:spacing w:before="262" w:line="231" w:lineRule="auto"/>
              <w:ind w:right="214"/>
              <w:jc w:val="center"/>
              <w:rPr>
                <w:rFonts w:hint="eastAsia" w:ascii="仿宋" w:hAnsi="仿宋" w:eastAsia="仿宋" w:cs="仿宋"/>
              </w:rPr>
            </w:pPr>
            <w:r>
              <w:rPr>
                <w:rFonts w:hint="eastAsia" w:ascii="仿宋" w:hAnsi="仿宋" w:eastAsia="仿宋" w:cs="仿宋"/>
                <w:spacing w:val="-2"/>
              </w:rPr>
              <w:t>投标文件递交截止</w:t>
            </w:r>
            <w:r>
              <w:rPr>
                <w:rFonts w:hint="eastAsia" w:ascii="仿宋" w:hAnsi="仿宋" w:eastAsia="仿宋" w:cs="仿宋"/>
                <w:spacing w:val="-5"/>
              </w:rPr>
              <w:t>时间及开标时间</w:t>
            </w:r>
          </w:p>
        </w:tc>
        <w:tc>
          <w:tcPr>
            <w:tcW w:w="6907" w:type="dxa"/>
            <w:vAlign w:val="top"/>
          </w:tcPr>
          <w:p w14:paraId="1191B16A">
            <w:pPr>
              <w:pStyle w:val="18"/>
              <w:pageBreakBefore w:val="0"/>
              <w:kinsoku/>
              <w:wordWrap w:val="0"/>
              <w:overflowPunct/>
              <w:topLinePunct w:val="0"/>
              <w:bidi w:val="0"/>
              <w:spacing w:before="78" w:line="222" w:lineRule="auto"/>
              <w:ind w:left="113"/>
              <w:rPr>
                <w:rFonts w:hint="eastAsia" w:ascii="仿宋" w:hAnsi="仿宋" w:eastAsia="仿宋" w:cs="仿宋"/>
              </w:rPr>
            </w:pPr>
            <w:r>
              <w:rPr>
                <w:rFonts w:hint="eastAsia" w:cs="仿宋"/>
                <w:color w:val="0000FF"/>
                <w:spacing w:val="-8"/>
                <w:lang w:val="en-US" w:eastAsia="zh-CN"/>
              </w:rPr>
              <w:t>2025年06月05日10:30</w:t>
            </w:r>
            <w:r>
              <w:rPr>
                <w:rFonts w:hint="eastAsia" w:ascii="仿宋" w:hAnsi="仿宋" w:eastAsia="仿宋" w:cs="仿宋"/>
                <w:color w:val="0000FF"/>
                <w:spacing w:val="-7"/>
              </w:rPr>
              <w:t>（北京时间）</w:t>
            </w:r>
          </w:p>
        </w:tc>
      </w:tr>
      <w:tr w14:paraId="16C7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791" w:type="dxa"/>
            <w:vAlign w:val="center"/>
          </w:tcPr>
          <w:p w14:paraId="0275C39E">
            <w:pPr>
              <w:pageBreakBefore w:val="0"/>
              <w:kinsoku/>
              <w:wordWrap w:val="0"/>
              <w:overflowPunct/>
              <w:topLinePunct w:val="0"/>
              <w:bidi w:val="0"/>
              <w:spacing w:line="378" w:lineRule="auto"/>
              <w:jc w:val="center"/>
              <w:rPr>
                <w:rFonts w:hint="eastAsia" w:ascii="仿宋" w:hAnsi="仿宋" w:eastAsia="仿宋" w:cs="仿宋"/>
                <w:sz w:val="21"/>
              </w:rPr>
            </w:pPr>
          </w:p>
          <w:p w14:paraId="5795912E">
            <w:pPr>
              <w:pStyle w:val="18"/>
              <w:pageBreakBefore w:val="0"/>
              <w:kinsoku/>
              <w:wordWrap w:val="0"/>
              <w:overflowPunct/>
              <w:topLinePunct w:val="0"/>
              <w:bidi w:val="0"/>
              <w:spacing w:before="78" w:line="181" w:lineRule="auto"/>
              <w:jc w:val="center"/>
              <w:rPr>
                <w:rFonts w:hint="default" w:ascii="仿宋" w:hAnsi="仿宋" w:eastAsia="仿宋" w:cs="仿宋"/>
                <w:lang w:val="en-US" w:eastAsia="zh-CN"/>
              </w:rPr>
            </w:pPr>
            <w:r>
              <w:rPr>
                <w:rFonts w:hint="eastAsia" w:cs="仿宋"/>
                <w:lang w:val="en-US" w:eastAsia="zh-CN"/>
              </w:rPr>
              <w:t>10</w:t>
            </w:r>
          </w:p>
        </w:tc>
        <w:tc>
          <w:tcPr>
            <w:tcW w:w="2631" w:type="dxa"/>
            <w:vAlign w:val="center"/>
          </w:tcPr>
          <w:p w14:paraId="5B9E49AE">
            <w:pPr>
              <w:pStyle w:val="18"/>
              <w:pageBreakBefore w:val="0"/>
              <w:kinsoku/>
              <w:wordWrap w:val="0"/>
              <w:overflowPunct/>
              <w:topLinePunct w:val="0"/>
              <w:bidi w:val="0"/>
              <w:spacing w:before="78" w:line="222" w:lineRule="auto"/>
              <w:ind w:left="224"/>
              <w:jc w:val="center"/>
              <w:rPr>
                <w:rFonts w:hint="eastAsia" w:ascii="仿宋" w:hAnsi="仿宋" w:eastAsia="仿宋" w:cs="仿宋"/>
              </w:rPr>
            </w:pPr>
            <w:r>
              <w:rPr>
                <w:rFonts w:hint="eastAsia" w:ascii="仿宋" w:hAnsi="仿宋" w:eastAsia="仿宋" w:cs="仿宋"/>
                <w:spacing w:val="-2"/>
              </w:rPr>
              <w:t>投标文件递交地点</w:t>
            </w:r>
          </w:p>
        </w:tc>
        <w:tc>
          <w:tcPr>
            <w:tcW w:w="6907" w:type="dxa"/>
            <w:vAlign w:val="top"/>
          </w:tcPr>
          <w:p w14:paraId="51F808B9">
            <w:pPr>
              <w:pStyle w:val="18"/>
              <w:pageBreakBefore w:val="0"/>
              <w:kinsoku/>
              <w:wordWrap w:val="0"/>
              <w:overflowPunct/>
              <w:topLinePunct w:val="0"/>
              <w:bidi w:val="0"/>
              <w:spacing w:before="263" w:line="230" w:lineRule="auto"/>
              <w:ind w:left="122" w:right="105" w:hanging="4"/>
              <w:rPr>
                <w:rFonts w:hint="eastAsia" w:ascii="仿宋" w:hAnsi="仿宋" w:eastAsia="仿宋" w:cs="仿宋"/>
              </w:rPr>
            </w:pPr>
            <w:r>
              <w:rPr>
                <w:rFonts w:hint="eastAsia" w:ascii="仿宋" w:hAnsi="仿宋" w:eastAsia="仿宋" w:cs="仿宋"/>
                <w:spacing w:val="1"/>
              </w:rPr>
              <w:t>将投标文件上传至政采云平台</w:t>
            </w:r>
            <w:r>
              <w:rPr>
                <w:rFonts w:hint="eastAsia" w:ascii="仿宋" w:hAnsi="仿宋" w:eastAsia="仿宋" w:cs="仿宋"/>
              </w:rPr>
              <w:t>https</w:t>
            </w:r>
            <w:r>
              <w:rPr>
                <w:rFonts w:hint="eastAsia" w:ascii="仿宋" w:hAnsi="仿宋" w:eastAsia="仿宋" w:cs="仿宋"/>
                <w:spacing w:val="1"/>
              </w:rPr>
              <w:t>://</w:t>
            </w:r>
            <w:r>
              <w:rPr>
                <w:rFonts w:hint="eastAsia" w:ascii="仿宋" w:hAnsi="仿宋" w:eastAsia="仿宋" w:cs="仿宋"/>
              </w:rPr>
              <w:t>www</w:t>
            </w:r>
            <w:r>
              <w:rPr>
                <w:rFonts w:hint="eastAsia" w:ascii="仿宋" w:hAnsi="仿宋" w:eastAsia="仿宋" w:cs="仿宋"/>
                <w:spacing w:val="1"/>
              </w:rPr>
              <w:t>.</w:t>
            </w:r>
            <w:r>
              <w:rPr>
                <w:rFonts w:hint="eastAsia" w:ascii="仿宋" w:hAnsi="仿宋" w:eastAsia="仿宋" w:cs="仿宋"/>
              </w:rPr>
              <w:t>zcygov</w:t>
            </w:r>
            <w:r>
              <w:rPr>
                <w:rFonts w:hint="eastAsia" w:ascii="仿宋" w:hAnsi="仿宋" w:eastAsia="仿宋" w:cs="仿宋"/>
                <w:spacing w:val="1"/>
              </w:rPr>
              <w:t>.</w:t>
            </w:r>
            <w:r>
              <w:rPr>
                <w:rFonts w:hint="eastAsia" w:ascii="仿宋" w:hAnsi="仿宋" w:eastAsia="仿宋" w:cs="仿宋"/>
              </w:rPr>
              <w:t>cn</w:t>
            </w:r>
            <w:r>
              <w:rPr>
                <w:rFonts w:hint="eastAsia" w:ascii="仿宋" w:hAnsi="仿宋" w:eastAsia="仿宋" w:cs="仿宋"/>
                <w:spacing w:val="1"/>
              </w:rPr>
              <w:t>/对应位置</w:t>
            </w:r>
            <w:r>
              <w:rPr>
                <w:rFonts w:hint="eastAsia" w:ascii="仿宋" w:hAnsi="仿宋" w:eastAsia="仿宋" w:cs="仿宋"/>
                <w:spacing w:val="-1"/>
              </w:rPr>
              <w:t>（逾期未上传的或不符合规定的投标文件将被拒绝接收）</w:t>
            </w:r>
          </w:p>
        </w:tc>
      </w:tr>
      <w:tr w14:paraId="3B09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91" w:type="dxa"/>
            <w:vAlign w:val="center"/>
          </w:tcPr>
          <w:p w14:paraId="297DDB49">
            <w:pPr>
              <w:pStyle w:val="18"/>
              <w:pageBreakBefore w:val="0"/>
              <w:kinsoku/>
              <w:wordWrap w:val="0"/>
              <w:overflowPunct/>
              <w:topLinePunct w:val="0"/>
              <w:bidi w:val="0"/>
              <w:spacing w:before="78" w:line="181" w:lineRule="auto"/>
              <w:jc w:val="center"/>
              <w:rPr>
                <w:rFonts w:hint="eastAsia" w:ascii="仿宋" w:hAnsi="仿宋" w:eastAsia="仿宋" w:cs="仿宋"/>
                <w:lang w:val="en-US" w:eastAsia="zh-CN"/>
              </w:rPr>
            </w:pPr>
            <w:r>
              <w:rPr>
                <w:rFonts w:hint="eastAsia" w:ascii="仿宋" w:hAnsi="仿宋" w:eastAsia="仿宋" w:cs="仿宋"/>
                <w:spacing w:val="-14"/>
              </w:rPr>
              <w:t>1</w:t>
            </w:r>
            <w:r>
              <w:rPr>
                <w:rFonts w:hint="eastAsia" w:cs="仿宋"/>
                <w:spacing w:val="-14"/>
                <w:lang w:val="en-US" w:eastAsia="zh-CN"/>
              </w:rPr>
              <w:t>1</w:t>
            </w:r>
          </w:p>
        </w:tc>
        <w:tc>
          <w:tcPr>
            <w:tcW w:w="2631" w:type="dxa"/>
            <w:vAlign w:val="center"/>
          </w:tcPr>
          <w:p w14:paraId="6D2FD50D">
            <w:pPr>
              <w:pStyle w:val="18"/>
              <w:pageBreakBefore w:val="0"/>
              <w:kinsoku/>
              <w:wordWrap w:val="0"/>
              <w:overflowPunct/>
              <w:topLinePunct w:val="0"/>
              <w:bidi w:val="0"/>
              <w:spacing w:before="78" w:line="222" w:lineRule="auto"/>
              <w:ind w:left="705"/>
              <w:jc w:val="both"/>
              <w:rPr>
                <w:rFonts w:hint="eastAsia" w:ascii="仿宋" w:hAnsi="仿宋" w:eastAsia="仿宋" w:cs="仿宋"/>
              </w:rPr>
            </w:pPr>
            <w:r>
              <w:rPr>
                <w:rFonts w:hint="eastAsia" w:ascii="仿宋" w:hAnsi="仿宋" w:eastAsia="仿宋" w:cs="仿宋"/>
                <w:spacing w:val="-4"/>
              </w:rPr>
              <w:t>开标地点</w:t>
            </w:r>
          </w:p>
        </w:tc>
        <w:tc>
          <w:tcPr>
            <w:tcW w:w="6907" w:type="dxa"/>
            <w:vAlign w:val="top"/>
          </w:tcPr>
          <w:p w14:paraId="022B6945">
            <w:pPr>
              <w:pStyle w:val="18"/>
              <w:pageBreakBefore w:val="0"/>
              <w:kinsoku/>
              <w:wordWrap w:val="0"/>
              <w:overflowPunct/>
              <w:topLinePunct w:val="0"/>
              <w:bidi w:val="0"/>
              <w:spacing w:before="78" w:line="215" w:lineRule="auto"/>
              <w:ind w:left="118"/>
              <w:rPr>
                <w:rFonts w:hint="eastAsia" w:ascii="仿宋" w:hAnsi="仿宋" w:eastAsia="仿宋" w:cs="仿宋"/>
              </w:rPr>
            </w:pPr>
            <w:r>
              <w:rPr>
                <w:rFonts w:hint="eastAsia" w:ascii="仿宋" w:hAnsi="仿宋" w:eastAsia="仿宋" w:cs="仿宋"/>
                <w:spacing w:val="-1"/>
              </w:rPr>
              <w:t>政采云平台https://www.zcygov.cn/不见面开标大厅</w:t>
            </w:r>
          </w:p>
        </w:tc>
      </w:tr>
      <w:tr w14:paraId="6CD76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791" w:type="dxa"/>
            <w:vAlign w:val="center"/>
          </w:tcPr>
          <w:p w14:paraId="70D8C486">
            <w:pPr>
              <w:pStyle w:val="18"/>
              <w:pageBreakBefore w:val="0"/>
              <w:kinsoku/>
              <w:wordWrap w:val="0"/>
              <w:overflowPunct/>
              <w:topLinePunct w:val="0"/>
              <w:bidi w:val="0"/>
              <w:spacing w:before="292" w:line="181" w:lineRule="auto"/>
              <w:jc w:val="center"/>
              <w:rPr>
                <w:rFonts w:hint="eastAsia" w:ascii="仿宋" w:hAnsi="仿宋" w:eastAsia="仿宋" w:cs="仿宋"/>
                <w:lang w:val="en-US" w:eastAsia="zh-CN"/>
              </w:rPr>
            </w:pPr>
            <w:r>
              <w:rPr>
                <w:rFonts w:hint="eastAsia" w:ascii="仿宋" w:hAnsi="仿宋" w:eastAsia="仿宋" w:cs="仿宋"/>
                <w:spacing w:val="-14"/>
              </w:rPr>
              <w:t>1</w:t>
            </w:r>
            <w:r>
              <w:rPr>
                <w:rFonts w:hint="eastAsia" w:cs="仿宋"/>
                <w:spacing w:val="-14"/>
                <w:lang w:val="en-US" w:eastAsia="zh-CN"/>
              </w:rPr>
              <w:t>2</w:t>
            </w:r>
          </w:p>
        </w:tc>
        <w:tc>
          <w:tcPr>
            <w:tcW w:w="2631" w:type="dxa"/>
            <w:vAlign w:val="center"/>
          </w:tcPr>
          <w:p w14:paraId="26C7BCF2">
            <w:pPr>
              <w:pStyle w:val="18"/>
              <w:pageBreakBefore w:val="0"/>
              <w:kinsoku/>
              <w:wordWrap w:val="0"/>
              <w:overflowPunct/>
              <w:topLinePunct w:val="0"/>
              <w:bidi w:val="0"/>
              <w:spacing w:before="252" w:line="222" w:lineRule="auto"/>
              <w:jc w:val="center"/>
              <w:rPr>
                <w:rFonts w:hint="eastAsia" w:ascii="仿宋" w:hAnsi="仿宋" w:eastAsia="仿宋" w:cs="仿宋"/>
              </w:rPr>
            </w:pPr>
            <w:r>
              <w:rPr>
                <w:rFonts w:hint="eastAsia" w:ascii="仿宋" w:hAnsi="仿宋" w:eastAsia="仿宋" w:cs="仿宋"/>
                <w:spacing w:val="-4"/>
              </w:rPr>
              <w:t>投标有效期</w:t>
            </w:r>
          </w:p>
        </w:tc>
        <w:tc>
          <w:tcPr>
            <w:tcW w:w="6907" w:type="dxa"/>
            <w:vAlign w:val="top"/>
          </w:tcPr>
          <w:p w14:paraId="75033194">
            <w:pPr>
              <w:pStyle w:val="18"/>
              <w:pageBreakBefore w:val="0"/>
              <w:kinsoku/>
              <w:wordWrap w:val="0"/>
              <w:overflowPunct/>
              <w:topLinePunct w:val="0"/>
              <w:bidi w:val="0"/>
              <w:spacing w:before="252" w:line="222" w:lineRule="auto"/>
              <w:ind w:left="126"/>
              <w:rPr>
                <w:rFonts w:hint="eastAsia" w:ascii="仿宋" w:hAnsi="仿宋" w:eastAsia="仿宋" w:cs="仿宋"/>
              </w:rPr>
            </w:pPr>
            <w:r>
              <w:rPr>
                <w:rFonts w:hint="eastAsia" w:ascii="仿宋" w:hAnsi="仿宋" w:eastAsia="仿宋" w:cs="仿宋"/>
                <w:spacing w:val="-9"/>
                <w:lang w:val="en-US" w:eastAsia="zh-CN"/>
              </w:rPr>
              <w:t>90</w:t>
            </w:r>
            <w:r>
              <w:rPr>
                <w:rFonts w:hint="eastAsia" w:ascii="仿宋" w:hAnsi="仿宋" w:eastAsia="仿宋" w:cs="仿宋"/>
                <w:spacing w:val="-9"/>
              </w:rPr>
              <w:t>天</w:t>
            </w:r>
          </w:p>
        </w:tc>
      </w:tr>
      <w:tr w14:paraId="08625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91" w:type="dxa"/>
            <w:shd w:val="clear" w:color="auto" w:fill="auto"/>
            <w:vAlign w:val="center"/>
          </w:tcPr>
          <w:p w14:paraId="517611D1">
            <w:pPr>
              <w:pStyle w:val="18"/>
              <w:pageBreakBefore w:val="0"/>
              <w:kinsoku/>
              <w:wordWrap w:val="0"/>
              <w:overflowPunct/>
              <w:topLinePunct w:val="0"/>
              <w:bidi w:val="0"/>
              <w:spacing w:line="240" w:lineRule="auto"/>
              <w:ind w:left="0" w:left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rPr>
              <w:t>1</w:t>
            </w:r>
            <w:r>
              <w:rPr>
                <w:rFonts w:hint="eastAsia" w:cs="仿宋"/>
                <w:spacing w:val="-14"/>
                <w:lang w:val="en-US" w:eastAsia="zh-CN"/>
              </w:rPr>
              <w:t>3</w:t>
            </w:r>
          </w:p>
        </w:tc>
        <w:tc>
          <w:tcPr>
            <w:tcW w:w="2631" w:type="dxa"/>
            <w:shd w:val="clear" w:color="auto" w:fill="auto"/>
            <w:vAlign w:val="center"/>
          </w:tcPr>
          <w:p w14:paraId="6709EE1A">
            <w:pPr>
              <w:pStyle w:val="18"/>
              <w:pageBreakBefore w:val="0"/>
              <w:kinsoku/>
              <w:wordWrap w:val="0"/>
              <w:overflowPunct/>
              <w:topLinePunct w:val="0"/>
              <w:bidi w:val="0"/>
              <w:spacing w:line="240" w:lineRule="auto"/>
              <w:ind w:left="0" w:leftChars="0"/>
              <w:jc w:val="center"/>
              <w:rPr>
                <w:rFonts w:hint="eastAsia" w:ascii="仿宋" w:hAnsi="仿宋" w:eastAsia="仿宋" w:cs="仿宋"/>
                <w:snapToGrid w:val="0"/>
                <w:color w:val="000000"/>
                <w:kern w:val="0"/>
                <w:sz w:val="24"/>
                <w:szCs w:val="24"/>
                <w:lang w:val="en-US" w:eastAsia="zh-CN" w:bidi="ar-SA"/>
              </w:rPr>
            </w:pPr>
            <w:r>
              <w:rPr>
                <w:rFonts w:hint="eastAsia" w:cs="仿宋"/>
                <w:spacing w:val="-4"/>
                <w:lang w:val="en-US" w:eastAsia="zh-CN"/>
              </w:rPr>
              <w:t>交货期</w:t>
            </w:r>
          </w:p>
        </w:tc>
        <w:tc>
          <w:tcPr>
            <w:tcW w:w="6907" w:type="dxa"/>
            <w:shd w:val="clear" w:color="auto" w:fill="auto"/>
            <w:vAlign w:val="top"/>
          </w:tcPr>
          <w:p w14:paraId="04280C06">
            <w:pPr>
              <w:pStyle w:val="18"/>
              <w:pageBreakBefore w:val="0"/>
              <w:kinsoku/>
              <w:wordWrap w:val="0"/>
              <w:overflowPunct/>
              <w:topLinePunct w:val="0"/>
              <w:bidi w:val="0"/>
              <w:spacing w:before="78" w:line="222" w:lineRule="auto"/>
              <w:rPr>
                <w:rFonts w:hint="eastAsia" w:ascii="仿宋" w:hAnsi="仿宋" w:eastAsia="仿宋" w:cs="仿宋"/>
                <w:spacing w:val="-4"/>
                <w:lang w:val="en-US" w:eastAsia="zh-CN"/>
              </w:rPr>
            </w:pPr>
            <w:r>
              <w:rPr>
                <w:rFonts w:hint="eastAsia" w:ascii="仿宋" w:hAnsi="仿宋" w:eastAsia="仿宋" w:cs="仿宋"/>
                <w:spacing w:val="-4"/>
                <w:lang w:val="en-US" w:eastAsia="zh-CN"/>
              </w:rPr>
              <w:t>具体以实际签订合同为准，响应采购人要求。</w:t>
            </w:r>
          </w:p>
        </w:tc>
      </w:tr>
      <w:tr w14:paraId="33B75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91" w:type="dxa"/>
            <w:shd w:val="clear" w:color="auto" w:fill="auto"/>
            <w:vAlign w:val="center"/>
          </w:tcPr>
          <w:p w14:paraId="21F3511F">
            <w:pPr>
              <w:pStyle w:val="18"/>
              <w:pageBreakBefore w:val="0"/>
              <w:kinsoku/>
              <w:wordWrap w:val="0"/>
              <w:overflowPunct/>
              <w:topLinePunct w:val="0"/>
              <w:bidi w:val="0"/>
              <w:spacing w:before="76" w:line="177"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rPr>
              <w:t>1</w:t>
            </w:r>
            <w:r>
              <w:rPr>
                <w:rFonts w:hint="eastAsia" w:cs="仿宋"/>
                <w:spacing w:val="-14"/>
                <w:lang w:val="en-US" w:eastAsia="zh-CN"/>
              </w:rPr>
              <w:t>4</w:t>
            </w:r>
          </w:p>
        </w:tc>
        <w:tc>
          <w:tcPr>
            <w:tcW w:w="2631" w:type="dxa"/>
            <w:shd w:val="clear" w:color="auto" w:fill="auto"/>
            <w:vAlign w:val="center"/>
          </w:tcPr>
          <w:p w14:paraId="21F35BFD">
            <w:pPr>
              <w:pStyle w:val="18"/>
              <w:pageBreakBefore w:val="0"/>
              <w:kinsoku/>
              <w:wordWrap w:val="0"/>
              <w:overflowPunct/>
              <w:topLinePunct w:val="0"/>
              <w:bidi w:val="0"/>
              <w:spacing w:before="36" w:line="208"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rPr>
              <w:t>交付地点</w:t>
            </w:r>
          </w:p>
        </w:tc>
        <w:tc>
          <w:tcPr>
            <w:tcW w:w="6907" w:type="dxa"/>
            <w:shd w:val="clear" w:color="auto" w:fill="auto"/>
            <w:vAlign w:val="top"/>
          </w:tcPr>
          <w:p w14:paraId="70648AFC">
            <w:pPr>
              <w:pStyle w:val="18"/>
              <w:pageBreakBefore w:val="0"/>
              <w:kinsoku/>
              <w:wordWrap w:val="0"/>
              <w:overflowPunct/>
              <w:topLinePunct w:val="0"/>
              <w:bidi w:val="0"/>
              <w:spacing w:before="78" w:line="222" w:lineRule="auto"/>
              <w:rPr>
                <w:rFonts w:hint="eastAsia" w:ascii="仿宋" w:hAnsi="仿宋" w:eastAsia="仿宋" w:cs="仿宋"/>
                <w:spacing w:val="-4"/>
                <w:lang w:val="en-US" w:eastAsia="zh-CN"/>
              </w:rPr>
            </w:pPr>
            <w:r>
              <w:rPr>
                <w:rFonts w:hint="eastAsia" w:ascii="仿宋" w:hAnsi="仿宋" w:eastAsia="仿宋" w:cs="仿宋"/>
                <w:spacing w:val="-4"/>
                <w:lang w:val="en-US" w:eastAsia="zh-CN"/>
              </w:rPr>
              <w:t>具体以实际签订合同为准，响应采购人要求。</w:t>
            </w:r>
          </w:p>
        </w:tc>
      </w:tr>
      <w:tr w14:paraId="239E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791" w:type="dxa"/>
            <w:shd w:val="clear" w:color="auto" w:fill="auto"/>
            <w:vAlign w:val="center"/>
          </w:tcPr>
          <w:p w14:paraId="13C3A704">
            <w:pPr>
              <w:pStyle w:val="18"/>
              <w:pageBreakBefore w:val="0"/>
              <w:kinsoku/>
              <w:wordWrap w:val="0"/>
              <w:overflowPunct/>
              <w:topLinePunct w:val="0"/>
              <w:bidi w:val="0"/>
              <w:spacing w:before="78" w:line="181"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rPr>
              <w:t>1</w:t>
            </w:r>
            <w:r>
              <w:rPr>
                <w:rFonts w:hint="eastAsia" w:cs="仿宋"/>
                <w:spacing w:val="-14"/>
                <w:lang w:val="en-US" w:eastAsia="zh-CN"/>
              </w:rPr>
              <w:t>5</w:t>
            </w:r>
          </w:p>
        </w:tc>
        <w:tc>
          <w:tcPr>
            <w:tcW w:w="2631" w:type="dxa"/>
            <w:shd w:val="clear" w:color="auto" w:fill="auto"/>
            <w:vAlign w:val="center"/>
          </w:tcPr>
          <w:p w14:paraId="44C27703">
            <w:pPr>
              <w:pStyle w:val="18"/>
              <w:pageBreakBefore w:val="0"/>
              <w:kinsoku/>
              <w:wordWrap w:val="0"/>
              <w:overflowPunct/>
              <w:topLinePunct w:val="0"/>
              <w:bidi w:val="0"/>
              <w:spacing w:before="78" w:line="221"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rPr>
              <w:t>投标保证金</w:t>
            </w:r>
          </w:p>
        </w:tc>
        <w:tc>
          <w:tcPr>
            <w:tcW w:w="6907" w:type="dxa"/>
            <w:shd w:val="clear" w:color="auto" w:fill="auto"/>
            <w:vAlign w:val="top"/>
          </w:tcPr>
          <w:p w14:paraId="552EFB4F">
            <w:pPr>
              <w:pStyle w:val="18"/>
              <w:pageBreakBefore w:val="0"/>
              <w:kinsoku/>
              <w:wordWrap w:val="0"/>
              <w:overflowPunct/>
              <w:topLinePunct w:val="0"/>
              <w:bidi w:val="0"/>
              <w:spacing w:before="36" w:line="230" w:lineRule="auto"/>
              <w:ind w:left="117" w:right="105" w:hanging="1"/>
              <w:rPr>
                <w:rFonts w:hint="default" w:ascii="仿宋" w:hAnsi="仿宋" w:eastAsia="仿宋" w:cs="仿宋"/>
                <w:lang w:val="en-US" w:eastAsia="zh-CN"/>
              </w:rPr>
            </w:pPr>
            <w:r>
              <w:rPr>
                <w:rFonts w:hint="eastAsia" w:ascii="仿宋" w:hAnsi="仿宋" w:eastAsia="仿宋" w:cs="仿宋"/>
                <w:spacing w:val="1"/>
              </w:rPr>
              <w:t>投标保证金金额：</w:t>
            </w:r>
            <w:r>
              <w:rPr>
                <w:rFonts w:hint="eastAsia" w:cs="仿宋"/>
                <w:spacing w:val="1"/>
                <w:lang w:val="en-US" w:eastAsia="zh-CN"/>
              </w:rPr>
              <w:t>33000.00（叁万叁仟元整）</w:t>
            </w:r>
          </w:p>
          <w:p w14:paraId="2E37059F">
            <w:pPr>
              <w:pStyle w:val="18"/>
              <w:pageBreakBefore w:val="0"/>
              <w:kinsoku/>
              <w:wordWrap w:val="0"/>
              <w:overflowPunct/>
              <w:topLinePunct w:val="0"/>
              <w:bidi w:val="0"/>
              <w:spacing w:before="24" w:line="219" w:lineRule="auto"/>
              <w:ind w:left="116"/>
              <w:rPr>
                <w:rFonts w:hint="eastAsia" w:ascii="仿宋" w:hAnsi="仿宋" w:eastAsia="仿宋" w:cs="仿宋"/>
              </w:rPr>
            </w:pPr>
            <w:r>
              <w:rPr>
                <w:rFonts w:hint="eastAsia" w:ascii="仿宋" w:hAnsi="仿宋" w:eastAsia="仿宋" w:cs="仿宋"/>
                <w:spacing w:val="-1"/>
              </w:rPr>
              <w:t>投标保证金形式：电汇、网银转账、保函等形式</w:t>
            </w:r>
          </w:p>
          <w:p w14:paraId="74581BE9">
            <w:pPr>
              <w:pStyle w:val="18"/>
              <w:pageBreakBefore w:val="0"/>
              <w:kinsoku/>
              <w:wordWrap w:val="0"/>
              <w:overflowPunct/>
              <w:topLinePunct w:val="0"/>
              <w:bidi w:val="0"/>
              <w:spacing w:before="24" w:line="221" w:lineRule="auto"/>
              <w:ind w:left="116"/>
              <w:rPr>
                <w:rFonts w:hint="eastAsia" w:ascii="仿宋" w:hAnsi="仿宋" w:eastAsia="仿宋" w:cs="仿宋"/>
                <w:spacing w:val="-1"/>
              </w:rPr>
            </w:pPr>
            <w:r>
              <w:rPr>
                <w:rFonts w:hint="eastAsia" w:ascii="仿宋" w:hAnsi="仿宋" w:eastAsia="仿宋" w:cs="仿宋"/>
                <w:spacing w:val="-1"/>
              </w:rPr>
              <w:t>账户名称：瑞信国际项目管理有限公司新疆分公司</w:t>
            </w:r>
          </w:p>
          <w:p w14:paraId="42108BE4">
            <w:pPr>
              <w:pStyle w:val="18"/>
              <w:pageBreakBefore w:val="0"/>
              <w:kinsoku/>
              <w:wordWrap w:val="0"/>
              <w:overflowPunct/>
              <w:topLinePunct w:val="0"/>
              <w:bidi w:val="0"/>
              <w:spacing w:before="24" w:line="221" w:lineRule="auto"/>
              <w:ind w:left="116"/>
              <w:rPr>
                <w:rFonts w:hint="eastAsia" w:ascii="仿宋" w:hAnsi="仿宋" w:eastAsia="仿宋" w:cs="仿宋"/>
                <w:spacing w:val="-1"/>
              </w:rPr>
            </w:pPr>
            <w:r>
              <w:rPr>
                <w:rFonts w:hint="eastAsia" w:ascii="仿宋" w:hAnsi="仿宋" w:eastAsia="仿宋" w:cs="仿宋"/>
                <w:spacing w:val="-1"/>
              </w:rPr>
              <w:t>账号：108306784661</w:t>
            </w:r>
          </w:p>
          <w:p w14:paraId="0A1D3B30">
            <w:pPr>
              <w:pStyle w:val="18"/>
              <w:pageBreakBefore w:val="0"/>
              <w:kinsoku/>
              <w:wordWrap w:val="0"/>
              <w:overflowPunct/>
              <w:topLinePunct w:val="0"/>
              <w:bidi w:val="0"/>
              <w:spacing w:before="24" w:line="221" w:lineRule="auto"/>
              <w:ind w:left="116"/>
              <w:rPr>
                <w:rFonts w:hint="eastAsia" w:ascii="仿宋" w:hAnsi="仿宋" w:eastAsia="仿宋" w:cs="仿宋"/>
                <w:spacing w:val="-1"/>
              </w:rPr>
            </w:pPr>
            <w:r>
              <w:rPr>
                <w:rFonts w:hint="eastAsia" w:ascii="仿宋" w:hAnsi="仿宋" w:eastAsia="仿宋" w:cs="仿宋"/>
                <w:spacing w:val="-1"/>
              </w:rPr>
              <w:t>开户银行：中国银行股份有限公司乌鲁木齐市南湖东路支行</w:t>
            </w:r>
          </w:p>
          <w:p w14:paraId="07DD1CD7">
            <w:pPr>
              <w:pStyle w:val="18"/>
              <w:pageBreakBefore w:val="0"/>
              <w:kinsoku/>
              <w:wordWrap w:val="0"/>
              <w:overflowPunct/>
              <w:topLinePunct w:val="0"/>
              <w:bidi w:val="0"/>
              <w:spacing w:before="24" w:line="221" w:lineRule="auto"/>
              <w:ind w:left="116"/>
              <w:rPr>
                <w:rFonts w:hint="eastAsia" w:ascii="仿宋" w:hAnsi="仿宋" w:eastAsia="仿宋" w:cs="仿宋"/>
                <w:spacing w:val="-1"/>
              </w:rPr>
            </w:pPr>
            <w:r>
              <w:rPr>
                <w:rFonts w:hint="eastAsia" w:ascii="仿宋" w:hAnsi="仿宋" w:eastAsia="仿宋" w:cs="仿宋"/>
                <w:spacing w:val="-1"/>
              </w:rPr>
              <w:t>行号：104881006151</w:t>
            </w:r>
          </w:p>
          <w:p w14:paraId="3C6CB064">
            <w:pPr>
              <w:pStyle w:val="18"/>
              <w:pageBreakBefore w:val="0"/>
              <w:kinsoku/>
              <w:wordWrap w:val="0"/>
              <w:overflowPunct/>
              <w:topLinePunct w:val="0"/>
              <w:bidi w:val="0"/>
              <w:spacing w:before="24" w:line="221" w:lineRule="auto"/>
              <w:ind w:left="116"/>
              <w:rPr>
                <w:rFonts w:hint="eastAsia" w:ascii="仿宋" w:hAnsi="仿宋" w:eastAsia="仿宋" w:cs="仿宋"/>
              </w:rPr>
            </w:pPr>
            <w:r>
              <w:rPr>
                <w:rFonts w:hint="eastAsia" w:ascii="仿宋" w:hAnsi="仿宋" w:eastAsia="仿宋" w:cs="仿宋"/>
                <w:spacing w:val="-1"/>
              </w:rPr>
              <w:t>投标保证金递交截止时间：响应文件递交截止时间前。</w:t>
            </w:r>
          </w:p>
          <w:p w14:paraId="3AD9B475">
            <w:pPr>
              <w:pStyle w:val="18"/>
              <w:pageBreakBefore w:val="0"/>
              <w:kinsoku/>
              <w:wordWrap w:val="0"/>
              <w:overflowPunct/>
              <w:topLinePunct w:val="0"/>
              <w:bidi w:val="0"/>
              <w:spacing w:before="28" w:line="238" w:lineRule="auto"/>
              <w:ind w:left="116" w:leftChars="0" w:right="40" w:rightChars="0" w:firstLine="7"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5"/>
              </w:rPr>
              <w:t>注：用转账或银行电汇提交保证金的，应充分考虑资金在途时间，</w:t>
            </w:r>
            <w:r>
              <w:rPr>
                <w:rFonts w:hint="eastAsia" w:ascii="仿宋" w:hAnsi="仿宋" w:eastAsia="仿宋" w:cs="仿宋"/>
                <w:spacing w:val="1"/>
              </w:rPr>
              <w:t>保证金应于投标保证金递交截止时间前到账；未按招标要求缴纳投标保证金的，视为非实质性响应。在缴纳保证金时注明项目名</w:t>
            </w:r>
            <w:r>
              <w:rPr>
                <w:rFonts w:hint="eastAsia" w:ascii="仿宋" w:hAnsi="仿宋" w:eastAsia="仿宋" w:cs="仿宋"/>
                <w:spacing w:val="-5"/>
              </w:rPr>
              <w:t>称（若字数超标，可自行简写项目名称）或项目编号，如未注明，</w:t>
            </w:r>
            <w:r>
              <w:rPr>
                <w:rFonts w:hint="eastAsia" w:ascii="仿宋" w:hAnsi="仿宋" w:eastAsia="仿宋" w:cs="仿宋"/>
                <w:spacing w:val="1"/>
              </w:rPr>
              <w:t>造成保证金无法查明的，责任由投标供应商承担。电子保函方式缴纳，具体办理流程详见新疆政府采购网《新疆维吾尔自治区政府采购电子保函工作方案》。投标人以电子保函形式缴纳投标保</w:t>
            </w:r>
            <w:r>
              <w:rPr>
                <w:rFonts w:hint="eastAsia" w:ascii="仿宋" w:hAnsi="仿宋" w:eastAsia="仿宋" w:cs="仿宋"/>
                <w:spacing w:val="-3"/>
              </w:rPr>
              <w:t>证金的，应通过“新疆政府采购网”的“电子保函”模块申请购</w:t>
            </w:r>
            <w:r>
              <w:rPr>
                <w:rFonts w:hint="eastAsia" w:ascii="仿宋" w:hAnsi="仿宋" w:eastAsia="仿宋" w:cs="仿宋"/>
                <w:spacing w:val="-8"/>
              </w:rPr>
              <w:t>买</w:t>
            </w:r>
            <w:r>
              <w:rPr>
                <w:rFonts w:hint="eastAsia" w:cs="仿宋"/>
                <w:spacing w:val="-8"/>
                <w:lang w:eastAsia="zh-CN"/>
              </w:rPr>
              <w:t>。</w:t>
            </w:r>
          </w:p>
        </w:tc>
      </w:tr>
      <w:tr w14:paraId="6AA70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791" w:type="dxa"/>
            <w:shd w:val="clear" w:color="auto" w:fill="auto"/>
            <w:vAlign w:val="center"/>
          </w:tcPr>
          <w:p w14:paraId="34976099">
            <w:pPr>
              <w:pStyle w:val="18"/>
              <w:pageBreakBefore w:val="0"/>
              <w:kinsoku/>
              <w:wordWrap w:val="0"/>
              <w:overflowPunct/>
              <w:topLinePunct w:val="0"/>
              <w:bidi w:val="0"/>
              <w:spacing w:before="78" w:line="181" w:lineRule="auto"/>
              <w:jc w:val="center"/>
              <w:rPr>
                <w:rFonts w:hint="eastAsia" w:ascii="仿宋" w:hAnsi="仿宋" w:eastAsia="仿宋" w:cs="仿宋"/>
                <w:snapToGrid w:val="0"/>
                <w:color w:val="000000"/>
                <w:kern w:val="0"/>
                <w:sz w:val="24"/>
                <w:szCs w:val="24"/>
                <w:lang w:val="en-US" w:eastAsia="zh-CN" w:bidi="ar-SA"/>
              </w:rPr>
            </w:pPr>
            <w:r>
              <w:rPr>
                <w:rFonts w:hint="eastAsia" w:cs="仿宋"/>
                <w:spacing w:val="-14"/>
                <w:lang w:val="en-US" w:eastAsia="zh-CN"/>
              </w:rPr>
              <w:t>16</w:t>
            </w:r>
          </w:p>
        </w:tc>
        <w:tc>
          <w:tcPr>
            <w:tcW w:w="2631" w:type="dxa"/>
            <w:shd w:val="clear" w:color="auto" w:fill="auto"/>
            <w:vAlign w:val="center"/>
          </w:tcPr>
          <w:p w14:paraId="39EBC17B">
            <w:pPr>
              <w:pStyle w:val="18"/>
              <w:pageBreakBefore w:val="0"/>
              <w:kinsoku/>
              <w:wordWrap w:val="0"/>
              <w:overflowPunct/>
              <w:topLinePunct w:val="0"/>
              <w:bidi w:val="0"/>
              <w:spacing w:before="78" w:line="222"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6"/>
              </w:rPr>
              <w:t>电子投标文件须知</w:t>
            </w:r>
          </w:p>
        </w:tc>
        <w:tc>
          <w:tcPr>
            <w:tcW w:w="6907" w:type="dxa"/>
            <w:shd w:val="clear" w:color="auto" w:fill="auto"/>
            <w:vAlign w:val="top"/>
          </w:tcPr>
          <w:p w14:paraId="509F7A31">
            <w:pPr>
              <w:pStyle w:val="18"/>
              <w:pageBreakBefore w:val="0"/>
              <w:kinsoku/>
              <w:wordWrap w:val="0"/>
              <w:overflowPunct/>
              <w:topLinePunct w:val="0"/>
              <w:bidi w:val="0"/>
              <w:spacing w:before="37" w:line="182" w:lineRule="auto"/>
              <w:ind w:left="121"/>
              <w:rPr>
                <w:rFonts w:hint="eastAsia" w:ascii="仿宋" w:hAnsi="仿宋" w:eastAsia="仿宋" w:cs="仿宋"/>
              </w:rPr>
            </w:pPr>
            <w:r>
              <w:rPr>
                <w:rFonts w:hint="eastAsia" w:ascii="仿宋" w:hAnsi="仿宋" w:eastAsia="仿宋" w:cs="仿宋"/>
                <w:b/>
                <w:bCs/>
                <w:spacing w:val="-8"/>
                <w:lang w:eastAsia="zh-CN"/>
              </w:rPr>
              <w:t>☑</w:t>
            </w:r>
            <w:r>
              <w:rPr>
                <w:rFonts w:hint="eastAsia" w:ascii="仿宋" w:hAnsi="仿宋" w:eastAsia="仿宋" w:cs="仿宋"/>
                <w:b/>
                <w:bCs/>
                <w:spacing w:val="-8"/>
              </w:rPr>
              <w:t>采用不见面开标：</w:t>
            </w:r>
          </w:p>
          <w:p w14:paraId="77CC31E5">
            <w:pPr>
              <w:pStyle w:val="18"/>
              <w:pageBreakBefore w:val="0"/>
              <w:kinsoku/>
              <w:wordWrap w:val="0"/>
              <w:overflowPunct/>
              <w:topLinePunct w:val="0"/>
              <w:bidi w:val="0"/>
              <w:spacing w:before="1" w:line="240" w:lineRule="auto"/>
              <w:ind w:firstLine="472" w:firstLineChars="200"/>
              <w:rPr>
                <w:rFonts w:hint="eastAsia" w:ascii="仿宋" w:hAnsi="仿宋" w:eastAsia="仿宋" w:cs="仿宋"/>
              </w:rPr>
            </w:pPr>
            <w:r>
              <w:rPr>
                <w:rFonts w:hint="eastAsia" w:ascii="仿宋" w:hAnsi="仿宋" w:eastAsia="仿宋" w:cs="仿宋"/>
                <w:spacing w:val="-2"/>
              </w:rPr>
              <w:t>1.本项目实行网上投标，采用电子投标文件；</w:t>
            </w:r>
          </w:p>
          <w:p w14:paraId="366C485D">
            <w:pPr>
              <w:pStyle w:val="18"/>
              <w:pageBreakBefore w:val="0"/>
              <w:kinsoku/>
              <w:wordWrap w:val="0"/>
              <w:overflowPunct/>
              <w:topLinePunct w:val="0"/>
              <w:bidi w:val="0"/>
              <w:spacing w:before="21" w:line="240" w:lineRule="auto"/>
              <w:ind w:right="105" w:firstLine="476" w:firstLineChars="200"/>
              <w:rPr>
                <w:rFonts w:hint="eastAsia" w:ascii="仿宋" w:hAnsi="仿宋" w:eastAsia="仿宋" w:cs="仿宋"/>
                <w:spacing w:val="-2"/>
              </w:rPr>
            </w:pPr>
            <w:r>
              <w:rPr>
                <w:rFonts w:hint="eastAsia" w:ascii="仿宋" w:hAnsi="仿宋" w:eastAsia="仿宋" w:cs="仿宋"/>
                <w:spacing w:val="-1"/>
              </w:rPr>
              <w:t>2.各供应商在开标前应确保成为新疆政府采购网正式注册入库供应商，并完成CA数字证书（符合国密</w:t>
            </w:r>
            <w:r>
              <w:rPr>
                <w:rFonts w:hint="eastAsia" w:ascii="仿宋" w:hAnsi="仿宋" w:eastAsia="仿宋" w:cs="仿宋"/>
                <w:spacing w:val="-2"/>
              </w:rPr>
              <w:t>标准）申领。因未注册</w:t>
            </w:r>
            <w:r>
              <w:rPr>
                <w:rFonts w:hint="eastAsia" w:ascii="仿宋" w:hAnsi="仿宋" w:eastAsia="仿宋" w:cs="仿宋"/>
                <w:spacing w:val="-4"/>
              </w:rPr>
              <w:t>入库、未办理CA数字证书等原因造成无法投标或投标失败等后果</w:t>
            </w:r>
            <w:r>
              <w:rPr>
                <w:rFonts w:hint="eastAsia" w:ascii="仿宋" w:hAnsi="仿宋" w:eastAsia="仿宋" w:cs="仿宋"/>
                <w:spacing w:val="-1"/>
              </w:rPr>
              <w:t>由供应商自行承担。有意向参与电子开评标的供应商，可访问新</w:t>
            </w:r>
            <w:r>
              <w:rPr>
                <w:rFonts w:hint="eastAsia" w:ascii="仿宋" w:hAnsi="仿宋" w:eastAsia="仿宋" w:cs="仿宋"/>
              </w:rPr>
              <w:t>疆数字证书认证中心官方网站（</w:t>
            </w:r>
            <w:r>
              <w:rPr>
                <w:rFonts w:hint="eastAsia" w:ascii="仿宋" w:hAnsi="仿宋" w:eastAsia="仿宋" w:cs="仿宋"/>
              </w:rPr>
              <w:fldChar w:fldCharType="begin"/>
            </w:r>
            <w:r>
              <w:rPr>
                <w:rFonts w:hint="eastAsia" w:ascii="仿宋" w:hAnsi="仿宋" w:eastAsia="仿宋" w:cs="仿宋"/>
              </w:rPr>
              <w:instrText xml:space="preserve"> HYPERLINK "https://www.xjca.com.cn/）或下载“新疆政务通”APP自行进行申领。如需咨询，请联系新疆CA服务热线0991-2819290；" </w:instrText>
            </w:r>
            <w:r>
              <w:rPr>
                <w:rFonts w:hint="eastAsia" w:ascii="仿宋" w:hAnsi="仿宋" w:eastAsia="仿宋" w:cs="仿宋"/>
              </w:rPr>
              <w:fldChar w:fldCharType="separate"/>
            </w:r>
            <w:r>
              <w:rPr>
                <w:rFonts w:hint="eastAsia" w:ascii="仿宋" w:hAnsi="仿宋" w:eastAsia="仿宋" w:cs="仿宋"/>
              </w:rPr>
              <w:t>https://w</w:t>
            </w:r>
            <w:r>
              <w:rPr>
                <w:rFonts w:hint="eastAsia" w:ascii="仿宋" w:hAnsi="仿宋" w:eastAsia="仿宋" w:cs="仿宋"/>
                <w:spacing w:val="-1"/>
              </w:rPr>
              <w:t>ww.xjca.com.cn/）或</w:t>
            </w:r>
            <w:r>
              <w:rPr>
                <w:rFonts w:hint="eastAsia" w:ascii="仿宋" w:hAnsi="仿宋" w:eastAsia="仿宋" w:cs="仿宋"/>
                <w:spacing w:val="-1"/>
              </w:rPr>
              <w:fldChar w:fldCharType="end"/>
            </w:r>
            <w:r>
              <w:rPr>
                <w:rFonts w:hint="eastAsia" w:ascii="仿宋" w:hAnsi="仿宋" w:eastAsia="仿宋" w:cs="仿宋"/>
              </w:rPr>
              <w:fldChar w:fldCharType="begin"/>
            </w:r>
            <w:r>
              <w:rPr>
                <w:rFonts w:hint="eastAsia" w:ascii="仿宋" w:hAnsi="仿宋" w:eastAsia="仿宋" w:cs="仿宋"/>
              </w:rPr>
              <w:instrText xml:space="preserve"> HYPERLINK "https://www.xjca.com.cn/）或下载“新疆政务通”APP自行进行申领。如需咨询，请联系新疆CA服务热线0991-2819290；" </w:instrText>
            </w:r>
            <w:r>
              <w:rPr>
                <w:rFonts w:hint="eastAsia" w:ascii="仿宋" w:hAnsi="仿宋" w:eastAsia="仿宋" w:cs="仿宋"/>
              </w:rPr>
              <w:fldChar w:fldCharType="separate"/>
            </w:r>
            <w:r>
              <w:rPr>
                <w:rFonts w:hint="eastAsia" w:ascii="仿宋" w:hAnsi="仿宋" w:eastAsia="仿宋" w:cs="仿宋"/>
                <w:spacing w:val="-3"/>
              </w:rPr>
              <w:t>下载“新疆政务通”APP自行申领。如</w:t>
            </w:r>
            <w:r>
              <w:rPr>
                <w:rFonts w:hint="eastAsia" w:ascii="仿宋" w:hAnsi="仿宋" w:eastAsia="仿宋" w:cs="仿宋"/>
                <w:spacing w:val="-4"/>
              </w:rPr>
              <w:t>需咨询，请联系新疆CA服</w:t>
            </w:r>
            <w:r>
              <w:rPr>
                <w:rFonts w:hint="eastAsia" w:ascii="仿宋" w:hAnsi="仿宋" w:eastAsia="仿宋" w:cs="仿宋"/>
                <w:spacing w:val="-4"/>
              </w:rPr>
              <w:fldChar w:fldCharType="end"/>
            </w:r>
            <w:r>
              <w:rPr>
                <w:rFonts w:hint="eastAsia" w:ascii="仿宋" w:hAnsi="仿宋" w:eastAsia="仿宋" w:cs="仿宋"/>
              </w:rPr>
              <w:fldChar w:fldCharType="begin"/>
            </w:r>
            <w:r>
              <w:rPr>
                <w:rFonts w:hint="eastAsia" w:ascii="仿宋" w:hAnsi="仿宋" w:eastAsia="仿宋" w:cs="仿宋"/>
              </w:rPr>
              <w:instrText xml:space="preserve"> HYPERLINK "https://www.xjca.com.cn/）或下载“新疆政务通”APP自行进行申领。如需咨询，请联系新疆CA服务热线0991-2819290；" </w:instrText>
            </w:r>
            <w:r>
              <w:rPr>
                <w:rFonts w:hint="eastAsia" w:ascii="仿宋" w:hAnsi="仿宋" w:eastAsia="仿宋" w:cs="仿宋"/>
              </w:rPr>
              <w:fldChar w:fldCharType="separate"/>
            </w:r>
            <w:r>
              <w:rPr>
                <w:rFonts w:hint="eastAsia" w:ascii="仿宋" w:hAnsi="仿宋" w:eastAsia="仿宋" w:cs="仿宋"/>
                <w:spacing w:val="-2"/>
              </w:rPr>
              <w:t>务热线0991-2819290</w:t>
            </w:r>
            <w:r>
              <w:rPr>
                <w:rFonts w:hint="eastAsia" w:ascii="仿宋" w:hAnsi="仿宋" w:eastAsia="仿宋" w:cs="仿宋"/>
                <w:spacing w:val="-2"/>
              </w:rPr>
              <w:fldChar w:fldCharType="end"/>
            </w:r>
            <w:r>
              <w:rPr>
                <w:rFonts w:hint="eastAsia" w:ascii="仿宋" w:hAnsi="仿宋" w:eastAsia="仿宋" w:cs="仿宋"/>
                <w:spacing w:val="-2"/>
              </w:rPr>
              <w:t>；</w:t>
            </w:r>
          </w:p>
          <w:p w14:paraId="77EC721D">
            <w:pPr>
              <w:pStyle w:val="18"/>
              <w:pageBreakBefore w:val="0"/>
              <w:kinsoku/>
              <w:wordWrap w:val="0"/>
              <w:overflowPunct/>
              <w:topLinePunct w:val="0"/>
              <w:bidi w:val="0"/>
              <w:spacing w:before="21" w:line="240" w:lineRule="auto"/>
              <w:ind w:right="105" w:firstLine="476" w:firstLineChars="200"/>
              <w:rPr>
                <w:rFonts w:hint="eastAsia" w:ascii="仿宋" w:hAnsi="仿宋" w:eastAsia="仿宋" w:cs="仿宋"/>
                <w:spacing w:val="-1"/>
              </w:rPr>
            </w:pPr>
            <w:r>
              <w:rPr>
                <w:rFonts w:hint="eastAsia" w:ascii="仿宋" w:hAnsi="仿宋" w:eastAsia="仿宋" w:cs="仿宋"/>
                <w:spacing w:val="-1"/>
              </w:rPr>
              <w:t>3.供应商在完成政采云电子交易客户端下载、安装后，可通</w:t>
            </w:r>
            <w:r>
              <w:rPr>
                <w:rFonts w:hint="eastAsia" w:ascii="仿宋" w:hAnsi="仿宋" w:eastAsia="仿宋" w:cs="仿宋"/>
                <w:spacing w:val="-4"/>
              </w:rPr>
              <w:t>过账号密码或CA登录客户端进行投标文件的制作。在使用政采云</w:t>
            </w:r>
            <w:r>
              <w:rPr>
                <w:rFonts w:hint="eastAsia" w:ascii="仿宋" w:hAnsi="仿宋" w:eastAsia="仿宋" w:cs="仿宋"/>
                <w:spacing w:val="-2"/>
              </w:rPr>
              <w:t>投标客户端时，建议使用WIN7及以上操作系统。客户端请至新疆</w:t>
            </w:r>
            <w:r>
              <w:rPr>
                <w:rFonts w:hint="eastAsia" w:ascii="仿宋" w:hAnsi="仿宋" w:eastAsia="仿宋" w:cs="仿宋"/>
              </w:rPr>
              <w:t>政府采购网（http://www.ccgp-xinji</w:t>
            </w:r>
            <w:r>
              <w:rPr>
                <w:rFonts w:hint="eastAsia" w:ascii="仿宋" w:hAnsi="仿宋" w:eastAsia="仿宋" w:cs="仿宋"/>
                <w:spacing w:val="-1"/>
              </w:rPr>
              <w:t>ang.gov.cn/）下载专区查</w:t>
            </w:r>
            <w:r>
              <w:rPr>
                <w:rFonts w:hint="eastAsia" w:ascii="仿宋" w:hAnsi="仿宋" w:eastAsia="仿宋" w:cs="仿宋"/>
                <w:spacing w:val="-2"/>
              </w:rPr>
              <w:t>看，如遇问题可拨打政采云客户服务热线95763进行咨询。如因</w:t>
            </w:r>
            <w:r>
              <w:rPr>
                <w:rFonts w:hint="eastAsia" w:ascii="仿宋" w:hAnsi="仿宋" w:eastAsia="仿宋" w:cs="仿宋"/>
                <w:spacing w:val="-1"/>
              </w:rPr>
              <w:t>供应商自身原因导致在规定时间内无法正常解密的（如：浏览器</w:t>
            </w:r>
            <w:r>
              <w:rPr>
                <w:rFonts w:hint="eastAsia" w:ascii="仿宋" w:hAnsi="仿宋" w:eastAsia="仿宋" w:cs="仿宋"/>
                <w:spacing w:val="-7"/>
              </w:rPr>
              <w:t>故障、未安装相关驱动、网络故障、加密CA与解密CA不一致等</w:t>
            </w:r>
            <w:r>
              <w:rPr>
                <w:rFonts w:hint="eastAsia" w:ascii="仿宋" w:hAnsi="仿宋" w:eastAsia="仿宋" w:cs="仿宋"/>
                <w:spacing w:val="-60"/>
                <w:w w:val="89"/>
              </w:rPr>
              <w:t>），</w:t>
            </w:r>
            <w:r>
              <w:rPr>
                <w:rFonts w:hint="eastAsia" w:ascii="仿宋" w:hAnsi="仿宋" w:eastAsia="仿宋" w:cs="仿宋"/>
                <w:spacing w:val="-1"/>
              </w:rPr>
              <w:t>采购中心/代理机构不予异常处理，视为供应商自动弃标；</w:t>
            </w:r>
          </w:p>
          <w:p w14:paraId="431D1276">
            <w:pPr>
              <w:pStyle w:val="18"/>
              <w:pageBreakBefore w:val="0"/>
              <w:kinsoku/>
              <w:wordWrap w:val="0"/>
              <w:overflowPunct/>
              <w:topLinePunct w:val="0"/>
              <w:bidi w:val="0"/>
              <w:spacing w:before="21" w:line="240" w:lineRule="auto"/>
              <w:ind w:right="105" w:firstLine="468" w:firstLineChars="200"/>
              <w:rPr>
                <w:rFonts w:hint="eastAsia" w:ascii="仿宋" w:hAnsi="仿宋" w:eastAsia="仿宋" w:cs="仿宋"/>
                <w:spacing w:val="-3"/>
              </w:rPr>
            </w:pPr>
            <w:r>
              <w:rPr>
                <w:rFonts w:hint="eastAsia" w:ascii="仿宋" w:hAnsi="仿宋" w:eastAsia="仿宋" w:cs="仿宋"/>
                <w:spacing w:val="-3"/>
              </w:rPr>
              <w:t>4.供应商应当在投标截止时间前,将生成的“电子加密投标文</w:t>
            </w:r>
            <w:r>
              <w:rPr>
                <w:rFonts w:hint="eastAsia" w:ascii="仿宋" w:hAnsi="仿宋" w:eastAsia="仿宋" w:cs="仿宋"/>
                <w:spacing w:val="-5"/>
              </w:rPr>
              <w:t>件”上传递交至“政府采购云平台”,投标截止时间以后上</w:t>
            </w:r>
            <w:r>
              <w:rPr>
                <w:rFonts w:hint="eastAsia" w:ascii="仿宋" w:hAnsi="仿宋" w:eastAsia="仿宋" w:cs="仿宋"/>
                <w:spacing w:val="-6"/>
              </w:rPr>
              <w:t>传递交</w:t>
            </w:r>
            <w:r>
              <w:rPr>
                <w:rFonts w:hint="eastAsia" w:ascii="仿宋" w:hAnsi="仿宋" w:eastAsia="仿宋" w:cs="仿宋"/>
                <w:spacing w:val="-3"/>
              </w:rPr>
              <w:t>的投标文件将被“政府采购云平台”拒收；</w:t>
            </w:r>
          </w:p>
          <w:p w14:paraId="0BEB4804">
            <w:pPr>
              <w:pStyle w:val="18"/>
              <w:pageBreakBefore w:val="0"/>
              <w:kinsoku/>
              <w:wordWrap w:val="0"/>
              <w:overflowPunct/>
              <w:topLinePunct w:val="0"/>
              <w:bidi w:val="0"/>
              <w:spacing w:before="21" w:line="240" w:lineRule="auto"/>
              <w:ind w:right="105" w:rightChars="0" w:firstLine="476" w:firstLineChars="200"/>
              <w:rPr>
                <w:rFonts w:hint="eastAsia" w:ascii="仿宋" w:hAnsi="仿宋" w:eastAsia="仿宋" w:cs="仿宋"/>
                <w:spacing w:val="-4"/>
              </w:rPr>
            </w:pPr>
            <w:r>
              <w:rPr>
                <w:rFonts w:hint="eastAsia" w:ascii="仿宋" w:hAnsi="仿宋" w:eastAsia="仿宋" w:cs="仿宋"/>
                <w:spacing w:val="-1"/>
              </w:rPr>
              <w:t>5.供应商在开标前须提前配置好电脑浏览器（建议使用360浏览器或谷歌浏览器）,开标时登录政采云平台，在“项目采购-</w:t>
            </w:r>
            <w:r>
              <w:rPr>
                <w:rFonts w:hint="eastAsia" w:ascii="仿宋" w:hAnsi="仿宋" w:eastAsia="仿宋" w:cs="仿宋"/>
                <w:spacing w:val="-3"/>
              </w:rPr>
              <w:t>开标评标”功能中，使用制作加密电子投标文件的CA锁进行解密</w:t>
            </w:r>
            <w:r>
              <w:rPr>
                <w:rFonts w:hint="eastAsia" w:ascii="仿宋" w:hAnsi="仿宋" w:eastAsia="仿宋" w:cs="仿宋"/>
                <w:spacing w:val="-2"/>
              </w:rPr>
              <w:t>及报价确认。本项目投标文件的解密时间定为30分钟内,若供应</w:t>
            </w:r>
            <w:r>
              <w:rPr>
                <w:rFonts w:hint="eastAsia" w:ascii="仿宋" w:hAnsi="仿宋" w:eastAsia="仿宋" w:cs="仿宋"/>
                <w:spacing w:val="-1"/>
              </w:rPr>
              <w:t>商在规定时间内因自身原因导致无法正常解密,后果由供应商自</w:t>
            </w:r>
            <w:r>
              <w:rPr>
                <w:rFonts w:hint="eastAsia" w:ascii="仿宋" w:hAnsi="仿宋" w:eastAsia="仿宋" w:cs="仿宋"/>
                <w:spacing w:val="-4"/>
              </w:rPr>
              <w:t>行承担。</w:t>
            </w:r>
          </w:p>
          <w:p w14:paraId="49602D16">
            <w:pPr>
              <w:pStyle w:val="18"/>
              <w:pageBreakBefore w:val="0"/>
              <w:kinsoku/>
              <w:wordWrap w:val="0"/>
              <w:overflowPunct/>
              <w:topLinePunct w:val="0"/>
              <w:bidi w:val="0"/>
              <w:spacing w:before="21" w:line="240" w:lineRule="auto"/>
              <w:ind w:right="105" w:rightChars="0" w:firstLine="484" w:firstLineChars="200"/>
              <w:rPr>
                <w:rFonts w:hint="eastAsia" w:ascii="仿宋" w:hAnsi="仿宋" w:eastAsia="仿宋" w:cs="仿宋"/>
                <w:spacing w:val="-4"/>
                <w:lang w:val="en-US" w:eastAsia="en-US"/>
              </w:rPr>
            </w:pPr>
            <w:r>
              <w:rPr>
                <w:rFonts w:hint="eastAsia" w:ascii="仿宋" w:hAnsi="仿宋" w:eastAsia="仿宋" w:cs="仿宋"/>
                <w:spacing w:val="1"/>
              </w:rPr>
              <w:t>6</w:t>
            </w:r>
            <w:r>
              <w:rPr>
                <w:rFonts w:hint="eastAsia" w:ascii="仿宋" w:hAnsi="仿宋" w:eastAsia="仿宋" w:cs="仿宋"/>
                <w:spacing w:val="-1"/>
              </w:rPr>
              <w:t>.</w:t>
            </w:r>
            <w:r>
              <w:rPr>
                <w:rFonts w:hint="eastAsia" w:ascii="仿宋" w:hAnsi="仿宋" w:eastAsia="仿宋" w:cs="仿宋"/>
                <w:spacing w:val="1"/>
              </w:rPr>
              <w:t>供应商登录政采云平台，在开标时间后30</w:t>
            </w:r>
            <w:r>
              <w:rPr>
                <w:rFonts w:hint="eastAsia" w:ascii="仿宋" w:hAnsi="仿宋" w:eastAsia="仿宋" w:cs="仿宋"/>
              </w:rPr>
              <w:t>分钟内用“项</w:t>
            </w:r>
            <w:r>
              <w:rPr>
                <w:rFonts w:hint="eastAsia" w:ascii="仿宋" w:hAnsi="仿宋" w:eastAsia="仿宋" w:cs="仿宋"/>
                <w:spacing w:val="-6"/>
              </w:rPr>
              <w:t>目采购-开标评标”功能进行解密投标文件。若供应商在规定时间</w:t>
            </w:r>
            <w:r>
              <w:rPr>
                <w:rFonts w:hint="eastAsia" w:ascii="仿宋" w:hAnsi="仿宋" w:eastAsia="仿宋" w:cs="仿宋"/>
                <w:spacing w:val="1"/>
              </w:rPr>
              <w:t>内未按时解密的，视为无效投标。解密与加密投标文件须使用同</w:t>
            </w:r>
            <w:r>
              <w:rPr>
                <w:rFonts w:hint="eastAsia" w:ascii="仿宋" w:hAnsi="仿宋" w:eastAsia="仿宋" w:cs="仿宋"/>
                <w:spacing w:val="-6"/>
              </w:rPr>
              <w:t>一个CA。</w:t>
            </w:r>
          </w:p>
        </w:tc>
      </w:tr>
      <w:tr w14:paraId="2BE7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1" w:type="dxa"/>
            <w:shd w:val="clear" w:color="auto" w:fill="auto"/>
            <w:vAlign w:val="center"/>
          </w:tcPr>
          <w:p w14:paraId="610E0DF6">
            <w:pPr>
              <w:pStyle w:val="18"/>
              <w:pageBreakBefore w:val="0"/>
              <w:kinsoku/>
              <w:wordWrap w:val="0"/>
              <w:overflowPunct/>
              <w:topLinePunct w:val="0"/>
              <w:bidi w:val="0"/>
              <w:spacing w:before="78" w:line="181"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rPr>
              <w:t>1</w:t>
            </w:r>
            <w:r>
              <w:rPr>
                <w:rFonts w:hint="eastAsia" w:cs="仿宋"/>
                <w:spacing w:val="-14"/>
                <w:lang w:val="en-US" w:eastAsia="zh-CN"/>
              </w:rPr>
              <w:t>7</w:t>
            </w:r>
          </w:p>
        </w:tc>
        <w:tc>
          <w:tcPr>
            <w:tcW w:w="2631" w:type="dxa"/>
            <w:shd w:val="clear" w:color="auto" w:fill="auto"/>
            <w:vAlign w:val="center"/>
          </w:tcPr>
          <w:p w14:paraId="19612F55">
            <w:pPr>
              <w:pStyle w:val="18"/>
              <w:pageBreakBefore w:val="0"/>
              <w:kinsoku/>
              <w:wordWrap w:val="0"/>
              <w:overflowPunct/>
              <w:topLinePunct w:val="0"/>
              <w:bidi w:val="0"/>
              <w:spacing w:before="78" w:line="235" w:lineRule="auto"/>
              <w:ind w:right="214" w:rightChars="0"/>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rPr>
              <w:t>投标文件的签署规</w:t>
            </w:r>
            <w:r>
              <w:rPr>
                <w:rFonts w:hint="eastAsia" w:ascii="仿宋" w:hAnsi="仿宋" w:eastAsia="仿宋" w:cs="仿宋"/>
              </w:rPr>
              <w:t>定</w:t>
            </w:r>
          </w:p>
        </w:tc>
        <w:tc>
          <w:tcPr>
            <w:tcW w:w="6907" w:type="dxa"/>
            <w:shd w:val="clear" w:color="auto" w:fill="auto"/>
            <w:vAlign w:val="top"/>
          </w:tcPr>
          <w:p w14:paraId="14B63C23">
            <w:pPr>
              <w:pStyle w:val="18"/>
              <w:pageBreakBefore w:val="0"/>
              <w:kinsoku/>
              <w:wordWrap w:val="0"/>
              <w:overflowPunct/>
              <w:topLinePunct w:val="0"/>
              <w:bidi w:val="0"/>
              <w:spacing w:before="37" w:line="231" w:lineRule="auto"/>
              <w:ind w:right="278"/>
              <w:rPr>
                <w:rFonts w:hint="eastAsia" w:ascii="仿宋" w:hAnsi="仿宋" w:eastAsia="仿宋" w:cs="仿宋"/>
              </w:rPr>
            </w:pPr>
            <w:r>
              <w:rPr>
                <w:rFonts w:hint="eastAsia" w:ascii="仿宋" w:hAnsi="仿宋" w:eastAsia="仿宋" w:cs="仿宋"/>
                <w:spacing w:val="-1"/>
              </w:rPr>
              <w:t>1.投标文件应按</w:t>
            </w:r>
            <w:r>
              <w:rPr>
                <w:rFonts w:hint="eastAsia" w:cs="仿宋"/>
                <w:spacing w:val="-1"/>
                <w:lang w:eastAsia="zh-CN"/>
              </w:rPr>
              <w:t>单一来源采购协商文件</w:t>
            </w:r>
            <w:r>
              <w:rPr>
                <w:rFonts w:hint="eastAsia" w:ascii="仿宋" w:hAnsi="仿宋" w:eastAsia="仿宋" w:cs="仿宋"/>
                <w:spacing w:val="-1"/>
              </w:rPr>
              <w:t>要求在签字盖章处加盖公章和由法定代表人或其授权代表签字。</w:t>
            </w:r>
          </w:p>
          <w:p w14:paraId="49E7A08A">
            <w:pPr>
              <w:pStyle w:val="18"/>
              <w:pageBreakBefore w:val="0"/>
              <w:kinsoku/>
              <w:wordWrap w:val="0"/>
              <w:overflowPunct/>
              <w:topLinePunct w:val="0"/>
              <w:bidi w:val="0"/>
              <w:spacing w:before="23" w:line="229" w:lineRule="auto"/>
              <w:ind w:right="158" w:rightChars="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rPr>
              <w:t>2.投标文件中的任何行间插字、涂改和增删，应加盖公章或由投标人的法定代表人或其授权的代理人签字确认。否则，在评标时</w:t>
            </w:r>
            <w:r>
              <w:rPr>
                <w:rFonts w:hint="eastAsia" w:ascii="仿宋" w:hAnsi="仿宋" w:eastAsia="仿宋" w:cs="仿宋"/>
                <w:spacing w:val="-2"/>
              </w:rPr>
              <w:t>将其视为无效投标。</w:t>
            </w:r>
          </w:p>
        </w:tc>
      </w:tr>
      <w:tr w14:paraId="42057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91" w:type="dxa"/>
            <w:shd w:val="clear" w:color="auto" w:fill="auto"/>
            <w:vAlign w:val="center"/>
          </w:tcPr>
          <w:p w14:paraId="582CC9BE">
            <w:pPr>
              <w:pStyle w:val="18"/>
              <w:pageBreakBefore w:val="0"/>
              <w:kinsoku/>
              <w:wordWrap w:val="0"/>
              <w:overflowPunct/>
              <w:topLinePunct w:val="0"/>
              <w:bidi w:val="0"/>
              <w:spacing w:before="78" w:line="181"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4"/>
              </w:rPr>
              <w:t>1</w:t>
            </w:r>
            <w:r>
              <w:rPr>
                <w:rFonts w:hint="eastAsia" w:cs="仿宋"/>
                <w:spacing w:val="-14"/>
                <w:lang w:val="en-US" w:eastAsia="zh-CN"/>
              </w:rPr>
              <w:t>8</w:t>
            </w:r>
          </w:p>
        </w:tc>
        <w:tc>
          <w:tcPr>
            <w:tcW w:w="2631" w:type="dxa"/>
            <w:shd w:val="clear" w:color="auto" w:fill="auto"/>
            <w:vAlign w:val="center"/>
          </w:tcPr>
          <w:p w14:paraId="781043FD">
            <w:pPr>
              <w:pStyle w:val="18"/>
              <w:pageBreakBefore w:val="0"/>
              <w:kinsoku/>
              <w:wordWrap w:val="0"/>
              <w:overflowPunct/>
              <w:topLinePunct w:val="0"/>
              <w:bidi w:val="0"/>
              <w:spacing w:before="78" w:line="222"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rPr>
              <w:t>投标文件格式</w:t>
            </w:r>
          </w:p>
        </w:tc>
        <w:tc>
          <w:tcPr>
            <w:tcW w:w="6907" w:type="dxa"/>
            <w:shd w:val="clear" w:color="auto" w:fill="auto"/>
            <w:vAlign w:val="top"/>
          </w:tcPr>
          <w:p w14:paraId="33CC5E49">
            <w:pPr>
              <w:pStyle w:val="18"/>
              <w:pageBreakBefore w:val="0"/>
              <w:kinsoku/>
              <w:wordWrap w:val="0"/>
              <w:overflowPunct/>
              <w:topLinePunct w:val="0"/>
              <w:bidi w:val="0"/>
              <w:spacing w:before="36" w:line="221" w:lineRule="auto"/>
              <w:ind w:left="127"/>
              <w:rPr>
                <w:rFonts w:hint="eastAsia" w:ascii="仿宋" w:hAnsi="仿宋" w:eastAsia="仿宋" w:cs="仿宋"/>
              </w:rPr>
            </w:pPr>
            <w:r>
              <w:rPr>
                <w:rFonts w:hint="eastAsia" w:ascii="仿宋" w:hAnsi="仿宋" w:eastAsia="仿宋" w:cs="仿宋"/>
                <w:spacing w:val="-2"/>
              </w:rPr>
              <w:t>1.投标人应按</w:t>
            </w:r>
            <w:r>
              <w:rPr>
                <w:rFonts w:hint="eastAsia" w:cs="仿宋"/>
                <w:spacing w:val="-2"/>
                <w:lang w:eastAsia="zh-CN"/>
              </w:rPr>
              <w:t>单一来源采购协商文件</w:t>
            </w:r>
            <w:r>
              <w:rPr>
                <w:rFonts w:hint="eastAsia" w:ascii="仿宋" w:hAnsi="仿宋" w:eastAsia="仿宋" w:cs="仿宋"/>
                <w:spacing w:val="-2"/>
              </w:rPr>
              <w:t>中提供的投标文件格式填写。</w:t>
            </w:r>
          </w:p>
          <w:p w14:paraId="73C7F443">
            <w:pPr>
              <w:pStyle w:val="18"/>
              <w:pageBreakBefore w:val="0"/>
              <w:kinsoku/>
              <w:wordWrap w:val="0"/>
              <w:overflowPunct/>
              <w:topLinePunct w:val="0"/>
              <w:bidi w:val="0"/>
              <w:spacing w:before="24" w:line="221" w:lineRule="auto"/>
              <w:ind w:left="113"/>
              <w:rPr>
                <w:rFonts w:hint="eastAsia" w:ascii="仿宋" w:hAnsi="仿宋" w:eastAsia="仿宋" w:cs="仿宋"/>
              </w:rPr>
            </w:pPr>
            <w:r>
              <w:rPr>
                <w:rFonts w:hint="eastAsia" w:ascii="仿宋" w:hAnsi="仿宋" w:eastAsia="仿宋" w:cs="仿宋"/>
                <w:spacing w:val="-1"/>
              </w:rPr>
              <w:t>2.如</w:t>
            </w:r>
            <w:r>
              <w:rPr>
                <w:rFonts w:hint="eastAsia" w:cs="仿宋"/>
                <w:spacing w:val="-1"/>
                <w:lang w:eastAsia="zh-CN"/>
              </w:rPr>
              <w:t>单一来源采购协商文件</w:t>
            </w:r>
            <w:r>
              <w:rPr>
                <w:rFonts w:hint="eastAsia" w:ascii="仿宋" w:hAnsi="仿宋" w:eastAsia="仿宋" w:cs="仿宋"/>
                <w:spacing w:val="-1"/>
              </w:rPr>
              <w:t>没有提供格式的，投标人可自行设置。</w:t>
            </w:r>
          </w:p>
          <w:p w14:paraId="26EB7848">
            <w:pPr>
              <w:pStyle w:val="18"/>
              <w:pageBreakBefore w:val="0"/>
              <w:kinsoku/>
              <w:wordWrap w:val="0"/>
              <w:overflowPunct/>
              <w:topLinePunct w:val="0"/>
              <w:bidi w:val="0"/>
              <w:spacing w:before="25" w:line="231" w:lineRule="auto"/>
              <w:ind w:left="116" w:right="158" w:hanging="1"/>
              <w:rPr>
                <w:rFonts w:hint="eastAsia" w:ascii="仿宋" w:hAnsi="仿宋" w:eastAsia="仿宋" w:cs="仿宋"/>
              </w:rPr>
            </w:pPr>
            <w:r>
              <w:rPr>
                <w:rFonts w:hint="eastAsia" w:ascii="仿宋" w:hAnsi="仿宋" w:eastAsia="仿宋" w:cs="仿宋"/>
                <w:spacing w:val="-1"/>
              </w:rPr>
              <w:t>3.投标人应将投标文件按规定的顺序编排、并应编制目录、逐页</w:t>
            </w:r>
            <w:r>
              <w:rPr>
                <w:rFonts w:hint="eastAsia" w:ascii="仿宋" w:hAnsi="仿宋" w:eastAsia="仿宋" w:cs="仿宋"/>
                <w:spacing w:val="-3"/>
              </w:rPr>
              <w:t>标注连续页码。</w:t>
            </w:r>
          </w:p>
          <w:p w14:paraId="27564EBA">
            <w:pPr>
              <w:pStyle w:val="18"/>
              <w:pageBreakBefore w:val="0"/>
              <w:kinsoku/>
              <w:wordWrap w:val="0"/>
              <w:overflowPunct/>
              <w:topLinePunct w:val="0"/>
              <w:bidi w:val="0"/>
              <w:spacing w:before="22" w:line="207" w:lineRule="auto"/>
              <w:ind w:left="109" w:leftChars="0"/>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rPr>
              <w:t>4.电报、电话、传真、电子邮件等形式的投标概不接受。</w:t>
            </w:r>
          </w:p>
        </w:tc>
      </w:tr>
      <w:tr w14:paraId="75FD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trPr>
        <w:tc>
          <w:tcPr>
            <w:tcW w:w="791" w:type="dxa"/>
            <w:shd w:val="clear" w:color="auto" w:fill="auto"/>
            <w:vAlign w:val="center"/>
          </w:tcPr>
          <w:p w14:paraId="23E5DC72">
            <w:pPr>
              <w:pStyle w:val="18"/>
              <w:pageBreakBefore w:val="0"/>
              <w:kinsoku/>
              <w:wordWrap w:val="0"/>
              <w:overflowPunct/>
              <w:topLinePunct w:val="0"/>
              <w:bidi w:val="0"/>
              <w:spacing w:before="78" w:line="180" w:lineRule="auto"/>
              <w:jc w:val="center"/>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19</w:t>
            </w:r>
          </w:p>
        </w:tc>
        <w:tc>
          <w:tcPr>
            <w:tcW w:w="2631" w:type="dxa"/>
            <w:shd w:val="clear" w:color="auto" w:fill="auto"/>
            <w:vAlign w:val="center"/>
          </w:tcPr>
          <w:p w14:paraId="4ACF5BA5">
            <w:pPr>
              <w:pStyle w:val="18"/>
              <w:pageBreakBefore w:val="0"/>
              <w:kinsoku/>
              <w:wordWrap w:val="0"/>
              <w:overflowPunct/>
              <w:topLinePunct w:val="0"/>
              <w:bidi w:val="0"/>
              <w:spacing w:before="78" w:line="221"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rPr>
              <w:t>付款方式及币种</w:t>
            </w:r>
          </w:p>
        </w:tc>
        <w:tc>
          <w:tcPr>
            <w:tcW w:w="6907" w:type="dxa"/>
            <w:shd w:val="clear" w:color="auto" w:fill="auto"/>
            <w:vAlign w:val="top"/>
          </w:tcPr>
          <w:p w14:paraId="4BE64308">
            <w:pPr>
              <w:pStyle w:val="18"/>
              <w:pageBreakBefore w:val="0"/>
              <w:kinsoku/>
              <w:wordWrap w:val="0"/>
              <w:overflowPunct/>
              <w:topLinePunct w:val="0"/>
              <w:bidi w:val="0"/>
              <w:spacing w:before="39" w:line="221" w:lineRule="auto"/>
              <w:ind w:left="127"/>
              <w:rPr>
                <w:rFonts w:hint="eastAsia" w:ascii="仿宋" w:hAnsi="仿宋" w:eastAsia="仿宋" w:cs="仿宋"/>
              </w:rPr>
            </w:pPr>
            <w:r>
              <w:rPr>
                <w:rFonts w:hint="eastAsia" w:ascii="仿宋" w:hAnsi="仿宋" w:eastAsia="仿宋" w:cs="仿宋"/>
                <w:spacing w:val="-5"/>
              </w:rPr>
              <w:t>1、付款币种</w:t>
            </w:r>
          </w:p>
          <w:p w14:paraId="227B8718">
            <w:pPr>
              <w:pStyle w:val="18"/>
              <w:pageBreakBefore w:val="0"/>
              <w:kinsoku/>
              <w:wordWrap w:val="0"/>
              <w:overflowPunct/>
              <w:topLinePunct w:val="0"/>
              <w:bidi w:val="0"/>
              <w:spacing w:before="25" w:line="222" w:lineRule="auto"/>
              <w:ind w:left="118"/>
              <w:rPr>
                <w:rFonts w:hint="eastAsia" w:ascii="仿宋" w:hAnsi="仿宋" w:eastAsia="仿宋" w:cs="仿宋"/>
              </w:rPr>
            </w:pPr>
            <w:r>
              <w:rPr>
                <w:rFonts w:hint="eastAsia" w:ascii="仿宋" w:hAnsi="仿宋" w:eastAsia="仿宋" w:cs="仿宋"/>
                <w:spacing w:val="-1"/>
              </w:rPr>
              <w:t>本次招标所述的项目资金均以人民币支付。</w:t>
            </w:r>
          </w:p>
          <w:p w14:paraId="15EF0E29">
            <w:pPr>
              <w:pStyle w:val="18"/>
              <w:pageBreakBefore w:val="0"/>
              <w:kinsoku/>
              <w:wordWrap w:val="0"/>
              <w:overflowPunct/>
              <w:topLinePunct w:val="0"/>
              <w:bidi w:val="0"/>
              <w:spacing w:before="23" w:line="223" w:lineRule="auto"/>
              <w:ind w:left="113"/>
              <w:rPr>
                <w:rFonts w:hint="eastAsia" w:ascii="仿宋" w:hAnsi="仿宋" w:eastAsia="仿宋" w:cs="仿宋"/>
              </w:rPr>
            </w:pPr>
            <w:r>
              <w:rPr>
                <w:rFonts w:hint="eastAsia" w:ascii="仿宋" w:hAnsi="仿宋" w:eastAsia="仿宋" w:cs="仿宋"/>
                <w:spacing w:val="-2"/>
              </w:rPr>
              <w:t>2、付款方式：</w:t>
            </w:r>
          </w:p>
          <w:p w14:paraId="06B2E31D">
            <w:pPr>
              <w:pStyle w:val="18"/>
              <w:pageBreakBefore w:val="0"/>
              <w:kinsoku/>
              <w:wordWrap w:val="0"/>
              <w:overflowPunct/>
              <w:topLinePunct w:val="0"/>
              <w:bidi w:val="0"/>
              <w:spacing w:before="25" w:line="203" w:lineRule="auto"/>
              <w:ind w:firstLine="240" w:firstLineChars="100"/>
              <w:rPr>
                <w:rFonts w:hint="eastAsia" w:ascii="仿宋" w:hAnsi="仿宋" w:eastAsia="仿宋" w:cs="仿宋"/>
              </w:rPr>
            </w:pPr>
            <w:r>
              <w:rPr>
                <w:rFonts w:hint="eastAsia" w:ascii="仿宋" w:hAnsi="仿宋" w:eastAsia="仿宋" w:cs="仿宋"/>
              </w:rPr>
              <w:t>1</w:t>
            </w:r>
            <w:r>
              <w:rPr>
                <w:rFonts w:hint="eastAsia" w:cs="仿宋"/>
                <w:lang w:eastAsia="zh-CN"/>
              </w:rPr>
              <w:t>）</w:t>
            </w:r>
            <w:r>
              <w:rPr>
                <w:rFonts w:hint="eastAsia" w:ascii="仿宋" w:hAnsi="仿宋" w:eastAsia="仿宋" w:cs="仿宋"/>
              </w:rPr>
              <w:t>乙方送货后按甲方要求及时携由甲方采购和库管人员签字确认的送货单办理入库手续，按规定出具增值税发票及相关财务票据。</w:t>
            </w:r>
          </w:p>
          <w:p w14:paraId="38D8D59D">
            <w:pPr>
              <w:pStyle w:val="18"/>
              <w:pageBreakBefore w:val="0"/>
              <w:kinsoku/>
              <w:wordWrap w:val="0"/>
              <w:overflowPunct/>
              <w:topLinePunct w:val="0"/>
              <w:bidi w:val="0"/>
              <w:spacing w:before="25" w:line="203" w:lineRule="auto"/>
              <w:ind w:firstLine="240" w:firstLineChars="100"/>
              <w:rPr>
                <w:rFonts w:hint="eastAsia" w:ascii="仿宋" w:hAnsi="仿宋" w:eastAsia="仿宋" w:cs="仿宋"/>
              </w:rPr>
            </w:pPr>
            <w:r>
              <w:rPr>
                <w:rFonts w:hint="eastAsia" w:ascii="仿宋" w:hAnsi="仿宋" w:eastAsia="仿宋" w:cs="仿宋"/>
              </w:rPr>
              <w:t>2</w:t>
            </w:r>
            <w:r>
              <w:rPr>
                <w:rFonts w:hint="eastAsia" w:cs="仿宋"/>
                <w:lang w:eastAsia="zh-CN"/>
              </w:rPr>
              <w:t>）</w:t>
            </w:r>
            <w:r>
              <w:rPr>
                <w:rFonts w:hint="eastAsia" w:ascii="仿宋" w:hAnsi="仿宋" w:eastAsia="仿宋" w:cs="仿宋"/>
              </w:rPr>
              <w:t>取得入库手续后，乙方有权对该批供货书面申请付款，经甲方相关部门审核后，甲方根据计划予以支付，付款期限以医院付款周期为准。</w:t>
            </w:r>
          </w:p>
          <w:p w14:paraId="313EE87D">
            <w:pPr>
              <w:pStyle w:val="18"/>
              <w:pageBreakBefore w:val="0"/>
              <w:kinsoku/>
              <w:wordWrap w:val="0"/>
              <w:overflowPunct/>
              <w:topLinePunct w:val="0"/>
              <w:bidi w:val="0"/>
              <w:spacing w:before="25" w:line="203" w:lineRule="auto"/>
              <w:ind w:firstLine="240" w:firstLineChars="100"/>
              <w:rPr>
                <w:rFonts w:hint="eastAsia" w:ascii="仿宋" w:hAnsi="仿宋" w:eastAsia="仿宋" w:cs="仿宋"/>
              </w:rPr>
            </w:pPr>
            <w:r>
              <w:rPr>
                <w:rFonts w:hint="eastAsia" w:ascii="仿宋" w:hAnsi="仿宋" w:eastAsia="仿宋" w:cs="仿宋"/>
              </w:rPr>
              <w:t>3</w:t>
            </w:r>
            <w:r>
              <w:rPr>
                <w:rFonts w:hint="eastAsia" w:cs="仿宋"/>
                <w:lang w:eastAsia="zh-CN"/>
              </w:rPr>
              <w:t>）</w:t>
            </w:r>
            <w:r>
              <w:rPr>
                <w:rFonts w:hint="eastAsia" w:ascii="仿宋" w:hAnsi="仿宋" w:eastAsia="仿宋" w:cs="仿宋"/>
              </w:rPr>
              <w:t>付款方式：由甲方通过银行转账、商业汇票、银行承兑、银行保理等方式向乙方结算货款。</w:t>
            </w:r>
          </w:p>
          <w:p w14:paraId="7D654082">
            <w:pPr>
              <w:pStyle w:val="18"/>
              <w:pageBreakBefore w:val="0"/>
              <w:kinsoku/>
              <w:wordWrap w:val="0"/>
              <w:overflowPunct/>
              <w:topLinePunct w:val="0"/>
              <w:bidi w:val="0"/>
              <w:spacing w:before="25" w:line="203" w:lineRule="auto"/>
              <w:ind w:firstLine="240" w:firstLineChars="100"/>
              <w:rPr>
                <w:rFonts w:hint="default" w:ascii="仿宋" w:hAnsi="仿宋" w:eastAsia="仿宋" w:cs="仿宋"/>
                <w:lang w:val="en-US" w:eastAsia="zh-CN"/>
              </w:rPr>
            </w:pPr>
            <w:r>
              <w:rPr>
                <w:rFonts w:hint="eastAsia" w:cs="仿宋"/>
                <w:lang w:val="en-US" w:eastAsia="zh-CN"/>
              </w:rPr>
              <w:t>备注：最终付款方式以实际签订合同为准。</w:t>
            </w:r>
          </w:p>
        </w:tc>
      </w:tr>
      <w:tr w14:paraId="7610A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91" w:type="dxa"/>
            <w:shd w:val="clear" w:color="auto" w:fill="auto"/>
            <w:vAlign w:val="center"/>
          </w:tcPr>
          <w:p w14:paraId="54D9AA8F">
            <w:pPr>
              <w:pStyle w:val="18"/>
              <w:pageBreakBefore w:val="0"/>
              <w:kinsoku/>
              <w:wordWrap w:val="0"/>
              <w:overflowPunct/>
              <w:topLinePunct w:val="0"/>
              <w:bidi w:val="0"/>
              <w:spacing w:before="315" w:line="181"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6"/>
              </w:rPr>
              <w:t>2</w:t>
            </w:r>
            <w:r>
              <w:rPr>
                <w:rFonts w:hint="eastAsia" w:cs="仿宋"/>
                <w:spacing w:val="-6"/>
                <w:lang w:val="en-US" w:eastAsia="zh-CN"/>
              </w:rPr>
              <w:t>0</w:t>
            </w:r>
          </w:p>
        </w:tc>
        <w:tc>
          <w:tcPr>
            <w:tcW w:w="2631" w:type="dxa"/>
            <w:shd w:val="clear" w:color="auto" w:fill="auto"/>
            <w:vAlign w:val="center"/>
          </w:tcPr>
          <w:p w14:paraId="7193D119">
            <w:pPr>
              <w:pStyle w:val="18"/>
              <w:pageBreakBefore w:val="0"/>
              <w:kinsoku/>
              <w:wordWrap w:val="0"/>
              <w:overflowPunct/>
              <w:topLinePunct w:val="0"/>
              <w:bidi w:val="0"/>
              <w:spacing w:before="275" w:line="222"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4"/>
              </w:rPr>
              <w:t>投标费用</w:t>
            </w:r>
          </w:p>
        </w:tc>
        <w:tc>
          <w:tcPr>
            <w:tcW w:w="6907" w:type="dxa"/>
            <w:shd w:val="clear" w:color="auto" w:fill="auto"/>
            <w:vAlign w:val="top"/>
          </w:tcPr>
          <w:p w14:paraId="172FF16D">
            <w:pPr>
              <w:pStyle w:val="18"/>
              <w:pageBreakBefore w:val="0"/>
              <w:kinsoku/>
              <w:wordWrap w:val="0"/>
              <w:overflowPunct/>
              <w:topLinePunct w:val="0"/>
              <w:bidi w:val="0"/>
              <w:spacing w:before="119" w:line="231" w:lineRule="auto"/>
              <w:ind w:left="131" w:leftChars="0" w:right="158" w:rightChars="0" w:hanging="8"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1"/>
              </w:rPr>
              <w:t>不论投标的结果如何，投标人均应自行承担所有与参加投标有关</w:t>
            </w:r>
            <w:r>
              <w:rPr>
                <w:rFonts w:hint="eastAsia" w:ascii="仿宋" w:hAnsi="仿宋" w:eastAsia="仿宋" w:cs="仿宋"/>
                <w:spacing w:val="-6"/>
              </w:rPr>
              <w:t>的全部费用。</w:t>
            </w:r>
          </w:p>
        </w:tc>
      </w:tr>
      <w:tr w14:paraId="4D4B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91" w:type="dxa"/>
            <w:shd w:val="clear" w:color="auto" w:fill="auto"/>
            <w:vAlign w:val="center"/>
          </w:tcPr>
          <w:p w14:paraId="63B70B94">
            <w:pPr>
              <w:pStyle w:val="18"/>
              <w:pageBreakBefore w:val="0"/>
              <w:kinsoku/>
              <w:wordWrap w:val="0"/>
              <w:overflowPunct/>
              <w:topLinePunct w:val="0"/>
              <w:bidi w:val="0"/>
              <w:spacing w:before="78" w:line="18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6"/>
              </w:rPr>
              <w:t>2</w:t>
            </w:r>
            <w:r>
              <w:rPr>
                <w:rFonts w:hint="eastAsia" w:cs="仿宋"/>
                <w:spacing w:val="-6"/>
                <w:lang w:val="en-US" w:eastAsia="zh-CN"/>
              </w:rPr>
              <w:t>1</w:t>
            </w:r>
          </w:p>
        </w:tc>
        <w:tc>
          <w:tcPr>
            <w:tcW w:w="2631" w:type="dxa"/>
            <w:shd w:val="clear" w:color="auto" w:fill="auto"/>
            <w:vAlign w:val="center"/>
          </w:tcPr>
          <w:p w14:paraId="54A0CC4B">
            <w:pPr>
              <w:pStyle w:val="18"/>
              <w:pageBreakBefore w:val="0"/>
              <w:kinsoku/>
              <w:wordWrap w:val="0"/>
              <w:overflowPunct/>
              <w:topLinePunct w:val="0"/>
              <w:bidi w:val="0"/>
              <w:spacing w:before="78" w:line="222"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rPr>
              <w:t>招标代理服务费</w:t>
            </w:r>
          </w:p>
        </w:tc>
        <w:tc>
          <w:tcPr>
            <w:tcW w:w="6907" w:type="dxa"/>
            <w:shd w:val="clear" w:color="auto" w:fill="auto"/>
            <w:vAlign w:val="top"/>
          </w:tcPr>
          <w:p w14:paraId="1424FA91">
            <w:pPr>
              <w:pStyle w:val="18"/>
              <w:pageBreakBefore w:val="0"/>
              <w:kinsoku/>
              <w:wordWrap w:val="0"/>
              <w:overflowPunct/>
              <w:topLinePunct w:val="0"/>
              <w:bidi w:val="0"/>
              <w:spacing w:before="119" w:line="231" w:lineRule="auto"/>
              <w:ind w:left="131" w:leftChars="0" w:right="158" w:rightChars="0" w:hanging="8" w:firstLineChars="0"/>
              <w:rPr>
                <w:rFonts w:hint="eastAsia" w:ascii="仿宋" w:hAnsi="仿宋" w:eastAsia="仿宋" w:cs="仿宋"/>
                <w:snapToGrid w:val="0"/>
                <w:color w:val="FF0000"/>
                <w:kern w:val="0"/>
                <w:sz w:val="24"/>
                <w:szCs w:val="24"/>
                <w:lang w:val="en-US" w:eastAsia="zh-CN" w:bidi="ar-SA"/>
              </w:rPr>
            </w:pPr>
            <w:r>
              <w:rPr>
                <w:rFonts w:hint="eastAsia" w:ascii="仿宋" w:hAnsi="仿宋" w:eastAsia="仿宋" w:cs="仿宋"/>
                <w:spacing w:val="-1"/>
              </w:rPr>
              <w:t>招标代理服务费由</w:t>
            </w:r>
            <w:r>
              <w:rPr>
                <w:rFonts w:hint="eastAsia" w:ascii="仿宋" w:hAnsi="仿宋" w:eastAsia="仿宋" w:cs="仿宋"/>
                <w:spacing w:val="-1"/>
                <w:lang w:eastAsia="zh-CN"/>
              </w:rPr>
              <w:t>成交供应商</w:t>
            </w:r>
            <w:r>
              <w:rPr>
                <w:rFonts w:hint="eastAsia" w:ascii="仿宋" w:hAnsi="仿宋" w:eastAsia="仿宋" w:cs="仿宋"/>
                <w:spacing w:val="-1"/>
              </w:rPr>
              <w:t>向瑞信国际项目管理有限公司支付，代理服务收费标准：</w:t>
            </w:r>
            <w:r>
              <w:rPr>
                <w:rFonts w:hint="eastAsia" w:cs="仿宋"/>
                <w:spacing w:val="-1"/>
                <w:lang w:val="en-US" w:eastAsia="zh-CN"/>
              </w:rPr>
              <w:t>参照</w:t>
            </w:r>
            <w:r>
              <w:rPr>
                <w:rFonts w:hint="eastAsia" w:ascii="仿宋" w:hAnsi="仿宋" w:eastAsia="仿宋" w:cs="仿宋"/>
                <w:spacing w:val="-1"/>
              </w:rPr>
              <w:t>发改价格</w:t>
            </w:r>
            <w:r>
              <w:rPr>
                <w:rFonts w:hint="eastAsia" w:cs="仿宋"/>
                <w:spacing w:val="-1"/>
                <w:lang w:eastAsia="zh-CN"/>
              </w:rPr>
              <w:t>〔2011〕534号</w:t>
            </w:r>
            <w:r>
              <w:rPr>
                <w:rFonts w:hint="eastAsia" w:ascii="仿宋" w:hAnsi="仿宋" w:eastAsia="仿宋" w:cs="仿宋"/>
                <w:spacing w:val="-1"/>
              </w:rPr>
              <w:t>及计价格</w:t>
            </w:r>
            <w:r>
              <w:rPr>
                <w:rFonts w:hint="eastAsia" w:cs="仿宋"/>
                <w:spacing w:val="-1"/>
                <w:lang w:eastAsia="zh-CN"/>
              </w:rPr>
              <w:t>〔2002〕1980号</w:t>
            </w:r>
            <w:r>
              <w:rPr>
                <w:rFonts w:hint="eastAsia" w:ascii="仿宋" w:hAnsi="仿宋" w:eastAsia="仿宋" w:cs="仿宋"/>
                <w:spacing w:val="-1"/>
              </w:rPr>
              <w:t>文件计算的招标代理服务收费标准</w:t>
            </w:r>
            <w:r>
              <w:rPr>
                <w:rFonts w:hint="eastAsia" w:cs="仿宋"/>
                <w:spacing w:val="-1"/>
                <w:lang w:eastAsia="zh-CN"/>
              </w:rPr>
              <w:t>：</w:t>
            </w:r>
            <w:r>
              <w:rPr>
                <w:rFonts w:hint="eastAsia" w:cs="仿宋"/>
                <w:spacing w:val="-1"/>
                <w:lang w:val="en-US" w:eastAsia="zh-CN"/>
              </w:rPr>
              <w:t>中标价</w:t>
            </w:r>
            <w:r>
              <w:rPr>
                <w:rFonts w:hint="eastAsia" w:ascii="仿宋" w:hAnsi="仿宋" w:eastAsia="仿宋" w:cs="仿宋"/>
                <w:spacing w:val="-1"/>
              </w:rPr>
              <w:t>下浮</w:t>
            </w:r>
            <w:r>
              <w:rPr>
                <w:rFonts w:hint="eastAsia" w:cs="仿宋"/>
                <w:spacing w:val="-1"/>
                <w:lang w:val="en-US" w:eastAsia="zh-CN"/>
              </w:rPr>
              <w:t>6</w:t>
            </w:r>
            <w:r>
              <w:rPr>
                <w:rFonts w:hint="eastAsia" w:ascii="仿宋" w:hAnsi="仿宋" w:eastAsia="仿宋" w:cs="仿宋"/>
                <w:spacing w:val="-1"/>
              </w:rPr>
              <w:t>0%</w:t>
            </w:r>
            <w:r>
              <w:rPr>
                <w:rFonts w:hint="eastAsia" w:cs="仿宋"/>
                <w:spacing w:val="-1"/>
                <w:lang w:val="en-US" w:eastAsia="zh-CN"/>
              </w:rPr>
              <w:t>×服务年限</w:t>
            </w:r>
            <w:r>
              <w:rPr>
                <w:rFonts w:hint="eastAsia" w:ascii="仿宋" w:hAnsi="仿宋" w:eastAsia="仿宋" w:cs="仿宋"/>
                <w:spacing w:val="-1"/>
              </w:rPr>
              <w:t>。</w:t>
            </w:r>
          </w:p>
        </w:tc>
      </w:tr>
      <w:tr w14:paraId="3BDC2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91" w:type="dxa"/>
            <w:shd w:val="clear" w:color="auto" w:fill="auto"/>
            <w:vAlign w:val="center"/>
          </w:tcPr>
          <w:p w14:paraId="52CB51A7">
            <w:pPr>
              <w:pStyle w:val="18"/>
              <w:pageBreakBefore w:val="0"/>
              <w:kinsoku/>
              <w:wordWrap w:val="0"/>
              <w:overflowPunct/>
              <w:topLinePunct w:val="0"/>
              <w:bidi w:val="0"/>
              <w:spacing w:before="78" w:line="18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6"/>
              </w:rPr>
              <w:t>2</w:t>
            </w:r>
            <w:r>
              <w:rPr>
                <w:rFonts w:hint="eastAsia" w:cs="仿宋"/>
                <w:spacing w:val="-6"/>
                <w:lang w:val="en-US" w:eastAsia="zh-CN"/>
              </w:rPr>
              <w:t>2</w:t>
            </w:r>
          </w:p>
        </w:tc>
        <w:tc>
          <w:tcPr>
            <w:tcW w:w="2631" w:type="dxa"/>
            <w:shd w:val="clear" w:color="auto" w:fill="auto"/>
            <w:vAlign w:val="center"/>
          </w:tcPr>
          <w:p w14:paraId="12F4F824">
            <w:pPr>
              <w:pStyle w:val="18"/>
              <w:pageBreakBefore w:val="0"/>
              <w:kinsoku/>
              <w:wordWrap w:val="0"/>
              <w:overflowPunct/>
              <w:topLinePunct w:val="0"/>
              <w:bidi w:val="0"/>
              <w:spacing w:before="78" w:line="232" w:lineRule="auto"/>
              <w:ind w:right="214" w:rightChars="0"/>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2"/>
              </w:rPr>
              <w:t>低于成本价不正当</w:t>
            </w:r>
            <w:r>
              <w:rPr>
                <w:rFonts w:hint="eastAsia" w:ascii="仿宋" w:hAnsi="仿宋" w:eastAsia="仿宋" w:cs="仿宋"/>
                <w:spacing w:val="-4"/>
              </w:rPr>
              <w:t>竞争预防措施</w:t>
            </w:r>
          </w:p>
        </w:tc>
        <w:tc>
          <w:tcPr>
            <w:tcW w:w="6907" w:type="dxa"/>
            <w:shd w:val="clear" w:color="auto" w:fill="auto"/>
            <w:vAlign w:val="top"/>
          </w:tcPr>
          <w:p w14:paraId="1359E3DE">
            <w:pPr>
              <w:pStyle w:val="18"/>
              <w:pageBreakBefore w:val="0"/>
              <w:kinsoku/>
              <w:wordWrap w:val="0"/>
              <w:overflowPunct/>
              <w:topLinePunct w:val="0"/>
              <w:bidi w:val="0"/>
              <w:spacing w:before="39" w:line="233" w:lineRule="auto"/>
              <w:ind w:left="116" w:leftChars="0" w:right="40" w:rightChars="0" w:firstLine="482" w:firstLineChars="0"/>
              <w:jc w:val="both"/>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rPr>
              <w:t>在评标过程中，评标委员会认为投标人的报价明显低于其他通过符合性审查的投标人的报价，有可能影响产品质量或者不能</w:t>
            </w:r>
            <w:r>
              <w:rPr>
                <w:rFonts w:hint="eastAsia" w:ascii="仿宋" w:hAnsi="仿宋" w:eastAsia="仿宋" w:cs="仿宋"/>
                <w:spacing w:val="-5"/>
              </w:rPr>
              <w:t>诚信履约的，应当要求其在评标现场合理的时间内提供书面说明，</w:t>
            </w:r>
            <w:r>
              <w:rPr>
                <w:rFonts w:hint="eastAsia" w:ascii="仿宋" w:hAnsi="仿宋" w:eastAsia="仿宋" w:cs="仿宋"/>
                <w:spacing w:val="-1"/>
              </w:rPr>
              <w:t>必要时提交相关证明材料；投标人不能证明其报价合理性的，评标委员会应当将其作为无效投标处理。</w:t>
            </w:r>
          </w:p>
        </w:tc>
      </w:tr>
      <w:tr w14:paraId="42B4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91" w:type="dxa"/>
            <w:shd w:val="clear" w:color="auto" w:fill="auto"/>
            <w:vAlign w:val="center"/>
          </w:tcPr>
          <w:p w14:paraId="45E0707F">
            <w:pPr>
              <w:pStyle w:val="18"/>
              <w:pageBreakBefore w:val="0"/>
              <w:kinsoku/>
              <w:wordWrap w:val="0"/>
              <w:overflowPunct/>
              <w:topLinePunct w:val="0"/>
              <w:bidi w:val="0"/>
              <w:spacing w:before="78" w:line="180" w:lineRule="auto"/>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pacing w:val="-6"/>
              </w:rPr>
              <w:t>2</w:t>
            </w:r>
            <w:r>
              <w:rPr>
                <w:rFonts w:hint="eastAsia" w:cs="仿宋"/>
                <w:spacing w:val="-6"/>
                <w:lang w:val="en-US" w:eastAsia="zh-CN"/>
              </w:rPr>
              <w:t>3</w:t>
            </w:r>
          </w:p>
        </w:tc>
        <w:tc>
          <w:tcPr>
            <w:tcW w:w="2631" w:type="dxa"/>
            <w:shd w:val="clear" w:color="auto" w:fill="auto"/>
            <w:vAlign w:val="center"/>
          </w:tcPr>
          <w:p w14:paraId="60AEE8DE">
            <w:pPr>
              <w:pStyle w:val="18"/>
              <w:pageBreakBefore w:val="0"/>
              <w:kinsoku/>
              <w:wordWrap w:val="0"/>
              <w:overflowPunct/>
              <w:topLinePunct w:val="0"/>
              <w:bidi w:val="0"/>
              <w:spacing w:before="78" w:line="222" w:lineRule="auto"/>
              <w:jc w:val="center"/>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3"/>
              </w:rPr>
              <w:t>政府采购政策支持</w:t>
            </w:r>
          </w:p>
        </w:tc>
        <w:tc>
          <w:tcPr>
            <w:tcW w:w="6907" w:type="dxa"/>
            <w:shd w:val="clear" w:color="auto" w:fill="auto"/>
            <w:vAlign w:val="top"/>
          </w:tcPr>
          <w:p w14:paraId="6F235CAE">
            <w:pPr>
              <w:pStyle w:val="17"/>
              <w:pageBreakBefore w:val="0"/>
              <w:kinsoku/>
              <w:wordWrap w:val="0"/>
              <w:overflowPunct/>
              <w:topLinePunct w:val="0"/>
              <w:bidi w:val="0"/>
              <w:snapToGrid w:val="0"/>
              <w:spacing w:line="288" w:lineRule="auto"/>
              <w:jc w:val="both"/>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rPr>
              <w:t>政府采购强制采购：</w:t>
            </w:r>
            <w:r>
              <w:rPr>
                <w:rFonts w:hint="eastAsia" w:ascii="仿宋" w:hAnsi="仿宋" w:eastAsia="仿宋" w:cs="仿宋"/>
                <w:color w:val="auto"/>
                <w:kern w:val="2"/>
                <w:sz w:val="24"/>
                <w:szCs w:val="24"/>
              </w:rPr>
              <w:t>(1)标记*符号的节能产品；(2)其他。</w:t>
            </w:r>
          </w:p>
          <w:p w14:paraId="7FAC4FA0">
            <w:pPr>
              <w:pStyle w:val="17"/>
              <w:pageBreakBefore w:val="0"/>
              <w:kinsoku/>
              <w:wordWrap w:val="0"/>
              <w:overflowPunct/>
              <w:topLinePunct w:val="0"/>
              <w:bidi w:val="0"/>
              <w:snapToGrid w:val="0"/>
              <w:spacing w:line="288"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采购最新一期《节能产品政府采购清单》的产品。</w:t>
            </w:r>
          </w:p>
          <w:p w14:paraId="7A35F74E">
            <w:pPr>
              <w:pStyle w:val="17"/>
              <w:pageBreakBefore w:val="0"/>
              <w:kinsoku/>
              <w:wordWrap w:val="0"/>
              <w:overflowPunct/>
              <w:topLinePunct w:val="0"/>
              <w:bidi w:val="0"/>
              <w:snapToGrid w:val="0"/>
              <w:spacing w:line="288" w:lineRule="auto"/>
              <w:rPr>
                <w:rFonts w:hint="eastAsia" w:ascii="仿宋" w:hAnsi="仿宋" w:eastAsia="仿宋" w:cs="仿宋"/>
                <w:color w:val="auto"/>
                <w:kern w:val="2"/>
                <w:sz w:val="24"/>
                <w:szCs w:val="24"/>
              </w:rPr>
            </w:pPr>
            <w:r>
              <w:rPr>
                <w:rFonts w:hint="eastAsia" w:ascii="仿宋" w:hAnsi="仿宋" w:eastAsia="仿宋" w:cs="仿宋"/>
                <w:b/>
                <w:color w:val="auto"/>
                <w:kern w:val="2"/>
                <w:sz w:val="24"/>
                <w:szCs w:val="24"/>
              </w:rPr>
              <w:t>政府采购优先采购：</w:t>
            </w:r>
            <w:r>
              <w:rPr>
                <w:rFonts w:hint="eastAsia" w:ascii="仿宋" w:hAnsi="仿宋" w:eastAsia="仿宋" w:cs="仿宋"/>
                <w:color w:val="auto"/>
                <w:kern w:val="2"/>
                <w:sz w:val="24"/>
                <w:szCs w:val="24"/>
              </w:rPr>
              <w:t>(1)非标记*符号的节能产品；(2)环境标志产品；</w:t>
            </w:r>
          </w:p>
          <w:p w14:paraId="1A0812A7">
            <w:pPr>
              <w:pStyle w:val="17"/>
              <w:pageBreakBefore w:val="0"/>
              <w:kinsoku/>
              <w:wordWrap w:val="0"/>
              <w:overflowPunct/>
              <w:topLinePunct w:val="0"/>
              <w:bidi w:val="0"/>
              <w:snapToGrid w:val="0"/>
              <w:spacing w:line="288" w:lineRule="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en-US" w:eastAsia="zh-CN"/>
              </w:rPr>
              <w:t>1、</w:t>
            </w:r>
            <w:r>
              <w:rPr>
                <w:rFonts w:hint="eastAsia" w:ascii="仿宋" w:hAnsi="仿宋" w:eastAsia="仿宋" w:cs="仿宋"/>
                <w:color w:val="auto"/>
                <w:kern w:val="2"/>
                <w:sz w:val="24"/>
                <w:szCs w:val="24"/>
              </w:rPr>
              <w:t>采购产品为《节能产品政府采购清单》(最新期)内非标记*符号的节能产品及《环境标志产品政府采购清单》(最新期)内的产品：</w:t>
            </w:r>
          </w:p>
          <w:p w14:paraId="0F2A0E0A">
            <w:pPr>
              <w:pStyle w:val="18"/>
              <w:pageBreakBefore w:val="0"/>
              <w:kinsoku/>
              <w:wordWrap w:val="0"/>
              <w:overflowPunct/>
              <w:topLinePunct w:val="0"/>
              <w:bidi w:val="0"/>
              <w:spacing w:before="24" w:line="231" w:lineRule="auto"/>
              <w:ind w:right="158" w:right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p w14:paraId="1E42C565">
            <w:pPr>
              <w:pStyle w:val="18"/>
              <w:pageBreakBefore w:val="0"/>
              <w:kinsoku/>
              <w:wordWrap w:val="0"/>
              <w:overflowPunct/>
              <w:topLinePunct w:val="0"/>
              <w:bidi w:val="0"/>
              <w:spacing w:before="24" w:line="231" w:lineRule="auto"/>
              <w:ind w:right="158" w:rightChars="0"/>
              <w:rPr>
                <w:rFonts w:hint="eastAsia" w:ascii="仿宋" w:hAnsi="仿宋" w:eastAsia="仿宋" w:cs="仿宋"/>
                <w:color w:val="auto"/>
                <w:kern w:val="2"/>
                <w:sz w:val="24"/>
                <w:szCs w:val="24"/>
                <w:lang w:val="en-US" w:eastAsia="en-US"/>
              </w:rPr>
            </w:pPr>
            <w:r>
              <w:rPr>
                <w:rFonts w:hint="eastAsia" w:cs="仿宋"/>
                <w:color w:val="auto"/>
                <w:kern w:val="2"/>
                <w:sz w:val="24"/>
                <w:szCs w:val="24"/>
                <w:lang w:val="en-US" w:eastAsia="zh-CN"/>
              </w:rPr>
              <w:t>2、</w:t>
            </w:r>
            <w:r>
              <w:rPr>
                <w:rFonts w:hint="eastAsia" w:ascii="仿宋" w:hAnsi="仿宋" w:eastAsia="仿宋" w:cs="仿宋"/>
                <w:color w:val="auto"/>
                <w:kern w:val="2"/>
                <w:sz w:val="24"/>
                <w:szCs w:val="24"/>
              </w:rPr>
              <w:t>依据2011年300号中小企业划分标准，本项目采购标的所属行业为：</w:t>
            </w:r>
            <w:r>
              <w:rPr>
                <w:rFonts w:hint="eastAsia" w:ascii="仿宋" w:hAnsi="仿宋" w:eastAsia="仿宋" w:cs="仿宋"/>
                <w:b/>
                <w:bCs/>
                <w:color w:val="auto"/>
                <w:kern w:val="2"/>
                <w:sz w:val="24"/>
                <w:szCs w:val="24"/>
              </w:rPr>
              <w:t>工业。</w:t>
            </w:r>
            <w:r>
              <w:rPr>
                <w:rFonts w:hint="eastAsia" w:ascii="仿宋" w:hAnsi="仿宋" w:eastAsia="仿宋" w:cs="仿宋"/>
                <w:color w:val="auto"/>
                <w:kern w:val="2"/>
                <w:sz w:val="24"/>
                <w:szCs w:val="24"/>
              </w:rPr>
              <w:t>《中小企业声明函》中所列行业与采购文件所明确的行业不一致但不改变划型结果的不影响声明有效性。</w:t>
            </w:r>
          </w:p>
        </w:tc>
      </w:tr>
      <w:tr w14:paraId="3984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791" w:type="dxa"/>
            <w:vAlign w:val="center"/>
          </w:tcPr>
          <w:p w14:paraId="3C4245A1">
            <w:pPr>
              <w:pStyle w:val="18"/>
              <w:pageBreakBefore w:val="0"/>
              <w:kinsoku/>
              <w:wordWrap w:val="0"/>
              <w:overflowPunct/>
              <w:topLinePunct w:val="0"/>
              <w:bidi w:val="0"/>
              <w:spacing w:before="78" w:line="180" w:lineRule="auto"/>
              <w:jc w:val="center"/>
              <w:rPr>
                <w:rFonts w:hint="eastAsia" w:ascii="仿宋" w:hAnsi="仿宋" w:eastAsia="仿宋" w:cs="仿宋"/>
                <w:lang w:val="en-US" w:eastAsia="zh-CN"/>
              </w:rPr>
            </w:pPr>
            <w:r>
              <w:rPr>
                <w:rFonts w:hint="eastAsia" w:ascii="仿宋" w:hAnsi="仿宋" w:eastAsia="仿宋" w:cs="仿宋"/>
                <w:spacing w:val="-6"/>
              </w:rPr>
              <w:t>2</w:t>
            </w:r>
            <w:r>
              <w:rPr>
                <w:rFonts w:hint="eastAsia" w:cs="仿宋"/>
                <w:spacing w:val="-6"/>
                <w:lang w:val="en-US" w:eastAsia="zh-CN"/>
              </w:rPr>
              <w:t>4</w:t>
            </w:r>
          </w:p>
        </w:tc>
        <w:tc>
          <w:tcPr>
            <w:tcW w:w="2631" w:type="dxa"/>
            <w:vAlign w:val="center"/>
          </w:tcPr>
          <w:p w14:paraId="68B666DC">
            <w:pPr>
              <w:pStyle w:val="18"/>
              <w:pageBreakBefore w:val="0"/>
              <w:kinsoku/>
              <w:wordWrap w:val="0"/>
              <w:overflowPunct/>
              <w:topLinePunct w:val="0"/>
              <w:bidi w:val="0"/>
              <w:spacing w:before="78" w:line="224" w:lineRule="auto"/>
              <w:jc w:val="center"/>
              <w:rPr>
                <w:rFonts w:hint="eastAsia" w:ascii="仿宋" w:hAnsi="仿宋" w:eastAsia="仿宋" w:cs="仿宋"/>
              </w:rPr>
            </w:pPr>
            <w:r>
              <w:rPr>
                <w:rFonts w:hint="eastAsia" w:ascii="仿宋" w:hAnsi="仿宋" w:eastAsia="仿宋" w:cs="仿宋"/>
                <w:spacing w:val="-6"/>
              </w:rPr>
              <w:t>质疑须知</w:t>
            </w:r>
          </w:p>
        </w:tc>
        <w:tc>
          <w:tcPr>
            <w:tcW w:w="6907" w:type="dxa"/>
            <w:vAlign w:val="top"/>
          </w:tcPr>
          <w:p w14:paraId="0528368A">
            <w:pPr>
              <w:pStyle w:val="18"/>
              <w:pageBreakBefore w:val="0"/>
              <w:kinsoku/>
              <w:wordWrap w:val="0"/>
              <w:overflowPunct/>
              <w:topLinePunct w:val="0"/>
              <w:bidi w:val="0"/>
              <w:spacing w:before="39" w:line="230" w:lineRule="auto"/>
              <w:ind w:left="619" w:right="158" w:hanging="501"/>
              <w:rPr>
                <w:rFonts w:hint="eastAsia" w:ascii="仿宋" w:hAnsi="仿宋" w:eastAsia="仿宋" w:cs="仿宋"/>
              </w:rPr>
            </w:pPr>
            <w:r>
              <w:rPr>
                <w:rFonts w:hint="eastAsia" w:ascii="仿宋" w:hAnsi="仿宋" w:eastAsia="仿宋" w:cs="仿宋"/>
                <w:spacing w:val="-1"/>
              </w:rPr>
              <w:t>接收质疑函的方式：现场递交纸质版及Word格式电子版质疑文件</w:t>
            </w:r>
            <w:r>
              <w:rPr>
                <w:rFonts w:hint="eastAsia" w:ascii="仿宋" w:hAnsi="仿宋" w:eastAsia="仿宋" w:cs="仿宋"/>
                <w:spacing w:val="-5"/>
              </w:rPr>
              <w:t>至接收单位</w:t>
            </w:r>
          </w:p>
          <w:p w14:paraId="188BCABD">
            <w:pPr>
              <w:pStyle w:val="18"/>
              <w:pageBreakBefore w:val="0"/>
              <w:kinsoku/>
              <w:wordWrap w:val="0"/>
              <w:overflowPunct/>
              <w:topLinePunct w:val="0"/>
              <w:bidi w:val="0"/>
              <w:spacing w:before="24" w:line="221" w:lineRule="auto"/>
              <w:ind w:left="118"/>
              <w:rPr>
                <w:rFonts w:hint="eastAsia" w:ascii="仿宋" w:hAnsi="仿宋" w:eastAsia="仿宋" w:cs="仿宋"/>
                <w:spacing w:val="-1"/>
                <w:lang w:eastAsia="zh-CN"/>
              </w:rPr>
            </w:pPr>
            <w:r>
              <w:rPr>
                <w:rFonts w:hint="eastAsia" w:ascii="仿宋" w:hAnsi="仿宋" w:eastAsia="仿宋" w:cs="仿宋"/>
                <w:spacing w:val="-1"/>
              </w:rPr>
              <w:t>接受质疑的单位：</w:t>
            </w:r>
            <w:r>
              <w:rPr>
                <w:rFonts w:hint="eastAsia" w:ascii="仿宋" w:hAnsi="仿宋" w:eastAsia="仿宋" w:cs="仿宋"/>
                <w:spacing w:val="-1"/>
                <w:lang w:eastAsia="zh-CN"/>
              </w:rPr>
              <w:t>瑞信国际项目管理有限公司</w:t>
            </w:r>
          </w:p>
          <w:p w14:paraId="041568F0">
            <w:pPr>
              <w:pStyle w:val="18"/>
              <w:pageBreakBefore w:val="0"/>
              <w:kinsoku/>
              <w:wordWrap w:val="0"/>
              <w:overflowPunct/>
              <w:topLinePunct w:val="0"/>
              <w:bidi w:val="0"/>
              <w:spacing w:before="24" w:line="221" w:lineRule="auto"/>
              <w:ind w:left="118"/>
              <w:rPr>
                <w:rFonts w:hint="eastAsia" w:ascii="仿宋" w:hAnsi="仿宋" w:eastAsia="仿宋" w:cs="仿宋"/>
                <w:spacing w:val="-1"/>
                <w:lang w:eastAsia="zh-CN"/>
              </w:rPr>
            </w:pPr>
            <w:r>
              <w:rPr>
                <w:rFonts w:hint="eastAsia" w:ascii="仿宋" w:hAnsi="仿宋" w:eastAsia="仿宋" w:cs="仿宋"/>
                <w:spacing w:val="-1"/>
              </w:rPr>
              <w:t>联系电话：</w:t>
            </w:r>
            <w:r>
              <w:rPr>
                <w:rFonts w:hint="eastAsia" w:ascii="仿宋" w:hAnsi="仿宋" w:eastAsia="仿宋" w:cs="仿宋"/>
                <w:spacing w:val="-1"/>
                <w:lang w:eastAsia="zh-CN"/>
              </w:rPr>
              <w:t>0991-3750455</w:t>
            </w:r>
          </w:p>
          <w:p w14:paraId="6FEE780A">
            <w:pPr>
              <w:pStyle w:val="18"/>
              <w:pageBreakBefore w:val="0"/>
              <w:kinsoku/>
              <w:wordWrap w:val="0"/>
              <w:overflowPunct/>
              <w:topLinePunct w:val="0"/>
              <w:bidi w:val="0"/>
              <w:spacing w:before="24" w:line="221" w:lineRule="auto"/>
              <w:ind w:left="118"/>
              <w:rPr>
                <w:rFonts w:hint="default" w:ascii="仿宋" w:hAnsi="仿宋" w:eastAsia="仿宋" w:cs="仿宋"/>
                <w:lang w:val="en-US" w:eastAsia="zh-CN"/>
              </w:rPr>
            </w:pPr>
            <w:r>
              <w:rPr>
                <w:rFonts w:hint="eastAsia" w:ascii="仿宋" w:hAnsi="仿宋" w:eastAsia="仿宋" w:cs="仿宋"/>
                <w:spacing w:val="-1"/>
              </w:rPr>
              <w:t>邮箱</w:t>
            </w:r>
            <w:r>
              <w:rPr>
                <w:rFonts w:hint="eastAsia" w:ascii="仿宋" w:hAnsi="仿宋" w:eastAsia="仿宋" w:cs="仿宋"/>
                <w:spacing w:val="-1"/>
                <w:lang w:eastAsia="zh-CN"/>
              </w:rPr>
              <w:t>：</w:t>
            </w:r>
            <w:r>
              <w:rPr>
                <w:rFonts w:hint="eastAsia" w:ascii="仿宋" w:hAnsi="仿宋" w:eastAsia="仿宋" w:cs="仿宋"/>
                <w:spacing w:val="-1"/>
                <w:lang w:val="en-US" w:eastAsia="zh-CN"/>
              </w:rPr>
              <w:fldChar w:fldCharType="begin"/>
            </w:r>
            <w:r>
              <w:rPr>
                <w:rFonts w:hint="eastAsia" w:ascii="仿宋" w:hAnsi="仿宋" w:eastAsia="仿宋" w:cs="仿宋"/>
                <w:spacing w:val="-1"/>
                <w:lang w:val="en-US" w:eastAsia="zh-CN"/>
              </w:rPr>
              <w:instrText xml:space="preserve"> HYPERLINK "mailto:1790550471@qq.com" </w:instrText>
            </w:r>
            <w:r>
              <w:rPr>
                <w:rFonts w:hint="eastAsia" w:ascii="仿宋" w:hAnsi="仿宋" w:eastAsia="仿宋" w:cs="仿宋"/>
                <w:spacing w:val="-1"/>
                <w:lang w:val="en-US" w:eastAsia="zh-CN"/>
              </w:rPr>
              <w:fldChar w:fldCharType="separate"/>
            </w:r>
            <w:r>
              <w:rPr>
                <w:rFonts w:hint="eastAsia" w:cs="仿宋"/>
                <w:spacing w:val="-1"/>
                <w:lang w:val="en-US" w:eastAsia="zh-CN"/>
              </w:rPr>
              <w:t>369404939@qq.com</w:t>
            </w:r>
            <w:r>
              <w:rPr>
                <w:rFonts w:hint="eastAsia" w:ascii="仿宋" w:hAnsi="仿宋" w:eastAsia="仿宋" w:cs="仿宋"/>
                <w:spacing w:val="-1"/>
                <w:lang w:val="en-US" w:eastAsia="zh-CN"/>
              </w:rPr>
              <w:fldChar w:fldCharType="end"/>
            </w:r>
            <w:r>
              <w:rPr>
                <w:rFonts w:hint="eastAsia" w:cs="仿宋"/>
                <w:spacing w:val="-2"/>
                <w:lang w:val="en-US" w:eastAsia="zh-CN"/>
              </w:rPr>
              <w:t xml:space="preserve">       </w:t>
            </w:r>
          </w:p>
          <w:p w14:paraId="0852F00B">
            <w:pPr>
              <w:pStyle w:val="18"/>
              <w:pageBreakBefore w:val="0"/>
              <w:kinsoku/>
              <w:wordWrap w:val="0"/>
              <w:overflowPunct/>
              <w:topLinePunct w:val="0"/>
              <w:bidi w:val="0"/>
              <w:spacing w:before="31" w:line="205" w:lineRule="auto"/>
              <w:ind w:left="118"/>
              <w:rPr>
                <w:rFonts w:hint="eastAsia" w:ascii="仿宋" w:hAnsi="仿宋" w:eastAsia="仿宋" w:cs="仿宋"/>
                <w:lang w:eastAsia="zh-CN"/>
              </w:rPr>
            </w:pPr>
            <w:r>
              <w:rPr>
                <w:rFonts w:hint="eastAsia" w:ascii="仿宋" w:hAnsi="仿宋" w:eastAsia="仿宋" w:cs="仿宋"/>
                <w:spacing w:val="-1"/>
              </w:rPr>
              <w:t>地址：</w:t>
            </w:r>
            <w:r>
              <w:rPr>
                <w:rFonts w:hint="eastAsia" w:ascii="仿宋" w:hAnsi="仿宋" w:eastAsia="仿宋" w:cs="仿宋"/>
                <w:spacing w:val="-1"/>
                <w:lang w:eastAsia="zh-CN"/>
              </w:rPr>
              <w:t>乌鲁木齐市沙依巴克区新疆软件园创智大厦1506室</w:t>
            </w:r>
          </w:p>
        </w:tc>
      </w:tr>
      <w:tr w14:paraId="2154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1" w:type="dxa"/>
            <w:vAlign w:val="center"/>
          </w:tcPr>
          <w:p w14:paraId="08F7A5B6">
            <w:pPr>
              <w:pStyle w:val="18"/>
              <w:pageBreakBefore w:val="0"/>
              <w:kinsoku/>
              <w:wordWrap w:val="0"/>
              <w:overflowPunct/>
              <w:topLinePunct w:val="0"/>
              <w:bidi w:val="0"/>
              <w:spacing w:before="82" w:line="173" w:lineRule="auto"/>
              <w:jc w:val="center"/>
              <w:rPr>
                <w:rFonts w:hint="eastAsia" w:ascii="仿宋" w:hAnsi="仿宋" w:eastAsia="仿宋" w:cs="仿宋"/>
                <w:lang w:val="en-US" w:eastAsia="zh-CN"/>
              </w:rPr>
            </w:pPr>
            <w:r>
              <w:rPr>
                <w:rFonts w:hint="eastAsia" w:ascii="仿宋" w:hAnsi="仿宋" w:eastAsia="仿宋" w:cs="仿宋"/>
                <w:spacing w:val="-6"/>
              </w:rPr>
              <w:t>2</w:t>
            </w:r>
            <w:r>
              <w:rPr>
                <w:rFonts w:hint="eastAsia" w:cs="仿宋"/>
                <w:spacing w:val="-6"/>
                <w:lang w:val="en-US" w:eastAsia="zh-CN"/>
              </w:rPr>
              <w:t>5</w:t>
            </w:r>
          </w:p>
        </w:tc>
        <w:tc>
          <w:tcPr>
            <w:tcW w:w="9538" w:type="dxa"/>
            <w:gridSpan w:val="2"/>
            <w:vAlign w:val="top"/>
          </w:tcPr>
          <w:p w14:paraId="2668FBC5">
            <w:pPr>
              <w:pStyle w:val="18"/>
              <w:pageBreakBefore w:val="0"/>
              <w:kinsoku/>
              <w:wordWrap w:val="0"/>
              <w:overflowPunct/>
              <w:topLinePunct w:val="0"/>
              <w:bidi w:val="0"/>
              <w:spacing w:before="40" w:line="205" w:lineRule="auto"/>
              <w:ind w:left="119"/>
              <w:rPr>
                <w:rFonts w:hint="eastAsia" w:ascii="仿宋" w:hAnsi="仿宋" w:eastAsia="仿宋" w:cs="仿宋"/>
              </w:rPr>
            </w:pPr>
            <w:r>
              <w:rPr>
                <w:rFonts w:hint="eastAsia" w:ascii="仿宋" w:hAnsi="仿宋" w:eastAsia="仿宋" w:cs="仿宋"/>
                <w:b/>
                <w:bCs/>
                <w:spacing w:val="-2"/>
              </w:rPr>
              <w:t>单一来源采购</w:t>
            </w:r>
            <w:r>
              <w:rPr>
                <w:rFonts w:hint="eastAsia" w:cs="仿宋"/>
                <w:b/>
                <w:bCs/>
                <w:spacing w:val="-2"/>
                <w:lang w:val="en-US" w:eastAsia="zh-CN"/>
              </w:rPr>
              <w:t>协商</w:t>
            </w:r>
            <w:r>
              <w:rPr>
                <w:rFonts w:hint="eastAsia" w:ascii="仿宋" w:hAnsi="仿宋" w:eastAsia="仿宋" w:cs="仿宋"/>
                <w:b/>
                <w:bCs/>
                <w:spacing w:val="-2"/>
              </w:rPr>
              <w:t>文件采购需求未明确标注采购进口产品</w:t>
            </w:r>
            <w:r>
              <w:rPr>
                <w:rFonts w:hint="eastAsia" w:ascii="仿宋" w:hAnsi="仿宋" w:eastAsia="仿宋" w:cs="仿宋"/>
                <w:b/>
                <w:bCs/>
                <w:spacing w:val="-3"/>
              </w:rPr>
              <w:t>的，拒绝进口产品参加。</w:t>
            </w:r>
          </w:p>
        </w:tc>
      </w:tr>
      <w:tr w14:paraId="0ED0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791" w:type="dxa"/>
            <w:vAlign w:val="top"/>
          </w:tcPr>
          <w:p w14:paraId="7FC7E79E">
            <w:pPr>
              <w:pageBreakBefore w:val="0"/>
              <w:kinsoku/>
              <w:wordWrap w:val="0"/>
              <w:overflowPunct/>
              <w:topLinePunct w:val="0"/>
              <w:bidi w:val="0"/>
              <w:spacing w:line="262" w:lineRule="auto"/>
              <w:rPr>
                <w:rFonts w:hint="eastAsia" w:ascii="仿宋" w:hAnsi="仿宋" w:eastAsia="仿宋" w:cs="仿宋"/>
                <w:sz w:val="21"/>
              </w:rPr>
            </w:pPr>
          </w:p>
          <w:p w14:paraId="3CBE6989">
            <w:pPr>
              <w:pageBreakBefore w:val="0"/>
              <w:kinsoku/>
              <w:wordWrap w:val="0"/>
              <w:overflowPunct/>
              <w:topLinePunct w:val="0"/>
              <w:bidi w:val="0"/>
              <w:spacing w:line="262" w:lineRule="auto"/>
              <w:rPr>
                <w:rFonts w:hint="eastAsia" w:ascii="仿宋" w:hAnsi="仿宋" w:eastAsia="仿宋" w:cs="仿宋"/>
                <w:sz w:val="21"/>
              </w:rPr>
            </w:pPr>
          </w:p>
          <w:p w14:paraId="385601CD">
            <w:pPr>
              <w:pageBreakBefore w:val="0"/>
              <w:kinsoku/>
              <w:wordWrap w:val="0"/>
              <w:overflowPunct/>
              <w:topLinePunct w:val="0"/>
              <w:bidi w:val="0"/>
              <w:spacing w:line="262" w:lineRule="auto"/>
              <w:rPr>
                <w:rFonts w:hint="eastAsia" w:ascii="仿宋" w:hAnsi="仿宋" w:eastAsia="仿宋" w:cs="仿宋"/>
                <w:sz w:val="21"/>
              </w:rPr>
            </w:pPr>
          </w:p>
          <w:p w14:paraId="7560BFF0">
            <w:pPr>
              <w:pageBreakBefore w:val="0"/>
              <w:kinsoku/>
              <w:wordWrap w:val="0"/>
              <w:overflowPunct/>
              <w:topLinePunct w:val="0"/>
              <w:bidi w:val="0"/>
              <w:spacing w:line="263" w:lineRule="auto"/>
              <w:rPr>
                <w:rFonts w:hint="eastAsia" w:ascii="仿宋" w:hAnsi="仿宋" w:eastAsia="仿宋" w:cs="仿宋"/>
                <w:sz w:val="21"/>
              </w:rPr>
            </w:pPr>
          </w:p>
          <w:p w14:paraId="6BEE1EF9">
            <w:pPr>
              <w:pStyle w:val="18"/>
              <w:pageBreakBefore w:val="0"/>
              <w:kinsoku/>
              <w:wordWrap w:val="0"/>
              <w:overflowPunct/>
              <w:topLinePunct w:val="0"/>
              <w:bidi w:val="0"/>
              <w:spacing w:before="79" w:line="224" w:lineRule="auto"/>
              <w:ind w:left="261"/>
              <w:rPr>
                <w:rFonts w:hint="eastAsia" w:ascii="仿宋" w:hAnsi="仿宋" w:eastAsia="仿宋" w:cs="仿宋"/>
              </w:rPr>
            </w:pPr>
            <w:r>
              <w:rPr>
                <w:rFonts w:hint="eastAsia" w:ascii="仿宋" w:hAnsi="仿宋" w:eastAsia="仿宋" w:cs="仿宋"/>
                <w:b/>
                <w:bCs/>
                <w:spacing w:val="-12"/>
              </w:rPr>
              <w:t>备注</w:t>
            </w:r>
          </w:p>
        </w:tc>
        <w:tc>
          <w:tcPr>
            <w:tcW w:w="9538" w:type="dxa"/>
            <w:gridSpan w:val="2"/>
            <w:vAlign w:val="top"/>
          </w:tcPr>
          <w:p w14:paraId="5F71190F">
            <w:pPr>
              <w:pStyle w:val="18"/>
              <w:pageBreakBefore w:val="0"/>
              <w:kinsoku/>
              <w:wordWrap w:val="0"/>
              <w:overflowPunct/>
              <w:topLinePunct w:val="0"/>
              <w:bidi w:val="0"/>
              <w:spacing w:before="39" w:line="236" w:lineRule="auto"/>
              <w:ind w:left="114" w:right="105" w:firstLine="481"/>
              <w:rPr>
                <w:rFonts w:hint="eastAsia" w:ascii="仿宋" w:hAnsi="仿宋" w:eastAsia="仿宋" w:cs="仿宋"/>
              </w:rPr>
            </w:pPr>
            <w:r>
              <w:rPr>
                <w:rFonts w:hint="eastAsia" w:ascii="仿宋" w:hAnsi="仿宋" w:eastAsia="仿宋" w:cs="仿宋"/>
                <w:b/>
                <w:bCs/>
                <w:spacing w:val="-4"/>
              </w:rPr>
              <w:t>1、单一来源</w:t>
            </w:r>
            <w:r>
              <w:rPr>
                <w:rFonts w:hint="eastAsia" w:cs="仿宋"/>
                <w:b/>
                <w:bCs/>
                <w:spacing w:val="-4"/>
                <w:lang w:val="en-US" w:eastAsia="zh-CN"/>
              </w:rPr>
              <w:t>采购协商</w:t>
            </w:r>
            <w:r>
              <w:rPr>
                <w:rFonts w:hint="eastAsia" w:ascii="仿宋" w:hAnsi="仿宋" w:eastAsia="仿宋" w:cs="仿宋"/>
                <w:b/>
                <w:bCs/>
                <w:spacing w:val="-4"/>
              </w:rPr>
              <w:t>文件中部分</w:t>
            </w:r>
            <w:r>
              <w:rPr>
                <w:rFonts w:hint="eastAsia" w:ascii="仿宋" w:hAnsi="仿宋" w:eastAsia="仿宋" w:cs="仿宋"/>
                <w:b/>
                <w:bCs/>
                <w:spacing w:val="-5"/>
              </w:rPr>
              <w:t>加粗、加下划线、废标、无效标、投标</w:t>
            </w:r>
            <w:r>
              <w:rPr>
                <w:rFonts w:hint="eastAsia" w:ascii="仿宋" w:hAnsi="仿宋" w:eastAsia="仿宋" w:cs="仿宋"/>
                <w:b/>
                <w:bCs/>
                <w:spacing w:val="-3"/>
              </w:rPr>
              <w:t>被拒绝字样的条款，为招标的实质性要求和条件，着重提醒各投标人注意，并认真查看</w:t>
            </w:r>
            <w:r>
              <w:rPr>
                <w:rFonts w:hint="eastAsia" w:cs="仿宋"/>
                <w:b/>
                <w:bCs/>
                <w:spacing w:val="-3"/>
                <w:lang w:eastAsia="zh-CN"/>
              </w:rPr>
              <w:t>单一来源采购协商文件</w:t>
            </w:r>
            <w:r>
              <w:rPr>
                <w:rFonts w:hint="eastAsia" w:ascii="仿宋" w:hAnsi="仿宋" w:eastAsia="仿宋" w:cs="仿宋"/>
                <w:b/>
                <w:bCs/>
                <w:spacing w:val="-3"/>
              </w:rPr>
              <w:t>中的每一个条款及要求，因误读</w:t>
            </w:r>
            <w:r>
              <w:rPr>
                <w:rFonts w:hint="eastAsia" w:cs="仿宋"/>
                <w:b/>
                <w:bCs/>
                <w:spacing w:val="-3"/>
                <w:lang w:eastAsia="zh-CN"/>
              </w:rPr>
              <w:t>单一来源采购协商文件</w:t>
            </w:r>
            <w:r>
              <w:rPr>
                <w:rFonts w:hint="eastAsia" w:ascii="仿宋" w:hAnsi="仿宋" w:eastAsia="仿宋" w:cs="仿宋"/>
                <w:b/>
                <w:bCs/>
                <w:spacing w:val="-3"/>
              </w:rPr>
              <w:t>而造成的后果，招</w:t>
            </w:r>
            <w:r>
              <w:rPr>
                <w:rFonts w:hint="eastAsia" w:ascii="仿宋" w:hAnsi="仿宋" w:eastAsia="仿宋" w:cs="仿宋"/>
                <w:b/>
                <w:bCs/>
                <w:spacing w:val="-4"/>
              </w:rPr>
              <w:t>标人概不负责。</w:t>
            </w:r>
          </w:p>
          <w:p w14:paraId="077261FD">
            <w:pPr>
              <w:pStyle w:val="18"/>
              <w:pageBreakBefore w:val="0"/>
              <w:kinsoku/>
              <w:wordWrap w:val="0"/>
              <w:overflowPunct/>
              <w:topLinePunct w:val="0"/>
              <w:bidi w:val="0"/>
              <w:spacing w:before="25" w:line="230" w:lineRule="auto"/>
              <w:ind w:left="114" w:right="40" w:firstLine="466"/>
              <w:rPr>
                <w:rFonts w:hint="eastAsia" w:ascii="仿宋" w:hAnsi="仿宋" w:eastAsia="仿宋" w:cs="仿宋"/>
                <w:b/>
                <w:bCs/>
                <w:spacing w:val="-3"/>
              </w:rPr>
            </w:pPr>
            <w:r>
              <w:rPr>
                <w:rFonts w:hint="eastAsia" w:ascii="仿宋" w:hAnsi="仿宋" w:eastAsia="仿宋" w:cs="仿宋"/>
                <w:b/>
                <w:bCs/>
                <w:spacing w:val="-2"/>
              </w:rPr>
              <w:t>2、</w:t>
            </w:r>
            <w:r>
              <w:rPr>
                <w:rFonts w:hint="eastAsia" w:cs="仿宋"/>
                <w:b/>
                <w:bCs/>
                <w:spacing w:val="-2"/>
                <w:lang w:val="en-US" w:eastAsia="zh-CN"/>
              </w:rPr>
              <w:t>响应</w:t>
            </w:r>
            <w:r>
              <w:rPr>
                <w:rFonts w:hint="eastAsia" w:ascii="仿宋" w:hAnsi="仿宋" w:eastAsia="仿宋" w:cs="仿宋"/>
                <w:b/>
                <w:bCs/>
                <w:spacing w:val="-2"/>
              </w:rPr>
              <w:t>文件中有弄虚作假的内容，其投标文件作废。（如假证书、假业绩、隐瞒</w:t>
            </w:r>
            <w:r>
              <w:rPr>
                <w:rFonts w:hint="eastAsia" w:ascii="仿宋" w:hAnsi="仿宋" w:eastAsia="仿宋" w:cs="仿宋"/>
                <w:b/>
                <w:bCs/>
                <w:spacing w:val="-3"/>
              </w:rPr>
              <w:t>不良行为记录、夸大荣誉、使用非本单位在职员工的相关证件及不符合</w:t>
            </w:r>
            <w:r>
              <w:rPr>
                <w:rFonts w:hint="eastAsia" w:ascii="仿宋" w:hAnsi="仿宋" w:eastAsia="仿宋" w:cs="仿宋"/>
                <w:b/>
                <w:bCs/>
                <w:spacing w:val="-4"/>
              </w:rPr>
              <w:t>单一来源</w:t>
            </w:r>
            <w:r>
              <w:rPr>
                <w:rFonts w:hint="eastAsia" w:cs="仿宋"/>
                <w:b/>
                <w:bCs/>
                <w:spacing w:val="-4"/>
                <w:lang w:val="en-US" w:eastAsia="zh-CN"/>
              </w:rPr>
              <w:t>采购协商</w:t>
            </w:r>
            <w:r>
              <w:rPr>
                <w:rFonts w:hint="eastAsia" w:ascii="仿宋" w:hAnsi="仿宋" w:eastAsia="仿宋" w:cs="仿宋"/>
                <w:b/>
                <w:bCs/>
                <w:spacing w:val="-4"/>
              </w:rPr>
              <w:t>文件</w:t>
            </w:r>
            <w:r>
              <w:rPr>
                <w:rFonts w:hint="eastAsia" w:ascii="仿宋" w:hAnsi="仿宋" w:eastAsia="仿宋" w:cs="仿宋"/>
                <w:b/>
                <w:bCs/>
                <w:spacing w:val="-5"/>
              </w:rPr>
              <w:t>规定的条款等</w:t>
            </w:r>
            <w:r>
              <w:rPr>
                <w:rFonts w:hint="eastAsia" w:ascii="仿宋" w:hAnsi="仿宋" w:eastAsia="仿宋" w:cs="仿宋"/>
                <w:b/>
                <w:bCs/>
                <w:spacing w:val="-41"/>
              </w:rPr>
              <w:t>）；</w:t>
            </w:r>
            <w:r>
              <w:rPr>
                <w:rFonts w:hint="eastAsia" w:ascii="仿宋" w:hAnsi="仿宋" w:eastAsia="仿宋" w:cs="仿宋"/>
                <w:b/>
                <w:bCs/>
                <w:spacing w:val="-5"/>
              </w:rPr>
              <w:t>在签订合同之前，</w:t>
            </w:r>
            <w:r>
              <w:rPr>
                <w:rFonts w:hint="eastAsia" w:cs="仿宋"/>
                <w:b/>
                <w:bCs/>
                <w:spacing w:val="-5"/>
                <w:lang w:val="en-US" w:eastAsia="zh-CN"/>
              </w:rPr>
              <w:t>招</w:t>
            </w:r>
            <w:r>
              <w:rPr>
                <w:rFonts w:hint="eastAsia" w:ascii="仿宋" w:hAnsi="仿宋" w:eastAsia="仿宋" w:cs="仿宋"/>
                <w:b/>
                <w:bCs/>
                <w:spacing w:val="-5"/>
              </w:rPr>
              <w:t>标人如发现投标</w:t>
            </w:r>
            <w:r>
              <w:rPr>
                <w:rFonts w:hint="eastAsia" w:ascii="仿宋" w:hAnsi="仿宋" w:eastAsia="仿宋" w:cs="仿宋"/>
                <w:b/>
                <w:bCs/>
                <w:spacing w:val="-6"/>
              </w:rPr>
              <w:t>人的投标文件有弄虚作假内容，</w:t>
            </w:r>
            <w:r>
              <w:rPr>
                <w:rFonts w:hint="eastAsia" w:ascii="仿宋" w:hAnsi="仿宋" w:eastAsia="仿宋" w:cs="仿宋"/>
                <w:b/>
                <w:bCs/>
                <w:spacing w:val="-2"/>
              </w:rPr>
              <w:t>招标人可拒绝与其签订合同，</w:t>
            </w:r>
            <w:r>
              <w:rPr>
                <w:rFonts w:hint="eastAsia" w:cs="仿宋"/>
                <w:b/>
                <w:bCs/>
                <w:spacing w:val="-2"/>
                <w:lang w:val="en-US" w:eastAsia="zh-CN"/>
              </w:rPr>
              <w:t>且上报上级主管部门</w:t>
            </w:r>
            <w:r>
              <w:rPr>
                <w:rFonts w:hint="eastAsia" w:ascii="仿宋" w:hAnsi="仿宋" w:eastAsia="仿宋" w:cs="仿宋"/>
                <w:b/>
                <w:bCs/>
                <w:spacing w:val="-3"/>
              </w:rPr>
              <w:t>。</w:t>
            </w:r>
          </w:p>
          <w:p w14:paraId="1336F4CA">
            <w:pPr>
              <w:pStyle w:val="18"/>
              <w:pageBreakBefore w:val="0"/>
              <w:kinsoku/>
              <w:wordWrap w:val="0"/>
              <w:overflowPunct/>
              <w:topLinePunct w:val="0"/>
              <w:bidi w:val="0"/>
              <w:spacing w:before="25" w:line="230" w:lineRule="auto"/>
              <w:ind w:left="114" w:right="40" w:firstLine="466"/>
              <w:rPr>
                <w:rFonts w:hint="default" w:ascii="仿宋" w:hAnsi="仿宋" w:eastAsia="仿宋" w:cs="仿宋"/>
                <w:b/>
                <w:bCs/>
                <w:spacing w:val="-3"/>
                <w:lang w:val="en-US" w:eastAsia="zh-CN"/>
              </w:rPr>
            </w:pPr>
            <w:r>
              <w:rPr>
                <w:rFonts w:hint="eastAsia" w:cs="仿宋"/>
                <w:b/>
                <w:bCs/>
                <w:spacing w:val="-3"/>
                <w:lang w:val="en-US" w:eastAsia="zh-CN"/>
              </w:rPr>
              <w:t>3、所供产品须为当年生产。</w:t>
            </w:r>
          </w:p>
        </w:tc>
      </w:tr>
      <w:tr w14:paraId="2A67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0329" w:type="dxa"/>
            <w:gridSpan w:val="3"/>
            <w:vAlign w:val="top"/>
          </w:tcPr>
          <w:p w14:paraId="01925236">
            <w:pPr>
              <w:pStyle w:val="18"/>
              <w:pageBreakBefore w:val="0"/>
              <w:kinsoku/>
              <w:wordWrap w:val="0"/>
              <w:overflowPunct/>
              <w:topLinePunct w:val="0"/>
              <w:bidi w:val="0"/>
              <w:spacing w:before="45" w:line="230" w:lineRule="auto"/>
              <w:ind w:left="121" w:right="107" w:hanging="2"/>
              <w:rPr>
                <w:rFonts w:hint="eastAsia" w:ascii="仿宋" w:hAnsi="仿宋" w:eastAsia="仿宋" w:cs="仿宋"/>
              </w:rPr>
            </w:pPr>
            <w:r>
              <w:rPr>
                <w:rFonts w:hint="eastAsia" w:ascii="仿宋" w:hAnsi="仿宋" w:eastAsia="仿宋" w:cs="仿宋"/>
                <w:b/>
                <w:bCs/>
                <w:spacing w:val="-2"/>
              </w:rPr>
              <w:t>投标人应保证在本项目使用的任何产品和服务（包括部分使用）时，</w:t>
            </w:r>
            <w:r>
              <w:rPr>
                <w:rFonts w:hint="eastAsia" w:ascii="仿宋" w:hAnsi="仿宋" w:eastAsia="仿宋" w:cs="仿宋"/>
                <w:b/>
                <w:bCs/>
                <w:spacing w:val="-3"/>
              </w:rPr>
              <w:t>不会产生因第三方提出侵犯</w:t>
            </w:r>
            <w:r>
              <w:rPr>
                <w:rFonts w:hint="eastAsia" w:ascii="仿宋" w:hAnsi="仿宋" w:eastAsia="仿宋" w:cs="仿宋"/>
                <w:b/>
                <w:bCs/>
                <w:spacing w:val="-2"/>
              </w:rPr>
              <w:t>其专利权、商标权或其它知识产权而引起的法律和经济纠纷，</w:t>
            </w:r>
            <w:r>
              <w:rPr>
                <w:rFonts w:hint="eastAsia" w:ascii="仿宋" w:hAnsi="仿宋" w:eastAsia="仿宋" w:cs="仿宋"/>
                <w:b/>
                <w:bCs/>
                <w:spacing w:val="-3"/>
              </w:rPr>
              <w:t>如因专利权、商标权或其它知识产</w:t>
            </w:r>
            <w:bookmarkStart w:id="18" w:name="_Toc5823"/>
            <w:r>
              <w:rPr>
                <w:rFonts w:hint="eastAsia" w:ascii="仿宋" w:hAnsi="仿宋" w:eastAsia="仿宋" w:cs="仿宋"/>
                <w:b/>
                <w:bCs/>
                <w:spacing w:val="-3"/>
              </w:rPr>
              <w:t>权而引起法律和经济纠纷，由投标人承担所有相关</w:t>
            </w:r>
            <w:r>
              <w:rPr>
                <w:rFonts w:hint="eastAsia" w:ascii="仿宋" w:hAnsi="仿宋" w:eastAsia="仿宋" w:cs="仿宋"/>
                <w:b/>
                <w:bCs/>
                <w:spacing w:val="-4"/>
              </w:rPr>
              <w:t>责任的同时不得耽误本项目供货。</w:t>
            </w:r>
            <w:bookmarkEnd w:id="18"/>
          </w:p>
        </w:tc>
      </w:tr>
    </w:tbl>
    <w:p w14:paraId="1851D53A">
      <w:pPr>
        <w:rPr>
          <w:rFonts w:hint="eastAsia" w:ascii="仿宋" w:hAnsi="仿宋" w:eastAsia="仿宋" w:cs="仿宋"/>
          <w:spacing w:val="-1"/>
          <w:sz w:val="24"/>
          <w:szCs w:val="24"/>
        </w:rPr>
      </w:pPr>
      <w:r>
        <w:rPr>
          <w:rFonts w:hint="eastAsia" w:ascii="仿宋" w:hAnsi="仿宋" w:eastAsia="仿宋" w:cs="仿宋"/>
          <w:spacing w:val="-1"/>
          <w:sz w:val="24"/>
          <w:szCs w:val="24"/>
        </w:rPr>
        <w:br w:type="page"/>
      </w:r>
    </w:p>
    <w:p w14:paraId="31AE54DC">
      <w:pPr>
        <w:pStyle w:val="2"/>
        <w:pageBreakBefore w:val="0"/>
        <w:widowControl/>
        <w:overflowPunct/>
        <w:topLinePunct w:val="0"/>
        <w:autoSpaceDE w:val="0"/>
        <w:autoSpaceDN w:val="0"/>
        <w:bidi w:val="0"/>
        <w:adjustRightInd w:val="0"/>
        <w:snapToGrid w:val="0"/>
        <w:spacing w:line="20" w:lineRule="atLeast"/>
        <w:textAlignment w:val="baseline"/>
        <w:rPr>
          <w:rFonts w:hint="eastAsia" w:ascii="仿宋" w:hAnsi="仿宋" w:eastAsia="仿宋" w:cs="仿宋"/>
          <w:szCs w:val="35"/>
        </w:rPr>
      </w:pPr>
      <w:bookmarkStart w:id="19" w:name="_Toc25290"/>
      <w:bookmarkStart w:id="20" w:name="_Toc14880"/>
      <w:bookmarkStart w:id="21" w:name="_Toc22583"/>
      <w:r>
        <w:rPr>
          <w:rFonts w:hint="eastAsia"/>
          <w:sz w:val="32"/>
          <w:szCs w:val="32"/>
        </w:rPr>
        <w:t>第二部分</w:t>
      </w:r>
      <w:r>
        <w:rPr>
          <w:rFonts w:hint="eastAsia"/>
          <w:sz w:val="32"/>
          <w:szCs w:val="32"/>
          <w:lang w:val="en-US" w:eastAsia="zh-CN"/>
        </w:rPr>
        <w:t xml:space="preserve"> </w:t>
      </w:r>
      <w:r>
        <w:rPr>
          <w:rFonts w:hint="eastAsia"/>
          <w:sz w:val="32"/>
          <w:szCs w:val="32"/>
          <w:lang w:eastAsia="zh-CN"/>
        </w:rPr>
        <w:t>协商</w:t>
      </w:r>
      <w:r>
        <w:rPr>
          <w:rFonts w:hint="eastAsia"/>
          <w:sz w:val="32"/>
          <w:szCs w:val="32"/>
        </w:rPr>
        <w:t>说明</w:t>
      </w:r>
      <w:bookmarkEnd w:id="19"/>
      <w:bookmarkEnd w:id="20"/>
      <w:bookmarkEnd w:id="21"/>
    </w:p>
    <w:p w14:paraId="640BC127">
      <w:pPr>
        <w:pStyle w:val="4"/>
        <w:pageBreakBefore w:val="0"/>
        <w:widowControl/>
        <w:overflowPunct/>
        <w:topLinePunct w:val="0"/>
        <w:autoSpaceDE w:val="0"/>
        <w:autoSpaceDN w:val="0"/>
        <w:bidi w:val="0"/>
        <w:adjustRightInd w:val="0"/>
        <w:snapToGrid w:val="0"/>
        <w:spacing w:line="20" w:lineRule="atLeast"/>
        <w:jc w:val="center"/>
        <w:textAlignment w:val="baseline"/>
        <w:rPr>
          <w:rFonts w:hint="eastAsia" w:ascii="仿宋" w:hAnsi="仿宋" w:eastAsia="仿宋" w:cs="仿宋"/>
          <w:szCs w:val="31"/>
        </w:rPr>
      </w:pPr>
      <w:bookmarkStart w:id="22" w:name="bookmark5"/>
      <w:bookmarkEnd w:id="22"/>
      <w:bookmarkStart w:id="23" w:name="_Toc134"/>
      <w:bookmarkStart w:id="24" w:name="_Toc2933"/>
      <w:r>
        <w:rPr>
          <w:rFonts w:hint="eastAsia"/>
          <w:sz w:val="30"/>
          <w:szCs w:val="30"/>
        </w:rPr>
        <w:t>第一章</w:t>
      </w:r>
      <w:r>
        <w:rPr>
          <w:rFonts w:hint="eastAsia"/>
          <w:sz w:val="30"/>
          <w:szCs w:val="30"/>
          <w:lang w:val="en-US" w:eastAsia="zh-CN"/>
        </w:rPr>
        <w:t xml:space="preserve"> </w:t>
      </w:r>
      <w:r>
        <w:rPr>
          <w:rFonts w:hint="eastAsia"/>
          <w:sz w:val="30"/>
          <w:szCs w:val="30"/>
        </w:rPr>
        <w:t>总则</w:t>
      </w:r>
      <w:bookmarkEnd w:id="23"/>
      <w:bookmarkEnd w:id="24"/>
    </w:p>
    <w:p w14:paraId="1872498B">
      <w:pPr>
        <w:pStyle w:val="7"/>
        <w:keepNext w:val="0"/>
        <w:keepLines w:val="0"/>
        <w:pageBreakBefore w:val="0"/>
        <w:widowControl/>
        <w:kinsoku/>
        <w:wordWrap w:val="0"/>
        <w:overflowPunct/>
        <w:topLinePunct w:val="0"/>
        <w:autoSpaceDE w:val="0"/>
        <w:autoSpaceDN w:val="0"/>
        <w:bidi w:val="0"/>
        <w:adjustRightInd w:val="0"/>
        <w:snapToGrid w:val="0"/>
        <w:spacing w:line="20" w:lineRule="atLeast"/>
        <w:ind w:left="0" w:right="0" w:firstLine="446" w:firstLineChars="200"/>
        <w:textAlignment w:val="baseline"/>
        <w:outlineLvl w:val="9"/>
        <w:rPr>
          <w:rFonts w:hint="eastAsia" w:ascii="仿宋" w:hAnsi="仿宋" w:eastAsia="仿宋" w:cs="仿宋"/>
          <w:sz w:val="24"/>
          <w:szCs w:val="24"/>
        </w:rPr>
      </w:pPr>
      <w:bookmarkStart w:id="25" w:name="_Toc2873"/>
      <w:r>
        <w:rPr>
          <w:rFonts w:hint="eastAsia" w:ascii="仿宋" w:hAnsi="仿宋" w:eastAsia="仿宋" w:cs="仿宋"/>
          <w:b/>
          <w:bCs/>
          <w:spacing w:val="-9"/>
          <w:sz w:val="24"/>
          <w:szCs w:val="24"/>
        </w:rPr>
        <w:t>1.适用范围</w:t>
      </w:r>
      <w:bookmarkEnd w:id="25"/>
    </w:p>
    <w:p w14:paraId="741A62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1.1本</w:t>
      </w:r>
      <w:r>
        <w:rPr>
          <w:rFonts w:hint="eastAsia" w:cs="仿宋"/>
          <w:spacing w:val="-1"/>
          <w:sz w:val="24"/>
          <w:szCs w:val="24"/>
          <w:lang w:eastAsia="zh-CN"/>
        </w:rPr>
        <w:t>单一来源采购协商文件</w:t>
      </w:r>
      <w:r>
        <w:rPr>
          <w:rFonts w:hint="eastAsia" w:ascii="仿宋" w:hAnsi="仿宋" w:eastAsia="仿宋" w:cs="仿宋"/>
          <w:spacing w:val="-1"/>
          <w:sz w:val="24"/>
          <w:szCs w:val="24"/>
        </w:rPr>
        <w:t>仅适用于</w:t>
      </w:r>
      <w:r>
        <w:rPr>
          <w:rFonts w:hint="eastAsia" w:ascii="仿宋" w:hAnsi="仿宋" w:eastAsia="仿宋" w:cs="仿宋"/>
          <w:spacing w:val="-1"/>
          <w:sz w:val="24"/>
          <w:szCs w:val="24"/>
          <w:lang w:eastAsia="zh-CN"/>
        </w:rPr>
        <w:t>瑞信国际项目管理有限公司</w:t>
      </w:r>
      <w:r>
        <w:rPr>
          <w:rFonts w:hint="eastAsia" w:ascii="仿宋" w:hAnsi="仿宋" w:eastAsia="仿宋" w:cs="仿宋"/>
          <w:spacing w:val="-1"/>
          <w:sz w:val="24"/>
          <w:szCs w:val="24"/>
        </w:rPr>
        <w:t>的本次</w:t>
      </w:r>
      <w:r>
        <w:rPr>
          <w:rFonts w:hint="eastAsia" w:cs="仿宋"/>
          <w:spacing w:val="-1"/>
          <w:sz w:val="24"/>
          <w:szCs w:val="24"/>
          <w:lang w:val="en-US" w:eastAsia="zh-CN"/>
        </w:rPr>
        <w:t>采购</w:t>
      </w:r>
      <w:r>
        <w:rPr>
          <w:rFonts w:hint="eastAsia" w:ascii="仿宋" w:hAnsi="仿宋" w:eastAsia="仿宋" w:cs="仿宋"/>
          <w:spacing w:val="-1"/>
          <w:sz w:val="24"/>
          <w:szCs w:val="24"/>
        </w:rPr>
        <w:t>活动。</w:t>
      </w:r>
    </w:p>
    <w:p w14:paraId="7400654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4" w:firstLineChars="200"/>
        <w:textAlignment w:val="baseline"/>
        <w:outlineLvl w:val="9"/>
        <w:rPr>
          <w:rFonts w:hint="eastAsia" w:ascii="仿宋" w:hAnsi="仿宋" w:eastAsia="仿宋" w:cs="仿宋"/>
          <w:sz w:val="24"/>
          <w:szCs w:val="24"/>
        </w:rPr>
      </w:pPr>
      <w:bookmarkStart w:id="26" w:name="_Toc32286"/>
      <w:r>
        <w:rPr>
          <w:rFonts w:hint="eastAsia" w:ascii="仿宋" w:hAnsi="仿宋" w:eastAsia="仿宋" w:cs="仿宋"/>
          <w:b/>
          <w:bCs/>
          <w:spacing w:val="-7"/>
          <w:sz w:val="24"/>
          <w:szCs w:val="24"/>
        </w:rPr>
        <w:t>2.投标资格</w:t>
      </w:r>
      <w:bookmarkEnd w:id="26"/>
    </w:p>
    <w:p w14:paraId="4E44A4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2.1.满足《中华人民共和国政府采购法》第二十二条规定；</w:t>
      </w:r>
    </w:p>
    <w:p w14:paraId="3F3933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2.2.落实政府采购政策需满足的资格要求：见投标须知前附表</w:t>
      </w:r>
    </w:p>
    <w:p w14:paraId="302721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2.3.本项目的特定资格要求：见投标须知前附表</w:t>
      </w:r>
    </w:p>
    <w:p w14:paraId="5550D9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3.投标人存在下列情形之一的，拒绝其参加</w:t>
      </w:r>
      <w:r>
        <w:rPr>
          <w:rFonts w:hint="eastAsia" w:ascii="仿宋" w:hAnsi="仿宋" w:eastAsia="仿宋" w:cs="仿宋"/>
          <w:spacing w:val="-1"/>
          <w:sz w:val="24"/>
          <w:szCs w:val="24"/>
        </w:rPr>
        <w:t>本次投标（已投标的按无效标处理</w:t>
      </w:r>
      <w:r>
        <w:rPr>
          <w:rFonts w:hint="eastAsia" w:ascii="仿宋" w:hAnsi="仿宋" w:eastAsia="仿宋" w:cs="仿宋"/>
          <w:sz w:val="24"/>
          <w:szCs w:val="24"/>
        </w:rPr>
        <w:t>）：</w:t>
      </w:r>
    </w:p>
    <w:p w14:paraId="2AF3E3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（1）为招标人不具有独立法人资格的附属机构（单位</w:t>
      </w:r>
      <w:r>
        <w:rPr>
          <w:rFonts w:hint="eastAsia" w:ascii="仿宋" w:hAnsi="仿宋" w:eastAsia="仿宋" w:cs="仿宋"/>
          <w:spacing w:val="1"/>
          <w:sz w:val="24"/>
          <w:szCs w:val="24"/>
        </w:rPr>
        <w:t>）；</w:t>
      </w:r>
    </w:p>
    <w:p w14:paraId="72BB82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（2）为本标段前期准备提供设计或咨询服务的；</w:t>
      </w:r>
    </w:p>
    <w:p w14:paraId="4C67FA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（3）为本标段提供招标代理服务的；</w:t>
      </w:r>
    </w:p>
    <w:p w14:paraId="163879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（4）单位负责人为同一人或者存在直接控</w:t>
      </w:r>
      <w:r>
        <w:rPr>
          <w:rFonts w:hint="eastAsia" w:ascii="仿宋" w:hAnsi="仿宋" w:eastAsia="仿宋" w:cs="仿宋"/>
          <w:spacing w:val="-3"/>
          <w:sz w:val="24"/>
          <w:szCs w:val="24"/>
        </w:rPr>
        <w:t>股、管理关系的不同供应商（服务商</w:t>
      </w:r>
      <w:r>
        <w:rPr>
          <w:rFonts w:hint="eastAsia" w:ascii="仿宋" w:hAnsi="仿宋" w:eastAsia="仿宋" w:cs="仿宋"/>
          <w:spacing w:val="-6"/>
          <w:sz w:val="24"/>
          <w:szCs w:val="24"/>
        </w:rPr>
        <w:t>），</w:t>
      </w:r>
      <w:r>
        <w:rPr>
          <w:rFonts w:hint="eastAsia" w:ascii="仿宋" w:hAnsi="仿宋" w:eastAsia="仿宋" w:cs="仿宋"/>
          <w:spacing w:val="-3"/>
          <w:sz w:val="24"/>
          <w:szCs w:val="24"/>
        </w:rPr>
        <w:t>不得</w:t>
      </w:r>
      <w:r>
        <w:rPr>
          <w:rFonts w:hint="eastAsia" w:ascii="仿宋" w:hAnsi="仿宋" w:eastAsia="仿宋" w:cs="仿宋"/>
          <w:spacing w:val="-2"/>
          <w:sz w:val="24"/>
          <w:szCs w:val="24"/>
        </w:rPr>
        <w:t>参加同一合同项下的政府采购活动；</w:t>
      </w:r>
    </w:p>
    <w:p w14:paraId="1718E7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（5）除单一来源采购项目外，为采购项目提供整体设计、规范编制或者项目管理、监理、</w:t>
      </w:r>
      <w:r>
        <w:rPr>
          <w:rFonts w:hint="eastAsia" w:ascii="仿宋" w:hAnsi="仿宋" w:eastAsia="仿宋" w:cs="仿宋"/>
          <w:spacing w:val="-1"/>
          <w:sz w:val="24"/>
          <w:szCs w:val="24"/>
        </w:rPr>
        <w:t>检测等服务的供应商，不得再参加该采购项目的其他采购活动。</w:t>
      </w:r>
    </w:p>
    <w:p w14:paraId="3C1B20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（6）以联合体形式参加政府采购活动的，联合体各方不得再单独参加或者与其他供应商</w:t>
      </w:r>
      <w:r>
        <w:rPr>
          <w:rFonts w:hint="eastAsia" w:ascii="仿宋" w:hAnsi="仿宋" w:eastAsia="仿宋" w:cs="仿宋"/>
          <w:spacing w:val="-1"/>
          <w:sz w:val="24"/>
          <w:szCs w:val="24"/>
        </w:rPr>
        <w:t>另外组成联合体参加同一合同项下的政府采购活动。</w:t>
      </w:r>
    </w:p>
    <w:p w14:paraId="3E2152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（7）投标人未在政采云平台针对本项目于规定时间内下载电子采购文件。</w:t>
      </w:r>
    </w:p>
    <w:p w14:paraId="2F7517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（8）被责令停业的；</w:t>
      </w:r>
    </w:p>
    <w:p w14:paraId="66A19F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（9）被暂停或取消投标资格的；</w:t>
      </w:r>
    </w:p>
    <w:p w14:paraId="22F2C52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（10）财产被接管或冻结的；</w:t>
      </w:r>
    </w:p>
    <w:p w14:paraId="1D81509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（11）在最近三年内有骗取中标或严重违约或重大质量问题的，受到行政处罚的。</w:t>
      </w:r>
    </w:p>
    <w:p w14:paraId="4DE9A5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outlineLvl w:val="9"/>
        <w:rPr>
          <w:rFonts w:hint="eastAsia" w:ascii="仿宋" w:hAnsi="仿宋" w:eastAsia="仿宋" w:cs="仿宋"/>
          <w:sz w:val="24"/>
          <w:szCs w:val="24"/>
        </w:rPr>
      </w:pPr>
      <w:bookmarkStart w:id="27" w:name="_Toc21200"/>
      <w:r>
        <w:rPr>
          <w:rFonts w:hint="eastAsia" w:ascii="仿宋" w:hAnsi="仿宋" w:eastAsia="仿宋" w:cs="仿宋"/>
          <w:spacing w:val="-1"/>
          <w:sz w:val="24"/>
          <w:szCs w:val="24"/>
        </w:rPr>
        <w:t>4.有下列情形之一的，其投标无效：</w:t>
      </w:r>
      <w:bookmarkEnd w:id="27"/>
    </w:p>
    <w:p w14:paraId="123F4B6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（1）投标文件技术规格中的响应与事实不符或虚假投标的；</w:t>
      </w:r>
    </w:p>
    <w:p w14:paraId="5046CB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（2）投标人拒绝修正错误的；</w:t>
      </w:r>
    </w:p>
    <w:p w14:paraId="69E41E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（3）投标人递交的电子投标文件（加密标书及备份标书）均无法满足正常开标、评标</w:t>
      </w:r>
      <w:r>
        <w:rPr>
          <w:rFonts w:hint="eastAsia" w:ascii="仿宋" w:hAnsi="仿宋" w:eastAsia="仿宋" w:cs="仿宋"/>
          <w:spacing w:val="-3"/>
          <w:sz w:val="24"/>
          <w:szCs w:val="24"/>
        </w:rPr>
        <w:t>使用功能的；</w:t>
      </w:r>
    </w:p>
    <w:p w14:paraId="510AA1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（4）投标人名称或组织结构与领取采购文件时不一致且无有效变更证明的；</w:t>
      </w:r>
    </w:p>
    <w:p w14:paraId="4850CA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（5）不符合</w:t>
      </w:r>
      <w:r>
        <w:rPr>
          <w:rFonts w:hint="eastAsia" w:cs="仿宋"/>
          <w:spacing w:val="-1"/>
          <w:sz w:val="24"/>
          <w:szCs w:val="24"/>
          <w:lang w:eastAsia="zh-CN"/>
        </w:rPr>
        <w:t>单一来源采购协商文件</w:t>
      </w:r>
      <w:r>
        <w:rPr>
          <w:rFonts w:hint="eastAsia" w:ascii="仿宋" w:hAnsi="仿宋" w:eastAsia="仿宋" w:cs="仿宋"/>
          <w:spacing w:val="-1"/>
          <w:sz w:val="24"/>
          <w:szCs w:val="24"/>
        </w:rPr>
        <w:t>中规定的其他实质性要求。</w:t>
      </w:r>
    </w:p>
    <w:p w14:paraId="3BAEAD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（6）其他违反相关法律法规规定的行为的；</w:t>
      </w:r>
    </w:p>
    <w:p w14:paraId="5FED26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（7）评标委员会认为其他应当否决的投标。</w:t>
      </w:r>
    </w:p>
    <w:p w14:paraId="1C91C3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5.投标人在本次招标活动中，必须遵守《中华人民</w:t>
      </w:r>
      <w:r>
        <w:rPr>
          <w:rFonts w:hint="eastAsia" w:ascii="仿宋" w:hAnsi="仿宋" w:eastAsia="仿宋" w:cs="仿宋"/>
          <w:spacing w:val="-3"/>
          <w:sz w:val="24"/>
          <w:szCs w:val="24"/>
        </w:rPr>
        <w:t>共和国政府采购法》及相关法律法规</w:t>
      </w:r>
      <w:r>
        <w:rPr>
          <w:rFonts w:hint="eastAsia" w:ascii="仿宋" w:hAnsi="仿宋" w:eastAsia="仿宋" w:cs="仿宋"/>
          <w:spacing w:val="-8"/>
          <w:sz w:val="24"/>
          <w:szCs w:val="24"/>
        </w:rPr>
        <w:t>的规定。</w:t>
      </w:r>
    </w:p>
    <w:p w14:paraId="4AF8DE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textAlignment w:val="baseline"/>
        <w:outlineLvl w:val="9"/>
        <w:rPr>
          <w:rFonts w:hint="eastAsia" w:ascii="仿宋" w:hAnsi="仿宋" w:eastAsia="仿宋" w:cs="仿宋"/>
          <w:sz w:val="24"/>
          <w:szCs w:val="24"/>
        </w:rPr>
      </w:pPr>
      <w:bookmarkStart w:id="28" w:name="_Toc203"/>
      <w:r>
        <w:rPr>
          <w:rFonts w:hint="eastAsia" w:ascii="仿宋" w:hAnsi="仿宋" w:eastAsia="仿宋" w:cs="仿宋"/>
          <w:spacing w:val="-8"/>
          <w:sz w:val="24"/>
          <w:szCs w:val="24"/>
        </w:rPr>
        <w:t>6.定义</w:t>
      </w:r>
      <w:bookmarkEnd w:id="28"/>
    </w:p>
    <w:p w14:paraId="449CF1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下列术语和缩写的定义为：</w:t>
      </w:r>
    </w:p>
    <w:p w14:paraId="142349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6.1“采购人”是指依法进行政府采购的国家机关、事业</w:t>
      </w:r>
      <w:r>
        <w:rPr>
          <w:rFonts w:hint="eastAsia" w:ascii="仿宋" w:hAnsi="仿宋" w:eastAsia="仿宋" w:cs="仿宋"/>
          <w:spacing w:val="-2"/>
          <w:sz w:val="24"/>
          <w:szCs w:val="24"/>
        </w:rPr>
        <w:t>单位、团体组织。</w:t>
      </w:r>
    </w:p>
    <w:p w14:paraId="4F510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6.2“招标代理机构”系指</w:t>
      </w:r>
      <w:r>
        <w:rPr>
          <w:rFonts w:hint="eastAsia" w:ascii="仿宋" w:hAnsi="仿宋" w:eastAsia="仿宋" w:cs="仿宋"/>
          <w:spacing w:val="-2"/>
          <w:sz w:val="24"/>
          <w:szCs w:val="24"/>
          <w:lang w:eastAsia="zh-CN"/>
        </w:rPr>
        <w:t>瑞信国际项目管理有限公司</w:t>
      </w:r>
      <w:r>
        <w:rPr>
          <w:rFonts w:hint="eastAsia" w:ascii="仿宋" w:hAnsi="仿宋" w:eastAsia="仿宋" w:cs="仿宋"/>
          <w:spacing w:val="-2"/>
          <w:sz w:val="24"/>
          <w:szCs w:val="24"/>
        </w:rPr>
        <w:t>。</w:t>
      </w:r>
    </w:p>
    <w:p w14:paraId="54BA0CC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6.3“招标方”系指采购人和招标代理机构的统称。</w:t>
      </w:r>
    </w:p>
    <w:p w14:paraId="436407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6.4“投标人”是响应</w:t>
      </w:r>
      <w:r>
        <w:rPr>
          <w:rFonts w:hint="eastAsia" w:cs="仿宋"/>
          <w:spacing w:val="-2"/>
          <w:sz w:val="24"/>
          <w:szCs w:val="24"/>
          <w:lang w:eastAsia="zh-CN"/>
        </w:rPr>
        <w:t>单一来源采购协商文件</w:t>
      </w:r>
      <w:r>
        <w:rPr>
          <w:rFonts w:hint="eastAsia" w:ascii="仿宋" w:hAnsi="仿宋" w:eastAsia="仿宋" w:cs="仿宋"/>
          <w:spacing w:val="-2"/>
          <w:sz w:val="24"/>
          <w:szCs w:val="24"/>
        </w:rPr>
        <w:t>并且符合</w:t>
      </w:r>
      <w:r>
        <w:rPr>
          <w:rFonts w:hint="eastAsia" w:cs="仿宋"/>
          <w:spacing w:val="-2"/>
          <w:sz w:val="24"/>
          <w:szCs w:val="24"/>
          <w:lang w:eastAsia="zh-CN"/>
        </w:rPr>
        <w:t>单一来源采购协商文件</w:t>
      </w:r>
      <w:r>
        <w:rPr>
          <w:rFonts w:hint="eastAsia" w:ascii="仿宋" w:hAnsi="仿宋" w:eastAsia="仿宋" w:cs="仿宋"/>
          <w:spacing w:val="-2"/>
          <w:sz w:val="24"/>
          <w:szCs w:val="24"/>
        </w:rPr>
        <w:t>规</w:t>
      </w:r>
      <w:r>
        <w:rPr>
          <w:rFonts w:hint="eastAsia" w:ascii="仿宋" w:hAnsi="仿宋" w:eastAsia="仿宋" w:cs="仿宋"/>
          <w:spacing w:val="-3"/>
          <w:sz w:val="24"/>
          <w:szCs w:val="24"/>
        </w:rPr>
        <w:t>定资格条件和参</w:t>
      </w:r>
      <w:r>
        <w:rPr>
          <w:rFonts w:hint="eastAsia" w:ascii="仿宋" w:hAnsi="仿宋" w:eastAsia="仿宋" w:cs="仿宋"/>
          <w:spacing w:val="-1"/>
          <w:sz w:val="24"/>
          <w:szCs w:val="24"/>
        </w:rPr>
        <w:t>加投标竞争的法人、其他组织或者自然人。</w:t>
      </w:r>
    </w:p>
    <w:p w14:paraId="08E8C13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6.5“供应商”是指向采购人提供货物、工程或者服务的法人、其他组织或者自</w:t>
      </w:r>
      <w:r>
        <w:rPr>
          <w:rFonts w:hint="eastAsia" w:ascii="仿宋" w:hAnsi="仿宋" w:eastAsia="仿宋" w:cs="仿宋"/>
          <w:spacing w:val="-2"/>
          <w:sz w:val="24"/>
          <w:szCs w:val="24"/>
        </w:rPr>
        <w:t>然人。</w:t>
      </w:r>
    </w:p>
    <w:p w14:paraId="0D374F9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6.6“投标人代表”是指投标人法定代表人，或法定代表人指定的某一代表自己参与和</w:t>
      </w:r>
      <w:r>
        <w:rPr>
          <w:rFonts w:hint="eastAsia" w:ascii="仿宋" w:hAnsi="仿宋" w:eastAsia="仿宋" w:cs="仿宋"/>
          <w:spacing w:val="-2"/>
          <w:sz w:val="24"/>
          <w:szCs w:val="24"/>
        </w:rPr>
        <w:t>处理与投标项目有关事宜的自然人。</w:t>
      </w:r>
    </w:p>
    <w:p w14:paraId="6F0992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6.7“投标人公章”在投标文件中指与投标人标准公章一致的</w:t>
      </w:r>
      <w:r>
        <w:rPr>
          <w:rFonts w:hint="eastAsia" w:ascii="仿宋" w:hAnsi="仿宋" w:eastAsia="仿宋" w:cs="仿宋"/>
          <w:spacing w:val="-2"/>
          <w:sz w:val="24"/>
          <w:szCs w:val="24"/>
        </w:rPr>
        <w:t>投标人电子签章。</w:t>
      </w:r>
    </w:p>
    <w:p w14:paraId="429600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6.8“电子投标文件”指利用政采云平台提供的“电子投标文件制作工具”编制的投</w:t>
      </w:r>
      <w:r>
        <w:rPr>
          <w:rFonts w:hint="eastAsia" w:ascii="仿宋" w:hAnsi="仿宋" w:eastAsia="仿宋" w:cs="仿宋"/>
          <w:spacing w:val="-7"/>
          <w:sz w:val="24"/>
          <w:szCs w:val="24"/>
        </w:rPr>
        <w:t>标文</w:t>
      </w:r>
      <w:r>
        <w:rPr>
          <w:rFonts w:hint="eastAsia" w:ascii="仿宋" w:hAnsi="仿宋" w:eastAsia="仿宋" w:cs="仿宋"/>
          <w:spacing w:val="-1"/>
          <w:sz w:val="24"/>
          <w:szCs w:val="24"/>
        </w:rPr>
        <w:t>件加密标书及与加密标书同时生成的备份标书。</w:t>
      </w:r>
    </w:p>
    <w:p w14:paraId="484CBF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6.9“中标人”系指经评标委员会评定后由评标委员会推荐并</w:t>
      </w:r>
      <w:r>
        <w:rPr>
          <w:rFonts w:hint="eastAsia" w:ascii="仿宋" w:hAnsi="仿宋" w:eastAsia="仿宋" w:cs="仿宋"/>
          <w:spacing w:val="-3"/>
          <w:sz w:val="24"/>
          <w:szCs w:val="24"/>
        </w:rPr>
        <w:t>由采购人确定的投标人。</w:t>
      </w:r>
    </w:p>
    <w:p w14:paraId="2DF90D1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6.10“货物”、“产品”指本</w:t>
      </w:r>
      <w:r>
        <w:rPr>
          <w:rFonts w:hint="eastAsia" w:cs="仿宋"/>
          <w:spacing w:val="-2"/>
          <w:sz w:val="24"/>
          <w:szCs w:val="24"/>
          <w:lang w:eastAsia="zh-CN"/>
        </w:rPr>
        <w:t>单一来源采购协商文件</w:t>
      </w:r>
      <w:r>
        <w:rPr>
          <w:rFonts w:hint="eastAsia" w:ascii="仿宋" w:hAnsi="仿宋" w:eastAsia="仿宋" w:cs="仿宋"/>
          <w:spacing w:val="-2"/>
          <w:sz w:val="24"/>
          <w:szCs w:val="24"/>
        </w:rPr>
        <w:t>中第四部分《采购需求》及《政府采</w:t>
      </w:r>
      <w:r>
        <w:rPr>
          <w:rFonts w:hint="eastAsia" w:ascii="仿宋" w:hAnsi="仿宋" w:eastAsia="仿宋" w:cs="仿宋"/>
          <w:spacing w:val="-3"/>
          <w:sz w:val="24"/>
          <w:szCs w:val="24"/>
        </w:rPr>
        <w:t>购品目分类目录》(财库[2013]189号)所述所有货物及相关服务。</w:t>
      </w:r>
    </w:p>
    <w:p w14:paraId="6AC2D0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6.11采购信息安全产品的，应当采购经国家认证的信息安全产</w:t>
      </w:r>
      <w:r>
        <w:rPr>
          <w:rFonts w:hint="eastAsia" w:ascii="仿宋" w:hAnsi="仿宋" w:eastAsia="仿宋" w:cs="仿宋"/>
          <w:spacing w:val="-3"/>
          <w:sz w:val="24"/>
          <w:szCs w:val="24"/>
        </w:rPr>
        <w:t>品；供应货物中的相关产</w:t>
      </w:r>
      <w:r>
        <w:rPr>
          <w:rFonts w:hint="eastAsia" w:ascii="仿宋" w:hAnsi="仿宋" w:eastAsia="仿宋" w:cs="仿宋"/>
          <w:spacing w:val="-1"/>
          <w:sz w:val="24"/>
          <w:szCs w:val="24"/>
        </w:rPr>
        <w:t>品，供应商应提供由中国信息安全认证中心按国家标准认证颁发</w:t>
      </w:r>
      <w:r>
        <w:rPr>
          <w:rFonts w:hint="eastAsia" w:ascii="仿宋" w:hAnsi="仿宋" w:eastAsia="仿宋" w:cs="仿宋"/>
          <w:spacing w:val="-2"/>
          <w:sz w:val="24"/>
          <w:szCs w:val="24"/>
        </w:rPr>
        <w:t>的有效认证证书。</w:t>
      </w:r>
    </w:p>
    <w:p w14:paraId="71C83E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6.12“节能产品”或者“环保产品”是指财政部发布的《节能产品政</w:t>
      </w:r>
      <w:r>
        <w:rPr>
          <w:rFonts w:hint="eastAsia" w:ascii="仿宋" w:hAnsi="仿宋" w:eastAsia="仿宋" w:cs="仿宋"/>
          <w:spacing w:val="-3"/>
          <w:sz w:val="24"/>
          <w:szCs w:val="24"/>
        </w:rPr>
        <w:t>府采购品目清单》</w:t>
      </w:r>
      <w:r>
        <w:rPr>
          <w:rFonts w:hint="eastAsia" w:ascii="仿宋" w:hAnsi="仿宋" w:eastAsia="仿宋" w:cs="仿宋"/>
          <w:spacing w:val="-1"/>
          <w:sz w:val="24"/>
          <w:szCs w:val="24"/>
        </w:rPr>
        <w:t>内并获得认证的产品及《环境标志产品政府采购品目清单</w:t>
      </w:r>
      <w:r>
        <w:rPr>
          <w:rFonts w:hint="eastAsia" w:ascii="仿宋" w:hAnsi="仿宋" w:eastAsia="仿宋" w:cs="仿宋"/>
          <w:spacing w:val="-2"/>
          <w:sz w:val="24"/>
          <w:szCs w:val="24"/>
        </w:rPr>
        <w:t>》内并获得认证的产品。</w:t>
      </w:r>
    </w:p>
    <w:p w14:paraId="67E52F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6.13“进口产品”是指通过中国海关报关验</w:t>
      </w:r>
      <w:r>
        <w:rPr>
          <w:rFonts w:hint="eastAsia" w:ascii="仿宋" w:hAnsi="仿宋" w:eastAsia="仿宋" w:cs="仿宋"/>
          <w:spacing w:val="-3"/>
          <w:sz w:val="24"/>
          <w:szCs w:val="24"/>
        </w:rPr>
        <w:t>放进入中国境内且产自关境外的产品，详见</w:t>
      </w:r>
      <w:r>
        <w:rPr>
          <w:rFonts w:hint="eastAsia" w:ascii="仿宋" w:hAnsi="仿宋" w:eastAsia="仿宋" w:cs="仿宋"/>
          <w:spacing w:val="-2"/>
          <w:sz w:val="24"/>
          <w:szCs w:val="24"/>
        </w:rPr>
        <w:t>《关于政府采购进口产品管理有关问题的通</w:t>
      </w:r>
      <w:r>
        <w:rPr>
          <w:rFonts w:hint="eastAsia" w:ascii="仿宋" w:hAnsi="仿宋" w:eastAsia="仿宋" w:cs="仿宋"/>
          <w:spacing w:val="-3"/>
          <w:sz w:val="24"/>
          <w:szCs w:val="24"/>
        </w:rPr>
        <w:t>知》(财库[2007]119号)。</w:t>
      </w:r>
    </w:p>
    <w:p w14:paraId="4328A6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6.14“服务”系指</w:t>
      </w:r>
      <w:r>
        <w:rPr>
          <w:rFonts w:hint="eastAsia" w:cs="仿宋"/>
          <w:spacing w:val="-1"/>
          <w:sz w:val="24"/>
          <w:szCs w:val="24"/>
          <w:lang w:eastAsia="zh-CN"/>
        </w:rPr>
        <w:t>单一来源采购协商文件</w:t>
      </w:r>
      <w:r>
        <w:rPr>
          <w:rFonts w:hint="eastAsia" w:ascii="仿宋" w:hAnsi="仿宋" w:eastAsia="仿宋" w:cs="仿宋"/>
          <w:spacing w:val="-1"/>
          <w:sz w:val="24"/>
          <w:szCs w:val="24"/>
        </w:rPr>
        <w:t>中规定投标人须承担的质保、技术协助、</w:t>
      </w:r>
      <w:r>
        <w:rPr>
          <w:rFonts w:hint="eastAsia" w:ascii="仿宋" w:hAnsi="仿宋" w:eastAsia="仿宋" w:cs="仿宋"/>
          <w:spacing w:val="-2"/>
          <w:sz w:val="24"/>
          <w:szCs w:val="24"/>
        </w:rPr>
        <w:t>培训及</w:t>
      </w:r>
      <w:r>
        <w:rPr>
          <w:rFonts w:hint="eastAsia" w:ascii="仿宋" w:hAnsi="仿宋" w:eastAsia="仿宋" w:cs="仿宋"/>
          <w:spacing w:val="-3"/>
          <w:sz w:val="24"/>
          <w:szCs w:val="24"/>
        </w:rPr>
        <w:t>其他类似的责任。</w:t>
      </w:r>
    </w:p>
    <w:p w14:paraId="606814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6.15“响应”系指投标人根据招标代理机构</w:t>
      </w:r>
      <w:r>
        <w:rPr>
          <w:rFonts w:hint="eastAsia" w:ascii="仿宋" w:hAnsi="仿宋" w:eastAsia="仿宋" w:cs="仿宋"/>
          <w:spacing w:val="-3"/>
          <w:sz w:val="24"/>
          <w:szCs w:val="24"/>
        </w:rPr>
        <w:t>发布的</w:t>
      </w:r>
      <w:r>
        <w:rPr>
          <w:rFonts w:hint="eastAsia" w:cs="仿宋"/>
          <w:spacing w:val="-3"/>
          <w:sz w:val="24"/>
          <w:szCs w:val="24"/>
          <w:lang w:eastAsia="zh-CN"/>
        </w:rPr>
        <w:t>单一来源采购协商文件</w:t>
      </w:r>
      <w:r>
        <w:rPr>
          <w:rFonts w:hint="eastAsia" w:ascii="仿宋" w:hAnsi="仿宋" w:eastAsia="仿宋" w:cs="仿宋"/>
          <w:spacing w:val="-3"/>
          <w:sz w:val="24"/>
          <w:szCs w:val="24"/>
        </w:rPr>
        <w:t>，编制投标文件并</w:t>
      </w:r>
      <w:r>
        <w:rPr>
          <w:rFonts w:hint="eastAsia" w:ascii="仿宋" w:hAnsi="仿宋" w:eastAsia="仿宋" w:cs="仿宋"/>
          <w:spacing w:val="-2"/>
          <w:sz w:val="24"/>
          <w:szCs w:val="24"/>
        </w:rPr>
        <w:t>按规定投标的行为。</w:t>
      </w:r>
    </w:p>
    <w:p w14:paraId="05FB11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6.16“标段/标项（包）”系指一个完整独立的投标项目。</w:t>
      </w:r>
    </w:p>
    <w:p w14:paraId="517629A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4" w:firstLineChars="200"/>
        <w:textAlignment w:val="baseline"/>
        <w:outlineLvl w:val="9"/>
        <w:rPr>
          <w:rFonts w:hint="eastAsia" w:ascii="仿宋" w:hAnsi="仿宋" w:eastAsia="仿宋" w:cs="仿宋"/>
          <w:sz w:val="24"/>
          <w:szCs w:val="24"/>
        </w:rPr>
      </w:pPr>
      <w:bookmarkStart w:id="29" w:name="_Toc5651"/>
      <w:r>
        <w:rPr>
          <w:rFonts w:hint="eastAsia" w:ascii="仿宋" w:hAnsi="仿宋" w:eastAsia="仿宋" w:cs="仿宋"/>
          <w:b/>
          <w:bCs/>
          <w:spacing w:val="-7"/>
          <w:sz w:val="24"/>
          <w:szCs w:val="24"/>
        </w:rPr>
        <w:t>7.投标费用</w:t>
      </w:r>
      <w:bookmarkEnd w:id="29"/>
    </w:p>
    <w:p w14:paraId="0841F5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7.1无论投标结果如何，凡参与招标、投标活动有</w:t>
      </w:r>
      <w:r>
        <w:rPr>
          <w:rFonts w:hint="eastAsia" w:ascii="仿宋" w:hAnsi="仿宋" w:eastAsia="仿宋" w:cs="仿宋"/>
          <w:spacing w:val="-1"/>
          <w:sz w:val="24"/>
          <w:szCs w:val="24"/>
        </w:rPr>
        <w:t>关的所有费用将由投标人自行承担。</w:t>
      </w:r>
    </w:p>
    <w:p w14:paraId="4396051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7.2投标人被视为熟悉本招标项目的各种情</w:t>
      </w:r>
      <w:r>
        <w:rPr>
          <w:rFonts w:hint="eastAsia" w:ascii="仿宋" w:hAnsi="仿宋" w:eastAsia="仿宋" w:cs="仿宋"/>
          <w:spacing w:val="-1"/>
          <w:sz w:val="24"/>
          <w:szCs w:val="24"/>
        </w:rPr>
        <w:t>况以及与履行合同有关的一切情况。</w:t>
      </w:r>
    </w:p>
    <w:p w14:paraId="48BBD9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sz w:val="21"/>
        </w:rPr>
      </w:pPr>
    </w:p>
    <w:p w14:paraId="322F9617">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lang w:eastAsia="zh-CN"/>
        </w:rPr>
      </w:pPr>
      <w:bookmarkStart w:id="30" w:name="bookmark7"/>
      <w:bookmarkEnd w:id="30"/>
      <w:bookmarkStart w:id="31" w:name="_Toc16340"/>
      <w:bookmarkStart w:id="32" w:name="_Toc20031"/>
      <w:r>
        <w:rPr>
          <w:rFonts w:hint="eastAsia"/>
          <w:sz w:val="30"/>
          <w:szCs w:val="30"/>
        </w:rPr>
        <w:t>第二章</w:t>
      </w:r>
      <w:bookmarkEnd w:id="31"/>
      <w:bookmarkEnd w:id="32"/>
      <w:r>
        <w:rPr>
          <w:rFonts w:hint="eastAsia"/>
          <w:sz w:val="30"/>
          <w:szCs w:val="30"/>
          <w:lang w:val="en-US" w:eastAsia="zh-CN"/>
        </w:rPr>
        <w:t xml:space="preserve"> </w:t>
      </w:r>
      <w:r>
        <w:rPr>
          <w:rFonts w:hint="eastAsia"/>
          <w:sz w:val="30"/>
          <w:szCs w:val="30"/>
          <w:lang w:eastAsia="zh-CN"/>
        </w:rPr>
        <w:t>单一来源采购协商文件</w:t>
      </w:r>
    </w:p>
    <w:p w14:paraId="715FE1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textAlignment w:val="baseline"/>
        <w:outlineLvl w:val="9"/>
        <w:rPr>
          <w:rFonts w:hint="eastAsia" w:ascii="仿宋" w:hAnsi="仿宋" w:eastAsia="仿宋" w:cs="仿宋"/>
          <w:sz w:val="24"/>
          <w:szCs w:val="24"/>
        </w:rPr>
      </w:pPr>
      <w:bookmarkStart w:id="33" w:name="_Toc31907"/>
      <w:r>
        <w:rPr>
          <w:rFonts w:hint="eastAsia" w:ascii="仿宋" w:hAnsi="仿宋" w:eastAsia="仿宋" w:cs="仿宋"/>
          <w:b/>
          <w:bCs/>
          <w:spacing w:val="-3"/>
          <w:sz w:val="24"/>
          <w:szCs w:val="24"/>
        </w:rPr>
        <w:t>9.</w:t>
      </w:r>
      <w:r>
        <w:rPr>
          <w:rFonts w:hint="eastAsia" w:cs="仿宋"/>
          <w:b/>
          <w:bCs/>
          <w:spacing w:val="-3"/>
          <w:sz w:val="24"/>
          <w:szCs w:val="24"/>
          <w:lang w:eastAsia="zh-CN"/>
        </w:rPr>
        <w:t>单一来源采购协商文件</w:t>
      </w:r>
      <w:r>
        <w:rPr>
          <w:rFonts w:hint="eastAsia" w:ascii="仿宋" w:hAnsi="仿宋" w:eastAsia="仿宋" w:cs="仿宋"/>
          <w:b/>
          <w:bCs/>
          <w:spacing w:val="-3"/>
          <w:sz w:val="24"/>
          <w:szCs w:val="24"/>
        </w:rPr>
        <w:t>说明</w:t>
      </w:r>
      <w:bookmarkEnd w:id="33"/>
    </w:p>
    <w:p w14:paraId="468EA1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1.1</w:t>
      </w:r>
      <w:r>
        <w:rPr>
          <w:rFonts w:hint="eastAsia" w:cs="仿宋"/>
          <w:spacing w:val="-5"/>
          <w:sz w:val="24"/>
          <w:szCs w:val="24"/>
          <w:lang w:eastAsia="zh-CN"/>
        </w:rPr>
        <w:t>单一来源采购协商文件</w:t>
      </w:r>
      <w:r>
        <w:rPr>
          <w:rFonts w:hint="eastAsia" w:ascii="仿宋" w:hAnsi="仿宋" w:eastAsia="仿宋" w:cs="仿宋"/>
          <w:spacing w:val="-5"/>
          <w:sz w:val="24"/>
          <w:szCs w:val="24"/>
        </w:rPr>
        <w:t>组成如下：</w:t>
      </w:r>
      <w:r>
        <w:rPr>
          <w:rFonts w:hint="eastAsia" w:ascii="仿宋" w:hAnsi="仿宋" w:eastAsia="仿宋" w:cs="仿宋"/>
          <w:spacing w:val="-4"/>
          <w:sz w:val="24"/>
          <w:szCs w:val="24"/>
        </w:rPr>
        <w:t>投标邀请</w:t>
      </w:r>
    </w:p>
    <w:p w14:paraId="4DFE13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第一部分投标须知</w:t>
      </w:r>
    </w:p>
    <w:p w14:paraId="199C4D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第二部分招标说明</w:t>
      </w:r>
    </w:p>
    <w:p w14:paraId="6D55A1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outlineLvl w:val="9"/>
        <w:rPr>
          <w:rFonts w:hint="eastAsia" w:ascii="仿宋" w:hAnsi="仿宋" w:eastAsia="仿宋" w:cs="仿宋"/>
          <w:sz w:val="24"/>
          <w:szCs w:val="24"/>
        </w:rPr>
      </w:pPr>
      <w:bookmarkStart w:id="34" w:name="_Toc28657"/>
      <w:r>
        <w:rPr>
          <w:rFonts w:hint="eastAsia" w:ascii="仿宋" w:hAnsi="仿宋" w:eastAsia="仿宋" w:cs="仿宋"/>
          <w:spacing w:val="-4"/>
          <w:sz w:val="24"/>
          <w:szCs w:val="24"/>
        </w:rPr>
        <w:t>第三部分投标说明</w:t>
      </w:r>
      <w:bookmarkEnd w:id="34"/>
    </w:p>
    <w:p w14:paraId="50D309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pacing w:val="4"/>
          <w:sz w:val="24"/>
          <w:szCs w:val="24"/>
          <w:lang w:eastAsia="zh-CN"/>
        </w:rPr>
      </w:pPr>
      <w:r>
        <w:rPr>
          <w:rFonts w:hint="eastAsia" w:ascii="仿宋" w:hAnsi="仿宋" w:eastAsia="仿宋" w:cs="仿宋"/>
          <w:spacing w:val="-4"/>
          <w:sz w:val="24"/>
          <w:szCs w:val="24"/>
        </w:rPr>
        <w:t>第四部分采购需求</w:t>
      </w:r>
    </w:p>
    <w:p w14:paraId="50CDE3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第五部分合同部分</w:t>
      </w:r>
    </w:p>
    <w:p w14:paraId="601D698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第六部分投标文件格式（范本格式）</w:t>
      </w:r>
    </w:p>
    <w:p w14:paraId="031CB9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9.2投标人应详细阅读</w:t>
      </w:r>
      <w:r>
        <w:rPr>
          <w:rFonts w:hint="eastAsia" w:cs="仿宋"/>
          <w:spacing w:val="-2"/>
          <w:sz w:val="24"/>
          <w:szCs w:val="24"/>
          <w:lang w:eastAsia="zh-CN"/>
        </w:rPr>
        <w:t>单一来源采购协商文件</w:t>
      </w:r>
      <w:r>
        <w:rPr>
          <w:rFonts w:hint="eastAsia" w:ascii="仿宋" w:hAnsi="仿宋" w:eastAsia="仿宋" w:cs="仿宋"/>
          <w:spacing w:val="-2"/>
          <w:sz w:val="24"/>
          <w:szCs w:val="24"/>
        </w:rPr>
        <w:t>的全部内容。如果投标</w:t>
      </w:r>
      <w:r>
        <w:rPr>
          <w:rFonts w:hint="eastAsia" w:ascii="仿宋" w:hAnsi="仿宋" w:eastAsia="仿宋" w:cs="仿宋"/>
          <w:spacing w:val="-3"/>
          <w:sz w:val="24"/>
          <w:szCs w:val="24"/>
        </w:rPr>
        <w:t>人未按照</w:t>
      </w:r>
      <w:r>
        <w:rPr>
          <w:rFonts w:hint="eastAsia" w:cs="仿宋"/>
          <w:spacing w:val="-3"/>
          <w:sz w:val="24"/>
          <w:szCs w:val="24"/>
          <w:lang w:eastAsia="zh-CN"/>
        </w:rPr>
        <w:t>单一来源采购协商文件</w:t>
      </w:r>
      <w:r>
        <w:rPr>
          <w:rFonts w:hint="eastAsia" w:ascii="仿宋" w:hAnsi="仿宋" w:eastAsia="仿宋" w:cs="仿宋"/>
          <w:sz w:val="24"/>
          <w:szCs w:val="24"/>
        </w:rPr>
        <w:t>要求提交全部资料或者投标文件没有对</w:t>
      </w:r>
      <w:r>
        <w:rPr>
          <w:rFonts w:hint="eastAsia" w:cs="仿宋"/>
          <w:sz w:val="24"/>
          <w:szCs w:val="24"/>
          <w:lang w:eastAsia="zh-CN"/>
        </w:rPr>
        <w:t>单一来源采购协商文件</w:t>
      </w:r>
      <w:r>
        <w:rPr>
          <w:rFonts w:hint="eastAsia" w:ascii="仿宋" w:hAnsi="仿宋" w:eastAsia="仿宋" w:cs="仿宋"/>
          <w:spacing w:val="-1"/>
          <w:sz w:val="24"/>
          <w:szCs w:val="24"/>
        </w:rPr>
        <w:t>在各方面的要求做出实质性响</w:t>
      </w:r>
      <w:r>
        <w:rPr>
          <w:rFonts w:hint="eastAsia" w:ascii="仿宋" w:hAnsi="仿宋" w:eastAsia="仿宋" w:cs="仿宋"/>
          <w:spacing w:val="-2"/>
          <w:sz w:val="24"/>
          <w:szCs w:val="24"/>
        </w:rPr>
        <w:t>应，将导致其投标被拒绝。</w:t>
      </w:r>
    </w:p>
    <w:p w14:paraId="41D7D0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textAlignment w:val="baseline"/>
        <w:outlineLvl w:val="9"/>
        <w:rPr>
          <w:rFonts w:hint="eastAsia" w:ascii="仿宋" w:hAnsi="仿宋" w:eastAsia="仿宋" w:cs="仿宋"/>
          <w:sz w:val="24"/>
          <w:szCs w:val="24"/>
        </w:rPr>
      </w:pPr>
      <w:bookmarkStart w:id="35" w:name="_Toc20742"/>
      <w:r>
        <w:rPr>
          <w:rFonts w:hint="eastAsia" w:ascii="仿宋" w:hAnsi="仿宋" w:eastAsia="仿宋" w:cs="仿宋"/>
          <w:b/>
          <w:bCs/>
          <w:spacing w:val="-3"/>
          <w:sz w:val="24"/>
          <w:szCs w:val="24"/>
        </w:rPr>
        <w:t>10.</w:t>
      </w:r>
      <w:r>
        <w:rPr>
          <w:rFonts w:hint="eastAsia" w:cs="仿宋"/>
          <w:b/>
          <w:bCs/>
          <w:spacing w:val="-3"/>
          <w:sz w:val="24"/>
          <w:szCs w:val="24"/>
          <w:lang w:eastAsia="zh-CN"/>
        </w:rPr>
        <w:t>单一来源采购协商文件</w:t>
      </w:r>
      <w:r>
        <w:rPr>
          <w:rFonts w:hint="eastAsia" w:ascii="仿宋" w:hAnsi="仿宋" w:eastAsia="仿宋" w:cs="仿宋"/>
          <w:b/>
          <w:bCs/>
          <w:spacing w:val="-3"/>
          <w:sz w:val="24"/>
          <w:szCs w:val="24"/>
        </w:rPr>
        <w:t>的修改或补充</w:t>
      </w:r>
      <w:bookmarkEnd w:id="35"/>
    </w:p>
    <w:p w14:paraId="3B590C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10.1澄清或者修改的内容可能影响投标文件编制的，在投标截止期</w:t>
      </w:r>
      <w:r>
        <w:rPr>
          <w:rFonts w:hint="eastAsia" w:ascii="仿宋" w:hAnsi="仿宋" w:eastAsia="仿宋" w:cs="仿宋"/>
          <w:spacing w:val="-1"/>
          <w:sz w:val="24"/>
          <w:szCs w:val="24"/>
          <w:u w:val="single" w:color="auto"/>
        </w:rPr>
        <w:t>三日前</w:t>
      </w:r>
      <w:r>
        <w:rPr>
          <w:rFonts w:hint="eastAsia" w:ascii="仿宋" w:hAnsi="仿宋" w:eastAsia="仿宋" w:cs="仿宋"/>
          <w:spacing w:val="-1"/>
          <w:sz w:val="24"/>
          <w:szCs w:val="24"/>
        </w:rPr>
        <w:t>的任何时间，招标方可主动或依据投标人要求澄清的问题而修改或补充</w:t>
      </w:r>
      <w:r>
        <w:rPr>
          <w:rFonts w:hint="eastAsia" w:cs="仿宋"/>
          <w:spacing w:val="-1"/>
          <w:sz w:val="24"/>
          <w:szCs w:val="24"/>
          <w:lang w:eastAsia="zh-CN"/>
        </w:rPr>
        <w:t>单一来源采购协商文件</w:t>
      </w:r>
      <w:r>
        <w:rPr>
          <w:rFonts w:hint="eastAsia" w:ascii="仿宋" w:hAnsi="仿宋" w:eastAsia="仿宋" w:cs="仿宋"/>
          <w:spacing w:val="-2"/>
          <w:sz w:val="24"/>
          <w:szCs w:val="24"/>
        </w:rPr>
        <w:t>，并以</w:t>
      </w:r>
      <w:r>
        <w:rPr>
          <w:rFonts w:hint="eastAsia" w:ascii="仿宋" w:hAnsi="仿宋" w:eastAsia="仿宋" w:cs="仿宋"/>
          <w:spacing w:val="-1"/>
          <w:sz w:val="24"/>
          <w:szCs w:val="24"/>
        </w:rPr>
        <w:t>书面形式或网上公告通知所有投标人。采购代理机构对</w:t>
      </w:r>
      <w:r>
        <w:rPr>
          <w:rFonts w:hint="eastAsia" w:cs="仿宋"/>
          <w:spacing w:val="-1"/>
          <w:sz w:val="24"/>
          <w:szCs w:val="24"/>
          <w:lang w:eastAsia="zh-CN"/>
        </w:rPr>
        <w:t>单一来源采购协商文件</w:t>
      </w:r>
      <w:r>
        <w:rPr>
          <w:rFonts w:hint="eastAsia" w:ascii="仿宋" w:hAnsi="仿宋" w:eastAsia="仿宋" w:cs="仿宋"/>
          <w:spacing w:val="-2"/>
          <w:sz w:val="24"/>
          <w:szCs w:val="24"/>
        </w:rPr>
        <w:t>作出的澄清、</w:t>
      </w:r>
      <w:r>
        <w:rPr>
          <w:rFonts w:hint="eastAsia" w:ascii="仿宋" w:hAnsi="仿宋" w:eastAsia="仿宋" w:cs="仿宋"/>
          <w:spacing w:val="-1"/>
          <w:sz w:val="24"/>
          <w:szCs w:val="24"/>
        </w:rPr>
        <w:t>修改在政采云平台内发布公告，请投标人及时关注并获取相关资料。因</w:t>
      </w:r>
      <w:r>
        <w:rPr>
          <w:rFonts w:hint="eastAsia" w:ascii="仿宋" w:hAnsi="仿宋" w:eastAsia="仿宋" w:cs="仿宋"/>
          <w:spacing w:val="-2"/>
          <w:sz w:val="24"/>
          <w:szCs w:val="24"/>
        </w:rPr>
        <w:t>登记有误、线路</w:t>
      </w:r>
      <w:r>
        <w:rPr>
          <w:rFonts w:hint="eastAsia" w:ascii="仿宋" w:hAnsi="仿宋" w:eastAsia="仿宋" w:cs="仿宋"/>
          <w:spacing w:val="-1"/>
          <w:sz w:val="24"/>
          <w:szCs w:val="24"/>
        </w:rPr>
        <w:t>故障或其它任何意外情形，导致投标人未及时获取的，采购代理机构不</w:t>
      </w:r>
      <w:r>
        <w:rPr>
          <w:rFonts w:hint="eastAsia" w:ascii="仿宋" w:hAnsi="仿宋" w:eastAsia="仿宋" w:cs="仿宋"/>
          <w:spacing w:val="-2"/>
          <w:sz w:val="24"/>
          <w:szCs w:val="24"/>
        </w:rPr>
        <w:t>因此承担任何责</w:t>
      </w:r>
      <w:r>
        <w:rPr>
          <w:rFonts w:hint="eastAsia" w:ascii="仿宋" w:hAnsi="仿宋" w:eastAsia="仿宋" w:cs="仿宋"/>
          <w:spacing w:val="-1"/>
          <w:sz w:val="24"/>
          <w:szCs w:val="24"/>
        </w:rPr>
        <w:t>任，且有关的招标活动继续有效地进行。当</w:t>
      </w:r>
      <w:r>
        <w:rPr>
          <w:rFonts w:hint="eastAsia" w:cs="仿宋"/>
          <w:spacing w:val="-1"/>
          <w:sz w:val="24"/>
          <w:szCs w:val="24"/>
          <w:lang w:eastAsia="zh-CN"/>
        </w:rPr>
        <w:t>单一来源采购协商文件</w:t>
      </w:r>
      <w:r>
        <w:rPr>
          <w:rFonts w:hint="eastAsia" w:ascii="仿宋" w:hAnsi="仿宋" w:eastAsia="仿宋" w:cs="仿宋"/>
          <w:spacing w:val="-1"/>
          <w:sz w:val="24"/>
          <w:szCs w:val="24"/>
        </w:rPr>
        <w:t>的澄清、</w:t>
      </w:r>
      <w:r>
        <w:rPr>
          <w:rFonts w:hint="eastAsia" w:ascii="仿宋" w:hAnsi="仿宋" w:eastAsia="仿宋" w:cs="仿宋"/>
          <w:spacing w:val="-2"/>
          <w:sz w:val="24"/>
          <w:szCs w:val="24"/>
        </w:rPr>
        <w:t>修改及进行其他</w:t>
      </w:r>
      <w:r>
        <w:rPr>
          <w:rFonts w:hint="eastAsia" w:ascii="仿宋" w:hAnsi="仿宋" w:eastAsia="仿宋" w:cs="仿宋"/>
          <w:spacing w:val="-1"/>
          <w:sz w:val="24"/>
          <w:szCs w:val="24"/>
        </w:rPr>
        <w:t>答复等就同一内容的表述不一致时，以最后发布的内容为准。</w:t>
      </w:r>
    </w:p>
    <w:p w14:paraId="44F6654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10.2为使投标人在准备投标时有适当的时间考虑投</w:t>
      </w:r>
      <w:r>
        <w:rPr>
          <w:rFonts w:hint="eastAsia" w:ascii="仿宋" w:hAnsi="仿宋" w:eastAsia="仿宋" w:cs="仿宋"/>
          <w:spacing w:val="-2"/>
          <w:sz w:val="24"/>
          <w:szCs w:val="24"/>
        </w:rPr>
        <w:t>标文件的修改，招标方有权决定推</w:t>
      </w:r>
      <w:r>
        <w:rPr>
          <w:rFonts w:hint="eastAsia" w:ascii="仿宋" w:hAnsi="仿宋" w:eastAsia="仿宋" w:cs="仿宋"/>
          <w:spacing w:val="-1"/>
          <w:sz w:val="24"/>
          <w:szCs w:val="24"/>
        </w:rPr>
        <w:t>迟投标截止时间和开标时间，并将此变更通知所有的投标人。</w:t>
      </w:r>
    </w:p>
    <w:p w14:paraId="6096DD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10.3</w:t>
      </w:r>
      <w:r>
        <w:rPr>
          <w:rFonts w:hint="eastAsia" w:cs="仿宋"/>
          <w:spacing w:val="-1"/>
          <w:sz w:val="24"/>
          <w:szCs w:val="24"/>
          <w:lang w:eastAsia="zh-CN"/>
        </w:rPr>
        <w:t>单一来源采购协商文件</w:t>
      </w:r>
      <w:r>
        <w:rPr>
          <w:rFonts w:hint="eastAsia" w:ascii="仿宋" w:hAnsi="仿宋" w:eastAsia="仿宋" w:cs="仿宋"/>
          <w:spacing w:val="-1"/>
          <w:sz w:val="24"/>
          <w:szCs w:val="24"/>
        </w:rPr>
        <w:t>的修改和补充文件将构成</w:t>
      </w:r>
      <w:r>
        <w:rPr>
          <w:rFonts w:hint="eastAsia" w:cs="仿宋"/>
          <w:spacing w:val="-1"/>
          <w:sz w:val="24"/>
          <w:szCs w:val="24"/>
          <w:lang w:eastAsia="zh-CN"/>
        </w:rPr>
        <w:t>单一来源采购协商文件</w:t>
      </w:r>
      <w:r>
        <w:rPr>
          <w:rFonts w:hint="eastAsia" w:ascii="仿宋" w:hAnsi="仿宋" w:eastAsia="仿宋" w:cs="仿宋"/>
          <w:spacing w:val="-2"/>
          <w:sz w:val="24"/>
          <w:szCs w:val="24"/>
        </w:rPr>
        <w:t>的一部分，并且对投标人具有优先约束力。</w:t>
      </w:r>
    </w:p>
    <w:p w14:paraId="5D725D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8" w:firstLineChars="200"/>
        <w:textAlignment w:val="baseline"/>
        <w:outlineLvl w:val="9"/>
        <w:rPr>
          <w:rFonts w:hint="eastAsia" w:ascii="仿宋" w:hAnsi="仿宋" w:eastAsia="仿宋" w:cs="仿宋"/>
          <w:sz w:val="24"/>
          <w:szCs w:val="24"/>
        </w:rPr>
      </w:pPr>
      <w:bookmarkStart w:id="36" w:name="_Toc6520"/>
      <w:r>
        <w:rPr>
          <w:rFonts w:hint="eastAsia" w:ascii="仿宋" w:hAnsi="仿宋" w:eastAsia="仿宋" w:cs="仿宋"/>
          <w:b/>
          <w:bCs/>
          <w:spacing w:val="-6"/>
          <w:sz w:val="24"/>
          <w:szCs w:val="24"/>
        </w:rPr>
        <w:t>11.质疑须知</w:t>
      </w:r>
      <w:bookmarkEnd w:id="36"/>
    </w:p>
    <w:p w14:paraId="2C5B3F9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投标人如需提出质疑的，应在法定质疑期内一次</w:t>
      </w:r>
      <w:r>
        <w:rPr>
          <w:rFonts w:hint="eastAsia" w:ascii="仿宋" w:hAnsi="仿宋" w:eastAsia="仿宋" w:cs="仿宋"/>
          <w:spacing w:val="-1"/>
          <w:sz w:val="24"/>
          <w:szCs w:val="24"/>
        </w:rPr>
        <w:t>性提出针对同一采购程序环节的质疑。</w:t>
      </w:r>
    </w:p>
    <w:p w14:paraId="5516BD8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11" w:firstLineChars="200"/>
        <w:jc w:val="center"/>
        <w:textAlignment w:val="baseline"/>
        <w:outlineLvl w:val="9"/>
        <w:rPr>
          <w:rFonts w:hint="eastAsia" w:ascii="仿宋" w:hAnsi="仿宋" w:eastAsia="仿宋" w:cs="仿宋"/>
          <w:b/>
          <w:bCs/>
          <w:spacing w:val="2"/>
          <w:sz w:val="35"/>
          <w:szCs w:val="35"/>
        </w:rPr>
      </w:pPr>
      <w:bookmarkStart w:id="37" w:name="bookmark9"/>
      <w:bookmarkEnd w:id="37"/>
    </w:p>
    <w:p w14:paraId="45342EAF">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ascii="仿宋" w:hAnsi="仿宋" w:eastAsia="仿宋" w:cs="仿宋"/>
          <w:szCs w:val="35"/>
        </w:rPr>
      </w:pPr>
      <w:bookmarkStart w:id="38" w:name="_Toc5553"/>
      <w:bookmarkStart w:id="39" w:name="_Toc14418"/>
      <w:bookmarkStart w:id="40" w:name="_Toc26366"/>
      <w:r>
        <w:rPr>
          <w:rFonts w:hint="eastAsia"/>
          <w:sz w:val="32"/>
          <w:szCs w:val="32"/>
        </w:rPr>
        <w:t>第三部分</w:t>
      </w:r>
      <w:r>
        <w:rPr>
          <w:rFonts w:hint="eastAsia" w:eastAsia="宋体"/>
          <w:sz w:val="32"/>
          <w:szCs w:val="32"/>
          <w:lang w:val="en-US" w:eastAsia="zh-CN"/>
        </w:rPr>
        <w:t xml:space="preserve"> </w:t>
      </w:r>
      <w:r>
        <w:rPr>
          <w:rFonts w:hint="eastAsia"/>
          <w:sz w:val="32"/>
          <w:szCs w:val="32"/>
        </w:rPr>
        <w:t>投标说明</w:t>
      </w:r>
      <w:bookmarkEnd w:id="38"/>
      <w:bookmarkEnd w:id="39"/>
      <w:bookmarkEnd w:id="40"/>
    </w:p>
    <w:p w14:paraId="56E6647A">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41" w:name="bookmark11"/>
      <w:bookmarkEnd w:id="41"/>
      <w:bookmarkStart w:id="42" w:name="_Toc8657"/>
      <w:bookmarkStart w:id="43" w:name="_Toc3083"/>
      <w:r>
        <w:rPr>
          <w:rFonts w:hint="eastAsia"/>
          <w:sz w:val="30"/>
          <w:szCs w:val="30"/>
        </w:rPr>
        <w:t>第一章</w:t>
      </w:r>
      <w:r>
        <w:rPr>
          <w:rFonts w:hint="eastAsia"/>
          <w:sz w:val="30"/>
          <w:szCs w:val="30"/>
          <w:lang w:val="en-US" w:eastAsia="zh-CN"/>
        </w:rPr>
        <w:t xml:space="preserve"> </w:t>
      </w:r>
      <w:r>
        <w:rPr>
          <w:rFonts w:hint="eastAsia"/>
          <w:sz w:val="30"/>
          <w:szCs w:val="30"/>
        </w:rPr>
        <w:t>投标人的资格证明</w:t>
      </w:r>
      <w:bookmarkEnd w:id="42"/>
      <w:bookmarkEnd w:id="43"/>
    </w:p>
    <w:p w14:paraId="3550A6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6" w:firstLineChars="200"/>
        <w:textAlignment w:val="baseline"/>
        <w:outlineLvl w:val="9"/>
        <w:rPr>
          <w:rFonts w:hint="eastAsia" w:ascii="仿宋" w:hAnsi="仿宋" w:eastAsia="仿宋" w:cs="仿宋"/>
          <w:sz w:val="24"/>
          <w:szCs w:val="24"/>
        </w:rPr>
      </w:pPr>
      <w:bookmarkStart w:id="44" w:name="_Toc11638"/>
      <w:r>
        <w:rPr>
          <w:rFonts w:hint="eastAsia" w:ascii="仿宋" w:hAnsi="仿宋" w:eastAsia="仿宋" w:cs="仿宋"/>
          <w:b/>
          <w:bCs/>
          <w:spacing w:val="-4"/>
          <w:sz w:val="24"/>
          <w:szCs w:val="24"/>
        </w:rPr>
        <w:t>1.投标人的资格证明</w:t>
      </w:r>
      <w:bookmarkEnd w:id="44"/>
    </w:p>
    <w:p w14:paraId="5CCCDF1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1.1投标人的资格条件见投标人须知前附表。</w:t>
      </w:r>
    </w:p>
    <w:p w14:paraId="6C9FB12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1.2投标人投标文件中必须按</w:t>
      </w:r>
      <w:r>
        <w:rPr>
          <w:rFonts w:hint="eastAsia" w:cs="仿宋"/>
          <w:spacing w:val="-1"/>
          <w:sz w:val="24"/>
          <w:szCs w:val="24"/>
          <w:lang w:eastAsia="zh-CN"/>
        </w:rPr>
        <w:t>单一来源采购协商文件</w:t>
      </w:r>
      <w:r>
        <w:rPr>
          <w:rFonts w:hint="eastAsia" w:ascii="仿宋" w:hAnsi="仿宋" w:eastAsia="仿宋" w:cs="仿宋"/>
          <w:spacing w:val="-1"/>
          <w:sz w:val="24"/>
          <w:szCs w:val="24"/>
        </w:rPr>
        <w:t>要求提供资格证明文件，作为</w:t>
      </w:r>
      <w:r>
        <w:rPr>
          <w:rFonts w:hint="eastAsia" w:ascii="仿宋" w:hAnsi="仿宋" w:eastAsia="仿宋" w:cs="仿宋"/>
          <w:spacing w:val="-2"/>
          <w:sz w:val="24"/>
          <w:szCs w:val="24"/>
        </w:rPr>
        <w:t>投标文件</w:t>
      </w:r>
      <w:r>
        <w:rPr>
          <w:rFonts w:hint="eastAsia" w:ascii="仿宋" w:hAnsi="仿宋" w:eastAsia="仿宋" w:cs="仿宋"/>
          <w:spacing w:val="-6"/>
          <w:sz w:val="24"/>
          <w:szCs w:val="24"/>
        </w:rPr>
        <w:t>的一部分。</w:t>
      </w:r>
    </w:p>
    <w:p w14:paraId="3EFD0D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b/>
          <w:bCs/>
          <w:spacing w:val="-2"/>
          <w:sz w:val="24"/>
          <w:szCs w:val="24"/>
        </w:rPr>
        <w:t>所有资格证明文件的复印件（扫描</w:t>
      </w:r>
      <w:r>
        <w:rPr>
          <w:rFonts w:hint="eastAsia" w:ascii="仿宋" w:hAnsi="仿宋" w:eastAsia="仿宋" w:cs="仿宋"/>
          <w:b/>
          <w:bCs/>
          <w:spacing w:val="-3"/>
          <w:sz w:val="24"/>
          <w:szCs w:val="24"/>
        </w:rPr>
        <w:t>件）须加盖公章。</w:t>
      </w:r>
    </w:p>
    <w:p w14:paraId="35558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1.4所有资格证明文件必须满足</w:t>
      </w:r>
      <w:r>
        <w:rPr>
          <w:rFonts w:hint="eastAsia" w:cs="仿宋"/>
          <w:spacing w:val="-1"/>
          <w:sz w:val="24"/>
          <w:szCs w:val="24"/>
          <w:lang w:eastAsia="zh-CN"/>
        </w:rPr>
        <w:t>单一来源采购协商文件</w:t>
      </w:r>
      <w:r>
        <w:rPr>
          <w:rFonts w:hint="eastAsia" w:ascii="仿宋" w:hAnsi="仿宋" w:eastAsia="仿宋" w:cs="仿宋"/>
          <w:spacing w:val="-1"/>
          <w:sz w:val="24"/>
          <w:szCs w:val="24"/>
        </w:rPr>
        <w:t>的要求，否则将导致投标无效。</w:t>
      </w:r>
    </w:p>
    <w:p w14:paraId="33B4C9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仿宋" w:hAnsi="仿宋" w:eastAsia="仿宋" w:cs="仿宋"/>
          <w:sz w:val="21"/>
        </w:rPr>
      </w:pPr>
    </w:p>
    <w:p w14:paraId="671664E0">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45" w:name="bookmark13"/>
      <w:bookmarkEnd w:id="45"/>
      <w:bookmarkStart w:id="46" w:name="_Toc18906"/>
      <w:bookmarkStart w:id="47" w:name="_Toc11057"/>
      <w:r>
        <w:rPr>
          <w:rFonts w:hint="eastAsia"/>
          <w:sz w:val="30"/>
          <w:szCs w:val="30"/>
        </w:rPr>
        <w:t>第二章</w:t>
      </w:r>
      <w:r>
        <w:rPr>
          <w:rFonts w:hint="eastAsia"/>
          <w:sz w:val="30"/>
          <w:szCs w:val="30"/>
          <w:lang w:val="en-US" w:eastAsia="zh-CN"/>
        </w:rPr>
        <w:t xml:space="preserve"> </w:t>
      </w:r>
      <w:r>
        <w:rPr>
          <w:rFonts w:hint="eastAsia"/>
          <w:sz w:val="30"/>
          <w:szCs w:val="30"/>
        </w:rPr>
        <w:t>投标文件的编写</w:t>
      </w:r>
      <w:bookmarkEnd w:id="46"/>
      <w:bookmarkEnd w:id="47"/>
    </w:p>
    <w:p w14:paraId="3BA6C6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2.1投标人应详细阅读</w:t>
      </w:r>
      <w:r>
        <w:rPr>
          <w:rFonts w:hint="eastAsia" w:cs="仿宋"/>
          <w:spacing w:val="-2"/>
          <w:sz w:val="24"/>
          <w:szCs w:val="24"/>
          <w:lang w:eastAsia="zh-CN"/>
        </w:rPr>
        <w:t>单一来源采购协商文件</w:t>
      </w:r>
      <w:r>
        <w:rPr>
          <w:rFonts w:hint="eastAsia" w:ascii="仿宋" w:hAnsi="仿宋" w:eastAsia="仿宋" w:cs="仿宋"/>
          <w:spacing w:val="-2"/>
          <w:sz w:val="24"/>
          <w:szCs w:val="24"/>
        </w:rPr>
        <w:t>中的条款、规范、</w:t>
      </w:r>
      <w:r>
        <w:rPr>
          <w:rFonts w:hint="eastAsia" w:ascii="仿宋" w:hAnsi="仿宋" w:eastAsia="仿宋" w:cs="仿宋"/>
          <w:spacing w:val="-3"/>
          <w:sz w:val="24"/>
          <w:szCs w:val="24"/>
        </w:rPr>
        <w:t>表示、条件和格式等所有内</w:t>
      </w:r>
      <w:r>
        <w:rPr>
          <w:rFonts w:hint="eastAsia" w:ascii="仿宋" w:hAnsi="仿宋" w:eastAsia="仿宋" w:cs="仿宋"/>
          <w:sz w:val="24"/>
          <w:szCs w:val="24"/>
        </w:rPr>
        <w:t>容，按</w:t>
      </w:r>
      <w:r>
        <w:rPr>
          <w:rFonts w:hint="eastAsia" w:cs="仿宋"/>
          <w:sz w:val="24"/>
          <w:szCs w:val="24"/>
          <w:lang w:eastAsia="zh-CN"/>
        </w:rPr>
        <w:t>单一来源采购协商文件</w:t>
      </w:r>
      <w:r>
        <w:rPr>
          <w:rFonts w:hint="eastAsia" w:ascii="仿宋" w:hAnsi="仿宋" w:eastAsia="仿宋" w:cs="仿宋"/>
          <w:sz w:val="24"/>
          <w:szCs w:val="24"/>
        </w:rPr>
        <w:t>的要求份数提供投标文件，</w:t>
      </w:r>
      <w:r>
        <w:rPr>
          <w:rFonts w:hint="eastAsia" w:ascii="仿宋" w:hAnsi="仿宋" w:eastAsia="仿宋" w:cs="仿宋"/>
          <w:spacing w:val="-1"/>
          <w:sz w:val="24"/>
          <w:szCs w:val="24"/>
        </w:rPr>
        <w:t>并保证所提供全部材料的真实性，使其投标对</w:t>
      </w:r>
      <w:r>
        <w:rPr>
          <w:rFonts w:hint="eastAsia" w:cs="仿宋"/>
          <w:spacing w:val="-1"/>
          <w:sz w:val="24"/>
          <w:szCs w:val="24"/>
          <w:lang w:eastAsia="zh-CN"/>
        </w:rPr>
        <w:t>单一来源采购协商文件</w:t>
      </w:r>
      <w:r>
        <w:rPr>
          <w:rFonts w:hint="eastAsia" w:ascii="仿宋" w:hAnsi="仿宋" w:eastAsia="仿宋" w:cs="仿宋"/>
          <w:spacing w:val="-1"/>
          <w:sz w:val="24"/>
          <w:szCs w:val="24"/>
        </w:rPr>
        <w:t>做出实质性响应。否则，其投标视为无效。</w:t>
      </w:r>
    </w:p>
    <w:p w14:paraId="0B01B1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2.2允许投标人对本</w:t>
      </w:r>
      <w:r>
        <w:rPr>
          <w:rFonts w:hint="eastAsia" w:cs="仿宋"/>
          <w:spacing w:val="-2"/>
          <w:sz w:val="24"/>
          <w:szCs w:val="24"/>
          <w:lang w:eastAsia="zh-CN"/>
        </w:rPr>
        <w:t>单一来源采购协商文件</w:t>
      </w:r>
      <w:r>
        <w:rPr>
          <w:rFonts w:hint="eastAsia" w:ascii="仿宋" w:hAnsi="仿宋" w:eastAsia="仿宋" w:cs="仿宋"/>
          <w:spacing w:val="-2"/>
          <w:sz w:val="24"/>
          <w:szCs w:val="24"/>
        </w:rPr>
        <w:t>中的所有标项投标，</w:t>
      </w:r>
      <w:r>
        <w:rPr>
          <w:rFonts w:hint="eastAsia" w:ascii="仿宋" w:hAnsi="仿宋" w:eastAsia="仿宋" w:cs="仿宋"/>
          <w:spacing w:val="-3"/>
          <w:sz w:val="24"/>
          <w:szCs w:val="24"/>
        </w:rPr>
        <w:t>也可根据本企业生产或代理</w:t>
      </w:r>
      <w:r>
        <w:rPr>
          <w:rFonts w:hint="eastAsia" w:ascii="仿宋" w:hAnsi="仿宋" w:eastAsia="仿宋" w:cs="仿宋"/>
          <w:sz w:val="24"/>
          <w:szCs w:val="24"/>
        </w:rPr>
        <w:t>产品的情况对部分标项进行投标，但不允许投标</w:t>
      </w:r>
      <w:r>
        <w:rPr>
          <w:rFonts w:hint="eastAsia" w:ascii="仿宋" w:hAnsi="仿宋" w:eastAsia="仿宋" w:cs="仿宋"/>
          <w:spacing w:val="-1"/>
          <w:sz w:val="24"/>
          <w:szCs w:val="24"/>
        </w:rPr>
        <w:t>人对某一标项中的一项或部分项进行投标。</w:t>
      </w:r>
    </w:p>
    <w:p w14:paraId="0E88D6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textAlignment w:val="baseline"/>
        <w:outlineLvl w:val="9"/>
        <w:rPr>
          <w:rFonts w:hint="eastAsia" w:ascii="仿宋" w:hAnsi="仿宋" w:eastAsia="仿宋" w:cs="仿宋"/>
          <w:sz w:val="24"/>
          <w:szCs w:val="24"/>
        </w:rPr>
      </w:pPr>
      <w:bookmarkStart w:id="48" w:name="_Toc4345"/>
      <w:r>
        <w:rPr>
          <w:rFonts w:hint="eastAsia" w:ascii="仿宋" w:hAnsi="仿宋" w:eastAsia="仿宋" w:cs="仿宋"/>
          <w:b/>
          <w:bCs/>
          <w:spacing w:val="-3"/>
          <w:sz w:val="24"/>
          <w:szCs w:val="24"/>
        </w:rPr>
        <w:t>3.投标文件语言和度量单位</w:t>
      </w:r>
      <w:bookmarkEnd w:id="48"/>
    </w:p>
    <w:p w14:paraId="6CA590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3.1投标文件及投标人和招标方就招标、投标交换的</w:t>
      </w:r>
      <w:r>
        <w:rPr>
          <w:rFonts w:hint="eastAsia" w:ascii="仿宋" w:hAnsi="仿宋" w:eastAsia="仿宋" w:cs="仿宋"/>
          <w:spacing w:val="-1"/>
          <w:sz w:val="24"/>
          <w:szCs w:val="24"/>
        </w:rPr>
        <w:t>文件和往来信件，须以中文书写。</w:t>
      </w:r>
    </w:p>
    <w:p w14:paraId="3B79C02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3.2除在</w:t>
      </w:r>
      <w:r>
        <w:rPr>
          <w:rFonts w:hint="eastAsia" w:cs="仿宋"/>
          <w:spacing w:val="-2"/>
          <w:sz w:val="24"/>
          <w:szCs w:val="24"/>
          <w:lang w:eastAsia="zh-CN"/>
        </w:rPr>
        <w:t>单一来源采购协商文件</w:t>
      </w:r>
      <w:r>
        <w:rPr>
          <w:rFonts w:hint="eastAsia" w:ascii="仿宋" w:hAnsi="仿宋" w:eastAsia="仿宋" w:cs="仿宋"/>
          <w:spacing w:val="-2"/>
          <w:sz w:val="24"/>
          <w:szCs w:val="24"/>
        </w:rPr>
        <w:t>的技术规格中另有规定外，</w:t>
      </w:r>
      <w:r>
        <w:rPr>
          <w:rFonts w:hint="eastAsia" w:ascii="仿宋" w:hAnsi="仿宋" w:eastAsia="仿宋" w:cs="仿宋"/>
          <w:spacing w:val="-3"/>
          <w:sz w:val="24"/>
          <w:szCs w:val="24"/>
        </w:rPr>
        <w:t>计量单位应使用中华人民共和国</w:t>
      </w:r>
      <w:r>
        <w:rPr>
          <w:rFonts w:hint="eastAsia" w:ascii="仿宋" w:hAnsi="仿宋" w:eastAsia="仿宋" w:cs="仿宋"/>
          <w:spacing w:val="-4"/>
          <w:sz w:val="24"/>
          <w:szCs w:val="24"/>
        </w:rPr>
        <w:t>法定计量单位。</w:t>
      </w:r>
    </w:p>
    <w:p w14:paraId="01E398C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仿宋" w:hAnsi="仿宋" w:eastAsia="仿宋" w:cs="仿宋"/>
          <w:sz w:val="24"/>
          <w:szCs w:val="24"/>
        </w:rPr>
      </w:pPr>
      <w:bookmarkStart w:id="49" w:name="_Toc29666"/>
      <w:r>
        <w:rPr>
          <w:rFonts w:hint="eastAsia" w:ascii="仿宋" w:hAnsi="仿宋" w:eastAsia="仿宋" w:cs="仿宋"/>
          <w:b/>
          <w:bCs/>
          <w:spacing w:val="-2"/>
          <w:sz w:val="24"/>
          <w:szCs w:val="24"/>
        </w:rPr>
        <w:t>4.投标文件的组成及编制</w:t>
      </w:r>
      <w:bookmarkEnd w:id="49"/>
    </w:p>
    <w:p w14:paraId="5034BC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4.1投标人编写的投标文件应包括但不限于下列内容：</w:t>
      </w:r>
    </w:p>
    <w:p w14:paraId="495EE1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pacing w:val="13"/>
          <w:sz w:val="24"/>
          <w:szCs w:val="24"/>
          <w:lang w:eastAsia="zh-CN"/>
        </w:rPr>
      </w:pPr>
      <w:r>
        <w:rPr>
          <w:rFonts w:hint="eastAsia" w:ascii="仿宋" w:hAnsi="仿宋" w:eastAsia="仿宋" w:cs="仿宋"/>
          <w:spacing w:val="-5"/>
          <w:sz w:val="24"/>
          <w:szCs w:val="24"/>
        </w:rPr>
        <w:t>4.1.1报价要求响应文件：</w:t>
      </w:r>
    </w:p>
    <w:p w14:paraId="44354E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★(1)开标一览表</w:t>
      </w:r>
    </w:p>
    <w:p w14:paraId="6B3DF90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(2)分项价格表</w:t>
      </w:r>
    </w:p>
    <w:p w14:paraId="13EBB1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4.1.2资格响应文件：</w:t>
      </w:r>
    </w:p>
    <w:p w14:paraId="5A16C9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★(1)供应商符合投标人资格条件的证明文件</w:t>
      </w:r>
    </w:p>
    <w:p w14:paraId="49E47C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4.1.3商务技术响应文件：</w:t>
      </w:r>
    </w:p>
    <w:p w14:paraId="635CC0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★(1)投标函(含法定代表人身份证明或授权委托书)</w:t>
      </w:r>
    </w:p>
    <w:p w14:paraId="67AA34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(2)商务条款偏离表</w:t>
      </w:r>
    </w:p>
    <w:p w14:paraId="4641BA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(3)符合政府采购政策的证明材料</w:t>
      </w:r>
    </w:p>
    <w:p w14:paraId="563F41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(4)投标人须知前附表要求投标人提交的其他资料</w:t>
      </w:r>
    </w:p>
    <w:p w14:paraId="4B14C7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(5)实施方案、技术方案或服务方案</w:t>
      </w:r>
    </w:p>
    <w:p w14:paraId="0C0483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(6)技术条款偏离表</w:t>
      </w:r>
    </w:p>
    <w:p w14:paraId="59448D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(7)投标人售后服务承诺</w:t>
      </w:r>
    </w:p>
    <w:p w14:paraId="59C434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(8)用于本项目人员简历表</w:t>
      </w:r>
    </w:p>
    <w:p w14:paraId="164C8C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(9)投标标的物符合</w:t>
      </w:r>
      <w:r>
        <w:rPr>
          <w:rFonts w:hint="eastAsia" w:cs="仿宋"/>
          <w:spacing w:val="-2"/>
          <w:sz w:val="24"/>
          <w:szCs w:val="24"/>
          <w:lang w:eastAsia="zh-CN"/>
        </w:rPr>
        <w:t>单一来源采购协商文件</w:t>
      </w:r>
      <w:r>
        <w:rPr>
          <w:rFonts w:hint="eastAsia" w:ascii="仿宋" w:hAnsi="仿宋" w:eastAsia="仿宋" w:cs="仿宋"/>
          <w:spacing w:val="-2"/>
          <w:sz w:val="24"/>
          <w:szCs w:val="24"/>
        </w:rPr>
        <w:t>规定的其他证明材料</w:t>
      </w:r>
    </w:p>
    <w:p w14:paraId="4B065D0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(10)供应商认为需提供的其他资料</w:t>
      </w:r>
    </w:p>
    <w:p w14:paraId="6442DF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4.2电子投标文件的编制</w:t>
      </w:r>
    </w:p>
    <w:p w14:paraId="755B5B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4.2.1电子投标文件使用政采云平台提供的投标文件制作工具以及</w:t>
      </w:r>
      <w:r>
        <w:rPr>
          <w:rFonts w:hint="eastAsia" w:cs="仿宋"/>
          <w:spacing w:val="-2"/>
          <w:sz w:val="24"/>
          <w:szCs w:val="24"/>
          <w:lang w:eastAsia="zh-CN"/>
        </w:rPr>
        <w:t>单一来源采购协商文件</w:t>
      </w:r>
      <w:r>
        <w:rPr>
          <w:rFonts w:hint="eastAsia" w:ascii="仿宋" w:hAnsi="仿宋" w:eastAsia="仿宋" w:cs="仿宋"/>
          <w:spacing w:val="-2"/>
          <w:sz w:val="24"/>
          <w:szCs w:val="24"/>
        </w:rPr>
        <w:t>要</w:t>
      </w:r>
      <w:r>
        <w:rPr>
          <w:rFonts w:hint="eastAsia" w:ascii="仿宋" w:hAnsi="仿宋" w:eastAsia="仿宋" w:cs="仿宋"/>
          <w:spacing w:val="-1"/>
          <w:sz w:val="24"/>
          <w:szCs w:val="24"/>
        </w:rPr>
        <w:t>求进行制作编制。投标文件制作时，不同内容按标签提示制作导入，按照</w:t>
      </w:r>
      <w:r>
        <w:rPr>
          <w:rFonts w:hint="eastAsia" w:cs="仿宋"/>
          <w:spacing w:val="-1"/>
          <w:sz w:val="24"/>
          <w:szCs w:val="24"/>
          <w:lang w:eastAsia="zh-CN"/>
        </w:rPr>
        <w:t>单一来源采购协商文件</w:t>
      </w:r>
      <w:r>
        <w:rPr>
          <w:rFonts w:hint="eastAsia" w:ascii="仿宋" w:hAnsi="仿宋" w:eastAsia="仿宋" w:cs="仿宋"/>
          <w:spacing w:val="-1"/>
          <w:sz w:val="24"/>
          <w:szCs w:val="24"/>
        </w:rPr>
        <w:t>中明确的投标文件目录和格式进行编制，保证目录清晰、内容完整。</w:t>
      </w:r>
    </w:p>
    <w:p w14:paraId="2737A8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4.2.2电子投标文件须使用投标人公章的电子签章以及法定代表人的电子签章。若无电</w:t>
      </w:r>
      <w:r>
        <w:rPr>
          <w:rFonts w:hint="eastAsia" w:ascii="仿宋" w:hAnsi="仿宋" w:eastAsia="仿宋" w:cs="仿宋"/>
          <w:spacing w:val="-3"/>
          <w:sz w:val="24"/>
          <w:szCs w:val="24"/>
        </w:rPr>
        <w:t>子签章，则视为无效投标。</w:t>
      </w:r>
    </w:p>
    <w:p w14:paraId="5995C4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4.2.3电子投标文件须按招标文件要求制作报价响应文件、资格响应文件、商务技术响应文件，并制作在政采云平台投标文件相应模块。若投标人文件制作与相应模块不对应的，产生的后果由投标人自行承担。</w:t>
      </w:r>
    </w:p>
    <w:p w14:paraId="1B28A3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4.2.4电子招投标文件具有法律效力，与其他形式的招投标文件在内容和格式上等同，</w:t>
      </w:r>
      <w:r>
        <w:rPr>
          <w:rFonts w:hint="eastAsia" w:ascii="仿宋" w:hAnsi="仿宋" w:eastAsia="仿宋" w:cs="仿宋"/>
          <w:sz w:val="24"/>
          <w:szCs w:val="24"/>
        </w:rPr>
        <w:t>若投标文件与</w:t>
      </w:r>
      <w:r>
        <w:rPr>
          <w:rFonts w:hint="eastAsia" w:cs="仿宋"/>
          <w:sz w:val="24"/>
          <w:szCs w:val="24"/>
          <w:lang w:eastAsia="zh-CN"/>
        </w:rPr>
        <w:t>单一来源采购协商文件</w:t>
      </w:r>
      <w:r>
        <w:rPr>
          <w:rFonts w:hint="eastAsia" w:ascii="仿宋" w:hAnsi="仿宋" w:eastAsia="仿宋" w:cs="仿宋"/>
          <w:sz w:val="24"/>
          <w:szCs w:val="24"/>
        </w:rPr>
        <w:t>要求不一致，其内容</w:t>
      </w:r>
      <w:r>
        <w:rPr>
          <w:rFonts w:hint="eastAsia" w:ascii="仿宋" w:hAnsi="仿宋" w:eastAsia="仿宋" w:cs="仿宋"/>
          <w:spacing w:val="-1"/>
          <w:sz w:val="24"/>
          <w:szCs w:val="24"/>
        </w:rPr>
        <w:t>影响中标结果时，责任由投标人自行承</w:t>
      </w:r>
      <w:r>
        <w:rPr>
          <w:rFonts w:hint="eastAsia" w:ascii="仿宋" w:hAnsi="仿宋" w:eastAsia="仿宋" w:cs="仿宋"/>
          <w:sz w:val="24"/>
          <w:szCs w:val="24"/>
        </w:rPr>
        <w:t>担。投标人递交的电子投标文件因投标人自身原因而</w:t>
      </w:r>
      <w:r>
        <w:rPr>
          <w:rFonts w:hint="eastAsia" w:ascii="仿宋" w:hAnsi="仿宋" w:eastAsia="仿宋" w:cs="仿宋"/>
          <w:spacing w:val="-1"/>
          <w:sz w:val="24"/>
          <w:szCs w:val="24"/>
        </w:rPr>
        <w:t>导致无法导入电子辅助评标系统，该投标文件视为无效投标文件，将导致其投标被拒绝。</w:t>
      </w:r>
    </w:p>
    <w:p w14:paraId="32BADE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4.2.5投标人在投标文件及相关文件的签订、履行、通知等事项的文件中的单位盖章、印章、公章等处均指与当事人全称相一致的电子签章或标</w:t>
      </w:r>
      <w:r>
        <w:rPr>
          <w:rFonts w:hint="eastAsia" w:ascii="仿宋" w:hAnsi="仿宋" w:eastAsia="仿宋" w:cs="仿宋"/>
          <w:spacing w:val="-1"/>
          <w:sz w:val="24"/>
          <w:szCs w:val="24"/>
        </w:rPr>
        <w:t>准公章，不得使用其他形式（如带</w:t>
      </w:r>
      <w:r>
        <w:rPr>
          <w:rFonts w:hint="eastAsia" w:ascii="仿宋" w:hAnsi="仿宋" w:eastAsia="仿宋" w:cs="仿宋"/>
          <w:spacing w:val="-2"/>
          <w:sz w:val="24"/>
          <w:szCs w:val="24"/>
        </w:rPr>
        <w:t>有“专用章”等字样的印章）。不符合本条规定的按无效投标处理。</w:t>
      </w:r>
    </w:p>
    <w:p w14:paraId="11322C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★4.3投标人须知前附表规定供应商在投标时提供样品的，供应商有以下情形之一的，在投标时将其样品视为无效样品。</w:t>
      </w:r>
    </w:p>
    <w:p w14:paraId="48346B9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(1)未在投标人须知前附表规定的提交时间、地点提交的；</w:t>
      </w:r>
    </w:p>
    <w:p w14:paraId="3414B4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(2)供应商提供的样品与投标文件中型号、规格不一致的。</w:t>
      </w:r>
    </w:p>
    <w:p w14:paraId="078998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4.4在投标过程中，投标人根据评标委员会书面形式要求提供的澄</w:t>
      </w:r>
      <w:r>
        <w:rPr>
          <w:rFonts w:hint="eastAsia" w:ascii="仿宋" w:hAnsi="仿宋" w:eastAsia="仿宋" w:cs="仿宋"/>
          <w:spacing w:val="-3"/>
          <w:sz w:val="24"/>
          <w:szCs w:val="24"/>
        </w:rPr>
        <w:t>清文件是投标文件的</w:t>
      </w:r>
      <w:r>
        <w:rPr>
          <w:rFonts w:hint="eastAsia" w:ascii="仿宋" w:hAnsi="仿宋" w:eastAsia="仿宋" w:cs="仿宋"/>
          <w:spacing w:val="-2"/>
          <w:sz w:val="24"/>
          <w:szCs w:val="24"/>
        </w:rPr>
        <w:t>有效组成部分。</w:t>
      </w:r>
    </w:p>
    <w:p w14:paraId="4DA7BD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4.5供应商无论中标与否，其投标文件不予退还。</w:t>
      </w:r>
    </w:p>
    <w:p w14:paraId="5F6728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8" w:firstLineChars="200"/>
        <w:textAlignment w:val="baseline"/>
        <w:outlineLvl w:val="9"/>
        <w:rPr>
          <w:rFonts w:hint="eastAsia" w:ascii="仿宋" w:hAnsi="仿宋" w:eastAsia="仿宋" w:cs="仿宋"/>
          <w:sz w:val="24"/>
          <w:szCs w:val="24"/>
        </w:rPr>
      </w:pPr>
      <w:bookmarkStart w:id="50" w:name="_Toc15064"/>
      <w:r>
        <w:rPr>
          <w:rFonts w:hint="eastAsia" w:ascii="仿宋" w:hAnsi="仿宋" w:eastAsia="仿宋" w:cs="仿宋"/>
          <w:b/>
          <w:bCs/>
          <w:spacing w:val="-6"/>
          <w:sz w:val="24"/>
          <w:szCs w:val="24"/>
        </w:rPr>
        <w:t>5.投标文件格式</w:t>
      </w:r>
      <w:bookmarkEnd w:id="50"/>
    </w:p>
    <w:p w14:paraId="5A6BBB2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见投标须知前附表。</w:t>
      </w:r>
    </w:p>
    <w:p w14:paraId="0FDBDB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8" w:firstLineChars="200"/>
        <w:textAlignment w:val="baseline"/>
        <w:outlineLvl w:val="9"/>
        <w:rPr>
          <w:rFonts w:hint="eastAsia" w:ascii="仿宋" w:hAnsi="仿宋" w:eastAsia="仿宋" w:cs="仿宋"/>
          <w:sz w:val="24"/>
          <w:szCs w:val="24"/>
        </w:rPr>
      </w:pPr>
      <w:bookmarkStart w:id="51" w:name="_Toc20890"/>
      <w:r>
        <w:rPr>
          <w:rFonts w:hint="eastAsia" w:ascii="仿宋" w:hAnsi="仿宋" w:eastAsia="仿宋" w:cs="仿宋"/>
          <w:b/>
          <w:bCs/>
          <w:spacing w:val="-6"/>
          <w:sz w:val="24"/>
          <w:szCs w:val="24"/>
        </w:rPr>
        <w:t>6.投标报价</w:t>
      </w:r>
      <w:bookmarkEnd w:id="51"/>
    </w:p>
    <w:p w14:paraId="4183B8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trike w:val="0"/>
          <w:dstrike w:val="0"/>
          <w:color w:val="FF0000"/>
          <w:sz w:val="24"/>
          <w:szCs w:val="24"/>
          <w:lang w:eastAsia="zh-CN"/>
        </w:rPr>
      </w:pPr>
      <w:r>
        <w:rPr>
          <w:rFonts w:hint="eastAsia" w:ascii="仿宋" w:hAnsi="仿宋" w:eastAsia="仿宋" w:cs="仿宋"/>
          <w:sz w:val="24"/>
          <w:szCs w:val="24"/>
        </w:rPr>
        <w:t>6.1投标人应按</w:t>
      </w:r>
      <w:r>
        <w:rPr>
          <w:rFonts w:hint="eastAsia" w:cs="仿宋"/>
          <w:sz w:val="24"/>
          <w:szCs w:val="24"/>
          <w:lang w:eastAsia="zh-CN"/>
        </w:rPr>
        <w:t>单一来源采购协商文件</w:t>
      </w:r>
      <w:r>
        <w:rPr>
          <w:rFonts w:hint="eastAsia" w:ascii="仿宋" w:hAnsi="仿宋" w:eastAsia="仿宋" w:cs="仿宋"/>
          <w:sz w:val="24"/>
          <w:szCs w:val="24"/>
        </w:rPr>
        <w:t>规定的供货及服务要求、</w:t>
      </w:r>
      <w:r>
        <w:rPr>
          <w:rFonts w:hint="eastAsia" w:ascii="仿宋" w:hAnsi="仿宋" w:eastAsia="仿宋" w:cs="仿宋"/>
          <w:spacing w:val="-1"/>
          <w:sz w:val="24"/>
          <w:szCs w:val="24"/>
        </w:rPr>
        <w:t>责任范围和合同条件以人民</w:t>
      </w:r>
      <w:r>
        <w:rPr>
          <w:rFonts w:hint="eastAsia" w:ascii="仿宋" w:hAnsi="仿宋" w:eastAsia="仿宋" w:cs="仿宋"/>
          <w:spacing w:val="-2"/>
          <w:sz w:val="24"/>
          <w:szCs w:val="24"/>
        </w:rPr>
        <w:t>币形式进行报价。</w:t>
      </w:r>
    </w:p>
    <w:p w14:paraId="7CB842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6.2开标一览表</w:t>
      </w:r>
    </w:p>
    <w:p w14:paraId="577F337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提交开标一览表是为了便于开标，投标人必须按本</w:t>
      </w:r>
      <w:r>
        <w:rPr>
          <w:rFonts w:hint="eastAsia" w:cs="仿宋"/>
          <w:spacing w:val="-2"/>
          <w:sz w:val="24"/>
          <w:szCs w:val="24"/>
          <w:lang w:eastAsia="zh-CN"/>
        </w:rPr>
        <w:t>单一来源采购协商文件</w:t>
      </w:r>
      <w:r>
        <w:rPr>
          <w:rFonts w:hint="eastAsia" w:ascii="仿宋" w:hAnsi="仿宋" w:eastAsia="仿宋" w:cs="仿宋"/>
          <w:spacing w:val="-2"/>
          <w:sz w:val="24"/>
          <w:szCs w:val="24"/>
        </w:rPr>
        <w:t>所附的格式填写，</w:t>
      </w:r>
      <w:r>
        <w:rPr>
          <w:rFonts w:hint="eastAsia" w:ascii="仿宋" w:hAnsi="仿宋" w:eastAsia="仿宋" w:cs="仿宋"/>
          <w:spacing w:val="-3"/>
          <w:sz w:val="24"/>
          <w:szCs w:val="24"/>
        </w:rPr>
        <w:t>签字并加盖公章。</w:t>
      </w:r>
    </w:p>
    <w:p w14:paraId="64933FD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6.3投标人必须按开标一览表和明细报价表的内容和格式要</w:t>
      </w:r>
      <w:r>
        <w:rPr>
          <w:rFonts w:hint="eastAsia" w:ascii="仿宋" w:hAnsi="仿宋" w:eastAsia="仿宋" w:cs="仿宋"/>
          <w:spacing w:val="-1"/>
          <w:sz w:val="24"/>
          <w:szCs w:val="24"/>
        </w:rPr>
        <w:t>求填写各项货物及服务的分</w:t>
      </w:r>
      <w:r>
        <w:rPr>
          <w:rFonts w:hint="eastAsia" w:ascii="仿宋" w:hAnsi="仿宋" w:eastAsia="仿宋" w:cs="仿宋"/>
          <w:sz w:val="24"/>
          <w:szCs w:val="24"/>
        </w:rPr>
        <w:t>项价格和总价。投标人在投标人须知前附表规定的投</w:t>
      </w:r>
      <w:r>
        <w:rPr>
          <w:rFonts w:hint="eastAsia" w:ascii="仿宋" w:hAnsi="仿宋" w:eastAsia="仿宋" w:cs="仿宋"/>
          <w:spacing w:val="-1"/>
          <w:sz w:val="24"/>
          <w:szCs w:val="24"/>
        </w:rPr>
        <w:t>标文件截止之日前修改开标一览表中的报价的，应同时修改其明细报价表中的报价。</w:t>
      </w:r>
    </w:p>
    <w:p w14:paraId="244B9E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6.4投标人应在明细报价表上标明综合单价和总价。</w:t>
      </w:r>
    </w:p>
    <w:p w14:paraId="335CB9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（1）投标文件中开标一览表（报价表）内容与投标文件中相应内容不一致的，以开标一览表（报价表）为准；</w:t>
      </w:r>
    </w:p>
    <w:p w14:paraId="56467C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（2）大写金额和小写金额不一致的，以大写金额为准；</w:t>
      </w:r>
    </w:p>
    <w:p w14:paraId="4E8E1EE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（3）单价金额小数点或者百分比有明显错位的，以开标一览表的总价为准，并修改单价；</w:t>
      </w:r>
    </w:p>
    <w:p w14:paraId="575A939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（4）总价金额与按单价汇总金额不一致的，以单价金额计算结果为准。同时出现两种以上不一致的，按照前款规定的顺序修正。修正后的报</w:t>
      </w:r>
      <w:r>
        <w:rPr>
          <w:rFonts w:hint="eastAsia" w:ascii="仿宋" w:hAnsi="仿宋" w:eastAsia="仿宋" w:cs="仿宋"/>
          <w:spacing w:val="-2"/>
          <w:sz w:val="24"/>
          <w:szCs w:val="24"/>
        </w:rPr>
        <w:t>价经投标人确认后</w:t>
      </w:r>
      <w:r>
        <w:rPr>
          <w:rFonts w:hint="eastAsia" w:ascii="仿宋" w:hAnsi="仿宋" w:eastAsia="仿宋" w:cs="仿宋"/>
          <w:spacing w:val="-1"/>
          <w:sz w:val="24"/>
          <w:szCs w:val="24"/>
        </w:rPr>
        <w:t>产生约束力，投标人不确认的，其投标无效。</w:t>
      </w:r>
    </w:p>
    <w:p w14:paraId="6DD4F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★6.5投标人对每种货物及服务只允许有一个报价，不接受可变动性报价、赠送，否则，在评标时将其视为无效投标。</w:t>
      </w:r>
      <w:r>
        <w:rPr>
          <w:rFonts w:hint="eastAsia" w:ascii="仿宋" w:hAnsi="仿宋" w:eastAsia="仿宋" w:cs="仿宋"/>
          <w:sz w:val="24"/>
          <w:szCs w:val="24"/>
        </w:rPr>
        <w:t>本项目不接受选择性报价，对于出现的政采云平</w:t>
      </w:r>
      <w:r>
        <w:rPr>
          <w:rFonts w:hint="eastAsia" w:ascii="仿宋" w:hAnsi="仿宋" w:eastAsia="仿宋" w:cs="仿宋"/>
          <w:spacing w:val="-1"/>
          <w:sz w:val="24"/>
          <w:szCs w:val="24"/>
        </w:rPr>
        <w:t>台开标环节的投标报价与投标文件中开标一览表的报价不一致的现象，视作选择性报价，将被作为无效投标处理。</w:t>
      </w:r>
    </w:p>
    <w:p w14:paraId="7D0738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6.6投标报价不符合</w:t>
      </w:r>
      <w:r>
        <w:rPr>
          <w:rFonts w:hint="eastAsia" w:cs="仿宋"/>
          <w:sz w:val="24"/>
          <w:szCs w:val="24"/>
          <w:lang w:eastAsia="zh-CN"/>
        </w:rPr>
        <w:t>单一来源采购协商文件</w:t>
      </w:r>
      <w:r>
        <w:rPr>
          <w:rFonts w:hint="eastAsia" w:ascii="仿宋" w:hAnsi="仿宋" w:eastAsia="仿宋" w:cs="仿宋"/>
          <w:sz w:val="24"/>
          <w:szCs w:val="24"/>
        </w:rPr>
        <w:t>对投标</w:t>
      </w:r>
      <w:r>
        <w:rPr>
          <w:rFonts w:hint="eastAsia" w:ascii="仿宋" w:hAnsi="仿宋" w:eastAsia="仿宋" w:cs="仿宋"/>
          <w:spacing w:val="-1"/>
          <w:sz w:val="24"/>
          <w:szCs w:val="24"/>
        </w:rPr>
        <w:t>报价要求的，为无效投标。</w:t>
      </w:r>
    </w:p>
    <w:p w14:paraId="074204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6.7投标报价超预算金额（最高限价）的，为无效投标。</w:t>
      </w:r>
    </w:p>
    <w:p w14:paraId="61FA87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6.8投标报价是履行合同的最终价格，应包括下列几项费用：</w:t>
      </w:r>
    </w:p>
    <w:p w14:paraId="2F1306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cs="仿宋"/>
          <w:spacing w:val="-1"/>
          <w:sz w:val="24"/>
          <w:szCs w:val="24"/>
          <w:lang w:eastAsia="zh-CN"/>
        </w:rPr>
        <w:t>单一来源采购协商文件</w:t>
      </w:r>
      <w:r>
        <w:rPr>
          <w:rFonts w:hint="eastAsia" w:ascii="仿宋" w:hAnsi="仿宋" w:eastAsia="仿宋" w:cs="仿宋"/>
          <w:spacing w:val="-1"/>
          <w:sz w:val="24"/>
          <w:szCs w:val="24"/>
        </w:rPr>
        <w:t>中特别要求的备品备件、易损件和专用工具的费用；</w:t>
      </w:r>
    </w:p>
    <w:p w14:paraId="7CDD02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cs="仿宋"/>
          <w:spacing w:val="-1"/>
          <w:sz w:val="24"/>
          <w:szCs w:val="24"/>
          <w:lang w:eastAsia="zh-CN"/>
        </w:rPr>
        <w:t>单一来源采购协商文件</w:t>
      </w:r>
      <w:r>
        <w:rPr>
          <w:rFonts w:hint="eastAsia" w:ascii="仿宋" w:hAnsi="仿宋" w:eastAsia="仿宋" w:cs="仿宋"/>
          <w:spacing w:val="-1"/>
          <w:sz w:val="24"/>
          <w:szCs w:val="24"/>
        </w:rPr>
        <w:t>中特别要求的安装、调试、培训、运输、保险及其它附带服务的</w:t>
      </w:r>
      <w:r>
        <w:rPr>
          <w:rFonts w:hint="eastAsia" w:ascii="仿宋" w:hAnsi="仿宋" w:eastAsia="仿宋" w:cs="仿宋"/>
          <w:spacing w:val="-5"/>
          <w:sz w:val="24"/>
          <w:szCs w:val="24"/>
        </w:rPr>
        <w:t>全部费用；</w:t>
      </w:r>
    </w:p>
    <w:p w14:paraId="7DFD909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（3）投标人提供的在中华人民共和国制造的货物，其货物的投标价即交货价中，包括制造、组装该货物所使用的零部件及原材料已付的全部关税、销售税和其他税。</w:t>
      </w:r>
    </w:p>
    <w:p w14:paraId="5F9EC6D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（4）综合单价必须包括货物、安装、调试、技术支持、运输保险、售后服务、培训及其</w:t>
      </w:r>
      <w:r>
        <w:rPr>
          <w:rFonts w:hint="eastAsia" w:ascii="仿宋" w:hAnsi="仿宋" w:eastAsia="仿宋" w:cs="仿宋"/>
          <w:spacing w:val="-4"/>
          <w:sz w:val="24"/>
          <w:szCs w:val="24"/>
        </w:rPr>
        <w:t>它必需服务的报价。</w:t>
      </w:r>
    </w:p>
    <w:p w14:paraId="52EED58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textAlignment w:val="baseline"/>
        <w:outlineLvl w:val="9"/>
        <w:rPr>
          <w:rFonts w:hint="eastAsia" w:ascii="仿宋" w:hAnsi="仿宋" w:eastAsia="仿宋" w:cs="仿宋"/>
          <w:sz w:val="24"/>
          <w:szCs w:val="24"/>
        </w:rPr>
      </w:pPr>
      <w:bookmarkStart w:id="52" w:name="_Toc23130"/>
      <w:r>
        <w:rPr>
          <w:rFonts w:hint="eastAsia" w:ascii="仿宋" w:hAnsi="仿宋" w:eastAsia="仿宋" w:cs="仿宋"/>
          <w:b/>
          <w:bCs/>
          <w:spacing w:val="-2"/>
          <w:sz w:val="24"/>
          <w:szCs w:val="24"/>
        </w:rPr>
        <w:t>7.证明货物的合格性和符合</w:t>
      </w:r>
      <w:r>
        <w:rPr>
          <w:rFonts w:hint="eastAsia" w:cs="仿宋"/>
          <w:b/>
          <w:bCs/>
          <w:spacing w:val="-2"/>
          <w:sz w:val="24"/>
          <w:szCs w:val="24"/>
          <w:lang w:eastAsia="zh-CN"/>
        </w:rPr>
        <w:t>单一来源采购协商文件</w:t>
      </w:r>
      <w:r>
        <w:rPr>
          <w:rFonts w:hint="eastAsia" w:ascii="仿宋" w:hAnsi="仿宋" w:eastAsia="仿宋" w:cs="仿宋"/>
          <w:b/>
          <w:bCs/>
          <w:spacing w:val="-2"/>
          <w:sz w:val="24"/>
          <w:szCs w:val="24"/>
        </w:rPr>
        <w:t>规定的文件</w:t>
      </w:r>
      <w:bookmarkEnd w:id="52"/>
    </w:p>
    <w:p w14:paraId="69A1AB5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7.1投标人应提交证明文件证明其拟投标的货物的合格性</w:t>
      </w:r>
      <w:r>
        <w:rPr>
          <w:rFonts w:hint="eastAsia" w:ascii="仿宋" w:hAnsi="仿宋" w:eastAsia="仿宋" w:cs="仿宋"/>
          <w:spacing w:val="-2"/>
          <w:sz w:val="24"/>
          <w:szCs w:val="24"/>
        </w:rPr>
        <w:t>符合</w:t>
      </w:r>
      <w:r>
        <w:rPr>
          <w:rFonts w:hint="eastAsia" w:cs="仿宋"/>
          <w:spacing w:val="-2"/>
          <w:sz w:val="24"/>
          <w:szCs w:val="24"/>
          <w:lang w:eastAsia="zh-CN"/>
        </w:rPr>
        <w:t>单一来源采购协商文件</w:t>
      </w:r>
      <w:r>
        <w:rPr>
          <w:rFonts w:hint="eastAsia" w:ascii="仿宋" w:hAnsi="仿宋" w:eastAsia="仿宋" w:cs="仿宋"/>
          <w:spacing w:val="-2"/>
          <w:sz w:val="24"/>
          <w:szCs w:val="24"/>
        </w:rPr>
        <w:t>规定。</w:t>
      </w:r>
      <w:r>
        <w:rPr>
          <w:rFonts w:hint="eastAsia" w:ascii="仿宋" w:hAnsi="仿宋" w:eastAsia="仿宋" w:cs="仿宋"/>
          <w:spacing w:val="-1"/>
          <w:sz w:val="24"/>
          <w:szCs w:val="24"/>
        </w:rPr>
        <w:t>该证明文件作为投标文件的一部分。</w:t>
      </w:r>
    </w:p>
    <w:p w14:paraId="1E57628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7.2投标人的服务承诺应按不低于</w:t>
      </w:r>
      <w:r>
        <w:rPr>
          <w:rFonts w:hint="eastAsia" w:cs="仿宋"/>
          <w:sz w:val="24"/>
          <w:szCs w:val="24"/>
          <w:lang w:eastAsia="zh-CN"/>
        </w:rPr>
        <w:t>单一来源采购协商文件</w:t>
      </w:r>
      <w:r>
        <w:rPr>
          <w:rFonts w:hint="eastAsia" w:ascii="仿宋" w:hAnsi="仿宋" w:eastAsia="仿宋" w:cs="仿宋"/>
          <w:spacing w:val="-1"/>
          <w:sz w:val="24"/>
          <w:szCs w:val="24"/>
        </w:rPr>
        <w:t>中要求的服务标准做出响应。</w:t>
      </w:r>
    </w:p>
    <w:p w14:paraId="2D8738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7.3上述文件可以是文字资料、图纸和数据等，并提供：</w:t>
      </w:r>
    </w:p>
    <w:p w14:paraId="33666B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（1）货物主要技术及性能特点的详细描述；</w:t>
      </w:r>
    </w:p>
    <w:p w14:paraId="68E8F1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（2）货物主要部件的详细资料，包括检验报告等；</w:t>
      </w:r>
    </w:p>
    <w:p w14:paraId="3E00939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（3）一份在技术规格中规定的保证服务正常和连续运转期间所需要的所有备件和专业工</w:t>
      </w:r>
      <w:r>
        <w:rPr>
          <w:rFonts w:hint="eastAsia" w:ascii="仿宋" w:hAnsi="仿宋" w:eastAsia="仿宋" w:cs="仿宋"/>
          <w:spacing w:val="-2"/>
          <w:sz w:val="24"/>
          <w:szCs w:val="24"/>
        </w:rPr>
        <w:t>具的详细清单包括供货来源信息。</w:t>
      </w:r>
    </w:p>
    <w:p w14:paraId="6444A3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7.4没有按要求提供资料或提供资料不完全的或仅仅复制</w:t>
      </w:r>
      <w:r>
        <w:rPr>
          <w:rFonts w:hint="eastAsia" w:cs="仿宋"/>
          <w:spacing w:val="-1"/>
          <w:sz w:val="24"/>
          <w:szCs w:val="24"/>
          <w:lang w:eastAsia="zh-CN"/>
        </w:rPr>
        <w:t>单一来源采购协商文件</w:t>
      </w:r>
      <w:r>
        <w:rPr>
          <w:rFonts w:hint="eastAsia" w:ascii="仿宋" w:hAnsi="仿宋" w:eastAsia="仿宋" w:cs="仿宋"/>
          <w:spacing w:val="-1"/>
          <w:sz w:val="24"/>
          <w:szCs w:val="24"/>
        </w:rPr>
        <w:t>提供的技术</w:t>
      </w:r>
      <w:r>
        <w:rPr>
          <w:rFonts w:hint="eastAsia" w:ascii="仿宋" w:hAnsi="仿宋" w:eastAsia="仿宋" w:cs="仿宋"/>
          <w:sz w:val="24"/>
          <w:szCs w:val="24"/>
        </w:rPr>
        <w:t>参数并与实际提供设备参数不符，将被视为</w:t>
      </w:r>
      <w:r>
        <w:rPr>
          <w:rFonts w:hint="eastAsia" w:ascii="仿宋" w:hAnsi="仿宋" w:eastAsia="仿宋" w:cs="仿宋"/>
          <w:spacing w:val="-1"/>
          <w:sz w:val="24"/>
          <w:szCs w:val="24"/>
        </w:rPr>
        <w:t>对</w:t>
      </w:r>
      <w:r>
        <w:rPr>
          <w:rFonts w:hint="eastAsia" w:cs="仿宋"/>
          <w:spacing w:val="-1"/>
          <w:sz w:val="24"/>
          <w:szCs w:val="24"/>
          <w:lang w:eastAsia="zh-CN"/>
        </w:rPr>
        <w:t>单一来源采购协商文件</w:t>
      </w:r>
      <w:r>
        <w:rPr>
          <w:rFonts w:hint="eastAsia" w:ascii="仿宋" w:hAnsi="仿宋" w:eastAsia="仿宋" w:cs="仿宋"/>
          <w:spacing w:val="-1"/>
          <w:sz w:val="24"/>
          <w:szCs w:val="24"/>
        </w:rPr>
        <w:t>没有做出实质性响应，其风</w:t>
      </w:r>
      <w:r>
        <w:rPr>
          <w:rFonts w:hint="eastAsia" w:ascii="仿宋" w:hAnsi="仿宋" w:eastAsia="仿宋" w:cs="仿宋"/>
          <w:spacing w:val="-2"/>
          <w:sz w:val="24"/>
          <w:szCs w:val="24"/>
        </w:rPr>
        <w:t>险由投标人自行承担。</w:t>
      </w:r>
    </w:p>
    <w:p w14:paraId="49D812C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rPr>
        <w:t>7.5投标人提供的设备必须是正规厂家生产的高质量产</w:t>
      </w:r>
      <w:r>
        <w:rPr>
          <w:rFonts w:hint="eastAsia" w:ascii="仿宋" w:hAnsi="仿宋" w:eastAsia="仿宋" w:cs="仿宋"/>
          <w:spacing w:val="-3"/>
          <w:sz w:val="24"/>
          <w:szCs w:val="24"/>
        </w:rPr>
        <w:t>品，不能提供劣质</w:t>
      </w:r>
      <w:r>
        <w:rPr>
          <w:rFonts w:hint="eastAsia" w:cs="仿宋"/>
          <w:spacing w:val="-3"/>
          <w:sz w:val="24"/>
          <w:szCs w:val="24"/>
          <w:lang w:eastAsia="zh-CN"/>
        </w:rPr>
        <w:t>“三无”产品</w:t>
      </w:r>
      <w:r>
        <w:rPr>
          <w:rFonts w:hint="eastAsia" w:ascii="仿宋" w:hAnsi="仿宋" w:eastAsia="仿宋" w:cs="仿宋"/>
          <w:spacing w:val="-3"/>
          <w:sz w:val="24"/>
          <w:szCs w:val="24"/>
        </w:rPr>
        <w:t>（无厂</w:t>
      </w:r>
      <w:r>
        <w:rPr>
          <w:rFonts w:hint="eastAsia" w:ascii="仿宋" w:hAnsi="仿宋" w:eastAsia="仿宋" w:cs="仿宋"/>
          <w:spacing w:val="-2"/>
          <w:sz w:val="24"/>
          <w:szCs w:val="24"/>
        </w:rPr>
        <w:t>址,</w:t>
      </w:r>
      <w:r>
        <w:rPr>
          <w:rFonts w:hint="eastAsia" w:ascii="仿宋" w:hAnsi="仿宋" w:eastAsia="仿宋" w:cs="仿宋"/>
          <w:spacing w:val="-2"/>
          <w:sz w:val="24"/>
          <w:szCs w:val="24"/>
          <w:highlight w:val="none"/>
        </w:rPr>
        <w:t>无商标,无合格证）。</w:t>
      </w:r>
    </w:p>
    <w:p w14:paraId="427A03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7.6产品资料和检测报告所反映的技术参数和性</w:t>
      </w:r>
      <w:r>
        <w:rPr>
          <w:rFonts w:hint="eastAsia" w:ascii="仿宋" w:hAnsi="仿宋" w:eastAsia="仿宋" w:cs="仿宋"/>
          <w:spacing w:val="-1"/>
          <w:sz w:val="24"/>
          <w:szCs w:val="24"/>
        </w:rPr>
        <w:t>能指标将作为验收产品实物的依据。</w:t>
      </w:r>
    </w:p>
    <w:p w14:paraId="2E2EFE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7.7对照</w:t>
      </w:r>
      <w:r>
        <w:rPr>
          <w:rFonts w:hint="eastAsia" w:cs="仿宋"/>
          <w:spacing w:val="-2"/>
          <w:sz w:val="24"/>
          <w:szCs w:val="24"/>
          <w:lang w:eastAsia="zh-CN"/>
        </w:rPr>
        <w:t>单一来源采购协商文件</w:t>
      </w:r>
      <w:r>
        <w:rPr>
          <w:rFonts w:hint="eastAsia" w:ascii="仿宋" w:hAnsi="仿宋" w:eastAsia="仿宋" w:cs="仿宋"/>
          <w:spacing w:val="-2"/>
          <w:sz w:val="24"/>
          <w:szCs w:val="24"/>
        </w:rPr>
        <w:t>技术规格、参数与要求，逐</w:t>
      </w:r>
      <w:r>
        <w:rPr>
          <w:rFonts w:hint="eastAsia" w:ascii="仿宋" w:hAnsi="仿宋" w:eastAsia="仿宋" w:cs="仿宋"/>
          <w:spacing w:val="-3"/>
          <w:sz w:val="24"/>
          <w:szCs w:val="24"/>
        </w:rPr>
        <w:t>条说明所提供货物和服务已对</w:t>
      </w:r>
      <w:r>
        <w:rPr>
          <w:rFonts w:hint="eastAsia" w:cs="仿宋"/>
          <w:spacing w:val="-3"/>
          <w:sz w:val="24"/>
          <w:szCs w:val="24"/>
          <w:lang w:eastAsia="zh-CN"/>
        </w:rPr>
        <w:t>单一来源采购协商文件</w:t>
      </w:r>
      <w:r>
        <w:rPr>
          <w:rFonts w:hint="eastAsia" w:ascii="仿宋" w:hAnsi="仿宋" w:eastAsia="仿宋" w:cs="仿宋"/>
          <w:sz w:val="24"/>
          <w:szCs w:val="24"/>
        </w:rPr>
        <w:t>的技术规格、参数与要求做出了实质性</w:t>
      </w:r>
      <w:r>
        <w:rPr>
          <w:rFonts w:hint="eastAsia" w:ascii="仿宋" w:hAnsi="仿宋" w:eastAsia="仿宋" w:cs="仿宋"/>
          <w:spacing w:val="-1"/>
          <w:sz w:val="24"/>
          <w:szCs w:val="24"/>
        </w:rPr>
        <w:t>的响应，或申明与技术规格、参数与要</w:t>
      </w:r>
      <w:r>
        <w:rPr>
          <w:rFonts w:hint="eastAsia" w:ascii="仿宋" w:hAnsi="仿宋" w:eastAsia="仿宋" w:cs="仿宋"/>
          <w:sz w:val="24"/>
          <w:szCs w:val="24"/>
        </w:rPr>
        <w:t>求条文的偏差和例外。特别对于有具体参数要求的指</w:t>
      </w:r>
      <w:r>
        <w:rPr>
          <w:rFonts w:hint="eastAsia" w:ascii="仿宋" w:hAnsi="仿宋" w:eastAsia="仿宋" w:cs="仿宋"/>
          <w:spacing w:val="-1"/>
          <w:sz w:val="24"/>
          <w:szCs w:val="24"/>
        </w:rPr>
        <w:t>标，投标人必须提供所投设备的具体参</w:t>
      </w:r>
      <w:r>
        <w:rPr>
          <w:rFonts w:hint="eastAsia" w:ascii="仿宋" w:hAnsi="仿宋" w:eastAsia="仿宋" w:cs="仿宋"/>
          <w:spacing w:val="-6"/>
          <w:sz w:val="24"/>
          <w:szCs w:val="24"/>
        </w:rPr>
        <w:t>数值。</w:t>
      </w:r>
    </w:p>
    <w:p w14:paraId="70E4720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7.8投标人在阐述上述时应注意</w:t>
      </w:r>
      <w:r>
        <w:rPr>
          <w:rFonts w:hint="eastAsia" w:cs="仿宋"/>
          <w:spacing w:val="-3"/>
          <w:sz w:val="24"/>
          <w:szCs w:val="24"/>
          <w:lang w:eastAsia="zh-CN"/>
        </w:rPr>
        <w:t>单一来源采购协商文件</w:t>
      </w:r>
      <w:r>
        <w:rPr>
          <w:rFonts w:hint="eastAsia" w:ascii="仿宋" w:hAnsi="仿宋" w:eastAsia="仿宋" w:cs="仿宋"/>
          <w:spacing w:val="-3"/>
          <w:sz w:val="24"/>
          <w:szCs w:val="24"/>
        </w:rPr>
        <w:t>“货物技术规格、参数与</w:t>
      </w:r>
      <w:r>
        <w:rPr>
          <w:rFonts w:hint="eastAsia" w:ascii="仿宋" w:hAnsi="仿宋" w:eastAsia="仿宋" w:cs="仿宋"/>
          <w:spacing w:val="-4"/>
          <w:sz w:val="24"/>
          <w:szCs w:val="24"/>
        </w:rPr>
        <w:t>要求”中指出</w:t>
      </w:r>
      <w:r>
        <w:rPr>
          <w:rFonts w:hint="eastAsia" w:ascii="仿宋" w:hAnsi="仿宋" w:eastAsia="仿宋" w:cs="仿宋"/>
          <w:sz w:val="24"/>
          <w:szCs w:val="24"/>
        </w:rPr>
        <w:t>的工艺、材料和设备的标准以及参照的牌号或分类号</w:t>
      </w:r>
      <w:r>
        <w:rPr>
          <w:rFonts w:hint="eastAsia" w:ascii="仿宋" w:hAnsi="仿宋" w:eastAsia="仿宋" w:cs="仿宋"/>
          <w:spacing w:val="-1"/>
          <w:sz w:val="24"/>
          <w:szCs w:val="24"/>
        </w:rPr>
        <w:t>仅起说明作用，并没有任何限制性。投</w:t>
      </w:r>
      <w:r>
        <w:rPr>
          <w:rFonts w:hint="eastAsia" w:ascii="仿宋" w:hAnsi="仿宋" w:eastAsia="仿宋" w:cs="仿宋"/>
          <w:sz w:val="24"/>
          <w:szCs w:val="24"/>
        </w:rPr>
        <w:t>标人在响应中可以选用替代标准、牌号或分类号，但</w:t>
      </w:r>
      <w:r>
        <w:rPr>
          <w:rFonts w:hint="eastAsia" w:ascii="仿宋" w:hAnsi="仿宋" w:eastAsia="仿宋" w:cs="仿宋"/>
          <w:spacing w:val="-1"/>
          <w:sz w:val="24"/>
          <w:szCs w:val="24"/>
        </w:rPr>
        <w:t>这些替代要实质上相当于技术规格的要</w:t>
      </w:r>
      <w:r>
        <w:rPr>
          <w:rFonts w:hint="eastAsia" w:ascii="仿宋" w:hAnsi="仿宋" w:eastAsia="仿宋" w:cs="仿宋"/>
          <w:spacing w:val="-2"/>
          <w:sz w:val="24"/>
          <w:szCs w:val="24"/>
        </w:rPr>
        <w:t>求，并且使采购方满意。</w:t>
      </w:r>
    </w:p>
    <w:p w14:paraId="4234770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7.9投标人应对投标货物提供的详细的书面说明。</w:t>
      </w:r>
      <w:r>
        <w:rPr>
          <w:rFonts w:hint="eastAsia" w:ascii="仿宋" w:hAnsi="仿宋" w:eastAsia="仿宋" w:cs="仿宋"/>
          <w:b/>
          <w:bCs/>
          <w:spacing w:val="-2"/>
          <w:sz w:val="24"/>
          <w:szCs w:val="24"/>
          <w:u w:val="single" w:color="auto"/>
        </w:rPr>
        <w:t>*报价货</w:t>
      </w:r>
      <w:r>
        <w:rPr>
          <w:rFonts w:hint="eastAsia" w:ascii="仿宋" w:hAnsi="仿宋" w:eastAsia="仿宋" w:cs="仿宋"/>
          <w:b/>
          <w:bCs/>
          <w:spacing w:val="-3"/>
          <w:sz w:val="24"/>
          <w:szCs w:val="24"/>
          <w:u w:val="single" w:color="auto"/>
        </w:rPr>
        <w:t>物所有技术参数及商务指标必</w:t>
      </w:r>
      <w:r>
        <w:rPr>
          <w:rFonts w:hint="eastAsia" w:ascii="仿宋" w:hAnsi="仿宋" w:eastAsia="仿宋" w:cs="仿宋"/>
          <w:b/>
          <w:bCs/>
          <w:spacing w:val="-1"/>
          <w:sz w:val="24"/>
          <w:szCs w:val="24"/>
          <w:u w:val="single" w:color="auto"/>
        </w:rPr>
        <w:t>须完全符合</w:t>
      </w:r>
      <w:r>
        <w:rPr>
          <w:rFonts w:hint="eastAsia" w:cs="仿宋"/>
          <w:b/>
          <w:bCs/>
          <w:spacing w:val="-1"/>
          <w:sz w:val="24"/>
          <w:szCs w:val="24"/>
          <w:u w:val="single" w:color="auto"/>
          <w:lang w:eastAsia="zh-CN"/>
        </w:rPr>
        <w:t>单一来源采购协商文件</w:t>
      </w:r>
      <w:r>
        <w:rPr>
          <w:rFonts w:hint="eastAsia" w:ascii="仿宋" w:hAnsi="仿宋" w:eastAsia="仿宋" w:cs="仿宋"/>
          <w:b/>
          <w:bCs/>
          <w:spacing w:val="-1"/>
          <w:sz w:val="24"/>
          <w:szCs w:val="24"/>
          <w:u w:val="single" w:color="auto"/>
        </w:rPr>
        <w:t>要求。</w:t>
      </w:r>
    </w:p>
    <w:p w14:paraId="0609F4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textAlignment w:val="baseline"/>
        <w:outlineLvl w:val="9"/>
        <w:rPr>
          <w:rFonts w:hint="eastAsia" w:ascii="仿宋" w:hAnsi="仿宋" w:eastAsia="仿宋" w:cs="仿宋"/>
          <w:sz w:val="24"/>
          <w:szCs w:val="24"/>
        </w:rPr>
      </w:pPr>
      <w:bookmarkStart w:id="53" w:name="_Toc26935"/>
      <w:r>
        <w:rPr>
          <w:rFonts w:hint="eastAsia" w:ascii="仿宋" w:hAnsi="仿宋" w:eastAsia="仿宋" w:cs="仿宋"/>
          <w:spacing w:val="-4"/>
          <w:sz w:val="24"/>
          <w:szCs w:val="24"/>
        </w:rPr>
        <w:t>8.投标有效期</w:t>
      </w:r>
      <w:bookmarkEnd w:id="53"/>
    </w:p>
    <w:p w14:paraId="211209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8.1投标有效期见投标人须知前附表，在此期间投标文件对投</w:t>
      </w:r>
      <w:r>
        <w:rPr>
          <w:rFonts w:hint="eastAsia" w:ascii="仿宋" w:hAnsi="仿宋" w:eastAsia="仿宋" w:cs="仿宋"/>
          <w:spacing w:val="-1"/>
          <w:sz w:val="24"/>
          <w:szCs w:val="24"/>
        </w:rPr>
        <w:t>标人具有法律约束力，以</w:t>
      </w:r>
      <w:r>
        <w:rPr>
          <w:rFonts w:hint="eastAsia" w:ascii="仿宋" w:hAnsi="仿宋" w:eastAsia="仿宋" w:cs="仿宋"/>
          <w:sz w:val="24"/>
          <w:szCs w:val="24"/>
        </w:rPr>
        <w:t>保证采购人有足够的时间完成评标、定标以及签订</w:t>
      </w:r>
      <w:r>
        <w:rPr>
          <w:rFonts w:hint="eastAsia" w:ascii="仿宋" w:hAnsi="仿宋" w:eastAsia="仿宋" w:cs="仿宋"/>
          <w:spacing w:val="-1"/>
          <w:sz w:val="24"/>
          <w:szCs w:val="24"/>
        </w:rPr>
        <w:t>合同。投标有效期从投标人须知前附表规定的投标截止之日起计算。投标有效期不足的，在评标时将其视为无效投标。</w:t>
      </w:r>
    </w:p>
    <w:p w14:paraId="46B47F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8.2特殊情况需延长投标有效期的，采购人</w:t>
      </w:r>
      <w:r>
        <w:rPr>
          <w:rFonts w:hint="eastAsia" w:ascii="仿宋" w:hAnsi="仿宋" w:eastAsia="仿宋" w:cs="仿宋"/>
          <w:sz w:val="24"/>
          <w:szCs w:val="24"/>
        </w:rPr>
        <w:t>或采购代理机构可于投标有效期届满之前，</w:t>
      </w:r>
      <w:r>
        <w:rPr>
          <w:rFonts w:hint="eastAsia" w:ascii="仿宋" w:hAnsi="仿宋" w:eastAsia="仿宋" w:cs="仿宋"/>
          <w:spacing w:val="-3"/>
          <w:sz w:val="24"/>
          <w:szCs w:val="24"/>
        </w:rPr>
        <w:t>要求投标人同意延长有效期，采购人或采购代理机构的要求与投标</w:t>
      </w:r>
      <w:r>
        <w:rPr>
          <w:rFonts w:hint="eastAsia" w:ascii="仿宋" w:hAnsi="仿宋" w:eastAsia="仿宋" w:cs="仿宋"/>
          <w:spacing w:val="-4"/>
          <w:sz w:val="24"/>
          <w:szCs w:val="24"/>
        </w:rPr>
        <w:t>人的答复均应为书面形式。</w:t>
      </w:r>
      <w:r>
        <w:rPr>
          <w:rFonts w:hint="eastAsia" w:ascii="仿宋" w:hAnsi="仿宋" w:eastAsia="仿宋" w:cs="仿宋"/>
          <w:sz w:val="24"/>
          <w:szCs w:val="24"/>
        </w:rPr>
        <w:t>投标人拒绝延长的，其投标在原投标有效期届满后将</w:t>
      </w:r>
      <w:r>
        <w:rPr>
          <w:rFonts w:hint="eastAsia" w:ascii="仿宋" w:hAnsi="仿宋" w:eastAsia="仿宋" w:cs="仿宋"/>
          <w:spacing w:val="-1"/>
          <w:sz w:val="24"/>
          <w:szCs w:val="24"/>
        </w:rPr>
        <w:t>不再有效，但有权收回其投标保证金；</w:t>
      </w:r>
      <w:r>
        <w:rPr>
          <w:rFonts w:hint="eastAsia" w:ascii="仿宋" w:hAnsi="仿宋" w:eastAsia="仿宋" w:cs="仿宋"/>
          <w:sz w:val="24"/>
          <w:szCs w:val="24"/>
        </w:rPr>
        <w:t>投标人同意延长的，应相应延长其投标保证金的有</w:t>
      </w:r>
      <w:r>
        <w:rPr>
          <w:rFonts w:hint="eastAsia" w:ascii="仿宋" w:hAnsi="仿宋" w:eastAsia="仿宋" w:cs="仿宋"/>
          <w:spacing w:val="-1"/>
          <w:sz w:val="24"/>
          <w:szCs w:val="24"/>
        </w:rPr>
        <w:t>效期，但不允许修改或撤回投标文件。</w:t>
      </w:r>
    </w:p>
    <w:p w14:paraId="1F61C09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textAlignment w:val="baseline"/>
        <w:rPr>
          <w:rFonts w:hint="eastAsia" w:ascii="仿宋" w:hAnsi="仿宋" w:eastAsia="仿宋" w:cs="仿宋"/>
          <w:sz w:val="24"/>
          <w:szCs w:val="24"/>
        </w:rPr>
      </w:pPr>
      <w:r>
        <w:rPr>
          <w:rFonts w:hint="eastAsia" w:ascii="仿宋" w:hAnsi="仿宋" w:eastAsia="仿宋" w:cs="仿宋"/>
          <w:b/>
          <w:bCs/>
          <w:spacing w:val="-2"/>
          <w:sz w:val="24"/>
          <w:szCs w:val="24"/>
        </w:rPr>
        <w:t>9.投标文件的签署和规定见投标须知前</w:t>
      </w:r>
      <w:r>
        <w:rPr>
          <w:rFonts w:hint="eastAsia" w:ascii="仿宋" w:hAnsi="仿宋" w:eastAsia="仿宋" w:cs="仿宋"/>
          <w:b/>
          <w:bCs/>
          <w:spacing w:val="-3"/>
          <w:sz w:val="24"/>
          <w:szCs w:val="24"/>
        </w:rPr>
        <w:t>附表</w:t>
      </w:r>
    </w:p>
    <w:p w14:paraId="179FBD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10.投标文件的密封和标记见前投标须知前附表。</w:t>
      </w:r>
    </w:p>
    <w:p w14:paraId="64DA53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4" w:firstLineChars="200"/>
        <w:textAlignment w:val="baseline"/>
        <w:rPr>
          <w:rFonts w:hint="eastAsia" w:ascii="仿宋" w:hAnsi="仿宋" w:eastAsia="仿宋" w:cs="仿宋"/>
          <w:sz w:val="24"/>
          <w:szCs w:val="24"/>
        </w:rPr>
      </w:pPr>
      <w:r>
        <w:rPr>
          <w:rFonts w:hint="eastAsia" w:ascii="仿宋" w:hAnsi="仿宋" w:eastAsia="仿宋" w:cs="仿宋"/>
          <w:b/>
          <w:bCs/>
          <w:spacing w:val="-7"/>
          <w:sz w:val="24"/>
          <w:szCs w:val="24"/>
        </w:rPr>
        <w:t>11.投标保证金</w:t>
      </w:r>
    </w:p>
    <w:p w14:paraId="281278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11.1招标方因投标人的违规行为而受到损害时将不予退还投标人的投标保证金，将其</w:t>
      </w:r>
      <w:r>
        <w:rPr>
          <w:rFonts w:hint="eastAsia" w:ascii="仿宋" w:hAnsi="仿宋" w:eastAsia="仿宋" w:cs="仿宋"/>
          <w:spacing w:val="-2"/>
          <w:sz w:val="24"/>
          <w:szCs w:val="24"/>
        </w:rPr>
        <w:t>作为所受损害的补偿。</w:t>
      </w:r>
    </w:p>
    <w:p w14:paraId="25E40CD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11.2投标人应当以支票、汇票、本票等非现金形式提交投标保证金，其有效期应不低于投标有效期。投标人未按照</w:t>
      </w:r>
      <w:r>
        <w:rPr>
          <w:rFonts w:hint="eastAsia" w:cs="仿宋"/>
          <w:spacing w:val="-1"/>
          <w:sz w:val="24"/>
          <w:szCs w:val="24"/>
          <w:lang w:eastAsia="zh-CN"/>
        </w:rPr>
        <w:t>单一来源采购协商文件</w:t>
      </w:r>
      <w:r>
        <w:rPr>
          <w:rFonts w:hint="eastAsia" w:ascii="仿宋" w:hAnsi="仿宋" w:eastAsia="仿宋" w:cs="仿宋"/>
          <w:spacing w:val="-1"/>
          <w:sz w:val="24"/>
          <w:szCs w:val="24"/>
        </w:rPr>
        <w:t>要求提交投标保证金的，投标无效。</w:t>
      </w:r>
    </w:p>
    <w:p w14:paraId="70B690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11.3投标人以支票、汇票、本票形式提交投标保证金的，必须从投标人账户转出，须</w:t>
      </w:r>
      <w:r>
        <w:rPr>
          <w:rFonts w:hint="eastAsia" w:ascii="仿宋" w:hAnsi="仿宋" w:eastAsia="仿宋" w:cs="仿宋"/>
          <w:sz w:val="24"/>
          <w:szCs w:val="24"/>
        </w:rPr>
        <w:t>于投标保证金缴纳截止时间前到达</w:t>
      </w:r>
      <w:r>
        <w:rPr>
          <w:rFonts w:hint="eastAsia" w:ascii="仿宋" w:hAnsi="仿宋" w:eastAsia="仿宋" w:cs="仿宋"/>
          <w:sz w:val="24"/>
          <w:szCs w:val="24"/>
          <w:lang w:eastAsia="zh-CN"/>
        </w:rPr>
        <w:t>瑞信国际项目管理有限公司</w:t>
      </w:r>
      <w:r>
        <w:rPr>
          <w:rFonts w:hint="eastAsia" w:ascii="仿宋" w:hAnsi="仿宋" w:eastAsia="仿宋" w:cs="仿宋"/>
          <w:spacing w:val="-1"/>
          <w:sz w:val="24"/>
          <w:szCs w:val="24"/>
        </w:rPr>
        <w:t>指定账户（人民币）。如是本地转</w:t>
      </w:r>
      <w:r>
        <w:rPr>
          <w:rFonts w:hint="eastAsia" w:ascii="仿宋" w:hAnsi="仿宋" w:eastAsia="仿宋" w:cs="仿宋"/>
          <w:sz w:val="24"/>
          <w:szCs w:val="24"/>
        </w:rPr>
        <w:t>账支票需于投标保证金缴纳截止时间三个工作日前向</w:t>
      </w:r>
      <w:r>
        <w:rPr>
          <w:rFonts w:hint="eastAsia" w:ascii="仿宋" w:hAnsi="仿宋" w:eastAsia="仿宋" w:cs="仿宋"/>
          <w:sz w:val="24"/>
          <w:szCs w:val="24"/>
          <w:lang w:eastAsia="zh-CN"/>
        </w:rPr>
        <w:t>瑞信国际项目管理有限公司</w:t>
      </w:r>
      <w:r>
        <w:rPr>
          <w:rFonts w:hint="eastAsia" w:ascii="仿宋" w:hAnsi="仿宋" w:eastAsia="仿宋" w:cs="仿宋"/>
          <w:spacing w:val="-1"/>
          <w:sz w:val="24"/>
          <w:szCs w:val="24"/>
        </w:rPr>
        <w:t>送达，如投标保</w:t>
      </w:r>
      <w:r>
        <w:rPr>
          <w:rFonts w:hint="eastAsia" w:ascii="仿宋" w:hAnsi="仿宋" w:eastAsia="仿宋" w:cs="仿宋"/>
          <w:spacing w:val="2"/>
          <w:sz w:val="24"/>
          <w:szCs w:val="24"/>
        </w:rPr>
        <w:t>证金为汇款形式的</w:t>
      </w:r>
      <w:r>
        <w:rPr>
          <w:rFonts w:hint="eastAsia" w:ascii="仿宋" w:hAnsi="仿宋" w:eastAsia="仿宋" w:cs="仿宋"/>
          <w:spacing w:val="-34"/>
          <w:sz w:val="24"/>
          <w:szCs w:val="24"/>
        </w:rPr>
        <w:t>，（</w:t>
      </w:r>
      <w:r>
        <w:rPr>
          <w:rFonts w:hint="eastAsia" w:ascii="仿宋" w:hAnsi="仿宋" w:eastAsia="仿宋" w:cs="仿宋"/>
          <w:spacing w:val="2"/>
          <w:sz w:val="24"/>
          <w:szCs w:val="24"/>
        </w:rPr>
        <w:t>汇款时汇款单填写内容须备注项</w:t>
      </w:r>
      <w:r>
        <w:rPr>
          <w:rFonts w:hint="eastAsia" w:ascii="仿宋" w:hAnsi="仿宋" w:eastAsia="仿宋" w:cs="仿宋"/>
          <w:spacing w:val="1"/>
          <w:sz w:val="24"/>
          <w:szCs w:val="24"/>
        </w:rPr>
        <w:t>目编号及标项号）。</w:t>
      </w:r>
    </w:p>
    <w:p w14:paraId="214CEE9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11.4未中标的投标人的投标保证金，将在中标</w:t>
      </w:r>
      <w:r>
        <w:rPr>
          <w:rFonts w:hint="eastAsia" w:ascii="仿宋" w:hAnsi="仿宋" w:eastAsia="仿宋" w:cs="仿宋"/>
          <w:spacing w:val="-2"/>
          <w:sz w:val="24"/>
          <w:szCs w:val="24"/>
        </w:rPr>
        <w:t>（成交）通知书发出后5个工作日内无</w:t>
      </w:r>
      <w:r>
        <w:rPr>
          <w:rFonts w:hint="eastAsia" w:ascii="仿宋" w:hAnsi="仿宋" w:eastAsia="仿宋" w:cs="仿宋"/>
          <w:spacing w:val="-8"/>
          <w:sz w:val="24"/>
          <w:szCs w:val="24"/>
        </w:rPr>
        <w:t>息退还。</w:t>
      </w:r>
    </w:p>
    <w:p w14:paraId="669C4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11.5中标方的投标保证金，将在领取中标（成交）通知书，缴纳履约保证金并签订合同后5个工作日内无息退还，中标企业退还保证金前，需</w:t>
      </w:r>
      <w:r>
        <w:rPr>
          <w:rFonts w:hint="eastAsia" w:ascii="仿宋" w:hAnsi="仿宋" w:eastAsia="仿宋" w:cs="仿宋"/>
          <w:spacing w:val="-2"/>
          <w:sz w:val="24"/>
          <w:szCs w:val="24"/>
        </w:rPr>
        <w:t>将采购合同彩色扫描件电子版发送</w:t>
      </w:r>
      <w:r>
        <w:rPr>
          <w:rFonts w:hint="eastAsia" w:ascii="仿宋" w:hAnsi="仿宋" w:eastAsia="仿宋" w:cs="仿宋"/>
          <w:spacing w:val="-1"/>
          <w:sz w:val="24"/>
          <w:szCs w:val="24"/>
        </w:rPr>
        <w:t>至本项目负责人邮箱（详见前附表</w:t>
      </w:r>
      <w:r>
        <w:rPr>
          <w:rFonts w:hint="eastAsia" w:ascii="仿宋" w:hAnsi="仿宋" w:eastAsia="仿宋" w:cs="仿宋"/>
          <w:spacing w:val="9"/>
          <w:sz w:val="24"/>
          <w:szCs w:val="24"/>
        </w:rPr>
        <w:t>），</w:t>
      </w:r>
      <w:r>
        <w:rPr>
          <w:rFonts w:hint="eastAsia" w:ascii="仿宋" w:hAnsi="仿宋" w:eastAsia="仿宋" w:cs="仿宋"/>
          <w:spacing w:val="-1"/>
          <w:sz w:val="24"/>
          <w:szCs w:val="24"/>
        </w:rPr>
        <w:t>并提供采购合同彩色</w:t>
      </w:r>
      <w:r>
        <w:rPr>
          <w:rFonts w:hint="eastAsia" w:ascii="仿宋" w:hAnsi="仿宋" w:eastAsia="仿宋" w:cs="仿宋"/>
          <w:spacing w:val="-2"/>
          <w:sz w:val="24"/>
          <w:szCs w:val="24"/>
        </w:rPr>
        <w:t>扫描件纸质版打印件。</w:t>
      </w:r>
    </w:p>
    <w:p w14:paraId="613A03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11.6下列任何情况发生时，投标保证金将不予退还，转为违约金：</w:t>
      </w:r>
    </w:p>
    <w:p w14:paraId="63356D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(1)投标人在投标截止期后，投标有效期内撤回投标；</w:t>
      </w:r>
    </w:p>
    <w:p w14:paraId="656BF8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(2)投标人在规定期限内未按规定向采购人缴纳履约保证金；</w:t>
      </w:r>
    </w:p>
    <w:p w14:paraId="334623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(3)中标人未按投标人须知规定缴纳招标代理费；</w:t>
      </w:r>
    </w:p>
    <w:p w14:paraId="45735E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(4)以他人名义投标或者以其他方式弄虚作假，骗取中标；</w:t>
      </w:r>
    </w:p>
    <w:p w14:paraId="4A3223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(5)打架斗殴，扰乱标场秩序；</w:t>
      </w:r>
    </w:p>
    <w:p w14:paraId="1F2A68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(6)中标人拒绝在规定期限内与采购人签订合同。</w:t>
      </w:r>
    </w:p>
    <w:p w14:paraId="5783FFE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上述不予退还投标保证金的情况并给招标代理机构造成损失的，还要承担赔偿责任。</w:t>
      </w:r>
    </w:p>
    <w:p w14:paraId="592DF297">
      <w:pPr>
        <w:pageBreakBefore w:val="0"/>
        <w:kinsoku/>
        <w:wordWrap w:val="0"/>
        <w:overflowPunct/>
        <w:topLinePunct w:val="0"/>
        <w:bidi w:val="0"/>
        <w:spacing w:line="360" w:lineRule="auto"/>
        <w:ind w:left="0" w:right="0" w:firstLine="0" w:firstLineChars="0"/>
        <w:rPr>
          <w:rFonts w:hint="eastAsia" w:ascii="仿宋" w:hAnsi="仿宋" w:eastAsia="仿宋" w:cs="仿宋"/>
          <w:sz w:val="21"/>
        </w:rPr>
      </w:pPr>
    </w:p>
    <w:p w14:paraId="541ACE07">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54" w:name="bookmark15"/>
      <w:bookmarkEnd w:id="54"/>
      <w:bookmarkStart w:id="55" w:name="_Toc19422"/>
      <w:bookmarkStart w:id="56" w:name="_Toc20664"/>
      <w:r>
        <w:rPr>
          <w:rFonts w:hint="eastAsia"/>
          <w:sz w:val="30"/>
          <w:szCs w:val="30"/>
        </w:rPr>
        <w:t>第三章</w:t>
      </w:r>
      <w:r>
        <w:rPr>
          <w:rFonts w:hint="eastAsia"/>
          <w:sz w:val="30"/>
          <w:szCs w:val="30"/>
          <w:lang w:val="en-US" w:eastAsia="zh-CN"/>
        </w:rPr>
        <w:t xml:space="preserve"> </w:t>
      </w:r>
      <w:r>
        <w:rPr>
          <w:rFonts w:hint="eastAsia"/>
          <w:sz w:val="30"/>
          <w:szCs w:val="30"/>
        </w:rPr>
        <w:t>投标文件的递交</w:t>
      </w:r>
      <w:bookmarkEnd w:id="55"/>
      <w:bookmarkEnd w:id="56"/>
    </w:p>
    <w:p w14:paraId="0A32DB5A">
      <w:pPr>
        <w:pStyle w:val="7"/>
        <w:pageBreakBefore w:val="0"/>
        <w:kinsoku/>
        <w:wordWrap w:val="0"/>
        <w:overflowPunct/>
        <w:topLinePunct w:val="0"/>
        <w:bidi w:val="0"/>
        <w:spacing w:line="360" w:lineRule="auto"/>
        <w:ind w:left="0" w:right="0" w:firstLine="458" w:firstLineChars="200"/>
        <w:outlineLvl w:val="9"/>
        <w:rPr>
          <w:rFonts w:hint="eastAsia" w:ascii="仿宋" w:hAnsi="仿宋" w:eastAsia="仿宋" w:cs="仿宋"/>
          <w:sz w:val="24"/>
          <w:szCs w:val="24"/>
        </w:rPr>
      </w:pPr>
      <w:bookmarkStart w:id="57" w:name="_Toc28569"/>
      <w:r>
        <w:rPr>
          <w:rFonts w:hint="eastAsia" w:ascii="仿宋" w:hAnsi="仿宋" w:eastAsia="仿宋" w:cs="仿宋"/>
          <w:b/>
          <w:bCs/>
          <w:spacing w:val="-6"/>
          <w:sz w:val="24"/>
          <w:szCs w:val="24"/>
        </w:rPr>
        <w:t>12.投标文件的标记</w:t>
      </w:r>
      <w:bookmarkEnd w:id="57"/>
    </w:p>
    <w:p w14:paraId="04381809">
      <w:pPr>
        <w:pStyle w:val="7"/>
        <w:pageBreakBefore w:val="0"/>
        <w:kinsoku/>
        <w:wordWrap w:val="0"/>
        <w:overflowPunct/>
        <w:topLinePunct w:val="0"/>
        <w:bidi w:val="0"/>
        <w:spacing w:line="360" w:lineRule="auto"/>
        <w:ind w:left="0" w:right="0" w:firstLine="476" w:firstLineChars="200"/>
        <w:rPr>
          <w:rFonts w:hint="eastAsia" w:ascii="仿宋" w:hAnsi="仿宋" w:eastAsia="仿宋" w:cs="仿宋"/>
          <w:sz w:val="24"/>
          <w:szCs w:val="24"/>
        </w:rPr>
      </w:pPr>
      <w:r>
        <w:rPr>
          <w:rFonts w:hint="eastAsia" w:ascii="仿宋" w:hAnsi="仿宋" w:eastAsia="仿宋" w:cs="仿宋"/>
          <w:spacing w:val="-1"/>
          <w:sz w:val="24"/>
          <w:szCs w:val="24"/>
        </w:rPr>
        <w:t>12.1任何不完整或不满足</w:t>
      </w:r>
      <w:r>
        <w:rPr>
          <w:rFonts w:hint="eastAsia" w:cs="仿宋"/>
          <w:spacing w:val="-1"/>
          <w:sz w:val="24"/>
          <w:szCs w:val="24"/>
          <w:lang w:eastAsia="zh-CN"/>
        </w:rPr>
        <w:t>单一来源采购协商文件</w:t>
      </w:r>
      <w:r>
        <w:rPr>
          <w:rFonts w:hint="eastAsia" w:ascii="仿宋" w:hAnsi="仿宋" w:eastAsia="仿宋" w:cs="仿宋"/>
          <w:spacing w:val="-1"/>
          <w:sz w:val="24"/>
          <w:szCs w:val="24"/>
        </w:rPr>
        <w:t>要求的投标文件将被拒绝。</w:t>
      </w:r>
    </w:p>
    <w:p w14:paraId="3A60AADA">
      <w:pPr>
        <w:pStyle w:val="7"/>
        <w:pageBreakBefore w:val="0"/>
        <w:kinsoku/>
        <w:wordWrap w:val="0"/>
        <w:overflowPunct/>
        <w:topLinePunct w:val="0"/>
        <w:bidi w:val="0"/>
        <w:spacing w:line="360" w:lineRule="auto"/>
        <w:ind w:left="0" w:right="0" w:firstLine="476" w:firstLineChars="200"/>
        <w:rPr>
          <w:rFonts w:hint="eastAsia" w:ascii="仿宋" w:hAnsi="仿宋" w:eastAsia="仿宋" w:cs="仿宋"/>
          <w:sz w:val="24"/>
          <w:szCs w:val="24"/>
        </w:rPr>
      </w:pPr>
      <w:r>
        <w:rPr>
          <w:rFonts w:hint="eastAsia" w:ascii="仿宋" w:hAnsi="仿宋" w:eastAsia="仿宋" w:cs="仿宋"/>
          <w:spacing w:val="-1"/>
          <w:sz w:val="24"/>
          <w:szCs w:val="24"/>
        </w:rPr>
        <w:t>12.2投标人应通过电子投标文件制作工具严格按</w:t>
      </w:r>
      <w:r>
        <w:rPr>
          <w:rFonts w:hint="eastAsia" w:cs="仿宋"/>
          <w:spacing w:val="-1"/>
          <w:sz w:val="24"/>
          <w:szCs w:val="24"/>
          <w:lang w:eastAsia="zh-CN"/>
        </w:rPr>
        <w:t>单一来源采购协商文件</w:t>
      </w:r>
      <w:r>
        <w:rPr>
          <w:rFonts w:hint="eastAsia" w:ascii="仿宋" w:hAnsi="仿宋" w:eastAsia="仿宋" w:cs="仿宋"/>
          <w:spacing w:val="-1"/>
          <w:sz w:val="24"/>
          <w:szCs w:val="24"/>
        </w:rPr>
        <w:t>要求制作投标文</w:t>
      </w:r>
      <w:r>
        <w:rPr>
          <w:rFonts w:hint="eastAsia" w:ascii="仿宋" w:hAnsi="仿宋" w:eastAsia="仿宋" w:cs="仿宋"/>
          <w:sz w:val="24"/>
          <w:szCs w:val="24"/>
        </w:rPr>
        <w:t>件，在投标截止时间前完成上传经过数字证书电子签</w:t>
      </w:r>
      <w:r>
        <w:rPr>
          <w:rFonts w:hint="eastAsia" w:ascii="仿宋" w:hAnsi="仿宋" w:eastAsia="仿宋" w:cs="仿宋"/>
          <w:spacing w:val="-1"/>
          <w:sz w:val="24"/>
          <w:szCs w:val="24"/>
        </w:rPr>
        <w:t>章并加密的投标文件（加密和解密须用</w:t>
      </w:r>
      <w:r>
        <w:rPr>
          <w:rFonts w:hint="eastAsia" w:ascii="仿宋" w:hAnsi="仿宋" w:eastAsia="仿宋" w:cs="仿宋"/>
          <w:spacing w:val="-5"/>
          <w:sz w:val="24"/>
          <w:szCs w:val="24"/>
        </w:rPr>
        <w:t>同一把数字证书）。</w:t>
      </w:r>
    </w:p>
    <w:p w14:paraId="5621DD1E">
      <w:pPr>
        <w:pStyle w:val="7"/>
        <w:pageBreakBefore w:val="0"/>
        <w:kinsoku/>
        <w:wordWrap w:val="0"/>
        <w:overflowPunct/>
        <w:topLinePunct w:val="0"/>
        <w:bidi w:val="0"/>
        <w:spacing w:line="360" w:lineRule="auto"/>
        <w:ind w:left="0" w:right="0" w:firstLine="454" w:firstLineChars="200"/>
        <w:outlineLvl w:val="9"/>
        <w:rPr>
          <w:rFonts w:hint="eastAsia" w:ascii="仿宋" w:hAnsi="仿宋" w:eastAsia="仿宋" w:cs="仿宋"/>
          <w:sz w:val="24"/>
          <w:szCs w:val="24"/>
        </w:rPr>
      </w:pPr>
      <w:bookmarkStart w:id="58" w:name="_Toc7605"/>
      <w:r>
        <w:rPr>
          <w:rFonts w:hint="eastAsia" w:ascii="仿宋" w:hAnsi="仿宋" w:eastAsia="仿宋" w:cs="仿宋"/>
          <w:b/>
          <w:bCs/>
          <w:spacing w:val="-7"/>
          <w:sz w:val="24"/>
          <w:szCs w:val="24"/>
        </w:rPr>
        <w:t>13.投标截止时间</w:t>
      </w:r>
      <w:bookmarkEnd w:id="58"/>
    </w:p>
    <w:p w14:paraId="7F82BC27">
      <w:pPr>
        <w:pStyle w:val="7"/>
        <w:pageBreakBefore w:val="0"/>
        <w:kinsoku/>
        <w:wordWrap w:val="0"/>
        <w:overflowPunct/>
        <w:topLinePunct w:val="0"/>
        <w:bidi w:val="0"/>
        <w:spacing w:line="360" w:lineRule="auto"/>
        <w:ind w:left="0" w:right="0" w:firstLine="476" w:firstLineChars="200"/>
        <w:rPr>
          <w:rFonts w:hint="eastAsia" w:ascii="仿宋" w:hAnsi="仿宋" w:eastAsia="仿宋" w:cs="仿宋"/>
          <w:sz w:val="24"/>
          <w:szCs w:val="24"/>
        </w:rPr>
      </w:pPr>
      <w:r>
        <w:rPr>
          <w:rFonts w:hint="eastAsia" w:ascii="仿宋" w:hAnsi="仿宋" w:eastAsia="仿宋" w:cs="仿宋"/>
          <w:spacing w:val="-1"/>
          <w:sz w:val="24"/>
          <w:szCs w:val="24"/>
        </w:rPr>
        <w:t>13.1投标文件应在投标人须知前附表规定的投标截止时间之前密封送到投标人须知前</w:t>
      </w:r>
      <w:r>
        <w:rPr>
          <w:rFonts w:hint="eastAsia" w:ascii="仿宋" w:hAnsi="仿宋" w:eastAsia="仿宋" w:cs="仿宋"/>
          <w:spacing w:val="-4"/>
          <w:sz w:val="24"/>
          <w:szCs w:val="24"/>
        </w:rPr>
        <w:t>附表指定的地点。</w:t>
      </w:r>
    </w:p>
    <w:p w14:paraId="186CB955">
      <w:pPr>
        <w:pStyle w:val="7"/>
        <w:pageBreakBefore w:val="0"/>
        <w:kinsoku/>
        <w:wordWrap w:val="0"/>
        <w:overflowPunct/>
        <w:topLinePunct w:val="0"/>
        <w:bidi w:val="0"/>
        <w:spacing w:line="360" w:lineRule="auto"/>
        <w:ind w:left="0" w:right="0" w:firstLine="472" w:firstLineChars="200"/>
        <w:rPr>
          <w:rFonts w:hint="eastAsia" w:ascii="仿宋" w:hAnsi="仿宋" w:eastAsia="仿宋" w:cs="仿宋"/>
          <w:sz w:val="24"/>
          <w:szCs w:val="24"/>
        </w:rPr>
      </w:pPr>
      <w:r>
        <w:rPr>
          <w:rFonts w:hint="eastAsia" w:ascii="仿宋" w:hAnsi="仿宋" w:eastAsia="仿宋" w:cs="仿宋"/>
          <w:spacing w:val="-2"/>
          <w:sz w:val="24"/>
          <w:szCs w:val="24"/>
        </w:rPr>
        <w:t>13.2投标截止时间以政采云中心政采云平台显示的时间为准，逾期系统将自动关闭，</w:t>
      </w:r>
      <w:r>
        <w:rPr>
          <w:rFonts w:hint="eastAsia" w:ascii="仿宋" w:hAnsi="仿宋" w:eastAsia="仿宋" w:cs="仿宋"/>
          <w:spacing w:val="-1"/>
          <w:sz w:val="24"/>
          <w:szCs w:val="24"/>
        </w:rPr>
        <w:t>未完成上传的投标文件视为逾期送达，将被拒绝。</w:t>
      </w:r>
    </w:p>
    <w:p w14:paraId="60F9D280">
      <w:pPr>
        <w:pStyle w:val="7"/>
        <w:pageBreakBefore w:val="0"/>
        <w:kinsoku/>
        <w:wordWrap w:val="0"/>
        <w:overflowPunct/>
        <w:topLinePunct w:val="0"/>
        <w:bidi w:val="0"/>
        <w:spacing w:line="360" w:lineRule="auto"/>
        <w:ind w:left="0" w:right="0" w:firstLine="466" w:firstLineChars="200"/>
        <w:outlineLvl w:val="9"/>
        <w:rPr>
          <w:rFonts w:hint="eastAsia" w:ascii="仿宋" w:hAnsi="仿宋" w:eastAsia="仿宋" w:cs="仿宋"/>
          <w:sz w:val="24"/>
          <w:szCs w:val="24"/>
        </w:rPr>
      </w:pPr>
      <w:bookmarkStart w:id="59" w:name="_Toc4695"/>
      <w:r>
        <w:rPr>
          <w:rFonts w:hint="eastAsia" w:ascii="仿宋" w:hAnsi="仿宋" w:eastAsia="仿宋" w:cs="仿宋"/>
          <w:b/>
          <w:bCs/>
          <w:spacing w:val="-4"/>
          <w:sz w:val="24"/>
          <w:szCs w:val="24"/>
        </w:rPr>
        <w:t>14.投标文件的修改和撤销</w:t>
      </w:r>
      <w:bookmarkEnd w:id="59"/>
    </w:p>
    <w:p w14:paraId="70E028AB">
      <w:pPr>
        <w:pStyle w:val="7"/>
        <w:pageBreakBefore w:val="0"/>
        <w:kinsoku/>
        <w:wordWrap w:val="0"/>
        <w:overflowPunct/>
        <w:topLinePunct w:val="0"/>
        <w:bidi w:val="0"/>
        <w:spacing w:line="360" w:lineRule="auto"/>
        <w:ind w:left="0" w:right="0" w:firstLine="476" w:firstLineChars="200"/>
        <w:rPr>
          <w:rFonts w:hint="eastAsia" w:ascii="仿宋" w:hAnsi="仿宋" w:eastAsia="仿宋" w:cs="仿宋"/>
          <w:sz w:val="24"/>
          <w:szCs w:val="24"/>
        </w:rPr>
      </w:pPr>
      <w:r>
        <w:rPr>
          <w:rFonts w:hint="eastAsia" w:ascii="仿宋" w:hAnsi="仿宋" w:eastAsia="仿宋" w:cs="仿宋"/>
          <w:spacing w:val="-1"/>
          <w:sz w:val="24"/>
          <w:szCs w:val="24"/>
        </w:rPr>
        <w:t>14.1投标人在递交投标文件后，可在规定的投标截止时间之前，对其投标文件以书面</w:t>
      </w:r>
      <w:r>
        <w:rPr>
          <w:rFonts w:hint="eastAsia" w:ascii="仿宋" w:hAnsi="仿宋" w:eastAsia="仿宋" w:cs="仿宋"/>
          <w:spacing w:val="-2"/>
          <w:sz w:val="24"/>
          <w:szCs w:val="24"/>
        </w:rPr>
        <w:t>通知的形式进行修改或</w:t>
      </w:r>
      <w:r>
        <w:rPr>
          <w:rFonts w:hint="eastAsia" w:cs="仿宋"/>
          <w:spacing w:val="-2"/>
          <w:sz w:val="24"/>
          <w:szCs w:val="24"/>
          <w:lang w:eastAsia="zh-CN"/>
        </w:rPr>
        <w:t>撤销</w:t>
      </w:r>
      <w:r>
        <w:rPr>
          <w:rFonts w:hint="eastAsia" w:ascii="仿宋" w:hAnsi="仿宋" w:eastAsia="仿宋" w:cs="仿宋"/>
          <w:spacing w:val="-2"/>
          <w:sz w:val="24"/>
          <w:szCs w:val="24"/>
        </w:rPr>
        <w:t>。</w:t>
      </w:r>
    </w:p>
    <w:p w14:paraId="34AE8F90">
      <w:pPr>
        <w:pStyle w:val="7"/>
        <w:pageBreakBefore w:val="0"/>
        <w:kinsoku/>
        <w:wordWrap w:val="0"/>
        <w:overflowPunct/>
        <w:topLinePunct w:val="0"/>
        <w:bidi w:val="0"/>
        <w:spacing w:line="360" w:lineRule="auto"/>
        <w:ind w:left="0" w:right="0" w:firstLine="476" w:firstLineChars="200"/>
        <w:rPr>
          <w:rFonts w:hint="eastAsia" w:ascii="仿宋" w:hAnsi="仿宋" w:eastAsia="仿宋" w:cs="仿宋"/>
          <w:sz w:val="24"/>
          <w:szCs w:val="24"/>
        </w:rPr>
      </w:pPr>
      <w:r>
        <w:rPr>
          <w:rFonts w:hint="eastAsia" w:ascii="仿宋" w:hAnsi="仿宋" w:eastAsia="仿宋" w:cs="仿宋"/>
          <w:spacing w:val="-1"/>
          <w:sz w:val="24"/>
          <w:szCs w:val="24"/>
        </w:rPr>
        <w:t>14.2投标人在投标截止时间前，可以对其所递交的投标文件进行修改并重新上传，但</w:t>
      </w:r>
      <w:r>
        <w:rPr>
          <w:rFonts w:hint="eastAsia" w:ascii="仿宋" w:hAnsi="仿宋" w:eastAsia="仿宋" w:cs="仿宋"/>
          <w:spacing w:val="-2"/>
          <w:sz w:val="24"/>
          <w:szCs w:val="24"/>
        </w:rPr>
        <w:t>以投标截止时间前最后一次上传的投标文件为有效投标文件。</w:t>
      </w:r>
    </w:p>
    <w:p w14:paraId="10BFB2C9">
      <w:pPr>
        <w:pageBreakBefore w:val="0"/>
        <w:kinsoku/>
        <w:wordWrap w:val="0"/>
        <w:overflowPunct/>
        <w:topLinePunct w:val="0"/>
        <w:bidi w:val="0"/>
        <w:spacing w:line="360" w:lineRule="auto"/>
        <w:ind w:left="0" w:right="0" w:firstLine="0" w:firstLineChars="0"/>
        <w:rPr>
          <w:rFonts w:hint="eastAsia" w:ascii="仿宋" w:hAnsi="仿宋" w:eastAsia="仿宋" w:cs="仿宋"/>
          <w:sz w:val="21"/>
        </w:rPr>
      </w:pPr>
    </w:p>
    <w:p w14:paraId="4AAD548F">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60" w:name="bookmark17"/>
      <w:bookmarkEnd w:id="60"/>
      <w:bookmarkStart w:id="61" w:name="_Toc8298"/>
      <w:bookmarkStart w:id="62" w:name="_Toc6657"/>
      <w:r>
        <w:rPr>
          <w:rFonts w:hint="eastAsia"/>
          <w:sz w:val="30"/>
          <w:szCs w:val="30"/>
        </w:rPr>
        <w:t>第四章</w:t>
      </w:r>
      <w:r>
        <w:rPr>
          <w:rFonts w:hint="eastAsia"/>
          <w:sz w:val="30"/>
          <w:szCs w:val="30"/>
          <w:lang w:val="en-US" w:eastAsia="zh-CN"/>
        </w:rPr>
        <w:t xml:space="preserve"> </w:t>
      </w:r>
      <w:r>
        <w:rPr>
          <w:rFonts w:hint="eastAsia"/>
          <w:sz w:val="30"/>
          <w:szCs w:val="30"/>
        </w:rPr>
        <w:t>评标委员会</w:t>
      </w:r>
      <w:bookmarkEnd w:id="61"/>
      <w:bookmarkEnd w:id="62"/>
    </w:p>
    <w:p w14:paraId="3800560A">
      <w:pPr>
        <w:pStyle w:val="7"/>
        <w:pageBreakBefore w:val="0"/>
        <w:kinsoku/>
        <w:wordWrap w:val="0"/>
        <w:overflowPunct/>
        <w:topLinePunct w:val="0"/>
        <w:bidi w:val="0"/>
        <w:spacing w:line="360" w:lineRule="auto"/>
        <w:ind w:left="0" w:right="0" w:firstLine="454" w:firstLineChars="200"/>
        <w:outlineLvl w:val="9"/>
        <w:rPr>
          <w:rFonts w:hint="eastAsia" w:ascii="仿宋" w:hAnsi="仿宋" w:eastAsia="仿宋" w:cs="仿宋"/>
          <w:sz w:val="24"/>
          <w:szCs w:val="24"/>
        </w:rPr>
      </w:pPr>
      <w:bookmarkStart w:id="63" w:name="_Toc27399"/>
      <w:r>
        <w:rPr>
          <w:rFonts w:hint="eastAsia" w:ascii="仿宋" w:hAnsi="仿宋" w:eastAsia="仿宋" w:cs="仿宋"/>
          <w:b/>
          <w:bCs/>
          <w:spacing w:val="-7"/>
          <w:sz w:val="24"/>
          <w:szCs w:val="24"/>
        </w:rPr>
        <w:t>15.评标委员会</w:t>
      </w:r>
      <w:bookmarkEnd w:id="63"/>
    </w:p>
    <w:p w14:paraId="596FB613">
      <w:pPr>
        <w:pStyle w:val="7"/>
        <w:pageBreakBefore w:val="0"/>
        <w:kinsoku/>
        <w:wordWrap w:val="0"/>
        <w:overflowPunct/>
        <w:topLinePunct w:val="0"/>
        <w:bidi w:val="0"/>
        <w:spacing w:line="360" w:lineRule="auto"/>
        <w:ind w:left="0" w:right="0" w:firstLine="460" w:firstLineChars="200"/>
        <w:rPr>
          <w:rFonts w:hint="eastAsia" w:ascii="仿宋" w:hAnsi="仿宋" w:eastAsia="仿宋" w:cs="仿宋"/>
          <w:sz w:val="24"/>
          <w:szCs w:val="24"/>
        </w:rPr>
      </w:pPr>
      <w:r>
        <w:rPr>
          <w:rFonts w:hint="eastAsia" w:ascii="仿宋" w:hAnsi="仿宋" w:eastAsia="仿宋" w:cs="仿宋"/>
          <w:spacing w:val="-5"/>
          <w:sz w:val="24"/>
          <w:szCs w:val="24"/>
        </w:rPr>
        <w:t>15.1招标方将根据《中华人民共和国政府采购法》和相关法律法规，依</w:t>
      </w:r>
      <w:r>
        <w:rPr>
          <w:rFonts w:hint="eastAsia" w:ascii="仿宋" w:hAnsi="仿宋" w:eastAsia="仿宋" w:cs="仿宋"/>
          <w:spacing w:val="-6"/>
          <w:sz w:val="24"/>
          <w:szCs w:val="24"/>
        </w:rPr>
        <w:t>法组建本次招标</w:t>
      </w:r>
      <w:r>
        <w:rPr>
          <w:rFonts w:hint="eastAsia" w:ascii="仿宋" w:hAnsi="仿宋" w:eastAsia="仿宋" w:cs="仿宋"/>
          <w:spacing w:val="-5"/>
          <w:sz w:val="24"/>
          <w:szCs w:val="24"/>
        </w:rPr>
        <w:t>的评标委员会，负责本次招标的评标活动。评标委员会负责按</w:t>
      </w:r>
      <w:r>
        <w:rPr>
          <w:rFonts w:hint="eastAsia" w:cs="仿宋"/>
          <w:spacing w:val="-5"/>
          <w:sz w:val="24"/>
          <w:szCs w:val="24"/>
          <w:lang w:eastAsia="zh-CN"/>
        </w:rPr>
        <w:t>单一来源采购协商文件</w:t>
      </w:r>
      <w:r>
        <w:rPr>
          <w:rFonts w:hint="eastAsia" w:ascii="仿宋" w:hAnsi="仿宋" w:eastAsia="仿宋" w:cs="仿宋"/>
          <w:spacing w:val="-6"/>
          <w:sz w:val="24"/>
          <w:szCs w:val="24"/>
        </w:rPr>
        <w:t>规定的评标标</w:t>
      </w:r>
      <w:r>
        <w:rPr>
          <w:rFonts w:hint="eastAsia" w:ascii="仿宋" w:hAnsi="仿宋" w:eastAsia="仿宋" w:cs="仿宋"/>
          <w:spacing w:val="-5"/>
          <w:sz w:val="24"/>
          <w:szCs w:val="24"/>
        </w:rPr>
        <w:t>准向招标方推荐</w:t>
      </w:r>
      <w:r>
        <w:rPr>
          <w:rFonts w:hint="eastAsia" w:cs="仿宋"/>
          <w:spacing w:val="-5"/>
          <w:sz w:val="24"/>
          <w:szCs w:val="24"/>
          <w:lang w:eastAsia="zh-CN"/>
        </w:rPr>
        <w:t>成交候选人</w:t>
      </w:r>
      <w:r>
        <w:rPr>
          <w:rFonts w:hint="eastAsia" w:ascii="仿宋" w:hAnsi="仿宋" w:eastAsia="仿宋" w:cs="仿宋"/>
          <w:spacing w:val="-5"/>
          <w:sz w:val="24"/>
          <w:szCs w:val="24"/>
        </w:rPr>
        <w:t>，并标明排列顺序。</w:t>
      </w:r>
    </w:p>
    <w:p w14:paraId="0573F7C8">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z w:val="24"/>
          <w:szCs w:val="24"/>
        </w:rPr>
      </w:pPr>
      <w:r>
        <w:rPr>
          <w:rFonts w:hint="eastAsia" w:ascii="仿宋" w:hAnsi="仿宋" w:eastAsia="仿宋" w:cs="仿宋"/>
          <w:spacing w:val="-4"/>
          <w:sz w:val="24"/>
          <w:szCs w:val="24"/>
        </w:rPr>
        <w:t>15.2评标委员会人选于开标前确定。评标委员会成员名单在中标结</w:t>
      </w:r>
      <w:r>
        <w:rPr>
          <w:rFonts w:hint="eastAsia" w:ascii="仿宋" w:hAnsi="仿宋" w:eastAsia="仿宋" w:cs="仿宋"/>
          <w:spacing w:val="-5"/>
          <w:sz w:val="24"/>
          <w:szCs w:val="24"/>
        </w:rPr>
        <w:t>果确定前保密。</w:t>
      </w:r>
    </w:p>
    <w:p w14:paraId="3501FF8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z w:val="24"/>
          <w:szCs w:val="24"/>
        </w:rPr>
      </w:pPr>
      <w:r>
        <w:rPr>
          <w:rFonts w:hint="eastAsia" w:ascii="仿宋" w:hAnsi="仿宋" w:eastAsia="仿宋" w:cs="仿宋"/>
          <w:spacing w:val="-4"/>
          <w:sz w:val="24"/>
          <w:szCs w:val="24"/>
        </w:rPr>
        <w:t>15.3评标委员会由采购人代表和有关技术、经济等方面的</w:t>
      </w:r>
      <w:r>
        <w:rPr>
          <w:rFonts w:hint="eastAsia" w:ascii="仿宋" w:hAnsi="仿宋" w:eastAsia="仿宋" w:cs="仿宋"/>
          <w:spacing w:val="-5"/>
          <w:sz w:val="24"/>
          <w:szCs w:val="24"/>
        </w:rPr>
        <w:t>专家共三名以上人员组成。</w:t>
      </w:r>
    </w:p>
    <w:p w14:paraId="41F94FBC">
      <w:pPr>
        <w:pStyle w:val="7"/>
        <w:pageBreakBefore w:val="0"/>
        <w:kinsoku/>
        <w:wordWrap w:val="0"/>
        <w:overflowPunct/>
        <w:topLinePunct w:val="0"/>
        <w:bidi w:val="0"/>
        <w:spacing w:line="360" w:lineRule="auto"/>
        <w:ind w:left="0" w:right="0" w:firstLine="460" w:firstLineChars="200"/>
        <w:rPr>
          <w:rFonts w:hint="eastAsia" w:ascii="仿宋" w:hAnsi="仿宋" w:eastAsia="仿宋" w:cs="仿宋"/>
          <w:sz w:val="24"/>
          <w:szCs w:val="24"/>
        </w:rPr>
      </w:pPr>
      <w:r>
        <w:rPr>
          <w:rFonts w:hint="eastAsia" w:ascii="仿宋" w:hAnsi="仿宋" w:eastAsia="仿宋" w:cs="仿宋"/>
          <w:spacing w:val="-5"/>
          <w:sz w:val="24"/>
          <w:szCs w:val="24"/>
        </w:rPr>
        <w:t>15.4按前款规定，评标委员会的成员，由招标方从专家库采取随机抽取</w:t>
      </w:r>
      <w:r>
        <w:rPr>
          <w:rFonts w:hint="eastAsia" w:ascii="仿宋" w:hAnsi="仿宋" w:eastAsia="仿宋" w:cs="仿宋"/>
          <w:spacing w:val="-6"/>
          <w:sz w:val="24"/>
          <w:szCs w:val="24"/>
        </w:rPr>
        <w:t>的方式确定。对</w:t>
      </w:r>
      <w:r>
        <w:rPr>
          <w:rFonts w:hint="eastAsia" w:ascii="仿宋" w:hAnsi="仿宋" w:eastAsia="仿宋" w:cs="仿宋"/>
          <w:spacing w:val="-5"/>
          <w:sz w:val="24"/>
          <w:szCs w:val="24"/>
        </w:rPr>
        <w:t>于技术复杂、专业性要求较高或者国家有特殊要求的招标项目，采</w:t>
      </w:r>
      <w:r>
        <w:rPr>
          <w:rFonts w:hint="eastAsia" w:ascii="仿宋" w:hAnsi="仿宋" w:eastAsia="仿宋" w:cs="仿宋"/>
          <w:spacing w:val="-6"/>
          <w:sz w:val="24"/>
          <w:szCs w:val="24"/>
        </w:rPr>
        <w:t>取随机抽取的方式抽取的专</w:t>
      </w:r>
      <w:r>
        <w:rPr>
          <w:rFonts w:hint="eastAsia" w:ascii="仿宋" w:hAnsi="仿宋" w:eastAsia="仿宋" w:cs="仿宋"/>
          <w:spacing w:val="-4"/>
          <w:sz w:val="24"/>
          <w:szCs w:val="24"/>
        </w:rPr>
        <w:t>家不能满足评标工作需要时，可采取直接确定的方</w:t>
      </w:r>
      <w:r>
        <w:rPr>
          <w:rFonts w:hint="eastAsia" w:ascii="仿宋" w:hAnsi="仿宋" w:eastAsia="仿宋" w:cs="仿宋"/>
          <w:spacing w:val="-5"/>
          <w:sz w:val="24"/>
          <w:szCs w:val="24"/>
        </w:rPr>
        <w:t>式选定评标委员会的人选。</w:t>
      </w:r>
    </w:p>
    <w:p w14:paraId="4A38F566">
      <w:pPr>
        <w:pStyle w:val="7"/>
        <w:pageBreakBefore w:val="0"/>
        <w:kinsoku/>
        <w:wordWrap w:val="0"/>
        <w:overflowPunct/>
        <w:topLinePunct w:val="0"/>
        <w:bidi w:val="0"/>
        <w:spacing w:line="360" w:lineRule="auto"/>
        <w:ind w:left="0" w:right="0" w:firstLine="460" w:firstLineChars="200"/>
        <w:rPr>
          <w:rFonts w:hint="eastAsia" w:ascii="仿宋" w:hAnsi="仿宋" w:eastAsia="仿宋" w:cs="仿宋"/>
          <w:sz w:val="24"/>
          <w:szCs w:val="24"/>
        </w:rPr>
      </w:pPr>
      <w:r>
        <w:rPr>
          <w:rFonts w:hint="eastAsia" w:ascii="仿宋" w:hAnsi="仿宋" w:eastAsia="仿宋" w:cs="仿宋"/>
          <w:spacing w:val="-5"/>
          <w:sz w:val="24"/>
          <w:szCs w:val="24"/>
        </w:rPr>
        <w:t>15.5评标委员会成员应当熟悉并认真研究</w:t>
      </w:r>
      <w:r>
        <w:rPr>
          <w:rFonts w:hint="eastAsia" w:cs="仿宋"/>
          <w:spacing w:val="-5"/>
          <w:sz w:val="24"/>
          <w:szCs w:val="24"/>
          <w:lang w:eastAsia="zh-CN"/>
        </w:rPr>
        <w:t>单一来源采购协商文件</w:t>
      </w:r>
      <w:r>
        <w:rPr>
          <w:rFonts w:hint="eastAsia" w:ascii="仿宋" w:hAnsi="仿宋" w:eastAsia="仿宋" w:cs="仿宋"/>
          <w:spacing w:val="-5"/>
          <w:sz w:val="24"/>
          <w:szCs w:val="24"/>
        </w:rPr>
        <w:t>，至少应了解和熟悉以下内</w:t>
      </w:r>
      <w:r>
        <w:rPr>
          <w:rFonts w:hint="eastAsia" w:ascii="仿宋" w:hAnsi="仿宋" w:eastAsia="仿宋" w:cs="仿宋"/>
          <w:spacing w:val="-10"/>
          <w:sz w:val="24"/>
          <w:szCs w:val="24"/>
        </w:rPr>
        <w:t>容：</w:t>
      </w:r>
    </w:p>
    <w:p w14:paraId="76029269">
      <w:pPr>
        <w:pStyle w:val="7"/>
        <w:pageBreakBefore w:val="0"/>
        <w:kinsoku/>
        <w:wordWrap w:val="0"/>
        <w:overflowPunct/>
        <w:topLinePunct w:val="0"/>
        <w:bidi w:val="0"/>
        <w:spacing w:line="360" w:lineRule="auto"/>
        <w:ind w:left="0" w:right="0" w:firstLine="460" w:firstLineChars="200"/>
        <w:rPr>
          <w:rFonts w:hint="eastAsia" w:ascii="仿宋" w:hAnsi="仿宋" w:eastAsia="仿宋" w:cs="仿宋"/>
          <w:sz w:val="24"/>
          <w:szCs w:val="24"/>
        </w:rPr>
      </w:pPr>
      <w:r>
        <w:rPr>
          <w:rFonts w:hint="eastAsia" w:ascii="仿宋" w:hAnsi="仿宋" w:eastAsia="仿宋" w:cs="仿宋"/>
          <w:spacing w:val="-5"/>
          <w:sz w:val="24"/>
          <w:szCs w:val="24"/>
        </w:rPr>
        <w:t>（1）招标目的；</w:t>
      </w:r>
    </w:p>
    <w:p w14:paraId="61296FB8">
      <w:pPr>
        <w:pStyle w:val="7"/>
        <w:pageBreakBefore w:val="0"/>
        <w:kinsoku/>
        <w:wordWrap w:val="0"/>
        <w:overflowPunct/>
        <w:topLinePunct w:val="0"/>
        <w:bidi w:val="0"/>
        <w:spacing w:line="360" w:lineRule="auto"/>
        <w:ind w:left="0" w:right="0" w:firstLine="460" w:firstLineChars="200"/>
        <w:rPr>
          <w:rFonts w:hint="eastAsia" w:ascii="仿宋" w:hAnsi="仿宋" w:eastAsia="仿宋" w:cs="仿宋"/>
          <w:sz w:val="24"/>
          <w:szCs w:val="24"/>
        </w:rPr>
      </w:pPr>
      <w:r>
        <w:rPr>
          <w:rFonts w:hint="eastAsia" w:ascii="仿宋" w:hAnsi="仿宋" w:eastAsia="仿宋" w:cs="仿宋"/>
          <w:spacing w:val="-5"/>
          <w:sz w:val="24"/>
          <w:szCs w:val="24"/>
        </w:rPr>
        <w:t>（2）招标项目的范围、性质；</w:t>
      </w:r>
    </w:p>
    <w:p w14:paraId="098F34E5">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z w:val="24"/>
          <w:szCs w:val="24"/>
        </w:rPr>
      </w:pPr>
      <w:r>
        <w:rPr>
          <w:rFonts w:hint="eastAsia" w:ascii="仿宋" w:hAnsi="仿宋" w:eastAsia="仿宋" w:cs="仿宋"/>
          <w:spacing w:val="-4"/>
          <w:sz w:val="24"/>
          <w:szCs w:val="24"/>
        </w:rPr>
        <w:t>（3）</w:t>
      </w:r>
      <w:r>
        <w:rPr>
          <w:rFonts w:hint="eastAsia" w:cs="仿宋"/>
          <w:spacing w:val="-4"/>
          <w:sz w:val="24"/>
          <w:szCs w:val="24"/>
          <w:lang w:eastAsia="zh-CN"/>
        </w:rPr>
        <w:t>单一来源采购协商文件</w:t>
      </w:r>
      <w:r>
        <w:rPr>
          <w:rFonts w:hint="eastAsia" w:ascii="仿宋" w:hAnsi="仿宋" w:eastAsia="仿宋" w:cs="仿宋"/>
          <w:spacing w:val="-4"/>
          <w:sz w:val="24"/>
          <w:szCs w:val="24"/>
        </w:rPr>
        <w:t>中规定的主要技术要求、标准和商务条款；</w:t>
      </w:r>
    </w:p>
    <w:p w14:paraId="15FC5F08">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z w:val="24"/>
          <w:szCs w:val="24"/>
        </w:rPr>
      </w:pPr>
      <w:r>
        <w:rPr>
          <w:rFonts w:hint="eastAsia" w:ascii="仿宋" w:hAnsi="仿宋" w:eastAsia="仿宋" w:cs="仿宋"/>
          <w:spacing w:val="-4"/>
          <w:sz w:val="24"/>
          <w:szCs w:val="24"/>
        </w:rPr>
        <w:t>（4）</w:t>
      </w:r>
      <w:r>
        <w:rPr>
          <w:rFonts w:hint="eastAsia" w:cs="仿宋"/>
          <w:spacing w:val="-4"/>
          <w:sz w:val="24"/>
          <w:szCs w:val="24"/>
          <w:lang w:eastAsia="zh-CN"/>
        </w:rPr>
        <w:t>单一来源采购协商文件</w:t>
      </w:r>
      <w:r>
        <w:rPr>
          <w:rFonts w:hint="eastAsia" w:ascii="仿宋" w:hAnsi="仿宋" w:eastAsia="仿宋" w:cs="仿宋"/>
          <w:spacing w:val="-4"/>
          <w:sz w:val="24"/>
          <w:szCs w:val="24"/>
        </w:rPr>
        <w:t>规定的评标标准、评标方法和在评标过程中应考虑的相关因素。</w:t>
      </w:r>
    </w:p>
    <w:p w14:paraId="62535EDE">
      <w:pPr>
        <w:pStyle w:val="7"/>
        <w:pageBreakBefore w:val="0"/>
        <w:kinsoku/>
        <w:wordWrap w:val="0"/>
        <w:overflowPunct/>
        <w:topLinePunct w:val="0"/>
        <w:bidi w:val="0"/>
        <w:spacing w:line="360" w:lineRule="auto"/>
        <w:ind w:left="0" w:right="0" w:firstLine="460" w:firstLineChars="200"/>
        <w:rPr>
          <w:rFonts w:hint="eastAsia" w:ascii="仿宋" w:hAnsi="仿宋" w:eastAsia="仿宋" w:cs="仿宋"/>
          <w:sz w:val="24"/>
          <w:szCs w:val="24"/>
        </w:rPr>
      </w:pPr>
      <w:r>
        <w:rPr>
          <w:rFonts w:hint="eastAsia" w:ascii="仿宋" w:hAnsi="仿宋" w:eastAsia="仿宋" w:cs="仿宋"/>
          <w:spacing w:val="-5"/>
          <w:sz w:val="24"/>
          <w:szCs w:val="24"/>
        </w:rPr>
        <w:t>15.6评标委员会应当根据</w:t>
      </w:r>
      <w:r>
        <w:rPr>
          <w:rFonts w:hint="eastAsia" w:cs="仿宋"/>
          <w:spacing w:val="-5"/>
          <w:sz w:val="24"/>
          <w:szCs w:val="24"/>
          <w:lang w:eastAsia="zh-CN"/>
        </w:rPr>
        <w:t>单一来源采购协商文件</w:t>
      </w:r>
      <w:r>
        <w:rPr>
          <w:rFonts w:hint="eastAsia" w:ascii="仿宋" w:hAnsi="仿宋" w:eastAsia="仿宋" w:cs="仿宋"/>
          <w:spacing w:val="-5"/>
          <w:sz w:val="24"/>
          <w:szCs w:val="24"/>
        </w:rPr>
        <w:t>规定的评标标准和方法，对</w:t>
      </w:r>
      <w:r>
        <w:rPr>
          <w:rFonts w:hint="eastAsia" w:ascii="仿宋" w:hAnsi="仿宋" w:eastAsia="仿宋" w:cs="仿宋"/>
          <w:spacing w:val="-6"/>
          <w:sz w:val="24"/>
          <w:szCs w:val="24"/>
        </w:rPr>
        <w:t>投标文件进行系</w:t>
      </w:r>
      <w:r>
        <w:rPr>
          <w:rFonts w:hint="eastAsia" w:ascii="仿宋" w:hAnsi="仿宋" w:eastAsia="仿宋" w:cs="仿宋"/>
          <w:spacing w:val="-7"/>
          <w:sz w:val="24"/>
          <w:szCs w:val="24"/>
        </w:rPr>
        <w:t>统地评审。</w:t>
      </w:r>
    </w:p>
    <w:p w14:paraId="3200362D">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15.7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14:paraId="3504F4B6">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15.8评标委员会成员和与本次评标活动有关的工作人员，不得透露对投标文件评审和</w:t>
      </w:r>
      <w:r>
        <w:rPr>
          <w:rFonts w:hint="eastAsia" w:cs="仿宋"/>
          <w:spacing w:val="-4"/>
          <w:sz w:val="24"/>
          <w:szCs w:val="24"/>
          <w:lang w:eastAsia="zh-CN"/>
        </w:rPr>
        <w:t>成交候选人</w:t>
      </w:r>
      <w:r>
        <w:rPr>
          <w:rFonts w:hint="eastAsia" w:ascii="仿宋" w:hAnsi="仿宋" w:eastAsia="仿宋" w:cs="仿宋"/>
          <w:spacing w:val="-4"/>
          <w:sz w:val="24"/>
          <w:szCs w:val="24"/>
        </w:rPr>
        <w:t>的推荐情况以及与评标有关的其他情况。</w:t>
      </w:r>
    </w:p>
    <w:p w14:paraId="66C66BB1">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15.9与评标活动有关的工作人员，是指评标委员会成员以外的、因参与评标</w:t>
      </w:r>
      <w:r>
        <w:rPr>
          <w:rFonts w:hint="eastAsia" w:cs="仿宋"/>
          <w:spacing w:val="-4"/>
          <w:sz w:val="24"/>
          <w:szCs w:val="24"/>
          <w:lang w:eastAsia="zh-CN"/>
        </w:rPr>
        <w:t>监督</w:t>
      </w:r>
      <w:r>
        <w:rPr>
          <w:rFonts w:hint="eastAsia" w:ascii="仿宋" w:hAnsi="仿宋" w:eastAsia="仿宋" w:cs="仿宋"/>
          <w:spacing w:val="-4"/>
          <w:sz w:val="24"/>
          <w:szCs w:val="24"/>
        </w:rPr>
        <w:t>工作或者事务性工作而知悉有关评标情况的所有人员。</w:t>
      </w:r>
    </w:p>
    <w:p w14:paraId="21DDD08E">
      <w:pPr>
        <w:pageBreakBefore w:val="0"/>
        <w:kinsoku/>
        <w:wordWrap w:val="0"/>
        <w:overflowPunct/>
        <w:topLinePunct w:val="0"/>
        <w:bidi w:val="0"/>
        <w:spacing w:line="286" w:lineRule="auto"/>
        <w:rPr>
          <w:rFonts w:hint="eastAsia" w:ascii="仿宋" w:hAnsi="仿宋" w:eastAsia="仿宋" w:cs="仿宋"/>
          <w:sz w:val="21"/>
        </w:rPr>
      </w:pPr>
    </w:p>
    <w:p w14:paraId="5C575A05">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64" w:name="bookmark19"/>
      <w:bookmarkEnd w:id="64"/>
      <w:bookmarkStart w:id="65" w:name="_Toc30767"/>
      <w:r>
        <w:rPr>
          <w:rFonts w:hint="eastAsia"/>
          <w:sz w:val="30"/>
          <w:szCs w:val="30"/>
        </w:rPr>
        <w:t>第五章</w:t>
      </w:r>
      <w:r>
        <w:rPr>
          <w:rFonts w:hint="eastAsia"/>
          <w:sz w:val="30"/>
          <w:szCs w:val="30"/>
          <w:lang w:val="en-US" w:eastAsia="zh-CN"/>
        </w:rPr>
        <w:t xml:space="preserve"> </w:t>
      </w:r>
      <w:r>
        <w:rPr>
          <w:rFonts w:hint="eastAsia"/>
          <w:sz w:val="30"/>
          <w:szCs w:val="30"/>
        </w:rPr>
        <w:t>开标</w:t>
      </w:r>
      <w:bookmarkEnd w:id="65"/>
    </w:p>
    <w:p w14:paraId="02BFAC96">
      <w:pPr>
        <w:pStyle w:val="7"/>
        <w:pageBreakBefore w:val="0"/>
        <w:kinsoku/>
        <w:wordWrap w:val="0"/>
        <w:overflowPunct/>
        <w:topLinePunct w:val="0"/>
        <w:bidi w:val="0"/>
        <w:spacing w:before="124" w:line="222" w:lineRule="auto"/>
        <w:ind w:left="490"/>
        <w:outlineLvl w:val="9"/>
        <w:rPr>
          <w:rFonts w:hint="eastAsia" w:ascii="仿宋" w:hAnsi="仿宋" w:eastAsia="仿宋" w:cs="仿宋"/>
          <w:sz w:val="24"/>
          <w:szCs w:val="24"/>
        </w:rPr>
      </w:pPr>
      <w:bookmarkStart w:id="66" w:name="_Toc31215"/>
      <w:r>
        <w:rPr>
          <w:rFonts w:hint="eastAsia" w:ascii="仿宋" w:hAnsi="仿宋" w:eastAsia="仿宋" w:cs="仿宋"/>
          <w:b/>
          <w:bCs/>
          <w:spacing w:val="-11"/>
          <w:sz w:val="24"/>
          <w:szCs w:val="24"/>
        </w:rPr>
        <w:t>16.开标</w:t>
      </w:r>
      <w:bookmarkEnd w:id="66"/>
    </w:p>
    <w:p w14:paraId="6A467C0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16.1本项目开标的时间、地点见投标人须知前附表。</w:t>
      </w:r>
    </w:p>
    <w:p w14:paraId="3DA4AF6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16.2本项目采用不见面开标方式</w:t>
      </w:r>
    </w:p>
    <w:p w14:paraId="5F233E89">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招标人在规定的投标截止时间（开标时间）和投标人须知前附表规定的地点开标。投标人的法定代表人或其委托代理人无需到达开标现场，仅需在任意地点通过政采云不见面开标系统，使用CA密钥完成远程解密、提疑澄清、开标、结果公布等交互环节。</w:t>
      </w:r>
    </w:p>
    <w:p w14:paraId="5490905C">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423BFA76">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16.3电子招投标的应急措施</w:t>
      </w:r>
    </w:p>
    <w:p w14:paraId="4C1E2F8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16.3.1电子开标、评标如出现下列原因，导致系统无法正常运行或无法正常评标时，应采取应急措施。</w:t>
      </w:r>
    </w:p>
    <w:p w14:paraId="3CCC992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（1）系统服务器发生故障，无法访问或无法使用系统；</w:t>
      </w:r>
    </w:p>
    <w:p w14:paraId="1E628C0D">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（2）系统的软件或数据库出现错误，不能进行正常操作；</w:t>
      </w:r>
    </w:p>
    <w:p w14:paraId="7458F35C">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（3）系统发现有安全漏洞，有潜在的泄密危险；</w:t>
      </w:r>
    </w:p>
    <w:p w14:paraId="1A030280">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（4）病毒发作或受到外来病毒的攻击；</w:t>
      </w:r>
    </w:p>
    <w:p w14:paraId="7CEEFAE0">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（5）出现其他不可抗拒的客观原因造成开评标系统无法正常使用。</w:t>
      </w:r>
    </w:p>
    <w:p w14:paraId="5F7E242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出现上述情况时，应对未开标的暂停开标。已在系统内开标、评标的立即停止。采取应急措施时，必须对原有资料及信息作出妥善保密处理。</w:t>
      </w:r>
    </w:p>
    <w:p w14:paraId="069EFC11">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w:t>
      </w:r>
    </w:p>
    <w:p w14:paraId="1F5D3E4D">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供应商生成的后缀格式为.bfbs的备份标书无法查看，采购人或采购代理机构仅在开标解密时异常处理使用。</w:t>
      </w:r>
    </w:p>
    <w:p w14:paraId="3344C56E">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16.3投标人代表及有关人员在开标记录上签字确认。所有投标人电子标书解密完成后开启签字时段，各投标人须在开启签字时段10分钟内完成签字确认，政采云签字时段逾期未签字的，视同认可开标结果。</w:t>
      </w:r>
    </w:p>
    <w:p w14:paraId="0E20A614">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16.4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0688F5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★17.资格审查</w:t>
      </w:r>
    </w:p>
    <w:p w14:paraId="37042715">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17.1单一来源采购项目开标结束后，采购人或者采购代理机构应当依法对投标人的资格进行审查。投标人资格审查不通过，不进入评标环节。</w:t>
      </w:r>
    </w:p>
    <w:p w14:paraId="573C9F2B">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资格审查内容如下：</w:t>
      </w:r>
    </w:p>
    <w:p w14:paraId="582E45C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17.1.1信用记录审查：</w:t>
      </w:r>
    </w:p>
    <w:p w14:paraId="55AFD89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根据《财政部关于在政府采购活动中查询及使用信用记录有关问题的通知》（财库〔2016〕125号）规定，投标截止时间后，采购人或采购代理机构将通过“信用中国”网站</w:t>
      </w:r>
    </w:p>
    <w:p w14:paraId="708EC249">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www.creditchina.gov.cn)、中国政府采购网(www.ccgp.gov.cn)，对投标人截至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p w14:paraId="3676A89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17.1.2对投标人政采云资格响应文件模块资格响应文件进行审查</w:t>
      </w:r>
    </w:p>
    <w:p w14:paraId="0D25531A">
      <w:pPr>
        <w:pStyle w:val="7"/>
        <w:pageBreakBefore w:val="0"/>
        <w:kinsoku/>
        <w:wordWrap w:val="0"/>
        <w:overflowPunct/>
        <w:topLinePunct w:val="0"/>
        <w:bidi w:val="0"/>
        <w:spacing w:line="360" w:lineRule="auto"/>
        <w:ind w:left="0" w:right="0" w:firstLine="444" w:firstLineChars="200"/>
        <w:jc w:val="center"/>
        <w:outlineLvl w:val="9"/>
        <w:rPr>
          <w:rFonts w:hint="eastAsia" w:ascii="仿宋" w:hAnsi="仿宋" w:eastAsia="仿宋" w:cs="仿宋"/>
          <w:sz w:val="24"/>
          <w:szCs w:val="24"/>
        </w:rPr>
      </w:pPr>
      <w:bookmarkStart w:id="67" w:name="_Toc276"/>
      <w:bookmarkStart w:id="68" w:name="_Toc25977"/>
      <w:r>
        <w:rPr>
          <w:rFonts w:hint="eastAsia" w:ascii="仿宋" w:hAnsi="仿宋" w:eastAsia="仿宋" w:cs="仿宋"/>
          <w:spacing w:val="-9"/>
          <w:sz w:val="24"/>
          <w:szCs w:val="24"/>
        </w:rPr>
        <w:t>资格审查表</w:t>
      </w:r>
      <w:bookmarkEnd w:id="67"/>
      <w:bookmarkEnd w:id="68"/>
    </w:p>
    <w:tbl>
      <w:tblPr>
        <w:tblStyle w:val="19"/>
        <w:tblW w:w="96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2032"/>
        <w:gridCol w:w="6752"/>
      </w:tblGrid>
      <w:tr w14:paraId="40B4C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851" w:type="dxa"/>
            <w:gridSpan w:val="2"/>
            <w:vAlign w:val="top"/>
          </w:tcPr>
          <w:p w14:paraId="570EA08B">
            <w:pPr>
              <w:pStyle w:val="18"/>
              <w:pageBreakBefore w:val="0"/>
              <w:kinsoku/>
              <w:wordWrap w:val="0"/>
              <w:overflowPunct/>
              <w:topLinePunct w:val="0"/>
              <w:bidi w:val="0"/>
              <w:spacing w:before="287" w:line="231" w:lineRule="auto"/>
              <w:ind w:left="1041"/>
              <w:rPr>
                <w:rFonts w:hint="eastAsia" w:ascii="仿宋" w:hAnsi="仿宋" w:eastAsia="仿宋" w:cs="仿宋"/>
                <w:sz w:val="20"/>
                <w:szCs w:val="20"/>
              </w:rPr>
            </w:pPr>
            <w:r>
              <w:rPr>
                <w:rFonts w:hint="eastAsia" w:ascii="仿宋" w:hAnsi="仿宋" w:eastAsia="仿宋" w:cs="仿宋"/>
                <w:spacing w:val="-2"/>
                <w:sz w:val="20"/>
                <w:szCs w:val="20"/>
              </w:rPr>
              <w:t>审查内容</w:t>
            </w:r>
          </w:p>
        </w:tc>
        <w:tc>
          <w:tcPr>
            <w:tcW w:w="6752" w:type="dxa"/>
            <w:vAlign w:val="top"/>
          </w:tcPr>
          <w:p w14:paraId="3B2D2F68">
            <w:pPr>
              <w:pStyle w:val="18"/>
              <w:pageBreakBefore w:val="0"/>
              <w:kinsoku/>
              <w:wordWrap w:val="0"/>
              <w:overflowPunct/>
              <w:topLinePunct w:val="0"/>
              <w:bidi w:val="0"/>
              <w:spacing w:before="287" w:line="231" w:lineRule="auto"/>
              <w:ind w:left="2990"/>
              <w:rPr>
                <w:rFonts w:hint="eastAsia" w:ascii="仿宋" w:hAnsi="仿宋" w:eastAsia="仿宋" w:cs="仿宋"/>
                <w:sz w:val="20"/>
                <w:szCs w:val="20"/>
              </w:rPr>
            </w:pPr>
            <w:r>
              <w:rPr>
                <w:rFonts w:hint="eastAsia" w:ascii="仿宋" w:hAnsi="仿宋" w:eastAsia="仿宋" w:cs="仿宋"/>
                <w:spacing w:val="-2"/>
                <w:sz w:val="20"/>
                <w:szCs w:val="20"/>
              </w:rPr>
              <w:t>审查标准</w:t>
            </w:r>
          </w:p>
        </w:tc>
      </w:tr>
      <w:tr w14:paraId="6B8D0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819" w:type="dxa"/>
            <w:vAlign w:val="center"/>
          </w:tcPr>
          <w:p w14:paraId="2B6045D1">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r>
              <w:rPr>
                <w:rFonts w:hint="eastAsia" w:ascii="仿宋" w:hAnsi="仿宋" w:eastAsia="仿宋" w:cs="仿宋"/>
                <w:sz w:val="20"/>
                <w:szCs w:val="20"/>
              </w:rPr>
              <w:t>1</w:t>
            </w:r>
          </w:p>
        </w:tc>
        <w:tc>
          <w:tcPr>
            <w:tcW w:w="2032" w:type="dxa"/>
            <w:vAlign w:val="center"/>
          </w:tcPr>
          <w:p w14:paraId="528B7FDE">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z w:val="20"/>
                <w:szCs w:val="20"/>
              </w:rPr>
            </w:pPr>
            <w:r>
              <w:rPr>
                <w:rFonts w:hint="eastAsia" w:ascii="仿宋" w:hAnsi="仿宋" w:eastAsia="仿宋" w:cs="仿宋"/>
                <w:spacing w:val="12"/>
                <w:sz w:val="20"/>
                <w:szCs w:val="20"/>
              </w:rPr>
              <w:t>具有独立承担民事</w:t>
            </w:r>
            <w:r>
              <w:rPr>
                <w:rFonts w:hint="eastAsia" w:ascii="仿宋" w:hAnsi="仿宋" w:eastAsia="仿宋" w:cs="仿宋"/>
                <w:spacing w:val="3"/>
                <w:sz w:val="20"/>
                <w:szCs w:val="20"/>
              </w:rPr>
              <w:t>责任的能力</w:t>
            </w:r>
          </w:p>
        </w:tc>
        <w:tc>
          <w:tcPr>
            <w:tcW w:w="6752" w:type="dxa"/>
            <w:vAlign w:val="center"/>
          </w:tcPr>
          <w:p w14:paraId="010EC3D5">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z w:val="20"/>
                <w:szCs w:val="20"/>
              </w:rPr>
            </w:pPr>
            <w:r>
              <w:rPr>
                <w:rFonts w:hint="eastAsia" w:ascii="仿宋" w:hAnsi="仿宋" w:eastAsia="仿宋" w:cs="仿宋"/>
                <w:spacing w:val="10"/>
                <w:sz w:val="20"/>
                <w:szCs w:val="20"/>
              </w:rPr>
              <w:t>供应商为法人或者其他组织的，提供其营业执照等证明文件（如营业执</w:t>
            </w:r>
            <w:r>
              <w:rPr>
                <w:rFonts w:hint="eastAsia" w:ascii="仿宋" w:hAnsi="仿宋" w:eastAsia="仿宋" w:cs="仿宋"/>
                <w:spacing w:val="9"/>
                <w:sz w:val="20"/>
                <w:szCs w:val="20"/>
              </w:rPr>
              <w:t>照或者事业单位法人证书或者执业许可证等</w:t>
            </w:r>
            <w:r>
              <w:rPr>
                <w:rFonts w:hint="eastAsia" w:ascii="仿宋" w:hAnsi="仿宋" w:eastAsia="仿宋" w:cs="仿宋"/>
                <w:spacing w:val="7"/>
                <w:sz w:val="20"/>
                <w:szCs w:val="20"/>
              </w:rPr>
              <w:t>），</w:t>
            </w:r>
            <w:r>
              <w:rPr>
                <w:rFonts w:hint="eastAsia" w:ascii="仿宋" w:hAnsi="仿宋" w:eastAsia="仿宋" w:cs="仿宋"/>
                <w:spacing w:val="9"/>
                <w:sz w:val="20"/>
                <w:szCs w:val="20"/>
              </w:rPr>
              <w:t>供应商为自然人的，提</w:t>
            </w:r>
            <w:r>
              <w:rPr>
                <w:rFonts w:hint="eastAsia" w:ascii="仿宋" w:hAnsi="仿宋" w:eastAsia="仿宋" w:cs="仿宋"/>
                <w:spacing w:val="6"/>
                <w:sz w:val="20"/>
                <w:szCs w:val="20"/>
              </w:rPr>
              <w:t>供身份证复印件；</w:t>
            </w:r>
          </w:p>
        </w:tc>
      </w:tr>
      <w:tr w14:paraId="14043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19" w:type="dxa"/>
            <w:vAlign w:val="center"/>
          </w:tcPr>
          <w:p w14:paraId="714C0ABE">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p>
          <w:p w14:paraId="566F91B1">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r>
              <w:rPr>
                <w:rFonts w:hint="eastAsia" w:ascii="仿宋" w:hAnsi="仿宋" w:eastAsia="仿宋" w:cs="仿宋"/>
                <w:sz w:val="20"/>
                <w:szCs w:val="20"/>
              </w:rPr>
              <w:t>2</w:t>
            </w:r>
          </w:p>
        </w:tc>
        <w:tc>
          <w:tcPr>
            <w:tcW w:w="2032" w:type="dxa"/>
            <w:vAlign w:val="center"/>
          </w:tcPr>
          <w:p w14:paraId="4DB7C2B6">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pacing w:val="12"/>
                <w:sz w:val="20"/>
                <w:szCs w:val="20"/>
              </w:rPr>
            </w:pPr>
          </w:p>
          <w:p w14:paraId="588B8729">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pacing w:val="12"/>
                <w:sz w:val="20"/>
                <w:szCs w:val="20"/>
              </w:rPr>
            </w:pPr>
            <w:r>
              <w:rPr>
                <w:rFonts w:hint="eastAsia" w:ascii="仿宋" w:hAnsi="仿宋" w:eastAsia="仿宋" w:cs="仿宋"/>
                <w:spacing w:val="12"/>
                <w:sz w:val="20"/>
                <w:szCs w:val="20"/>
              </w:rPr>
              <w:t>健全的财务会计制度</w:t>
            </w:r>
          </w:p>
        </w:tc>
        <w:tc>
          <w:tcPr>
            <w:tcW w:w="6752" w:type="dxa"/>
            <w:vAlign w:val="center"/>
          </w:tcPr>
          <w:p w14:paraId="0601BC9A">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rPr>
            </w:pPr>
            <w:r>
              <w:rPr>
                <w:rFonts w:hint="eastAsia" w:ascii="仿宋" w:hAnsi="仿宋" w:eastAsia="仿宋" w:cs="仿宋"/>
                <w:spacing w:val="10"/>
                <w:sz w:val="20"/>
                <w:szCs w:val="20"/>
              </w:rPr>
              <w:t>近两年任一年度（2023年度或2024年度）财务审计报告或近一年内银行提供的资信证明（新公司从成立之日起算）；</w:t>
            </w:r>
          </w:p>
        </w:tc>
      </w:tr>
      <w:tr w14:paraId="173F9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819" w:type="dxa"/>
            <w:vAlign w:val="center"/>
          </w:tcPr>
          <w:p w14:paraId="2DD63607">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p>
        </w:tc>
        <w:tc>
          <w:tcPr>
            <w:tcW w:w="2032" w:type="dxa"/>
            <w:vAlign w:val="center"/>
          </w:tcPr>
          <w:p w14:paraId="08A0D6E4">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pacing w:val="12"/>
                <w:sz w:val="20"/>
                <w:szCs w:val="20"/>
              </w:rPr>
            </w:pPr>
            <w:r>
              <w:rPr>
                <w:rFonts w:hint="eastAsia" w:ascii="仿宋" w:hAnsi="仿宋" w:eastAsia="仿宋" w:cs="仿宋"/>
                <w:spacing w:val="12"/>
                <w:sz w:val="20"/>
                <w:szCs w:val="20"/>
              </w:rPr>
              <w:t>具有履行合同所必需的设备和专业技术能力；</w:t>
            </w:r>
          </w:p>
        </w:tc>
        <w:tc>
          <w:tcPr>
            <w:tcW w:w="6752" w:type="dxa"/>
            <w:vAlign w:val="center"/>
          </w:tcPr>
          <w:p w14:paraId="2173983E">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rPr>
            </w:pPr>
            <w:r>
              <w:rPr>
                <w:rFonts w:hint="eastAsia" w:ascii="仿宋" w:hAnsi="仿宋" w:eastAsia="仿宋" w:cs="仿宋"/>
                <w:spacing w:val="10"/>
                <w:sz w:val="20"/>
                <w:szCs w:val="20"/>
              </w:rPr>
              <w:t>提供具有履行合同所必需的设备和专业技术能力相关证明材料或声明；</w:t>
            </w:r>
          </w:p>
        </w:tc>
      </w:tr>
      <w:tr w14:paraId="61012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819" w:type="dxa"/>
            <w:vAlign w:val="center"/>
          </w:tcPr>
          <w:p w14:paraId="5B7B4FCF">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p>
          <w:p w14:paraId="2DDB64B0">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2032" w:type="dxa"/>
            <w:vAlign w:val="center"/>
          </w:tcPr>
          <w:p w14:paraId="5CEBCB35">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default" w:ascii="仿宋" w:hAnsi="仿宋" w:eastAsia="仿宋" w:cs="仿宋"/>
                <w:spacing w:val="12"/>
                <w:sz w:val="20"/>
                <w:szCs w:val="20"/>
                <w:lang w:val="en-US" w:eastAsia="zh-CN"/>
              </w:rPr>
            </w:pPr>
            <w:r>
              <w:rPr>
                <w:rFonts w:hint="eastAsia" w:ascii="仿宋" w:hAnsi="仿宋" w:eastAsia="仿宋" w:cs="仿宋"/>
                <w:spacing w:val="12"/>
                <w:sz w:val="20"/>
                <w:szCs w:val="20"/>
                <w:lang w:val="en-US" w:eastAsia="zh-CN"/>
              </w:rPr>
              <w:t>纳税证明</w:t>
            </w:r>
          </w:p>
        </w:tc>
        <w:tc>
          <w:tcPr>
            <w:tcW w:w="6752" w:type="dxa"/>
            <w:vAlign w:val="center"/>
          </w:tcPr>
          <w:p w14:paraId="65B50325">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rPr>
            </w:pPr>
            <w:r>
              <w:rPr>
                <w:rFonts w:hint="eastAsia" w:ascii="仿宋" w:hAnsi="仿宋" w:eastAsia="仿宋" w:cs="仿宋"/>
                <w:spacing w:val="10"/>
                <w:sz w:val="20"/>
                <w:szCs w:val="20"/>
              </w:rPr>
              <w:t>近一年</w:t>
            </w:r>
            <w:r>
              <w:rPr>
                <w:rFonts w:hint="eastAsia" w:cs="仿宋"/>
                <w:spacing w:val="10"/>
                <w:sz w:val="20"/>
                <w:szCs w:val="20"/>
                <w:lang w:eastAsia="zh-CN"/>
              </w:rPr>
              <w:t>任意一月</w:t>
            </w:r>
            <w:r>
              <w:rPr>
                <w:rFonts w:hint="eastAsia" w:ascii="仿宋" w:hAnsi="仿宋" w:eastAsia="仿宋" w:cs="仿宋"/>
                <w:spacing w:val="10"/>
                <w:sz w:val="20"/>
                <w:szCs w:val="20"/>
              </w:rPr>
              <w:t>纳税证明（新公司从成立之日起算）；</w:t>
            </w:r>
          </w:p>
        </w:tc>
      </w:tr>
      <w:tr w14:paraId="77C7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9" w:type="dxa"/>
            <w:vAlign w:val="center"/>
          </w:tcPr>
          <w:p w14:paraId="77F2B1A8">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p>
          <w:p w14:paraId="160B0F2F">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lang w:val="en-US" w:eastAsia="zh-CN"/>
              </w:rPr>
            </w:pPr>
            <w:r>
              <w:rPr>
                <w:rFonts w:hint="eastAsia" w:cs="仿宋"/>
                <w:sz w:val="20"/>
                <w:szCs w:val="20"/>
                <w:lang w:val="en-US" w:eastAsia="zh-CN"/>
              </w:rPr>
              <w:t>5</w:t>
            </w:r>
          </w:p>
        </w:tc>
        <w:tc>
          <w:tcPr>
            <w:tcW w:w="2032" w:type="dxa"/>
            <w:vAlign w:val="center"/>
          </w:tcPr>
          <w:p w14:paraId="1BCDD861">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pacing w:val="12"/>
                <w:sz w:val="20"/>
                <w:szCs w:val="20"/>
              </w:rPr>
            </w:pPr>
            <w:r>
              <w:rPr>
                <w:rFonts w:hint="eastAsia" w:ascii="仿宋" w:hAnsi="仿宋" w:eastAsia="仿宋" w:cs="仿宋"/>
                <w:spacing w:val="12"/>
                <w:sz w:val="20"/>
                <w:szCs w:val="20"/>
              </w:rPr>
              <w:t>缴纳社会保障资金</w:t>
            </w:r>
          </w:p>
        </w:tc>
        <w:tc>
          <w:tcPr>
            <w:tcW w:w="6752" w:type="dxa"/>
            <w:vAlign w:val="center"/>
          </w:tcPr>
          <w:p w14:paraId="11190D31">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rPr>
            </w:pPr>
            <w:r>
              <w:rPr>
                <w:rFonts w:hint="eastAsia" w:ascii="仿宋" w:hAnsi="仿宋" w:eastAsia="仿宋" w:cs="仿宋"/>
                <w:spacing w:val="10"/>
                <w:sz w:val="20"/>
                <w:szCs w:val="20"/>
              </w:rPr>
              <w:t>提供社保缴纳证明（近半年内任意一月社保缴纳证明，当月新成立公司不需提供）；</w:t>
            </w:r>
          </w:p>
        </w:tc>
      </w:tr>
      <w:tr w14:paraId="783F7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9" w:type="dxa"/>
            <w:shd w:val="clear" w:color="auto" w:fill="auto"/>
            <w:vAlign w:val="center"/>
          </w:tcPr>
          <w:p w14:paraId="101337AC">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p>
          <w:p w14:paraId="108C4EAE">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lang w:val="en-US" w:eastAsia="zh-CN"/>
              </w:rPr>
            </w:pPr>
            <w:r>
              <w:rPr>
                <w:rFonts w:hint="eastAsia" w:cs="仿宋"/>
                <w:sz w:val="20"/>
                <w:szCs w:val="20"/>
                <w:lang w:val="en-US" w:eastAsia="zh-CN"/>
              </w:rPr>
              <w:t>6</w:t>
            </w:r>
          </w:p>
        </w:tc>
        <w:tc>
          <w:tcPr>
            <w:tcW w:w="2032" w:type="dxa"/>
            <w:shd w:val="clear" w:color="auto" w:fill="auto"/>
            <w:vAlign w:val="center"/>
          </w:tcPr>
          <w:p w14:paraId="65A8F736">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default" w:ascii="仿宋" w:hAnsi="仿宋" w:eastAsia="仿宋" w:cs="仿宋"/>
                <w:spacing w:val="12"/>
                <w:sz w:val="20"/>
                <w:szCs w:val="20"/>
                <w:lang w:val="en-US" w:eastAsia="zh-CN"/>
              </w:rPr>
            </w:pPr>
            <w:r>
              <w:rPr>
                <w:rFonts w:hint="eastAsia" w:ascii="仿宋" w:hAnsi="仿宋" w:eastAsia="仿宋" w:cs="仿宋"/>
                <w:spacing w:val="12"/>
                <w:sz w:val="20"/>
                <w:szCs w:val="20"/>
              </w:rPr>
              <w:t>无重大违法记录声明书</w:t>
            </w:r>
          </w:p>
        </w:tc>
        <w:tc>
          <w:tcPr>
            <w:tcW w:w="6752" w:type="dxa"/>
            <w:shd w:val="clear" w:color="auto" w:fill="auto"/>
            <w:vAlign w:val="center"/>
          </w:tcPr>
          <w:p w14:paraId="0D362F48">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default" w:ascii="仿宋" w:hAnsi="仿宋" w:eastAsia="仿宋" w:cs="仿宋"/>
                <w:spacing w:val="10"/>
                <w:sz w:val="20"/>
                <w:szCs w:val="20"/>
                <w:lang w:val="en-US" w:eastAsia="zh-CN"/>
              </w:rPr>
            </w:pPr>
            <w:r>
              <w:rPr>
                <w:rFonts w:hint="eastAsia" w:ascii="仿宋" w:hAnsi="仿宋" w:eastAsia="仿宋" w:cs="仿宋"/>
                <w:spacing w:val="10"/>
                <w:sz w:val="20"/>
                <w:szCs w:val="20"/>
                <w:lang w:val="en-US" w:eastAsia="en-US"/>
              </w:rPr>
              <w:t>参加政府采购活动前三年内，在经营活动中没有重大违法记录；</w:t>
            </w:r>
            <w:r>
              <w:rPr>
                <w:rFonts w:hint="eastAsia" w:ascii="仿宋" w:hAnsi="仿宋" w:eastAsia="仿宋" w:cs="仿宋"/>
                <w:spacing w:val="10"/>
                <w:sz w:val="20"/>
                <w:szCs w:val="20"/>
              </w:rPr>
              <w:t>提供相关证明材料或声明；</w:t>
            </w:r>
          </w:p>
        </w:tc>
      </w:tr>
      <w:tr w14:paraId="020BD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9" w:type="dxa"/>
            <w:shd w:val="clear" w:color="auto" w:fill="auto"/>
            <w:vAlign w:val="center"/>
          </w:tcPr>
          <w:p w14:paraId="26ED9466">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lang w:val="en-US" w:eastAsia="zh-CN"/>
              </w:rPr>
            </w:pPr>
            <w:r>
              <w:rPr>
                <w:rFonts w:hint="eastAsia" w:cs="仿宋"/>
                <w:sz w:val="20"/>
                <w:szCs w:val="20"/>
                <w:lang w:val="en-US" w:eastAsia="zh-CN"/>
              </w:rPr>
              <w:t>7</w:t>
            </w:r>
          </w:p>
        </w:tc>
        <w:tc>
          <w:tcPr>
            <w:tcW w:w="2032" w:type="dxa"/>
            <w:shd w:val="clear" w:color="auto" w:fill="auto"/>
            <w:vAlign w:val="center"/>
          </w:tcPr>
          <w:p w14:paraId="2BFC75D6">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pacing w:val="12"/>
                <w:sz w:val="20"/>
                <w:szCs w:val="20"/>
              </w:rPr>
            </w:pPr>
          </w:p>
          <w:p w14:paraId="4F319221">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leftChars="0" w:right="0" w:rightChars="0"/>
              <w:jc w:val="both"/>
              <w:textAlignment w:val="baseline"/>
              <w:rPr>
                <w:rFonts w:hint="eastAsia" w:ascii="仿宋" w:hAnsi="仿宋" w:eastAsia="仿宋" w:cs="仿宋"/>
                <w:snapToGrid w:val="0"/>
                <w:color w:val="000000"/>
                <w:spacing w:val="12"/>
                <w:kern w:val="0"/>
                <w:sz w:val="20"/>
                <w:szCs w:val="20"/>
                <w:lang w:val="en-US" w:eastAsia="zh-CN" w:bidi="ar-SA"/>
              </w:rPr>
            </w:pPr>
            <w:r>
              <w:rPr>
                <w:rFonts w:hint="eastAsia" w:ascii="仿宋" w:hAnsi="仿宋" w:eastAsia="仿宋" w:cs="仿宋"/>
                <w:snapToGrid w:val="0"/>
                <w:color w:val="000000"/>
                <w:spacing w:val="12"/>
                <w:kern w:val="0"/>
                <w:sz w:val="20"/>
                <w:szCs w:val="20"/>
                <w:lang w:val="en-US" w:eastAsia="en-US" w:bidi="ar-SA"/>
              </w:rPr>
              <w:t>特定资格</w:t>
            </w:r>
            <w:r>
              <w:rPr>
                <w:rFonts w:hint="eastAsia" w:cs="仿宋"/>
                <w:snapToGrid w:val="0"/>
                <w:color w:val="000000"/>
                <w:spacing w:val="12"/>
                <w:kern w:val="0"/>
                <w:sz w:val="20"/>
                <w:szCs w:val="20"/>
                <w:lang w:val="en-US" w:eastAsia="zh-CN" w:bidi="ar-SA"/>
              </w:rPr>
              <w:t>要求</w:t>
            </w:r>
          </w:p>
        </w:tc>
        <w:tc>
          <w:tcPr>
            <w:tcW w:w="6752" w:type="dxa"/>
            <w:shd w:val="clear" w:color="auto" w:fill="auto"/>
            <w:vAlign w:val="center"/>
          </w:tcPr>
          <w:p w14:paraId="1765E211">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leftChars="0" w:right="0" w:rightChars="0"/>
              <w:jc w:val="both"/>
              <w:textAlignment w:val="baseline"/>
              <w:rPr>
                <w:rFonts w:hint="eastAsia" w:ascii="仿宋" w:hAnsi="仿宋" w:eastAsia="仿宋" w:cs="仿宋"/>
                <w:snapToGrid w:val="0"/>
                <w:color w:val="000000"/>
                <w:spacing w:val="10"/>
                <w:kern w:val="0"/>
                <w:sz w:val="20"/>
                <w:szCs w:val="20"/>
                <w:lang w:val="en-US" w:eastAsia="en-US" w:bidi="ar-SA"/>
              </w:rPr>
            </w:pPr>
            <w:r>
              <w:rPr>
                <w:rFonts w:hint="eastAsia" w:cs="仿宋"/>
                <w:snapToGrid w:val="0"/>
                <w:color w:val="000000"/>
                <w:spacing w:val="10"/>
                <w:kern w:val="0"/>
                <w:sz w:val="20"/>
                <w:szCs w:val="20"/>
                <w:lang w:val="en-US" w:eastAsia="zh-CN" w:bidi="ar-SA"/>
              </w:rPr>
              <w:t>供应商</w:t>
            </w:r>
            <w:r>
              <w:rPr>
                <w:rFonts w:hint="eastAsia" w:ascii="仿宋" w:hAnsi="仿宋" w:eastAsia="仿宋" w:cs="仿宋"/>
                <w:snapToGrid w:val="0"/>
                <w:color w:val="000000"/>
                <w:spacing w:val="10"/>
                <w:kern w:val="0"/>
                <w:sz w:val="20"/>
                <w:szCs w:val="20"/>
                <w:lang w:val="en-US" w:eastAsia="en-US" w:bidi="ar-SA"/>
              </w:rPr>
              <w:t xml:space="preserve">具有医疗器械经营资格；属于医疗器械管理的产品需根据《医疗器械监督管理条例》（国务院令第650号）有关内容办理医疗器械产品注册或备案。 </w:t>
            </w:r>
          </w:p>
        </w:tc>
      </w:tr>
      <w:tr w14:paraId="32321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9" w:type="dxa"/>
            <w:shd w:val="clear" w:color="auto" w:fill="auto"/>
            <w:vAlign w:val="center"/>
          </w:tcPr>
          <w:p w14:paraId="1E0FBC50">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rPr>
            </w:pPr>
          </w:p>
          <w:p w14:paraId="49285B13">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eastAsia" w:ascii="仿宋" w:hAnsi="仿宋" w:eastAsia="仿宋" w:cs="仿宋"/>
                <w:sz w:val="20"/>
                <w:szCs w:val="20"/>
                <w:lang w:val="en-US" w:eastAsia="zh-CN"/>
              </w:rPr>
            </w:pPr>
            <w:r>
              <w:rPr>
                <w:rFonts w:hint="eastAsia" w:cs="仿宋"/>
                <w:sz w:val="20"/>
                <w:szCs w:val="20"/>
                <w:lang w:val="en-US" w:eastAsia="zh-CN"/>
              </w:rPr>
              <w:t>8</w:t>
            </w:r>
          </w:p>
        </w:tc>
        <w:tc>
          <w:tcPr>
            <w:tcW w:w="2032" w:type="dxa"/>
            <w:shd w:val="clear" w:color="auto" w:fill="auto"/>
            <w:vAlign w:val="center"/>
          </w:tcPr>
          <w:p w14:paraId="5000EFF2">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default" w:ascii="仿宋" w:hAnsi="仿宋" w:eastAsia="仿宋" w:cs="仿宋"/>
                <w:spacing w:val="12"/>
                <w:sz w:val="20"/>
                <w:szCs w:val="20"/>
                <w:lang w:val="en-US" w:eastAsia="zh-CN"/>
              </w:rPr>
            </w:pPr>
            <w:r>
              <w:rPr>
                <w:rFonts w:hint="eastAsia" w:cs="仿宋"/>
                <w:spacing w:val="12"/>
                <w:sz w:val="20"/>
                <w:szCs w:val="20"/>
                <w:lang w:val="en-US" w:eastAsia="zh-CN"/>
              </w:rPr>
              <w:t>信誉要求</w:t>
            </w:r>
          </w:p>
        </w:tc>
        <w:tc>
          <w:tcPr>
            <w:tcW w:w="6752" w:type="dxa"/>
            <w:shd w:val="clear" w:color="auto" w:fill="auto"/>
            <w:vAlign w:val="center"/>
          </w:tcPr>
          <w:p w14:paraId="74C53B05">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lang w:val="en-US" w:eastAsia="en-US"/>
              </w:rPr>
            </w:pPr>
            <w:r>
              <w:rPr>
                <w:rFonts w:hint="eastAsia" w:ascii="仿宋" w:hAnsi="仿宋" w:eastAsia="仿宋" w:cs="仿宋"/>
                <w:spacing w:val="10"/>
                <w:sz w:val="20"/>
                <w:szCs w:val="20"/>
                <w:lang w:val="en-US" w:eastAsia="en-US"/>
              </w:rPr>
              <w:t>未被列入“信用中国”网站中的“失信被执行名单”、“税收违法黑名单”其中之一，未被列入“中国政府采购网”中的“政府采购严重违法失信行为记录名单”；（若未完整提供，可由采购人或采购代理机构在开标现场查询，若查询后符合要求则该项通过，若查询内容不符合要求，则视为无效投标。）</w:t>
            </w:r>
          </w:p>
        </w:tc>
      </w:tr>
      <w:tr w14:paraId="3F09D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9" w:type="dxa"/>
            <w:shd w:val="clear" w:color="auto" w:fill="auto"/>
            <w:vAlign w:val="center"/>
          </w:tcPr>
          <w:p w14:paraId="3EC16A20">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default" w:ascii="仿宋" w:hAnsi="仿宋" w:eastAsia="仿宋" w:cs="仿宋"/>
                <w:sz w:val="20"/>
                <w:szCs w:val="20"/>
                <w:lang w:val="en-US" w:eastAsia="zh-CN"/>
              </w:rPr>
            </w:pPr>
            <w:r>
              <w:rPr>
                <w:rFonts w:hint="eastAsia" w:cs="仿宋"/>
                <w:sz w:val="20"/>
                <w:szCs w:val="20"/>
                <w:lang w:val="en-US" w:eastAsia="zh-CN"/>
              </w:rPr>
              <w:t>9</w:t>
            </w:r>
          </w:p>
        </w:tc>
        <w:tc>
          <w:tcPr>
            <w:tcW w:w="2032" w:type="dxa"/>
            <w:shd w:val="clear" w:color="auto" w:fill="auto"/>
            <w:vAlign w:val="center"/>
          </w:tcPr>
          <w:p w14:paraId="23DF20F4">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default" w:cs="仿宋"/>
                <w:spacing w:val="12"/>
                <w:sz w:val="20"/>
                <w:szCs w:val="20"/>
                <w:lang w:val="en-US" w:eastAsia="zh-CN"/>
              </w:rPr>
            </w:pPr>
            <w:r>
              <w:rPr>
                <w:rFonts w:hint="eastAsia" w:ascii="仿宋" w:hAnsi="仿宋" w:eastAsia="仿宋" w:cs="仿宋"/>
                <w:spacing w:val="10"/>
                <w:sz w:val="20"/>
                <w:szCs w:val="20"/>
                <w:lang w:val="en-US" w:eastAsia="en-US"/>
              </w:rPr>
              <w:t>落实政府采购政策需满足的资格要求</w:t>
            </w:r>
          </w:p>
        </w:tc>
        <w:tc>
          <w:tcPr>
            <w:tcW w:w="6752" w:type="dxa"/>
            <w:shd w:val="clear" w:color="auto" w:fill="auto"/>
            <w:vAlign w:val="center"/>
          </w:tcPr>
          <w:p w14:paraId="49D63DC0">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lang w:val="en-US" w:eastAsia="en-US"/>
              </w:rPr>
            </w:pPr>
            <w:r>
              <w:rPr>
                <w:rFonts w:hint="eastAsia" w:ascii="仿宋" w:hAnsi="仿宋" w:eastAsia="仿宋" w:cs="仿宋"/>
                <w:spacing w:val="10"/>
                <w:sz w:val="20"/>
                <w:szCs w:val="20"/>
                <w:lang w:val="en-US" w:eastAsia="en-US"/>
              </w:rPr>
              <w:t>本项目为专门面向中小企业采购项目，需提供中小企业申明函。</w:t>
            </w:r>
          </w:p>
        </w:tc>
      </w:tr>
      <w:tr w14:paraId="0864E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19" w:type="dxa"/>
            <w:shd w:val="clear" w:color="auto" w:fill="auto"/>
            <w:vAlign w:val="center"/>
          </w:tcPr>
          <w:p w14:paraId="35A448C1">
            <w:pPr>
              <w:pStyle w:val="18"/>
              <w:keepNext w:val="0"/>
              <w:keepLines w:val="0"/>
              <w:pageBreakBefore w:val="0"/>
              <w:widowControl/>
              <w:kinsoku/>
              <w:wordWrap w:val="0"/>
              <w:overflowPunct/>
              <w:topLinePunct w:val="0"/>
              <w:autoSpaceDE w:val="0"/>
              <w:autoSpaceDN w:val="0"/>
              <w:bidi w:val="0"/>
              <w:adjustRightInd w:val="0"/>
              <w:snapToGrid w:val="0"/>
              <w:spacing w:line="187" w:lineRule="auto"/>
              <w:ind w:left="0" w:right="0"/>
              <w:jc w:val="center"/>
              <w:textAlignment w:val="baseline"/>
              <w:rPr>
                <w:rFonts w:hint="default" w:ascii="仿宋" w:hAnsi="仿宋" w:eastAsia="仿宋" w:cs="仿宋"/>
                <w:sz w:val="20"/>
                <w:szCs w:val="20"/>
                <w:lang w:val="en-US" w:eastAsia="zh-CN"/>
              </w:rPr>
            </w:pPr>
            <w:r>
              <w:rPr>
                <w:rFonts w:hint="eastAsia" w:cs="仿宋"/>
                <w:sz w:val="20"/>
                <w:szCs w:val="20"/>
                <w:lang w:val="en-US" w:eastAsia="zh-CN"/>
              </w:rPr>
              <w:t>10</w:t>
            </w:r>
          </w:p>
        </w:tc>
        <w:tc>
          <w:tcPr>
            <w:tcW w:w="2032" w:type="dxa"/>
            <w:shd w:val="clear" w:color="auto" w:fill="auto"/>
            <w:vAlign w:val="center"/>
          </w:tcPr>
          <w:p w14:paraId="65D84ECD">
            <w:pPr>
              <w:pStyle w:val="18"/>
              <w:keepNext w:val="0"/>
              <w:keepLines w:val="0"/>
              <w:pageBreakBefore w:val="0"/>
              <w:widowControl/>
              <w:kinsoku/>
              <w:wordWrap w:val="0"/>
              <w:overflowPunct/>
              <w:topLinePunct w:val="0"/>
              <w:autoSpaceDE w:val="0"/>
              <w:autoSpaceDN w:val="0"/>
              <w:bidi w:val="0"/>
              <w:adjustRightInd w:val="0"/>
              <w:snapToGrid w:val="0"/>
              <w:spacing w:line="271" w:lineRule="auto"/>
              <w:ind w:left="0" w:right="0"/>
              <w:jc w:val="both"/>
              <w:textAlignment w:val="baseline"/>
              <w:rPr>
                <w:rFonts w:hint="eastAsia" w:ascii="仿宋" w:hAnsi="仿宋" w:eastAsia="仿宋" w:cs="仿宋"/>
                <w:spacing w:val="12"/>
                <w:sz w:val="20"/>
                <w:szCs w:val="20"/>
                <w:lang w:val="en-US" w:eastAsia="zh-CN"/>
              </w:rPr>
            </w:pPr>
            <w:r>
              <w:rPr>
                <w:rFonts w:hint="eastAsia" w:cs="仿宋"/>
                <w:spacing w:val="12"/>
                <w:sz w:val="20"/>
                <w:szCs w:val="20"/>
                <w:lang w:val="en-US" w:eastAsia="zh-CN"/>
              </w:rPr>
              <w:t>其他</w:t>
            </w:r>
          </w:p>
        </w:tc>
        <w:tc>
          <w:tcPr>
            <w:tcW w:w="6752" w:type="dxa"/>
            <w:shd w:val="clear" w:color="auto" w:fill="auto"/>
            <w:vAlign w:val="center"/>
          </w:tcPr>
          <w:p w14:paraId="3A209C62">
            <w:pPr>
              <w:pStyle w:val="18"/>
              <w:keepNext w:val="0"/>
              <w:keepLines w:val="0"/>
              <w:pageBreakBefore w:val="0"/>
              <w:widowControl/>
              <w:kinsoku/>
              <w:wordWrap w:val="0"/>
              <w:overflowPunct/>
              <w:topLinePunct w:val="0"/>
              <w:autoSpaceDE w:val="0"/>
              <w:autoSpaceDN w:val="0"/>
              <w:bidi w:val="0"/>
              <w:adjustRightInd w:val="0"/>
              <w:snapToGrid w:val="0"/>
              <w:spacing w:line="277" w:lineRule="auto"/>
              <w:ind w:left="0" w:right="0"/>
              <w:jc w:val="both"/>
              <w:textAlignment w:val="baseline"/>
              <w:rPr>
                <w:rFonts w:hint="eastAsia" w:ascii="仿宋" w:hAnsi="仿宋" w:eastAsia="仿宋" w:cs="仿宋"/>
                <w:spacing w:val="10"/>
                <w:sz w:val="20"/>
                <w:szCs w:val="20"/>
                <w:lang w:val="en-US" w:eastAsia="en-US"/>
              </w:rPr>
            </w:pPr>
            <w:r>
              <w:rPr>
                <w:rFonts w:hint="eastAsia" w:ascii="仿宋" w:hAnsi="仿宋" w:eastAsia="仿宋" w:cs="仿宋"/>
                <w:spacing w:val="10"/>
                <w:sz w:val="20"/>
                <w:szCs w:val="20"/>
                <w:lang w:val="en-US" w:eastAsia="en-US"/>
              </w:rPr>
              <w:t>法律、行政法规规定的其他条件；</w:t>
            </w:r>
          </w:p>
        </w:tc>
      </w:tr>
      <w:tr w14:paraId="6DC4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603" w:type="dxa"/>
            <w:gridSpan w:val="3"/>
            <w:shd w:val="clear" w:color="auto" w:fill="auto"/>
            <w:vAlign w:val="top"/>
          </w:tcPr>
          <w:p w14:paraId="4E5B9E88">
            <w:pPr>
              <w:pStyle w:val="18"/>
              <w:pageBreakBefore w:val="0"/>
              <w:kinsoku/>
              <w:wordWrap w:val="0"/>
              <w:overflowPunct/>
              <w:topLinePunct w:val="0"/>
              <w:bidi w:val="0"/>
              <w:spacing w:before="104" w:line="231" w:lineRule="auto"/>
              <w:ind w:left="1391" w:leftChars="0"/>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5"/>
                <w:sz w:val="20"/>
                <w:szCs w:val="20"/>
              </w:rPr>
              <w:t>资格审查结果</w:t>
            </w:r>
          </w:p>
        </w:tc>
      </w:tr>
      <w:tr w14:paraId="4C54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9603" w:type="dxa"/>
            <w:gridSpan w:val="3"/>
            <w:shd w:val="clear" w:color="auto" w:fill="auto"/>
            <w:vAlign w:val="top"/>
          </w:tcPr>
          <w:p w14:paraId="6F246342">
            <w:pPr>
              <w:pStyle w:val="18"/>
              <w:pageBreakBefore w:val="0"/>
              <w:kinsoku/>
              <w:wordWrap w:val="0"/>
              <w:overflowPunct/>
              <w:topLinePunct w:val="0"/>
              <w:bidi w:val="0"/>
              <w:spacing w:before="147" w:line="232" w:lineRule="auto"/>
              <w:ind w:left="1385" w:leftChars="0"/>
              <w:rPr>
                <w:rFonts w:hint="eastAsia" w:ascii="仿宋" w:hAnsi="仿宋" w:eastAsia="仿宋" w:cs="仿宋"/>
                <w:snapToGrid w:val="0"/>
                <w:color w:val="000000"/>
                <w:kern w:val="0"/>
                <w:sz w:val="20"/>
                <w:szCs w:val="20"/>
                <w:lang w:val="en-US" w:eastAsia="en-US" w:bidi="ar-SA"/>
              </w:rPr>
            </w:pPr>
            <w:r>
              <w:rPr>
                <w:rFonts w:hint="eastAsia" w:ascii="仿宋" w:hAnsi="仿宋" w:eastAsia="仿宋" w:cs="仿宋"/>
                <w:spacing w:val="7"/>
                <w:sz w:val="20"/>
                <w:szCs w:val="20"/>
              </w:rPr>
              <w:t>不通过理由说明</w:t>
            </w:r>
          </w:p>
        </w:tc>
      </w:tr>
    </w:tbl>
    <w:p w14:paraId="4E001A92">
      <w:pPr>
        <w:pageBreakBefore w:val="0"/>
        <w:kinsoku/>
        <w:wordWrap w:val="0"/>
        <w:overflowPunct/>
        <w:topLinePunct w:val="0"/>
        <w:bidi w:val="0"/>
        <w:rPr>
          <w:rFonts w:hint="eastAsia" w:ascii="仿宋" w:hAnsi="仿宋" w:eastAsia="仿宋" w:cs="仿宋"/>
          <w:sz w:val="21"/>
        </w:rPr>
      </w:pPr>
    </w:p>
    <w:p w14:paraId="1301DD3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审查项目有一项不满足则结论为不合格。</w:t>
      </w:r>
    </w:p>
    <w:p w14:paraId="4255B7C1">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17.3已经进行资格预审的，可以不再对供应商资格进行审查，资格预审合格的供应商在评审阶段资格发生变化的，应当通知采购人和采购代理机构。</w:t>
      </w:r>
    </w:p>
    <w:p w14:paraId="24C37BDD">
      <w:pPr>
        <w:pageBreakBefore w:val="0"/>
        <w:kinsoku/>
        <w:wordWrap w:val="0"/>
        <w:overflowPunct/>
        <w:topLinePunct w:val="0"/>
        <w:bidi w:val="0"/>
        <w:spacing w:line="275" w:lineRule="auto"/>
        <w:rPr>
          <w:rFonts w:hint="eastAsia" w:ascii="仿宋" w:hAnsi="仿宋" w:eastAsia="仿宋" w:cs="仿宋"/>
          <w:sz w:val="21"/>
        </w:rPr>
      </w:pPr>
    </w:p>
    <w:p w14:paraId="3C5F7429">
      <w:pPr>
        <w:pageBreakBefore w:val="0"/>
        <w:kinsoku/>
        <w:wordWrap w:val="0"/>
        <w:overflowPunct/>
        <w:topLinePunct w:val="0"/>
        <w:bidi w:val="0"/>
        <w:spacing w:line="275" w:lineRule="auto"/>
        <w:rPr>
          <w:rFonts w:hint="eastAsia" w:ascii="仿宋" w:hAnsi="仿宋" w:eastAsia="仿宋" w:cs="仿宋"/>
          <w:sz w:val="21"/>
        </w:rPr>
      </w:pPr>
    </w:p>
    <w:p w14:paraId="51C972B6">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69" w:name="bookmark21"/>
      <w:bookmarkEnd w:id="69"/>
      <w:bookmarkStart w:id="70" w:name="_Toc19227"/>
      <w:bookmarkStart w:id="71" w:name="_Toc17528"/>
      <w:r>
        <w:rPr>
          <w:rFonts w:hint="eastAsia"/>
          <w:sz w:val="30"/>
          <w:szCs w:val="30"/>
        </w:rPr>
        <w:t>第六章</w:t>
      </w:r>
      <w:r>
        <w:rPr>
          <w:rFonts w:hint="eastAsia"/>
          <w:sz w:val="30"/>
          <w:szCs w:val="30"/>
          <w:lang w:val="en-US" w:eastAsia="zh-CN"/>
        </w:rPr>
        <w:t xml:space="preserve"> </w:t>
      </w:r>
      <w:r>
        <w:rPr>
          <w:rFonts w:hint="eastAsia"/>
          <w:sz w:val="30"/>
          <w:szCs w:val="30"/>
        </w:rPr>
        <w:t>评标</w:t>
      </w:r>
      <w:bookmarkEnd w:id="70"/>
      <w:bookmarkEnd w:id="71"/>
    </w:p>
    <w:p w14:paraId="5997E1D5">
      <w:pPr>
        <w:pStyle w:val="7"/>
        <w:pageBreakBefore w:val="0"/>
        <w:kinsoku/>
        <w:wordWrap w:val="0"/>
        <w:overflowPunct/>
        <w:topLinePunct w:val="0"/>
        <w:bidi w:val="0"/>
        <w:spacing w:line="360" w:lineRule="auto"/>
        <w:ind w:left="0" w:right="0" w:firstLine="464" w:firstLineChars="200"/>
        <w:outlineLvl w:val="9"/>
        <w:rPr>
          <w:rFonts w:hint="eastAsia" w:ascii="仿宋" w:hAnsi="仿宋" w:eastAsia="仿宋" w:cs="仿宋"/>
          <w:spacing w:val="-4"/>
          <w:sz w:val="24"/>
          <w:szCs w:val="24"/>
        </w:rPr>
      </w:pPr>
      <w:bookmarkStart w:id="72" w:name="_Toc29286"/>
      <w:r>
        <w:rPr>
          <w:rFonts w:hint="eastAsia" w:ascii="仿宋" w:hAnsi="仿宋" w:eastAsia="仿宋" w:cs="仿宋"/>
          <w:spacing w:val="-4"/>
          <w:sz w:val="24"/>
          <w:szCs w:val="24"/>
        </w:rPr>
        <w:t>18.评标依据</w:t>
      </w:r>
      <w:bookmarkEnd w:id="72"/>
    </w:p>
    <w:p w14:paraId="420345FE">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18.1评标的依据为</w:t>
      </w:r>
      <w:r>
        <w:rPr>
          <w:rFonts w:hint="eastAsia" w:cs="仿宋"/>
          <w:spacing w:val="-4"/>
          <w:sz w:val="24"/>
          <w:szCs w:val="24"/>
          <w:lang w:eastAsia="zh-CN"/>
        </w:rPr>
        <w:t>单一来源采购协商文件</w:t>
      </w:r>
      <w:r>
        <w:rPr>
          <w:rFonts w:hint="eastAsia" w:ascii="仿宋" w:hAnsi="仿宋" w:eastAsia="仿宋" w:cs="仿宋"/>
          <w:spacing w:val="-4"/>
          <w:sz w:val="24"/>
          <w:szCs w:val="24"/>
        </w:rPr>
        <w:t>。</w:t>
      </w:r>
    </w:p>
    <w:p w14:paraId="7D25BE34">
      <w:pPr>
        <w:pStyle w:val="7"/>
        <w:pageBreakBefore w:val="0"/>
        <w:kinsoku/>
        <w:wordWrap w:val="0"/>
        <w:overflowPunct/>
        <w:topLinePunct w:val="0"/>
        <w:bidi w:val="0"/>
        <w:spacing w:line="360" w:lineRule="auto"/>
        <w:ind w:left="0" w:right="0" w:firstLine="464" w:firstLineChars="200"/>
        <w:outlineLvl w:val="9"/>
        <w:rPr>
          <w:rFonts w:hint="eastAsia" w:ascii="仿宋" w:hAnsi="仿宋" w:eastAsia="仿宋" w:cs="仿宋"/>
          <w:spacing w:val="-4"/>
          <w:sz w:val="24"/>
          <w:szCs w:val="24"/>
        </w:rPr>
      </w:pPr>
      <w:bookmarkStart w:id="73" w:name="_Toc16674"/>
      <w:r>
        <w:rPr>
          <w:rFonts w:hint="eastAsia" w:ascii="仿宋" w:hAnsi="仿宋" w:eastAsia="仿宋" w:cs="仿宋"/>
          <w:spacing w:val="-4"/>
          <w:sz w:val="24"/>
          <w:szCs w:val="24"/>
        </w:rPr>
        <w:t>19．评标程序</w:t>
      </w:r>
      <w:bookmarkEnd w:id="73"/>
    </w:p>
    <w:p w14:paraId="323D88BB">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19.1评标小组依据</w:t>
      </w:r>
      <w:r>
        <w:rPr>
          <w:rFonts w:hint="eastAsia" w:cs="仿宋"/>
          <w:spacing w:val="-4"/>
          <w:sz w:val="24"/>
          <w:szCs w:val="24"/>
          <w:lang w:eastAsia="zh-CN"/>
        </w:rPr>
        <w:t>单一来源采购协商文件</w:t>
      </w:r>
      <w:r>
        <w:rPr>
          <w:rFonts w:hint="eastAsia" w:ascii="仿宋" w:hAnsi="仿宋" w:eastAsia="仿宋" w:cs="仿宋"/>
          <w:spacing w:val="-4"/>
          <w:sz w:val="24"/>
          <w:szCs w:val="24"/>
        </w:rPr>
        <w:t>的规定，从供应商递交的投标文件的有效性、完整性和对</w:t>
      </w:r>
      <w:r>
        <w:rPr>
          <w:rFonts w:hint="eastAsia" w:cs="仿宋"/>
          <w:spacing w:val="-4"/>
          <w:sz w:val="24"/>
          <w:szCs w:val="24"/>
          <w:lang w:eastAsia="zh-CN"/>
        </w:rPr>
        <w:t>单一来源采购协商文件</w:t>
      </w:r>
      <w:r>
        <w:rPr>
          <w:rFonts w:hint="eastAsia" w:ascii="仿宋" w:hAnsi="仿宋" w:eastAsia="仿宋" w:cs="仿宋"/>
          <w:spacing w:val="-4"/>
          <w:sz w:val="24"/>
          <w:szCs w:val="24"/>
        </w:rPr>
        <w:t>的响应程度进行审查，以确定是否对</w:t>
      </w:r>
      <w:r>
        <w:rPr>
          <w:rFonts w:hint="eastAsia" w:cs="仿宋"/>
          <w:spacing w:val="-4"/>
          <w:sz w:val="24"/>
          <w:szCs w:val="24"/>
          <w:lang w:eastAsia="zh-CN"/>
        </w:rPr>
        <w:t>单一来源采购协商文件</w:t>
      </w:r>
      <w:r>
        <w:rPr>
          <w:rFonts w:hint="eastAsia" w:ascii="仿宋" w:hAnsi="仿宋" w:eastAsia="仿宋" w:cs="仿宋"/>
          <w:spacing w:val="-4"/>
          <w:sz w:val="24"/>
          <w:szCs w:val="24"/>
        </w:rPr>
        <w:t>的实质性要求作出响应。</w:t>
      </w:r>
    </w:p>
    <w:p w14:paraId="38991617">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19.1评标委员会按照递交投标文件应就采购项目的技术要求、市场价格、供货期等与供应商进行谈判。单一来源采购，经过商务谈判一时不能达成谈判目标时，应暂停谈判，评标委员会分析具体原因，然后再择时进行下一轮谈判。必要时，进行多轮谈判。</w:t>
      </w:r>
    </w:p>
    <w:p w14:paraId="716BF0AB">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19.2投标企业需在政采云平台进行多轮报价，开启新一轮报价时，供应商随报价同时提交附件，附件内容为单一来源文件</w:t>
      </w:r>
      <w:r>
        <w:rPr>
          <w:rFonts w:hint="eastAsia" w:cs="仿宋"/>
          <w:spacing w:val="-4"/>
          <w:sz w:val="24"/>
          <w:szCs w:val="24"/>
          <w:lang w:eastAsia="zh-CN"/>
        </w:rPr>
        <w:t>所附</w:t>
      </w:r>
      <w:r>
        <w:rPr>
          <w:rFonts w:hint="eastAsia" w:ascii="仿宋" w:hAnsi="仿宋" w:eastAsia="仿宋" w:cs="仿宋"/>
          <w:spacing w:val="-4"/>
          <w:sz w:val="24"/>
          <w:szCs w:val="24"/>
        </w:rPr>
        <w:t>《明细报价表.xls》，明细报价表合计金额须与新一轮报价一致。</w:t>
      </w:r>
    </w:p>
    <w:p w14:paraId="50C4D596">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19.3评标委员会经过谈判后，根据符合采购需求、质量和服务满足要求且报价合理的原则确定与供应商成交。</w:t>
      </w:r>
      <w:r>
        <w:rPr>
          <w:rFonts w:hint="eastAsia" w:cs="仿宋"/>
          <w:spacing w:val="-4"/>
          <w:sz w:val="24"/>
          <w:szCs w:val="24"/>
          <w:lang w:eastAsia="zh-CN"/>
        </w:rPr>
        <w:t>单一来源采购协商文件</w:t>
      </w:r>
      <w:r>
        <w:rPr>
          <w:rFonts w:hint="eastAsia" w:ascii="仿宋" w:hAnsi="仿宋" w:eastAsia="仿宋" w:cs="仿宋"/>
          <w:spacing w:val="-4"/>
          <w:sz w:val="24"/>
          <w:szCs w:val="24"/>
        </w:rPr>
        <w:t>如有实质性变动的，评标委员会将以书面形式通知参加谈判的供应商；</w:t>
      </w:r>
    </w:p>
    <w:p w14:paraId="699FA837">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19.4评标结束后，参加谈判的供应商应当对投标文件的承诺和最后报价以书面形式确认，并由法定代表人或其授权人签署；</w:t>
      </w:r>
    </w:p>
    <w:p w14:paraId="4F1E544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19.5评标委员会将根据符合采购需求、质量和服务相等且报价合理的原则确定成交供应商，并由法定代表人或其授权人签署；</w:t>
      </w:r>
    </w:p>
    <w:p w14:paraId="293B86D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19.6谈判的任何一方在未征得另一方同意的情况下，不得向第三方透露与谈判有关的一切技术资料、价格或其他信息。</w:t>
      </w:r>
    </w:p>
    <w:p w14:paraId="5FD8073A">
      <w:pPr>
        <w:pStyle w:val="7"/>
        <w:pageBreakBefore w:val="0"/>
        <w:kinsoku/>
        <w:wordWrap w:val="0"/>
        <w:overflowPunct/>
        <w:topLinePunct w:val="0"/>
        <w:bidi w:val="0"/>
        <w:spacing w:line="360" w:lineRule="auto"/>
        <w:ind w:left="0" w:right="0" w:firstLine="464" w:firstLineChars="200"/>
        <w:outlineLvl w:val="9"/>
        <w:rPr>
          <w:rFonts w:hint="eastAsia" w:ascii="仿宋" w:hAnsi="仿宋" w:eastAsia="仿宋" w:cs="仿宋"/>
          <w:spacing w:val="-4"/>
          <w:sz w:val="24"/>
          <w:szCs w:val="24"/>
        </w:rPr>
      </w:pPr>
      <w:bookmarkStart w:id="74" w:name="_Toc24459"/>
      <w:r>
        <w:rPr>
          <w:rFonts w:hint="eastAsia" w:ascii="仿宋" w:hAnsi="仿宋" w:eastAsia="仿宋" w:cs="仿宋"/>
          <w:spacing w:val="-4"/>
          <w:sz w:val="24"/>
          <w:szCs w:val="24"/>
        </w:rPr>
        <w:t>20.评标过程的保密</w:t>
      </w:r>
      <w:bookmarkEnd w:id="74"/>
    </w:p>
    <w:p w14:paraId="6C19CBFB">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20.1开标后，凡是属于审查、澄清、评价的有关资料以及授标建议等，评标委员会成员或参与评标的有关工作人员均不得向投标人或其他无关的人员透露，违者给予警告、取消担任评标委员会成员的资格，不得再参加任何投标项目的评标。</w:t>
      </w:r>
    </w:p>
    <w:p w14:paraId="5ED520C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20.2投标人在评标过程中，所进行的试图影响评标结果的不符合《中华人民共和国政府采购法》和相关法律法规及本次招标有关规定的活动，将被取消中标资格。</w:t>
      </w:r>
    </w:p>
    <w:p w14:paraId="63DC006E">
      <w:pPr>
        <w:pStyle w:val="7"/>
        <w:pageBreakBefore w:val="0"/>
        <w:kinsoku/>
        <w:wordWrap w:val="0"/>
        <w:overflowPunct/>
        <w:topLinePunct w:val="0"/>
        <w:bidi w:val="0"/>
        <w:spacing w:line="360" w:lineRule="auto"/>
        <w:ind w:left="0" w:right="0" w:firstLine="464" w:firstLineChars="200"/>
        <w:outlineLvl w:val="9"/>
        <w:rPr>
          <w:rFonts w:hint="eastAsia" w:ascii="仿宋" w:hAnsi="仿宋" w:eastAsia="仿宋" w:cs="仿宋"/>
          <w:spacing w:val="-4"/>
          <w:sz w:val="24"/>
          <w:szCs w:val="24"/>
        </w:rPr>
      </w:pPr>
      <w:bookmarkStart w:id="75" w:name="_Toc6950"/>
      <w:r>
        <w:rPr>
          <w:rFonts w:hint="eastAsia" w:ascii="仿宋" w:hAnsi="仿宋" w:eastAsia="仿宋" w:cs="仿宋"/>
          <w:spacing w:val="-4"/>
          <w:sz w:val="24"/>
          <w:szCs w:val="24"/>
        </w:rPr>
        <w:t>21.初步评审</w:t>
      </w:r>
      <w:bookmarkEnd w:id="75"/>
    </w:p>
    <w:p w14:paraId="38B6574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21.1评标委员会可以以书面方式要求投标人对投标文件中含义不明确、对同类问题表述不一致或者有明显文字和计算错误的内容作必要的澄清、说明或补正。澄清、说明或补正应以书面方式进行,且不得超出投标文件的范围或者改变投标文件的实质性内容。</w:t>
      </w:r>
    </w:p>
    <w:p w14:paraId="431F3181">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21.2招标方不接受不符合国家有关部门相关规定的投标报价或优惠方案。</w:t>
      </w:r>
    </w:p>
    <w:p w14:paraId="2CACDDCC">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21.3在评标过程中，评标委员会发现投标人以他人名义投标、串通投标、以行贿手段谋取中标或者以其他弄虚作假方式投标的，该投标人的投标应作无效标处理。</w:t>
      </w:r>
    </w:p>
    <w:p w14:paraId="196760E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21.4投标人拒不按照要求对投标文件进行澄清、说明或补正的，评标委员会可以否决其投标。</w:t>
      </w:r>
    </w:p>
    <w:p w14:paraId="26A288B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21.5评标委员会应当审查每一投标文件是否对</w:t>
      </w:r>
      <w:r>
        <w:rPr>
          <w:rFonts w:hint="eastAsia" w:cs="仿宋"/>
          <w:spacing w:val="-4"/>
          <w:sz w:val="24"/>
          <w:szCs w:val="24"/>
          <w:lang w:eastAsia="zh-CN"/>
        </w:rPr>
        <w:t>单一来源采购协商文件</w:t>
      </w:r>
      <w:r>
        <w:rPr>
          <w:rFonts w:hint="eastAsia" w:ascii="仿宋" w:hAnsi="仿宋" w:eastAsia="仿宋" w:cs="仿宋"/>
          <w:spacing w:val="-4"/>
          <w:sz w:val="24"/>
          <w:szCs w:val="24"/>
        </w:rPr>
        <w:t>提出的所有实质性要求和条件做出满足。未能在实质上满足的投标，应作无效标处理。</w:t>
      </w:r>
    </w:p>
    <w:p w14:paraId="448CDA3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21.6投标人不得误导、干扰招标方的评标活动，否则将废除其投标。</w:t>
      </w:r>
    </w:p>
    <w:p w14:paraId="2400F59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21.7对投标文件满足</w:t>
      </w:r>
      <w:r>
        <w:rPr>
          <w:rFonts w:hint="eastAsia" w:cs="仿宋"/>
          <w:spacing w:val="-4"/>
          <w:sz w:val="24"/>
          <w:szCs w:val="24"/>
          <w:lang w:eastAsia="zh-CN"/>
        </w:rPr>
        <w:t>单一来源采购协商文件</w:t>
      </w:r>
      <w:r>
        <w:rPr>
          <w:rFonts w:hint="eastAsia" w:ascii="仿宋" w:hAnsi="仿宋" w:eastAsia="仿宋" w:cs="仿宋"/>
          <w:spacing w:val="-4"/>
          <w:sz w:val="24"/>
          <w:szCs w:val="24"/>
        </w:rPr>
        <w:t>条款的审查：</w:t>
      </w:r>
    </w:p>
    <w:p w14:paraId="32B84A0F">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（1）开标后，评标委员会将组织对投标文件进行审查，检查投标文件是否完整，是否出现计算性错误，投标文件是否满足</w:t>
      </w:r>
      <w:r>
        <w:rPr>
          <w:rFonts w:hint="eastAsia" w:cs="仿宋"/>
          <w:spacing w:val="-4"/>
          <w:sz w:val="24"/>
          <w:szCs w:val="24"/>
          <w:lang w:eastAsia="zh-CN"/>
        </w:rPr>
        <w:t>单一来源采购协商文件</w:t>
      </w:r>
      <w:r>
        <w:rPr>
          <w:rFonts w:hint="eastAsia" w:ascii="仿宋" w:hAnsi="仿宋" w:eastAsia="仿宋" w:cs="仿宋"/>
          <w:spacing w:val="-4"/>
          <w:sz w:val="24"/>
          <w:szCs w:val="24"/>
        </w:rPr>
        <w:t>的格式要求；</w:t>
      </w:r>
    </w:p>
    <w:p w14:paraId="61CEAA5D">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（2）评标委员会确定每一投标人是否对</w:t>
      </w:r>
      <w:r>
        <w:rPr>
          <w:rFonts w:hint="eastAsia" w:cs="仿宋"/>
          <w:spacing w:val="-4"/>
          <w:sz w:val="24"/>
          <w:szCs w:val="24"/>
          <w:lang w:eastAsia="zh-CN"/>
        </w:rPr>
        <w:t>单一来源采购协商文件</w:t>
      </w:r>
      <w:r>
        <w:rPr>
          <w:rFonts w:hint="eastAsia" w:ascii="仿宋" w:hAnsi="仿宋" w:eastAsia="仿宋" w:cs="仿宋"/>
          <w:spacing w:val="-4"/>
          <w:sz w:val="24"/>
          <w:szCs w:val="24"/>
        </w:rPr>
        <w:t>的要求做出了实质性满足。实质性满足的投标是指符合</w:t>
      </w:r>
      <w:r>
        <w:rPr>
          <w:rFonts w:hint="eastAsia" w:cs="仿宋"/>
          <w:spacing w:val="-4"/>
          <w:sz w:val="24"/>
          <w:szCs w:val="24"/>
          <w:lang w:eastAsia="zh-CN"/>
        </w:rPr>
        <w:t>单一来源采购协商文件</w:t>
      </w:r>
      <w:r>
        <w:rPr>
          <w:rFonts w:hint="eastAsia" w:ascii="仿宋" w:hAnsi="仿宋" w:eastAsia="仿宋" w:cs="仿宋"/>
          <w:spacing w:val="-4"/>
          <w:sz w:val="24"/>
          <w:szCs w:val="24"/>
        </w:rPr>
        <w:t>的所有条款、条件和规定且没有重大偏离的投标。重大偏离是指影响到</w:t>
      </w:r>
      <w:r>
        <w:rPr>
          <w:rFonts w:hint="eastAsia" w:cs="仿宋"/>
          <w:spacing w:val="-4"/>
          <w:sz w:val="24"/>
          <w:szCs w:val="24"/>
          <w:lang w:eastAsia="zh-CN"/>
        </w:rPr>
        <w:t>单一来源采购协商文件</w:t>
      </w:r>
      <w:r>
        <w:rPr>
          <w:rFonts w:hint="eastAsia" w:ascii="仿宋" w:hAnsi="仿宋" w:eastAsia="仿宋" w:cs="仿宋"/>
          <w:spacing w:val="-4"/>
          <w:sz w:val="24"/>
          <w:szCs w:val="24"/>
        </w:rPr>
        <w:t>规定的服务范围和质量，或限制了招标人的权力和投标人义务的规定，而纠正这些偏离将影响到其他提交实质性满足的投标人的公平竞争地位；</w:t>
      </w:r>
    </w:p>
    <w:p w14:paraId="39953555">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（3）评标委员会判断投标文件的满足性仅基于投标文件本身而不靠外部证据；</w:t>
      </w:r>
    </w:p>
    <w:p w14:paraId="70F5F9D4">
      <w:pPr>
        <w:pStyle w:val="7"/>
        <w:pageBreakBefore w:val="0"/>
        <w:kinsoku/>
        <w:wordWrap w:val="0"/>
        <w:overflowPunct/>
        <w:topLinePunct w:val="0"/>
        <w:bidi w:val="0"/>
        <w:spacing w:line="360" w:lineRule="auto"/>
        <w:ind w:left="0" w:right="0" w:firstLine="464" w:firstLineChars="200"/>
        <w:rPr>
          <w:rFonts w:hint="eastAsia" w:cs="仿宋"/>
          <w:spacing w:val="-4"/>
          <w:sz w:val="24"/>
          <w:szCs w:val="24"/>
          <w:lang w:eastAsia="zh-CN"/>
        </w:rPr>
      </w:pPr>
      <w:r>
        <w:rPr>
          <w:rFonts w:hint="eastAsia" w:ascii="仿宋" w:hAnsi="仿宋" w:eastAsia="仿宋" w:cs="仿宋"/>
          <w:spacing w:val="-4"/>
          <w:sz w:val="24"/>
          <w:szCs w:val="24"/>
        </w:rPr>
        <w:t>（4）评标委员会将拒绝被确定为非实质性满足的投标。投标人不能通过修正或</w:t>
      </w:r>
      <w:r>
        <w:rPr>
          <w:rFonts w:hint="eastAsia" w:cs="仿宋"/>
          <w:spacing w:val="-4"/>
          <w:sz w:val="24"/>
          <w:szCs w:val="24"/>
          <w:lang w:eastAsia="zh-CN"/>
        </w:rPr>
        <w:t>撤销</w:t>
      </w:r>
      <w:r>
        <w:rPr>
          <w:rFonts w:hint="eastAsia" w:ascii="仿宋" w:hAnsi="仿宋" w:eastAsia="仿宋" w:cs="仿宋"/>
          <w:spacing w:val="-4"/>
          <w:sz w:val="24"/>
          <w:szCs w:val="24"/>
        </w:rPr>
        <w:t>不符合之处而使其投标成为实质性满足的投标</w:t>
      </w:r>
      <w:r>
        <w:rPr>
          <w:rFonts w:hint="eastAsia" w:cs="仿宋"/>
          <w:spacing w:val="-4"/>
          <w:sz w:val="24"/>
          <w:szCs w:val="24"/>
          <w:lang w:eastAsia="zh-CN"/>
        </w:rPr>
        <w:t>。</w:t>
      </w:r>
      <w:bookmarkStart w:id="76" w:name="_Toc16321"/>
    </w:p>
    <w:p w14:paraId="0161CAD4">
      <w:pPr>
        <w:pStyle w:val="7"/>
        <w:pageBreakBefore w:val="0"/>
        <w:kinsoku/>
        <w:wordWrap w:val="0"/>
        <w:overflowPunct/>
        <w:topLinePunct w:val="0"/>
        <w:bidi w:val="0"/>
        <w:spacing w:line="360" w:lineRule="auto"/>
        <w:ind w:left="0" w:right="0" w:firstLine="452" w:firstLineChars="200"/>
        <w:jc w:val="center"/>
        <w:rPr>
          <w:rFonts w:hint="eastAsia" w:ascii="仿宋" w:hAnsi="仿宋" w:eastAsia="仿宋" w:cs="仿宋"/>
          <w:sz w:val="24"/>
          <w:szCs w:val="24"/>
        </w:rPr>
      </w:pPr>
      <w:r>
        <w:rPr>
          <w:rFonts w:hint="eastAsia" w:ascii="仿宋" w:hAnsi="仿宋" w:eastAsia="仿宋" w:cs="仿宋"/>
          <w:spacing w:val="-7"/>
          <w:sz w:val="24"/>
          <w:szCs w:val="24"/>
        </w:rPr>
        <w:t>符合性审查</w:t>
      </w:r>
      <w:bookmarkEnd w:id="76"/>
    </w:p>
    <w:p w14:paraId="034713A7">
      <w:pPr>
        <w:pageBreakBefore w:val="0"/>
        <w:kinsoku/>
        <w:wordWrap w:val="0"/>
        <w:overflowPunct/>
        <w:topLinePunct w:val="0"/>
        <w:bidi w:val="0"/>
        <w:spacing w:line="76" w:lineRule="auto"/>
        <w:rPr>
          <w:rFonts w:hint="eastAsia" w:ascii="仿宋" w:hAnsi="仿宋" w:eastAsia="仿宋" w:cs="仿宋"/>
          <w:sz w:val="2"/>
        </w:rPr>
      </w:pPr>
    </w:p>
    <w:tbl>
      <w:tblPr>
        <w:tblStyle w:val="19"/>
        <w:tblW w:w="9344" w:type="dxa"/>
        <w:tblInd w:w="2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8519"/>
      </w:tblGrid>
      <w:tr w14:paraId="4D65E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344" w:type="dxa"/>
            <w:gridSpan w:val="2"/>
            <w:vAlign w:val="top"/>
          </w:tcPr>
          <w:p w14:paraId="0D1AA888">
            <w:pPr>
              <w:pStyle w:val="18"/>
              <w:pageBreakBefore w:val="0"/>
              <w:kinsoku/>
              <w:wordWrap w:val="0"/>
              <w:overflowPunct/>
              <w:topLinePunct w:val="0"/>
              <w:bidi w:val="0"/>
              <w:spacing w:before="294" w:line="222" w:lineRule="auto"/>
              <w:ind w:left="4205"/>
              <w:rPr>
                <w:rFonts w:hint="eastAsia" w:ascii="仿宋" w:hAnsi="仿宋" w:eastAsia="仿宋" w:cs="仿宋"/>
              </w:rPr>
            </w:pPr>
            <w:r>
              <w:rPr>
                <w:rFonts w:hint="eastAsia" w:ascii="仿宋" w:hAnsi="仿宋" w:eastAsia="仿宋" w:cs="仿宋"/>
                <w:spacing w:val="-5"/>
              </w:rPr>
              <w:t>评审内容</w:t>
            </w:r>
          </w:p>
        </w:tc>
      </w:tr>
      <w:tr w14:paraId="3AC13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25" w:type="dxa"/>
            <w:vAlign w:val="top"/>
          </w:tcPr>
          <w:p w14:paraId="08A7563A">
            <w:pPr>
              <w:pStyle w:val="18"/>
              <w:pageBreakBefore w:val="0"/>
              <w:kinsoku/>
              <w:wordWrap w:val="0"/>
              <w:overflowPunct/>
              <w:topLinePunct w:val="0"/>
              <w:bidi w:val="0"/>
              <w:spacing w:before="261" w:line="180" w:lineRule="auto"/>
              <w:ind w:left="360"/>
              <w:rPr>
                <w:rFonts w:hint="eastAsia" w:ascii="仿宋" w:hAnsi="仿宋" w:eastAsia="仿宋" w:cs="仿宋"/>
                <w:lang w:eastAsia="zh-CN"/>
              </w:rPr>
            </w:pPr>
            <w:r>
              <w:rPr>
                <w:rFonts w:hint="eastAsia" w:cs="仿宋"/>
                <w:lang w:val="en-US" w:eastAsia="zh-CN"/>
              </w:rPr>
              <w:t>1</w:t>
            </w:r>
          </w:p>
        </w:tc>
        <w:tc>
          <w:tcPr>
            <w:tcW w:w="8519" w:type="dxa"/>
            <w:vAlign w:val="top"/>
          </w:tcPr>
          <w:p w14:paraId="237DAB29">
            <w:pPr>
              <w:pStyle w:val="18"/>
              <w:pageBreakBefore w:val="0"/>
              <w:kinsoku/>
              <w:wordWrap w:val="0"/>
              <w:overflowPunct/>
              <w:topLinePunct w:val="0"/>
              <w:bidi w:val="0"/>
              <w:spacing w:before="63" w:line="231" w:lineRule="auto"/>
              <w:ind w:left="125" w:right="107" w:firstLine="2"/>
              <w:rPr>
                <w:rFonts w:hint="eastAsia" w:ascii="仿宋" w:hAnsi="仿宋" w:eastAsia="仿宋" w:cs="仿宋"/>
              </w:rPr>
            </w:pPr>
            <w:r>
              <w:rPr>
                <w:rFonts w:hint="eastAsia" w:ascii="仿宋" w:hAnsi="仿宋" w:eastAsia="仿宋" w:cs="仿宋"/>
                <w:spacing w:val="-4"/>
              </w:rPr>
              <w:t>响应文件上法定代表人或其授权代理人的签字、供应商的单位章齐全符合</w:t>
            </w:r>
            <w:r>
              <w:rPr>
                <w:rFonts w:hint="eastAsia" w:cs="仿宋"/>
                <w:spacing w:val="-4"/>
                <w:lang w:eastAsia="zh-CN"/>
              </w:rPr>
              <w:t>单一来源采购协商文件</w:t>
            </w:r>
            <w:r>
              <w:rPr>
                <w:rFonts w:hint="eastAsia" w:ascii="仿宋" w:hAnsi="仿宋" w:eastAsia="仿宋" w:cs="仿宋"/>
                <w:spacing w:val="-3"/>
              </w:rPr>
              <w:t>规定</w:t>
            </w:r>
          </w:p>
        </w:tc>
      </w:tr>
      <w:tr w14:paraId="2AA0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25" w:type="dxa"/>
            <w:vAlign w:val="top"/>
          </w:tcPr>
          <w:p w14:paraId="0A6DF8A4">
            <w:pPr>
              <w:pStyle w:val="18"/>
              <w:pageBreakBefore w:val="0"/>
              <w:kinsoku/>
              <w:wordWrap w:val="0"/>
              <w:overflowPunct/>
              <w:topLinePunct w:val="0"/>
              <w:bidi w:val="0"/>
              <w:spacing w:before="134" w:line="180" w:lineRule="auto"/>
              <w:ind w:left="361"/>
              <w:rPr>
                <w:rFonts w:hint="eastAsia" w:ascii="仿宋" w:hAnsi="仿宋" w:eastAsia="仿宋" w:cs="仿宋"/>
                <w:lang w:eastAsia="zh-CN"/>
              </w:rPr>
            </w:pPr>
            <w:r>
              <w:rPr>
                <w:rFonts w:hint="eastAsia" w:cs="仿宋"/>
                <w:lang w:val="en-US" w:eastAsia="zh-CN"/>
              </w:rPr>
              <w:t>2</w:t>
            </w:r>
          </w:p>
        </w:tc>
        <w:tc>
          <w:tcPr>
            <w:tcW w:w="8519" w:type="dxa"/>
            <w:vAlign w:val="top"/>
          </w:tcPr>
          <w:p w14:paraId="14AB58A5">
            <w:pPr>
              <w:pStyle w:val="18"/>
              <w:pageBreakBefore w:val="0"/>
              <w:kinsoku/>
              <w:wordWrap w:val="0"/>
              <w:overflowPunct/>
              <w:topLinePunct w:val="0"/>
              <w:bidi w:val="0"/>
              <w:spacing w:before="92" w:line="221" w:lineRule="auto"/>
              <w:ind w:left="128"/>
              <w:rPr>
                <w:rFonts w:hint="eastAsia" w:ascii="仿宋" w:hAnsi="仿宋" w:eastAsia="仿宋" w:cs="仿宋"/>
              </w:rPr>
            </w:pPr>
            <w:r>
              <w:rPr>
                <w:rFonts w:hint="eastAsia" w:ascii="仿宋" w:hAnsi="仿宋" w:eastAsia="仿宋" w:cs="仿宋"/>
                <w:spacing w:val="-1"/>
              </w:rPr>
              <w:t>响应文件承诺响应有效期满足</w:t>
            </w:r>
            <w:r>
              <w:rPr>
                <w:rFonts w:hint="eastAsia" w:cs="仿宋"/>
                <w:spacing w:val="-1"/>
                <w:lang w:eastAsia="zh-CN"/>
              </w:rPr>
              <w:t>单一来源采购协商文件</w:t>
            </w:r>
            <w:r>
              <w:rPr>
                <w:rFonts w:hint="eastAsia" w:ascii="仿宋" w:hAnsi="仿宋" w:eastAsia="仿宋" w:cs="仿宋"/>
                <w:spacing w:val="-2"/>
              </w:rPr>
              <w:t>要求</w:t>
            </w:r>
          </w:p>
        </w:tc>
      </w:tr>
      <w:tr w14:paraId="71218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5" w:type="dxa"/>
            <w:vAlign w:val="top"/>
          </w:tcPr>
          <w:p w14:paraId="6D2A5652">
            <w:pPr>
              <w:pStyle w:val="18"/>
              <w:pageBreakBefore w:val="0"/>
              <w:kinsoku/>
              <w:wordWrap w:val="0"/>
              <w:overflowPunct/>
              <w:topLinePunct w:val="0"/>
              <w:bidi w:val="0"/>
              <w:spacing w:before="152" w:line="180" w:lineRule="auto"/>
              <w:ind w:left="356"/>
              <w:rPr>
                <w:rFonts w:hint="eastAsia" w:ascii="仿宋" w:hAnsi="仿宋" w:eastAsia="仿宋" w:cs="仿宋"/>
                <w:lang w:eastAsia="zh-CN"/>
              </w:rPr>
            </w:pPr>
            <w:r>
              <w:rPr>
                <w:rFonts w:hint="eastAsia" w:cs="仿宋"/>
                <w:lang w:val="en-US" w:eastAsia="zh-CN"/>
              </w:rPr>
              <w:t>3</w:t>
            </w:r>
          </w:p>
        </w:tc>
        <w:tc>
          <w:tcPr>
            <w:tcW w:w="8519" w:type="dxa"/>
            <w:vAlign w:val="top"/>
          </w:tcPr>
          <w:p w14:paraId="5B687C9B">
            <w:pPr>
              <w:pStyle w:val="18"/>
              <w:pageBreakBefore w:val="0"/>
              <w:kinsoku/>
              <w:wordWrap w:val="0"/>
              <w:overflowPunct/>
              <w:topLinePunct w:val="0"/>
              <w:bidi w:val="0"/>
              <w:spacing w:before="111" w:line="220" w:lineRule="auto"/>
              <w:ind w:left="120"/>
              <w:rPr>
                <w:rFonts w:hint="default" w:ascii="仿宋" w:hAnsi="仿宋" w:eastAsia="仿宋" w:cs="仿宋"/>
                <w:color w:val="FF0000"/>
                <w:lang w:val="en-US" w:eastAsia="zh-CN"/>
              </w:rPr>
            </w:pPr>
            <w:r>
              <w:rPr>
                <w:rFonts w:hint="eastAsia" w:ascii="仿宋" w:hAnsi="仿宋" w:eastAsia="仿宋" w:cs="仿宋"/>
                <w:spacing w:val="-1"/>
              </w:rPr>
              <w:t>报价具有唯一性，未超过采</w:t>
            </w:r>
            <w:r>
              <w:rPr>
                <w:rFonts w:hint="eastAsia" w:cs="仿宋"/>
                <w:spacing w:val="-1"/>
                <w:lang w:eastAsia="zh-CN"/>
              </w:rPr>
              <w:t>购项目预算</w:t>
            </w:r>
            <w:r>
              <w:rPr>
                <w:rFonts w:hint="eastAsia" w:cs="仿宋"/>
                <w:spacing w:val="-1"/>
                <w:lang w:val="en-US" w:eastAsia="zh-CN"/>
              </w:rPr>
              <w:t>及最高投标限价（单价）</w:t>
            </w:r>
          </w:p>
        </w:tc>
      </w:tr>
      <w:tr w14:paraId="7CE6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25" w:type="dxa"/>
            <w:vAlign w:val="top"/>
          </w:tcPr>
          <w:p w14:paraId="3E9326C6">
            <w:pPr>
              <w:pStyle w:val="18"/>
              <w:pageBreakBefore w:val="0"/>
              <w:kinsoku/>
              <w:wordWrap w:val="0"/>
              <w:overflowPunct/>
              <w:topLinePunct w:val="0"/>
              <w:bidi w:val="0"/>
              <w:spacing w:before="262" w:line="179" w:lineRule="auto"/>
              <w:ind w:left="361"/>
              <w:rPr>
                <w:rFonts w:hint="eastAsia" w:ascii="仿宋" w:hAnsi="仿宋" w:eastAsia="仿宋" w:cs="仿宋"/>
                <w:lang w:eastAsia="zh-CN"/>
              </w:rPr>
            </w:pPr>
            <w:r>
              <w:rPr>
                <w:rFonts w:hint="eastAsia" w:cs="仿宋"/>
                <w:lang w:val="en-US" w:eastAsia="zh-CN"/>
              </w:rPr>
              <w:t>4</w:t>
            </w:r>
          </w:p>
        </w:tc>
        <w:tc>
          <w:tcPr>
            <w:tcW w:w="8519" w:type="dxa"/>
            <w:vAlign w:val="top"/>
          </w:tcPr>
          <w:p w14:paraId="03C7249F">
            <w:pPr>
              <w:pStyle w:val="18"/>
              <w:pageBreakBefore w:val="0"/>
              <w:kinsoku/>
              <w:wordWrap w:val="0"/>
              <w:overflowPunct/>
              <w:topLinePunct w:val="0"/>
              <w:bidi w:val="0"/>
              <w:spacing w:before="219" w:line="221" w:lineRule="auto"/>
              <w:ind w:left="128"/>
              <w:rPr>
                <w:rFonts w:hint="eastAsia" w:ascii="仿宋" w:hAnsi="仿宋" w:eastAsia="仿宋" w:cs="仿宋"/>
              </w:rPr>
            </w:pPr>
            <w:r>
              <w:rPr>
                <w:rFonts w:hint="eastAsia" w:ascii="仿宋" w:hAnsi="仿宋" w:eastAsia="仿宋" w:cs="仿宋"/>
                <w:spacing w:val="-1"/>
              </w:rPr>
              <w:t>响应文件未附有采购人不能接受的条件或不符合</w:t>
            </w:r>
            <w:r>
              <w:rPr>
                <w:rFonts w:hint="eastAsia" w:cs="仿宋"/>
                <w:spacing w:val="-1"/>
                <w:lang w:eastAsia="zh-CN"/>
              </w:rPr>
              <w:t>单一来源采购协商文件</w:t>
            </w:r>
            <w:r>
              <w:rPr>
                <w:rFonts w:hint="eastAsia" w:ascii="仿宋" w:hAnsi="仿宋" w:eastAsia="仿宋" w:cs="仿宋"/>
                <w:spacing w:val="-1"/>
              </w:rPr>
              <w:t>的其他要求</w:t>
            </w:r>
          </w:p>
        </w:tc>
      </w:tr>
      <w:tr w14:paraId="20013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25" w:type="dxa"/>
            <w:vAlign w:val="top"/>
          </w:tcPr>
          <w:p w14:paraId="3650E01D">
            <w:pPr>
              <w:pStyle w:val="18"/>
              <w:pageBreakBefore w:val="0"/>
              <w:kinsoku/>
              <w:wordWrap w:val="0"/>
              <w:overflowPunct/>
              <w:topLinePunct w:val="0"/>
              <w:bidi w:val="0"/>
              <w:spacing w:before="137" w:line="180" w:lineRule="auto"/>
              <w:ind w:left="359"/>
              <w:rPr>
                <w:rFonts w:hint="eastAsia" w:ascii="仿宋" w:hAnsi="仿宋" w:eastAsia="仿宋" w:cs="仿宋"/>
                <w:lang w:eastAsia="zh-CN"/>
              </w:rPr>
            </w:pPr>
            <w:r>
              <w:rPr>
                <w:rFonts w:hint="eastAsia" w:cs="仿宋"/>
                <w:lang w:val="en-US" w:eastAsia="zh-CN"/>
              </w:rPr>
              <w:t>5</w:t>
            </w:r>
          </w:p>
        </w:tc>
        <w:tc>
          <w:tcPr>
            <w:tcW w:w="8519" w:type="dxa"/>
            <w:vAlign w:val="top"/>
          </w:tcPr>
          <w:p w14:paraId="38155CAB">
            <w:pPr>
              <w:pStyle w:val="18"/>
              <w:pageBreakBefore w:val="0"/>
              <w:kinsoku/>
              <w:wordWrap w:val="0"/>
              <w:overflowPunct/>
              <w:topLinePunct w:val="0"/>
              <w:bidi w:val="0"/>
              <w:spacing w:before="95" w:line="221" w:lineRule="auto"/>
              <w:ind w:left="126"/>
              <w:rPr>
                <w:rFonts w:hint="eastAsia" w:ascii="仿宋" w:hAnsi="仿宋" w:eastAsia="仿宋" w:cs="仿宋"/>
              </w:rPr>
            </w:pPr>
            <w:r>
              <w:rPr>
                <w:rFonts w:hint="eastAsia" w:ascii="仿宋" w:hAnsi="仿宋" w:eastAsia="仿宋" w:cs="仿宋"/>
                <w:spacing w:val="-2"/>
              </w:rPr>
              <w:t>符合国家、行业技术标准的要求</w:t>
            </w:r>
          </w:p>
        </w:tc>
      </w:tr>
      <w:tr w14:paraId="4545E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25" w:type="dxa"/>
            <w:vAlign w:val="top"/>
          </w:tcPr>
          <w:p w14:paraId="44AE276B">
            <w:pPr>
              <w:pStyle w:val="18"/>
              <w:pageBreakBefore w:val="0"/>
              <w:kinsoku/>
              <w:wordWrap w:val="0"/>
              <w:overflowPunct/>
              <w:topLinePunct w:val="0"/>
              <w:bidi w:val="0"/>
              <w:spacing w:before="137" w:line="180" w:lineRule="auto"/>
              <w:ind w:left="359"/>
              <w:rPr>
                <w:rFonts w:hint="default" w:cs="仿宋"/>
                <w:lang w:val="en-US" w:eastAsia="zh-CN"/>
              </w:rPr>
            </w:pPr>
            <w:r>
              <w:rPr>
                <w:rFonts w:hint="eastAsia" w:cs="仿宋"/>
                <w:lang w:val="en-US" w:eastAsia="zh-CN"/>
              </w:rPr>
              <w:t>6</w:t>
            </w:r>
          </w:p>
        </w:tc>
        <w:tc>
          <w:tcPr>
            <w:tcW w:w="8519" w:type="dxa"/>
            <w:vAlign w:val="top"/>
          </w:tcPr>
          <w:p w14:paraId="78F53C0F">
            <w:pPr>
              <w:pStyle w:val="18"/>
              <w:pageBreakBefore w:val="0"/>
              <w:kinsoku/>
              <w:wordWrap w:val="0"/>
              <w:overflowPunct/>
              <w:topLinePunct w:val="0"/>
              <w:bidi w:val="0"/>
              <w:spacing w:before="95" w:line="221" w:lineRule="auto"/>
              <w:ind w:left="126"/>
              <w:rPr>
                <w:rFonts w:hint="eastAsia" w:ascii="仿宋" w:hAnsi="仿宋" w:eastAsia="仿宋" w:cs="仿宋"/>
                <w:spacing w:val="-2"/>
              </w:rPr>
            </w:pPr>
            <w:r>
              <w:rPr>
                <w:rFonts w:hint="eastAsia" w:ascii="仿宋" w:hAnsi="仿宋" w:eastAsia="仿宋" w:cs="仿宋"/>
                <w:spacing w:val="-2"/>
              </w:rPr>
              <w:t>投标人符合法律、法规和招标文件中规定的其他实质性要求；</w:t>
            </w:r>
          </w:p>
        </w:tc>
      </w:tr>
      <w:tr w14:paraId="6A62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344" w:type="dxa"/>
            <w:gridSpan w:val="2"/>
            <w:vAlign w:val="top"/>
          </w:tcPr>
          <w:p w14:paraId="612C78B2">
            <w:pPr>
              <w:pStyle w:val="18"/>
              <w:pageBreakBefore w:val="0"/>
              <w:kinsoku/>
              <w:wordWrap w:val="0"/>
              <w:overflowPunct/>
              <w:topLinePunct w:val="0"/>
              <w:bidi w:val="0"/>
              <w:spacing w:before="95" w:line="222" w:lineRule="auto"/>
              <w:ind w:left="4223"/>
              <w:rPr>
                <w:rFonts w:hint="eastAsia" w:ascii="仿宋" w:hAnsi="仿宋" w:eastAsia="仿宋" w:cs="仿宋"/>
              </w:rPr>
            </w:pPr>
            <w:r>
              <w:rPr>
                <w:rFonts w:hint="eastAsia" w:ascii="仿宋" w:hAnsi="仿宋" w:eastAsia="仿宋" w:cs="仿宋"/>
                <w:spacing w:val="-9"/>
              </w:rPr>
              <w:t>审查结果</w:t>
            </w:r>
          </w:p>
        </w:tc>
      </w:tr>
      <w:tr w14:paraId="4473E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44" w:type="dxa"/>
            <w:gridSpan w:val="2"/>
            <w:vAlign w:val="top"/>
          </w:tcPr>
          <w:p w14:paraId="7FDDF84C">
            <w:pPr>
              <w:pStyle w:val="18"/>
              <w:pageBreakBefore w:val="0"/>
              <w:kinsoku/>
              <w:wordWrap w:val="0"/>
              <w:overflowPunct/>
              <w:topLinePunct w:val="0"/>
              <w:bidi w:val="0"/>
              <w:spacing w:before="107" w:line="224" w:lineRule="auto"/>
              <w:ind w:left="3850"/>
              <w:rPr>
                <w:rFonts w:hint="eastAsia" w:ascii="仿宋" w:hAnsi="仿宋" w:eastAsia="仿宋" w:cs="仿宋"/>
              </w:rPr>
            </w:pPr>
            <w:r>
              <w:rPr>
                <w:rFonts w:hint="eastAsia" w:ascii="仿宋" w:hAnsi="仿宋" w:eastAsia="仿宋" w:cs="仿宋"/>
                <w:spacing w:val="-4"/>
              </w:rPr>
              <w:t>不通过理由说明</w:t>
            </w:r>
          </w:p>
        </w:tc>
      </w:tr>
    </w:tbl>
    <w:p w14:paraId="25D22E38">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审查项目有一项不满足则结论为不合格。</w:t>
      </w:r>
    </w:p>
    <w:p w14:paraId="732C2845">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投标文件响应程度初步审查通过的投标企业，进入下一步详细评审阶段，未通过投标文件响应程度初步审查的企业，其投标作为无效标，不进入后期评审阶段。</w:t>
      </w:r>
    </w:p>
    <w:p w14:paraId="1D7A0449">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b/>
          <w:bCs/>
          <w:spacing w:val="-4"/>
          <w:sz w:val="24"/>
          <w:szCs w:val="24"/>
        </w:rPr>
      </w:pPr>
      <w:r>
        <w:rPr>
          <w:rFonts w:hint="eastAsia" w:ascii="仿宋" w:hAnsi="仿宋" w:eastAsia="仿宋" w:cs="仿宋"/>
          <w:spacing w:val="-4"/>
          <w:sz w:val="24"/>
          <w:szCs w:val="24"/>
        </w:rPr>
        <w:t>21.8评标委员会将根据政府采购政策支持中小企业政策对最后报价进行价格折扣，折扣的价格将作为评审价格。</w:t>
      </w:r>
    </w:p>
    <w:p w14:paraId="19F4463A">
      <w:pPr>
        <w:pStyle w:val="7"/>
        <w:pageBreakBefore w:val="0"/>
        <w:kinsoku/>
        <w:wordWrap w:val="0"/>
        <w:overflowPunct/>
        <w:topLinePunct w:val="0"/>
        <w:bidi w:val="0"/>
        <w:spacing w:line="360" w:lineRule="auto"/>
        <w:ind w:left="0" w:right="0" w:firstLine="466" w:firstLineChars="200"/>
        <w:jc w:val="center"/>
        <w:rPr>
          <w:rFonts w:hint="eastAsia" w:ascii="仿宋" w:hAnsi="仿宋" w:eastAsia="仿宋" w:cs="仿宋"/>
          <w:b/>
          <w:bCs/>
          <w:spacing w:val="-4"/>
          <w:sz w:val="24"/>
          <w:szCs w:val="24"/>
        </w:rPr>
      </w:pPr>
      <w:r>
        <w:rPr>
          <w:rFonts w:hint="eastAsia" w:ascii="仿宋" w:hAnsi="仿宋" w:eastAsia="仿宋" w:cs="仿宋"/>
          <w:b/>
          <w:bCs/>
          <w:spacing w:val="-4"/>
          <w:sz w:val="24"/>
          <w:szCs w:val="24"/>
        </w:rPr>
        <w:t>中小企业价格折扣比例及方法</w:t>
      </w:r>
    </w:p>
    <w:tbl>
      <w:tblPr>
        <w:tblStyle w:val="19"/>
        <w:tblW w:w="98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1206B96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67" w:hRule="atLeast"/>
        </w:trPr>
        <w:tc>
          <w:tcPr>
            <w:tcW w:w="9858" w:type="dxa"/>
            <w:vAlign w:val="top"/>
          </w:tcPr>
          <w:p w14:paraId="493B1514">
            <w:pPr>
              <w:pStyle w:val="18"/>
              <w:pageBreakBefore w:val="0"/>
              <w:kinsoku/>
              <w:wordWrap w:val="0"/>
              <w:overflowPunct/>
              <w:topLinePunct w:val="0"/>
              <w:bidi w:val="0"/>
              <w:spacing w:before="153" w:line="323" w:lineRule="auto"/>
              <w:ind w:left="123" w:right="108" w:firstLine="359"/>
              <w:rPr>
                <w:rFonts w:hint="eastAsia" w:ascii="仿宋" w:hAnsi="仿宋" w:eastAsia="仿宋" w:cs="仿宋"/>
              </w:rPr>
            </w:pPr>
            <w:r>
              <w:rPr>
                <w:rFonts w:hint="eastAsia" w:ascii="仿宋" w:hAnsi="仿宋" w:eastAsia="仿宋" w:cs="仿宋"/>
                <w:spacing w:val="-3"/>
              </w:rPr>
              <w:t>根据中华人民共和国财政部、中华人民共和国工业和信息化部《政府采购促进中小企业发</w:t>
            </w:r>
            <w:r>
              <w:rPr>
                <w:rFonts w:hint="eastAsia" w:ascii="仿宋" w:hAnsi="仿宋" w:eastAsia="仿宋" w:cs="仿宋"/>
                <w:spacing w:val="-2"/>
              </w:rPr>
              <w:t>展管理办法》（财库〔2020〕46号）文件的规定，属于中小企业评审优惠内</w:t>
            </w:r>
            <w:r>
              <w:rPr>
                <w:rFonts w:hint="eastAsia" w:ascii="仿宋" w:hAnsi="仿宋" w:eastAsia="仿宋" w:cs="仿宋"/>
                <w:spacing w:val="-3"/>
              </w:rPr>
              <w:t>容及幅度如下：</w:t>
            </w:r>
          </w:p>
          <w:p w14:paraId="32D98A50">
            <w:pPr>
              <w:pStyle w:val="18"/>
              <w:pageBreakBefore w:val="0"/>
              <w:kinsoku/>
              <w:wordWrap w:val="0"/>
              <w:overflowPunct/>
              <w:topLinePunct w:val="0"/>
              <w:bidi w:val="0"/>
              <w:spacing w:before="38" w:line="221" w:lineRule="auto"/>
              <w:ind w:left="367"/>
              <w:rPr>
                <w:rFonts w:hint="eastAsia" w:ascii="仿宋" w:hAnsi="仿宋" w:eastAsia="仿宋" w:cs="仿宋"/>
              </w:rPr>
            </w:pPr>
            <w:r>
              <w:rPr>
                <w:rFonts w:hint="eastAsia" w:ascii="仿宋" w:hAnsi="仿宋" w:eastAsia="仿宋" w:cs="仿宋"/>
                <w:b/>
                <w:bCs/>
                <w:spacing w:val="-3"/>
              </w:rPr>
              <w:t>（一）</w:t>
            </w:r>
            <w:r>
              <w:rPr>
                <w:rFonts w:hint="eastAsia" w:ascii="仿宋" w:hAnsi="仿宋" w:eastAsia="仿宋" w:cs="仿宋"/>
                <w:spacing w:val="-3"/>
              </w:rPr>
              <w:t>中小企业（含中型、小型、微型企业）应当</w:t>
            </w:r>
            <w:r>
              <w:rPr>
                <w:rFonts w:hint="eastAsia" w:ascii="仿宋" w:hAnsi="仿宋" w:eastAsia="仿宋" w:cs="仿宋"/>
                <w:b/>
                <w:bCs/>
                <w:spacing w:val="-3"/>
              </w:rPr>
              <w:t>同时符合</w:t>
            </w:r>
            <w:r>
              <w:rPr>
                <w:rFonts w:hint="eastAsia" w:ascii="仿宋" w:hAnsi="仿宋" w:eastAsia="仿宋" w:cs="仿宋"/>
                <w:spacing w:val="-3"/>
              </w:rPr>
              <w:t>以下条件：</w:t>
            </w:r>
          </w:p>
          <w:p w14:paraId="08D92CEA">
            <w:pPr>
              <w:pStyle w:val="18"/>
              <w:pageBreakBefore w:val="0"/>
              <w:kinsoku/>
              <w:wordWrap w:val="0"/>
              <w:overflowPunct/>
              <w:topLinePunct w:val="0"/>
              <w:bidi w:val="0"/>
              <w:spacing w:before="155" w:line="279" w:lineRule="auto"/>
              <w:ind w:right="108" w:firstLine="484" w:firstLineChars="200"/>
              <w:rPr>
                <w:rFonts w:hint="eastAsia" w:ascii="仿宋" w:hAnsi="仿宋" w:eastAsia="仿宋" w:cs="仿宋"/>
              </w:rPr>
            </w:pPr>
            <w:r>
              <w:rPr>
                <w:rFonts w:hint="eastAsia" w:ascii="仿宋" w:hAnsi="仿宋" w:eastAsia="仿宋" w:cs="仿宋"/>
                <w:spacing w:val="1"/>
              </w:rPr>
              <w:t>①符合中小企业划分标准（按《关于印发中小企</w:t>
            </w:r>
            <w:r>
              <w:rPr>
                <w:rFonts w:hint="eastAsia" w:ascii="仿宋" w:hAnsi="仿宋" w:eastAsia="仿宋" w:cs="仿宋"/>
              </w:rPr>
              <w:t>业划型标准规定的通知》（工信部</w:t>
            </w:r>
            <w:r>
              <w:rPr>
                <w:rFonts w:hint="eastAsia" w:ascii="仿宋" w:hAnsi="仿宋" w:eastAsia="仿宋" w:cs="仿宋"/>
                <w:spacing w:val="-3"/>
              </w:rPr>
              <w:t>联企业〔2011〕300号）执行</w:t>
            </w:r>
            <w:r>
              <w:rPr>
                <w:rFonts w:hint="eastAsia" w:ascii="仿宋" w:hAnsi="仿宋" w:eastAsia="仿宋" w:cs="仿宋"/>
                <w:spacing w:val="6"/>
              </w:rPr>
              <w:t>）；</w:t>
            </w:r>
          </w:p>
          <w:p w14:paraId="7F641042">
            <w:pPr>
              <w:pStyle w:val="18"/>
              <w:pageBreakBefore w:val="0"/>
              <w:kinsoku/>
              <w:wordWrap w:val="0"/>
              <w:overflowPunct/>
              <w:topLinePunct w:val="0"/>
              <w:bidi w:val="0"/>
              <w:spacing w:before="152" w:line="280" w:lineRule="auto"/>
              <w:ind w:right="108" w:firstLine="484" w:firstLineChars="200"/>
              <w:rPr>
                <w:rFonts w:hint="eastAsia" w:ascii="仿宋" w:hAnsi="仿宋" w:eastAsia="仿宋" w:cs="仿宋"/>
              </w:rPr>
            </w:pPr>
            <w:r>
              <w:rPr>
                <w:rFonts w:hint="eastAsia" w:ascii="仿宋" w:hAnsi="仿宋" w:eastAsia="仿宋" w:cs="仿宋"/>
                <w:spacing w:val="1"/>
              </w:rPr>
              <w:t>②提供本企业制造的货物、承担的项目或者服务，</w:t>
            </w:r>
            <w:r>
              <w:rPr>
                <w:rFonts w:hint="eastAsia" w:ascii="仿宋" w:hAnsi="仿宋" w:eastAsia="仿宋" w:cs="仿宋"/>
              </w:rPr>
              <w:t>或者提供其他中小企业制造的货</w:t>
            </w:r>
            <w:r>
              <w:rPr>
                <w:rFonts w:hint="eastAsia" w:ascii="仿宋" w:hAnsi="仿宋" w:eastAsia="仿宋" w:cs="仿宋"/>
                <w:spacing w:val="-1"/>
              </w:rPr>
              <w:t>物。本项所称货物不包括使用大型企业注册商标的货物；</w:t>
            </w:r>
          </w:p>
          <w:p w14:paraId="1234F5BB">
            <w:pPr>
              <w:pStyle w:val="18"/>
              <w:pageBreakBefore w:val="0"/>
              <w:kinsoku/>
              <w:wordWrap w:val="0"/>
              <w:overflowPunct/>
              <w:topLinePunct w:val="0"/>
              <w:bidi w:val="0"/>
              <w:spacing w:before="152" w:line="323" w:lineRule="auto"/>
              <w:ind w:right="108" w:firstLine="484" w:firstLineChars="200"/>
              <w:rPr>
                <w:rFonts w:hint="eastAsia" w:ascii="仿宋" w:hAnsi="仿宋" w:eastAsia="仿宋" w:cs="仿宋"/>
              </w:rPr>
            </w:pPr>
            <w:r>
              <w:rPr>
                <w:rFonts w:hint="eastAsia" w:ascii="仿宋" w:hAnsi="仿宋" w:eastAsia="仿宋" w:cs="仿宋"/>
                <w:spacing w:val="1"/>
              </w:rPr>
              <w:t>在货物采购项目中，供应商提供的货物既有</w:t>
            </w:r>
            <w:r>
              <w:rPr>
                <w:rFonts w:hint="eastAsia" w:ascii="仿宋" w:hAnsi="仿宋" w:eastAsia="仿宋" w:cs="仿宋"/>
              </w:rPr>
              <w:t>中小企业制造货物，也有大型企业制造货物</w:t>
            </w:r>
            <w:r>
              <w:rPr>
                <w:rFonts w:hint="eastAsia" w:ascii="仿宋" w:hAnsi="仿宋" w:eastAsia="仿宋" w:cs="仿宋"/>
                <w:spacing w:val="-2"/>
              </w:rPr>
              <w:t>的，不享受本办法规定的中小企业扶持政策。</w:t>
            </w:r>
          </w:p>
          <w:p w14:paraId="5994B2C6">
            <w:pPr>
              <w:pStyle w:val="18"/>
              <w:pageBreakBefore w:val="0"/>
              <w:kinsoku/>
              <w:wordWrap w:val="0"/>
              <w:overflowPunct/>
              <w:topLinePunct w:val="0"/>
              <w:bidi w:val="0"/>
              <w:spacing w:before="41" w:line="222" w:lineRule="auto"/>
              <w:ind w:left="487"/>
              <w:rPr>
                <w:rFonts w:hint="eastAsia" w:ascii="仿宋" w:hAnsi="仿宋" w:eastAsia="仿宋" w:cs="仿宋"/>
                <w:spacing w:val="-1"/>
              </w:rPr>
            </w:pPr>
            <w:r>
              <w:rPr>
                <w:rFonts w:hint="eastAsia" w:ascii="仿宋" w:hAnsi="仿宋" w:eastAsia="仿宋" w:cs="仿宋"/>
                <w:b/>
                <w:bCs/>
                <w:spacing w:val="-3"/>
              </w:rPr>
              <w:t>（二）</w:t>
            </w:r>
            <w:r>
              <w:rPr>
                <w:rFonts w:hint="eastAsia" w:ascii="仿宋" w:hAnsi="仿宋" w:eastAsia="仿宋" w:cs="仿宋"/>
                <w:spacing w:val="-3"/>
              </w:rPr>
              <w:t>价格扣除办法：</w:t>
            </w:r>
          </w:p>
        </w:tc>
      </w:tr>
    </w:tbl>
    <w:p w14:paraId="66479816">
      <w:pPr>
        <w:pageBreakBefore w:val="0"/>
        <w:kinsoku/>
        <w:wordWrap w:val="0"/>
        <w:overflowPunct/>
        <w:topLinePunct w:val="0"/>
        <w:bidi w:val="0"/>
        <w:spacing w:line="148" w:lineRule="exact"/>
        <w:rPr>
          <w:rFonts w:hint="eastAsia" w:ascii="仿宋" w:hAnsi="仿宋" w:eastAsia="仿宋" w:cs="仿宋"/>
          <w:sz w:val="12"/>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4E0E38D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467" w:hRule="atLeast"/>
        </w:trPr>
        <w:tc>
          <w:tcPr>
            <w:tcW w:w="9858" w:type="dxa"/>
            <w:vAlign w:val="top"/>
          </w:tcPr>
          <w:p w14:paraId="24C5EEF9">
            <w:pPr>
              <w:pStyle w:val="18"/>
              <w:pageBreakBefore w:val="0"/>
              <w:kinsoku/>
              <w:wordWrap w:val="0"/>
              <w:overflowPunct/>
              <w:topLinePunct w:val="0"/>
              <w:bidi w:val="0"/>
              <w:spacing w:before="149" w:line="300" w:lineRule="auto"/>
              <w:ind w:right="108" w:firstLine="720" w:firstLineChars="300"/>
              <w:rPr>
                <w:rFonts w:hint="eastAsia" w:ascii="仿宋" w:hAnsi="仿宋" w:eastAsia="仿宋" w:cs="仿宋"/>
              </w:rPr>
            </w:pPr>
            <w:r>
              <w:rPr>
                <w:rFonts w:hint="eastAsia" w:ascii="仿宋" w:hAnsi="仿宋" w:eastAsia="仿宋" w:cs="仿宋"/>
              </w:rPr>
              <w:t>①对于非专门面向中小企业的项目，对小型和微型企业（或联合体各方均为</w:t>
            </w:r>
            <w:r>
              <w:rPr>
                <w:rFonts w:hint="eastAsia" w:ascii="仿宋" w:hAnsi="仿宋" w:eastAsia="仿宋" w:cs="仿宋"/>
                <w:spacing w:val="-1"/>
              </w:rPr>
              <w:t>小型、</w:t>
            </w:r>
            <w:r>
              <w:rPr>
                <w:rFonts w:hint="eastAsia" w:ascii="仿宋" w:hAnsi="仿宋" w:eastAsia="仿宋" w:cs="仿宋"/>
                <w:spacing w:val="1"/>
              </w:rPr>
              <w:t>微型企业的，残疾人福利性单位、监狱企业视为小微企业）产品的价格给予10%的扣除，用</w:t>
            </w:r>
            <w:r>
              <w:rPr>
                <w:rFonts w:hint="eastAsia" w:ascii="仿宋" w:hAnsi="仿宋" w:eastAsia="仿宋" w:cs="仿宋"/>
                <w:spacing w:val="-2"/>
              </w:rPr>
              <w:t>扣除后的价格参与价格的评审。</w:t>
            </w:r>
          </w:p>
          <w:p w14:paraId="2D7232A9">
            <w:pPr>
              <w:pStyle w:val="18"/>
              <w:pageBreakBefore w:val="0"/>
              <w:kinsoku/>
              <w:wordWrap w:val="0"/>
              <w:overflowPunct/>
              <w:topLinePunct w:val="0"/>
              <w:bidi w:val="0"/>
              <w:spacing w:before="151" w:line="220" w:lineRule="auto"/>
              <w:ind w:left="487"/>
              <w:rPr>
                <w:rFonts w:hint="eastAsia" w:ascii="仿宋" w:hAnsi="仿宋" w:eastAsia="仿宋" w:cs="仿宋"/>
                <w:spacing w:val="-1"/>
              </w:rPr>
            </w:pPr>
            <w:r>
              <w:rPr>
                <w:rFonts w:hint="eastAsia" w:ascii="仿宋" w:hAnsi="仿宋" w:eastAsia="仿宋" w:cs="仿宋"/>
                <w:b/>
                <w:bCs/>
                <w:spacing w:val="-1"/>
              </w:rPr>
              <w:t>（三）</w:t>
            </w:r>
            <w:r>
              <w:rPr>
                <w:rFonts w:hint="eastAsia" w:ascii="仿宋" w:hAnsi="仿宋" w:eastAsia="仿宋" w:cs="仿宋"/>
                <w:spacing w:val="-1"/>
              </w:rPr>
              <w:t>小型和微型企业适用价格扣除办法时应提供的相关资料：</w:t>
            </w:r>
          </w:p>
          <w:p w14:paraId="204F12A1">
            <w:pPr>
              <w:pStyle w:val="18"/>
              <w:pageBreakBefore w:val="0"/>
              <w:kinsoku/>
              <w:wordWrap w:val="0"/>
              <w:overflowPunct/>
              <w:topLinePunct w:val="0"/>
              <w:bidi w:val="0"/>
              <w:spacing w:before="151" w:line="220" w:lineRule="auto"/>
              <w:ind w:left="955"/>
              <w:rPr>
                <w:rFonts w:hint="eastAsia" w:ascii="仿宋" w:hAnsi="仿宋" w:eastAsia="仿宋" w:cs="仿宋"/>
              </w:rPr>
            </w:pPr>
            <w:r>
              <w:rPr>
                <w:rFonts w:hint="eastAsia" w:ascii="仿宋" w:hAnsi="仿宋" w:eastAsia="仿宋" w:cs="仿宋"/>
                <w:spacing w:val="-1"/>
              </w:rPr>
              <w:t>①、供应商《中小企业声明函》或残疾人福利性单位声明函或监</w:t>
            </w:r>
            <w:r>
              <w:rPr>
                <w:rFonts w:hint="eastAsia" w:ascii="仿宋" w:hAnsi="仿宋" w:eastAsia="仿宋" w:cs="仿宋"/>
                <w:spacing w:val="-2"/>
              </w:rPr>
              <w:t>狱企业证明文件；</w:t>
            </w:r>
          </w:p>
          <w:p w14:paraId="255B45FC">
            <w:pPr>
              <w:pStyle w:val="18"/>
              <w:pageBreakBefore w:val="0"/>
              <w:kinsoku/>
              <w:wordWrap w:val="0"/>
              <w:overflowPunct/>
              <w:topLinePunct w:val="0"/>
              <w:bidi w:val="0"/>
              <w:spacing w:before="153" w:line="323" w:lineRule="auto"/>
              <w:ind w:left="123" w:right="108" w:firstLine="359"/>
              <w:rPr>
                <w:rFonts w:hint="eastAsia" w:ascii="仿宋" w:hAnsi="仿宋" w:eastAsia="仿宋" w:cs="仿宋"/>
                <w:spacing w:val="-3"/>
              </w:rPr>
            </w:pPr>
            <w:r>
              <w:rPr>
                <w:rFonts w:hint="eastAsia" w:ascii="仿宋" w:hAnsi="仿宋" w:eastAsia="仿宋" w:cs="仿宋"/>
                <w:spacing w:val="1"/>
              </w:rPr>
              <w:t>供应商应同时提供以上材料，否则将不给予价</w:t>
            </w:r>
            <w:r>
              <w:rPr>
                <w:rFonts w:hint="eastAsia" w:ascii="仿宋" w:hAnsi="仿宋" w:eastAsia="仿宋" w:cs="仿宋"/>
              </w:rPr>
              <w:t>格扣除。若所供应产品为进口产品的，不</w:t>
            </w:r>
            <w:r>
              <w:rPr>
                <w:rFonts w:hint="eastAsia" w:ascii="仿宋" w:hAnsi="仿宋" w:eastAsia="仿宋" w:cs="仿宋"/>
                <w:spacing w:val="-1"/>
              </w:rPr>
              <w:t>适</w:t>
            </w:r>
            <w:r>
              <w:rPr>
                <w:rFonts w:hint="eastAsia" w:ascii="仿宋" w:hAnsi="仿宋" w:eastAsia="仿宋" w:cs="仿宋"/>
                <w:spacing w:val="-3"/>
              </w:rPr>
              <w:t>用《政府采购促进中小企业发展管理办法》。中标单位符合小微企业投标时享受中小企业扶持政策的，将随中标结果公开中标供应商的企业类型声明函。</w:t>
            </w:r>
          </w:p>
          <w:p w14:paraId="3D018D24">
            <w:pPr>
              <w:pStyle w:val="18"/>
              <w:pageBreakBefore w:val="0"/>
              <w:kinsoku/>
              <w:wordWrap w:val="0"/>
              <w:overflowPunct/>
              <w:topLinePunct w:val="0"/>
              <w:bidi w:val="0"/>
              <w:spacing w:before="153" w:line="323" w:lineRule="auto"/>
              <w:ind w:left="123" w:right="108" w:firstLine="359"/>
              <w:rPr>
                <w:rFonts w:hint="eastAsia" w:ascii="仿宋" w:hAnsi="仿宋" w:eastAsia="仿宋" w:cs="仿宋"/>
                <w:spacing w:val="-1"/>
              </w:rPr>
            </w:pPr>
            <w:r>
              <w:rPr>
                <w:rFonts w:hint="eastAsia" w:ascii="仿宋" w:hAnsi="仿宋" w:eastAsia="仿宋" w:cs="仿宋"/>
                <w:spacing w:val="1"/>
              </w:rPr>
              <w:t>（四）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tc>
      </w:tr>
    </w:tbl>
    <w:p w14:paraId="61BE45D1">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21.9在前款基础上，评标委员会将根据政府采购政策支持节能、环保产品优先采购政策等对最后报价进行价格折扣，折扣的价格将作为评审价格。</w:t>
      </w:r>
    </w:p>
    <w:p w14:paraId="6614E1C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节能产品及环保产品价格折扣比例及方法</w:t>
      </w:r>
    </w:p>
    <w:p w14:paraId="09536BFF">
      <w:pPr>
        <w:pageBreakBefore w:val="0"/>
        <w:kinsoku/>
        <w:wordWrap w:val="0"/>
        <w:overflowPunct/>
        <w:topLinePunct w:val="0"/>
        <w:bidi w:val="0"/>
        <w:spacing w:line="77" w:lineRule="auto"/>
        <w:rPr>
          <w:rFonts w:hint="eastAsia" w:ascii="仿宋" w:hAnsi="仿宋" w:eastAsia="仿宋" w:cs="仿宋"/>
          <w:sz w:val="2"/>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06"/>
        <w:gridCol w:w="7204"/>
      </w:tblGrid>
      <w:tr w14:paraId="0AF6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48" w:type="dxa"/>
            <w:tcBorders>
              <w:bottom w:val="single" w:color="000000" w:sz="4" w:space="0"/>
            </w:tcBorders>
            <w:vAlign w:val="top"/>
          </w:tcPr>
          <w:p w14:paraId="1D38063B">
            <w:pPr>
              <w:pStyle w:val="18"/>
              <w:pageBreakBefore w:val="0"/>
              <w:kinsoku/>
              <w:wordWrap w:val="0"/>
              <w:overflowPunct/>
              <w:topLinePunct w:val="0"/>
              <w:bidi w:val="0"/>
              <w:spacing w:before="152" w:line="222" w:lineRule="auto"/>
              <w:ind w:left="196"/>
              <w:rPr>
                <w:rFonts w:hint="eastAsia" w:ascii="仿宋" w:hAnsi="仿宋" w:eastAsia="仿宋" w:cs="仿宋"/>
              </w:rPr>
            </w:pPr>
            <w:r>
              <w:rPr>
                <w:rFonts w:hint="eastAsia" w:ascii="仿宋" w:hAnsi="仿宋" w:eastAsia="仿宋" w:cs="仿宋"/>
                <w:b/>
                <w:bCs/>
                <w:spacing w:val="-11"/>
              </w:rPr>
              <w:t>序号</w:t>
            </w:r>
          </w:p>
        </w:tc>
        <w:tc>
          <w:tcPr>
            <w:tcW w:w="1806" w:type="dxa"/>
            <w:tcBorders>
              <w:bottom w:val="single" w:color="000000" w:sz="4" w:space="0"/>
            </w:tcBorders>
            <w:vAlign w:val="top"/>
          </w:tcPr>
          <w:p w14:paraId="129BD993">
            <w:pPr>
              <w:pStyle w:val="18"/>
              <w:pageBreakBefore w:val="0"/>
              <w:kinsoku/>
              <w:wordWrap w:val="0"/>
              <w:overflowPunct/>
              <w:topLinePunct w:val="0"/>
              <w:bidi w:val="0"/>
              <w:spacing w:before="152" w:line="222" w:lineRule="auto"/>
              <w:ind w:left="674"/>
              <w:rPr>
                <w:rFonts w:hint="eastAsia" w:ascii="仿宋" w:hAnsi="仿宋" w:eastAsia="仿宋" w:cs="仿宋"/>
              </w:rPr>
            </w:pPr>
            <w:r>
              <w:rPr>
                <w:rFonts w:hint="eastAsia" w:ascii="仿宋" w:hAnsi="仿宋" w:eastAsia="仿宋" w:cs="仿宋"/>
                <w:b/>
                <w:bCs/>
                <w:spacing w:val="-11"/>
              </w:rPr>
              <w:t>项目</w:t>
            </w:r>
          </w:p>
        </w:tc>
        <w:tc>
          <w:tcPr>
            <w:tcW w:w="7204" w:type="dxa"/>
            <w:tcBorders>
              <w:bottom w:val="single" w:color="000000" w:sz="4" w:space="0"/>
            </w:tcBorders>
            <w:vAlign w:val="top"/>
          </w:tcPr>
          <w:p w14:paraId="24F3817A">
            <w:pPr>
              <w:pStyle w:val="18"/>
              <w:pageBreakBefore w:val="0"/>
              <w:kinsoku/>
              <w:wordWrap w:val="0"/>
              <w:overflowPunct/>
              <w:topLinePunct w:val="0"/>
              <w:bidi w:val="0"/>
              <w:spacing w:before="151" w:line="221" w:lineRule="auto"/>
              <w:ind w:left="2769"/>
              <w:rPr>
                <w:rFonts w:hint="eastAsia" w:ascii="仿宋" w:hAnsi="仿宋" w:eastAsia="仿宋" w:cs="仿宋"/>
              </w:rPr>
            </w:pPr>
            <w:r>
              <w:rPr>
                <w:rFonts w:hint="eastAsia" w:ascii="仿宋" w:hAnsi="仿宋" w:eastAsia="仿宋" w:cs="仿宋"/>
                <w:b/>
                <w:bCs/>
                <w:spacing w:val="-4"/>
              </w:rPr>
              <w:t>折扣比例及方法</w:t>
            </w:r>
          </w:p>
        </w:tc>
      </w:tr>
      <w:tr w14:paraId="2B95C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48" w:type="dxa"/>
            <w:tcBorders>
              <w:top w:val="single" w:color="000000" w:sz="4" w:space="0"/>
              <w:bottom w:val="single" w:color="000000" w:sz="4" w:space="0"/>
            </w:tcBorders>
            <w:vAlign w:val="top"/>
          </w:tcPr>
          <w:p w14:paraId="3FE86E45">
            <w:pPr>
              <w:pStyle w:val="18"/>
              <w:pageBreakBefore w:val="0"/>
              <w:kinsoku/>
              <w:wordWrap w:val="0"/>
              <w:overflowPunct/>
              <w:topLinePunct w:val="0"/>
              <w:bidi w:val="0"/>
              <w:spacing w:before="211" w:line="181" w:lineRule="auto"/>
              <w:ind w:left="387"/>
              <w:rPr>
                <w:rFonts w:hint="eastAsia" w:ascii="仿宋" w:hAnsi="仿宋" w:eastAsia="仿宋" w:cs="仿宋"/>
              </w:rPr>
            </w:pPr>
            <w:r>
              <w:rPr>
                <w:rFonts w:hint="eastAsia" w:ascii="仿宋" w:hAnsi="仿宋" w:eastAsia="仿宋" w:cs="仿宋"/>
              </w:rPr>
              <w:t>1</w:t>
            </w:r>
          </w:p>
        </w:tc>
        <w:tc>
          <w:tcPr>
            <w:tcW w:w="1806" w:type="dxa"/>
            <w:tcBorders>
              <w:top w:val="single" w:color="000000" w:sz="4" w:space="0"/>
              <w:bottom w:val="single" w:color="000000" w:sz="4" w:space="0"/>
            </w:tcBorders>
            <w:vAlign w:val="top"/>
          </w:tcPr>
          <w:p w14:paraId="41939CB1">
            <w:pPr>
              <w:pStyle w:val="18"/>
              <w:pageBreakBefore w:val="0"/>
              <w:kinsoku/>
              <w:wordWrap w:val="0"/>
              <w:overflowPunct/>
              <w:topLinePunct w:val="0"/>
              <w:bidi w:val="0"/>
              <w:spacing w:before="170" w:line="222" w:lineRule="auto"/>
              <w:ind w:left="439"/>
              <w:rPr>
                <w:rFonts w:hint="eastAsia" w:ascii="仿宋" w:hAnsi="仿宋" w:eastAsia="仿宋" w:cs="仿宋"/>
              </w:rPr>
            </w:pPr>
            <w:r>
              <w:rPr>
                <w:rFonts w:hint="eastAsia" w:ascii="仿宋" w:hAnsi="仿宋" w:eastAsia="仿宋" w:cs="仿宋"/>
                <w:spacing w:val="-6"/>
              </w:rPr>
              <w:t>节能产品</w:t>
            </w:r>
          </w:p>
        </w:tc>
        <w:tc>
          <w:tcPr>
            <w:tcW w:w="7204" w:type="dxa"/>
            <w:tcBorders>
              <w:top w:val="single" w:color="000000" w:sz="4" w:space="0"/>
              <w:bottom w:val="single" w:color="000000" w:sz="4" w:space="0"/>
            </w:tcBorders>
            <w:vAlign w:val="top"/>
          </w:tcPr>
          <w:p w14:paraId="1ECDAE6D">
            <w:pPr>
              <w:pStyle w:val="18"/>
              <w:pageBreakBefore w:val="0"/>
              <w:kinsoku/>
              <w:wordWrap w:val="0"/>
              <w:overflowPunct/>
              <w:topLinePunct w:val="0"/>
              <w:bidi w:val="0"/>
              <w:spacing w:before="170" w:line="221" w:lineRule="auto"/>
              <w:ind w:left="119"/>
              <w:rPr>
                <w:rFonts w:hint="eastAsia" w:ascii="仿宋" w:hAnsi="仿宋" w:eastAsia="仿宋" w:cs="仿宋"/>
              </w:rPr>
            </w:pPr>
            <w:r>
              <w:rPr>
                <w:rFonts w:hint="eastAsia" w:ascii="仿宋" w:hAnsi="仿宋" w:eastAsia="仿宋" w:cs="仿宋"/>
                <w:spacing w:val="-2"/>
              </w:rPr>
              <w:t>折扣金额=（节能清单部分产品的价格/首次报价）×3%×最后报价</w:t>
            </w:r>
          </w:p>
        </w:tc>
      </w:tr>
      <w:tr w14:paraId="3C62D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 w:hRule="atLeast"/>
        </w:trPr>
        <w:tc>
          <w:tcPr>
            <w:tcW w:w="848" w:type="dxa"/>
            <w:tcBorders>
              <w:top w:val="single" w:color="000000" w:sz="4" w:space="0"/>
              <w:bottom w:val="single" w:color="000000" w:sz="4" w:space="0"/>
            </w:tcBorders>
            <w:vAlign w:val="top"/>
          </w:tcPr>
          <w:p w14:paraId="43177BC6">
            <w:pPr>
              <w:pStyle w:val="18"/>
              <w:pageBreakBefore w:val="0"/>
              <w:kinsoku/>
              <w:wordWrap w:val="0"/>
              <w:overflowPunct/>
              <w:topLinePunct w:val="0"/>
              <w:bidi w:val="0"/>
              <w:spacing w:before="274" w:line="180" w:lineRule="auto"/>
              <w:ind w:left="372"/>
              <w:rPr>
                <w:rFonts w:hint="eastAsia" w:ascii="仿宋" w:hAnsi="仿宋" w:eastAsia="仿宋" w:cs="仿宋"/>
              </w:rPr>
            </w:pPr>
            <w:r>
              <w:rPr>
                <w:rFonts w:hint="eastAsia" w:ascii="仿宋" w:hAnsi="仿宋" w:eastAsia="仿宋" w:cs="仿宋"/>
              </w:rPr>
              <w:t>2</w:t>
            </w:r>
          </w:p>
        </w:tc>
        <w:tc>
          <w:tcPr>
            <w:tcW w:w="1806" w:type="dxa"/>
            <w:tcBorders>
              <w:top w:val="single" w:color="000000" w:sz="4" w:space="0"/>
              <w:bottom w:val="single" w:color="000000" w:sz="4" w:space="0"/>
            </w:tcBorders>
            <w:vAlign w:val="top"/>
          </w:tcPr>
          <w:p w14:paraId="050654F8">
            <w:pPr>
              <w:pStyle w:val="18"/>
              <w:pageBreakBefore w:val="0"/>
              <w:kinsoku/>
              <w:wordWrap w:val="0"/>
              <w:overflowPunct/>
              <w:topLinePunct w:val="0"/>
              <w:bidi w:val="0"/>
              <w:spacing w:before="232" w:line="221" w:lineRule="auto"/>
              <w:ind w:left="433"/>
              <w:rPr>
                <w:rFonts w:hint="eastAsia" w:ascii="仿宋" w:hAnsi="仿宋" w:eastAsia="仿宋" w:cs="仿宋"/>
              </w:rPr>
            </w:pPr>
            <w:r>
              <w:rPr>
                <w:rFonts w:hint="eastAsia" w:ascii="仿宋" w:hAnsi="仿宋" w:eastAsia="仿宋" w:cs="仿宋"/>
                <w:spacing w:val="-4"/>
              </w:rPr>
              <w:t>环保产品</w:t>
            </w:r>
          </w:p>
        </w:tc>
        <w:tc>
          <w:tcPr>
            <w:tcW w:w="7204" w:type="dxa"/>
            <w:tcBorders>
              <w:top w:val="single" w:color="000000" w:sz="4" w:space="0"/>
              <w:bottom w:val="single" w:color="000000" w:sz="4" w:space="0"/>
            </w:tcBorders>
            <w:vAlign w:val="top"/>
          </w:tcPr>
          <w:p w14:paraId="62F5A82A">
            <w:pPr>
              <w:pStyle w:val="18"/>
              <w:pageBreakBefore w:val="0"/>
              <w:kinsoku/>
              <w:wordWrap w:val="0"/>
              <w:overflowPunct/>
              <w:topLinePunct w:val="0"/>
              <w:bidi w:val="0"/>
              <w:spacing w:before="232" w:line="221" w:lineRule="auto"/>
              <w:ind w:left="119"/>
              <w:rPr>
                <w:rFonts w:hint="eastAsia" w:ascii="仿宋" w:hAnsi="仿宋" w:eastAsia="仿宋" w:cs="仿宋"/>
              </w:rPr>
            </w:pPr>
            <w:r>
              <w:rPr>
                <w:rFonts w:hint="eastAsia" w:ascii="仿宋" w:hAnsi="仿宋" w:eastAsia="仿宋" w:cs="仿宋"/>
                <w:spacing w:val="-2"/>
              </w:rPr>
              <w:t>折扣金额=（环境清单部分产品的价格/首次报价）×3%×最后报价</w:t>
            </w:r>
          </w:p>
        </w:tc>
      </w:tr>
      <w:tr w14:paraId="4CF1C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48" w:type="dxa"/>
            <w:tcBorders>
              <w:top w:val="single" w:color="000000" w:sz="4" w:space="0"/>
            </w:tcBorders>
            <w:vAlign w:val="top"/>
          </w:tcPr>
          <w:p w14:paraId="121C4B56">
            <w:pPr>
              <w:pStyle w:val="18"/>
              <w:pageBreakBefore w:val="0"/>
              <w:kinsoku/>
              <w:wordWrap w:val="0"/>
              <w:overflowPunct/>
              <w:topLinePunct w:val="0"/>
              <w:bidi w:val="0"/>
              <w:spacing w:before="190" w:line="180" w:lineRule="auto"/>
              <w:ind w:left="374"/>
              <w:rPr>
                <w:rFonts w:hint="eastAsia" w:ascii="仿宋" w:hAnsi="仿宋" w:eastAsia="仿宋" w:cs="仿宋"/>
              </w:rPr>
            </w:pPr>
            <w:r>
              <w:rPr>
                <w:rFonts w:hint="eastAsia" w:ascii="仿宋" w:hAnsi="仿宋" w:eastAsia="仿宋" w:cs="仿宋"/>
              </w:rPr>
              <w:t>3</w:t>
            </w:r>
          </w:p>
        </w:tc>
        <w:tc>
          <w:tcPr>
            <w:tcW w:w="1806" w:type="dxa"/>
            <w:tcBorders>
              <w:top w:val="single" w:color="000000" w:sz="4" w:space="0"/>
            </w:tcBorders>
            <w:vAlign w:val="top"/>
          </w:tcPr>
          <w:p w14:paraId="7DCB3DD4">
            <w:pPr>
              <w:pStyle w:val="18"/>
              <w:pageBreakBefore w:val="0"/>
              <w:kinsoku/>
              <w:wordWrap w:val="0"/>
              <w:overflowPunct/>
              <w:topLinePunct w:val="0"/>
              <w:bidi w:val="0"/>
              <w:spacing w:before="149" w:line="220" w:lineRule="auto"/>
              <w:ind w:left="192"/>
              <w:rPr>
                <w:rFonts w:hint="eastAsia" w:ascii="仿宋" w:hAnsi="仿宋" w:eastAsia="仿宋" w:cs="仿宋"/>
              </w:rPr>
            </w:pPr>
            <w:r>
              <w:rPr>
                <w:rFonts w:hint="eastAsia" w:ascii="仿宋" w:hAnsi="仿宋" w:eastAsia="仿宋" w:cs="仿宋"/>
                <w:spacing w:val="-3"/>
              </w:rPr>
              <w:t>证明材料说明</w:t>
            </w:r>
          </w:p>
        </w:tc>
        <w:tc>
          <w:tcPr>
            <w:tcW w:w="7204" w:type="dxa"/>
            <w:tcBorders>
              <w:top w:val="single" w:color="000000" w:sz="4" w:space="0"/>
            </w:tcBorders>
            <w:vAlign w:val="top"/>
          </w:tcPr>
          <w:p w14:paraId="6CCFD741">
            <w:pPr>
              <w:pStyle w:val="18"/>
              <w:pageBreakBefore w:val="0"/>
              <w:kinsoku/>
              <w:wordWrap w:val="0"/>
              <w:overflowPunct/>
              <w:topLinePunct w:val="0"/>
              <w:bidi w:val="0"/>
              <w:spacing w:before="148" w:line="221" w:lineRule="auto"/>
              <w:ind w:left="130"/>
              <w:rPr>
                <w:rFonts w:hint="eastAsia" w:ascii="仿宋" w:hAnsi="仿宋" w:eastAsia="仿宋" w:cs="仿宋"/>
              </w:rPr>
            </w:pPr>
            <w:r>
              <w:rPr>
                <w:rFonts w:hint="eastAsia" w:ascii="仿宋" w:hAnsi="仿宋" w:eastAsia="仿宋" w:cs="仿宋"/>
                <w:spacing w:val="-2"/>
              </w:rPr>
              <w:t>1、须提供中国政府采购网节能环保查询结果</w:t>
            </w:r>
          </w:p>
        </w:tc>
      </w:tr>
    </w:tbl>
    <w:p w14:paraId="750AC6FB">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说明：1.如有多种产品符合此项政策时，折扣价格为每种产品的折扣金额汇总。</w:t>
      </w:r>
    </w:p>
    <w:p w14:paraId="7BBA368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2.若所投产品同时属于节能产品及环保产品，只进行一次价格折扣认定。</w:t>
      </w:r>
    </w:p>
    <w:p w14:paraId="6D5CBFB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3.若节能、环境标志清单内的产品仅是构成投标产品的部件、组件或零件的，该产品不进行价格折扣认定。</w:t>
      </w:r>
    </w:p>
    <w:p w14:paraId="7FB04441">
      <w:pPr>
        <w:pStyle w:val="7"/>
        <w:pageBreakBefore w:val="0"/>
        <w:kinsoku/>
        <w:wordWrap w:val="0"/>
        <w:overflowPunct/>
        <w:topLinePunct w:val="0"/>
        <w:bidi w:val="0"/>
        <w:spacing w:before="43" w:line="221" w:lineRule="auto"/>
        <w:ind w:firstLine="458" w:firstLineChars="200"/>
        <w:outlineLvl w:val="9"/>
        <w:rPr>
          <w:rFonts w:hint="eastAsia" w:ascii="仿宋" w:hAnsi="仿宋" w:eastAsia="仿宋" w:cs="仿宋"/>
          <w:sz w:val="24"/>
          <w:szCs w:val="24"/>
        </w:rPr>
      </w:pPr>
      <w:bookmarkStart w:id="77" w:name="_Toc14297"/>
      <w:r>
        <w:rPr>
          <w:rFonts w:hint="eastAsia" w:ascii="仿宋" w:hAnsi="仿宋" w:eastAsia="仿宋" w:cs="仿宋"/>
          <w:b/>
          <w:bCs/>
          <w:spacing w:val="-6"/>
          <w:sz w:val="24"/>
          <w:szCs w:val="24"/>
        </w:rPr>
        <w:t>22.详细评审</w:t>
      </w:r>
      <w:bookmarkEnd w:id="77"/>
    </w:p>
    <w:p w14:paraId="3DDCF661">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22.1经初步评审合格的投标文件，评标委员会应当根据</w:t>
      </w:r>
      <w:r>
        <w:rPr>
          <w:rFonts w:hint="eastAsia" w:cs="仿宋"/>
          <w:spacing w:val="-4"/>
          <w:sz w:val="24"/>
          <w:szCs w:val="24"/>
          <w:lang w:eastAsia="zh-CN"/>
        </w:rPr>
        <w:t>单一来源采购协商文件</w:t>
      </w:r>
      <w:r>
        <w:rPr>
          <w:rFonts w:hint="eastAsia" w:ascii="仿宋" w:hAnsi="仿宋" w:eastAsia="仿宋" w:cs="仿宋"/>
          <w:spacing w:val="-4"/>
          <w:sz w:val="24"/>
          <w:szCs w:val="24"/>
        </w:rPr>
        <w:t>确定的评标标准和方法，对投标人所有投标产品的技术和商务部分进行详细评审。</w:t>
      </w:r>
    </w:p>
    <w:p w14:paraId="1DFDD36E">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22.2在评审过程中，为了有助于对投标文件进行审查、评估，投标人有责任按照招标方通知的时间、地点指派专人进行答疑和澄清。评标委员会可能要求投标人就投标文件中的内容进行答辩，投标人应按要求进行答辩。</w:t>
      </w:r>
    </w:p>
    <w:p w14:paraId="132CED4C">
      <w:pPr>
        <w:pStyle w:val="7"/>
        <w:pageBreakBefore w:val="0"/>
        <w:kinsoku/>
        <w:wordWrap w:val="0"/>
        <w:overflowPunct/>
        <w:topLinePunct w:val="0"/>
        <w:bidi w:val="0"/>
        <w:spacing w:before="2" w:line="227" w:lineRule="auto"/>
        <w:ind w:left="3921"/>
        <w:outlineLvl w:val="9"/>
        <w:rPr>
          <w:rFonts w:hint="eastAsia" w:ascii="仿宋" w:hAnsi="仿宋" w:eastAsia="仿宋" w:cs="仿宋"/>
          <w:b/>
          <w:bCs/>
          <w:spacing w:val="-8"/>
          <w:sz w:val="31"/>
          <w:szCs w:val="31"/>
        </w:rPr>
      </w:pPr>
      <w:bookmarkStart w:id="78" w:name="bookmark23"/>
      <w:bookmarkEnd w:id="78"/>
    </w:p>
    <w:p w14:paraId="63E3913E">
      <w:pPr>
        <w:pStyle w:val="7"/>
        <w:pageBreakBefore w:val="0"/>
        <w:kinsoku/>
        <w:wordWrap w:val="0"/>
        <w:overflowPunct/>
        <w:topLinePunct w:val="0"/>
        <w:bidi w:val="0"/>
        <w:spacing w:before="2" w:line="227" w:lineRule="auto"/>
        <w:ind w:left="3921"/>
        <w:outlineLvl w:val="9"/>
        <w:rPr>
          <w:rFonts w:hint="eastAsia" w:ascii="仿宋" w:hAnsi="仿宋" w:eastAsia="仿宋" w:cs="仿宋"/>
          <w:b/>
          <w:bCs/>
          <w:spacing w:val="-8"/>
          <w:sz w:val="31"/>
          <w:szCs w:val="31"/>
        </w:rPr>
      </w:pPr>
    </w:p>
    <w:p w14:paraId="47335C14">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79" w:name="_Toc29697"/>
      <w:bookmarkStart w:id="80" w:name="_Toc6473"/>
      <w:r>
        <w:rPr>
          <w:rFonts w:hint="eastAsia"/>
          <w:sz w:val="30"/>
          <w:szCs w:val="30"/>
        </w:rPr>
        <w:t>第七章</w:t>
      </w:r>
      <w:r>
        <w:rPr>
          <w:rFonts w:hint="eastAsia"/>
          <w:sz w:val="30"/>
          <w:szCs w:val="30"/>
          <w:lang w:val="en-US" w:eastAsia="zh-CN"/>
        </w:rPr>
        <w:t xml:space="preserve"> </w:t>
      </w:r>
      <w:r>
        <w:rPr>
          <w:rFonts w:hint="eastAsia"/>
          <w:sz w:val="30"/>
          <w:szCs w:val="30"/>
        </w:rPr>
        <w:t>定标</w:t>
      </w:r>
      <w:bookmarkEnd w:id="79"/>
      <w:bookmarkEnd w:id="80"/>
    </w:p>
    <w:p w14:paraId="18393925">
      <w:pPr>
        <w:pStyle w:val="7"/>
        <w:pageBreakBefore w:val="0"/>
        <w:kinsoku/>
        <w:wordWrap w:val="0"/>
        <w:overflowPunct/>
        <w:topLinePunct w:val="0"/>
        <w:bidi w:val="0"/>
        <w:spacing w:line="360" w:lineRule="auto"/>
        <w:ind w:left="0" w:right="0" w:firstLine="466" w:firstLineChars="200"/>
        <w:outlineLvl w:val="9"/>
        <w:rPr>
          <w:rFonts w:hint="eastAsia" w:ascii="仿宋" w:hAnsi="仿宋" w:eastAsia="仿宋" w:cs="仿宋"/>
          <w:b/>
          <w:bCs/>
          <w:spacing w:val="-4"/>
          <w:sz w:val="24"/>
          <w:szCs w:val="24"/>
        </w:rPr>
      </w:pPr>
      <w:bookmarkStart w:id="81" w:name="_Toc25985"/>
      <w:r>
        <w:rPr>
          <w:rFonts w:hint="eastAsia" w:ascii="仿宋" w:hAnsi="仿宋" w:eastAsia="仿宋" w:cs="仿宋"/>
          <w:b/>
          <w:bCs/>
          <w:spacing w:val="-4"/>
          <w:sz w:val="24"/>
          <w:szCs w:val="24"/>
        </w:rPr>
        <w:t>23.定标标准</w:t>
      </w:r>
      <w:bookmarkEnd w:id="81"/>
    </w:p>
    <w:p w14:paraId="7DE02D49">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23.1</w:t>
      </w:r>
      <w:r>
        <w:rPr>
          <w:rFonts w:hint="eastAsia" w:cs="仿宋"/>
          <w:spacing w:val="-4"/>
          <w:sz w:val="24"/>
          <w:szCs w:val="24"/>
          <w:lang w:val="en-US" w:eastAsia="zh-CN"/>
        </w:rPr>
        <w:t xml:space="preserve"> </w:t>
      </w:r>
      <w:r>
        <w:rPr>
          <w:rFonts w:hint="eastAsia" w:ascii="仿宋" w:hAnsi="仿宋" w:eastAsia="仿宋" w:cs="仿宋"/>
          <w:spacing w:val="-4"/>
          <w:sz w:val="24"/>
          <w:szCs w:val="24"/>
        </w:rPr>
        <w:t>合同将授予被确定为实质性响应</w:t>
      </w:r>
      <w:r>
        <w:rPr>
          <w:rFonts w:hint="eastAsia" w:cs="仿宋"/>
          <w:spacing w:val="-4"/>
          <w:sz w:val="24"/>
          <w:szCs w:val="24"/>
          <w:lang w:eastAsia="zh-CN"/>
        </w:rPr>
        <w:t>单一来源采购协商文件</w:t>
      </w:r>
      <w:r>
        <w:rPr>
          <w:rFonts w:hint="eastAsia" w:ascii="仿宋" w:hAnsi="仿宋" w:eastAsia="仿宋" w:cs="仿宋"/>
          <w:spacing w:val="-4"/>
          <w:sz w:val="24"/>
          <w:szCs w:val="24"/>
        </w:rPr>
        <w:t>要求，经评定认为具备履行合同能力、报价合理、技术和商务条件都符合</w:t>
      </w:r>
      <w:r>
        <w:rPr>
          <w:rFonts w:hint="eastAsia" w:cs="仿宋"/>
          <w:spacing w:val="-4"/>
          <w:sz w:val="24"/>
          <w:szCs w:val="24"/>
          <w:lang w:eastAsia="zh-CN"/>
        </w:rPr>
        <w:t>单一来源采购协商文件</w:t>
      </w:r>
      <w:r>
        <w:rPr>
          <w:rFonts w:hint="eastAsia" w:ascii="仿宋" w:hAnsi="仿宋" w:eastAsia="仿宋" w:cs="仿宋"/>
          <w:spacing w:val="-4"/>
          <w:sz w:val="24"/>
          <w:szCs w:val="24"/>
        </w:rPr>
        <w:t>要求的投标人。</w:t>
      </w:r>
    </w:p>
    <w:p w14:paraId="7D1AF0A5">
      <w:pPr>
        <w:pStyle w:val="7"/>
        <w:pageBreakBefore w:val="0"/>
        <w:kinsoku/>
        <w:wordWrap w:val="0"/>
        <w:overflowPunct/>
        <w:topLinePunct w:val="0"/>
        <w:bidi w:val="0"/>
        <w:spacing w:line="360" w:lineRule="auto"/>
        <w:ind w:left="0" w:right="0" w:firstLine="466" w:firstLineChars="200"/>
        <w:outlineLvl w:val="9"/>
        <w:rPr>
          <w:rFonts w:hint="eastAsia" w:ascii="仿宋" w:hAnsi="仿宋" w:eastAsia="仿宋" w:cs="仿宋"/>
          <w:b/>
          <w:bCs/>
          <w:spacing w:val="-4"/>
          <w:sz w:val="24"/>
          <w:szCs w:val="24"/>
        </w:rPr>
      </w:pPr>
      <w:bookmarkStart w:id="82" w:name="_Toc1581"/>
      <w:r>
        <w:rPr>
          <w:rFonts w:hint="eastAsia" w:ascii="仿宋" w:hAnsi="仿宋" w:eastAsia="仿宋" w:cs="仿宋"/>
          <w:b/>
          <w:bCs/>
          <w:spacing w:val="-4"/>
          <w:sz w:val="24"/>
          <w:szCs w:val="24"/>
        </w:rPr>
        <w:t>24.接受和拒绝任何或所有投标的权力</w:t>
      </w:r>
      <w:bookmarkEnd w:id="82"/>
    </w:p>
    <w:p w14:paraId="154306F8">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24.1</w:t>
      </w:r>
      <w:r>
        <w:rPr>
          <w:rFonts w:hint="eastAsia" w:cs="仿宋"/>
          <w:spacing w:val="-4"/>
          <w:sz w:val="24"/>
          <w:szCs w:val="24"/>
          <w:lang w:val="en-US" w:eastAsia="zh-CN"/>
        </w:rPr>
        <w:t xml:space="preserve"> </w:t>
      </w:r>
      <w:r>
        <w:rPr>
          <w:rFonts w:hint="eastAsia" w:ascii="仿宋" w:hAnsi="仿宋" w:eastAsia="仿宋" w:cs="仿宋"/>
          <w:spacing w:val="-4"/>
          <w:sz w:val="24"/>
          <w:szCs w:val="24"/>
        </w:rPr>
        <w:t>为维护国家利益，招标方在授予合同之前仍有选择或拒绝任何全部投标的权力。</w:t>
      </w:r>
    </w:p>
    <w:p w14:paraId="4AF3A756">
      <w:pPr>
        <w:pStyle w:val="7"/>
        <w:pageBreakBefore w:val="0"/>
        <w:kinsoku/>
        <w:wordWrap w:val="0"/>
        <w:overflowPunct/>
        <w:topLinePunct w:val="0"/>
        <w:bidi w:val="0"/>
        <w:spacing w:line="360" w:lineRule="auto"/>
        <w:ind w:left="0" w:right="0" w:firstLine="466" w:firstLineChars="200"/>
        <w:outlineLvl w:val="9"/>
        <w:rPr>
          <w:rFonts w:hint="eastAsia" w:ascii="仿宋" w:hAnsi="仿宋" w:eastAsia="仿宋" w:cs="仿宋"/>
          <w:b/>
          <w:bCs/>
          <w:spacing w:val="-4"/>
          <w:sz w:val="24"/>
          <w:szCs w:val="24"/>
        </w:rPr>
      </w:pPr>
      <w:bookmarkStart w:id="83" w:name="_Toc20314"/>
      <w:r>
        <w:rPr>
          <w:rFonts w:hint="eastAsia" w:ascii="仿宋" w:hAnsi="仿宋" w:eastAsia="仿宋" w:cs="仿宋"/>
          <w:b/>
          <w:bCs/>
          <w:spacing w:val="-4"/>
          <w:sz w:val="24"/>
          <w:szCs w:val="24"/>
        </w:rPr>
        <w:t>25.中标（成交）通知书</w:t>
      </w:r>
      <w:bookmarkEnd w:id="83"/>
    </w:p>
    <w:p w14:paraId="0BCED97C">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25.1</w:t>
      </w:r>
      <w:r>
        <w:rPr>
          <w:rFonts w:hint="eastAsia" w:cs="仿宋"/>
          <w:spacing w:val="-4"/>
          <w:sz w:val="24"/>
          <w:szCs w:val="24"/>
          <w:lang w:val="en-US" w:eastAsia="zh-CN"/>
        </w:rPr>
        <w:t xml:space="preserve"> </w:t>
      </w:r>
      <w:r>
        <w:rPr>
          <w:rFonts w:hint="eastAsia" w:ascii="仿宋" w:hAnsi="仿宋" w:eastAsia="仿宋" w:cs="仿宋"/>
          <w:spacing w:val="-4"/>
          <w:sz w:val="24"/>
          <w:szCs w:val="24"/>
        </w:rPr>
        <w:t>中标</w:t>
      </w:r>
      <w:r>
        <w:rPr>
          <w:rFonts w:hint="eastAsia" w:cs="仿宋"/>
          <w:spacing w:val="-4"/>
          <w:sz w:val="24"/>
          <w:szCs w:val="24"/>
          <w:lang w:eastAsia="zh-CN"/>
        </w:rPr>
        <w:t>（</w:t>
      </w:r>
      <w:r>
        <w:rPr>
          <w:rFonts w:hint="eastAsia" w:cs="仿宋"/>
          <w:spacing w:val="-4"/>
          <w:sz w:val="24"/>
          <w:szCs w:val="24"/>
          <w:lang w:val="en-US" w:eastAsia="zh-CN"/>
        </w:rPr>
        <w:t>成交）</w:t>
      </w:r>
      <w:r>
        <w:rPr>
          <w:rFonts w:hint="eastAsia" w:ascii="仿宋" w:hAnsi="仿宋" w:eastAsia="仿宋" w:cs="仿宋"/>
          <w:spacing w:val="-4"/>
          <w:sz w:val="24"/>
          <w:szCs w:val="24"/>
        </w:rPr>
        <w:t>结果确定后，招标方将以书面形式发出《中标（成交）通知书》，但发出时间不超过投标有效期，《中标（成交）通知书》一经发出即发生法律效力。</w:t>
      </w:r>
    </w:p>
    <w:p w14:paraId="71DBEC4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《中标（成交）通知书》一经发出即发生法律效力。</w:t>
      </w:r>
    </w:p>
    <w:p w14:paraId="5E15AB75">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25.2</w:t>
      </w:r>
      <w:r>
        <w:rPr>
          <w:rFonts w:hint="eastAsia" w:cs="仿宋"/>
          <w:spacing w:val="-4"/>
          <w:sz w:val="24"/>
          <w:szCs w:val="24"/>
          <w:lang w:val="en-US" w:eastAsia="zh-CN"/>
        </w:rPr>
        <w:t xml:space="preserve"> </w:t>
      </w:r>
      <w:r>
        <w:rPr>
          <w:rFonts w:hint="eastAsia" w:ascii="仿宋" w:hAnsi="仿宋" w:eastAsia="仿宋" w:cs="仿宋"/>
          <w:spacing w:val="-4"/>
          <w:sz w:val="24"/>
          <w:szCs w:val="24"/>
        </w:rPr>
        <w:t>《中标（成交）通知书》将作为签订合同的依据。</w:t>
      </w:r>
    </w:p>
    <w:p w14:paraId="1E0D7B24">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z w:val="21"/>
        </w:rPr>
      </w:pPr>
      <w:r>
        <w:rPr>
          <w:rFonts w:hint="eastAsia" w:ascii="仿宋" w:hAnsi="仿宋" w:eastAsia="仿宋" w:cs="仿宋"/>
          <w:spacing w:val="-4"/>
          <w:sz w:val="24"/>
          <w:szCs w:val="24"/>
        </w:rPr>
        <w:t>25.3</w:t>
      </w:r>
      <w:r>
        <w:rPr>
          <w:rFonts w:hint="eastAsia" w:cs="仿宋"/>
          <w:spacing w:val="-4"/>
          <w:sz w:val="24"/>
          <w:szCs w:val="24"/>
          <w:lang w:val="en-US" w:eastAsia="zh-CN"/>
        </w:rPr>
        <w:t xml:space="preserve"> </w:t>
      </w:r>
      <w:r>
        <w:rPr>
          <w:rFonts w:hint="eastAsia" w:ascii="仿宋" w:hAnsi="仿宋" w:eastAsia="仿宋" w:cs="仿宋"/>
          <w:spacing w:val="-4"/>
          <w:sz w:val="24"/>
          <w:szCs w:val="24"/>
        </w:rPr>
        <w:t>中标人在领取《中标（成交）通知书》时，必须按</w:t>
      </w:r>
      <w:r>
        <w:rPr>
          <w:rFonts w:hint="eastAsia" w:cs="仿宋"/>
          <w:spacing w:val="-4"/>
          <w:sz w:val="24"/>
          <w:szCs w:val="24"/>
          <w:lang w:eastAsia="zh-CN"/>
        </w:rPr>
        <w:t>单一来源采购协商文件</w:t>
      </w:r>
      <w:r>
        <w:rPr>
          <w:rFonts w:hint="eastAsia" w:ascii="仿宋" w:hAnsi="仿宋" w:eastAsia="仿宋" w:cs="仿宋"/>
          <w:spacing w:val="-4"/>
          <w:sz w:val="24"/>
          <w:szCs w:val="24"/>
        </w:rPr>
        <w:t>规定向招标代理机构缴纳招标代理服务费。</w:t>
      </w:r>
    </w:p>
    <w:p w14:paraId="61062F37">
      <w:pPr>
        <w:pStyle w:val="4"/>
        <w:keepNext/>
        <w:keepLines/>
        <w:pageBreakBefore w:val="0"/>
        <w:widowControl/>
        <w:kinsoku w:val="0"/>
        <w:wordWrap/>
        <w:overflowPunct/>
        <w:topLinePunct w:val="0"/>
        <w:autoSpaceDE w:val="0"/>
        <w:autoSpaceDN w:val="0"/>
        <w:bidi w:val="0"/>
        <w:adjustRightInd w:val="0"/>
        <w:snapToGrid w:val="0"/>
        <w:spacing w:line="300" w:lineRule="auto"/>
        <w:jc w:val="center"/>
        <w:textAlignment w:val="baseline"/>
        <w:rPr>
          <w:rFonts w:hint="eastAsia" w:ascii="仿宋" w:hAnsi="仿宋" w:eastAsia="仿宋" w:cs="仿宋"/>
          <w:szCs w:val="31"/>
        </w:rPr>
      </w:pPr>
      <w:bookmarkStart w:id="84" w:name="bookmark25"/>
      <w:bookmarkEnd w:id="84"/>
      <w:bookmarkStart w:id="85" w:name="_Toc31867"/>
      <w:bookmarkStart w:id="86" w:name="_Toc177"/>
      <w:r>
        <w:rPr>
          <w:rFonts w:hint="eastAsia"/>
          <w:sz w:val="30"/>
          <w:szCs w:val="30"/>
        </w:rPr>
        <w:t>第八章</w:t>
      </w:r>
      <w:r>
        <w:rPr>
          <w:rFonts w:hint="eastAsia"/>
          <w:sz w:val="30"/>
          <w:szCs w:val="30"/>
          <w:lang w:val="en-US" w:eastAsia="zh-CN"/>
        </w:rPr>
        <w:t xml:space="preserve"> </w:t>
      </w:r>
      <w:r>
        <w:rPr>
          <w:rFonts w:hint="eastAsia"/>
          <w:sz w:val="30"/>
          <w:szCs w:val="30"/>
        </w:rPr>
        <w:t>授予合同</w:t>
      </w:r>
      <w:bookmarkEnd w:id="85"/>
      <w:bookmarkEnd w:id="86"/>
    </w:p>
    <w:p w14:paraId="618A99C1">
      <w:pPr>
        <w:pStyle w:val="7"/>
        <w:pageBreakBefore w:val="0"/>
        <w:kinsoku/>
        <w:wordWrap w:val="0"/>
        <w:overflowPunct/>
        <w:topLinePunct w:val="0"/>
        <w:bidi w:val="0"/>
        <w:spacing w:before="126" w:line="224" w:lineRule="auto"/>
        <w:ind w:left="476"/>
        <w:outlineLvl w:val="9"/>
        <w:rPr>
          <w:rFonts w:hint="eastAsia" w:ascii="仿宋" w:hAnsi="仿宋" w:eastAsia="仿宋" w:cs="仿宋"/>
          <w:sz w:val="24"/>
          <w:szCs w:val="24"/>
        </w:rPr>
      </w:pPr>
      <w:bookmarkStart w:id="87" w:name="_Toc23236"/>
      <w:r>
        <w:rPr>
          <w:rFonts w:hint="eastAsia" w:ascii="仿宋" w:hAnsi="仿宋" w:eastAsia="仿宋" w:cs="仿宋"/>
          <w:b/>
          <w:bCs/>
          <w:spacing w:val="-7"/>
          <w:sz w:val="24"/>
          <w:szCs w:val="24"/>
        </w:rPr>
        <w:t>26.签订合同</w:t>
      </w:r>
      <w:bookmarkEnd w:id="87"/>
    </w:p>
    <w:p w14:paraId="175EEE1A">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26.1</w:t>
      </w:r>
      <w:r>
        <w:rPr>
          <w:rFonts w:hint="eastAsia" w:cs="仿宋"/>
          <w:spacing w:val="-4"/>
          <w:sz w:val="24"/>
          <w:szCs w:val="24"/>
          <w:lang w:val="en-US" w:eastAsia="zh-CN"/>
        </w:rPr>
        <w:t xml:space="preserve"> </w:t>
      </w:r>
      <w:r>
        <w:rPr>
          <w:rFonts w:hint="eastAsia" w:ascii="仿宋" w:hAnsi="仿宋" w:eastAsia="仿宋" w:cs="仿宋"/>
          <w:spacing w:val="-4"/>
          <w:sz w:val="24"/>
          <w:szCs w:val="24"/>
        </w:rPr>
        <w:t>中标人收到招标方的《中标（成交）通知书》后三十日内，按照</w:t>
      </w:r>
      <w:r>
        <w:rPr>
          <w:rFonts w:hint="eastAsia" w:cs="仿宋"/>
          <w:spacing w:val="-4"/>
          <w:sz w:val="24"/>
          <w:szCs w:val="24"/>
          <w:lang w:eastAsia="zh-CN"/>
        </w:rPr>
        <w:t>单一来源采购协商文件</w:t>
      </w:r>
      <w:r>
        <w:rPr>
          <w:rFonts w:hint="eastAsia" w:ascii="仿宋" w:hAnsi="仿宋" w:eastAsia="仿宋" w:cs="仿宋"/>
          <w:spacing w:val="-4"/>
          <w:sz w:val="24"/>
          <w:szCs w:val="24"/>
        </w:rPr>
        <w:t>和中标人投标文件中的约定与采购人签订书面合同，所签订的合同不得对</w:t>
      </w:r>
      <w:r>
        <w:rPr>
          <w:rFonts w:hint="eastAsia" w:cs="仿宋"/>
          <w:spacing w:val="-4"/>
          <w:sz w:val="24"/>
          <w:szCs w:val="24"/>
          <w:lang w:eastAsia="zh-CN"/>
        </w:rPr>
        <w:t>单一来源采购协商文件</w:t>
      </w:r>
      <w:r>
        <w:rPr>
          <w:rFonts w:hint="eastAsia" w:ascii="仿宋" w:hAnsi="仿宋" w:eastAsia="仿宋" w:cs="仿宋"/>
          <w:spacing w:val="-4"/>
          <w:sz w:val="24"/>
          <w:szCs w:val="24"/>
        </w:rPr>
        <w:t>和中标人的投标文件作实质性修改。</w:t>
      </w:r>
    </w:p>
    <w:p w14:paraId="300E7852">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26.2</w:t>
      </w:r>
      <w:r>
        <w:rPr>
          <w:rFonts w:hint="eastAsia" w:cs="仿宋"/>
          <w:spacing w:val="-4"/>
          <w:sz w:val="24"/>
          <w:szCs w:val="24"/>
          <w:lang w:val="en-US" w:eastAsia="zh-CN"/>
        </w:rPr>
        <w:t xml:space="preserve"> </w:t>
      </w:r>
      <w:r>
        <w:rPr>
          <w:rFonts w:hint="eastAsia" w:ascii="仿宋" w:hAnsi="仿宋" w:eastAsia="仿宋" w:cs="仿宋"/>
          <w:spacing w:val="-4"/>
          <w:sz w:val="24"/>
          <w:szCs w:val="24"/>
        </w:rPr>
        <w:t>招标方在授予合同时，有权对</w:t>
      </w:r>
      <w:r>
        <w:rPr>
          <w:rFonts w:hint="eastAsia" w:cs="仿宋"/>
          <w:spacing w:val="-4"/>
          <w:sz w:val="24"/>
          <w:szCs w:val="24"/>
          <w:lang w:eastAsia="zh-CN"/>
        </w:rPr>
        <w:t>单一来源采购协商文件</w:t>
      </w:r>
      <w:r>
        <w:rPr>
          <w:rFonts w:hint="eastAsia" w:ascii="仿宋" w:hAnsi="仿宋" w:eastAsia="仿宋" w:cs="仿宋"/>
          <w:spacing w:val="-4"/>
          <w:sz w:val="24"/>
          <w:szCs w:val="24"/>
        </w:rPr>
        <w:t>中规定的货物和服务的数量在10%的幅度内予以增加。</w:t>
      </w:r>
    </w:p>
    <w:p w14:paraId="3D554454">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26.3</w:t>
      </w:r>
      <w:r>
        <w:rPr>
          <w:rFonts w:hint="eastAsia" w:cs="仿宋"/>
          <w:spacing w:val="-4"/>
          <w:sz w:val="24"/>
          <w:szCs w:val="24"/>
          <w:lang w:val="en-US" w:eastAsia="zh-CN"/>
        </w:rPr>
        <w:t xml:space="preserve"> </w:t>
      </w:r>
      <w:r>
        <w:rPr>
          <w:rFonts w:hint="eastAsia" w:ascii="仿宋" w:hAnsi="仿宋" w:eastAsia="仿宋" w:cs="仿宋"/>
          <w:spacing w:val="-4"/>
          <w:sz w:val="24"/>
          <w:szCs w:val="24"/>
        </w:rPr>
        <w:t>如中标人拒签合同，则按违约处理。</w:t>
      </w:r>
    </w:p>
    <w:p w14:paraId="4212B21E">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26.4</w:t>
      </w:r>
      <w:r>
        <w:rPr>
          <w:rFonts w:hint="eastAsia" w:cs="仿宋"/>
          <w:spacing w:val="-4"/>
          <w:sz w:val="24"/>
          <w:szCs w:val="24"/>
          <w:lang w:val="en-US" w:eastAsia="zh-CN"/>
        </w:rPr>
        <w:t xml:space="preserve"> </w:t>
      </w:r>
      <w:r>
        <w:rPr>
          <w:rFonts w:hint="eastAsia" w:cs="仿宋"/>
          <w:spacing w:val="-4"/>
          <w:sz w:val="24"/>
          <w:szCs w:val="24"/>
          <w:lang w:eastAsia="zh-CN"/>
        </w:rPr>
        <w:t>单一来源采购协商文件</w:t>
      </w:r>
      <w:r>
        <w:rPr>
          <w:rFonts w:hint="eastAsia" w:ascii="仿宋" w:hAnsi="仿宋" w:eastAsia="仿宋" w:cs="仿宋"/>
          <w:spacing w:val="-4"/>
          <w:sz w:val="24"/>
          <w:szCs w:val="24"/>
        </w:rPr>
        <w:t>、中标人的投标文件及其澄清文件等，均为签订合同的依据。</w:t>
      </w:r>
    </w:p>
    <w:p w14:paraId="179B54C0">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26.5</w:t>
      </w:r>
      <w:r>
        <w:rPr>
          <w:rFonts w:hint="eastAsia" w:cs="仿宋"/>
          <w:spacing w:val="-4"/>
          <w:sz w:val="24"/>
          <w:szCs w:val="24"/>
          <w:lang w:val="en-US" w:eastAsia="zh-CN"/>
        </w:rPr>
        <w:t xml:space="preserve"> </w:t>
      </w:r>
      <w:r>
        <w:rPr>
          <w:rFonts w:hint="eastAsia" w:ascii="仿宋" w:hAnsi="仿宋" w:eastAsia="仿宋" w:cs="仿宋"/>
          <w:spacing w:val="-4"/>
          <w:sz w:val="24"/>
          <w:szCs w:val="24"/>
        </w:rPr>
        <w:t>不允许</w:t>
      </w:r>
      <w:r>
        <w:rPr>
          <w:rFonts w:hint="eastAsia" w:cs="仿宋"/>
          <w:spacing w:val="-4"/>
          <w:sz w:val="24"/>
          <w:szCs w:val="24"/>
          <w:lang w:val="en-US" w:eastAsia="zh-CN"/>
        </w:rPr>
        <w:t>成交人</w:t>
      </w:r>
      <w:r>
        <w:rPr>
          <w:rFonts w:hint="eastAsia" w:ascii="仿宋" w:hAnsi="仿宋" w:eastAsia="仿宋" w:cs="仿宋"/>
          <w:spacing w:val="-4"/>
          <w:sz w:val="24"/>
          <w:szCs w:val="24"/>
        </w:rPr>
        <w:t>将</w:t>
      </w:r>
      <w:r>
        <w:rPr>
          <w:rFonts w:hint="eastAsia" w:cs="仿宋"/>
          <w:spacing w:val="-4"/>
          <w:sz w:val="24"/>
          <w:szCs w:val="24"/>
          <w:lang w:val="en-US" w:eastAsia="zh-CN"/>
        </w:rPr>
        <w:t>成交</w:t>
      </w:r>
      <w:r>
        <w:rPr>
          <w:rFonts w:hint="eastAsia" w:ascii="仿宋" w:hAnsi="仿宋" w:eastAsia="仿宋" w:cs="仿宋"/>
          <w:spacing w:val="-4"/>
          <w:sz w:val="24"/>
          <w:szCs w:val="24"/>
        </w:rPr>
        <w:t>项目分包或转交他人承担。</w:t>
      </w:r>
    </w:p>
    <w:p w14:paraId="55C51DFB">
      <w:pPr>
        <w:pStyle w:val="7"/>
        <w:pageBreakBefore w:val="0"/>
        <w:kinsoku/>
        <w:wordWrap w:val="0"/>
        <w:overflowPunct/>
        <w:topLinePunct w:val="0"/>
        <w:bidi w:val="0"/>
        <w:spacing w:line="360" w:lineRule="auto"/>
        <w:ind w:left="0" w:right="0" w:firstLine="464" w:firstLineChars="200"/>
        <w:rPr>
          <w:rFonts w:hint="default" w:ascii="仿宋" w:hAnsi="仿宋" w:eastAsia="仿宋" w:cs="仿宋"/>
          <w:spacing w:val="-4"/>
          <w:sz w:val="24"/>
          <w:szCs w:val="24"/>
          <w:lang w:val="en-US" w:eastAsia="zh-CN"/>
        </w:rPr>
      </w:pPr>
      <w:r>
        <w:rPr>
          <w:rFonts w:hint="eastAsia" w:cs="仿宋"/>
          <w:spacing w:val="-4"/>
          <w:sz w:val="24"/>
          <w:szCs w:val="24"/>
          <w:lang w:val="en-US" w:eastAsia="zh-CN"/>
        </w:rPr>
        <w:t>27 投标人不得恶意中标，应按合同规定及时供货。</w:t>
      </w:r>
    </w:p>
    <w:p w14:paraId="7F6DA0E6">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w:t>
      </w:r>
      <w:r>
        <w:rPr>
          <w:rFonts w:hint="eastAsia" w:cs="仿宋"/>
          <w:spacing w:val="-4"/>
          <w:sz w:val="24"/>
          <w:szCs w:val="24"/>
          <w:lang w:val="en-US" w:eastAsia="zh-CN"/>
        </w:rPr>
        <w:t xml:space="preserve">8 </w:t>
      </w:r>
      <w:r>
        <w:rPr>
          <w:rFonts w:hint="eastAsia" w:ascii="仿宋" w:hAnsi="仿宋" w:eastAsia="仿宋" w:cs="仿宋"/>
          <w:spacing w:val="-4"/>
          <w:sz w:val="24"/>
          <w:szCs w:val="24"/>
        </w:rPr>
        <w:t>合同签订、货物（服务）交付采购人使用后，采购人将依据采购文件中采购需求及中标（成交）人投标（响应）文件中的响应内容组织项目履约验收。</w:t>
      </w:r>
    </w:p>
    <w:p w14:paraId="2907BC20">
      <w:pPr>
        <w:pStyle w:val="7"/>
        <w:pageBreakBefore w:val="0"/>
        <w:kinsoku/>
        <w:wordWrap w:val="0"/>
        <w:overflowPunct/>
        <w:topLinePunct w:val="0"/>
        <w:bidi w:val="0"/>
        <w:spacing w:line="360" w:lineRule="auto"/>
        <w:ind w:left="0" w:right="0" w:firstLine="466" w:firstLineChars="200"/>
        <w:outlineLvl w:val="9"/>
        <w:rPr>
          <w:rFonts w:hint="eastAsia" w:ascii="仿宋" w:hAnsi="仿宋" w:eastAsia="仿宋" w:cs="仿宋"/>
          <w:b/>
          <w:bCs/>
          <w:spacing w:val="-6"/>
          <w:sz w:val="24"/>
          <w:szCs w:val="24"/>
        </w:rPr>
      </w:pPr>
      <w:bookmarkStart w:id="88" w:name="_Toc1075"/>
      <w:r>
        <w:rPr>
          <w:rFonts w:hint="eastAsia" w:cs="仿宋"/>
          <w:b/>
          <w:bCs/>
          <w:spacing w:val="-4"/>
          <w:sz w:val="24"/>
          <w:szCs w:val="24"/>
          <w:lang w:val="en-US" w:eastAsia="zh-CN"/>
        </w:rPr>
        <w:t xml:space="preserve">29 </w:t>
      </w:r>
      <w:r>
        <w:rPr>
          <w:rFonts w:hint="eastAsia" w:ascii="仿宋" w:hAnsi="仿宋" w:eastAsia="仿宋" w:cs="仿宋"/>
          <w:b/>
          <w:bCs/>
          <w:spacing w:val="-4"/>
          <w:sz w:val="24"/>
          <w:szCs w:val="24"/>
        </w:rPr>
        <w:t>中标人与采购人签订合同时，必须提供产品合法来源证明材料。</w:t>
      </w:r>
      <w:bookmarkEnd w:id="88"/>
    </w:p>
    <w:p w14:paraId="7D790083">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cs="仿宋"/>
          <w:spacing w:val="-4"/>
          <w:sz w:val="24"/>
          <w:szCs w:val="24"/>
          <w:lang w:val="en-US" w:eastAsia="zh-CN"/>
        </w:rPr>
        <w:t xml:space="preserve">30 </w:t>
      </w:r>
      <w:r>
        <w:rPr>
          <w:rFonts w:hint="eastAsia" w:ascii="仿宋" w:hAnsi="仿宋" w:eastAsia="仿宋" w:cs="仿宋"/>
          <w:spacing w:val="-4"/>
          <w:sz w:val="24"/>
          <w:szCs w:val="24"/>
        </w:rPr>
        <w:t>中标人将政府采购合同扫描件于签订合同之日起3个工作日发送到本项目招标代理机构联系邮箱以进行备案留存。</w:t>
      </w:r>
    </w:p>
    <w:p w14:paraId="40A439BF">
      <w:pPr>
        <w:pStyle w:val="7"/>
        <w:pageBreakBefore w:val="0"/>
        <w:kinsoku/>
        <w:wordWrap w:val="0"/>
        <w:overflowPunct/>
        <w:topLinePunct w:val="0"/>
        <w:bidi w:val="0"/>
        <w:spacing w:line="360" w:lineRule="auto"/>
        <w:ind w:left="0" w:right="0" w:firstLine="466" w:firstLineChars="200"/>
        <w:outlineLvl w:val="9"/>
        <w:rPr>
          <w:rFonts w:hint="eastAsia" w:ascii="仿宋" w:hAnsi="仿宋" w:eastAsia="仿宋" w:cs="仿宋"/>
          <w:b/>
          <w:bCs/>
          <w:spacing w:val="-4"/>
          <w:sz w:val="24"/>
          <w:szCs w:val="24"/>
        </w:rPr>
      </w:pPr>
      <w:bookmarkStart w:id="89" w:name="_Toc6941"/>
      <w:r>
        <w:rPr>
          <w:rFonts w:hint="eastAsia" w:ascii="仿宋" w:hAnsi="仿宋" w:eastAsia="仿宋" w:cs="仿宋"/>
          <w:b/>
          <w:bCs/>
          <w:spacing w:val="-4"/>
          <w:sz w:val="24"/>
          <w:szCs w:val="24"/>
        </w:rPr>
        <w:t>3</w:t>
      </w:r>
      <w:r>
        <w:rPr>
          <w:rFonts w:hint="eastAsia" w:cs="仿宋"/>
          <w:b/>
          <w:bCs/>
          <w:spacing w:val="-4"/>
          <w:sz w:val="24"/>
          <w:szCs w:val="24"/>
          <w:lang w:val="en-US" w:eastAsia="zh-CN"/>
        </w:rPr>
        <w:t>1</w:t>
      </w:r>
      <w:r>
        <w:rPr>
          <w:rFonts w:hint="eastAsia" w:ascii="仿宋" w:hAnsi="仿宋" w:eastAsia="仿宋" w:cs="仿宋"/>
          <w:b/>
          <w:bCs/>
          <w:spacing w:val="-4"/>
          <w:sz w:val="24"/>
          <w:szCs w:val="24"/>
        </w:rPr>
        <w:t>.保密和披露</w:t>
      </w:r>
      <w:bookmarkEnd w:id="89"/>
    </w:p>
    <w:p w14:paraId="39CD49DD">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w:t>
      </w:r>
      <w:r>
        <w:rPr>
          <w:rFonts w:hint="eastAsia" w:cs="仿宋"/>
          <w:spacing w:val="-4"/>
          <w:sz w:val="24"/>
          <w:szCs w:val="24"/>
          <w:lang w:val="en-US" w:eastAsia="zh-CN"/>
        </w:rPr>
        <w:t>1</w:t>
      </w:r>
      <w:r>
        <w:rPr>
          <w:rFonts w:hint="eastAsia" w:ascii="仿宋" w:hAnsi="仿宋" w:eastAsia="仿宋" w:cs="仿宋"/>
          <w:spacing w:val="-4"/>
          <w:sz w:val="24"/>
          <w:szCs w:val="24"/>
        </w:rPr>
        <w:t>.1投标人自领取</w:t>
      </w:r>
      <w:r>
        <w:rPr>
          <w:rFonts w:hint="eastAsia" w:cs="仿宋"/>
          <w:spacing w:val="-4"/>
          <w:sz w:val="24"/>
          <w:szCs w:val="24"/>
          <w:lang w:eastAsia="zh-CN"/>
        </w:rPr>
        <w:t>单一来源采购协商文件</w:t>
      </w:r>
      <w:r>
        <w:rPr>
          <w:rFonts w:hint="eastAsia" w:ascii="仿宋" w:hAnsi="仿宋" w:eastAsia="仿宋" w:cs="仿宋"/>
          <w:spacing w:val="-4"/>
          <w:sz w:val="24"/>
          <w:szCs w:val="24"/>
        </w:rPr>
        <w:t>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0652FDD">
      <w:pPr>
        <w:pStyle w:val="7"/>
        <w:pageBreakBefore w:val="0"/>
        <w:kinsoku/>
        <w:wordWrap w:val="0"/>
        <w:overflowPunct/>
        <w:topLinePunct w:val="0"/>
        <w:bidi w:val="0"/>
        <w:spacing w:line="360" w:lineRule="auto"/>
        <w:ind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w:t>
      </w:r>
      <w:r>
        <w:rPr>
          <w:rFonts w:hint="eastAsia" w:cs="仿宋"/>
          <w:spacing w:val="-4"/>
          <w:sz w:val="24"/>
          <w:szCs w:val="24"/>
          <w:lang w:val="en-US" w:eastAsia="zh-CN"/>
        </w:rPr>
        <w:t>1</w:t>
      </w:r>
      <w:r>
        <w:rPr>
          <w:rFonts w:hint="eastAsia" w:ascii="仿宋" w:hAnsi="仿宋" w:eastAsia="仿宋" w:cs="仿宋"/>
          <w:spacing w:val="-4"/>
          <w:sz w:val="24"/>
          <w:szCs w:val="24"/>
        </w:rPr>
        <w:t>.2采购代理机构有权将投标人提供的所有资料向有关政府部门或评审标书的有关人员披露。</w:t>
      </w:r>
    </w:p>
    <w:p w14:paraId="5850A53F">
      <w:pPr>
        <w:pStyle w:val="7"/>
        <w:pageBreakBefore w:val="0"/>
        <w:kinsoku/>
        <w:wordWrap w:val="0"/>
        <w:overflowPunct/>
        <w:topLinePunct w:val="0"/>
        <w:bidi w:val="0"/>
        <w:spacing w:line="360" w:lineRule="auto"/>
        <w:ind w:left="0" w:right="0"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w:t>
      </w:r>
      <w:r>
        <w:rPr>
          <w:rFonts w:hint="eastAsia" w:cs="仿宋"/>
          <w:spacing w:val="-4"/>
          <w:sz w:val="24"/>
          <w:szCs w:val="24"/>
          <w:lang w:val="en-US" w:eastAsia="zh-CN"/>
        </w:rPr>
        <w:t>1</w:t>
      </w:r>
      <w:r>
        <w:rPr>
          <w:rFonts w:hint="eastAsia" w:ascii="仿宋" w:hAnsi="仿宋" w:eastAsia="仿宋" w:cs="仿宋"/>
          <w:spacing w:val="-4"/>
          <w:sz w:val="24"/>
          <w:szCs w:val="24"/>
        </w:rPr>
        <w:t>.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AD18CD9">
      <w:pPr>
        <w:rPr>
          <w:rFonts w:hint="eastAsia" w:ascii="仿宋" w:hAnsi="仿宋" w:eastAsia="仿宋" w:cs="仿宋"/>
          <w:spacing w:val="-1"/>
          <w:sz w:val="24"/>
          <w:szCs w:val="24"/>
        </w:rPr>
      </w:pPr>
      <w:r>
        <w:rPr>
          <w:rFonts w:hint="eastAsia" w:ascii="仿宋" w:hAnsi="仿宋" w:eastAsia="仿宋" w:cs="仿宋"/>
          <w:spacing w:val="-1"/>
          <w:sz w:val="24"/>
          <w:szCs w:val="24"/>
        </w:rPr>
        <w:br w:type="page"/>
      </w:r>
    </w:p>
    <w:p w14:paraId="7D07231D">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ascii="仿宋" w:hAnsi="仿宋" w:eastAsia="仿宋" w:cs="仿宋"/>
          <w:szCs w:val="35"/>
        </w:rPr>
      </w:pPr>
      <w:bookmarkStart w:id="90" w:name="_Toc20794"/>
      <w:bookmarkStart w:id="91" w:name="_Toc4681"/>
      <w:bookmarkStart w:id="92" w:name="_Toc11823"/>
      <w:r>
        <w:rPr>
          <w:rFonts w:hint="eastAsia"/>
          <w:sz w:val="32"/>
          <w:szCs w:val="32"/>
        </w:rPr>
        <w:t>第四部分</w:t>
      </w:r>
      <w:r>
        <w:rPr>
          <w:rFonts w:hint="eastAsia"/>
          <w:sz w:val="32"/>
          <w:szCs w:val="32"/>
          <w:lang w:val="en-US" w:eastAsia="zh-CN"/>
        </w:rPr>
        <w:t xml:space="preserve"> </w:t>
      </w:r>
      <w:r>
        <w:rPr>
          <w:rFonts w:hint="eastAsia"/>
          <w:sz w:val="32"/>
          <w:szCs w:val="32"/>
        </w:rPr>
        <w:t>采购需求</w:t>
      </w:r>
      <w:bookmarkEnd w:id="90"/>
      <w:bookmarkEnd w:id="91"/>
      <w:bookmarkEnd w:id="92"/>
    </w:p>
    <w:p w14:paraId="38FD88D5">
      <w:pPr>
        <w:pageBreakBefore w:val="0"/>
        <w:kinsoku/>
        <w:wordWrap w:val="0"/>
        <w:overflowPunct/>
        <w:topLinePunct w:val="0"/>
        <w:bidi w:val="0"/>
        <w:spacing w:line="292" w:lineRule="auto"/>
        <w:rPr>
          <w:rFonts w:hint="eastAsia" w:ascii="仿宋" w:hAnsi="仿宋" w:eastAsia="仿宋" w:cs="仿宋"/>
          <w:sz w:val="21"/>
        </w:rPr>
      </w:pPr>
    </w:p>
    <w:p w14:paraId="2687C1A2">
      <w:pPr>
        <w:pageBreakBefore w:val="0"/>
        <w:kinsoku/>
        <w:wordWrap w:val="0"/>
        <w:overflowPunct/>
        <w:topLinePunct w:val="0"/>
        <w:bidi w:val="0"/>
        <w:spacing w:line="330" w:lineRule="auto"/>
        <w:rPr>
          <w:rFonts w:hint="eastAsia" w:ascii="仿宋" w:hAnsi="仿宋" w:eastAsia="仿宋" w:cs="仿宋"/>
          <w:sz w:val="21"/>
        </w:rPr>
      </w:pPr>
    </w:p>
    <w:p w14:paraId="3A542E12">
      <w:pPr>
        <w:spacing w:line="329" w:lineRule="auto"/>
        <w:jc w:val="center"/>
        <w:outlineLvl w:val="1"/>
        <w:rPr>
          <w:rFonts w:hint="eastAsia" w:ascii="仿宋" w:hAnsi="仿宋" w:eastAsia="仿宋" w:cs="仿宋"/>
          <w:b/>
          <w:bCs/>
          <w:sz w:val="28"/>
          <w:szCs w:val="28"/>
        </w:rPr>
      </w:pPr>
      <w:bookmarkStart w:id="93" w:name="_Toc6184"/>
      <w:r>
        <w:rPr>
          <w:rFonts w:hint="eastAsia" w:ascii="仿宋" w:hAnsi="仿宋" w:eastAsia="仿宋" w:cs="仿宋"/>
          <w:b/>
          <w:bCs/>
          <w:sz w:val="28"/>
          <w:szCs w:val="28"/>
          <w:lang w:eastAsia="zh-CN"/>
        </w:rPr>
        <w:t>螺旋断层放射治疗系统维保服务</w:t>
      </w:r>
      <w:r>
        <w:rPr>
          <w:rFonts w:hint="eastAsia" w:ascii="仿宋" w:hAnsi="仿宋" w:eastAsia="仿宋" w:cs="仿宋"/>
          <w:b/>
          <w:bCs/>
          <w:sz w:val="28"/>
          <w:szCs w:val="28"/>
        </w:rPr>
        <w:t>技术参数</w:t>
      </w:r>
      <w:bookmarkEnd w:id="93"/>
    </w:p>
    <w:p w14:paraId="40A5BB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仿宋" w:hAnsi="仿宋" w:eastAsia="仿宋" w:cs="仿宋"/>
          <w:sz w:val="24"/>
          <w:szCs w:val="24"/>
          <w:lang w:val="en-US" w:eastAsia="zh-CN"/>
        </w:rPr>
      </w:pPr>
      <w:bookmarkStart w:id="94" w:name="_Toc26612"/>
      <w:r>
        <w:rPr>
          <w:rFonts w:hint="eastAsia" w:ascii="仿宋" w:hAnsi="仿宋" w:eastAsia="仿宋" w:cs="仿宋"/>
          <w:sz w:val="24"/>
          <w:szCs w:val="24"/>
          <w:lang w:val="en-US" w:eastAsia="zh-CN"/>
        </w:rPr>
        <w:t>一、维保范围</w:t>
      </w:r>
      <w:bookmarkEnd w:id="94"/>
    </w:p>
    <w:p w14:paraId="0BC0BA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维保我院螺旋断层放射治疗系统（以下简称TOMO），系统保修范围应涵盖螺旋断层放射治疗系统主机(包括MVCT系统、加速管、磁控管等在内)、治疗床及控制系统的所有零部件(包括损耗部件及软件)、TOMO服务器软硬件、2台TOMO物理师工作站软硬件。</w:t>
      </w:r>
    </w:p>
    <w:p w14:paraId="38B444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2、附属第三方设备及设施的服务。包括空压机组1台、稳压电源1台、精密空调1台、普通制冷空调6台、TOMO专用质控设备的年度质检。</w:t>
      </w:r>
    </w:p>
    <w:p w14:paraId="669DB5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仿宋" w:hAnsi="仿宋" w:eastAsia="仿宋" w:cs="仿宋"/>
          <w:sz w:val="24"/>
          <w:szCs w:val="24"/>
          <w:lang w:val="en-US" w:eastAsia="zh-CN"/>
        </w:rPr>
      </w:pPr>
      <w:bookmarkStart w:id="95" w:name="_Toc15489"/>
      <w:r>
        <w:rPr>
          <w:rFonts w:hint="eastAsia" w:ascii="仿宋" w:hAnsi="仿宋" w:eastAsia="仿宋" w:cs="仿宋"/>
          <w:sz w:val="24"/>
          <w:szCs w:val="24"/>
          <w:lang w:val="en-US" w:eastAsia="zh-CN"/>
        </w:rPr>
        <w:t>二、维保资质：</w:t>
      </w:r>
      <w:bookmarkEnd w:id="95"/>
    </w:p>
    <w:p w14:paraId="785727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方必须在国内设有专门的设备零备件仓库，备件供应100%保障；应用于日常维护更换的配件，须是合格的原厂零配件,满足设备运行要求,不会给设备带来危害。配件保证正规来源、合法。保证优先提供备件的发货。</w:t>
      </w:r>
    </w:p>
    <w:p w14:paraId="7FA33F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于本项目的投标方具有TOMO全国专职技术支持团队，本区域有固定的资深工程师、物理师，并提供维护及应用支持的技术能力证明材料：包括但不限于工程师、物理师名单、原厂授权证书、培训证书等证明文件。</w:t>
      </w:r>
    </w:p>
    <w:p w14:paraId="4F65A3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3、投标方需提供完善的服务方案，包括工程师队伍（指定一名专职工程师负责该设备维修及保养）、零配件保障、及时响应能力，以及其他保障措施。</w:t>
      </w:r>
    </w:p>
    <w:p w14:paraId="75F90D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4、保修服务需有原厂（中核安科锐公司）授权，如投标方为原厂授权代理商，则原厂维修维保经验、人员资历等可视为授权代理商业绩。</w:t>
      </w:r>
    </w:p>
    <w:p w14:paraId="3A1880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仿宋" w:hAnsi="仿宋" w:eastAsia="仿宋" w:cs="仿宋"/>
          <w:sz w:val="24"/>
          <w:szCs w:val="24"/>
          <w:lang w:val="en-US" w:eastAsia="zh-CN"/>
        </w:rPr>
      </w:pPr>
      <w:bookmarkStart w:id="96" w:name="_Toc17084"/>
      <w:r>
        <w:rPr>
          <w:rFonts w:hint="eastAsia" w:ascii="仿宋" w:hAnsi="仿宋" w:eastAsia="仿宋" w:cs="仿宋"/>
          <w:sz w:val="24"/>
          <w:szCs w:val="24"/>
          <w:lang w:val="en-US" w:eastAsia="zh-CN"/>
        </w:rPr>
        <w:t>三、维保内容：</w:t>
      </w:r>
      <w:bookmarkEnd w:id="96"/>
    </w:p>
    <w:p w14:paraId="75E4A1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1、提供设备的安全检查、运行状态检查等，按照科室需求提供TOMO设备的定期的性能测试及校准服务（包括年度性能测试），并提供相关报告或工单。</w:t>
      </w:r>
    </w:p>
    <w:p w14:paraId="6880E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2、维保单位必须按照设备厂家下发的安全与非安全性检查通知主动进行排查以消除安全隐患，并提供相关报告或工单。</w:t>
      </w:r>
    </w:p>
    <w:p w14:paraId="200B2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备使用中遇到的应用问题、使用问题及设备故障时，第一时间派工程师进行指导或赴现场维修，不限次数现场服务。维修服务所涉及的人工费用、交通差旅费、备件费及由此产生的所有其他费用，均由投标方承担。</w:t>
      </w:r>
    </w:p>
    <w:p w14:paraId="497EE7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4、按照医院要求及时更换存在故障风险的配件以保证设备正常使用。</w:t>
      </w:r>
    </w:p>
    <w:p w14:paraId="25796A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每年提供不少于4次整机保养，包括以下项目：停电检查及外观和内构检查维护、易损部件更换、水冷系统维护、束流系统优化、MVCT系统维护、调制器检查维护、机架检查维护、机头准直器（铅门系统）检查维护、MLC系统维护、辅件检查维护、治疗床检查维护、控制系统检查维护、数据备份整理。或根据医院要求定期进行保养，经过完整测试交付医院使用，需要提供完整工作报告及工单。</w:t>
      </w:r>
    </w:p>
    <w:p w14:paraId="366537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6、提供远程服务，硬件及软件的远程应用支持，热线支持应为免费热线电话，共且24小时*365天有专家级系统工程师接听，提供快速故障诊断和技术服务及应用服务支持。</w:t>
      </w:r>
    </w:p>
    <w:p w14:paraId="62276A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7、维保单位和维保人员接到用户报修通知后，应立即做出服务响应，维保人员24小时内必须到达设备使用现场进行维修，排除故障，经过完整测试交付医院使用，并提供完整工作报告及工单。</w:t>
      </w:r>
    </w:p>
    <w:p w14:paraId="073995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8、保修合同存续期内，必须设备每年正常开机率≥95％(国家法定节假日不计算在内)，如达不到，每超出一天保修顺延两天。</w:t>
      </w:r>
    </w:p>
    <w:p w14:paraId="5CB944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9、医院工程师有权对设备实施维护保养，享有与维保工程师同等权利。</w:t>
      </w:r>
    </w:p>
    <w:p w14:paraId="4E651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10、每年安排医院相关人员接受培训。包括资深培训师或专家至少两次相关技能专业培训，每次培训不少于3天。</w:t>
      </w:r>
    </w:p>
    <w:p w14:paraId="57032E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附属第三方设备及设施的服务。包括1台空压机组、1台稳压电源、1台精密空调、6台普通制冷空调的日常维护及一年不少于4次的预防性维护，需要出具工单。TOMO专用质控设备的年度质检，需要有资质的公司完成，并出具质检报告。维修服务所涉及的人工费用、交通差旅费、备件费及由此产生的所有其他费用，均由投标方承担。</w:t>
      </w:r>
    </w:p>
    <w:p w14:paraId="21F24EBA">
      <w:pPr>
        <w:ind w:firstLine="480" w:firstLineChars="200"/>
        <w:rPr>
          <w:rFonts w:hint="eastAsia" w:ascii="仿宋" w:hAnsi="仿宋" w:eastAsia="仿宋" w:cs="仿宋"/>
          <w:b w:val="0"/>
          <w:bCs w:val="0"/>
          <w:lang w:val="en-US" w:eastAsia="zh-CN"/>
        </w:rPr>
      </w:pPr>
      <w:r>
        <w:rPr>
          <w:rFonts w:hint="eastAsia" w:ascii="仿宋" w:hAnsi="仿宋" w:eastAsia="仿宋" w:cs="仿宋"/>
          <w:sz w:val="24"/>
          <w:szCs w:val="24"/>
          <w:lang w:val="en-US" w:eastAsia="zh-CN"/>
        </w:rPr>
        <w:t>12、其他涉及维保服务过程中存在的异议，双方应积极协调沟通解决，主旨是保障设备安全运行，为患者提供精确的放射治疗。</w:t>
      </w:r>
    </w:p>
    <w:p w14:paraId="5C397E60">
      <w:pPr>
        <w:rPr>
          <w:rFonts w:hint="eastAsia" w:ascii="仿宋" w:hAnsi="仿宋" w:eastAsia="仿宋" w:cs="仿宋"/>
          <w:snapToGrid w:val="0"/>
          <w:color w:val="000000"/>
          <w:spacing w:val="-4"/>
          <w:kern w:val="0"/>
          <w:sz w:val="24"/>
          <w:szCs w:val="24"/>
          <w:lang w:val="en-US" w:eastAsia="zh-CN" w:bidi="ar-SA"/>
        </w:rPr>
      </w:pPr>
    </w:p>
    <w:p w14:paraId="7D765999">
      <w:pPr>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备注：供应商所报规格名称需与该产品注册证/备案凭证内产品信息一致，投标报价不得超过最高限价（单价）。</w:t>
      </w:r>
    </w:p>
    <w:p w14:paraId="17B8E631">
      <w:pP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br w:type="page"/>
      </w:r>
    </w:p>
    <w:p w14:paraId="078F90DA">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ascii="仿宋" w:hAnsi="仿宋" w:eastAsia="仿宋" w:cs="仿宋"/>
          <w:szCs w:val="35"/>
        </w:rPr>
      </w:pPr>
      <w:bookmarkStart w:id="97" w:name="_Toc32217"/>
      <w:bookmarkStart w:id="98" w:name="_Toc11679"/>
      <w:bookmarkStart w:id="99" w:name="_Toc3271"/>
      <w:r>
        <w:rPr>
          <w:rFonts w:hint="eastAsia"/>
        </w:rPr>
        <w:t>第五部分</w:t>
      </w:r>
      <w:r>
        <w:rPr>
          <w:rFonts w:hint="eastAsia"/>
          <w:lang w:val="en-US" w:eastAsia="zh-CN"/>
        </w:rPr>
        <w:t xml:space="preserve"> </w:t>
      </w:r>
      <w:r>
        <w:rPr>
          <w:rFonts w:hint="eastAsia"/>
        </w:rPr>
        <w:t>合同部分</w:t>
      </w:r>
      <w:bookmarkEnd w:id="97"/>
      <w:bookmarkEnd w:id="98"/>
      <w:bookmarkEnd w:id="99"/>
    </w:p>
    <w:p w14:paraId="133A063B">
      <w:pPr>
        <w:jc w:val="center"/>
        <w:rPr>
          <w:rFonts w:hint="eastAsia" w:ascii="仿宋" w:hAnsi="仿宋" w:eastAsia="仿宋" w:cs="仿宋"/>
          <w:color w:val="FF0000"/>
          <w:sz w:val="21"/>
          <w:lang w:val="en-US" w:eastAsia="zh-CN"/>
        </w:rPr>
      </w:pPr>
      <w:r>
        <w:rPr>
          <w:rFonts w:hint="eastAsia" w:ascii="仿宋" w:hAnsi="仿宋" w:eastAsia="仿宋" w:cs="仿宋"/>
          <w:color w:val="FF0000"/>
          <w:sz w:val="21"/>
          <w:lang w:val="en-US" w:eastAsia="zh-CN"/>
        </w:rPr>
        <w:t>（</w:t>
      </w:r>
      <w:r>
        <w:rPr>
          <w:rFonts w:hint="eastAsia" w:ascii="仿宋" w:hAnsi="仿宋" w:eastAsia="仿宋" w:cs="仿宋"/>
          <w:color w:val="FF0000"/>
          <w:sz w:val="28"/>
        </w:rPr>
        <w:t>具体以实际签订合同为准</w:t>
      </w:r>
      <w:r>
        <w:rPr>
          <w:rFonts w:hint="eastAsia" w:ascii="仿宋" w:hAnsi="仿宋" w:eastAsia="仿宋" w:cs="仿宋"/>
          <w:color w:val="FF0000"/>
          <w:sz w:val="21"/>
          <w:lang w:val="en-US" w:eastAsia="zh-CN"/>
        </w:rPr>
        <w:t>）</w:t>
      </w:r>
    </w:p>
    <w:p w14:paraId="1E574849">
      <w:pPr>
        <w:pStyle w:val="7"/>
        <w:spacing w:before="100" w:line="226" w:lineRule="auto"/>
        <w:ind w:left="4192"/>
        <w:outlineLvl w:val="1"/>
        <w:rPr>
          <w:rFonts w:hint="eastAsia" w:ascii="仿宋" w:hAnsi="仿宋" w:eastAsia="仿宋" w:cs="仿宋"/>
          <w:sz w:val="31"/>
          <w:szCs w:val="31"/>
        </w:rPr>
      </w:pPr>
      <w:bookmarkStart w:id="100" w:name="_Toc23223"/>
      <w:r>
        <w:rPr>
          <w:rFonts w:hint="eastAsia" w:ascii="仿宋" w:hAnsi="仿宋" w:eastAsia="仿宋" w:cs="仿宋"/>
          <w:b/>
          <w:bCs/>
          <w:sz w:val="31"/>
          <w:szCs w:val="31"/>
        </w:rPr>
        <w:t>维保合同</w:t>
      </w:r>
      <w:bookmarkEnd w:id="100"/>
    </w:p>
    <w:p w14:paraId="54C2C026">
      <w:pPr>
        <w:spacing w:line="252" w:lineRule="auto"/>
        <w:rPr>
          <w:rFonts w:hint="eastAsia" w:ascii="仿宋" w:hAnsi="仿宋" w:eastAsia="仿宋" w:cs="仿宋"/>
          <w:sz w:val="21"/>
        </w:rPr>
      </w:pPr>
    </w:p>
    <w:p w14:paraId="228A78A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甲方：</w:t>
      </w:r>
      <w:r>
        <w:rPr>
          <w:rFonts w:hint="eastAsia" w:ascii="仿宋" w:hAnsi="仿宋" w:eastAsia="仿宋" w:cs="仿宋"/>
          <w:b/>
          <w:bCs/>
          <w:sz w:val="24"/>
          <w:szCs w:val="24"/>
          <w:lang w:eastAsia="zh-CN"/>
        </w:rPr>
        <w:t>新疆医科大学附属肿瘤医院</w:t>
      </w:r>
    </w:p>
    <w:p w14:paraId="23E1BD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1BDDD68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所在地：</w:t>
      </w:r>
    </w:p>
    <w:p w14:paraId="16E81D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8B2C6F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乙方：</w:t>
      </w:r>
    </w:p>
    <w:p w14:paraId="486D57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p>
    <w:p w14:paraId="4BCC3EE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所在地：</w:t>
      </w:r>
    </w:p>
    <w:p w14:paraId="0C3786FE">
      <w:pPr>
        <w:spacing w:line="302" w:lineRule="auto"/>
        <w:rPr>
          <w:rFonts w:hint="eastAsia" w:ascii="仿宋" w:hAnsi="仿宋" w:eastAsia="仿宋" w:cs="仿宋"/>
          <w:sz w:val="21"/>
        </w:rPr>
      </w:pPr>
    </w:p>
    <w:p w14:paraId="0F77D1E9">
      <w:pPr>
        <w:pStyle w:val="7"/>
        <w:spacing w:before="78" w:line="219" w:lineRule="auto"/>
        <w:ind w:left="516"/>
        <w:rPr>
          <w:rFonts w:hint="eastAsia" w:ascii="仿宋" w:hAnsi="仿宋" w:eastAsia="仿宋" w:cs="仿宋"/>
          <w:sz w:val="24"/>
          <w:szCs w:val="24"/>
        </w:rPr>
      </w:pPr>
      <w:r>
        <w:rPr>
          <w:rFonts w:hint="eastAsia" w:ascii="仿宋" w:hAnsi="仿宋" w:eastAsia="仿宋" w:cs="仿宋"/>
          <w:spacing w:val="-2"/>
          <w:sz w:val="24"/>
          <w:szCs w:val="24"/>
        </w:rPr>
        <w:t>甲、乙双方在平等互利的基础上，按照下列条款签订合同，</w:t>
      </w:r>
      <w:r>
        <w:rPr>
          <w:rFonts w:hint="eastAsia" w:ascii="仿宋" w:hAnsi="仿宋" w:eastAsia="仿宋" w:cs="仿宋"/>
          <w:spacing w:val="-3"/>
          <w:sz w:val="24"/>
          <w:szCs w:val="24"/>
        </w:rPr>
        <w:t>签订地点乌鲁木齐市。</w:t>
      </w:r>
    </w:p>
    <w:p w14:paraId="5E1CDC37">
      <w:pPr>
        <w:pStyle w:val="7"/>
        <w:spacing w:before="78" w:line="219" w:lineRule="auto"/>
        <w:ind w:left="516"/>
        <w:rPr>
          <w:rFonts w:hint="eastAsia" w:ascii="仿宋" w:hAnsi="仿宋" w:eastAsia="仿宋" w:cs="仿宋"/>
          <w:spacing w:val="-2"/>
          <w:sz w:val="24"/>
          <w:szCs w:val="24"/>
        </w:rPr>
      </w:pPr>
    </w:p>
    <w:p w14:paraId="45307F04">
      <w:pPr>
        <w:pStyle w:val="7"/>
        <w:spacing w:before="78" w:line="219" w:lineRule="auto"/>
        <w:ind w:left="516"/>
        <w:outlineLvl w:val="9"/>
        <w:rPr>
          <w:rFonts w:hint="eastAsia" w:ascii="仿宋" w:hAnsi="仿宋" w:eastAsia="仿宋" w:cs="仿宋"/>
          <w:b/>
          <w:bCs/>
          <w:spacing w:val="-2"/>
          <w:sz w:val="24"/>
          <w:szCs w:val="24"/>
        </w:rPr>
      </w:pPr>
      <w:r>
        <w:rPr>
          <w:rFonts w:hint="eastAsia" w:ascii="仿宋" w:hAnsi="仿宋" w:eastAsia="仿宋" w:cs="仿宋"/>
          <w:b/>
          <w:bCs/>
          <w:spacing w:val="-2"/>
          <w:sz w:val="24"/>
          <w:szCs w:val="24"/>
        </w:rPr>
        <w:t>一、采购内容：</w:t>
      </w:r>
    </w:p>
    <w:p w14:paraId="08A71C1E">
      <w:pPr>
        <w:pStyle w:val="7"/>
        <w:spacing w:before="78" w:line="219" w:lineRule="auto"/>
        <w:ind w:left="516"/>
        <w:rPr>
          <w:rFonts w:hint="eastAsia" w:ascii="仿宋" w:hAnsi="仿宋" w:eastAsia="仿宋" w:cs="仿宋"/>
          <w:spacing w:val="-2"/>
          <w:sz w:val="24"/>
          <w:szCs w:val="24"/>
        </w:rPr>
      </w:pPr>
    </w:p>
    <w:p w14:paraId="00F53CFA">
      <w:pPr>
        <w:pStyle w:val="7"/>
        <w:spacing w:before="78" w:line="219" w:lineRule="auto"/>
        <w:ind w:left="516"/>
        <w:rPr>
          <w:rFonts w:hint="eastAsia" w:ascii="仿宋" w:hAnsi="仿宋" w:eastAsia="仿宋" w:cs="仿宋"/>
          <w:spacing w:val="-2"/>
          <w:sz w:val="24"/>
          <w:szCs w:val="24"/>
        </w:rPr>
      </w:pPr>
    </w:p>
    <w:p w14:paraId="0424884D">
      <w:pPr>
        <w:pStyle w:val="7"/>
        <w:spacing w:before="78" w:line="219" w:lineRule="auto"/>
        <w:ind w:left="516"/>
        <w:rPr>
          <w:rFonts w:hint="eastAsia" w:ascii="仿宋" w:hAnsi="仿宋" w:eastAsia="仿宋" w:cs="仿宋"/>
          <w:spacing w:val="-2"/>
          <w:sz w:val="24"/>
          <w:szCs w:val="24"/>
        </w:rPr>
      </w:pPr>
    </w:p>
    <w:p w14:paraId="72E839C9">
      <w:pPr>
        <w:pStyle w:val="7"/>
        <w:spacing w:before="78" w:line="219" w:lineRule="auto"/>
        <w:ind w:left="516"/>
        <w:outlineLvl w:val="9"/>
        <w:rPr>
          <w:rFonts w:hint="eastAsia" w:ascii="仿宋" w:hAnsi="仿宋" w:eastAsia="仿宋" w:cs="仿宋"/>
          <w:b/>
          <w:bCs/>
          <w:spacing w:val="-2"/>
          <w:sz w:val="24"/>
          <w:szCs w:val="24"/>
        </w:rPr>
      </w:pPr>
      <w:r>
        <w:rPr>
          <w:rFonts w:hint="eastAsia" w:ascii="仿宋" w:hAnsi="仿宋" w:eastAsia="仿宋" w:cs="仿宋"/>
          <w:b/>
          <w:bCs/>
          <w:spacing w:val="-2"/>
          <w:sz w:val="24"/>
          <w:szCs w:val="24"/>
        </w:rPr>
        <w:t>二、维保内容：</w:t>
      </w:r>
    </w:p>
    <w:p w14:paraId="099D1A77">
      <w:pPr>
        <w:pStyle w:val="7"/>
        <w:spacing w:before="78" w:line="219" w:lineRule="auto"/>
        <w:rPr>
          <w:rFonts w:hint="eastAsia" w:ascii="仿宋" w:hAnsi="仿宋" w:eastAsia="仿宋" w:cs="仿宋"/>
          <w:spacing w:val="-2"/>
          <w:sz w:val="24"/>
          <w:szCs w:val="24"/>
        </w:rPr>
      </w:pPr>
    </w:p>
    <w:p w14:paraId="25647648">
      <w:pPr>
        <w:pStyle w:val="7"/>
        <w:spacing w:before="78" w:line="219" w:lineRule="auto"/>
        <w:ind w:left="516"/>
        <w:rPr>
          <w:rFonts w:hint="eastAsia" w:ascii="仿宋" w:hAnsi="仿宋" w:eastAsia="仿宋" w:cs="仿宋"/>
          <w:spacing w:val="-2"/>
          <w:sz w:val="24"/>
          <w:szCs w:val="24"/>
        </w:rPr>
      </w:pPr>
      <w:r>
        <w:rPr>
          <w:rFonts w:hint="eastAsia" w:ascii="仿宋" w:hAnsi="仿宋" w:eastAsia="仿宋" w:cs="仿宋"/>
          <w:spacing w:val="-2"/>
          <w:sz w:val="24"/>
          <w:szCs w:val="24"/>
        </w:rPr>
        <w:t>1、维保类别：</w:t>
      </w:r>
    </w:p>
    <w:p w14:paraId="59565D35">
      <w:pPr>
        <w:pStyle w:val="7"/>
        <w:spacing w:before="78" w:line="219" w:lineRule="auto"/>
        <w:ind w:left="516"/>
        <w:rPr>
          <w:rFonts w:hint="eastAsia" w:ascii="仿宋" w:hAnsi="仿宋" w:eastAsia="仿宋" w:cs="仿宋"/>
          <w:spacing w:val="-2"/>
          <w:sz w:val="24"/>
          <w:szCs w:val="24"/>
        </w:rPr>
      </w:pPr>
      <w:r>
        <w:rPr>
          <w:rFonts w:hint="eastAsia" w:ascii="仿宋" w:hAnsi="仿宋" w:eastAsia="仿宋" w:cs="仿宋"/>
          <w:spacing w:val="-2"/>
          <w:sz w:val="24"/>
          <w:szCs w:val="24"/>
        </w:rPr>
        <w:t>2、服务内容包括：</w:t>
      </w:r>
    </w:p>
    <w:p w14:paraId="54DCD8F4">
      <w:pPr>
        <w:pStyle w:val="7"/>
        <w:spacing w:before="78" w:line="219" w:lineRule="auto"/>
        <w:ind w:left="516"/>
        <w:rPr>
          <w:rFonts w:hint="eastAsia" w:ascii="仿宋" w:hAnsi="仿宋" w:eastAsia="仿宋" w:cs="仿宋"/>
          <w:spacing w:val="-2"/>
          <w:sz w:val="24"/>
          <w:szCs w:val="24"/>
        </w:rPr>
      </w:pPr>
      <w:r>
        <w:rPr>
          <w:rFonts w:hint="eastAsia" w:ascii="仿宋" w:hAnsi="仿宋" w:eastAsia="仿宋" w:cs="仿宋"/>
          <w:spacing w:val="-2"/>
          <w:sz w:val="24"/>
          <w:szCs w:val="24"/>
        </w:rPr>
        <w:t>3、服务地点：新疆医科大学附属肿瘤医院</w:t>
      </w:r>
    </w:p>
    <w:p w14:paraId="3A2DE090">
      <w:pPr>
        <w:spacing w:line="319" w:lineRule="auto"/>
        <w:rPr>
          <w:rFonts w:hint="eastAsia" w:ascii="仿宋" w:hAnsi="仿宋" w:eastAsia="仿宋" w:cs="仿宋"/>
          <w:sz w:val="21"/>
        </w:rPr>
      </w:pPr>
    </w:p>
    <w:p w14:paraId="6F42AA28">
      <w:pPr>
        <w:pStyle w:val="7"/>
        <w:spacing w:before="78" w:line="375" w:lineRule="auto"/>
        <w:ind w:left="6" w:right="1128" w:firstLine="474" w:firstLineChars="200"/>
        <w:jc w:val="both"/>
        <w:outlineLvl w:val="9"/>
        <w:rPr>
          <w:rFonts w:hint="eastAsia" w:ascii="仿宋" w:hAnsi="仿宋" w:eastAsia="仿宋" w:cs="仿宋"/>
          <w:sz w:val="24"/>
          <w:szCs w:val="24"/>
        </w:rPr>
      </w:pPr>
      <w:r>
        <w:rPr>
          <w:rFonts w:hint="eastAsia" w:ascii="仿宋" w:hAnsi="仿宋" w:eastAsia="仿宋" w:cs="仿宋"/>
          <w:b/>
          <w:bCs/>
          <w:spacing w:val="-2"/>
          <w:sz w:val="24"/>
          <w:szCs w:val="24"/>
        </w:rPr>
        <w:t>三、维保期限：</w:t>
      </w:r>
      <w:r>
        <w:rPr>
          <w:rFonts w:hint="eastAsia" w:ascii="仿宋" w:hAnsi="仿宋" w:eastAsia="仿宋" w:cs="仿宋"/>
          <w:spacing w:val="-2"/>
          <w:sz w:val="24"/>
          <w:szCs w:val="24"/>
        </w:rPr>
        <w:t>甲方委托乙方维护、保修甲方的设备，乙方根据此合同为甲方提</w:t>
      </w:r>
      <w:r>
        <w:rPr>
          <w:rFonts w:hint="eastAsia" w:ascii="仿宋" w:hAnsi="仿宋" w:eastAsia="仿宋" w:cs="仿宋"/>
          <w:spacing w:val="-3"/>
          <w:sz w:val="24"/>
          <w:szCs w:val="24"/>
        </w:rPr>
        <w:t>供使保修设</w:t>
      </w:r>
      <w:r>
        <w:rPr>
          <w:rFonts w:hint="eastAsia" w:ascii="仿宋" w:hAnsi="仿宋" w:eastAsia="仿宋" w:cs="仿宋"/>
          <w:spacing w:val="-8"/>
          <w:sz w:val="24"/>
          <w:szCs w:val="24"/>
        </w:rPr>
        <w:t>备正常运行的维保服务，期限：自年月日起至年月日止，维保服务期</w:t>
      </w:r>
      <w:r>
        <w:rPr>
          <w:rFonts w:hint="eastAsia" w:ascii="仿宋" w:hAnsi="仿宋" w:eastAsia="仿宋" w:cs="仿宋"/>
          <w:spacing w:val="-10"/>
          <w:sz w:val="24"/>
          <w:szCs w:val="24"/>
        </w:rPr>
        <w:t>限为年。</w:t>
      </w:r>
    </w:p>
    <w:p w14:paraId="6F2FCFED">
      <w:pPr>
        <w:pStyle w:val="7"/>
        <w:spacing w:before="206" w:line="303" w:lineRule="auto"/>
        <w:ind w:left="8" w:right="1138" w:firstLine="487" w:firstLineChars="211"/>
        <w:outlineLvl w:val="9"/>
        <w:rPr>
          <w:rFonts w:hint="eastAsia" w:ascii="仿宋" w:hAnsi="仿宋" w:eastAsia="仿宋" w:cs="仿宋"/>
          <w:sz w:val="24"/>
          <w:szCs w:val="24"/>
        </w:rPr>
      </w:pPr>
      <w:r>
        <w:rPr>
          <w:rFonts w:hint="eastAsia" w:ascii="仿宋" w:hAnsi="仿宋" w:eastAsia="仿宋" w:cs="仿宋"/>
          <w:b/>
          <w:bCs/>
          <w:spacing w:val="-5"/>
          <w:sz w:val="24"/>
          <w:szCs w:val="24"/>
        </w:rPr>
        <w:t>四、合同金额：</w:t>
      </w:r>
      <w:r>
        <w:rPr>
          <w:rFonts w:hint="eastAsia" w:ascii="仿宋" w:hAnsi="仿宋" w:eastAsia="仿宋" w:cs="仿宋"/>
          <w:spacing w:val="-5"/>
          <w:sz w:val="24"/>
          <w:szCs w:val="24"/>
        </w:rPr>
        <w:t>总计人民币元整</w:t>
      </w:r>
      <w:r>
        <w:rPr>
          <w:rFonts w:hint="eastAsia" w:ascii="仿宋" w:hAnsi="仿宋" w:eastAsia="仿宋" w:cs="仿宋"/>
          <w:spacing w:val="-5"/>
          <w:sz w:val="24"/>
          <w:szCs w:val="24"/>
          <w:u w:val="single" w:color="auto"/>
        </w:rPr>
        <w:t>(</w:t>
      </w:r>
      <w:r>
        <w:rPr>
          <w:rFonts w:hint="eastAsia" w:ascii="仿宋" w:hAnsi="仿宋" w:eastAsia="仿宋" w:cs="仿宋"/>
          <w:i/>
          <w:iCs/>
          <w:spacing w:val="-5"/>
          <w:sz w:val="24"/>
          <w:szCs w:val="24"/>
          <w:u w:val="single" w:color="auto"/>
        </w:rPr>
        <w:t>¥</w:t>
      </w:r>
      <w:r>
        <w:rPr>
          <w:rFonts w:hint="eastAsia" w:ascii="仿宋" w:hAnsi="仿宋" w:eastAsia="仿宋" w:cs="仿宋"/>
          <w:spacing w:val="-5"/>
          <w:sz w:val="24"/>
          <w:szCs w:val="24"/>
          <w:u w:val="single" w:color="auto"/>
        </w:rPr>
        <w:t>)</w:t>
      </w:r>
      <w:r>
        <w:rPr>
          <w:rFonts w:hint="eastAsia" w:ascii="仿宋" w:hAnsi="仿宋" w:eastAsia="仿宋" w:cs="仿宋"/>
          <w:spacing w:val="-5"/>
          <w:sz w:val="24"/>
          <w:szCs w:val="24"/>
        </w:rPr>
        <w:t>;（每年人民币元整，年总金额</w:t>
      </w:r>
      <w:r>
        <w:rPr>
          <w:rFonts w:hint="eastAsia" w:ascii="仿宋" w:hAnsi="仿宋" w:eastAsia="仿宋" w:cs="仿宋"/>
          <w:spacing w:val="-13"/>
          <w:sz w:val="24"/>
          <w:szCs w:val="24"/>
        </w:rPr>
        <w:t>人民币元整</w:t>
      </w:r>
      <w:r>
        <w:rPr>
          <w:rFonts w:hint="eastAsia" w:ascii="仿宋" w:hAnsi="仿宋" w:eastAsia="仿宋" w:cs="仿宋"/>
          <w:spacing w:val="-13"/>
          <w:sz w:val="24"/>
          <w:szCs w:val="24"/>
          <w:u w:val="single" w:color="auto"/>
        </w:rPr>
        <w:t>(</w:t>
      </w:r>
      <w:r>
        <w:rPr>
          <w:rFonts w:hint="eastAsia" w:ascii="仿宋" w:hAnsi="仿宋" w:eastAsia="仿宋" w:cs="仿宋"/>
          <w:i/>
          <w:iCs/>
          <w:spacing w:val="-13"/>
          <w:sz w:val="24"/>
          <w:szCs w:val="24"/>
          <w:u w:val="single" w:color="auto"/>
        </w:rPr>
        <w:t>¥</w:t>
      </w:r>
      <w:r>
        <w:rPr>
          <w:rFonts w:hint="eastAsia" w:ascii="仿宋" w:hAnsi="仿宋" w:eastAsia="仿宋" w:cs="仿宋"/>
          <w:spacing w:val="-13"/>
          <w:sz w:val="24"/>
          <w:szCs w:val="24"/>
          <w:u w:val="single" w:color="auto"/>
        </w:rPr>
        <w:t>)</w:t>
      </w:r>
      <w:r>
        <w:rPr>
          <w:rFonts w:hint="eastAsia" w:ascii="仿宋" w:hAnsi="仿宋" w:eastAsia="仿宋" w:cs="仿宋"/>
          <w:spacing w:val="-13"/>
          <w:sz w:val="24"/>
          <w:szCs w:val="24"/>
        </w:rPr>
        <w:t>)。</w:t>
      </w:r>
    </w:p>
    <w:p w14:paraId="1A2CA887">
      <w:pPr>
        <w:pStyle w:val="7"/>
        <w:spacing w:before="291" w:line="239" w:lineRule="auto"/>
        <w:ind w:left="7" w:right="1084" w:firstLine="478" w:firstLineChars="200"/>
        <w:outlineLvl w:val="9"/>
        <w:rPr>
          <w:rFonts w:hint="eastAsia" w:ascii="仿宋" w:hAnsi="仿宋" w:eastAsia="仿宋" w:cs="仿宋"/>
          <w:sz w:val="24"/>
          <w:szCs w:val="24"/>
          <w:highlight w:val="none"/>
        </w:rPr>
      </w:pPr>
      <w:r>
        <w:rPr>
          <w:rFonts w:hint="eastAsia" w:ascii="仿宋" w:hAnsi="仿宋" w:eastAsia="仿宋" w:cs="仿宋"/>
          <w:b/>
          <w:bCs/>
          <w:spacing w:val="-1"/>
          <w:sz w:val="24"/>
          <w:szCs w:val="24"/>
        </w:rPr>
        <w:t>五、付款方式：</w:t>
      </w:r>
      <w:r>
        <w:rPr>
          <w:rFonts w:hint="eastAsia" w:ascii="仿宋" w:hAnsi="仿宋" w:eastAsia="仿宋" w:cs="仿宋"/>
          <w:color w:val="0000FF"/>
          <w:spacing w:val="-1"/>
          <w:sz w:val="24"/>
          <w:szCs w:val="24"/>
          <w:highlight w:val="none"/>
        </w:rPr>
        <w:t>合同以人民币为货币单位，发票以人民币为单位开具，在合同订立后卖方开</w:t>
      </w:r>
      <w:r>
        <w:rPr>
          <w:rFonts w:hint="eastAsia" w:ascii="仿宋" w:hAnsi="仿宋" w:eastAsia="仿宋" w:cs="仿宋"/>
          <w:color w:val="0000FF"/>
          <w:spacing w:val="2"/>
          <w:sz w:val="24"/>
          <w:szCs w:val="24"/>
          <w:highlight w:val="none"/>
        </w:rPr>
        <w:t>具正式发票后的【三个月内】，支付全年维保</w:t>
      </w:r>
      <w:r>
        <w:rPr>
          <w:rFonts w:hint="eastAsia" w:ascii="仿宋" w:hAnsi="仿宋" w:eastAsia="仿宋" w:cs="仿宋"/>
          <w:color w:val="0000FF"/>
          <w:spacing w:val="1"/>
          <w:sz w:val="24"/>
          <w:szCs w:val="24"/>
          <w:highlight w:val="none"/>
        </w:rPr>
        <w:t>费50%，维保半年后支付全年维保费50%款项。</w:t>
      </w:r>
    </w:p>
    <w:p w14:paraId="53F08F00">
      <w:pPr>
        <w:spacing w:line="239" w:lineRule="auto"/>
        <w:rPr>
          <w:rFonts w:hint="eastAsia" w:ascii="仿宋" w:hAnsi="仿宋" w:eastAsia="仿宋" w:cs="仿宋"/>
          <w:sz w:val="24"/>
          <w:szCs w:val="24"/>
        </w:rPr>
        <w:sectPr>
          <w:footerReference r:id="rId8" w:type="default"/>
          <w:pgSz w:w="11906" w:h="16839"/>
          <w:pgMar w:top="1440" w:right="1080" w:bottom="1440" w:left="1080" w:header="0" w:footer="1059" w:gutter="0"/>
          <w:pgNumType w:fmt="decimal"/>
          <w:cols w:space="0" w:num="1"/>
          <w:rtlGutter w:val="0"/>
          <w:docGrid w:linePitch="0" w:charSpace="0"/>
        </w:sectPr>
      </w:pPr>
    </w:p>
    <w:p w14:paraId="3815BDBD">
      <w:pPr>
        <w:pStyle w:val="7"/>
        <w:spacing w:before="78" w:line="219" w:lineRule="auto"/>
        <w:ind w:left="516"/>
        <w:outlineLvl w:val="9"/>
        <w:rPr>
          <w:rFonts w:hint="eastAsia" w:ascii="仿宋" w:hAnsi="仿宋" w:eastAsia="仿宋" w:cs="仿宋"/>
          <w:b/>
          <w:bCs/>
          <w:spacing w:val="-2"/>
          <w:sz w:val="24"/>
          <w:szCs w:val="24"/>
        </w:rPr>
      </w:pPr>
      <w:r>
        <w:rPr>
          <w:rFonts w:hint="eastAsia" w:ascii="仿宋" w:hAnsi="仿宋" w:eastAsia="仿宋" w:cs="仿宋"/>
          <w:b/>
          <w:bCs/>
          <w:spacing w:val="-2"/>
          <w:sz w:val="24"/>
          <w:szCs w:val="24"/>
        </w:rPr>
        <w:t>六、验收：</w:t>
      </w:r>
    </w:p>
    <w:p w14:paraId="53603E89">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乙方在更换核心部件、设备调试结束后，由甲、乙双方共同组织验收，乙方提供自治区计量测试研究院、特种设备检验研究院、卫生监督所或原厂质量认证等相关检测单位出具的合格的检测证明，进口配件提供相关资料（资质文件、合格证、部件详细信息、海关报关单等）及必须三方（乙方、甲方的使用科室和医疗器械中心）签字的维修记录单，汇总后交予甲方医疗器械中心备案。</w:t>
      </w:r>
    </w:p>
    <w:p w14:paraId="4B17BB41">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维保到期验收按国家有关的规定、规范及不低于维修保养设备原厂家的维修保养标准进行。验收时若设备维修保养后不符合设备原厂家或本合同维修保养的要求，不能正常稳定的运行由乙方负责对该设备进行维修，直至确保该设备可正常稳定使用且运行良好，由此产生的有关费用及设备维修保养期间对甲方造成的损失由乙方承担。</w:t>
      </w:r>
    </w:p>
    <w:p w14:paraId="75E9DE87">
      <w:pPr>
        <w:pStyle w:val="7"/>
        <w:spacing w:before="78" w:line="219" w:lineRule="auto"/>
        <w:ind w:left="516"/>
        <w:outlineLvl w:val="9"/>
        <w:rPr>
          <w:rFonts w:hint="eastAsia" w:ascii="仿宋" w:hAnsi="仿宋" w:eastAsia="仿宋" w:cs="仿宋"/>
          <w:b/>
          <w:bCs/>
          <w:spacing w:val="-2"/>
          <w:sz w:val="24"/>
          <w:szCs w:val="24"/>
        </w:rPr>
      </w:pPr>
      <w:r>
        <w:rPr>
          <w:rFonts w:hint="eastAsia" w:ascii="仿宋" w:hAnsi="仿宋" w:eastAsia="仿宋" w:cs="仿宋"/>
          <w:b/>
          <w:bCs/>
          <w:spacing w:val="-2"/>
          <w:sz w:val="24"/>
          <w:szCs w:val="24"/>
        </w:rPr>
        <w:t>七、维保服务要求</w:t>
      </w:r>
    </w:p>
    <w:p w14:paraId="19684641">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1、根据保修类型进行维护，乙方在接到甲方</w:t>
      </w:r>
      <w:r>
        <w:rPr>
          <w:rFonts w:hint="eastAsia" w:cs="仿宋"/>
          <w:spacing w:val="-2"/>
          <w:sz w:val="24"/>
          <w:szCs w:val="24"/>
          <w:lang w:eastAsia="zh-CN"/>
        </w:rPr>
        <w:t>报修</w:t>
      </w:r>
      <w:r>
        <w:rPr>
          <w:rFonts w:hint="eastAsia" w:ascii="仿宋" w:hAnsi="仿宋" w:eastAsia="仿宋" w:cs="仿宋"/>
          <w:spacing w:val="-2"/>
          <w:sz w:val="24"/>
          <w:szCs w:val="24"/>
        </w:rPr>
        <w:t>电话后</w:t>
      </w:r>
      <w:r>
        <w:rPr>
          <w:rFonts w:hint="eastAsia" w:cs="仿宋"/>
          <w:spacing w:val="-2"/>
          <w:sz w:val="24"/>
          <w:szCs w:val="24"/>
          <w:u w:val="single"/>
          <w:lang w:val="en-US" w:eastAsia="zh-CN"/>
        </w:rPr>
        <w:t xml:space="preserve">    </w:t>
      </w:r>
      <w:r>
        <w:rPr>
          <w:rFonts w:hint="eastAsia" w:ascii="仿宋" w:hAnsi="仿宋" w:eastAsia="仿宋" w:cs="仿宋"/>
          <w:spacing w:val="-2"/>
          <w:sz w:val="24"/>
          <w:szCs w:val="24"/>
        </w:rPr>
        <w:t>小时内响应，24小时内到达现场解决问题，节假日必须无条件响应。乙方保证故障所需备品到现场时间为国内≤48小时，国外≤120小时。</w:t>
      </w:r>
    </w:p>
    <w:p w14:paraId="1AF5F4AB">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2、乙方保证在维修保养期间内为甲方最终用户提供365*24小时技术服务热线，负责中文解答用户在设备使用中遇到的问题，并及时提出解决问题的建议和操作方法。</w:t>
      </w:r>
    </w:p>
    <w:p w14:paraId="5288FFDB">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维保期内乙方无条件免费提供软件升级服务，并保证为最新版本，以便甲方查询设备运行情况。维修、保养时需提前通知甲方维修工程师，每年对设备进行不少于的保养，保养及维修记录单必须三方（乙方、甲方的使用科室和医疗器械中心）签字并交予甲方医疗器械中心备案。</w:t>
      </w:r>
    </w:p>
    <w:p w14:paraId="3A9868BC">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4、乙方提供包括质控培训在内的技术支持。无论维修保养期内外，协助甲方建立医疗器械维修保养管理制度。并按照产品说明书的要求进行检查、检验、校准、保养、维修并记录；确保升级设备处于良好状态。</w:t>
      </w:r>
    </w:p>
    <w:p w14:paraId="0BD47442">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5、维保期内乙方保证设备开机率不低于95%（按全年365天计算），即累计故障停机不超过</w:t>
      </w:r>
    </w:p>
    <w:p w14:paraId="297AF342">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18个工作日，每超过1天保修期按1:2顺延；开机率低于90%（按工作日计算）甲方有权解除合同，乙方返还合同预付款。</w:t>
      </w:r>
    </w:p>
    <w:p w14:paraId="3A3E1E85">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6、乙方必须保证甲方在维修配件、服务及其任何一部分时出现配件纠纷或其他侵权的指控，由乙方负责交涉并承担发生的一切经济费用和法律责任。</w:t>
      </w:r>
    </w:p>
    <w:p w14:paraId="64B1A496">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7、乙方所提供的维保服务，不得破坏、变更设备的结构和电气设计的基础。</w:t>
      </w:r>
    </w:p>
    <w:p w14:paraId="1679E99B">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8、设备故障提供设备维修过程中所需的全部备品备件，更换备件须为来自原厂通过合法途径获得，原厂认证合格的，未经使用的零配件，特殊状况若无甲方同意不接受旧货品或翻新货品，提供所供备品配件若为进口的，必须提供海关报关单，配件清单及维修记录单必须三方（乙方、甲方的使用科室和医疗器械中心）签字并汇总备件合格证、海关报关单、出厂证明等交予甲方医疗器械中心备案。</w:t>
      </w:r>
    </w:p>
    <w:p w14:paraId="45E0D4E3">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9、乙方在维修保养期内安装的任何零配件，必须是设备生产厂家原产的或是经其认可的或是在国家标准或国际标准中可以达到替换要求的，其质量和性能等同于或高于原厂替换件质量和性能的；维修保养后的设备应是可正常使用的，符合临床要求的合格设备；更换核心部件，有规定需要计量检测，必须提供检测合格报告。符合《医疗器械监督管理条例》、《医疗器械使用质量监督管理办法》（国家食品药品监督管理总局令第18号）。</w:t>
      </w:r>
    </w:p>
    <w:p w14:paraId="624EB189">
      <w:pPr>
        <w:pStyle w:val="7"/>
        <w:spacing w:before="78" w:line="360" w:lineRule="auto"/>
        <w:ind w:firstLine="474" w:firstLineChars="200"/>
        <w:outlineLvl w:val="9"/>
        <w:rPr>
          <w:rFonts w:hint="eastAsia" w:ascii="仿宋" w:hAnsi="仿宋" w:eastAsia="仿宋" w:cs="仿宋"/>
          <w:spacing w:val="-2"/>
          <w:sz w:val="24"/>
          <w:szCs w:val="24"/>
        </w:rPr>
      </w:pPr>
      <w:r>
        <w:rPr>
          <w:rFonts w:hint="eastAsia" w:ascii="仿宋" w:hAnsi="仿宋" w:eastAsia="仿宋" w:cs="仿宋"/>
          <w:b/>
          <w:bCs/>
          <w:spacing w:val="-2"/>
          <w:sz w:val="24"/>
          <w:szCs w:val="24"/>
        </w:rPr>
        <w:t>八、</w:t>
      </w:r>
      <w:r>
        <w:rPr>
          <w:rFonts w:hint="eastAsia" w:ascii="仿宋" w:hAnsi="仿宋" w:eastAsia="仿宋" w:cs="仿宋"/>
          <w:spacing w:val="-2"/>
          <w:sz w:val="24"/>
          <w:szCs w:val="24"/>
        </w:rPr>
        <w:t>日常维护及保养介绍及交流：乙方负责对甲方维修人员和使用人员进行日常维护及保养介绍。使甲方维修人员能对设备的日常维护和一般性能故障的查找及故障的排除，并能及时准确的报修”</w:t>
      </w:r>
    </w:p>
    <w:p w14:paraId="4AED8210">
      <w:pPr>
        <w:pStyle w:val="7"/>
        <w:spacing w:before="78" w:line="360" w:lineRule="auto"/>
        <w:ind w:firstLine="474" w:firstLineChars="200"/>
        <w:outlineLvl w:val="9"/>
        <w:rPr>
          <w:rFonts w:hint="eastAsia" w:ascii="仿宋" w:hAnsi="仿宋" w:eastAsia="仿宋" w:cs="仿宋"/>
          <w:spacing w:val="-2"/>
          <w:sz w:val="24"/>
          <w:szCs w:val="24"/>
        </w:rPr>
      </w:pPr>
      <w:r>
        <w:rPr>
          <w:rFonts w:hint="eastAsia" w:ascii="仿宋" w:hAnsi="仿宋" w:eastAsia="仿宋" w:cs="仿宋"/>
          <w:b/>
          <w:bCs/>
          <w:spacing w:val="-2"/>
          <w:sz w:val="24"/>
          <w:szCs w:val="24"/>
        </w:rPr>
        <w:t>九、</w:t>
      </w:r>
      <w:r>
        <w:rPr>
          <w:rFonts w:hint="eastAsia" w:ascii="仿宋" w:hAnsi="仿宋" w:eastAsia="仿宋" w:cs="仿宋"/>
          <w:spacing w:val="-2"/>
          <w:sz w:val="24"/>
          <w:szCs w:val="24"/>
        </w:rPr>
        <w:t>保修设备在保修期内，停止使用或报废，甲方有权终止合同，并按照已保修的时间按月（超过15天以一个月计算）支付保修费。由甲方自身原因、意外事件及天灾等不可抗拒因素导致设备无法正常运行时，甲、乙双方协商解决。</w:t>
      </w:r>
    </w:p>
    <w:p w14:paraId="07D3CA4C">
      <w:pPr>
        <w:pStyle w:val="7"/>
        <w:spacing w:before="78" w:line="360" w:lineRule="auto"/>
        <w:ind w:firstLine="474" w:firstLineChars="200"/>
        <w:outlineLvl w:val="9"/>
        <w:rPr>
          <w:rFonts w:hint="eastAsia" w:ascii="仿宋" w:hAnsi="仿宋" w:eastAsia="仿宋" w:cs="仿宋"/>
          <w:spacing w:val="-2"/>
          <w:sz w:val="24"/>
          <w:szCs w:val="24"/>
        </w:rPr>
      </w:pPr>
      <w:r>
        <w:rPr>
          <w:rFonts w:hint="eastAsia" w:ascii="仿宋" w:hAnsi="仿宋" w:eastAsia="仿宋" w:cs="仿宋"/>
          <w:b/>
          <w:bCs/>
          <w:spacing w:val="-2"/>
          <w:sz w:val="24"/>
          <w:szCs w:val="24"/>
        </w:rPr>
        <w:t>十、</w:t>
      </w:r>
      <w:r>
        <w:rPr>
          <w:rFonts w:hint="eastAsia" w:ascii="仿宋" w:hAnsi="仿宋" w:eastAsia="仿宋" w:cs="仿宋"/>
          <w:spacing w:val="-2"/>
          <w:sz w:val="24"/>
          <w:szCs w:val="24"/>
        </w:rPr>
        <w:t>维保期内，因设备质量问题产生的医疗纠纷由乙方承担，因甲方原因造成的医疗纠纷乙方不承担责任。由甲方自身原因、意外事件及天灾等不可抗拒因素导致设备无法正常运行时，甲、乙双方协商解决。</w:t>
      </w:r>
    </w:p>
    <w:p w14:paraId="4BEAA612">
      <w:pPr>
        <w:pStyle w:val="7"/>
        <w:spacing w:before="78" w:line="360" w:lineRule="auto"/>
        <w:ind w:firstLine="474" w:firstLineChars="200"/>
        <w:outlineLvl w:val="9"/>
        <w:rPr>
          <w:rFonts w:hint="eastAsia" w:ascii="仿宋" w:hAnsi="仿宋" w:eastAsia="仿宋" w:cs="仿宋"/>
          <w:spacing w:val="-2"/>
          <w:sz w:val="24"/>
          <w:szCs w:val="24"/>
        </w:rPr>
      </w:pPr>
      <w:r>
        <w:rPr>
          <w:rFonts w:hint="eastAsia" w:ascii="仿宋" w:hAnsi="仿宋" w:eastAsia="仿宋" w:cs="仿宋"/>
          <w:b/>
          <w:bCs/>
          <w:spacing w:val="-2"/>
          <w:sz w:val="24"/>
          <w:szCs w:val="24"/>
        </w:rPr>
        <w:t>十一、</w:t>
      </w:r>
      <w:r>
        <w:rPr>
          <w:rFonts w:hint="eastAsia" w:ascii="仿宋" w:hAnsi="仿宋" w:eastAsia="仿宋" w:cs="仿宋"/>
          <w:spacing w:val="-2"/>
          <w:sz w:val="24"/>
          <w:szCs w:val="24"/>
        </w:rPr>
        <w:t>本合同引起的任何争议，双方应尽量协商解决，若无法达成共识双方均可在合同签订地法院提起诉讼。</w:t>
      </w:r>
    </w:p>
    <w:p w14:paraId="12F21AE7">
      <w:pPr>
        <w:pStyle w:val="7"/>
        <w:spacing w:before="78" w:line="360" w:lineRule="auto"/>
        <w:ind w:firstLine="474" w:firstLineChars="200"/>
        <w:outlineLvl w:val="9"/>
        <w:rPr>
          <w:rFonts w:hint="eastAsia" w:ascii="仿宋" w:hAnsi="仿宋" w:eastAsia="仿宋" w:cs="仿宋"/>
          <w:spacing w:val="-2"/>
          <w:sz w:val="24"/>
          <w:szCs w:val="24"/>
        </w:rPr>
      </w:pPr>
      <w:r>
        <w:rPr>
          <w:rFonts w:hint="eastAsia" w:ascii="仿宋" w:hAnsi="仿宋" w:eastAsia="仿宋" w:cs="仿宋"/>
          <w:b/>
          <w:bCs/>
          <w:spacing w:val="-2"/>
          <w:sz w:val="24"/>
          <w:szCs w:val="24"/>
        </w:rPr>
        <w:t>十二、</w:t>
      </w:r>
      <w:r>
        <w:rPr>
          <w:rFonts w:hint="eastAsia" w:ascii="仿宋" w:hAnsi="仿宋" w:eastAsia="仿宋" w:cs="仿宋"/>
          <w:spacing w:val="-2"/>
          <w:sz w:val="24"/>
          <w:szCs w:val="24"/>
        </w:rPr>
        <w:t>未经甲方同意的情况下，乙方不得将合同、合同中的规定透露给任何人。</w:t>
      </w:r>
    </w:p>
    <w:p w14:paraId="3F0AD882">
      <w:pPr>
        <w:pStyle w:val="7"/>
        <w:spacing w:before="78" w:line="360" w:lineRule="auto"/>
        <w:ind w:firstLine="474" w:firstLineChars="200"/>
        <w:outlineLvl w:val="9"/>
        <w:rPr>
          <w:rFonts w:hint="eastAsia" w:ascii="仿宋" w:hAnsi="仿宋" w:eastAsia="仿宋" w:cs="仿宋"/>
          <w:spacing w:val="-2"/>
          <w:sz w:val="24"/>
          <w:szCs w:val="24"/>
        </w:rPr>
      </w:pPr>
      <w:r>
        <w:rPr>
          <w:rFonts w:hint="eastAsia" w:ascii="仿宋" w:hAnsi="仿宋" w:eastAsia="仿宋" w:cs="仿宋"/>
          <w:b/>
          <w:bCs/>
          <w:spacing w:val="-2"/>
          <w:sz w:val="24"/>
          <w:szCs w:val="24"/>
        </w:rPr>
        <w:t>十三、</w:t>
      </w:r>
      <w:r>
        <w:rPr>
          <w:rFonts w:hint="eastAsia" w:ascii="仿宋" w:hAnsi="仿宋" w:eastAsia="仿宋" w:cs="仿宋"/>
          <w:spacing w:val="-2"/>
          <w:sz w:val="24"/>
          <w:szCs w:val="24"/>
        </w:rPr>
        <w:t>补充协议：见附件</w:t>
      </w:r>
    </w:p>
    <w:p w14:paraId="08654C3B">
      <w:pPr>
        <w:pStyle w:val="7"/>
        <w:spacing w:before="78" w:line="360" w:lineRule="auto"/>
        <w:ind w:firstLine="474" w:firstLineChars="200"/>
        <w:rPr>
          <w:rFonts w:hint="eastAsia" w:ascii="仿宋" w:hAnsi="仿宋" w:eastAsia="仿宋" w:cs="仿宋"/>
          <w:spacing w:val="-2"/>
          <w:sz w:val="24"/>
          <w:szCs w:val="24"/>
        </w:rPr>
      </w:pPr>
      <w:r>
        <w:rPr>
          <w:rFonts w:hint="eastAsia" w:ascii="仿宋" w:hAnsi="仿宋" w:eastAsia="仿宋" w:cs="仿宋"/>
          <w:b/>
          <w:bCs/>
          <w:spacing w:val="-2"/>
          <w:sz w:val="24"/>
          <w:szCs w:val="24"/>
        </w:rPr>
        <w:t>十四、</w:t>
      </w:r>
      <w:r>
        <w:rPr>
          <w:rFonts w:hint="eastAsia" w:ascii="仿宋" w:hAnsi="仿宋" w:eastAsia="仿宋" w:cs="仿宋"/>
          <w:spacing w:val="-2"/>
          <w:sz w:val="24"/>
          <w:szCs w:val="24"/>
        </w:rPr>
        <w:t>本合同经签字盖章后生效，一式3份，甲方执2份，乙方执1份。</w:t>
      </w:r>
    </w:p>
    <w:p w14:paraId="3E5D7981">
      <w:pPr>
        <w:spacing w:line="288" w:lineRule="auto"/>
        <w:rPr>
          <w:rFonts w:hint="eastAsia" w:ascii="仿宋" w:hAnsi="仿宋" w:eastAsia="仿宋" w:cs="仿宋"/>
          <w:sz w:val="21"/>
        </w:rPr>
      </w:pPr>
    </w:p>
    <w:p w14:paraId="72469A37">
      <w:pPr>
        <w:pStyle w:val="7"/>
        <w:spacing w:before="78" w:line="222" w:lineRule="auto"/>
        <w:ind w:left="30" w:firstLine="462" w:firstLineChars="200"/>
        <w:rPr>
          <w:rFonts w:hint="eastAsia" w:ascii="仿宋" w:hAnsi="仿宋" w:eastAsia="仿宋" w:cs="仿宋"/>
          <w:b/>
          <w:bCs/>
          <w:sz w:val="24"/>
          <w:szCs w:val="24"/>
        </w:rPr>
      </w:pPr>
      <w:r>
        <w:rPr>
          <w:rFonts w:hint="eastAsia" w:ascii="仿宋" w:hAnsi="仿宋" w:eastAsia="仿宋" w:cs="仿宋"/>
          <w:b/>
          <w:bCs/>
          <w:spacing w:val="-5"/>
          <w:sz w:val="24"/>
          <w:szCs w:val="24"/>
        </w:rPr>
        <w:t>甲方：新疆医科大学附属肿瘤医院</w:t>
      </w:r>
      <w:r>
        <w:rPr>
          <w:rFonts w:hint="eastAsia" w:ascii="仿宋" w:hAnsi="仿宋" w:eastAsia="仿宋" w:cs="仿宋"/>
          <w:b/>
          <w:bCs/>
          <w:spacing w:val="-5"/>
          <w:sz w:val="24"/>
          <w:szCs w:val="24"/>
          <w:lang w:val="en-US" w:eastAsia="zh-CN"/>
        </w:rPr>
        <w:t xml:space="preserve">          </w:t>
      </w:r>
      <w:r>
        <w:rPr>
          <w:rFonts w:hint="eastAsia" w:ascii="仿宋" w:hAnsi="仿宋" w:eastAsia="仿宋" w:cs="仿宋"/>
          <w:b/>
          <w:bCs/>
          <w:spacing w:val="-5"/>
          <w:sz w:val="24"/>
          <w:szCs w:val="24"/>
        </w:rPr>
        <w:t>乙方：</w:t>
      </w:r>
    </w:p>
    <w:p w14:paraId="3DB5993C">
      <w:pPr>
        <w:spacing w:line="320" w:lineRule="auto"/>
        <w:rPr>
          <w:rFonts w:hint="eastAsia" w:ascii="仿宋" w:hAnsi="仿宋" w:eastAsia="仿宋" w:cs="仿宋"/>
          <w:sz w:val="21"/>
        </w:rPr>
      </w:pPr>
    </w:p>
    <w:p w14:paraId="3B8CCDF7">
      <w:pPr>
        <w:pStyle w:val="7"/>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法人代表签字（盖章）：</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法人代表签字（盖章）：</w:t>
      </w:r>
    </w:p>
    <w:p w14:paraId="627FBB4A">
      <w:pPr>
        <w:pStyle w:val="7"/>
        <w:spacing w:before="78" w:line="221" w:lineRule="auto"/>
        <w:ind w:left="5"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主管院长：</w:t>
      </w:r>
    </w:p>
    <w:p w14:paraId="5BAC792D">
      <w:pPr>
        <w:pStyle w:val="7"/>
        <w:spacing w:before="78" w:line="221" w:lineRule="auto"/>
        <w:ind w:left="5"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开户银行：</w:t>
      </w:r>
    </w:p>
    <w:p w14:paraId="7EA355D6">
      <w:pPr>
        <w:pStyle w:val="7"/>
        <w:spacing w:before="78" w:line="221" w:lineRule="auto"/>
        <w:ind w:left="5" w:firstLine="460" w:firstLineChars="200"/>
        <w:rPr>
          <w:rFonts w:hint="eastAsia" w:ascii="仿宋" w:hAnsi="仿宋" w:eastAsia="仿宋" w:cs="仿宋"/>
          <w:spacing w:val="-5"/>
          <w:sz w:val="24"/>
          <w:szCs w:val="24"/>
        </w:rPr>
      </w:pPr>
      <w:r>
        <w:rPr>
          <w:rFonts w:hint="eastAsia" w:ascii="仿宋" w:hAnsi="仿宋" w:eastAsia="仿宋" w:cs="仿宋"/>
          <w:spacing w:val="-5"/>
          <w:sz w:val="24"/>
          <w:szCs w:val="24"/>
        </w:rPr>
        <w:t>账号：</w:t>
      </w:r>
    </w:p>
    <w:p w14:paraId="0E14A40A">
      <w:pPr>
        <w:pStyle w:val="7"/>
        <w:spacing w:before="78" w:line="221" w:lineRule="auto"/>
        <w:ind w:left="5"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使用科室及设备管理部门：</w:t>
      </w:r>
    </w:p>
    <w:p w14:paraId="67FEB9C2">
      <w:pPr>
        <w:pStyle w:val="7"/>
        <w:spacing w:before="78" w:line="221" w:lineRule="auto"/>
        <w:ind w:left="5" w:firstLine="464" w:firstLineChars="200"/>
        <w:rPr>
          <w:rFonts w:hint="eastAsia" w:ascii="仿宋" w:hAnsi="仿宋" w:eastAsia="仿宋" w:cs="仿宋"/>
          <w:sz w:val="24"/>
          <w:szCs w:val="24"/>
        </w:rPr>
      </w:pPr>
      <w:r>
        <w:rPr>
          <w:rFonts w:hint="eastAsia" w:ascii="仿宋" w:hAnsi="仿宋" w:eastAsia="仿宋" w:cs="仿宋"/>
          <w:spacing w:val="-4"/>
          <w:sz w:val="24"/>
          <w:szCs w:val="24"/>
        </w:rPr>
        <w:t>电话：</w:t>
      </w:r>
    </w:p>
    <w:p w14:paraId="1A91B249">
      <w:pPr>
        <w:rPr>
          <w:rFonts w:hint="eastAsia" w:ascii="仿宋" w:hAnsi="仿宋" w:eastAsia="仿宋" w:cs="仿宋"/>
          <w:sz w:val="21"/>
        </w:rPr>
      </w:pPr>
    </w:p>
    <w:p w14:paraId="433D4D47">
      <w:pPr>
        <w:rPr>
          <w:rFonts w:hint="eastAsia" w:ascii="仿宋" w:hAnsi="仿宋" w:eastAsia="仿宋" w:cs="仿宋"/>
          <w:sz w:val="21"/>
        </w:rPr>
      </w:pPr>
    </w:p>
    <w:p w14:paraId="0F206E57">
      <w:pPr>
        <w:rPr>
          <w:rFonts w:hint="eastAsia" w:ascii="仿宋" w:hAnsi="仿宋" w:eastAsia="仿宋" w:cs="仿宋"/>
          <w:sz w:val="21"/>
        </w:rPr>
      </w:pPr>
    </w:p>
    <w:p w14:paraId="7FF26716">
      <w:pPr>
        <w:rPr>
          <w:rFonts w:hint="eastAsia" w:ascii="仿宋" w:hAnsi="仿宋" w:eastAsia="仿宋" w:cs="仿宋"/>
          <w:sz w:val="21"/>
        </w:rPr>
      </w:pPr>
    </w:p>
    <w:p w14:paraId="37E37F5F">
      <w:pPr>
        <w:pStyle w:val="7"/>
        <w:spacing w:before="79" w:line="222" w:lineRule="auto"/>
        <w:ind w:left="723"/>
        <w:rPr>
          <w:rFonts w:hint="eastAsia" w:ascii="仿宋" w:hAnsi="仿宋" w:eastAsia="仿宋" w:cs="仿宋"/>
          <w:sz w:val="24"/>
          <w:szCs w:val="24"/>
        </w:rPr>
      </w:pPr>
      <w:r>
        <w:rPr>
          <w:rFonts w:hint="eastAsia" w:ascii="仿宋" w:hAnsi="仿宋" w:eastAsia="仿宋" w:cs="仿宋"/>
          <w:spacing w:val="-20"/>
          <w:sz w:val="24"/>
          <w:szCs w:val="24"/>
        </w:rPr>
        <w:t>年月日</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年月日</w:t>
      </w:r>
    </w:p>
    <w:p w14:paraId="7116FA49">
      <w:pPr>
        <w:spacing w:line="276" w:lineRule="auto"/>
        <w:rPr>
          <w:rFonts w:hint="eastAsia" w:ascii="仿宋" w:hAnsi="仿宋" w:eastAsia="仿宋" w:cs="仿宋"/>
          <w:sz w:val="21"/>
        </w:rPr>
      </w:pPr>
    </w:p>
    <w:p w14:paraId="32445039">
      <w:pPr>
        <w:spacing w:line="360" w:lineRule="auto"/>
        <w:ind w:firstLine="1398" w:firstLineChars="60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b/>
          <w:bCs/>
          <w:spacing w:val="-4"/>
          <w:sz w:val="24"/>
          <w:szCs w:val="24"/>
        </w:rPr>
        <w:t>注：最终合同以实际签订为准。</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 xml:space="preserve">          </w:t>
      </w:r>
    </w:p>
    <w:p w14:paraId="48585E02">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bookmarkStart w:id="101" w:name="_Toc202"/>
      <w:bookmarkStart w:id="102" w:name="_Toc31726"/>
      <w:bookmarkStart w:id="103" w:name="_Toc19144"/>
    </w:p>
    <w:p w14:paraId="7B898907">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p>
    <w:p w14:paraId="302A7343">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p>
    <w:p w14:paraId="5FB974D4">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p>
    <w:p w14:paraId="6B20D7C4">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p>
    <w:p w14:paraId="55867168">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p>
    <w:p w14:paraId="6A98229B">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sz w:val="32"/>
          <w:szCs w:val="32"/>
        </w:rPr>
      </w:pPr>
    </w:p>
    <w:p w14:paraId="51A07432">
      <w:pPr>
        <w:rPr>
          <w:rFonts w:hint="eastAsia"/>
          <w:sz w:val="32"/>
          <w:szCs w:val="32"/>
        </w:rPr>
      </w:pPr>
    </w:p>
    <w:p w14:paraId="55E4EEBD">
      <w:pPr>
        <w:pStyle w:val="4"/>
        <w:rPr>
          <w:rFonts w:hint="eastAsia"/>
          <w:sz w:val="32"/>
          <w:szCs w:val="32"/>
        </w:rPr>
      </w:pPr>
    </w:p>
    <w:p w14:paraId="7577CB16">
      <w:pPr>
        <w:pStyle w:val="6"/>
        <w:rPr>
          <w:rFonts w:hint="eastAsia"/>
          <w:sz w:val="32"/>
          <w:szCs w:val="32"/>
        </w:rPr>
      </w:pPr>
    </w:p>
    <w:p w14:paraId="43ED436D">
      <w:pPr>
        <w:rPr>
          <w:rFonts w:hint="eastAsia"/>
          <w:sz w:val="32"/>
          <w:szCs w:val="32"/>
        </w:rPr>
      </w:pPr>
    </w:p>
    <w:p w14:paraId="27E4857E">
      <w:pPr>
        <w:pStyle w:val="6"/>
        <w:rPr>
          <w:rFonts w:hint="eastAsia"/>
        </w:rPr>
      </w:pPr>
    </w:p>
    <w:p w14:paraId="1ED9B8A8">
      <w:pPr>
        <w:rPr>
          <w:rFonts w:hint="eastAsia"/>
        </w:rPr>
      </w:pPr>
    </w:p>
    <w:p w14:paraId="2F56F073">
      <w:pPr>
        <w:pStyle w:val="2"/>
        <w:keepNext/>
        <w:keepLines/>
        <w:pageBreakBefore w:val="0"/>
        <w:widowControl/>
        <w:kinsoku w:val="0"/>
        <w:wordWrap/>
        <w:overflowPunct/>
        <w:topLinePunct w:val="0"/>
        <w:autoSpaceDE w:val="0"/>
        <w:autoSpaceDN w:val="0"/>
        <w:bidi w:val="0"/>
        <w:adjustRightInd w:val="0"/>
        <w:snapToGrid w:val="0"/>
        <w:spacing w:line="240" w:lineRule="auto"/>
        <w:ind w:left="425" w:hanging="425"/>
        <w:textAlignment w:val="baseline"/>
        <w:rPr>
          <w:rFonts w:hint="eastAsia" w:ascii="仿宋" w:hAnsi="仿宋" w:eastAsia="仿宋" w:cs="仿宋"/>
          <w:szCs w:val="35"/>
        </w:rPr>
      </w:pPr>
      <w:r>
        <w:rPr>
          <w:rFonts w:hint="eastAsia"/>
          <w:sz w:val="32"/>
          <w:szCs w:val="32"/>
        </w:rPr>
        <w:t>第六部分</w:t>
      </w:r>
      <w:r>
        <w:rPr>
          <w:rFonts w:hint="eastAsia"/>
          <w:sz w:val="32"/>
          <w:szCs w:val="32"/>
          <w:lang w:val="en-US" w:eastAsia="zh-CN"/>
        </w:rPr>
        <w:t xml:space="preserve"> </w:t>
      </w:r>
      <w:r>
        <w:rPr>
          <w:rFonts w:hint="eastAsia"/>
          <w:sz w:val="32"/>
          <w:szCs w:val="32"/>
        </w:rPr>
        <w:t>投标文件格式</w:t>
      </w:r>
      <w:bookmarkEnd w:id="101"/>
      <w:bookmarkEnd w:id="102"/>
      <w:bookmarkEnd w:id="103"/>
    </w:p>
    <w:p w14:paraId="05096976">
      <w:pPr>
        <w:pageBreakBefore w:val="0"/>
        <w:kinsoku/>
        <w:wordWrap w:val="0"/>
        <w:overflowPunct/>
        <w:topLinePunct w:val="0"/>
        <w:bidi w:val="0"/>
        <w:spacing w:line="297" w:lineRule="auto"/>
        <w:rPr>
          <w:rFonts w:hint="eastAsia" w:ascii="仿宋" w:hAnsi="仿宋" w:eastAsia="仿宋" w:cs="仿宋"/>
          <w:sz w:val="21"/>
        </w:rPr>
      </w:pPr>
    </w:p>
    <w:p w14:paraId="5979F7BA">
      <w:pPr>
        <w:pageBreakBefore w:val="0"/>
        <w:kinsoku/>
        <w:wordWrap w:val="0"/>
        <w:overflowPunct/>
        <w:topLinePunct w:val="0"/>
        <w:bidi w:val="0"/>
        <w:spacing w:line="298" w:lineRule="auto"/>
        <w:rPr>
          <w:rFonts w:hint="eastAsia" w:ascii="仿宋" w:hAnsi="仿宋" w:eastAsia="仿宋" w:cs="仿宋"/>
          <w:sz w:val="21"/>
        </w:rPr>
      </w:pPr>
    </w:p>
    <w:p w14:paraId="04395FF8">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04" w:name="_Toc7071"/>
      <w:bookmarkStart w:id="105" w:name="_Toc21415"/>
      <w:r>
        <w:rPr>
          <w:rFonts w:hint="eastAsia" w:ascii="仿宋" w:hAnsi="仿宋" w:eastAsia="仿宋" w:cs="仿宋"/>
          <w:spacing w:val="-2"/>
          <w:sz w:val="24"/>
          <w:szCs w:val="24"/>
        </w:rPr>
        <w:t>（一）报价要求响应文件</w:t>
      </w:r>
      <w:bookmarkEnd w:id="104"/>
      <w:bookmarkEnd w:id="105"/>
    </w:p>
    <w:p w14:paraId="0435CF6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1开标一览表（附件1-1）</w:t>
      </w:r>
    </w:p>
    <w:p w14:paraId="24236D75">
      <w:pPr>
        <w:pStyle w:val="7"/>
        <w:pageBreakBefore w:val="0"/>
        <w:kinsoku/>
        <w:wordWrap w:val="0"/>
        <w:overflowPunct/>
        <w:topLinePunct w:val="0"/>
        <w:bidi w:val="0"/>
        <w:spacing w:before="78" w:line="360" w:lineRule="auto"/>
        <w:ind w:firstLine="472" w:firstLineChars="200"/>
        <w:rPr>
          <w:rFonts w:hint="eastAsia" w:ascii="仿宋" w:hAnsi="仿宋" w:eastAsia="仿宋" w:cs="仿宋"/>
          <w:sz w:val="21"/>
        </w:rPr>
      </w:pPr>
      <w:r>
        <w:rPr>
          <w:rFonts w:hint="eastAsia" w:ascii="仿宋" w:hAnsi="仿宋" w:eastAsia="仿宋" w:cs="仿宋"/>
          <w:spacing w:val="-2"/>
          <w:sz w:val="24"/>
          <w:szCs w:val="24"/>
        </w:rPr>
        <w:t>2.明细报价表（附件1-2）</w:t>
      </w:r>
    </w:p>
    <w:p w14:paraId="40AB12B3">
      <w:pPr>
        <w:pageBreakBefore w:val="0"/>
        <w:kinsoku/>
        <w:wordWrap w:val="0"/>
        <w:overflowPunct/>
        <w:topLinePunct w:val="0"/>
        <w:bidi w:val="0"/>
        <w:spacing w:line="267" w:lineRule="auto"/>
        <w:rPr>
          <w:rFonts w:hint="eastAsia" w:ascii="仿宋" w:hAnsi="仿宋" w:eastAsia="仿宋" w:cs="仿宋"/>
          <w:sz w:val="21"/>
        </w:rPr>
      </w:pPr>
    </w:p>
    <w:p w14:paraId="416B4C41">
      <w:pPr>
        <w:pageBreakBefore w:val="0"/>
        <w:kinsoku/>
        <w:wordWrap w:val="0"/>
        <w:overflowPunct/>
        <w:topLinePunct w:val="0"/>
        <w:bidi w:val="0"/>
        <w:spacing w:line="268" w:lineRule="auto"/>
        <w:rPr>
          <w:rFonts w:hint="eastAsia" w:ascii="仿宋" w:hAnsi="仿宋" w:eastAsia="仿宋" w:cs="仿宋"/>
          <w:sz w:val="21"/>
        </w:rPr>
      </w:pPr>
    </w:p>
    <w:p w14:paraId="2DC866E3">
      <w:pPr>
        <w:pageBreakBefore w:val="0"/>
        <w:kinsoku/>
        <w:wordWrap w:val="0"/>
        <w:overflowPunct/>
        <w:topLinePunct w:val="0"/>
        <w:bidi w:val="0"/>
        <w:spacing w:line="268" w:lineRule="auto"/>
        <w:rPr>
          <w:rFonts w:hint="eastAsia" w:ascii="仿宋" w:hAnsi="仿宋" w:eastAsia="仿宋" w:cs="仿宋"/>
          <w:sz w:val="21"/>
        </w:rPr>
      </w:pPr>
    </w:p>
    <w:p w14:paraId="719B7192">
      <w:pPr>
        <w:pageBreakBefore w:val="0"/>
        <w:kinsoku/>
        <w:wordWrap w:val="0"/>
        <w:overflowPunct/>
        <w:topLinePunct w:val="0"/>
        <w:bidi w:val="0"/>
        <w:spacing w:line="268" w:lineRule="auto"/>
        <w:rPr>
          <w:rFonts w:hint="eastAsia" w:ascii="仿宋" w:hAnsi="仿宋" w:eastAsia="仿宋" w:cs="仿宋"/>
          <w:sz w:val="21"/>
        </w:rPr>
      </w:pPr>
    </w:p>
    <w:p w14:paraId="597ECC31">
      <w:pPr>
        <w:pageBreakBefore w:val="0"/>
        <w:kinsoku/>
        <w:wordWrap w:val="0"/>
        <w:overflowPunct/>
        <w:topLinePunct w:val="0"/>
        <w:bidi w:val="0"/>
        <w:spacing w:line="268" w:lineRule="auto"/>
        <w:rPr>
          <w:rFonts w:hint="eastAsia" w:ascii="仿宋" w:hAnsi="仿宋" w:eastAsia="仿宋" w:cs="仿宋"/>
          <w:sz w:val="21"/>
        </w:rPr>
      </w:pPr>
    </w:p>
    <w:p w14:paraId="12C9A569">
      <w:pPr>
        <w:pageBreakBefore w:val="0"/>
        <w:kinsoku/>
        <w:wordWrap w:val="0"/>
        <w:overflowPunct/>
        <w:topLinePunct w:val="0"/>
        <w:bidi w:val="0"/>
        <w:spacing w:line="268" w:lineRule="auto"/>
        <w:rPr>
          <w:rFonts w:hint="eastAsia" w:ascii="仿宋" w:hAnsi="仿宋" w:eastAsia="仿宋" w:cs="仿宋"/>
          <w:sz w:val="21"/>
        </w:rPr>
      </w:pPr>
    </w:p>
    <w:p w14:paraId="4848FD27">
      <w:pPr>
        <w:pageBreakBefore w:val="0"/>
        <w:kinsoku/>
        <w:wordWrap w:val="0"/>
        <w:overflowPunct/>
        <w:topLinePunct w:val="0"/>
        <w:bidi w:val="0"/>
        <w:spacing w:line="2380" w:lineRule="exact"/>
        <w:ind w:firstLine="10646"/>
        <w:rPr>
          <w:rFonts w:hint="eastAsia" w:ascii="仿宋" w:hAnsi="仿宋" w:eastAsia="仿宋" w:cs="仿宋"/>
        </w:rPr>
      </w:pPr>
    </w:p>
    <w:p w14:paraId="1CDDA6DC">
      <w:pPr>
        <w:pageBreakBefore w:val="0"/>
        <w:kinsoku/>
        <w:wordWrap w:val="0"/>
        <w:overflowPunct/>
        <w:topLinePunct w:val="0"/>
        <w:bidi w:val="0"/>
        <w:spacing w:line="2380" w:lineRule="exact"/>
        <w:rPr>
          <w:rFonts w:hint="eastAsia" w:ascii="仿宋" w:hAnsi="仿宋" w:eastAsia="仿宋" w:cs="仿宋"/>
        </w:rPr>
        <w:sectPr>
          <w:footerReference r:id="rId9" w:type="default"/>
          <w:pgSz w:w="11906" w:h="16839"/>
          <w:pgMar w:top="1440" w:right="1080" w:bottom="1440" w:left="1080" w:header="709" w:footer="709" w:gutter="0"/>
          <w:pgNumType w:fmt="decimal"/>
          <w:cols w:space="0" w:num="1"/>
          <w:rtlGutter w:val="0"/>
          <w:docGrid w:linePitch="0" w:charSpace="0"/>
        </w:sectPr>
      </w:pPr>
    </w:p>
    <w:p w14:paraId="59E82B6D">
      <w:pPr>
        <w:pStyle w:val="7"/>
        <w:pageBreakBefore w:val="0"/>
        <w:kinsoku/>
        <w:wordWrap w:val="0"/>
        <w:overflowPunct/>
        <w:topLinePunct w:val="0"/>
        <w:bidi w:val="0"/>
        <w:spacing w:before="98" w:line="222" w:lineRule="auto"/>
        <w:ind w:left="461"/>
        <w:jc w:val="center"/>
        <w:outlineLvl w:val="9"/>
        <w:rPr>
          <w:rFonts w:hint="eastAsia" w:ascii="仿宋" w:hAnsi="仿宋" w:eastAsia="仿宋" w:cs="仿宋"/>
          <w:sz w:val="30"/>
          <w:szCs w:val="30"/>
        </w:rPr>
      </w:pPr>
      <w:bookmarkStart w:id="106" w:name="_Toc11594"/>
      <w:bookmarkStart w:id="107" w:name="_Toc6708"/>
      <w:r>
        <w:rPr>
          <w:rFonts w:hint="eastAsia" w:ascii="仿宋" w:hAnsi="仿宋" w:eastAsia="仿宋" w:cs="仿宋"/>
          <w:b/>
          <w:bCs/>
          <w:spacing w:val="-12"/>
          <w:sz w:val="30"/>
          <w:szCs w:val="30"/>
        </w:rPr>
        <w:t>附件1-1</w:t>
      </w:r>
      <w:r>
        <w:rPr>
          <w:rFonts w:hint="eastAsia" w:ascii="仿宋" w:hAnsi="仿宋" w:eastAsia="仿宋" w:cs="仿宋"/>
          <w:b/>
          <w:bCs/>
          <w:spacing w:val="-12"/>
          <w:sz w:val="30"/>
          <w:szCs w:val="30"/>
          <w:lang w:val="en-US" w:eastAsia="zh-CN"/>
        </w:rPr>
        <w:t xml:space="preserve"> </w:t>
      </w:r>
      <w:r>
        <w:rPr>
          <w:rFonts w:hint="eastAsia" w:ascii="仿宋" w:hAnsi="仿宋" w:eastAsia="仿宋" w:cs="仿宋"/>
          <w:b/>
          <w:bCs/>
          <w:spacing w:val="-12"/>
          <w:sz w:val="30"/>
          <w:szCs w:val="30"/>
        </w:rPr>
        <w:t>开标一览表</w:t>
      </w:r>
      <w:bookmarkEnd w:id="106"/>
      <w:bookmarkEnd w:id="107"/>
    </w:p>
    <w:p w14:paraId="77145F0E">
      <w:pPr>
        <w:pStyle w:val="7"/>
        <w:pageBreakBefore w:val="0"/>
        <w:kinsoku/>
        <w:wordWrap w:val="0"/>
        <w:overflowPunct/>
        <w:topLinePunct w:val="0"/>
        <w:bidi w:val="0"/>
        <w:spacing w:before="268" w:line="221" w:lineRule="auto"/>
        <w:rPr>
          <w:rFonts w:hint="eastAsia" w:ascii="仿宋" w:hAnsi="仿宋" w:eastAsia="仿宋" w:cs="仿宋"/>
          <w:sz w:val="24"/>
          <w:szCs w:val="24"/>
        </w:rPr>
      </w:pPr>
      <w:r>
        <w:rPr>
          <w:rFonts w:hint="eastAsia" w:ascii="仿宋" w:hAnsi="仿宋" w:eastAsia="仿宋" w:cs="仿宋"/>
          <w:sz w:val="24"/>
          <w:szCs w:val="24"/>
        </w:rPr>
        <w:t>项目名称：</w:t>
      </w:r>
    </w:p>
    <w:p w14:paraId="2F87AD23">
      <w:pPr>
        <w:pStyle w:val="7"/>
        <w:pageBreakBefore w:val="0"/>
        <w:kinsoku/>
        <w:wordWrap w:val="0"/>
        <w:overflowPunct/>
        <w:topLinePunct w:val="0"/>
        <w:bidi w:val="0"/>
        <w:spacing w:before="268" w:line="221" w:lineRule="auto"/>
        <w:rPr>
          <w:rFonts w:hint="eastAsia" w:ascii="仿宋" w:hAnsi="仿宋" w:eastAsia="仿宋" w:cs="仿宋"/>
          <w:sz w:val="24"/>
          <w:szCs w:val="24"/>
        </w:rPr>
      </w:pPr>
      <w:r>
        <w:rPr>
          <w:rFonts w:hint="eastAsia" w:cs="仿宋"/>
          <w:spacing w:val="-1"/>
          <w:sz w:val="24"/>
          <w:szCs w:val="24"/>
          <w:lang w:val="en-US" w:eastAsia="zh-CN"/>
        </w:rPr>
        <w:t>供应商</w:t>
      </w:r>
      <w:r>
        <w:rPr>
          <w:rFonts w:hint="eastAsia" w:ascii="仿宋" w:hAnsi="仿宋" w:eastAsia="仿宋" w:cs="仿宋"/>
          <w:spacing w:val="-1"/>
          <w:sz w:val="24"/>
          <w:szCs w:val="24"/>
        </w:rPr>
        <w:t>名称：</w:t>
      </w:r>
    </w:p>
    <w:p w14:paraId="51DEB28D">
      <w:pPr>
        <w:pStyle w:val="7"/>
        <w:pageBreakBefore w:val="0"/>
        <w:kinsoku/>
        <w:wordWrap w:val="0"/>
        <w:overflowPunct/>
        <w:topLinePunct w:val="0"/>
        <w:bidi w:val="0"/>
        <w:spacing w:before="151" w:line="224" w:lineRule="auto"/>
        <w:ind w:left="1"/>
        <w:rPr>
          <w:rFonts w:hint="eastAsia" w:ascii="仿宋" w:hAnsi="仿宋" w:eastAsia="仿宋" w:cs="仿宋"/>
          <w:sz w:val="24"/>
          <w:szCs w:val="24"/>
        </w:rPr>
      </w:pPr>
      <w:r>
        <w:rPr>
          <w:rFonts w:hint="eastAsia" w:ascii="仿宋" w:hAnsi="仿宋" w:eastAsia="仿宋" w:cs="仿宋"/>
          <w:spacing w:val="-4"/>
          <w:sz w:val="24"/>
          <w:szCs w:val="24"/>
        </w:rPr>
        <w:t>项目编号：</w:t>
      </w:r>
    </w:p>
    <w:p w14:paraId="168D7C3F">
      <w:pPr>
        <w:pageBreakBefore w:val="0"/>
        <w:kinsoku/>
        <w:wordWrap w:val="0"/>
        <w:overflowPunct/>
        <w:topLinePunct w:val="0"/>
        <w:bidi w:val="0"/>
        <w:spacing w:line="23" w:lineRule="auto"/>
        <w:rPr>
          <w:rFonts w:hint="eastAsia" w:ascii="仿宋" w:hAnsi="仿宋" w:eastAsia="仿宋" w:cs="仿宋"/>
          <w:sz w:val="2"/>
        </w:rPr>
      </w:pPr>
    </w:p>
    <w:tbl>
      <w:tblPr>
        <w:tblStyle w:val="19"/>
        <w:tblW w:w="985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6688"/>
      </w:tblGrid>
      <w:tr w14:paraId="7E731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170" w:type="dxa"/>
            <w:vAlign w:val="top"/>
          </w:tcPr>
          <w:p w14:paraId="0B3D4A83">
            <w:pPr>
              <w:pStyle w:val="18"/>
              <w:pageBreakBefore w:val="0"/>
              <w:kinsoku/>
              <w:wordWrap w:val="0"/>
              <w:overflowPunct/>
              <w:topLinePunct w:val="0"/>
              <w:bidi w:val="0"/>
              <w:spacing w:before="232" w:line="221" w:lineRule="auto"/>
              <w:ind w:left="1239"/>
              <w:rPr>
                <w:rFonts w:hint="eastAsia" w:ascii="仿宋" w:hAnsi="仿宋" w:eastAsia="仿宋" w:cs="仿宋"/>
              </w:rPr>
            </w:pPr>
            <w:r>
              <w:rPr>
                <w:rFonts w:hint="eastAsia" w:ascii="仿宋" w:hAnsi="仿宋" w:eastAsia="仿宋" w:cs="仿宋"/>
                <w:spacing w:val="-9"/>
              </w:rPr>
              <w:t>名称</w:t>
            </w:r>
          </w:p>
        </w:tc>
        <w:tc>
          <w:tcPr>
            <w:tcW w:w="6688" w:type="dxa"/>
            <w:vAlign w:val="top"/>
          </w:tcPr>
          <w:p w14:paraId="5C0C2B7F">
            <w:pPr>
              <w:pStyle w:val="18"/>
              <w:pageBreakBefore w:val="0"/>
              <w:kinsoku/>
              <w:wordWrap w:val="0"/>
              <w:overflowPunct/>
              <w:topLinePunct w:val="0"/>
              <w:bidi w:val="0"/>
              <w:spacing w:before="232" w:line="222" w:lineRule="auto"/>
              <w:ind w:left="2904"/>
              <w:rPr>
                <w:rFonts w:hint="eastAsia" w:ascii="仿宋" w:hAnsi="仿宋" w:eastAsia="仿宋" w:cs="仿宋"/>
              </w:rPr>
            </w:pPr>
            <w:r>
              <w:rPr>
                <w:rFonts w:hint="eastAsia" w:ascii="仿宋" w:hAnsi="仿宋" w:eastAsia="仿宋" w:cs="仿宋"/>
                <w:spacing w:val="-23"/>
              </w:rPr>
              <w:t>内容</w:t>
            </w:r>
          </w:p>
        </w:tc>
      </w:tr>
      <w:tr w14:paraId="28FEF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3170" w:type="dxa"/>
            <w:vMerge w:val="restart"/>
            <w:tcBorders>
              <w:bottom w:val="nil"/>
            </w:tcBorders>
            <w:vAlign w:val="top"/>
          </w:tcPr>
          <w:p w14:paraId="52288F3E">
            <w:pPr>
              <w:pageBreakBefore w:val="0"/>
              <w:kinsoku/>
              <w:wordWrap w:val="0"/>
              <w:overflowPunct/>
              <w:topLinePunct w:val="0"/>
              <w:bidi w:val="0"/>
              <w:spacing w:line="254" w:lineRule="auto"/>
              <w:rPr>
                <w:rFonts w:hint="eastAsia" w:ascii="仿宋" w:hAnsi="仿宋" w:eastAsia="仿宋" w:cs="仿宋"/>
                <w:sz w:val="21"/>
              </w:rPr>
            </w:pPr>
          </w:p>
          <w:p w14:paraId="144DE543">
            <w:pPr>
              <w:pageBreakBefore w:val="0"/>
              <w:kinsoku/>
              <w:wordWrap w:val="0"/>
              <w:overflowPunct/>
              <w:topLinePunct w:val="0"/>
              <w:bidi w:val="0"/>
              <w:spacing w:line="255" w:lineRule="auto"/>
              <w:rPr>
                <w:rFonts w:hint="eastAsia" w:ascii="仿宋" w:hAnsi="仿宋" w:eastAsia="仿宋" w:cs="仿宋"/>
                <w:sz w:val="21"/>
              </w:rPr>
            </w:pPr>
          </w:p>
          <w:p w14:paraId="3F3C0053">
            <w:pPr>
              <w:pStyle w:val="18"/>
              <w:pageBreakBefore w:val="0"/>
              <w:kinsoku/>
              <w:wordWrap w:val="0"/>
              <w:overflowPunct/>
              <w:topLinePunct w:val="0"/>
              <w:bidi w:val="0"/>
              <w:spacing w:before="78" w:line="222" w:lineRule="auto"/>
              <w:ind w:left="577"/>
              <w:rPr>
                <w:rFonts w:hint="eastAsia" w:ascii="仿宋" w:hAnsi="仿宋" w:eastAsia="仿宋" w:cs="仿宋"/>
              </w:rPr>
            </w:pPr>
            <w:r>
              <w:rPr>
                <w:rFonts w:hint="eastAsia" w:ascii="仿宋" w:hAnsi="仿宋" w:eastAsia="仿宋" w:cs="仿宋"/>
                <w:spacing w:val="-2"/>
              </w:rPr>
              <w:t>投标报价</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单价</w:t>
            </w:r>
            <w:r>
              <w:rPr>
                <w:rFonts w:hint="eastAsia" w:ascii="仿宋" w:hAnsi="仿宋" w:eastAsia="仿宋" w:cs="仿宋"/>
                <w:bCs/>
                <w:sz w:val="24"/>
                <w:szCs w:val="24"/>
                <w:lang w:eastAsia="zh-CN"/>
              </w:rPr>
              <w:t>）</w:t>
            </w:r>
          </w:p>
        </w:tc>
        <w:tc>
          <w:tcPr>
            <w:tcW w:w="6688" w:type="dxa"/>
            <w:vAlign w:val="top"/>
          </w:tcPr>
          <w:p w14:paraId="342E8FF7">
            <w:pPr>
              <w:pStyle w:val="18"/>
              <w:pageBreakBefore w:val="0"/>
              <w:kinsoku/>
              <w:wordWrap w:val="0"/>
              <w:overflowPunct/>
              <w:topLinePunct w:val="0"/>
              <w:bidi w:val="0"/>
              <w:spacing w:before="242" w:line="224" w:lineRule="auto"/>
              <w:ind w:left="120"/>
              <w:rPr>
                <w:rFonts w:hint="default" w:ascii="仿宋" w:hAnsi="仿宋" w:eastAsia="仿宋" w:cs="仿宋"/>
                <w:lang w:val="en-US" w:eastAsia="zh-CN"/>
              </w:rPr>
            </w:pPr>
            <w:r>
              <w:rPr>
                <w:rFonts w:hint="eastAsia" w:ascii="仿宋" w:hAnsi="仿宋" w:eastAsia="仿宋" w:cs="仿宋"/>
                <w:spacing w:val="-8"/>
              </w:rPr>
              <w:t>小写：￥</w:t>
            </w:r>
            <w:r>
              <w:rPr>
                <w:rFonts w:hint="eastAsia" w:cs="仿宋"/>
                <w:spacing w:val="-8"/>
                <w:lang w:val="en-US" w:eastAsia="zh-CN"/>
              </w:rPr>
              <w:t xml:space="preserve"> </w:t>
            </w:r>
            <w:r>
              <w:rPr>
                <w:rFonts w:hint="eastAsia" w:ascii="仿宋" w:hAnsi="仿宋" w:eastAsia="仿宋" w:cs="仿宋"/>
                <w:spacing w:val="-9"/>
              </w:rPr>
              <w:t>元</w:t>
            </w:r>
          </w:p>
        </w:tc>
      </w:tr>
      <w:tr w14:paraId="70044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Merge w:val="continue"/>
            <w:tcBorders>
              <w:top w:val="nil"/>
            </w:tcBorders>
            <w:vAlign w:val="top"/>
          </w:tcPr>
          <w:p w14:paraId="143109D5">
            <w:pPr>
              <w:pageBreakBefore w:val="0"/>
              <w:kinsoku/>
              <w:wordWrap w:val="0"/>
              <w:overflowPunct/>
              <w:topLinePunct w:val="0"/>
              <w:bidi w:val="0"/>
              <w:rPr>
                <w:rFonts w:hint="eastAsia" w:ascii="仿宋" w:hAnsi="仿宋" w:eastAsia="仿宋" w:cs="仿宋"/>
                <w:sz w:val="21"/>
              </w:rPr>
            </w:pPr>
          </w:p>
        </w:tc>
        <w:tc>
          <w:tcPr>
            <w:tcW w:w="6688" w:type="dxa"/>
            <w:vAlign w:val="top"/>
          </w:tcPr>
          <w:p w14:paraId="6EE07CC9">
            <w:pPr>
              <w:pStyle w:val="18"/>
              <w:pageBreakBefore w:val="0"/>
              <w:kinsoku/>
              <w:wordWrap w:val="0"/>
              <w:overflowPunct/>
              <w:topLinePunct w:val="0"/>
              <w:bidi w:val="0"/>
              <w:spacing w:before="271" w:line="224" w:lineRule="auto"/>
              <w:ind w:left="123"/>
              <w:rPr>
                <w:rFonts w:hint="eastAsia" w:ascii="仿宋" w:hAnsi="仿宋" w:eastAsia="仿宋" w:cs="仿宋"/>
              </w:rPr>
            </w:pPr>
            <w:r>
              <w:rPr>
                <w:rFonts w:hint="eastAsia" w:ascii="仿宋" w:hAnsi="仿宋" w:eastAsia="仿宋" w:cs="仿宋"/>
                <w:spacing w:val="-7"/>
              </w:rPr>
              <w:t>大写：</w:t>
            </w:r>
          </w:p>
        </w:tc>
      </w:tr>
      <w:tr w14:paraId="64FE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Align w:val="top"/>
          </w:tcPr>
          <w:p w14:paraId="45BE35A8">
            <w:pPr>
              <w:pStyle w:val="18"/>
              <w:pageBreakBefore w:val="0"/>
              <w:kinsoku/>
              <w:wordWrap w:val="0"/>
              <w:overflowPunct/>
              <w:topLinePunct w:val="0"/>
              <w:bidi w:val="0"/>
              <w:spacing w:before="273" w:line="222" w:lineRule="auto"/>
              <w:ind w:left="1117"/>
              <w:rPr>
                <w:rFonts w:hint="default" w:ascii="仿宋" w:hAnsi="仿宋" w:eastAsia="仿宋" w:cs="仿宋"/>
                <w:lang w:val="en-US" w:eastAsia="zh-CN"/>
              </w:rPr>
            </w:pPr>
            <w:r>
              <w:rPr>
                <w:rFonts w:hint="eastAsia" w:cs="仿宋"/>
                <w:spacing w:val="-4"/>
                <w:lang w:val="en-US" w:eastAsia="zh-CN"/>
              </w:rPr>
              <w:t>交 货 期</w:t>
            </w:r>
          </w:p>
        </w:tc>
        <w:tc>
          <w:tcPr>
            <w:tcW w:w="6688" w:type="dxa"/>
            <w:vAlign w:val="top"/>
          </w:tcPr>
          <w:p w14:paraId="534EBD2A">
            <w:pPr>
              <w:pageBreakBefore w:val="0"/>
              <w:kinsoku/>
              <w:wordWrap w:val="0"/>
              <w:overflowPunct/>
              <w:topLinePunct w:val="0"/>
              <w:bidi w:val="0"/>
              <w:rPr>
                <w:rFonts w:hint="eastAsia" w:ascii="仿宋" w:hAnsi="仿宋" w:eastAsia="仿宋" w:cs="仿宋"/>
                <w:sz w:val="21"/>
              </w:rPr>
            </w:pPr>
          </w:p>
        </w:tc>
      </w:tr>
      <w:tr w14:paraId="3EFAD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3170" w:type="dxa"/>
            <w:vAlign w:val="top"/>
          </w:tcPr>
          <w:p w14:paraId="6CE0A996">
            <w:pPr>
              <w:pStyle w:val="18"/>
              <w:pageBreakBefore w:val="0"/>
              <w:kinsoku/>
              <w:wordWrap w:val="0"/>
              <w:overflowPunct/>
              <w:topLinePunct w:val="0"/>
              <w:bidi w:val="0"/>
              <w:spacing w:before="274" w:line="222" w:lineRule="auto"/>
              <w:ind w:left="1117"/>
              <w:rPr>
                <w:rFonts w:hint="default" w:ascii="仿宋" w:hAnsi="仿宋" w:eastAsia="仿宋" w:cs="仿宋"/>
                <w:lang w:val="en-US" w:eastAsia="zh-CN"/>
              </w:rPr>
            </w:pPr>
            <w:r>
              <w:rPr>
                <w:rFonts w:hint="eastAsia" w:cs="仿宋"/>
                <w:lang w:val="en-US" w:eastAsia="zh-CN"/>
              </w:rPr>
              <w:t>产品名称</w:t>
            </w:r>
          </w:p>
        </w:tc>
        <w:tc>
          <w:tcPr>
            <w:tcW w:w="6688" w:type="dxa"/>
            <w:vAlign w:val="top"/>
          </w:tcPr>
          <w:p w14:paraId="4B66CC80">
            <w:pPr>
              <w:pageBreakBefore w:val="0"/>
              <w:kinsoku/>
              <w:wordWrap w:val="0"/>
              <w:overflowPunct/>
              <w:topLinePunct w:val="0"/>
              <w:bidi w:val="0"/>
              <w:rPr>
                <w:rFonts w:hint="eastAsia" w:ascii="仿宋" w:hAnsi="仿宋" w:eastAsia="仿宋" w:cs="仿宋"/>
                <w:sz w:val="21"/>
              </w:rPr>
            </w:pPr>
          </w:p>
        </w:tc>
      </w:tr>
      <w:tr w14:paraId="27C7A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3170" w:type="dxa"/>
            <w:shd w:val="clear" w:color="auto" w:fill="auto"/>
            <w:vAlign w:val="top"/>
          </w:tcPr>
          <w:p w14:paraId="731D9B6F">
            <w:pPr>
              <w:pStyle w:val="18"/>
              <w:pageBreakBefore w:val="0"/>
              <w:kinsoku/>
              <w:wordWrap w:val="0"/>
              <w:overflowPunct/>
              <w:topLinePunct w:val="0"/>
              <w:bidi w:val="0"/>
              <w:spacing w:before="274" w:line="222" w:lineRule="auto"/>
              <w:ind w:left="1117" w:leftChars="0"/>
              <w:rPr>
                <w:rFonts w:hint="default" w:ascii="仿宋" w:hAnsi="仿宋" w:eastAsia="仿宋" w:cs="仿宋"/>
                <w:snapToGrid w:val="0"/>
                <w:color w:val="000000"/>
                <w:kern w:val="0"/>
                <w:sz w:val="24"/>
                <w:szCs w:val="24"/>
                <w:lang w:val="en-US" w:eastAsia="zh-CN" w:bidi="ar-SA"/>
              </w:rPr>
            </w:pPr>
            <w:r>
              <w:rPr>
                <w:rFonts w:hint="eastAsia" w:cs="仿宋"/>
                <w:lang w:val="en-US" w:eastAsia="zh-CN"/>
              </w:rPr>
              <w:t>规格型号</w:t>
            </w:r>
          </w:p>
        </w:tc>
        <w:tc>
          <w:tcPr>
            <w:tcW w:w="6688" w:type="dxa"/>
            <w:vAlign w:val="top"/>
          </w:tcPr>
          <w:p w14:paraId="025B2763">
            <w:pPr>
              <w:pageBreakBefore w:val="0"/>
              <w:kinsoku/>
              <w:wordWrap w:val="0"/>
              <w:overflowPunct/>
              <w:topLinePunct w:val="0"/>
              <w:bidi w:val="0"/>
              <w:rPr>
                <w:rFonts w:hint="eastAsia" w:ascii="仿宋" w:hAnsi="仿宋" w:eastAsia="仿宋" w:cs="仿宋"/>
                <w:sz w:val="21"/>
              </w:rPr>
            </w:pPr>
          </w:p>
        </w:tc>
      </w:tr>
      <w:tr w14:paraId="0D4C3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3170" w:type="dxa"/>
            <w:shd w:val="clear" w:color="auto" w:fill="auto"/>
            <w:vAlign w:val="top"/>
          </w:tcPr>
          <w:p w14:paraId="166E5815">
            <w:pPr>
              <w:pStyle w:val="18"/>
              <w:pageBreakBefore w:val="0"/>
              <w:kinsoku/>
              <w:wordWrap w:val="0"/>
              <w:overflowPunct/>
              <w:topLinePunct w:val="0"/>
              <w:bidi w:val="0"/>
              <w:spacing w:before="274" w:line="222" w:lineRule="auto"/>
              <w:ind w:left="1117" w:leftChars="0"/>
              <w:rPr>
                <w:rFonts w:hint="default" w:ascii="仿宋" w:hAnsi="仿宋" w:eastAsia="仿宋" w:cs="仿宋"/>
                <w:snapToGrid w:val="0"/>
                <w:color w:val="000000"/>
                <w:spacing w:val="-4"/>
                <w:kern w:val="0"/>
                <w:sz w:val="24"/>
                <w:szCs w:val="24"/>
                <w:lang w:val="en-US" w:eastAsia="zh-CN" w:bidi="ar-SA"/>
              </w:rPr>
            </w:pPr>
            <w:r>
              <w:rPr>
                <w:rFonts w:hint="eastAsia" w:cs="仿宋"/>
                <w:spacing w:val="-4"/>
                <w:lang w:val="en-US" w:eastAsia="zh-CN"/>
              </w:rPr>
              <w:t>生产厂家</w:t>
            </w:r>
          </w:p>
        </w:tc>
        <w:tc>
          <w:tcPr>
            <w:tcW w:w="6688" w:type="dxa"/>
            <w:vAlign w:val="top"/>
          </w:tcPr>
          <w:p w14:paraId="0D199518">
            <w:pPr>
              <w:pageBreakBefore w:val="0"/>
              <w:kinsoku/>
              <w:wordWrap w:val="0"/>
              <w:overflowPunct/>
              <w:topLinePunct w:val="0"/>
              <w:bidi w:val="0"/>
              <w:rPr>
                <w:rFonts w:hint="eastAsia" w:ascii="仿宋" w:hAnsi="仿宋" w:eastAsia="仿宋" w:cs="仿宋"/>
                <w:sz w:val="21"/>
              </w:rPr>
            </w:pPr>
          </w:p>
        </w:tc>
      </w:tr>
      <w:tr w14:paraId="7D302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3170" w:type="dxa"/>
            <w:vAlign w:val="top"/>
          </w:tcPr>
          <w:p w14:paraId="08914FF4">
            <w:pPr>
              <w:pStyle w:val="18"/>
              <w:pageBreakBefore w:val="0"/>
              <w:kinsoku/>
              <w:wordWrap w:val="0"/>
              <w:overflowPunct/>
              <w:topLinePunct w:val="0"/>
              <w:bidi w:val="0"/>
              <w:spacing w:before="276" w:line="224" w:lineRule="auto"/>
              <w:ind w:firstLine="1110" w:firstLineChars="500"/>
              <w:rPr>
                <w:rFonts w:hint="default" w:ascii="仿宋" w:hAnsi="仿宋" w:eastAsia="仿宋" w:cs="仿宋"/>
                <w:lang w:val="en-US" w:eastAsia="zh-CN"/>
              </w:rPr>
            </w:pPr>
            <w:r>
              <w:rPr>
                <w:rFonts w:hint="eastAsia" w:cs="仿宋"/>
                <w:spacing w:val="-9"/>
                <w:lang w:val="en-US" w:eastAsia="zh-CN"/>
              </w:rPr>
              <w:t>备     注</w:t>
            </w:r>
          </w:p>
        </w:tc>
        <w:tc>
          <w:tcPr>
            <w:tcW w:w="6688" w:type="dxa"/>
            <w:vAlign w:val="top"/>
          </w:tcPr>
          <w:p w14:paraId="259680BF">
            <w:pPr>
              <w:pageBreakBefore w:val="0"/>
              <w:kinsoku/>
              <w:wordWrap w:val="0"/>
              <w:overflowPunct/>
              <w:topLinePunct w:val="0"/>
              <w:bidi w:val="0"/>
              <w:rPr>
                <w:rFonts w:hint="eastAsia" w:ascii="仿宋" w:hAnsi="仿宋" w:eastAsia="仿宋" w:cs="仿宋"/>
                <w:sz w:val="21"/>
              </w:rPr>
            </w:pPr>
          </w:p>
        </w:tc>
      </w:tr>
    </w:tbl>
    <w:p w14:paraId="5BDBC5DD">
      <w:pPr>
        <w:pStyle w:val="7"/>
        <w:pageBreakBefore w:val="0"/>
        <w:kinsoku/>
        <w:wordWrap w:val="0"/>
        <w:overflowPunct/>
        <w:topLinePunct w:val="0"/>
        <w:bidi w:val="0"/>
        <w:spacing w:before="146" w:line="219" w:lineRule="auto"/>
        <w:ind w:left="210"/>
        <w:rPr>
          <w:rFonts w:hint="eastAsia" w:ascii="仿宋" w:hAnsi="仿宋" w:eastAsia="仿宋" w:cs="仿宋"/>
          <w:sz w:val="24"/>
          <w:szCs w:val="24"/>
        </w:rPr>
      </w:pPr>
      <w:r>
        <w:rPr>
          <w:rFonts w:hint="eastAsia" w:ascii="仿宋" w:hAnsi="仿宋" w:eastAsia="仿宋" w:cs="仿宋"/>
          <w:spacing w:val="-1"/>
          <w:sz w:val="24"/>
          <w:szCs w:val="24"/>
        </w:rPr>
        <w:t>兹声明：以上投标报价在投标有效期内一直有效。</w:t>
      </w:r>
    </w:p>
    <w:p w14:paraId="5FCA4DBA">
      <w:pPr>
        <w:pStyle w:val="7"/>
        <w:pageBreakBefore w:val="0"/>
        <w:kinsoku/>
        <w:wordWrap w:val="0"/>
        <w:overflowPunct/>
        <w:topLinePunct w:val="0"/>
        <w:bidi w:val="0"/>
        <w:spacing w:before="157" w:line="323" w:lineRule="auto"/>
        <w:ind w:left="203" w:right="4167"/>
        <w:rPr>
          <w:rFonts w:hint="eastAsia" w:ascii="仿宋" w:hAnsi="仿宋" w:eastAsia="仿宋" w:cs="仿宋"/>
          <w:spacing w:val="1"/>
          <w:sz w:val="24"/>
          <w:szCs w:val="24"/>
        </w:rPr>
      </w:pPr>
      <w:r>
        <w:rPr>
          <w:rFonts w:hint="eastAsia" w:ascii="仿宋" w:hAnsi="仿宋" w:eastAsia="仿宋" w:cs="仿宋"/>
          <w:spacing w:val="-2"/>
          <w:sz w:val="24"/>
          <w:szCs w:val="24"/>
        </w:rPr>
        <w:t>投标人名称（加盖公章</w:t>
      </w:r>
      <w:r>
        <w:rPr>
          <w:rFonts w:hint="eastAsia" w:ascii="仿宋" w:hAnsi="仿宋" w:eastAsia="仿宋" w:cs="仿宋"/>
          <w:spacing w:val="1"/>
          <w:sz w:val="24"/>
          <w:szCs w:val="24"/>
        </w:rPr>
        <w:t>）：</w:t>
      </w:r>
    </w:p>
    <w:p w14:paraId="40188AE0">
      <w:pPr>
        <w:pStyle w:val="7"/>
        <w:pageBreakBefore w:val="0"/>
        <w:kinsoku/>
        <w:wordWrap w:val="0"/>
        <w:overflowPunct/>
        <w:topLinePunct w:val="0"/>
        <w:bidi w:val="0"/>
        <w:spacing w:before="157" w:line="323" w:lineRule="auto"/>
        <w:ind w:left="203" w:right="4167"/>
        <w:rPr>
          <w:rFonts w:hint="eastAsia" w:ascii="仿宋" w:hAnsi="仿宋" w:eastAsia="仿宋" w:cs="仿宋"/>
          <w:sz w:val="24"/>
          <w:szCs w:val="24"/>
          <w:lang w:eastAsia="zh-CN"/>
        </w:rPr>
      </w:pPr>
      <w:r>
        <w:rPr>
          <w:rFonts w:hint="eastAsia" w:ascii="仿宋" w:hAnsi="仿宋" w:eastAsia="仿宋" w:cs="仿宋"/>
          <w:spacing w:val="-2"/>
          <w:sz w:val="24"/>
          <w:szCs w:val="24"/>
        </w:rPr>
        <w:t>投标人代表（签字或盖章</w:t>
      </w:r>
      <w:r>
        <w:rPr>
          <w:rFonts w:hint="eastAsia" w:ascii="仿宋" w:hAnsi="仿宋" w:eastAsia="仿宋" w:cs="仿宋"/>
          <w:spacing w:val="2"/>
          <w:sz w:val="24"/>
          <w:szCs w:val="24"/>
        </w:rPr>
        <w:t>）：</w:t>
      </w:r>
    </w:p>
    <w:p w14:paraId="12F591D8">
      <w:pPr>
        <w:pStyle w:val="7"/>
        <w:pageBreakBefore w:val="0"/>
        <w:kinsoku/>
        <w:wordWrap w:val="0"/>
        <w:overflowPunct/>
        <w:topLinePunct w:val="0"/>
        <w:bidi w:val="0"/>
        <w:spacing w:before="38" w:line="222" w:lineRule="auto"/>
        <w:ind w:left="255"/>
        <w:rPr>
          <w:rFonts w:hint="eastAsia" w:ascii="仿宋" w:hAnsi="仿宋" w:eastAsia="仿宋" w:cs="仿宋"/>
          <w:spacing w:val="-26"/>
          <w:sz w:val="24"/>
          <w:szCs w:val="24"/>
        </w:rPr>
      </w:pPr>
    </w:p>
    <w:p w14:paraId="0832846D">
      <w:pPr>
        <w:pStyle w:val="7"/>
        <w:pageBreakBefore w:val="0"/>
        <w:kinsoku/>
        <w:wordWrap w:val="0"/>
        <w:overflowPunct/>
        <w:topLinePunct w:val="0"/>
        <w:bidi w:val="0"/>
        <w:spacing w:before="38" w:line="222" w:lineRule="auto"/>
        <w:ind w:left="255"/>
        <w:rPr>
          <w:rFonts w:hint="eastAsia" w:ascii="仿宋" w:hAnsi="仿宋" w:eastAsia="仿宋" w:cs="仿宋"/>
          <w:sz w:val="24"/>
          <w:szCs w:val="24"/>
        </w:rPr>
      </w:pPr>
      <w:r>
        <w:rPr>
          <w:rFonts w:hint="eastAsia" w:ascii="仿宋" w:hAnsi="仿宋" w:eastAsia="仿宋" w:cs="仿宋"/>
          <w:spacing w:val="-26"/>
          <w:sz w:val="24"/>
          <w:szCs w:val="24"/>
        </w:rPr>
        <w:t>日期</w:t>
      </w:r>
      <w:r>
        <w:rPr>
          <w:rFonts w:hint="eastAsia" w:ascii="仿宋" w:hAnsi="仿宋" w:eastAsia="仿宋" w:cs="仿宋"/>
          <w:spacing w:val="-26"/>
          <w:sz w:val="24"/>
          <w:szCs w:val="24"/>
          <w:lang w:val="en-US" w:eastAsia="zh-CN"/>
        </w:rPr>
        <w:t xml:space="preserve"> </w:t>
      </w:r>
      <w:r>
        <w:rPr>
          <w:rFonts w:hint="eastAsia" w:ascii="仿宋" w:hAnsi="仿宋" w:eastAsia="仿宋" w:cs="仿宋"/>
          <w:spacing w:val="-26"/>
          <w:sz w:val="24"/>
          <w:szCs w:val="24"/>
        </w:rPr>
        <w:t>：年</w:t>
      </w:r>
      <w:r>
        <w:rPr>
          <w:rFonts w:hint="eastAsia" w:ascii="仿宋" w:hAnsi="仿宋" w:eastAsia="仿宋" w:cs="仿宋"/>
          <w:spacing w:val="-26"/>
          <w:sz w:val="24"/>
          <w:szCs w:val="24"/>
          <w:lang w:val="en-US" w:eastAsia="zh-CN"/>
        </w:rPr>
        <w:t xml:space="preserve">  </w:t>
      </w:r>
      <w:r>
        <w:rPr>
          <w:rFonts w:hint="eastAsia" w:ascii="仿宋" w:hAnsi="仿宋" w:eastAsia="仿宋" w:cs="仿宋"/>
          <w:spacing w:val="-26"/>
          <w:sz w:val="24"/>
          <w:szCs w:val="24"/>
        </w:rPr>
        <w:t>月</w:t>
      </w:r>
      <w:r>
        <w:rPr>
          <w:rFonts w:hint="eastAsia" w:ascii="仿宋" w:hAnsi="仿宋" w:eastAsia="仿宋" w:cs="仿宋"/>
          <w:spacing w:val="-26"/>
          <w:sz w:val="24"/>
          <w:szCs w:val="24"/>
          <w:lang w:val="en-US" w:eastAsia="zh-CN"/>
        </w:rPr>
        <w:t xml:space="preserve">  </w:t>
      </w:r>
      <w:r>
        <w:rPr>
          <w:rFonts w:hint="eastAsia" w:ascii="仿宋" w:hAnsi="仿宋" w:eastAsia="仿宋" w:cs="仿宋"/>
          <w:spacing w:val="-26"/>
          <w:sz w:val="24"/>
          <w:szCs w:val="24"/>
        </w:rPr>
        <w:t>日</w:t>
      </w:r>
    </w:p>
    <w:p w14:paraId="695FE485">
      <w:pPr>
        <w:pStyle w:val="7"/>
        <w:pageBreakBefore w:val="0"/>
        <w:kinsoku/>
        <w:wordWrap w:val="0"/>
        <w:overflowPunct/>
        <w:topLinePunct w:val="0"/>
        <w:bidi w:val="0"/>
        <w:spacing w:before="152" w:line="222" w:lineRule="auto"/>
        <w:ind w:left="211"/>
        <w:rPr>
          <w:rFonts w:hint="eastAsia" w:ascii="仿宋" w:hAnsi="仿宋" w:eastAsia="仿宋" w:cs="仿宋"/>
          <w:sz w:val="24"/>
          <w:szCs w:val="24"/>
        </w:rPr>
      </w:pPr>
      <w:r>
        <w:rPr>
          <w:rFonts w:hint="eastAsia" w:ascii="仿宋" w:hAnsi="仿宋" w:eastAsia="仿宋" w:cs="仿宋"/>
          <w:b/>
          <w:bCs/>
          <w:spacing w:val="-3"/>
          <w:sz w:val="24"/>
          <w:szCs w:val="24"/>
        </w:rPr>
        <w:t>注：本表格式不得更改，投标人只能按要求填报。</w:t>
      </w:r>
    </w:p>
    <w:p w14:paraId="0F17361A">
      <w:pPr>
        <w:pageBreakBefore w:val="0"/>
        <w:kinsoku/>
        <w:wordWrap w:val="0"/>
        <w:overflowPunct/>
        <w:topLinePunct w:val="0"/>
        <w:bidi w:val="0"/>
        <w:spacing w:line="222" w:lineRule="auto"/>
        <w:rPr>
          <w:rFonts w:hint="eastAsia" w:ascii="仿宋" w:hAnsi="仿宋" w:eastAsia="仿宋" w:cs="仿宋"/>
          <w:sz w:val="24"/>
          <w:szCs w:val="24"/>
        </w:rPr>
        <w:sectPr>
          <w:pgSz w:w="11906" w:h="16839"/>
          <w:pgMar w:top="1440" w:right="1080" w:bottom="1440" w:left="1080" w:header="709" w:footer="1059" w:gutter="0"/>
          <w:pgNumType w:fmt="decimal"/>
          <w:cols w:space="0" w:num="1"/>
          <w:rtlGutter w:val="0"/>
          <w:docGrid w:linePitch="0" w:charSpace="0"/>
        </w:sectPr>
      </w:pPr>
    </w:p>
    <w:p w14:paraId="5AC0F16E">
      <w:pPr>
        <w:pStyle w:val="7"/>
        <w:pageBreakBefore w:val="0"/>
        <w:kinsoku/>
        <w:wordWrap w:val="0"/>
        <w:overflowPunct/>
        <w:topLinePunct w:val="0"/>
        <w:bidi w:val="0"/>
        <w:spacing w:before="97" w:line="222" w:lineRule="auto"/>
        <w:outlineLvl w:val="9"/>
        <w:rPr>
          <w:rFonts w:hint="eastAsia" w:ascii="仿宋" w:hAnsi="仿宋" w:eastAsia="仿宋" w:cs="仿宋"/>
          <w:sz w:val="30"/>
          <w:szCs w:val="30"/>
        </w:rPr>
      </w:pPr>
      <w:bookmarkStart w:id="108" w:name="_Toc21138"/>
      <w:r>
        <w:rPr>
          <w:rFonts w:hint="eastAsia" w:ascii="仿宋" w:hAnsi="仿宋" w:eastAsia="仿宋" w:cs="仿宋"/>
          <w:b/>
          <w:bCs/>
          <w:spacing w:val="-13"/>
          <w:sz w:val="30"/>
          <w:szCs w:val="30"/>
        </w:rPr>
        <w:t>附件1-2</w:t>
      </w:r>
      <w:bookmarkEnd w:id="108"/>
    </w:p>
    <w:p w14:paraId="44D151C7">
      <w:pPr>
        <w:pageBreakBefore w:val="0"/>
        <w:kinsoku/>
        <w:wordWrap w:val="0"/>
        <w:overflowPunct/>
        <w:topLinePunct w:val="0"/>
        <w:bidi w:val="0"/>
        <w:spacing w:line="408" w:lineRule="auto"/>
        <w:rPr>
          <w:rFonts w:hint="eastAsia" w:ascii="仿宋" w:hAnsi="仿宋" w:eastAsia="仿宋" w:cs="仿宋"/>
          <w:sz w:val="21"/>
        </w:rPr>
      </w:pPr>
    </w:p>
    <w:p w14:paraId="63F53266">
      <w:pPr>
        <w:spacing w:line="360" w:lineRule="auto"/>
        <w:jc w:val="center"/>
        <w:outlineLvl w:val="9"/>
        <w:rPr>
          <w:rFonts w:hint="eastAsia" w:ascii="仿宋" w:hAnsi="仿宋" w:eastAsia="仿宋" w:cs="仿宋"/>
          <w:bCs/>
          <w:sz w:val="28"/>
          <w:szCs w:val="28"/>
        </w:rPr>
      </w:pPr>
      <w:r>
        <w:rPr>
          <w:rFonts w:hint="eastAsia" w:ascii="仿宋" w:hAnsi="仿宋" w:eastAsia="仿宋" w:cs="仿宋"/>
          <w:bCs/>
          <w:sz w:val="28"/>
          <w:szCs w:val="28"/>
        </w:rPr>
        <w:t>报价明细表</w:t>
      </w:r>
    </w:p>
    <w:p w14:paraId="156D6D24">
      <w:pPr>
        <w:spacing w:line="360" w:lineRule="auto"/>
        <w:jc w:val="center"/>
        <w:outlineLvl w:val="9"/>
        <w:rPr>
          <w:rFonts w:hint="eastAsia" w:ascii="仿宋" w:hAnsi="仿宋" w:eastAsia="仿宋" w:cs="仿宋"/>
          <w:bCs/>
          <w:sz w:val="28"/>
          <w:szCs w:val="28"/>
          <w:lang w:eastAsia="zh-CN"/>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如有</w:t>
      </w:r>
      <w:r>
        <w:rPr>
          <w:rFonts w:hint="eastAsia" w:ascii="仿宋" w:hAnsi="仿宋" w:eastAsia="仿宋" w:cs="仿宋"/>
          <w:bCs/>
          <w:sz w:val="28"/>
          <w:szCs w:val="28"/>
          <w:lang w:eastAsia="zh-CN"/>
        </w:rPr>
        <w:t>）</w:t>
      </w:r>
    </w:p>
    <w:p w14:paraId="68D6A7F5">
      <w:pPr>
        <w:spacing w:line="400" w:lineRule="atLeast"/>
        <w:rPr>
          <w:rFonts w:hint="eastAsia" w:ascii="仿宋" w:hAnsi="仿宋" w:eastAsia="仿宋" w:cs="仿宋"/>
          <w:bCs/>
          <w:sz w:val="24"/>
        </w:rPr>
      </w:pPr>
    </w:p>
    <w:p w14:paraId="4AABA6CE">
      <w:pPr>
        <w:spacing w:line="400" w:lineRule="atLeast"/>
        <w:jc w:val="left"/>
        <w:rPr>
          <w:rFonts w:hint="eastAsia" w:ascii="仿宋" w:hAnsi="仿宋" w:eastAsia="仿宋" w:cs="仿宋"/>
          <w:bCs/>
          <w:sz w:val="24"/>
        </w:rPr>
      </w:pPr>
      <w:r>
        <w:rPr>
          <w:rFonts w:hint="eastAsia" w:ascii="仿宋" w:hAnsi="仿宋" w:eastAsia="仿宋" w:cs="仿宋"/>
          <w:bCs/>
          <w:sz w:val="24"/>
          <w:szCs w:val="24"/>
        </w:rPr>
        <w:t>项目名称：</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none"/>
          <w:lang w:val="en-US" w:eastAsia="zh-CN"/>
        </w:rPr>
        <w:t xml:space="preserve">       </w:t>
      </w:r>
      <w:r>
        <w:rPr>
          <w:rFonts w:hint="eastAsia" w:ascii="仿宋" w:hAnsi="仿宋" w:eastAsia="仿宋" w:cs="仿宋"/>
          <w:bCs/>
          <w:sz w:val="24"/>
          <w:szCs w:val="24"/>
        </w:rPr>
        <w:t>项目编号：</w:t>
      </w:r>
      <w:r>
        <w:rPr>
          <w:rFonts w:hint="eastAsia" w:ascii="仿宋" w:hAnsi="仿宋" w:eastAsia="仿宋" w:cs="仿宋"/>
          <w:bCs/>
          <w:sz w:val="24"/>
          <w:szCs w:val="24"/>
          <w:u w:val="single"/>
        </w:rPr>
        <w:t>　　　　　　　　　</w:t>
      </w:r>
      <w:r>
        <w:rPr>
          <w:rFonts w:hint="eastAsia" w:ascii="仿宋" w:hAnsi="仿宋" w:eastAsia="仿宋" w:cs="仿宋"/>
          <w:bCs/>
          <w:sz w:val="24"/>
          <w:u w:val="single"/>
          <w:lang w:val="en-US" w:eastAsia="zh-CN"/>
        </w:rPr>
        <w:t xml:space="preserve">              </w:t>
      </w:r>
      <w:r>
        <w:rPr>
          <w:rFonts w:hint="eastAsia" w:ascii="仿宋" w:hAnsi="仿宋" w:eastAsia="仿宋" w:cs="仿宋"/>
          <w:bCs/>
          <w:sz w:val="24"/>
          <w:lang w:val="en-US" w:eastAsia="zh-CN"/>
        </w:rPr>
        <w:t xml:space="preserve">    </w:t>
      </w:r>
    </w:p>
    <w:p w14:paraId="64DB32DB">
      <w:pPr>
        <w:tabs>
          <w:tab w:val="left" w:pos="9135"/>
        </w:tabs>
        <w:spacing w:line="360" w:lineRule="auto"/>
        <w:rPr>
          <w:rFonts w:hint="eastAsia" w:ascii="仿宋" w:hAnsi="仿宋" w:eastAsia="仿宋" w:cs="仿宋"/>
          <w:bCs/>
          <w:sz w:val="24"/>
        </w:rPr>
      </w:pPr>
      <w:r>
        <w:rPr>
          <w:rFonts w:hint="eastAsia" w:ascii="仿宋" w:hAnsi="仿宋" w:eastAsia="仿宋" w:cs="仿宋"/>
          <w:bCs/>
          <w:sz w:val="24"/>
          <w:szCs w:val="24"/>
        </w:rPr>
        <w:t>单    位：元</w:t>
      </w:r>
      <w:r>
        <w:rPr>
          <w:rFonts w:hint="eastAsia" w:ascii="仿宋" w:hAnsi="仿宋" w:eastAsia="仿宋" w:cs="仿宋"/>
          <w:bCs/>
          <w:sz w:val="24"/>
          <w:lang w:val="en-US" w:eastAsia="zh-CN"/>
        </w:rPr>
        <w:t xml:space="preserve">                                                  </w:t>
      </w:r>
      <w:r>
        <w:rPr>
          <w:rFonts w:hint="eastAsia" w:ascii="仿宋" w:hAnsi="仿宋" w:eastAsia="仿宋" w:cs="仿宋"/>
          <w:bCs/>
          <w:sz w:val="24"/>
        </w:rPr>
        <w:t>　　　　</w:t>
      </w:r>
    </w:p>
    <w:tbl>
      <w:tblPr>
        <w:tblStyle w:val="13"/>
        <w:tblW w:w="11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08"/>
        <w:gridCol w:w="1079"/>
        <w:gridCol w:w="1482"/>
        <w:gridCol w:w="1305"/>
        <w:gridCol w:w="1260"/>
        <w:gridCol w:w="1620"/>
        <w:gridCol w:w="1374"/>
        <w:gridCol w:w="1404"/>
      </w:tblGrid>
      <w:tr w14:paraId="6852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blHeader/>
          <w:jc w:val="center"/>
        </w:trPr>
        <w:tc>
          <w:tcPr>
            <w:tcW w:w="746" w:type="dxa"/>
            <w:vMerge w:val="restart"/>
            <w:noWrap w:val="0"/>
            <w:vAlign w:val="center"/>
          </w:tcPr>
          <w:p w14:paraId="4107BCF9">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序号</w:t>
            </w:r>
          </w:p>
        </w:tc>
        <w:tc>
          <w:tcPr>
            <w:tcW w:w="1108" w:type="dxa"/>
            <w:vMerge w:val="restart"/>
            <w:noWrap w:val="0"/>
            <w:vAlign w:val="center"/>
          </w:tcPr>
          <w:p w14:paraId="65AC1AE3">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cs="仿宋"/>
                <w:bCs/>
                <w:sz w:val="24"/>
                <w:szCs w:val="24"/>
              </w:rPr>
              <w:t>产品名称</w:t>
            </w:r>
          </w:p>
        </w:tc>
        <w:tc>
          <w:tcPr>
            <w:tcW w:w="6746" w:type="dxa"/>
            <w:gridSpan w:val="5"/>
            <w:noWrap w:val="0"/>
            <w:vAlign w:val="center"/>
          </w:tcPr>
          <w:p w14:paraId="23AA4F03">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仿宋" w:hAnsi="仿宋" w:eastAsia="仿宋"/>
                <w:bCs/>
                <w:sz w:val="24"/>
                <w:szCs w:val="24"/>
              </w:rPr>
            </w:pPr>
            <w:r>
              <w:rPr>
                <w:rFonts w:hint="eastAsia" w:ascii="仿宋" w:hAnsi="仿宋" w:eastAsia="仿宋"/>
                <w:bCs/>
                <w:sz w:val="24"/>
                <w:szCs w:val="24"/>
              </w:rPr>
              <w:t>投标产品信息</w:t>
            </w:r>
          </w:p>
          <w:p w14:paraId="5467115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bCs/>
                <w:sz w:val="24"/>
                <w:szCs w:val="24"/>
              </w:rPr>
              <w:t>（应与医疗器械注册证或备案证信息一致）</w:t>
            </w:r>
          </w:p>
        </w:tc>
        <w:tc>
          <w:tcPr>
            <w:tcW w:w="1374" w:type="dxa"/>
            <w:vMerge w:val="restart"/>
            <w:noWrap w:val="0"/>
            <w:vAlign w:val="center"/>
          </w:tcPr>
          <w:p w14:paraId="69A04DB3">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default" w:ascii="仿宋" w:hAnsi="仿宋" w:eastAsia="仿宋" w:cs="仿宋"/>
                <w:bCs/>
                <w:sz w:val="24"/>
                <w:szCs w:val="24"/>
                <w:lang w:val="en-US" w:eastAsia="zh-CN"/>
              </w:rPr>
            </w:pPr>
            <w:r>
              <w:rPr>
                <w:rFonts w:hint="eastAsia" w:ascii="仿宋" w:hAnsi="仿宋" w:eastAsia="仿宋"/>
                <w:bCs/>
                <w:sz w:val="24"/>
                <w:szCs w:val="24"/>
                <w:lang w:val="en-US" w:eastAsia="zh-CN"/>
              </w:rPr>
              <w:t>单价</w:t>
            </w:r>
          </w:p>
        </w:tc>
        <w:tc>
          <w:tcPr>
            <w:tcW w:w="1404" w:type="dxa"/>
            <w:vMerge w:val="restart"/>
            <w:noWrap w:val="0"/>
            <w:vAlign w:val="center"/>
          </w:tcPr>
          <w:p w14:paraId="17A0A59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备注（包装规格）</w:t>
            </w:r>
          </w:p>
        </w:tc>
      </w:tr>
      <w:tr w14:paraId="091B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blHeader/>
          <w:jc w:val="center"/>
        </w:trPr>
        <w:tc>
          <w:tcPr>
            <w:tcW w:w="746" w:type="dxa"/>
            <w:vMerge w:val="continue"/>
            <w:noWrap w:val="0"/>
            <w:vAlign w:val="center"/>
          </w:tcPr>
          <w:p w14:paraId="4AAEAAF0">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p>
        </w:tc>
        <w:tc>
          <w:tcPr>
            <w:tcW w:w="1108" w:type="dxa"/>
            <w:vMerge w:val="continue"/>
            <w:noWrap w:val="0"/>
            <w:vAlign w:val="center"/>
          </w:tcPr>
          <w:p w14:paraId="070E7578">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p>
        </w:tc>
        <w:tc>
          <w:tcPr>
            <w:tcW w:w="1079" w:type="dxa"/>
            <w:noWrap w:val="0"/>
            <w:vAlign w:val="center"/>
          </w:tcPr>
          <w:p w14:paraId="52CA9DF2">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bCs/>
                <w:sz w:val="24"/>
                <w:szCs w:val="24"/>
              </w:rPr>
              <w:t>投标产品注册证名称</w:t>
            </w:r>
          </w:p>
        </w:tc>
        <w:tc>
          <w:tcPr>
            <w:tcW w:w="1482" w:type="dxa"/>
            <w:noWrap w:val="0"/>
            <w:vAlign w:val="center"/>
          </w:tcPr>
          <w:p w14:paraId="51565CFF">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bCs/>
                <w:sz w:val="24"/>
                <w:szCs w:val="24"/>
              </w:rPr>
              <w:t>规格型号</w:t>
            </w:r>
          </w:p>
        </w:tc>
        <w:tc>
          <w:tcPr>
            <w:tcW w:w="1305" w:type="dxa"/>
            <w:noWrap w:val="0"/>
            <w:vAlign w:val="center"/>
          </w:tcPr>
          <w:p w14:paraId="30EDDF5E">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rPr>
            </w:pPr>
            <w:r>
              <w:rPr>
                <w:rFonts w:hint="eastAsia" w:ascii="仿宋" w:hAnsi="仿宋" w:eastAsia="仿宋"/>
                <w:bCs/>
                <w:sz w:val="24"/>
                <w:szCs w:val="24"/>
              </w:rPr>
              <w:t>生产厂家</w:t>
            </w:r>
          </w:p>
        </w:tc>
        <w:tc>
          <w:tcPr>
            <w:tcW w:w="1260" w:type="dxa"/>
            <w:noWrap w:val="0"/>
            <w:vAlign w:val="center"/>
          </w:tcPr>
          <w:p w14:paraId="6CDEDBEB">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产地</w:t>
            </w:r>
          </w:p>
        </w:tc>
        <w:tc>
          <w:tcPr>
            <w:tcW w:w="1620" w:type="dxa"/>
            <w:noWrap w:val="0"/>
            <w:vAlign w:val="center"/>
          </w:tcPr>
          <w:p w14:paraId="77C88CE5">
            <w:pPr>
              <w:keepNext w:val="0"/>
              <w:keepLines w:val="0"/>
              <w:pageBreakBefore w:val="0"/>
              <w:widowControl w:val="0"/>
              <w:tabs>
                <w:tab w:val="left" w:pos="9135"/>
              </w:tabs>
              <w:kinsoku/>
              <w:wordWrap/>
              <w:overflowPunct/>
              <w:topLinePunct w:val="0"/>
              <w:autoSpaceDN/>
              <w:bidi w:val="0"/>
              <w:adjustRightInd/>
              <w:snapToGrid/>
              <w:spacing w:line="360" w:lineRule="exact"/>
              <w:jc w:val="center"/>
              <w:textAlignment w:val="auto"/>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注册证号</w:t>
            </w:r>
          </w:p>
        </w:tc>
        <w:tc>
          <w:tcPr>
            <w:tcW w:w="1374" w:type="dxa"/>
            <w:vMerge w:val="continue"/>
            <w:noWrap w:val="0"/>
            <w:vAlign w:val="center"/>
          </w:tcPr>
          <w:p w14:paraId="25F45F84">
            <w:pPr>
              <w:tabs>
                <w:tab w:val="left" w:pos="9135"/>
              </w:tabs>
              <w:spacing w:line="360" w:lineRule="auto"/>
              <w:jc w:val="center"/>
              <w:rPr>
                <w:rFonts w:hint="default" w:ascii="仿宋" w:hAnsi="仿宋" w:eastAsia="仿宋" w:cs="仿宋"/>
                <w:bCs/>
                <w:sz w:val="24"/>
                <w:szCs w:val="24"/>
                <w:lang w:val="en-US"/>
              </w:rPr>
            </w:pPr>
          </w:p>
        </w:tc>
        <w:tc>
          <w:tcPr>
            <w:tcW w:w="1404" w:type="dxa"/>
            <w:vMerge w:val="continue"/>
            <w:noWrap w:val="0"/>
            <w:vAlign w:val="center"/>
          </w:tcPr>
          <w:p w14:paraId="74E2A1C7">
            <w:pPr>
              <w:tabs>
                <w:tab w:val="left" w:pos="9135"/>
              </w:tabs>
              <w:spacing w:line="360" w:lineRule="auto"/>
              <w:jc w:val="center"/>
              <w:rPr>
                <w:rFonts w:hint="default" w:ascii="仿宋" w:hAnsi="仿宋" w:eastAsia="仿宋" w:cs="仿宋"/>
                <w:bCs/>
                <w:sz w:val="24"/>
                <w:szCs w:val="24"/>
                <w:lang w:val="en-US"/>
              </w:rPr>
            </w:pPr>
          </w:p>
        </w:tc>
      </w:tr>
      <w:tr w14:paraId="4785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noWrap w:val="0"/>
            <w:vAlign w:val="center"/>
          </w:tcPr>
          <w:p w14:paraId="46B0155B">
            <w:pPr>
              <w:tabs>
                <w:tab w:val="left" w:pos="9135"/>
              </w:tabs>
              <w:spacing w:line="360" w:lineRule="auto"/>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w:t>
            </w:r>
          </w:p>
        </w:tc>
        <w:tc>
          <w:tcPr>
            <w:tcW w:w="1108" w:type="dxa"/>
            <w:noWrap w:val="0"/>
            <w:vAlign w:val="center"/>
          </w:tcPr>
          <w:p w14:paraId="3FF26A3D">
            <w:pPr>
              <w:tabs>
                <w:tab w:val="left" w:pos="9135"/>
              </w:tabs>
              <w:spacing w:line="360" w:lineRule="auto"/>
              <w:jc w:val="center"/>
              <w:rPr>
                <w:rFonts w:hint="eastAsia" w:ascii="仿宋" w:hAnsi="仿宋" w:eastAsia="仿宋" w:cs="仿宋"/>
                <w:bCs/>
                <w:sz w:val="24"/>
                <w:szCs w:val="24"/>
              </w:rPr>
            </w:pPr>
          </w:p>
        </w:tc>
        <w:tc>
          <w:tcPr>
            <w:tcW w:w="1079" w:type="dxa"/>
            <w:noWrap w:val="0"/>
            <w:vAlign w:val="center"/>
          </w:tcPr>
          <w:p w14:paraId="5F97F195">
            <w:pPr>
              <w:tabs>
                <w:tab w:val="left" w:pos="9135"/>
              </w:tabs>
              <w:spacing w:line="360" w:lineRule="auto"/>
              <w:jc w:val="center"/>
              <w:rPr>
                <w:rFonts w:hint="eastAsia" w:ascii="仿宋" w:hAnsi="仿宋" w:eastAsia="仿宋" w:cs="仿宋"/>
                <w:bCs/>
                <w:sz w:val="24"/>
                <w:szCs w:val="24"/>
              </w:rPr>
            </w:pPr>
          </w:p>
        </w:tc>
        <w:tc>
          <w:tcPr>
            <w:tcW w:w="1482" w:type="dxa"/>
            <w:noWrap w:val="0"/>
            <w:vAlign w:val="center"/>
          </w:tcPr>
          <w:p w14:paraId="774C1686">
            <w:pPr>
              <w:tabs>
                <w:tab w:val="left" w:pos="9135"/>
              </w:tabs>
              <w:spacing w:line="360" w:lineRule="auto"/>
              <w:jc w:val="center"/>
              <w:rPr>
                <w:rFonts w:hint="eastAsia" w:ascii="仿宋" w:hAnsi="仿宋" w:eastAsia="仿宋" w:cs="仿宋"/>
                <w:bCs/>
                <w:sz w:val="24"/>
                <w:szCs w:val="24"/>
              </w:rPr>
            </w:pPr>
          </w:p>
        </w:tc>
        <w:tc>
          <w:tcPr>
            <w:tcW w:w="1305" w:type="dxa"/>
            <w:noWrap w:val="0"/>
            <w:vAlign w:val="center"/>
          </w:tcPr>
          <w:p w14:paraId="3C867844">
            <w:pPr>
              <w:tabs>
                <w:tab w:val="left" w:pos="9135"/>
              </w:tabs>
              <w:spacing w:line="360" w:lineRule="auto"/>
              <w:jc w:val="center"/>
              <w:rPr>
                <w:rFonts w:hint="eastAsia" w:ascii="仿宋" w:hAnsi="仿宋" w:eastAsia="仿宋" w:cs="仿宋"/>
                <w:bCs/>
                <w:sz w:val="24"/>
                <w:szCs w:val="24"/>
              </w:rPr>
            </w:pPr>
          </w:p>
        </w:tc>
        <w:tc>
          <w:tcPr>
            <w:tcW w:w="1260" w:type="dxa"/>
            <w:noWrap w:val="0"/>
            <w:vAlign w:val="center"/>
          </w:tcPr>
          <w:p w14:paraId="00A88D1A">
            <w:pPr>
              <w:tabs>
                <w:tab w:val="left" w:pos="9135"/>
              </w:tabs>
              <w:spacing w:line="360" w:lineRule="auto"/>
              <w:jc w:val="center"/>
              <w:rPr>
                <w:rFonts w:hint="eastAsia" w:ascii="仿宋" w:hAnsi="仿宋" w:eastAsia="仿宋" w:cs="仿宋"/>
                <w:bCs/>
                <w:sz w:val="24"/>
                <w:szCs w:val="24"/>
              </w:rPr>
            </w:pPr>
          </w:p>
        </w:tc>
        <w:tc>
          <w:tcPr>
            <w:tcW w:w="1620" w:type="dxa"/>
            <w:noWrap w:val="0"/>
            <w:vAlign w:val="center"/>
          </w:tcPr>
          <w:p w14:paraId="3BC1DD7F">
            <w:pPr>
              <w:tabs>
                <w:tab w:val="left" w:pos="9135"/>
              </w:tabs>
              <w:spacing w:line="360" w:lineRule="auto"/>
              <w:jc w:val="center"/>
              <w:rPr>
                <w:rFonts w:hint="eastAsia" w:ascii="仿宋" w:hAnsi="仿宋" w:eastAsia="仿宋" w:cs="仿宋"/>
                <w:bCs/>
                <w:sz w:val="24"/>
                <w:szCs w:val="24"/>
              </w:rPr>
            </w:pPr>
          </w:p>
        </w:tc>
        <w:tc>
          <w:tcPr>
            <w:tcW w:w="1374" w:type="dxa"/>
            <w:noWrap w:val="0"/>
            <w:vAlign w:val="top"/>
          </w:tcPr>
          <w:p w14:paraId="750CE099">
            <w:pPr>
              <w:tabs>
                <w:tab w:val="left" w:pos="9135"/>
              </w:tabs>
              <w:spacing w:line="360" w:lineRule="auto"/>
              <w:rPr>
                <w:rFonts w:hint="eastAsia" w:ascii="仿宋" w:hAnsi="仿宋" w:eastAsia="仿宋" w:cs="仿宋"/>
                <w:bCs/>
                <w:sz w:val="24"/>
                <w:szCs w:val="24"/>
              </w:rPr>
            </w:pPr>
          </w:p>
        </w:tc>
        <w:tc>
          <w:tcPr>
            <w:tcW w:w="1404" w:type="dxa"/>
            <w:noWrap w:val="0"/>
            <w:vAlign w:val="top"/>
          </w:tcPr>
          <w:p w14:paraId="228352E8">
            <w:pPr>
              <w:tabs>
                <w:tab w:val="left" w:pos="9135"/>
              </w:tabs>
              <w:spacing w:line="360" w:lineRule="auto"/>
              <w:rPr>
                <w:rFonts w:hint="eastAsia" w:ascii="仿宋" w:hAnsi="仿宋" w:eastAsia="仿宋" w:cs="仿宋"/>
                <w:bCs/>
                <w:sz w:val="24"/>
                <w:szCs w:val="24"/>
              </w:rPr>
            </w:pPr>
          </w:p>
        </w:tc>
      </w:tr>
      <w:tr w14:paraId="27F6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3" w:type="dxa"/>
            <w:gridSpan w:val="3"/>
            <w:noWrap w:val="0"/>
            <w:vAlign w:val="center"/>
          </w:tcPr>
          <w:p w14:paraId="285BFE21">
            <w:pPr>
              <w:tabs>
                <w:tab w:val="left" w:pos="9135"/>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交货期</w:t>
            </w:r>
          </w:p>
        </w:tc>
        <w:tc>
          <w:tcPr>
            <w:tcW w:w="8445" w:type="dxa"/>
            <w:gridSpan w:val="6"/>
            <w:noWrap w:val="0"/>
            <w:vAlign w:val="center"/>
          </w:tcPr>
          <w:p w14:paraId="4FBBEA97">
            <w:pPr>
              <w:tabs>
                <w:tab w:val="left" w:pos="9135"/>
              </w:tabs>
              <w:spacing w:line="360" w:lineRule="auto"/>
              <w:jc w:val="both"/>
              <w:rPr>
                <w:rFonts w:hint="eastAsia" w:ascii="仿宋" w:hAnsi="仿宋" w:eastAsia="仿宋" w:cs="仿宋"/>
                <w:bCs/>
                <w:sz w:val="24"/>
                <w:szCs w:val="24"/>
                <w:highlight w:val="green"/>
              </w:rPr>
            </w:pPr>
          </w:p>
        </w:tc>
      </w:tr>
      <w:tr w14:paraId="3BC4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3" w:type="dxa"/>
            <w:gridSpan w:val="3"/>
            <w:noWrap w:val="0"/>
            <w:vAlign w:val="center"/>
          </w:tcPr>
          <w:p w14:paraId="4592BE8B">
            <w:pPr>
              <w:tabs>
                <w:tab w:val="left" w:pos="9135"/>
              </w:tabs>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质保期</w:t>
            </w:r>
          </w:p>
        </w:tc>
        <w:tc>
          <w:tcPr>
            <w:tcW w:w="8445" w:type="dxa"/>
            <w:gridSpan w:val="6"/>
            <w:noWrap w:val="0"/>
            <w:vAlign w:val="center"/>
          </w:tcPr>
          <w:p w14:paraId="58E14ACD">
            <w:pPr>
              <w:tabs>
                <w:tab w:val="left" w:pos="9135"/>
              </w:tabs>
              <w:spacing w:line="360" w:lineRule="auto"/>
              <w:jc w:val="both"/>
              <w:rPr>
                <w:rFonts w:hint="eastAsia" w:ascii="仿宋" w:hAnsi="仿宋" w:eastAsia="仿宋" w:cs="仿宋"/>
                <w:bCs/>
                <w:sz w:val="24"/>
                <w:szCs w:val="24"/>
                <w:highlight w:val="green"/>
              </w:rPr>
            </w:pPr>
          </w:p>
        </w:tc>
      </w:tr>
      <w:tr w14:paraId="431D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33" w:type="dxa"/>
            <w:gridSpan w:val="3"/>
            <w:noWrap w:val="0"/>
            <w:vAlign w:val="center"/>
          </w:tcPr>
          <w:p w14:paraId="42F90A80">
            <w:pPr>
              <w:tabs>
                <w:tab w:val="left" w:pos="9135"/>
              </w:tabs>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投标报价</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单价</w:t>
            </w:r>
            <w:r>
              <w:rPr>
                <w:rFonts w:hint="eastAsia" w:ascii="仿宋" w:hAnsi="仿宋" w:eastAsia="仿宋" w:cs="仿宋"/>
                <w:bCs/>
                <w:sz w:val="24"/>
                <w:szCs w:val="24"/>
                <w:lang w:eastAsia="zh-CN"/>
              </w:rPr>
              <w:t>）</w:t>
            </w:r>
          </w:p>
        </w:tc>
        <w:tc>
          <w:tcPr>
            <w:tcW w:w="8445" w:type="dxa"/>
            <w:gridSpan w:val="6"/>
            <w:noWrap w:val="0"/>
            <w:vAlign w:val="center"/>
          </w:tcPr>
          <w:p w14:paraId="52932E02">
            <w:pPr>
              <w:tabs>
                <w:tab w:val="left" w:pos="9135"/>
              </w:tabs>
              <w:spacing w:line="360" w:lineRule="auto"/>
              <w:rPr>
                <w:rFonts w:hint="eastAsia" w:ascii="仿宋" w:hAnsi="仿宋" w:eastAsia="仿宋" w:cs="仿宋"/>
                <w:bCs/>
                <w:sz w:val="24"/>
                <w:szCs w:val="24"/>
              </w:rPr>
            </w:pPr>
            <w:r>
              <w:rPr>
                <w:rFonts w:hint="eastAsia" w:ascii="仿宋" w:hAnsi="仿宋" w:eastAsia="仿宋" w:cs="仿宋"/>
                <w:bCs/>
                <w:sz w:val="24"/>
                <w:szCs w:val="24"/>
              </w:rPr>
              <w:t>小写（元）：</w:t>
            </w:r>
          </w:p>
          <w:p w14:paraId="501567F7">
            <w:pPr>
              <w:pStyle w:val="12"/>
              <w:ind w:firstLine="0" w:firstLineChars="0"/>
              <w:rPr>
                <w:rFonts w:hint="eastAsia" w:ascii="仿宋" w:hAnsi="仿宋" w:eastAsia="仿宋" w:cs="仿宋"/>
                <w:bCs/>
              </w:rPr>
            </w:pPr>
            <w:r>
              <w:rPr>
                <w:rFonts w:hint="eastAsia" w:ascii="仿宋" w:hAnsi="仿宋" w:eastAsia="仿宋" w:cs="仿宋"/>
                <w:bCs/>
              </w:rPr>
              <w:t>大写（元）：</w:t>
            </w:r>
          </w:p>
        </w:tc>
      </w:tr>
    </w:tbl>
    <w:p w14:paraId="6C72A5C9">
      <w:pPr>
        <w:spacing w:line="400" w:lineRule="atLeast"/>
        <w:rPr>
          <w:rFonts w:hint="eastAsia" w:ascii="仿宋" w:hAnsi="仿宋" w:eastAsia="仿宋" w:cs="仿宋"/>
          <w:bCs/>
          <w:sz w:val="24"/>
        </w:rPr>
      </w:pPr>
      <w:r>
        <w:rPr>
          <w:rFonts w:hint="eastAsia" w:ascii="仿宋" w:hAnsi="仿宋" w:eastAsia="仿宋" w:cs="仿宋"/>
          <w:bCs/>
          <w:sz w:val="24"/>
        </w:rPr>
        <w:t>注：此表需详列投标的每种产品及配置清单。</w:t>
      </w:r>
    </w:p>
    <w:p w14:paraId="772938C2">
      <w:pPr>
        <w:keepNext w:val="0"/>
        <w:keepLines w:val="0"/>
        <w:pageBreakBefore w:val="0"/>
        <w:widowControl w:val="0"/>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各供应商需对第四章采购需求中所要求的所有规格及内容进行报价，单价以各产品对应规格进行报价。</w:t>
      </w:r>
    </w:p>
    <w:p w14:paraId="11D31D42">
      <w:pPr>
        <w:keepNext w:val="0"/>
        <w:keepLines w:val="0"/>
        <w:pageBreakBefore w:val="0"/>
        <w:widowControl w:val="0"/>
        <w:numPr>
          <w:ilvl w:val="0"/>
          <w:numId w:val="1"/>
        </w:numPr>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折扣条件与折扣声明应在表下注明。</w:t>
      </w:r>
    </w:p>
    <w:p w14:paraId="50901AA2">
      <w:pPr>
        <w:keepNext w:val="0"/>
        <w:keepLines w:val="0"/>
        <w:pageBreakBefore w:val="0"/>
        <w:widowControl w:val="0"/>
        <w:numPr>
          <w:ilvl w:val="0"/>
          <w:numId w:val="1"/>
        </w:numPr>
        <w:tabs>
          <w:tab w:val="left" w:pos="9135"/>
        </w:tabs>
        <w:kinsoku/>
        <w:wordWrap/>
        <w:overflowPunct/>
        <w:topLinePunct w:val="0"/>
        <w:autoSpaceDE/>
        <w:autoSpaceDN/>
        <w:bidi w:val="0"/>
        <w:adjustRightInd/>
        <w:snapToGrid/>
        <w:spacing w:line="400" w:lineRule="exact"/>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开标一览表与分项报价表中应注明所投产品的准确信息，医疗器械应严格按医疗器械注册证或备案证相关信息填写，非医疗器械应按产品实际外包装信息填写；所投产品如为注册产品的组件，在产品注册证名称后的括号内注明实际产品名称即可</w:t>
      </w:r>
      <w:r>
        <w:rPr>
          <w:rFonts w:hint="eastAsia" w:ascii="仿宋" w:hAnsi="仿宋" w:eastAsia="仿宋" w:cs="仿宋"/>
          <w:b/>
          <w:bCs w:val="0"/>
          <w:sz w:val="24"/>
          <w:szCs w:val="24"/>
          <w:lang w:eastAsia="zh-CN"/>
        </w:rPr>
        <w:t>。</w:t>
      </w:r>
    </w:p>
    <w:p w14:paraId="63588949">
      <w:pPr>
        <w:pageBreakBefore w:val="0"/>
        <w:kinsoku/>
        <w:wordWrap w:val="0"/>
        <w:overflowPunct/>
        <w:topLinePunct w:val="0"/>
        <w:bidi w:val="0"/>
        <w:spacing w:line="283" w:lineRule="auto"/>
        <w:rPr>
          <w:rFonts w:hint="eastAsia" w:ascii="仿宋" w:hAnsi="仿宋" w:eastAsia="仿宋" w:cs="仿宋"/>
          <w:sz w:val="21"/>
        </w:rPr>
      </w:pPr>
    </w:p>
    <w:p w14:paraId="2D510672">
      <w:pPr>
        <w:pageBreakBefore w:val="0"/>
        <w:kinsoku/>
        <w:wordWrap w:val="0"/>
        <w:overflowPunct/>
        <w:topLinePunct w:val="0"/>
        <w:bidi w:val="0"/>
        <w:spacing w:line="283" w:lineRule="auto"/>
        <w:rPr>
          <w:rFonts w:hint="eastAsia" w:ascii="仿宋" w:hAnsi="仿宋" w:eastAsia="仿宋" w:cs="仿宋"/>
          <w:sz w:val="21"/>
        </w:rPr>
      </w:pPr>
    </w:p>
    <w:p w14:paraId="31DEAAFA">
      <w:pPr>
        <w:pageBreakBefore w:val="0"/>
        <w:kinsoku/>
        <w:wordWrap w:val="0"/>
        <w:overflowPunct/>
        <w:topLinePunct w:val="0"/>
        <w:bidi w:val="0"/>
        <w:spacing w:line="283" w:lineRule="auto"/>
        <w:rPr>
          <w:rFonts w:hint="eastAsia" w:ascii="仿宋" w:hAnsi="仿宋" w:eastAsia="仿宋" w:cs="仿宋"/>
          <w:sz w:val="21"/>
        </w:rPr>
      </w:pPr>
    </w:p>
    <w:p w14:paraId="13548338">
      <w:pPr>
        <w:pageBreakBefore w:val="0"/>
        <w:kinsoku/>
        <w:wordWrap w:val="0"/>
        <w:overflowPunct/>
        <w:topLinePunct w:val="0"/>
        <w:bidi w:val="0"/>
        <w:spacing w:line="283" w:lineRule="auto"/>
        <w:rPr>
          <w:rFonts w:hint="eastAsia" w:ascii="仿宋" w:hAnsi="仿宋" w:eastAsia="仿宋" w:cs="仿宋"/>
          <w:sz w:val="21"/>
        </w:rPr>
      </w:pPr>
    </w:p>
    <w:p w14:paraId="0208C97B">
      <w:pPr>
        <w:pageBreakBefore w:val="0"/>
        <w:kinsoku/>
        <w:wordWrap w:val="0"/>
        <w:overflowPunct/>
        <w:topLinePunct w:val="0"/>
        <w:bidi w:val="0"/>
        <w:spacing w:line="284" w:lineRule="auto"/>
        <w:rPr>
          <w:rFonts w:hint="eastAsia" w:ascii="仿宋" w:hAnsi="仿宋" w:eastAsia="仿宋" w:cs="仿宋"/>
          <w:sz w:val="21"/>
        </w:rPr>
      </w:pPr>
    </w:p>
    <w:p w14:paraId="4837E053">
      <w:pPr>
        <w:pStyle w:val="7"/>
        <w:pageBreakBefore w:val="0"/>
        <w:kinsoku/>
        <w:wordWrap w:val="0"/>
        <w:overflowPunct/>
        <w:topLinePunct w:val="0"/>
        <w:bidi w:val="0"/>
        <w:spacing w:before="79" w:line="222" w:lineRule="auto"/>
        <w:ind w:left="134"/>
        <w:rPr>
          <w:rFonts w:hint="eastAsia" w:ascii="仿宋" w:hAnsi="仿宋" w:eastAsia="仿宋" w:cs="仿宋"/>
          <w:sz w:val="24"/>
          <w:szCs w:val="24"/>
        </w:rPr>
      </w:pPr>
      <w:r>
        <w:rPr>
          <w:rFonts w:hint="eastAsia" w:ascii="仿宋" w:hAnsi="仿宋" w:eastAsia="仿宋" w:cs="仿宋"/>
          <w:spacing w:val="-2"/>
          <w:sz w:val="24"/>
          <w:szCs w:val="24"/>
        </w:rPr>
        <w:t>注：上述报价包含一切由服务商承担的费用。</w:t>
      </w:r>
    </w:p>
    <w:p w14:paraId="6B9E2055">
      <w:pPr>
        <w:pageBreakBefore w:val="0"/>
        <w:kinsoku/>
        <w:wordWrap w:val="0"/>
        <w:overflowPunct/>
        <w:topLinePunct w:val="0"/>
        <w:bidi w:val="0"/>
        <w:spacing w:line="222" w:lineRule="auto"/>
        <w:rPr>
          <w:rFonts w:hint="eastAsia" w:ascii="仿宋" w:hAnsi="仿宋" w:eastAsia="仿宋" w:cs="仿宋"/>
          <w:sz w:val="24"/>
          <w:szCs w:val="24"/>
        </w:rPr>
        <w:sectPr>
          <w:pgSz w:w="11906" w:h="16839"/>
          <w:pgMar w:top="1440" w:right="1080" w:bottom="1440" w:left="1080" w:header="709" w:footer="709" w:gutter="0"/>
          <w:pgNumType w:fmt="decimal"/>
          <w:cols w:space="0" w:num="1"/>
          <w:rtlGutter w:val="0"/>
          <w:docGrid w:linePitch="0" w:charSpace="0"/>
        </w:sectPr>
      </w:pPr>
    </w:p>
    <w:p w14:paraId="593811D3">
      <w:pPr>
        <w:pStyle w:val="7"/>
        <w:pageBreakBefore w:val="0"/>
        <w:kinsoku/>
        <w:wordWrap w:val="0"/>
        <w:overflowPunct/>
        <w:topLinePunct w:val="0"/>
        <w:bidi w:val="0"/>
        <w:spacing w:before="78" w:line="222" w:lineRule="auto"/>
        <w:ind w:left="5"/>
        <w:jc w:val="center"/>
        <w:outlineLvl w:val="9"/>
        <w:rPr>
          <w:rFonts w:hint="eastAsia" w:ascii="仿宋" w:hAnsi="仿宋" w:eastAsia="仿宋" w:cs="仿宋"/>
          <w:sz w:val="24"/>
          <w:szCs w:val="24"/>
        </w:rPr>
      </w:pPr>
      <w:bookmarkStart w:id="109" w:name="_Toc26904"/>
      <w:bookmarkStart w:id="110" w:name="_Toc489"/>
      <w:r>
        <w:rPr>
          <w:rFonts w:hint="eastAsia" w:ascii="仿宋" w:hAnsi="仿宋" w:eastAsia="仿宋" w:cs="仿宋"/>
          <w:b/>
          <w:bCs/>
          <w:spacing w:val="-5"/>
          <w:sz w:val="24"/>
          <w:szCs w:val="24"/>
        </w:rPr>
        <w:t>（二）资格响应文件</w:t>
      </w:r>
      <w:bookmarkEnd w:id="109"/>
      <w:bookmarkEnd w:id="110"/>
    </w:p>
    <w:p w14:paraId="1A8B0744">
      <w:pPr>
        <w:pageBreakBefore w:val="0"/>
        <w:kinsoku/>
        <w:wordWrap w:val="0"/>
        <w:overflowPunct/>
        <w:topLinePunct w:val="0"/>
        <w:bidi w:val="0"/>
        <w:spacing w:line="379" w:lineRule="auto"/>
        <w:rPr>
          <w:rFonts w:hint="eastAsia" w:ascii="仿宋" w:hAnsi="仿宋" w:eastAsia="仿宋" w:cs="仿宋"/>
          <w:sz w:val="21"/>
        </w:rPr>
      </w:pPr>
    </w:p>
    <w:p w14:paraId="39E9ED15">
      <w:pPr>
        <w:pStyle w:val="7"/>
        <w:pageBreakBefore w:val="0"/>
        <w:kinsoku/>
        <w:wordWrap w:val="0"/>
        <w:overflowPunct/>
        <w:topLinePunct w:val="0"/>
        <w:bidi w:val="0"/>
        <w:spacing w:before="78" w:line="222" w:lineRule="auto"/>
        <w:ind w:left="11"/>
        <w:outlineLvl w:val="9"/>
        <w:rPr>
          <w:rFonts w:hint="eastAsia" w:ascii="仿宋" w:hAnsi="仿宋" w:eastAsia="仿宋" w:cs="仿宋"/>
          <w:sz w:val="24"/>
          <w:szCs w:val="24"/>
        </w:rPr>
      </w:pPr>
      <w:bookmarkStart w:id="111" w:name="_Toc25755"/>
      <w:r>
        <w:rPr>
          <w:rFonts w:hint="eastAsia" w:ascii="仿宋" w:hAnsi="仿宋" w:eastAsia="仿宋" w:cs="仿宋"/>
          <w:b/>
          <w:bCs/>
          <w:spacing w:val="-6"/>
          <w:sz w:val="24"/>
          <w:szCs w:val="24"/>
        </w:rPr>
        <w:t>1、资格文件组成</w:t>
      </w:r>
      <w:bookmarkEnd w:id="111"/>
    </w:p>
    <w:p w14:paraId="4A879278">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一、供应商为法人或者其他组织的，提供其营业执照等证明文件（如营业执照或者事业单位法人证书或者执业许可证等），供应商为自然人的，提供身份证复印件；</w:t>
      </w:r>
    </w:p>
    <w:p w14:paraId="33F0E398">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二、提供半年内任意一个月财务报表或上年度财务审计报告或银行出具的资信证明</w:t>
      </w:r>
    </w:p>
    <w:p w14:paraId="463F3D4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（财务报表应至少包括资产负债表、损益表、现金流量表或财务状况变动表，当月新成立公司不需提供）</w:t>
      </w:r>
    </w:p>
    <w:p w14:paraId="4399BE5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三、提供的近半年内任意一月依法缴纳税收证明</w:t>
      </w:r>
    </w:p>
    <w:p w14:paraId="7D92CC5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（提供的近半年内任意一月依法缴纳税收证明，当月新成立公司不需提供；无需纳税或免税的也需提供相应证明材料。）</w:t>
      </w:r>
    </w:p>
    <w:p w14:paraId="0FFB72D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四、提供社保缴纳证明</w:t>
      </w:r>
    </w:p>
    <w:p w14:paraId="70FEFE3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（近半年内任意一月社保缴纳证明，当月新成立公司不需提供）</w:t>
      </w:r>
    </w:p>
    <w:p w14:paraId="1DC9166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五、具有履行合同所必需的设备和专业技术能力的证明材料或声明(由供应商根据项目需求提供说明材料)</w:t>
      </w:r>
    </w:p>
    <w:p w14:paraId="6BE34B0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六、参加政府采购活动前三年内在经营活动中没有重大违法记录的书面声明</w:t>
      </w:r>
    </w:p>
    <w:p w14:paraId="767872C0">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七、其他特定资质：</w:t>
      </w:r>
    </w:p>
    <w:p w14:paraId="5E8F8EC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有效的行政主管部门颁发的医疗器械生产许可证（或医疗器械经营许可证或其他医疗器械生产经营许可证明文件）复印件</w:t>
      </w:r>
    </w:p>
    <w:p w14:paraId="36E8D12D">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八、其他资料</w:t>
      </w:r>
    </w:p>
    <w:p w14:paraId="3EFC8494">
      <w:pPr>
        <w:pStyle w:val="7"/>
        <w:pageBreakBefore w:val="0"/>
        <w:kinsoku/>
        <w:wordWrap w:val="0"/>
        <w:overflowPunct/>
        <w:topLinePunct w:val="0"/>
        <w:bidi w:val="0"/>
        <w:spacing w:before="78" w:line="360" w:lineRule="auto"/>
        <w:ind w:firstLine="472" w:firstLineChars="200"/>
        <w:rPr>
          <w:rFonts w:hint="default" w:cs="仿宋"/>
          <w:spacing w:val="-2"/>
          <w:sz w:val="24"/>
          <w:szCs w:val="24"/>
          <w:lang w:val="en-US" w:eastAsia="zh-CN"/>
        </w:rPr>
      </w:pPr>
      <w:r>
        <w:rPr>
          <w:rFonts w:hint="eastAsia" w:cs="仿宋"/>
          <w:spacing w:val="-2"/>
          <w:sz w:val="24"/>
          <w:szCs w:val="24"/>
          <w:lang w:eastAsia="zh-CN"/>
        </w:rPr>
        <w:t>《</w:t>
      </w:r>
      <w:r>
        <w:rPr>
          <w:rFonts w:hint="eastAsia" w:cs="仿宋"/>
          <w:spacing w:val="-2"/>
          <w:sz w:val="24"/>
          <w:szCs w:val="24"/>
          <w:lang w:val="en-US" w:eastAsia="zh-CN"/>
        </w:rPr>
        <w:t>中小企业声明函》、信誉证明材料</w:t>
      </w:r>
    </w:p>
    <w:p w14:paraId="422312B0">
      <w:pPr>
        <w:pStyle w:val="7"/>
        <w:pageBreakBefore w:val="0"/>
        <w:kinsoku/>
        <w:wordWrap w:val="0"/>
        <w:overflowPunct/>
        <w:topLinePunct w:val="0"/>
        <w:bidi w:val="0"/>
        <w:spacing w:before="78" w:line="360" w:lineRule="auto"/>
        <w:ind w:firstLine="472" w:firstLineChars="200"/>
        <w:outlineLvl w:val="9"/>
        <w:rPr>
          <w:rFonts w:hint="default" w:ascii="仿宋" w:hAnsi="仿宋" w:eastAsia="仿宋" w:cs="仿宋"/>
          <w:spacing w:val="-2"/>
          <w:sz w:val="24"/>
          <w:szCs w:val="24"/>
          <w:lang w:val="en-US" w:eastAsia="zh-CN"/>
        </w:rPr>
      </w:pPr>
      <w:r>
        <w:rPr>
          <w:rFonts w:hint="eastAsia" w:cs="仿宋"/>
          <w:spacing w:val="-2"/>
          <w:sz w:val="24"/>
          <w:szCs w:val="24"/>
          <w:lang w:val="en-US" w:eastAsia="zh-CN"/>
        </w:rPr>
        <w:t>供应商认为有必要提供的其他材料</w:t>
      </w:r>
    </w:p>
    <w:p w14:paraId="4A49E6BF">
      <w:pPr>
        <w:pStyle w:val="7"/>
        <w:pageBreakBefore w:val="0"/>
        <w:kinsoku/>
        <w:wordWrap w:val="0"/>
        <w:overflowPunct/>
        <w:topLinePunct w:val="0"/>
        <w:bidi w:val="0"/>
        <w:spacing w:before="139" w:line="221" w:lineRule="auto"/>
        <w:ind w:left="7"/>
        <w:rPr>
          <w:rFonts w:hint="eastAsia" w:ascii="仿宋" w:hAnsi="仿宋" w:eastAsia="仿宋" w:cs="仿宋"/>
          <w:sz w:val="24"/>
          <w:szCs w:val="24"/>
        </w:rPr>
      </w:pPr>
      <w:r>
        <w:rPr>
          <w:rFonts w:hint="eastAsia" w:ascii="仿宋" w:hAnsi="仿宋" w:eastAsia="仿宋" w:cs="仿宋"/>
          <w:b/>
          <w:bCs/>
          <w:spacing w:val="-3"/>
          <w:sz w:val="24"/>
          <w:szCs w:val="24"/>
        </w:rPr>
        <w:t>注：</w:t>
      </w:r>
      <w:r>
        <w:rPr>
          <w:rFonts w:hint="eastAsia" w:cs="仿宋"/>
          <w:b/>
          <w:bCs/>
          <w:spacing w:val="-3"/>
          <w:sz w:val="24"/>
          <w:szCs w:val="24"/>
          <w:lang w:eastAsia="zh-CN"/>
        </w:rPr>
        <w:t>单一来源采购协商文件</w:t>
      </w:r>
      <w:r>
        <w:rPr>
          <w:rFonts w:hint="eastAsia" w:ascii="仿宋" w:hAnsi="仿宋" w:eastAsia="仿宋" w:cs="仿宋"/>
          <w:b/>
          <w:bCs/>
          <w:spacing w:val="-3"/>
          <w:sz w:val="24"/>
          <w:szCs w:val="24"/>
        </w:rPr>
        <w:t>没有提供格式的，投标人可自行设置。</w:t>
      </w:r>
    </w:p>
    <w:p w14:paraId="317ABE15">
      <w:pPr>
        <w:pageBreakBefore w:val="0"/>
        <w:kinsoku/>
        <w:wordWrap w:val="0"/>
        <w:overflowPunct/>
        <w:topLinePunct w:val="0"/>
        <w:bidi w:val="0"/>
        <w:spacing w:line="221" w:lineRule="auto"/>
        <w:rPr>
          <w:rFonts w:hint="eastAsia" w:ascii="仿宋" w:hAnsi="仿宋" w:eastAsia="仿宋" w:cs="仿宋"/>
          <w:sz w:val="24"/>
          <w:szCs w:val="24"/>
        </w:rPr>
        <w:sectPr>
          <w:pgSz w:w="11906" w:h="16839"/>
          <w:pgMar w:top="1440" w:right="1080" w:bottom="1440" w:left="1080" w:header="709" w:footer="709" w:gutter="0"/>
          <w:pgNumType w:fmt="decimal"/>
          <w:cols w:space="0" w:num="1"/>
          <w:rtlGutter w:val="0"/>
          <w:docGrid w:linePitch="0" w:charSpace="0"/>
        </w:sectPr>
      </w:pPr>
    </w:p>
    <w:p w14:paraId="5868253D">
      <w:pPr>
        <w:pStyle w:val="7"/>
        <w:pageBreakBefore w:val="0"/>
        <w:kinsoku/>
        <w:wordWrap w:val="0"/>
        <w:overflowPunct/>
        <w:topLinePunct w:val="0"/>
        <w:bidi w:val="0"/>
        <w:spacing w:before="78" w:line="222" w:lineRule="auto"/>
        <w:jc w:val="center"/>
        <w:outlineLvl w:val="9"/>
        <w:rPr>
          <w:rFonts w:hint="eastAsia" w:ascii="仿宋" w:hAnsi="仿宋" w:eastAsia="仿宋" w:cs="仿宋"/>
          <w:sz w:val="24"/>
          <w:szCs w:val="24"/>
        </w:rPr>
      </w:pPr>
      <w:bookmarkStart w:id="112" w:name="_Toc31636"/>
      <w:bookmarkStart w:id="113" w:name="_Toc24478"/>
      <w:r>
        <w:rPr>
          <w:rFonts w:hint="eastAsia" w:ascii="仿宋" w:hAnsi="仿宋" w:eastAsia="仿宋" w:cs="仿宋"/>
          <w:b/>
          <w:bCs/>
          <w:spacing w:val="-4"/>
          <w:sz w:val="24"/>
          <w:szCs w:val="24"/>
        </w:rPr>
        <w:t>（三）商务技术响应文件</w:t>
      </w:r>
      <w:bookmarkEnd w:id="112"/>
      <w:bookmarkEnd w:id="113"/>
    </w:p>
    <w:p w14:paraId="144F1400">
      <w:pPr>
        <w:pStyle w:val="7"/>
        <w:pageBreakBefore w:val="0"/>
        <w:kinsoku/>
        <w:wordWrap w:val="0"/>
        <w:overflowPunct/>
        <w:topLinePunct w:val="0"/>
        <w:bidi w:val="0"/>
        <w:spacing w:before="45" w:line="222" w:lineRule="auto"/>
        <w:ind w:left="5"/>
        <w:outlineLvl w:val="9"/>
        <w:rPr>
          <w:rFonts w:hint="eastAsia" w:ascii="仿宋" w:hAnsi="仿宋" w:eastAsia="仿宋" w:cs="仿宋"/>
          <w:sz w:val="24"/>
          <w:szCs w:val="24"/>
        </w:rPr>
      </w:pPr>
      <w:bookmarkStart w:id="114" w:name="_Toc2289"/>
      <w:r>
        <w:rPr>
          <w:rFonts w:hint="eastAsia" w:ascii="仿宋" w:hAnsi="仿宋" w:eastAsia="仿宋" w:cs="仿宋"/>
          <w:b/>
          <w:bCs/>
          <w:spacing w:val="-4"/>
          <w:sz w:val="24"/>
          <w:szCs w:val="24"/>
        </w:rPr>
        <w:t>1、商务技术响应文件封面</w:t>
      </w:r>
      <w:bookmarkEnd w:id="114"/>
    </w:p>
    <w:p w14:paraId="3402BA48">
      <w:pPr>
        <w:pageBreakBefore w:val="0"/>
        <w:kinsoku/>
        <w:wordWrap w:val="0"/>
        <w:overflowPunct/>
        <w:topLinePunct w:val="0"/>
        <w:bidi w:val="0"/>
        <w:spacing w:line="246" w:lineRule="auto"/>
        <w:rPr>
          <w:rFonts w:hint="eastAsia" w:ascii="仿宋" w:hAnsi="仿宋" w:eastAsia="仿宋" w:cs="仿宋"/>
          <w:sz w:val="21"/>
        </w:rPr>
      </w:pPr>
    </w:p>
    <w:p w14:paraId="47C72ED2">
      <w:pPr>
        <w:pageBreakBefore w:val="0"/>
        <w:kinsoku/>
        <w:wordWrap w:val="0"/>
        <w:overflowPunct/>
        <w:topLinePunct w:val="0"/>
        <w:bidi w:val="0"/>
        <w:spacing w:line="246" w:lineRule="auto"/>
        <w:rPr>
          <w:rFonts w:hint="eastAsia" w:ascii="仿宋" w:hAnsi="仿宋" w:eastAsia="仿宋" w:cs="仿宋"/>
          <w:sz w:val="21"/>
        </w:rPr>
      </w:pPr>
    </w:p>
    <w:p w14:paraId="7741AAFD">
      <w:pPr>
        <w:pageBreakBefore w:val="0"/>
        <w:kinsoku/>
        <w:wordWrap w:val="0"/>
        <w:overflowPunct/>
        <w:topLinePunct w:val="0"/>
        <w:bidi w:val="0"/>
        <w:spacing w:line="246" w:lineRule="auto"/>
        <w:rPr>
          <w:rFonts w:hint="eastAsia" w:ascii="仿宋" w:hAnsi="仿宋" w:eastAsia="仿宋" w:cs="仿宋"/>
          <w:sz w:val="21"/>
        </w:rPr>
      </w:pPr>
    </w:p>
    <w:p w14:paraId="54CEDF0C">
      <w:pPr>
        <w:pageBreakBefore w:val="0"/>
        <w:kinsoku/>
        <w:wordWrap w:val="0"/>
        <w:overflowPunct/>
        <w:topLinePunct w:val="0"/>
        <w:bidi w:val="0"/>
        <w:spacing w:line="246" w:lineRule="auto"/>
        <w:rPr>
          <w:rFonts w:hint="eastAsia" w:ascii="仿宋" w:hAnsi="仿宋" w:eastAsia="仿宋" w:cs="仿宋"/>
          <w:sz w:val="21"/>
        </w:rPr>
      </w:pPr>
    </w:p>
    <w:p w14:paraId="5947C639">
      <w:pPr>
        <w:pageBreakBefore w:val="0"/>
        <w:kinsoku/>
        <w:wordWrap w:val="0"/>
        <w:overflowPunct/>
        <w:topLinePunct w:val="0"/>
        <w:bidi w:val="0"/>
        <w:spacing w:line="247" w:lineRule="auto"/>
        <w:rPr>
          <w:rFonts w:hint="eastAsia" w:ascii="仿宋" w:hAnsi="仿宋" w:eastAsia="仿宋" w:cs="仿宋"/>
          <w:sz w:val="21"/>
        </w:rPr>
      </w:pPr>
    </w:p>
    <w:p w14:paraId="28903B82">
      <w:pPr>
        <w:pageBreakBefore w:val="0"/>
        <w:kinsoku/>
        <w:wordWrap w:val="0"/>
        <w:overflowPunct/>
        <w:topLinePunct w:val="0"/>
        <w:bidi w:val="0"/>
        <w:spacing w:line="247" w:lineRule="auto"/>
        <w:rPr>
          <w:rFonts w:hint="eastAsia" w:ascii="仿宋" w:hAnsi="仿宋" w:eastAsia="仿宋" w:cs="仿宋"/>
          <w:sz w:val="21"/>
        </w:rPr>
      </w:pPr>
    </w:p>
    <w:p w14:paraId="3D3C4156">
      <w:pPr>
        <w:pageBreakBefore w:val="0"/>
        <w:kinsoku/>
        <w:wordWrap w:val="0"/>
        <w:overflowPunct/>
        <w:topLinePunct w:val="0"/>
        <w:bidi w:val="0"/>
        <w:spacing w:line="247" w:lineRule="auto"/>
        <w:rPr>
          <w:rFonts w:hint="eastAsia" w:ascii="仿宋" w:hAnsi="仿宋" w:eastAsia="仿宋" w:cs="仿宋"/>
          <w:sz w:val="21"/>
        </w:rPr>
      </w:pPr>
    </w:p>
    <w:p w14:paraId="46F664D5">
      <w:pPr>
        <w:pStyle w:val="7"/>
        <w:pageBreakBefore w:val="0"/>
        <w:kinsoku/>
        <w:wordWrap w:val="0"/>
        <w:overflowPunct/>
        <w:topLinePunct w:val="0"/>
        <w:bidi w:val="0"/>
        <w:spacing w:before="101" w:line="226" w:lineRule="auto"/>
        <w:ind w:left="4019"/>
        <w:rPr>
          <w:rFonts w:hint="eastAsia" w:ascii="仿宋" w:hAnsi="仿宋" w:eastAsia="仿宋" w:cs="仿宋"/>
          <w:sz w:val="31"/>
          <w:szCs w:val="31"/>
        </w:rPr>
      </w:pPr>
      <w:r>
        <w:rPr>
          <w:rFonts w:hint="eastAsia" w:ascii="仿宋" w:hAnsi="仿宋" w:eastAsia="仿宋" w:cs="仿宋"/>
          <w:b/>
          <w:bCs/>
          <w:sz w:val="31"/>
          <w:szCs w:val="31"/>
        </w:rPr>
        <w:t>项目名称：</w:t>
      </w:r>
    </w:p>
    <w:p w14:paraId="5AC50892">
      <w:pPr>
        <w:pageBreakBefore w:val="0"/>
        <w:kinsoku/>
        <w:wordWrap w:val="0"/>
        <w:overflowPunct/>
        <w:topLinePunct w:val="0"/>
        <w:bidi w:val="0"/>
        <w:spacing w:line="275" w:lineRule="auto"/>
        <w:rPr>
          <w:rFonts w:hint="eastAsia" w:ascii="仿宋" w:hAnsi="仿宋" w:eastAsia="仿宋" w:cs="仿宋"/>
          <w:sz w:val="21"/>
        </w:rPr>
      </w:pPr>
    </w:p>
    <w:p w14:paraId="26A26B5A">
      <w:pPr>
        <w:pageBreakBefore w:val="0"/>
        <w:kinsoku/>
        <w:wordWrap w:val="0"/>
        <w:overflowPunct/>
        <w:topLinePunct w:val="0"/>
        <w:bidi w:val="0"/>
        <w:spacing w:line="275" w:lineRule="auto"/>
        <w:rPr>
          <w:rFonts w:hint="eastAsia" w:ascii="仿宋" w:hAnsi="仿宋" w:eastAsia="仿宋" w:cs="仿宋"/>
          <w:sz w:val="21"/>
        </w:rPr>
      </w:pPr>
    </w:p>
    <w:p w14:paraId="47A1F4D6">
      <w:pPr>
        <w:pageBreakBefore w:val="0"/>
        <w:kinsoku/>
        <w:wordWrap w:val="0"/>
        <w:overflowPunct/>
        <w:topLinePunct w:val="0"/>
        <w:bidi w:val="0"/>
        <w:spacing w:line="276" w:lineRule="auto"/>
        <w:rPr>
          <w:rFonts w:hint="eastAsia" w:ascii="仿宋" w:hAnsi="仿宋" w:eastAsia="仿宋" w:cs="仿宋"/>
          <w:sz w:val="21"/>
        </w:rPr>
      </w:pPr>
    </w:p>
    <w:p w14:paraId="453EB362">
      <w:pPr>
        <w:pStyle w:val="7"/>
        <w:pageBreakBefore w:val="0"/>
        <w:kinsoku/>
        <w:wordWrap w:val="0"/>
        <w:overflowPunct/>
        <w:topLinePunct w:val="0"/>
        <w:bidi w:val="0"/>
        <w:spacing w:before="78" w:line="222" w:lineRule="auto"/>
        <w:ind w:left="3860"/>
        <w:rPr>
          <w:rFonts w:hint="eastAsia" w:ascii="仿宋" w:hAnsi="仿宋" w:eastAsia="仿宋" w:cs="仿宋"/>
          <w:sz w:val="24"/>
          <w:szCs w:val="24"/>
        </w:rPr>
      </w:pPr>
      <w:r>
        <w:rPr>
          <w:rFonts w:hint="eastAsia" w:ascii="仿宋" w:hAnsi="仿宋" w:eastAsia="仿宋" w:cs="仿宋"/>
          <w:b/>
          <w:bCs/>
          <w:spacing w:val="-5"/>
          <w:sz w:val="24"/>
          <w:szCs w:val="24"/>
        </w:rPr>
        <w:t>商务技术响应文件</w:t>
      </w:r>
    </w:p>
    <w:p w14:paraId="749277AF">
      <w:pPr>
        <w:pageBreakBefore w:val="0"/>
        <w:kinsoku/>
        <w:wordWrap w:val="0"/>
        <w:overflowPunct/>
        <w:topLinePunct w:val="0"/>
        <w:bidi w:val="0"/>
        <w:spacing w:line="261" w:lineRule="auto"/>
        <w:rPr>
          <w:rFonts w:hint="eastAsia" w:ascii="仿宋" w:hAnsi="仿宋" w:eastAsia="仿宋" w:cs="仿宋"/>
          <w:sz w:val="21"/>
        </w:rPr>
      </w:pPr>
    </w:p>
    <w:p w14:paraId="677B79CD">
      <w:pPr>
        <w:pageBreakBefore w:val="0"/>
        <w:kinsoku/>
        <w:wordWrap w:val="0"/>
        <w:overflowPunct/>
        <w:topLinePunct w:val="0"/>
        <w:bidi w:val="0"/>
        <w:spacing w:line="261" w:lineRule="auto"/>
        <w:rPr>
          <w:rFonts w:hint="eastAsia" w:ascii="仿宋" w:hAnsi="仿宋" w:eastAsia="仿宋" w:cs="仿宋"/>
          <w:sz w:val="21"/>
        </w:rPr>
      </w:pPr>
    </w:p>
    <w:p w14:paraId="7FDA9B3E">
      <w:pPr>
        <w:pageBreakBefore w:val="0"/>
        <w:kinsoku/>
        <w:wordWrap w:val="0"/>
        <w:overflowPunct/>
        <w:topLinePunct w:val="0"/>
        <w:bidi w:val="0"/>
        <w:spacing w:line="261" w:lineRule="auto"/>
        <w:rPr>
          <w:rFonts w:hint="eastAsia" w:ascii="仿宋" w:hAnsi="仿宋" w:eastAsia="仿宋" w:cs="仿宋"/>
          <w:sz w:val="21"/>
        </w:rPr>
      </w:pPr>
    </w:p>
    <w:p w14:paraId="39E0ACD4">
      <w:pPr>
        <w:pageBreakBefore w:val="0"/>
        <w:kinsoku/>
        <w:wordWrap w:val="0"/>
        <w:overflowPunct/>
        <w:topLinePunct w:val="0"/>
        <w:bidi w:val="0"/>
        <w:spacing w:line="261" w:lineRule="auto"/>
        <w:rPr>
          <w:rFonts w:hint="eastAsia" w:ascii="仿宋" w:hAnsi="仿宋" w:eastAsia="仿宋" w:cs="仿宋"/>
          <w:sz w:val="21"/>
        </w:rPr>
      </w:pPr>
    </w:p>
    <w:p w14:paraId="05CC41E7">
      <w:pPr>
        <w:pageBreakBefore w:val="0"/>
        <w:kinsoku/>
        <w:wordWrap w:val="0"/>
        <w:overflowPunct/>
        <w:topLinePunct w:val="0"/>
        <w:bidi w:val="0"/>
        <w:spacing w:line="261" w:lineRule="auto"/>
        <w:rPr>
          <w:rFonts w:hint="eastAsia" w:ascii="仿宋" w:hAnsi="仿宋" w:eastAsia="仿宋" w:cs="仿宋"/>
          <w:sz w:val="21"/>
        </w:rPr>
      </w:pPr>
    </w:p>
    <w:p w14:paraId="55A1A63E">
      <w:pPr>
        <w:pageBreakBefore w:val="0"/>
        <w:kinsoku/>
        <w:wordWrap w:val="0"/>
        <w:overflowPunct/>
        <w:topLinePunct w:val="0"/>
        <w:bidi w:val="0"/>
        <w:spacing w:line="261" w:lineRule="auto"/>
        <w:rPr>
          <w:rFonts w:hint="eastAsia" w:ascii="仿宋" w:hAnsi="仿宋" w:eastAsia="仿宋" w:cs="仿宋"/>
          <w:sz w:val="21"/>
        </w:rPr>
      </w:pPr>
    </w:p>
    <w:p w14:paraId="4A9FC364">
      <w:pPr>
        <w:pageBreakBefore w:val="0"/>
        <w:kinsoku/>
        <w:wordWrap w:val="0"/>
        <w:overflowPunct/>
        <w:topLinePunct w:val="0"/>
        <w:bidi w:val="0"/>
        <w:spacing w:line="261" w:lineRule="auto"/>
        <w:rPr>
          <w:rFonts w:hint="eastAsia" w:ascii="仿宋" w:hAnsi="仿宋" w:eastAsia="仿宋" w:cs="仿宋"/>
          <w:sz w:val="21"/>
        </w:rPr>
      </w:pPr>
    </w:p>
    <w:p w14:paraId="31795D13">
      <w:pPr>
        <w:pageBreakBefore w:val="0"/>
        <w:kinsoku/>
        <w:wordWrap w:val="0"/>
        <w:overflowPunct/>
        <w:topLinePunct w:val="0"/>
        <w:bidi w:val="0"/>
        <w:spacing w:line="261" w:lineRule="auto"/>
        <w:rPr>
          <w:rFonts w:hint="eastAsia" w:ascii="仿宋" w:hAnsi="仿宋" w:eastAsia="仿宋" w:cs="仿宋"/>
          <w:sz w:val="21"/>
        </w:rPr>
      </w:pPr>
    </w:p>
    <w:p w14:paraId="5FB8E571">
      <w:pPr>
        <w:pageBreakBefore w:val="0"/>
        <w:kinsoku/>
        <w:wordWrap w:val="0"/>
        <w:overflowPunct/>
        <w:topLinePunct w:val="0"/>
        <w:bidi w:val="0"/>
        <w:spacing w:line="261" w:lineRule="auto"/>
        <w:rPr>
          <w:rFonts w:hint="eastAsia" w:ascii="仿宋" w:hAnsi="仿宋" w:eastAsia="仿宋" w:cs="仿宋"/>
          <w:sz w:val="21"/>
        </w:rPr>
      </w:pPr>
    </w:p>
    <w:p w14:paraId="27392967">
      <w:pPr>
        <w:pageBreakBefore w:val="0"/>
        <w:kinsoku/>
        <w:wordWrap w:val="0"/>
        <w:overflowPunct/>
        <w:topLinePunct w:val="0"/>
        <w:bidi w:val="0"/>
        <w:spacing w:line="262" w:lineRule="auto"/>
        <w:rPr>
          <w:rFonts w:hint="eastAsia" w:ascii="仿宋" w:hAnsi="仿宋" w:eastAsia="仿宋" w:cs="仿宋"/>
          <w:sz w:val="21"/>
        </w:rPr>
      </w:pPr>
    </w:p>
    <w:p w14:paraId="7682DAD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项目编号：</w:t>
      </w:r>
    </w:p>
    <w:p w14:paraId="5DB915B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投标单位名称：</w:t>
      </w:r>
    </w:p>
    <w:p w14:paraId="10029245">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投标内容/标项：</w:t>
      </w:r>
    </w:p>
    <w:p w14:paraId="1263164A">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投标单位联系人：</w:t>
      </w:r>
    </w:p>
    <w:p w14:paraId="3DD7B05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投标单位联系电话：</w:t>
      </w:r>
    </w:p>
    <w:p w14:paraId="6ED7A74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二〇</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月</w:t>
      </w:r>
    </w:p>
    <w:p w14:paraId="5D8AF0A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sectPr>
          <w:pgSz w:w="11906" w:h="16839"/>
          <w:pgMar w:top="1440" w:right="1080" w:bottom="1440" w:left="1080" w:header="709" w:footer="709" w:gutter="0"/>
          <w:pgNumType w:fmt="decimal"/>
          <w:cols w:space="0" w:num="1"/>
          <w:rtlGutter w:val="0"/>
          <w:docGrid w:linePitch="0" w:charSpace="0"/>
        </w:sectPr>
      </w:pPr>
    </w:p>
    <w:p w14:paraId="68D1A918">
      <w:pPr>
        <w:pStyle w:val="7"/>
        <w:pageBreakBefore w:val="0"/>
        <w:kinsoku/>
        <w:wordWrap w:val="0"/>
        <w:overflowPunct/>
        <w:topLinePunct w:val="0"/>
        <w:bidi w:val="0"/>
        <w:spacing w:before="78" w:line="222" w:lineRule="auto"/>
        <w:jc w:val="center"/>
        <w:outlineLvl w:val="9"/>
        <w:rPr>
          <w:rFonts w:hint="eastAsia" w:ascii="仿宋" w:hAnsi="仿宋" w:eastAsia="仿宋" w:cs="仿宋"/>
          <w:sz w:val="24"/>
          <w:szCs w:val="24"/>
        </w:rPr>
      </w:pPr>
      <w:bookmarkStart w:id="115" w:name="_Toc23476"/>
      <w:r>
        <w:rPr>
          <w:rFonts w:hint="eastAsia" w:ascii="仿宋" w:hAnsi="仿宋" w:eastAsia="仿宋" w:cs="仿宋"/>
          <w:spacing w:val="-3"/>
          <w:sz w:val="24"/>
          <w:szCs w:val="24"/>
        </w:rPr>
        <w:t>2、</w:t>
      </w:r>
      <w:r>
        <w:rPr>
          <w:rFonts w:hint="eastAsia" w:ascii="仿宋" w:hAnsi="仿宋" w:eastAsia="仿宋" w:cs="仿宋"/>
          <w:b/>
          <w:bCs/>
          <w:spacing w:val="-3"/>
          <w:sz w:val="24"/>
          <w:szCs w:val="24"/>
        </w:rPr>
        <w:t>商务技术响应文件组成</w:t>
      </w:r>
      <w:bookmarkEnd w:id="115"/>
    </w:p>
    <w:p w14:paraId="6F4156CC">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一、投标函（附件2-1）</w:t>
      </w:r>
    </w:p>
    <w:p w14:paraId="1CFF543C">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二、投标人代表身份证明</w:t>
      </w:r>
    </w:p>
    <w:p w14:paraId="7BB44485">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1法定代表人身份证明复印件(法定代表人参加投标)（附件2-2-1）</w:t>
      </w:r>
    </w:p>
    <w:p w14:paraId="7E6ED88D">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2法定代表人授权委托书(授权代表参加投标)（附件2-2-2）</w:t>
      </w:r>
    </w:p>
    <w:p w14:paraId="5E56C74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3授权委托书(适用于自然人委托投标)（附件</w:t>
      </w:r>
      <w:r>
        <w:rPr>
          <w:rFonts w:hint="eastAsia" w:cs="仿宋"/>
          <w:spacing w:val="-2"/>
          <w:sz w:val="24"/>
          <w:szCs w:val="24"/>
          <w:lang w:val="en-US" w:eastAsia="zh-CN"/>
        </w:rPr>
        <w:t>2</w:t>
      </w:r>
      <w:r>
        <w:rPr>
          <w:rFonts w:hint="eastAsia" w:ascii="仿宋" w:hAnsi="仿宋" w:eastAsia="仿宋" w:cs="仿宋"/>
          <w:spacing w:val="-2"/>
          <w:sz w:val="24"/>
          <w:szCs w:val="24"/>
        </w:rPr>
        <w:t>-2-3）</w:t>
      </w:r>
    </w:p>
    <w:p w14:paraId="1F23C78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二、反商业贿赂承诺书；（附件2-3）</w:t>
      </w:r>
    </w:p>
    <w:p w14:paraId="5964670D">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三、商务条款偏离表（附件2-4）</w:t>
      </w:r>
    </w:p>
    <w:p w14:paraId="7186CB5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四、提供符合政府采购政策的证明材料（如有提供，不享受相关政策的投标人无需提供。）</w:t>
      </w:r>
    </w:p>
    <w:p w14:paraId="3115BB9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1节能、环境标志产品优惠明细表（附件2-5-1）</w:t>
      </w:r>
    </w:p>
    <w:p w14:paraId="2D7748C9">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2节能、环境标志产品证明材料（附件2-5-2）</w:t>
      </w:r>
    </w:p>
    <w:p w14:paraId="45B5DF2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3中小企业声明函（附件2-5-3）</w:t>
      </w:r>
    </w:p>
    <w:p w14:paraId="10E13220">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4监狱企业证明文件（附件2-5-4）</w:t>
      </w:r>
    </w:p>
    <w:p w14:paraId="4480CE6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5残疾人福利性单位声明函（附件2-5-5）</w:t>
      </w:r>
    </w:p>
    <w:p w14:paraId="2F67141D">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五、项目负责人简历表及拟投入本项目主要成员表（附件2-6）</w:t>
      </w:r>
    </w:p>
    <w:p w14:paraId="01C2909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六、近三年经营业绩表（附件2-7）</w:t>
      </w:r>
    </w:p>
    <w:p w14:paraId="45D4EEAD">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七、拟投入设备简要说明一览表（附件2-8）</w:t>
      </w:r>
    </w:p>
    <w:p w14:paraId="67EC09B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八、产品注册证或备案证明（需在有效期内）</w:t>
      </w:r>
    </w:p>
    <w:p w14:paraId="577F9BCC">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九、产品（配件）经销授权书（针对代理商，如是英文，须提供翻译后的中文版本）</w:t>
      </w:r>
    </w:p>
    <w:p w14:paraId="6CA87135">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十、所投产品市场使用情况</w:t>
      </w:r>
    </w:p>
    <w:p w14:paraId="22FB0AF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十一、产品技术支持文件（包含但不限于产品检测报告、产品彩页或技术白皮书等）</w:t>
      </w:r>
    </w:p>
    <w:p w14:paraId="6C8F671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十二、规格、技术参数偏离表（附件2-9）</w:t>
      </w:r>
    </w:p>
    <w:p w14:paraId="261E953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十三、服务承诺书</w:t>
      </w:r>
    </w:p>
    <w:p w14:paraId="76FE9B9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十四、服务方案（服务承诺详述、维修、培训以及服务联系人、联系方式等详述）</w:t>
      </w:r>
    </w:p>
    <w:p w14:paraId="10D3CD82">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包含但不限于配送方案及应急处理方案、培训方案，服务明确响应时间、出现质量问题解决时间、服务响应的联系人及联系方式，配送车辆安排等相关信息及证明材料。</w:t>
      </w:r>
    </w:p>
    <w:p w14:paraId="76E7A02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十五、仓储设施证明材料</w:t>
      </w:r>
    </w:p>
    <w:p w14:paraId="665BC08D">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十六、售后服务机构及联系方式：（后附相关房产证明等证明材料）</w:t>
      </w:r>
    </w:p>
    <w:p w14:paraId="057988A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十七、质量保证承诺书</w:t>
      </w:r>
    </w:p>
    <w:p w14:paraId="5924372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十八、</w:t>
      </w:r>
      <w:r>
        <w:rPr>
          <w:rFonts w:hint="eastAsia" w:cs="仿宋"/>
          <w:spacing w:val="-2"/>
          <w:sz w:val="24"/>
          <w:szCs w:val="24"/>
          <w:lang w:eastAsia="zh-CN"/>
        </w:rPr>
        <w:t>单一来源采购协商文件</w:t>
      </w:r>
      <w:r>
        <w:rPr>
          <w:rFonts w:hint="eastAsia" w:ascii="仿宋" w:hAnsi="仿宋" w:eastAsia="仿宋" w:cs="仿宋"/>
          <w:spacing w:val="-2"/>
          <w:sz w:val="24"/>
          <w:szCs w:val="24"/>
        </w:rPr>
        <w:t>中要求提交的和投标人认为需要提供的其它说明和资料。</w:t>
      </w:r>
    </w:p>
    <w:p w14:paraId="71761AB3">
      <w:pPr>
        <w:pStyle w:val="7"/>
        <w:pageBreakBefore w:val="0"/>
        <w:kinsoku/>
        <w:wordWrap w:val="0"/>
        <w:overflowPunct/>
        <w:topLinePunct w:val="0"/>
        <w:bidi w:val="0"/>
        <w:spacing w:before="78" w:line="360" w:lineRule="auto"/>
        <w:ind w:firstLine="474" w:firstLineChars="200"/>
        <w:rPr>
          <w:rFonts w:hint="eastAsia" w:ascii="仿宋" w:hAnsi="仿宋" w:eastAsia="仿宋" w:cs="仿宋"/>
          <w:b/>
          <w:bCs/>
          <w:spacing w:val="-2"/>
          <w:sz w:val="24"/>
          <w:szCs w:val="24"/>
        </w:rPr>
      </w:pPr>
      <w:r>
        <w:rPr>
          <w:rFonts w:hint="eastAsia" w:ascii="仿宋" w:hAnsi="仿宋" w:eastAsia="仿宋" w:cs="仿宋"/>
          <w:b/>
          <w:bCs/>
          <w:spacing w:val="-2"/>
          <w:sz w:val="24"/>
          <w:szCs w:val="24"/>
        </w:rPr>
        <w:t>注：1.投标人制作商务技术响应文件，应按照商务技术响应文件组成顺序制作，编好始末页码且在投标文件目录中一一列明并对应。</w:t>
      </w:r>
    </w:p>
    <w:p w14:paraId="5F5160F3">
      <w:pPr>
        <w:pStyle w:val="7"/>
        <w:pageBreakBefore w:val="0"/>
        <w:kinsoku/>
        <w:wordWrap w:val="0"/>
        <w:overflowPunct/>
        <w:topLinePunct w:val="0"/>
        <w:bidi w:val="0"/>
        <w:spacing w:before="78" w:line="360" w:lineRule="auto"/>
        <w:ind w:firstLine="474" w:firstLineChars="200"/>
        <w:rPr>
          <w:rFonts w:hint="eastAsia" w:ascii="仿宋" w:hAnsi="仿宋" w:eastAsia="仿宋" w:cs="仿宋"/>
          <w:b/>
          <w:bCs/>
          <w:spacing w:val="-2"/>
          <w:sz w:val="24"/>
          <w:szCs w:val="24"/>
        </w:rPr>
      </w:pPr>
      <w:r>
        <w:rPr>
          <w:rFonts w:hint="eastAsia" w:ascii="仿宋" w:hAnsi="仿宋" w:eastAsia="仿宋" w:cs="仿宋"/>
          <w:b/>
          <w:bCs/>
          <w:spacing w:val="-2"/>
          <w:sz w:val="24"/>
          <w:szCs w:val="24"/>
        </w:rPr>
        <w:t>2.</w:t>
      </w:r>
      <w:r>
        <w:rPr>
          <w:rFonts w:hint="eastAsia" w:cs="仿宋"/>
          <w:b/>
          <w:bCs/>
          <w:spacing w:val="-2"/>
          <w:sz w:val="24"/>
          <w:szCs w:val="24"/>
          <w:lang w:eastAsia="zh-CN"/>
        </w:rPr>
        <w:t>单一来源采购协商文件</w:t>
      </w:r>
      <w:r>
        <w:rPr>
          <w:rFonts w:hint="eastAsia" w:ascii="仿宋" w:hAnsi="仿宋" w:eastAsia="仿宋" w:cs="仿宋"/>
          <w:b/>
          <w:bCs/>
          <w:spacing w:val="-2"/>
          <w:sz w:val="24"/>
          <w:szCs w:val="24"/>
        </w:rPr>
        <w:t>没有提供格式的，投标人可自行设置。</w:t>
      </w:r>
    </w:p>
    <w:p w14:paraId="79F4AA21">
      <w:pPr>
        <w:pageBreakBefore w:val="0"/>
        <w:kinsoku/>
        <w:wordWrap w:val="0"/>
        <w:overflowPunct/>
        <w:topLinePunct w:val="0"/>
        <w:bidi w:val="0"/>
        <w:spacing w:line="2380" w:lineRule="exact"/>
        <w:ind w:firstLine="10652"/>
        <w:rPr>
          <w:rFonts w:hint="eastAsia" w:ascii="仿宋" w:hAnsi="仿宋" w:eastAsia="仿宋" w:cs="仿宋"/>
        </w:rPr>
      </w:pPr>
    </w:p>
    <w:p w14:paraId="79A9AF59">
      <w:pPr>
        <w:pageBreakBefore w:val="0"/>
        <w:kinsoku/>
        <w:wordWrap w:val="0"/>
        <w:overflowPunct/>
        <w:topLinePunct w:val="0"/>
        <w:bidi w:val="0"/>
        <w:spacing w:line="2380" w:lineRule="exact"/>
        <w:rPr>
          <w:rFonts w:hint="eastAsia" w:ascii="仿宋" w:hAnsi="仿宋" w:eastAsia="仿宋" w:cs="仿宋"/>
        </w:rPr>
        <w:sectPr>
          <w:pgSz w:w="11906" w:h="16839"/>
          <w:pgMar w:top="1440" w:right="1080" w:bottom="1440" w:left="1080" w:header="709" w:footer="709" w:gutter="0"/>
          <w:pgNumType w:fmt="decimal"/>
          <w:cols w:space="0" w:num="1"/>
          <w:rtlGutter w:val="0"/>
          <w:docGrid w:linePitch="0" w:charSpace="0"/>
        </w:sectPr>
      </w:pPr>
    </w:p>
    <w:p w14:paraId="276746CA">
      <w:pPr>
        <w:pStyle w:val="7"/>
        <w:pageBreakBefore w:val="0"/>
        <w:kinsoku/>
        <w:wordWrap w:val="0"/>
        <w:overflowPunct/>
        <w:topLinePunct w:val="0"/>
        <w:bidi w:val="0"/>
        <w:spacing w:before="78" w:line="222" w:lineRule="auto"/>
        <w:rPr>
          <w:rFonts w:hint="eastAsia" w:ascii="仿宋" w:hAnsi="仿宋" w:eastAsia="仿宋" w:cs="仿宋"/>
          <w:sz w:val="24"/>
          <w:szCs w:val="24"/>
        </w:rPr>
      </w:pPr>
      <w:r>
        <w:rPr>
          <w:rFonts w:hint="eastAsia" w:ascii="仿宋" w:hAnsi="仿宋" w:eastAsia="仿宋" w:cs="仿宋"/>
          <w:b/>
          <w:bCs/>
          <w:spacing w:val="-3"/>
          <w:sz w:val="24"/>
          <w:szCs w:val="24"/>
        </w:rPr>
        <w:t>3、商务技术响应文件格式</w:t>
      </w:r>
    </w:p>
    <w:p w14:paraId="2D1DCE51">
      <w:pPr>
        <w:pStyle w:val="7"/>
        <w:pageBreakBefore w:val="0"/>
        <w:kinsoku/>
        <w:wordWrap w:val="0"/>
        <w:overflowPunct/>
        <w:topLinePunct w:val="0"/>
        <w:bidi w:val="0"/>
        <w:spacing w:before="81" w:line="228" w:lineRule="auto"/>
        <w:ind w:left="3641"/>
        <w:outlineLvl w:val="9"/>
        <w:rPr>
          <w:rFonts w:hint="eastAsia" w:ascii="仿宋" w:hAnsi="仿宋" w:eastAsia="仿宋" w:cs="仿宋"/>
          <w:sz w:val="31"/>
          <w:szCs w:val="31"/>
        </w:rPr>
      </w:pPr>
      <w:bookmarkStart w:id="116" w:name="_Toc17189"/>
      <w:r>
        <w:rPr>
          <w:rFonts w:hint="eastAsia" w:ascii="仿宋" w:hAnsi="仿宋" w:eastAsia="仿宋" w:cs="仿宋"/>
          <w:b/>
          <w:bCs/>
          <w:spacing w:val="-8"/>
          <w:sz w:val="30"/>
          <w:szCs w:val="30"/>
        </w:rPr>
        <w:t>附件2-1</w:t>
      </w:r>
      <w:r>
        <w:rPr>
          <w:rFonts w:hint="eastAsia" w:cs="仿宋"/>
          <w:b/>
          <w:bCs/>
          <w:spacing w:val="-8"/>
          <w:sz w:val="30"/>
          <w:szCs w:val="30"/>
          <w:lang w:val="en-US" w:eastAsia="zh-CN"/>
        </w:rPr>
        <w:t xml:space="preserve"> </w:t>
      </w:r>
      <w:r>
        <w:rPr>
          <w:rFonts w:hint="eastAsia" w:ascii="仿宋" w:hAnsi="仿宋" w:eastAsia="仿宋" w:cs="仿宋"/>
          <w:b/>
          <w:bCs/>
          <w:spacing w:val="-8"/>
          <w:sz w:val="31"/>
          <w:szCs w:val="31"/>
        </w:rPr>
        <w:t>投标函</w:t>
      </w:r>
      <w:bookmarkEnd w:id="116"/>
    </w:p>
    <w:p w14:paraId="6610139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lang w:eastAsia="zh-CN"/>
        </w:rPr>
        <w:t>瑞信国际项目管理有限公司</w:t>
      </w:r>
      <w:r>
        <w:rPr>
          <w:rFonts w:hint="eastAsia" w:ascii="仿宋" w:hAnsi="仿宋" w:eastAsia="仿宋" w:cs="仿宋"/>
          <w:spacing w:val="-2"/>
          <w:sz w:val="24"/>
          <w:szCs w:val="24"/>
          <w:u w:val="single"/>
        </w:rPr>
        <w:t>:</w:t>
      </w:r>
    </w:p>
    <w:p w14:paraId="4CBBF3F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根据贵方为项目招标的投标邀请</w:t>
      </w:r>
      <w:r>
        <w:rPr>
          <w:rFonts w:hint="eastAsia" w:ascii="仿宋" w:hAnsi="仿宋" w:eastAsia="仿宋" w:cs="仿宋"/>
          <w:spacing w:val="-2"/>
          <w:sz w:val="24"/>
          <w:szCs w:val="24"/>
          <w:u w:val="single"/>
        </w:rPr>
        <w:t>项目编号</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rPr>
        <w:t>，签字代表</w:t>
      </w:r>
      <w:r>
        <w:rPr>
          <w:rFonts w:hint="eastAsia" w:ascii="仿宋" w:hAnsi="仿宋" w:eastAsia="仿宋" w:cs="仿宋"/>
          <w:spacing w:val="-2"/>
          <w:sz w:val="24"/>
          <w:szCs w:val="24"/>
          <w:u w:val="single"/>
        </w:rPr>
        <w:t>（姓名、职务）</w:t>
      </w:r>
      <w:r>
        <w:rPr>
          <w:rFonts w:hint="eastAsia" w:ascii="仿宋" w:hAnsi="仿宋" w:eastAsia="仿宋" w:cs="仿宋"/>
          <w:spacing w:val="-2"/>
          <w:sz w:val="24"/>
          <w:szCs w:val="24"/>
        </w:rPr>
        <w:t>经正式授权并代表投标人</w:t>
      </w:r>
      <w:r>
        <w:rPr>
          <w:rFonts w:hint="eastAsia" w:ascii="仿宋" w:hAnsi="仿宋" w:eastAsia="仿宋" w:cs="仿宋"/>
          <w:spacing w:val="-2"/>
          <w:sz w:val="24"/>
          <w:szCs w:val="24"/>
          <w:u w:val="single"/>
        </w:rPr>
        <w:t>（投标人名称、地址）</w:t>
      </w:r>
      <w:r>
        <w:rPr>
          <w:rFonts w:hint="eastAsia" w:ascii="仿宋" w:hAnsi="仿宋" w:eastAsia="仿宋" w:cs="仿宋"/>
          <w:spacing w:val="-2"/>
          <w:sz w:val="24"/>
          <w:szCs w:val="24"/>
        </w:rPr>
        <w:t>对此项目进行投标。据此函，签字代表宣布并同意如下：</w:t>
      </w:r>
    </w:p>
    <w:p w14:paraId="1A94AB0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1.我方同意在本项目</w:t>
      </w:r>
      <w:r>
        <w:rPr>
          <w:rFonts w:hint="eastAsia" w:cs="仿宋"/>
          <w:spacing w:val="-2"/>
          <w:sz w:val="24"/>
          <w:szCs w:val="24"/>
          <w:lang w:eastAsia="zh-CN"/>
        </w:rPr>
        <w:t>单一来源采购协商文件</w:t>
      </w:r>
      <w:r>
        <w:rPr>
          <w:rFonts w:hint="eastAsia" w:ascii="仿宋" w:hAnsi="仿宋" w:eastAsia="仿宋" w:cs="仿宋"/>
          <w:spacing w:val="-2"/>
          <w:sz w:val="24"/>
          <w:szCs w:val="24"/>
        </w:rPr>
        <w:t>中规定的开标日起</w:t>
      </w:r>
      <w:r>
        <w:rPr>
          <w:rFonts w:hint="eastAsia" w:ascii="仿宋" w:hAnsi="仿宋" w:eastAsia="仿宋" w:cs="仿宋"/>
          <w:spacing w:val="-2"/>
          <w:sz w:val="24"/>
          <w:szCs w:val="24"/>
          <w:u w:val="single"/>
        </w:rPr>
        <w:t>九十日内</w:t>
      </w:r>
      <w:r>
        <w:rPr>
          <w:rFonts w:hint="eastAsia" w:ascii="仿宋" w:hAnsi="仿宋" w:eastAsia="仿宋" w:cs="仿宋"/>
          <w:spacing w:val="-2"/>
          <w:sz w:val="24"/>
          <w:szCs w:val="24"/>
        </w:rPr>
        <w:t>遵守本投标文件中的承诺且在此期限期满之前均具有约束力。</w:t>
      </w:r>
    </w:p>
    <w:p w14:paraId="770734D9">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17" w:name="_Toc9702"/>
      <w:r>
        <w:rPr>
          <w:rFonts w:hint="eastAsia" w:ascii="仿宋" w:hAnsi="仿宋" w:eastAsia="仿宋" w:cs="仿宋"/>
          <w:spacing w:val="-2"/>
          <w:sz w:val="24"/>
          <w:szCs w:val="24"/>
        </w:rPr>
        <w:t>2.若我方中标，我方承诺按投标产品规格向甲方提供供货服务。</w:t>
      </w:r>
      <w:bookmarkEnd w:id="117"/>
    </w:p>
    <w:p w14:paraId="224D755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3.已详细审阅全部</w:t>
      </w:r>
      <w:r>
        <w:rPr>
          <w:rFonts w:hint="eastAsia" w:cs="仿宋"/>
          <w:spacing w:val="-2"/>
          <w:sz w:val="24"/>
          <w:szCs w:val="24"/>
          <w:lang w:eastAsia="zh-CN"/>
        </w:rPr>
        <w:t>单一来源采购协商文件</w:t>
      </w:r>
      <w:r>
        <w:rPr>
          <w:rFonts w:hint="eastAsia" w:ascii="仿宋" w:hAnsi="仿宋" w:eastAsia="仿宋" w:cs="仿宋"/>
          <w:spacing w:val="-2"/>
          <w:sz w:val="24"/>
          <w:szCs w:val="24"/>
        </w:rPr>
        <w:t>(包括</w:t>
      </w:r>
      <w:r>
        <w:rPr>
          <w:rFonts w:hint="eastAsia" w:cs="仿宋"/>
          <w:spacing w:val="-2"/>
          <w:sz w:val="24"/>
          <w:szCs w:val="24"/>
          <w:lang w:eastAsia="zh-CN"/>
        </w:rPr>
        <w:t>单一来源采购协商文件</w:t>
      </w:r>
      <w:r>
        <w:rPr>
          <w:rFonts w:hint="eastAsia" w:ascii="仿宋" w:hAnsi="仿宋" w:eastAsia="仿宋" w:cs="仿宋"/>
          <w:spacing w:val="-2"/>
          <w:sz w:val="24"/>
          <w:szCs w:val="24"/>
        </w:rPr>
        <w:t>澄清函)，理解投标人须知的所有条款。</w:t>
      </w:r>
    </w:p>
    <w:p w14:paraId="234AAE04">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18" w:name="_Toc13261"/>
      <w:r>
        <w:rPr>
          <w:rFonts w:hint="eastAsia" w:ascii="仿宋" w:hAnsi="仿宋" w:eastAsia="仿宋" w:cs="仿宋"/>
          <w:spacing w:val="-2"/>
          <w:sz w:val="24"/>
          <w:szCs w:val="24"/>
        </w:rPr>
        <w:t>4.完全理解贵方“最低报价不能作为中标的保证”的规定。</w:t>
      </w:r>
      <w:bookmarkEnd w:id="118"/>
    </w:p>
    <w:p w14:paraId="12E49B88">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5.接受</w:t>
      </w:r>
      <w:r>
        <w:rPr>
          <w:rFonts w:hint="eastAsia" w:cs="仿宋"/>
          <w:spacing w:val="-2"/>
          <w:sz w:val="24"/>
          <w:szCs w:val="24"/>
          <w:lang w:eastAsia="zh-CN"/>
        </w:rPr>
        <w:t>单一来源采购协商文件</w:t>
      </w:r>
      <w:r>
        <w:rPr>
          <w:rFonts w:hint="eastAsia" w:ascii="仿宋" w:hAnsi="仿宋" w:eastAsia="仿宋" w:cs="仿宋"/>
          <w:spacing w:val="-2"/>
          <w:sz w:val="24"/>
          <w:szCs w:val="24"/>
        </w:rPr>
        <w:t>中全部合同条款，且无任何异议；保证忠实地执行双方所签订的合同，并承担合同规定的责任和义务。</w:t>
      </w:r>
    </w:p>
    <w:p w14:paraId="4D76081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6.完全满足和响应</w:t>
      </w:r>
      <w:r>
        <w:rPr>
          <w:rFonts w:hint="eastAsia" w:cs="仿宋"/>
          <w:spacing w:val="-2"/>
          <w:sz w:val="24"/>
          <w:szCs w:val="24"/>
          <w:lang w:eastAsia="zh-CN"/>
        </w:rPr>
        <w:t>单一来源采购协商文件</w:t>
      </w:r>
      <w:r>
        <w:rPr>
          <w:rFonts w:hint="eastAsia" w:ascii="仿宋" w:hAnsi="仿宋" w:eastAsia="仿宋" w:cs="仿宋"/>
          <w:spacing w:val="-2"/>
          <w:sz w:val="24"/>
          <w:szCs w:val="24"/>
        </w:rPr>
        <w:t>中的各项商务和技术要求，若有偏差，已在投标文件中明确说明。</w:t>
      </w:r>
    </w:p>
    <w:p w14:paraId="55F69DC3">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19" w:name="_Toc26838"/>
      <w:r>
        <w:rPr>
          <w:rFonts w:hint="eastAsia" w:ascii="仿宋" w:hAnsi="仿宋" w:eastAsia="仿宋" w:cs="仿宋"/>
          <w:spacing w:val="-2"/>
          <w:sz w:val="24"/>
          <w:szCs w:val="24"/>
        </w:rPr>
        <w:t>7.愿意提供任何与投标有关的数据、情况和技术资料等。</w:t>
      </w:r>
      <w:bookmarkEnd w:id="119"/>
    </w:p>
    <w:p w14:paraId="1095137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8.我方已详细审核全部投标文件、参考资料及有关附件，确认无误。</w:t>
      </w:r>
    </w:p>
    <w:p w14:paraId="51F4D1E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9.对本次招标内容及与本项目有关的知识产权、技术资料、商业秘密及相关信息保密。10.与采购人和采购代理机构无任何的隶属关系或者其他利害关系。</w:t>
      </w:r>
    </w:p>
    <w:p w14:paraId="16ECEC19">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608198BB">
      <w:pPr>
        <w:pStyle w:val="7"/>
        <w:pageBreakBefore w:val="0"/>
        <w:kinsoku/>
        <w:wordWrap w:val="0"/>
        <w:overflowPunct/>
        <w:topLinePunct w:val="0"/>
        <w:bidi w:val="0"/>
        <w:spacing w:before="79" w:line="220" w:lineRule="auto"/>
        <w:ind w:left="252"/>
        <w:rPr>
          <w:rFonts w:hint="eastAsia" w:ascii="仿宋" w:hAnsi="仿宋" w:eastAsia="仿宋" w:cs="仿宋"/>
          <w:sz w:val="24"/>
          <w:szCs w:val="24"/>
        </w:rPr>
      </w:pPr>
      <w:r>
        <w:rPr>
          <w:rFonts w:hint="eastAsia" w:ascii="仿宋" w:hAnsi="仿宋" w:eastAsia="仿宋" w:cs="仿宋"/>
          <w:spacing w:val="-2"/>
          <w:sz w:val="24"/>
          <w:szCs w:val="24"/>
        </w:rPr>
        <w:t>与本投标有关的一切正式往来信函请寄：</w:t>
      </w:r>
    </w:p>
    <w:p w14:paraId="2C16B82C">
      <w:pPr>
        <w:pStyle w:val="7"/>
        <w:pageBreakBefore w:val="0"/>
        <w:kinsoku/>
        <w:wordWrap w:val="0"/>
        <w:overflowPunct/>
        <w:topLinePunct w:val="0"/>
        <w:bidi w:val="0"/>
        <w:spacing w:before="152" w:line="222" w:lineRule="auto"/>
        <w:ind w:left="243"/>
        <w:rPr>
          <w:rFonts w:hint="eastAsia" w:ascii="仿宋" w:hAnsi="仿宋" w:eastAsia="仿宋" w:cs="仿宋"/>
          <w:sz w:val="24"/>
          <w:szCs w:val="24"/>
          <w:u w:val="single"/>
          <w:lang w:val="en-US" w:eastAsia="zh-CN"/>
        </w:rPr>
      </w:pPr>
      <w:r>
        <w:rPr>
          <w:rFonts w:hint="eastAsia" w:ascii="仿宋" w:hAnsi="仿宋" w:eastAsia="仿宋" w:cs="仿宋"/>
          <w:spacing w:val="-7"/>
          <w:sz w:val="24"/>
          <w:szCs w:val="24"/>
        </w:rPr>
        <w:t>地址：</w:t>
      </w:r>
      <w:r>
        <w:rPr>
          <w:rFonts w:hint="eastAsia" w:ascii="仿宋" w:hAnsi="仿宋" w:eastAsia="仿宋" w:cs="仿宋"/>
          <w:spacing w:val="-7"/>
          <w:sz w:val="24"/>
          <w:szCs w:val="24"/>
          <w:u w:val="single"/>
          <w:lang w:val="en-US" w:eastAsia="zh-CN"/>
        </w:rPr>
        <w:t xml:space="preserve">                    </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邮编：</w:t>
      </w:r>
      <w:r>
        <w:rPr>
          <w:rFonts w:hint="eastAsia" w:ascii="仿宋" w:hAnsi="仿宋" w:eastAsia="仿宋" w:cs="仿宋"/>
          <w:spacing w:val="-7"/>
          <w:sz w:val="24"/>
          <w:szCs w:val="24"/>
          <w:u w:val="single"/>
          <w:lang w:val="en-US" w:eastAsia="zh-CN"/>
        </w:rPr>
        <w:t xml:space="preserve">                 </w:t>
      </w:r>
    </w:p>
    <w:p w14:paraId="6B877CCE">
      <w:pPr>
        <w:pStyle w:val="7"/>
        <w:pageBreakBefore w:val="0"/>
        <w:kinsoku/>
        <w:wordWrap w:val="0"/>
        <w:overflowPunct/>
        <w:topLinePunct w:val="0"/>
        <w:bidi w:val="0"/>
        <w:spacing w:before="151" w:line="223" w:lineRule="auto"/>
        <w:ind w:left="269"/>
        <w:rPr>
          <w:rFonts w:hint="eastAsia" w:ascii="仿宋" w:hAnsi="仿宋" w:eastAsia="仿宋" w:cs="仿宋"/>
          <w:sz w:val="24"/>
          <w:szCs w:val="24"/>
          <w:lang w:val="en-US" w:eastAsia="zh-CN"/>
        </w:rPr>
      </w:pPr>
      <w:r>
        <w:rPr>
          <w:rFonts w:hint="eastAsia" w:ascii="仿宋" w:hAnsi="仿宋" w:eastAsia="仿宋" w:cs="仿宋"/>
          <w:spacing w:val="-8"/>
          <w:sz w:val="24"/>
          <w:szCs w:val="24"/>
        </w:rPr>
        <w:t>电话：</w:t>
      </w:r>
      <w:r>
        <w:rPr>
          <w:rFonts w:hint="eastAsia" w:ascii="仿宋" w:hAnsi="仿宋" w:eastAsia="仿宋" w:cs="仿宋"/>
          <w:spacing w:val="-8"/>
          <w:sz w:val="24"/>
          <w:szCs w:val="24"/>
          <w:u w:val="single"/>
          <w:lang w:val="en-US" w:eastAsia="zh-CN"/>
        </w:rPr>
        <w:t xml:space="preserve">                    </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传真：</w:t>
      </w:r>
      <w:r>
        <w:rPr>
          <w:rFonts w:hint="eastAsia" w:ascii="仿宋" w:hAnsi="仿宋" w:eastAsia="仿宋" w:cs="仿宋"/>
          <w:spacing w:val="-8"/>
          <w:sz w:val="24"/>
          <w:szCs w:val="24"/>
          <w:u w:val="single"/>
          <w:lang w:val="en-US" w:eastAsia="zh-CN"/>
        </w:rPr>
        <w:t xml:space="preserve">                  </w:t>
      </w:r>
      <w:r>
        <w:rPr>
          <w:rFonts w:hint="eastAsia" w:ascii="仿宋" w:hAnsi="仿宋" w:eastAsia="仿宋" w:cs="仿宋"/>
          <w:spacing w:val="-8"/>
          <w:sz w:val="24"/>
          <w:szCs w:val="24"/>
          <w:lang w:val="en-US" w:eastAsia="zh-CN"/>
        </w:rPr>
        <w:t xml:space="preserve"> </w:t>
      </w:r>
    </w:p>
    <w:p w14:paraId="441CE398">
      <w:pPr>
        <w:pStyle w:val="7"/>
        <w:pageBreakBefore w:val="0"/>
        <w:kinsoku/>
        <w:wordWrap w:val="0"/>
        <w:overflowPunct/>
        <w:topLinePunct w:val="0"/>
        <w:bidi w:val="0"/>
        <w:spacing w:before="79" w:line="220" w:lineRule="auto"/>
        <w:ind w:left="252"/>
        <w:rPr>
          <w:rFonts w:hint="eastAsia" w:ascii="仿宋" w:hAnsi="仿宋" w:eastAsia="仿宋" w:cs="仿宋"/>
          <w:spacing w:val="-1"/>
          <w:sz w:val="24"/>
          <w:szCs w:val="24"/>
        </w:rPr>
      </w:pPr>
      <w:r>
        <w:rPr>
          <w:rFonts w:hint="eastAsia" w:ascii="仿宋" w:hAnsi="仿宋" w:eastAsia="仿宋" w:cs="仿宋"/>
          <w:spacing w:val="-1"/>
          <w:sz w:val="24"/>
          <w:szCs w:val="24"/>
        </w:rPr>
        <w:t>投标人代表签字：</w:t>
      </w:r>
      <w:r>
        <w:rPr>
          <w:rFonts w:hint="eastAsia" w:ascii="仿宋" w:hAnsi="仿宋" w:eastAsia="仿宋" w:cs="仿宋"/>
          <w:spacing w:val="-8"/>
          <w:sz w:val="24"/>
          <w:szCs w:val="24"/>
          <w:u w:val="single"/>
          <w:lang w:val="en-US" w:eastAsia="zh-CN"/>
        </w:rPr>
        <w:t xml:space="preserve">                                  </w:t>
      </w:r>
    </w:p>
    <w:p w14:paraId="2628AE74">
      <w:pPr>
        <w:pStyle w:val="7"/>
        <w:pageBreakBefore w:val="0"/>
        <w:kinsoku/>
        <w:wordWrap w:val="0"/>
        <w:overflowPunct/>
        <w:topLinePunct w:val="0"/>
        <w:bidi w:val="0"/>
        <w:spacing w:before="79" w:line="220" w:lineRule="auto"/>
        <w:ind w:left="252"/>
        <w:rPr>
          <w:rFonts w:hint="eastAsia" w:ascii="仿宋" w:hAnsi="仿宋" w:eastAsia="仿宋" w:cs="仿宋"/>
          <w:spacing w:val="-3"/>
          <w:sz w:val="24"/>
          <w:szCs w:val="24"/>
        </w:rPr>
      </w:pPr>
      <w:r>
        <w:rPr>
          <w:rFonts w:hint="eastAsia" w:ascii="仿宋" w:hAnsi="仿宋" w:eastAsia="仿宋" w:cs="仿宋"/>
          <w:spacing w:val="-3"/>
          <w:sz w:val="24"/>
          <w:szCs w:val="24"/>
        </w:rPr>
        <w:t>投标人名称：</w:t>
      </w:r>
      <w:r>
        <w:rPr>
          <w:rFonts w:hint="eastAsia" w:ascii="仿宋" w:hAnsi="仿宋" w:eastAsia="仿宋" w:cs="仿宋"/>
          <w:spacing w:val="-8"/>
          <w:sz w:val="24"/>
          <w:szCs w:val="24"/>
          <w:u w:val="single"/>
          <w:lang w:val="en-US" w:eastAsia="zh-CN"/>
        </w:rPr>
        <w:t xml:space="preserve">                                       </w:t>
      </w:r>
    </w:p>
    <w:p w14:paraId="20C6CBE7">
      <w:pPr>
        <w:pStyle w:val="7"/>
        <w:pageBreakBefore w:val="0"/>
        <w:kinsoku/>
        <w:wordWrap w:val="0"/>
        <w:overflowPunct/>
        <w:topLinePunct w:val="0"/>
        <w:bidi w:val="0"/>
        <w:spacing w:before="79" w:line="220" w:lineRule="auto"/>
        <w:ind w:left="252"/>
        <w:jc w:val="center"/>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单</w:t>
      </w:r>
      <w:r>
        <w:rPr>
          <w:rFonts w:hint="eastAsia" w:ascii="仿宋" w:hAnsi="仿宋" w:eastAsia="仿宋" w:cs="仿宋"/>
          <w:spacing w:val="-2"/>
          <w:sz w:val="24"/>
          <w:szCs w:val="24"/>
        </w:rPr>
        <w:t>位公章）</w:t>
      </w:r>
    </w:p>
    <w:p w14:paraId="47031596">
      <w:pPr>
        <w:pStyle w:val="7"/>
        <w:pageBreakBefore w:val="0"/>
        <w:kinsoku/>
        <w:wordWrap w:val="0"/>
        <w:overflowPunct/>
        <w:topLinePunct w:val="0"/>
        <w:bidi w:val="0"/>
        <w:spacing w:before="79" w:line="220" w:lineRule="auto"/>
        <w:ind w:left="252"/>
        <w:jc w:val="center"/>
        <w:rPr>
          <w:rFonts w:hint="eastAsia" w:ascii="仿宋" w:hAnsi="仿宋" w:eastAsia="仿宋" w:cs="仿宋"/>
          <w:spacing w:val="-2"/>
          <w:sz w:val="24"/>
          <w:szCs w:val="24"/>
        </w:rPr>
      </w:pPr>
      <w:r>
        <w:rPr>
          <w:rFonts w:hint="eastAsia" w:ascii="仿宋" w:hAnsi="仿宋" w:eastAsia="仿宋" w:cs="仿宋"/>
          <w:spacing w:val="-2"/>
          <w:sz w:val="24"/>
          <w:szCs w:val="24"/>
        </w:rPr>
        <w:t>20</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w:t>
      </w:r>
    </w:p>
    <w:p w14:paraId="59BD91A9">
      <w:pPr>
        <w:pStyle w:val="7"/>
        <w:pageBreakBefore w:val="0"/>
        <w:kinsoku/>
        <w:wordWrap w:val="0"/>
        <w:overflowPunct/>
        <w:topLinePunct w:val="0"/>
        <w:bidi w:val="0"/>
        <w:spacing w:before="36" w:line="197" w:lineRule="auto"/>
        <w:ind w:left="489"/>
        <w:outlineLvl w:val="9"/>
        <w:rPr>
          <w:rFonts w:hint="eastAsia" w:ascii="仿宋" w:hAnsi="仿宋" w:eastAsia="仿宋" w:cs="仿宋"/>
          <w:sz w:val="24"/>
          <w:szCs w:val="24"/>
        </w:rPr>
      </w:pPr>
      <w:bookmarkStart w:id="120" w:name="_Toc240"/>
      <w:r>
        <w:rPr>
          <w:rFonts w:hint="eastAsia" w:ascii="仿宋" w:hAnsi="仿宋" w:eastAsia="仿宋" w:cs="仿宋"/>
          <w:b/>
          <w:bCs/>
          <w:spacing w:val="-2"/>
          <w:sz w:val="24"/>
          <w:szCs w:val="24"/>
        </w:rPr>
        <w:t>注：除可填报项目外，对本投标函的任何修改将被视为非实质性</w:t>
      </w:r>
      <w:r>
        <w:rPr>
          <w:rFonts w:hint="eastAsia" w:ascii="仿宋" w:hAnsi="仿宋" w:eastAsia="仿宋" w:cs="仿宋"/>
          <w:b/>
          <w:bCs/>
          <w:spacing w:val="-3"/>
          <w:sz w:val="24"/>
          <w:szCs w:val="24"/>
        </w:rPr>
        <w:t>响应投标，从而导致该</w:t>
      </w:r>
      <w:bookmarkEnd w:id="120"/>
    </w:p>
    <w:p w14:paraId="1AA253EC">
      <w:pPr>
        <w:pStyle w:val="7"/>
        <w:pageBreakBefore w:val="0"/>
        <w:kinsoku/>
        <w:wordWrap w:val="0"/>
        <w:overflowPunct/>
        <w:topLinePunct w:val="0"/>
        <w:bidi w:val="0"/>
        <w:spacing w:before="81" w:line="197" w:lineRule="auto"/>
        <w:ind w:left="1"/>
        <w:rPr>
          <w:rFonts w:hint="eastAsia" w:ascii="仿宋" w:hAnsi="仿宋" w:eastAsia="仿宋" w:cs="仿宋"/>
          <w:sz w:val="24"/>
          <w:szCs w:val="24"/>
        </w:rPr>
      </w:pPr>
      <w:r>
        <w:rPr>
          <w:rFonts w:hint="eastAsia" w:ascii="仿宋" w:hAnsi="仿宋" w:eastAsia="仿宋" w:cs="仿宋"/>
          <w:b/>
          <w:bCs/>
          <w:spacing w:val="-5"/>
          <w:sz w:val="24"/>
          <w:szCs w:val="24"/>
        </w:rPr>
        <w:t>投标被拒绝。</w:t>
      </w:r>
    </w:p>
    <w:p w14:paraId="3615754C">
      <w:pPr>
        <w:pageBreakBefore w:val="0"/>
        <w:kinsoku/>
        <w:wordWrap w:val="0"/>
        <w:overflowPunct/>
        <w:topLinePunct w:val="0"/>
        <w:bidi w:val="0"/>
        <w:spacing w:line="102" w:lineRule="exact"/>
        <w:rPr>
          <w:rFonts w:hint="eastAsia" w:ascii="仿宋" w:hAnsi="仿宋" w:eastAsia="仿宋" w:cs="仿宋"/>
          <w:sz w:val="24"/>
          <w:szCs w:val="24"/>
        </w:rPr>
        <w:sectPr>
          <w:pgSz w:w="11906" w:h="16839"/>
          <w:pgMar w:top="1440" w:right="1080" w:bottom="1440" w:left="1080" w:header="709" w:footer="709" w:gutter="0"/>
          <w:pgNumType w:fmt="decimal"/>
          <w:cols w:space="0" w:num="1"/>
          <w:rtlGutter w:val="0"/>
          <w:docGrid w:linePitch="0" w:charSpace="0"/>
        </w:sectPr>
      </w:pPr>
    </w:p>
    <w:p w14:paraId="187E6DA4">
      <w:pPr>
        <w:pStyle w:val="7"/>
        <w:pageBreakBefore w:val="0"/>
        <w:kinsoku/>
        <w:wordWrap w:val="0"/>
        <w:overflowPunct/>
        <w:topLinePunct w:val="0"/>
        <w:bidi w:val="0"/>
        <w:spacing w:before="97" w:line="222" w:lineRule="auto"/>
        <w:ind w:left="1985"/>
        <w:outlineLvl w:val="9"/>
        <w:rPr>
          <w:rFonts w:hint="eastAsia" w:ascii="仿宋" w:hAnsi="仿宋" w:eastAsia="仿宋" w:cs="仿宋"/>
          <w:sz w:val="30"/>
          <w:szCs w:val="30"/>
        </w:rPr>
      </w:pPr>
      <w:bookmarkStart w:id="121" w:name="_Toc22704"/>
      <w:bookmarkStart w:id="122" w:name="_Toc11221"/>
      <w:r>
        <w:rPr>
          <w:rFonts w:hint="eastAsia" w:ascii="仿宋" w:hAnsi="仿宋" w:eastAsia="仿宋" w:cs="仿宋"/>
          <w:b/>
          <w:bCs/>
          <w:spacing w:val="-5"/>
          <w:sz w:val="30"/>
          <w:szCs w:val="30"/>
        </w:rPr>
        <w:t>附件2-2-1</w:t>
      </w:r>
      <w:r>
        <w:rPr>
          <w:rFonts w:hint="eastAsia" w:cs="仿宋"/>
          <w:b/>
          <w:bCs/>
          <w:spacing w:val="-5"/>
          <w:sz w:val="30"/>
          <w:szCs w:val="30"/>
          <w:lang w:val="en-US" w:eastAsia="zh-CN"/>
        </w:rPr>
        <w:t xml:space="preserve"> </w:t>
      </w:r>
      <w:r>
        <w:rPr>
          <w:rFonts w:hint="eastAsia" w:ascii="仿宋" w:hAnsi="仿宋" w:eastAsia="仿宋" w:cs="仿宋"/>
          <w:b/>
          <w:bCs/>
          <w:spacing w:val="-5"/>
          <w:sz w:val="30"/>
          <w:szCs w:val="30"/>
        </w:rPr>
        <w:t>法定代表人资格证明书</w:t>
      </w:r>
      <w:bookmarkEnd w:id="121"/>
      <w:bookmarkEnd w:id="122"/>
    </w:p>
    <w:p w14:paraId="05F7BE2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单位名称：</w:t>
      </w:r>
    </w:p>
    <w:p w14:paraId="5436919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单位性质：</w:t>
      </w:r>
    </w:p>
    <w:p w14:paraId="251472B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地址：</w:t>
      </w:r>
    </w:p>
    <w:p w14:paraId="12D04A2A">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成立时间：</w:t>
      </w:r>
    </w:p>
    <w:p w14:paraId="09377D3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经营期限：</w:t>
      </w:r>
    </w:p>
    <w:p w14:paraId="4753A670">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姓名：性别：年龄：职务：</w:t>
      </w:r>
    </w:p>
    <w:p w14:paraId="2D6993C9">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系</w:t>
      </w:r>
      <w:r>
        <w:rPr>
          <w:rFonts w:hint="eastAsia" w:ascii="仿宋" w:hAnsi="仿宋" w:eastAsia="仿宋" w:cs="仿宋"/>
          <w:spacing w:val="-2"/>
          <w:sz w:val="24"/>
          <w:szCs w:val="24"/>
          <w:u w:val="single"/>
        </w:rPr>
        <w:t>（投标人）</w:t>
      </w:r>
      <w:r>
        <w:rPr>
          <w:rFonts w:hint="eastAsia" w:ascii="仿宋" w:hAnsi="仿宋" w:eastAsia="仿宋" w:cs="仿宋"/>
          <w:spacing w:val="-2"/>
          <w:sz w:val="24"/>
          <w:szCs w:val="24"/>
        </w:rPr>
        <w:t>的法定代表人。</w:t>
      </w:r>
    </w:p>
    <w:p w14:paraId="788CE4A9">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2F10F8E0">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特此证明。</w:t>
      </w:r>
    </w:p>
    <w:p w14:paraId="0918526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29C69AB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（附法定代表人身份证复印件）</w:t>
      </w:r>
    </w:p>
    <w:p w14:paraId="03B449A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4BE01BA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59FF68B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478E77D8">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2F11711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投标人公章：[投标人盖章]</w:t>
      </w:r>
    </w:p>
    <w:p w14:paraId="4C90555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日期：年月日</w:t>
      </w:r>
    </w:p>
    <w:p w14:paraId="365266A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sectPr>
          <w:pgSz w:w="11906" w:h="16839"/>
          <w:pgMar w:top="1440" w:right="1080" w:bottom="1440" w:left="1080" w:header="709" w:footer="709" w:gutter="0"/>
          <w:pgNumType w:fmt="decimal"/>
          <w:cols w:space="0" w:num="1"/>
          <w:rtlGutter w:val="0"/>
          <w:docGrid w:linePitch="0" w:charSpace="0"/>
        </w:sectPr>
      </w:pPr>
    </w:p>
    <w:p w14:paraId="02C6A83B">
      <w:pPr>
        <w:pStyle w:val="7"/>
        <w:pageBreakBefore w:val="0"/>
        <w:kinsoku/>
        <w:wordWrap w:val="0"/>
        <w:overflowPunct/>
        <w:topLinePunct w:val="0"/>
        <w:bidi w:val="0"/>
        <w:spacing w:before="100" w:line="228" w:lineRule="auto"/>
        <w:ind w:left="2396"/>
        <w:outlineLvl w:val="9"/>
        <w:rPr>
          <w:rFonts w:hint="eastAsia" w:ascii="仿宋" w:hAnsi="仿宋" w:eastAsia="仿宋" w:cs="仿宋"/>
          <w:sz w:val="31"/>
          <w:szCs w:val="31"/>
        </w:rPr>
      </w:pPr>
      <w:bookmarkStart w:id="123" w:name="_Toc15947"/>
      <w:r>
        <w:rPr>
          <w:rFonts w:hint="eastAsia" w:ascii="仿宋" w:hAnsi="仿宋" w:eastAsia="仿宋" w:cs="仿宋"/>
          <w:b/>
          <w:bCs/>
          <w:sz w:val="30"/>
          <w:szCs w:val="30"/>
        </w:rPr>
        <w:t>附件2-2-2</w:t>
      </w:r>
      <w:r>
        <w:rPr>
          <w:rFonts w:hint="eastAsia" w:cs="仿宋"/>
          <w:b/>
          <w:bCs/>
          <w:sz w:val="30"/>
          <w:szCs w:val="30"/>
          <w:lang w:val="en-US" w:eastAsia="zh-CN"/>
        </w:rPr>
        <w:t xml:space="preserve"> </w:t>
      </w:r>
      <w:r>
        <w:rPr>
          <w:rFonts w:hint="eastAsia" w:ascii="仿宋" w:hAnsi="仿宋" w:eastAsia="仿宋" w:cs="仿宋"/>
          <w:b/>
          <w:bCs/>
          <w:sz w:val="31"/>
          <w:szCs w:val="31"/>
        </w:rPr>
        <w:t>法定代表人授权委托书</w:t>
      </w:r>
      <w:bookmarkEnd w:id="123"/>
    </w:p>
    <w:p w14:paraId="7E9987DB">
      <w:pPr>
        <w:pageBreakBefore w:val="0"/>
        <w:kinsoku/>
        <w:wordWrap w:val="0"/>
        <w:overflowPunct/>
        <w:topLinePunct w:val="0"/>
        <w:bidi w:val="0"/>
        <w:spacing w:line="241" w:lineRule="auto"/>
        <w:rPr>
          <w:rFonts w:hint="eastAsia" w:ascii="仿宋" w:hAnsi="仿宋" w:eastAsia="仿宋" w:cs="仿宋"/>
          <w:sz w:val="21"/>
        </w:rPr>
      </w:pPr>
    </w:p>
    <w:p w14:paraId="42C922C2">
      <w:pPr>
        <w:pageBreakBefore w:val="0"/>
        <w:kinsoku/>
        <w:wordWrap w:val="0"/>
        <w:overflowPunct/>
        <w:topLinePunct w:val="0"/>
        <w:bidi w:val="0"/>
        <w:spacing w:line="242" w:lineRule="auto"/>
        <w:rPr>
          <w:rFonts w:hint="eastAsia" w:ascii="仿宋" w:hAnsi="仿宋" w:eastAsia="仿宋" w:cs="仿宋"/>
          <w:sz w:val="21"/>
        </w:rPr>
      </w:pPr>
    </w:p>
    <w:p w14:paraId="0DA832CA">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本授权声明：注册于中华人民共和国的</w:t>
      </w:r>
      <w:r>
        <w:rPr>
          <w:rFonts w:hint="eastAsia" w:ascii="仿宋" w:hAnsi="仿宋" w:eastAsia="仿宋" w:cs="仿宋"/>
          <w:spacing w:val="-2"/>
          <w:sz w:val="24"/>
          <w:szCs w:val="24"/>
          <w:u w:val="single"/>
        </w:rPr>
        <w:t>（投标人名称、住址）</w:t>
      </w:r>
      <w:r>
        <w:rPr>
          <w:rFonts w:hint="eastAsia" w:ascii="仿宋" w:hAnsi="仿宋" w:eastAsia="仿宋" w:cs="仿宋"/>
          <w:spacing w:val="-2"/>
          <w:sz w:val="24"/>
          <w:szCs w:val="24"/>
        </w:rPr>
        <w:t>的法人代表</w:t>
      </w:r>
      <w:r>
        <w:rPr>
          <w:rFonts w:hint="eastAsia" w:ascii="仿宋" w:hAnsi="仿宋" w:eastAsia="仿宋" w:cs="仿宋"/>
          <w:spacing w:val="-2"/>
          <w:sz w:val="24"/>
          <w:szCs w:val="24"/>
          <w:u w:val="single"/>
        </w:rPr>
        <w:t>（法定代表人姓名）</w:t>
      </w:r>
      <w:r>
        <w:rPr>
          <w:rFonts w:hint="eastAsia" w:ascii="仿宋" w:hAnsi="仿宋" w:eastAsia="仿宋" w:cs="仿宋"/>
          <w:spacing w:val="-2"/>
          <w:sz w:val="24"/>
          <w:szCs w:val="24"/>
        </w:rPr>
        <w:t>代表本公司授权在下面签字的</w:t>
      </w:r>
      <w:r>
        <w:rPr>
          <w:rFonts w:hint="eastAsia" w:ascii="仿宋" w:hAnsi="仿宋" w:eastAsia="仿宋" w:cs="仿宋"/>
          <w:spacing w:val="-2"/>
          <w:sz w:val="24"/>
          <w:szCs w:val="24"/>
          <w:u w:val="single"/>
        </w:rPr>
        <w:t>（授权代表姓名）</w:t>
      </w:r>
      <w:r>
        <w:rPr>
          <w:rFonts w:hint="eastAsia" w:ascii="仿宋" w:hAnsi="仿宋" w:eastAsia="仿宋" w:cs="仿宋"/>
          <w:spacing w:val="-2"/>
          <w:sz w:val="24"/>
          <w:szCs w:val="24"/>
        </w:rPr>
        <w:t>为本公司的合法代理人，就此次项目名称项目，项目编号为</w:t>
      </w:r>
      <w:r>
        <w:rPr>
          <w:rFonts w:hint="eastAsia" w:ascii="仿宋" w:hAnsi="仿宋" w:eastAsia="仿宋" w:cs="仿宋"/>
          <w:spacing w:val="-2"/>
          <w:sz w:val="24"/>
          <w:szCs w:val="24"/>
          <w:u w:val="single"/>
        </w:rPr>
        <w:t>（</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的投标及相关事务代表本公司处理与之有关的一切事务。</w:t>
      </w:r>
    </w:p>
    <w:p w14:paraId="23163AD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本授权书于</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年</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月</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日</w:t>
      </w:r>
      <w:r>
        <w:rPr>
          <w:rFonts w:hint="eastAsia" w:ascii="仿宋" w:hAnsi="仿宋" w:eastAsia="仿宋" w:cs="仿宋"/>
          <w:spacing w:val="-2"/>
          <w:sz w:val="24"/>
          <w:szCs w:val="24"/>
        </w:rPr>
        <w:t>签字生效，特此声明。</w:t>
      </w:r>
    </w:p>
    <w:p w14:paraId="74E66D0C">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法定代表人签字或盖章：</w:t>
      </w:r>
    </w:p>
    <w:p w14:paraId="6A0624B9">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授权代表签字或盖章：</w:t>
      </w:r>
    </w:p>
    <w:p w14:paraId="74A49CC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单位名称：</w:t>
      </w:r>
    </w:p>
    <w:p w14:paraId="5A6B3B30">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授权日期：20</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w:t>
      </w:r>
    </w:p>
    <w:p w14:paraId="6C7DDC49">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6AB447F2">
      <w:pPr>
        <w:pageBreakBefore w:val="0"/>
        <w:kinsoku/>
        <w:wordWrap w:val="0"/>
        <w:overflowPunct/>
        <w:topLinePunct w:val="0"/>
        <w:bidi w:val="0"/>
        <w:spacing w:line="255" w:lineRule="auto"/>
        <w:rPr>
          <w:rFonts w:hint="eastAsia" w:ascii="仿宋" w:hAnsi="仿宋" w:eastAsia="仿宋" w:cs="仿宋"/>
          <w:sz w:val="21"/>
        </w:rPr>
      </w:pPr>
    </w:p>
    <w:p w14:paraId="0897B986">
      <w:pPr>
        <w:pStyle w:val="7"/>
        <w:pageBreakBefore w:val="0"/>
        <w:kinsoku/>
        <w:wordWrap w:val="0"/>
        <w:overflowPunct/>
        <w:topLinePunct w:val="0"/>
        <w:bidi w:val="0"/>
        <w:spacing w:before="78" w:line="221" w:lineRule="auto"/>
        <w:ind w:left="6277"/>
        <w:rPr>
          <w:rFonts w:hint="eastAsia" w:ascii="仿宋" w:hAnsi="仿宋" w:eastAsia="仿宋" w:cs="仿宋"/>
          <w:sz w:val="24"/>
          <w:szCs w:val="24"/>
        </w:rPr>
      </w:pPr>
      <w:r>
        <w:rPr>
          <w:rFonts w:hint="eastAsia" w:ascii="仿宋" w:hAnsi="仿宋" w:eastAsia="仿宋" w:cs="仿宋"/>
          <w:spacing w:val="-4"/>
          <w:sz w:val="24"/>
          <w:szCs w:val="24"/>
        </w:rPr>
        <w:t>（单位公章）</w:t>
      </w:r>
    </w:p>
    <w:p w14:paraId="5567A73C">
      <w:pPr>
        <w:pStyle w:val="7"/>
        <w:pageBreakBefore w:val="0"/>
        <w:kinsoku/>
        <w:wordWrap w:val="0"/>
        <w:overflowPunct/>
        <w:topLinePunct w:val="0"/>
        <w:bidi w:val="0"/>
        <w:spacing w:before="153" w:line="222" w:lineRule="auto"/>
        <w:ind w:left="6387"/>
        <w:rPr>
          <w:rFonts w:hint="eastAsia" w:ascii="仿宋" w:hAnsi="仿宋" w:eastAsia="仿宋" w:cs="仿宋"/>
          <w:sz w:val="24"/>
          <w:szCs w:val="24"/>
        </w:rPr>
      </w:pPr>
      <w:r>
        <w:rPr>
          <w:rFonts w:hint="eastAsia" w:ascii="仿宋" w:hAnsi="仿宋" w:eastAsia="仿宋" w:cs="仿宋"/>
          <w:spacing w:val="-12"/>
          <w:sz w:val="24"/>
          <w:szCs w:val="24"/>
        </w:rPr>
        <w:t>20</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年</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月</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日</w:t>
      </w:r>
    </w:p>
    <w:p w14:paraId="1614A651">
      <w:pPr>
        <w:pageBreakBefore w:val="0"/>
        <w:kinsoku/>
        <w:wordWrap w:val="0"/>
        <w:overflowPunct/>
        <w:topLinePunct w:val="0"/>
        <w:bidi w:val="0"/>
        <w:spacing w:line="259" w:lineRule="auto"/>
        <w:rPr>
          <w:rFonts w:hint="eastAsia" w:ascii="仿宋" w:hAnsi="仿宋" w:eastAsia="仿宋" w:cs="仿宋"/>
          <w:sz w:val="21"/>
        </w:rPr>
      </w:pPr>
    </w:p>
    <w:p w14:paraId="2CD9BEA3">
      <w:pPr>
        <w:pageBreakBefore w:val="0"/>
        <w:kinsoku/>
        <w:wordWrap w:val="0"/>
        <w:overflowPunct/>
        <w:topLinePunct w:val="0"/>
        <w:bidi w:val="0"/>
        <w:spacing w:line="260" w:lineRule="auto"/>
        <w:rPr>
          <w:rFonts w:hint="eastAsia" w:ascii="仿宋" w:hAnsi="仿宋" w:eastAsia="仿宋" w:cs="仿宋"/>
          <w:sz w:val="21"/>
        </w:rPr>
      </w:pPr>
    </w:p>
    <w:p w14:paraId="035E16F3">
      <w:pPr>
        <w:pageBreakBefore w:val="0"/>
        <w:kinsoku/>
        <w:wordWrap w:val="0"/>
        <w:overflowPunct/>
        <w:topLinePunct w:val="0"/>
        <w:bidi w:val="0"/>
        <w:spacing w:line="2319" w:lineRule="exact"/>
        <w:ind w:firstLine="60"/>
        <w:rPr>
          <w:rFonts w:hint="eastAsia" w:ascii="仿宋" w:hAnsi="仿宋" w:eastAsia="仿宋" w:cs="仿宋"/>
        </w:rPr>
      </w:pPr>
      <w:r>
        <w:rPr>
          <w:rFonts w:hint="eastAsia" w:ascii="仿宋" w:hAnsi="仿宋" w:eastAsia="仿宋" w:cs="仿宋"/>
          <w:position w:val="-46"/>
        </w:rPr>
        <mc:AlternateContent>
          <mc:Choice Requires="wpg">
            <w:drawing>
              <wp:inline distT="0" distB="0" distL="114300" distR="114300">
                <wp:extent cx="6061710" cy="1472565"/>
                <wp:effectExtent l="12700" t="0" r="21590" b="19685"/>
                <wp:docPr id="3" name="组合 3"/>
                <wp:cNvGraphicFramePr/>
                <a:graphic xmlns:a="http://schemas.openxmlformats.org/drawingml/2006/main">
                  <a:graphicData uri="http://schemas.microsoft.com/office/word/2010/wordprocessingGroup">
                    <wpg:wgp>
                      <wpg:cNvGrpSpPr/>
                      <wpg:grpSpPr>
                        <a:xfrm>
                          <a:off x="0" y="0"/>
                          <a:ext cx="6061710" cy="1472565"/>
                          <a:chOff x="0" y="0"/>
                          <a:chExt cx="9545" cy="2318"/>
                        </a:xfrm>
                      </wpg:grpSpPr>
                      <pic:pic xmlns:pic="http://schemas.openxmlformats.org/drawingml/2006/picture">
                        <pic:nvPicPr>
                          <pic:cNvPr id="2" name="图片 3"/>
                          <pic:cNvPicPr>
                            <a:picLocks noChangeAspect="1"/>
                          </pic:cNvPicPr>
                        </pic:nvPicPr>
                        <pic:blipFill>
                          <a:blip r:embed="rId21"/>
                          <a:stretch>
                            <a:fillRect/>
                          </a:stretch>
                        </pic:blipFill>
                        <pic:spPr>
                          <a:xfrm>
                            <a:off x="0" y="0"/>
                            <a:ext cx="9545" cy="2318"/>
                          </a:xfrm>
                          <a:prstGeom prst="rect">
                            <a:avLst/>
                          </a:prstGeom>
                          <a:noFill/>
                          <a:ln>
                            <a:noFill/>
                          </a:ln>
                        </pic:spPr>
                      </pic:pic>
                      <wps:wsp>
                        <wps:cNvPr id="4" name="文本框 2"/>
                        <wps:cNvSpPr txBox="1"/>
                        <wps:spPr>
                          <a:xfrm>
                            <a:off x="-20" y="-20"/>
                            <a:ext cx="9585" cy="2358"/>
                          </a:xfrm>
                          <a:prstGeom prst="rect">
                            <a:avLst/>
                          </a:prstGeom>
                          <a:noFill/>
                          <a:ln>
                            <a:noFill/>
                          </a:ln>
                        </wps:spPr>
                        <wps:txbx>
                          <w:txbxContent>
                            <w:p w14:paraId="19B8EB54">
                              <w:pPr>
                                <w:spacing w:line="267" w:lineRule="auto"/>
                                <w:rPr>
                                  <w:rFonts w:ascii="Arial"/>
                                  <w:sz w:val="21"/>
                                </w:rPr>
                              </w:pPr>
                            </w:p>
                            <w:p w14:paraId="490F5AB8">
                              <w:pPr>
                                <w:spacing w:line="267" w:lineRule="auto"/>
                                <w:rPr>
                                  <w:rFonts w:ascii="Arial"/>
                                  <w:sz w:val="21"/>
                                </w:rPr>
                              </w:pPr>
                            </w:p>
                            <w:p w14:paraId="6E9FCD8B">
                              <w:pPr>
                                <w:spacing w:line="267" w:lineRule="auto"/>
                                <w:rPr>
                                  <w:rFonts w:ascii="Arial"/>
                                  <w:sz w:val="21"/>
                                </w:rPr>
                              </w:pPr>
                            </w:p>
                            <w:p w14:paraId="3EAA520A">
                              <w:pPr>
                                <w:spacing w:line="268" w:lineRule="auto"/>
                                <w:rPr>
                                  <w:rFonts w:ascii="Arial"/>
                                  <w:sz w:val="21"/>
                                </w:rPr>
                              </w:pPr>
                            </w:p>
                            <w:p w14:paraId="35CBD1C7">
                              <w:pPr>
                                <w:spacing w:before="78" w:line="195" w:lineRule="auto"/>
                                <w:ind w:left="2753"/>
                                <w:rPr>
                                  <w:rFonts w:ascii="宋体" w:hAnsi="宋体" w:eastAsia="宋体" w:cs="宋体"/>
                                  <w:sz w:val="24"/>
                                  <w:szCs w:val="24"/>
                                </w:rPr>
                              </w:pPr>
                              <w:r>
                                <w:rPr>
                                  <w:rFonts w:ascii="宋体" w:hAnsi="宋体" w:eastAsia="宋体" w:cs="宋体"/>
                                  <w:b/>
                                  <w:bCs/>
                                  <w:spacing w:val="-3"/>
                                  <w:sz w:val="24"/>
                                  <w:szCs w:val="24"/>
                                </w:rPr>
                                <w:t>此处附法定代表人身份证复印件正反面</w:t>
                              </w:r>
                            </w:p>
                            <w:p w14:paraId="102EC733">
                              <w:pPr>
                                <w:spacing w:line="102" w:lineRule="exact"/>
                                <w:ind w:left="3567"/>
                                <w:rPr>
                                  <w:rFonts w:ascii="宋体" w:hAnsi="宋体" w:eastAsia="宋体" w:cs="宋体"/>
                                  <w:sz w:val="24"/>
                                  <w:szCs w:val="24"/>
                                </w:rPr>
                              </w:pPr>
                              <w:r>
                                <w:rPr>
                                  <w:rFonts w:ascii="宋体" w:hAnsi="宋体" w:eastAsia="宋体" w:cs="宋体"/>
                                  <w:spacing w:val="-23"/>
                                  <w:w w:val="61"/>
                                  <w:position w:val="2"/>
                                  <w:sz w:val="24"/>
                                  <w:szCs w:val="24"/>
                                </w:rPr>
                                <w:t>.....</w:t>
                              </w:r>
                            </w:p>
                          </w:txbxContent>
                        </wps:txbx>
                        <wps:bodyPr lIns="0" tIns="0" rIns="0" bIns="0" upright="1"/>
                      </wps:wsp>
                    </wpg:wgp>
                  </a:graphicData>
                </a:graphic>
              </wp:inline>
            </w:drawing>
          </mc:Choice>
          <mc:Fallback>
            <w:pict>
              <v:group id="_x0000_s1026" o:spid="_x0000_s1026" o:spt="203" style="height:115.95pt;width:477.3pt;" coordsize="9545,2318" o:gfxdata="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Ch9AAABSh8AQIDSBwAQoPQBAAQofQAAAUofAECA0gcAEKD0AQAEKH0A&#10;AAFKHwBAgNIHABCg9AEABPxX+j5u+7bttbXWWmutPdRebPt62na77ce2v9t+WmuttdbaQ+3dtl+P&#10;6afMvAhyD9Y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">
                <o:lock v:ext="edit" aspectratio="f"/>
                <v:shape id="图片 3" o:spid="_x0000_s1026" o:spt="75" type="#_x0000_t75" style="position:absolute;left:0;top:0;height:2318;width:9545;" filled="f" o:preferrelative="t" stroked="f" coordsize="21600,21600" o:gfxdata="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Y5fLsAAADa&#10;AAAADwAAAAAAAAABACAAAAAiAAAAZHJzL2Rvd25yZXYueG1sUEsBAhQAFAAAAAgAh07iQDMvBZ47&#10;AAAAOQAAABAAAAAAAAAAAQAgAAAACgEAAGRycy9zaGFwZXhtbC54bWxQSwUGAAAAAAYABgBbAQAA&#10;tAMAAAAA&#10;">
                  <v:fill on="f" focussize="0,0"/>
                  <v:stroke on="f"/>
                  <v:imagedata r:id="rId21" o:title=""/>
                  <o:lock v:ext="edit" aspectratio="t"/>
                </v:shape>
                <v:shape id="文本框 2" o:spid="_x0000_s1026" o:spt="202" type="#_x0000_t202" style="position:absolute;left:-20;top:-20;height:2358;width:958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B8EB54">
                        <w:pPr>
                          <w:spacing w:line="267" w:lineRule="auto"/>
                          <w:rPr>
                            <w:rFonts w:ascii="Arial"/>
                            <w:sz w:val="21"/>
                          </w:rPr>
                        </w:pPr>
                      </w:p>
                      <w:p w14:paraId="490F5AB8">
                        <w:pPr>
                          <w:spacing w:line="267" w:lineRule="auto"/>
                          <w:rPr>
                            <w:rFonts w:ascii="Arial"/>
                            <w:sz w:val="21"/>
                          </w:rPr>
                        </w:pPr>
                      </w:p>
                      <w:p w14:paraId="6E9FCD8B">
                        <w:pPr>
                          <w:spacing w:line="267" w:lineRule="auto"/>
                          <w:rPr>
                            <w:rFonts w:ascii="Arial"/>
                            <w:sz w:val="21"/>
                          </w:rPr>
                        </w:pPr>
                      </w:p>
                      <w:p w14:paraId="3EAA520A">
                        <w:pPr>
                          <w:spacing w:line="268" w:lineRule="auto"/>
                          <w:rPr>
                            <w:rFonts w:ascii="Arial"/>
                            <w:sz w:val="21"/>
                          </w:rPr>
                        </w:pPr>
                      </w:p>
                      <w:p w14:paraId="35CBD1C7">
                        <w:pPr>
                          <w:spacing w:before="78" w:line="195" w:lineRule="auto"/>
                          <w:ind w:left="2753"/>
                          <w:rPr>
                            <w:rFonts w:ascii="宋体" w:hAnsi="宋体" w:eastAsia="宋体" w:cs="宋体"/>
                            <w:sz w:val="24"/>
                            <w:szCs w:val="24"/>
                          </w:rPr>
                        </w:pPr>
                        <w:r>
                          <w:rPr>
                            <w:rFonts w:ascii="宋体" w:hAnsi="宋体" w:eastAsia="宋体" w:cs="宋体"/>
                            <w:b/>
                            <w:bCs/>
                            <w:spacing w:val="-3"/>
                            <w:sz w:val="24"/>
                            <w:szCs w:val="24"/>
                          </w:rPr>
                          <w:t>此处附法定代表人身份证复印件正反面</w:t>
                        </w:r>
                      </w:p>
                      <w:p w14:paraId="102EC733">
                        <w:pPr>
                          <w:spacing w:line="102" w:lineRule="exact"/>
                          <w:ind w:left="3567"/>
                          <w:rPr>
                            <w:rFonts w:ascii="宋体" w:hAnsi="宋体" w:eastAsia="宋体" w:cs="宋体"/>
                            <w:sz w:val="24"/>
                            <w:szCs w:val="24"/>
                          </w:rPr>
                        </w:pPr>
                        <w:r>
                          <w:rPr>
                            <w:rFonts w:ascii="宋体" w:hAnsi="宋体" w:eastAsia="宋体" w:cs="宋体"/>
                            <w:spacing w:val="-23"/>
                            <w:w w:val="61"/>
                            <w:position w:val="2"/>
                            <w:sz w:val="24"/>
                            <w:szCs w:val="24"/>
                          </w:rPr>
                          <w:t>.....</w:t>
                        </w:r>
                      </w:p>
                    </w:txbxContent>
                  </v:textbox>
                </v:shape>
                <w10:wrap type="none"/>
                <w10:anchorlock/>
              </v:group>
            </w:pict>
          </mc:Fallback>
        </mc:AlternateContent>
      </w:r>
    </w:p>
    <w:p w14:paraId="7C9D1FD4">
      <w:pPr>
        <w:pageBreakBefore w:val="0"/>
        <w:kinsoku/>
        <w:wordWrap w:val="0"/>
        <w:overflowPunct/>
        <w:topLinePunct w:val="0"/>
        <w:bidi w:val="0"/>
        <w:spacing w:line="291" w:lineRule="auto"/>
        <w:rPr>
          <w:rFonts w:hint="eastAsia" w:ascii="仿宋" w:hAnsi="仿宋" w:eastAsia="仿宋" w:cs="仿宋"/>
          <w:sz w:val="21"/>
        </w:rPr>
      </w:pPr>
    </w:p>
    <w:p w14:paraId="6E5A2AF2">
      <w:pPr>
        <w:pageBreakBefore w:val="0"/>
        <w:kinsoku/>
        <w:wordWrap w:val="0"/>
        <w:overflowPunct/>
        <w:topLinePunct w:val="0"/>
        <w:bidi w:val="0"/>
        <w:spacing w:line="291" w:lineRule="auto"/>
        <w:rPr>
          <w:rFonts w:hint="eastAsia" w:ascii="仿宋" w:hAnsi="仿宋" w:eastAsia="仿宋" w:cs="仿宋"/>
          <w:sz w:val="21"/>
        </w:rPr>
      </w:pPr>
    </w:p>
    <w:p w14:paraId="36E37A5E">
      <w:pPr>
        <w:pageBreakBefore w:val="0"/>
        <w:kinsoku/>
        <w:wordWrap w:val="0"/>
        <w:overflowPunct/>
        <w:topLinePunct w:val="0"/>
        <w:bidi w:val="0"/>
        <w:spacing w:line="292" w:lineRule="auto"/>
        <w:rPr>
          <w:rFonts w:hint="eastAsia" w:ascii="仿宋" w:hAnsi="仿宋" w:eastAsia="仿宋" w:cs="仿宋"/>
          <w:sz w:val="21"/>
        </w:rPr>
      </w:pPr>
    </w:p>
    <w:p w14:paraId="3F8E4635">
      <w:pPr>
        <w:pageBreakBefore w:val="0"/>
        <w:kinsoku/>
        <w:wordWrap w:val="0"/>
        <w:overflowPunct/>
        <w:topLinePunct w:val="0"/>
        <w:bidi w:val="0"/>
        <w:spacing w:before="1" w:line="2343" w:lineRule="exact"/>
        <w:rPr>
          <w:rFonts w:hint="eastAsia" w:ascii="仿宋" w:hAnsi="仿宋" w:eastAsia="仿宋" w:cs="仿宋"/>
        </w:rPr>
      </w:pPr>
      <w:r>
        <w:rPr>
          <w:rFonts w:hint="eastAsia" w:ascii="仿宋" w:hAnsi="仿宋" w:eastAsia="仿宋" w:cs="仿宋"/>
          <w:position w:val="-46"/>
        </w:rPr>
        <mc:AlternateContent>
          <mc:Choice Requires="wpg">
            <w:drawing>
              <wp:inline distT="0" distB="0" distL="114300" distR="114300">
                <wp:extent cx="6138545" cy="1488440"/>
                <wp:effectExtent l="12700" t="0" r="20955" b="22860"/>
                <wp:docPr id="6" name="组合 6"/>
                <wp:cNvGraphicFramePr/>
                <a:graphic xmlns:a="http://schemas.openxmlformats.org/drawingml/2006/main">
                  <a:graphicData uri="http://schemas.microsoft.com/office/word/2010/wordprocessingGroup">
                    <wpg:wgp>
                      <wpg:cNvGrpSpPr/>
                      <wpg:grpSpPr>
                        <a:xfrm>
                          <a:off x="0" y="0"/>
                          <a:ext cx="6138545" cy="1488440"/>
                          <a:chOff x="0" y="0"/>
                          <a:chExt cx="9667" cy="2343"/>
                        </a:xfrm>
                      </wpg:grpSpPr>
                      <pic:pic xmlns:pic="http://schemas.openxmlformats.org/drawingml/2006/picture">
                        <pic:nvPicPr>
                          <pic:cNvPr id="5" name="图片 6"/>
                          <pic:cNvPicPr>
                            <a:picLocks noChangeAspect="1"/>
                          </pic:cNvPicPr>
                        </pic:nvPicPr>
                        <pic:blipFill>
                          <a:blip r:embed="rId22"/>
                          <a:stretch>
                            <a:fillRect/>
                          </a:stretch>
                        </pic:blipFill>
                        <pic:spPr>
                          <a:xfrm>
                            <a:off x="0" y="0"/>
                            <a:ext cx="9667" cy="2343"/>
                          </a:xfrm>
                          <a:prstGeom prst="rect">
                            <a:avLst/>
                          </a:prstGeom>
                          <a:noFill/>
                          <a:ln>
                            <a:noFill/>
                          </a:ln>
                        </pic:spPr>
                      </pic:pic>
                      <wps:wsp>
                        <wps:cNvPr id="9" name="文本框 5"/>
                        <wps:cNvSpPr txBox="1"/>
                        <wps:spPr>
                          <a:xfrm>
                            <a:off x="-20" y="-20"/>
                            <a:ext cx="9707" cy="2383"/>
                          </a:xfrm>
                          <a:prstGeom prst="rect">
                            <a:avLst/>
                          </a:prstGeom>
                          <a:noFill/>
                          <a:ln>
                            <a:noFill/>
                          </a:ln>
                        </wps:spPr>
                        <wps:txbx>
                          <w:txbxContent>
                            <w:p w14:paraId="441E138A">
                              <w:pPr>
                                <w:spacing w:line="279" w:lineRule="auto"/>
                                <w:rPr>
                                  <w:rFonts w:ascii="Arial"/>
                                  <w:sz w:val="21"/>
                                </w:rPr>
                              </w:pPr>
                            </w:p>
                            <w:p w14:paraId="4BF791C1">
                              <w:pPr>
                                <w:spacing w:line="279" w:lineRule="auto"/>
                                <w:rPr>
                                  <w:rFonts w:ascii="Arial"/>
                                  <w:sz w:val="21"/>
                                </w:rPr>
                              </w:pPr>
                            </w:p>
                            <w:p w14:paraId="612518C7">
                              <w:pPr>
                                <w:spacing w:line="279" w:lineRule="auto"/>
                                <w:rPr>
                                  <w:rFonts w:ascii="Arial"/>
                                  <w:sz w:val="21"/>
                                </w:rPr>
                              </w:pPr>
                            </w:p>
                            <w:p w14:paraId="2EB50B9C">
                              <w:pPr>
                                <w:spacing w:line="279" w:lineRule="auto"/>
                                <w:rPr>
                                  <w:rFonts w:ascii="Arial"/>
                                  <w:sz w:val="21"/>
                                </w:rPr>
                              </w:pPr>
                            </w:p>
                            <w:p w14:paraId="625D9B37">
                              <w:pPr>
                                <w:spacing w:before="78" w:line="219" w:lineRule="auto"/>
                                <w:ind w:left="2936"/>
                                <w:rPr>
                                  <w:rFonts w:ascii="宋体" w:hAnsi="宋体" w:eastAsia="宋体" w:cs="宋体"/>
                                  <w:sz w:val="24"/>
                                  <w:szCs w:val="24"/>
                                </w:rPr>
                              </w:pPr>
                              <w:r>
                                <w:rPr>
                                  <w:rFonts w:ascii="宋体" w:hAnsi="宋体" w:eastAsia="宋体" w:cs="宋体"/>
                                  <w:b/>
                                  <w:bCs/>
                                  <w:spacing w:val="-3"/>
                                  <w:sz w:val="24"/>
                                  <w:szCs w:val="24"/>
                                </w:rPr>
                                <w:t>此处附被授权人身份证复印件正反面</w:t>
                              </w:r>
                            </w:p>
                          </w:txbxContent>
                        </wps:txbx>
                        <wps:bodyPr lIns="0" tIns="0" rIns="0" bIns="0" upright="1"/>
                      </wps:wsp>
                    </wpg:wgp>
                  </a:graphicData>
                </a:graphic>
              </wp:inline>
            </w:drawing>
          </mc:Choice>
          <mc:Fallback>
            <w:pict>
              <v:group id="_x0000_s1026" o:spid="_x0000_s1026" o:spt="203" style="height:117.2pt;width:483.35pt;" coordsize="9667,2343" o:gfxdata="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">
                <o:lock v:ext="edit" aspectratio="f"/>
                <v:shape id="图片 6" o:spid="_x0000_s1026" o:spt="75" type="#_x0000_t75" style="position:absolute;left:0;top:0;height:2343;width:9667;" filled="f" o:preferrelative="t" stroked="f" coordsize="21600,21600" o:gfxdata="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gk4L4A&#10;AADaAAAADwAAAAAAAAABACAAAAAiAAAAZHJzL2Rvd25yZXYueG1sUEsBAhQAFAAAAAgAh07iQDMv&#10;BZ47AAAAOQAAABAAAAAAAAAAAQAgAAAADQEAAGRycy9zaGFwZXhtbC54bWxQSwUGAAAAAAYABgBb&#10;AQAAtwMAAAAA&#10;">
                  <v:fill on="f" focussize="0,0"/>
                  <v:stroke on="f"/>
                  <v:imagedata r:id="rId22" o:title=""/>
                  <o:lock v:ext="edit" aspectratio="t"/>
                </v:shape>
                <v:shape id="文本框 5" o:spid="_x0000_s1026" o:spt="202" type="#_x0000_t202" style="position:absolute;left:-20;top:-20;height:2383;width:9707;"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1E138A">
                        <w:pPr>
                          <w:spacing w:line="279" w:lineRule="auto"/>
                          <w:rPr>
                            <w:rFonts w:ascii="Arial"/>
                            <w:sz w:val="21"/>
                          </w:rPr>
                        </w:pPr>
                      </w:p>
                      <w:p w14:paraId="4BF791C1">
                        <w:pPr>
                          <w:spacing w:line="279" w:lineRule="auto"/>
                          <w:rPr>
                            <w:rFonts w:ascii="Arial"/>
                            <w:sz w:val="21"/>
                          </w:rPr>
                        </w:pPr>
                      </w:p>
                      <w:p w14:paraId="612518C7">
                        <w:pPr>
                          <w:spacing w:line="279" w:lineRule="auto"/>
                          <w:rPr>
                            <w:rFonts w:ascii="Arial"/>
                            <w:sz w:val="21"/>
                          </w:rPr>
                        </w:pPr>
                      </w:p>
                      <w:p w14:paraId="2EB50B9C">
                        <w:pPr>
                          <w:spacing w:line="279" w:lineRule="auto"/>
                          <w:rPr>
                            <w:rFonts w:ascii="Arial"/>
                            <w:sz w:val="21"/>
                          </w:rPr>
                        </w:pPr>
                      </w:p>
                      <w:p w14:paraId="625D9B37">
                        <w:pPr>
                          <w:spacing w:before="78" w:line="219" w:lineRule="auto"/>
                          <w:ind w:left="2936"/>
                          <w:rPr>
                            <w:rFonts w:ascii="宋体" w:hAnsi="宋体" w:eastAsia="宋体" w:cs="宋体"/>
                            <w:sz w:val="24"/>
                            <w:szCs w:val="24"/>
                          </w:rPr>
                        </w:pPr>
                        <w:r>
                          <w:rPr>
                            <w:rFonts w:ascii="宋体" w:hAnsi="宋体" w:eastAsia="宋体" w:cs="宋体"/>
                            <w:b/>
                            <w:bCs/>
                            <w:spacing w:val="-3"/>
                            <w:sz w:val="24"/>
                            <w:szCs w:val="24"/>
                          </w:rPr>
                          <w:t>此处附被授权人身份证复印件正反面</w:t>
                        </w:r>
                      </w:p>
                    </w:txbxContent>
                  </v:textbox>
                </v:shape>
                <w10:wrap type="none"/>
                <w10:anchorlock/>
              </v:group>
            </w:pict>
          </mc:Fallback>
        </mc:AlternateContent>
      </w:r>
    </w:p>
    <w:p w14:paraId="6B0D5093">
      <w:pPr>
        <w:pageBreakBefore w:val="0"/>
        <w:kinsoku/>
        <w:wordWrap w:val="0"/>
        <w:overflowPunct/>
        <w:topLinePunct w:val="0"/>
        <w:bidi w:val="0"/>
        <w:spacing w:line="2343" w:lineRule="exact"/>
        <w:rPr>
          <w:rFonts w:hint="eastAsia" w:ascii="仿宋" w:hAnsi="仿宋" w:eastAsia="仿宋" w:cs="仿宋"/>
        </w:rPr>
        <w:sectPr>
          <w:pgSz w:w="11906" w:h="16839"/>
          <w:pgMar w:top="1440" w:right="1080" w:bottom="1440" w:left="1080" w:header="709" w:footer="709" w:gutter="0"/>
          <w:pgNumType w:fmt="decimal"/>
          <w:cols w:space="0" w:num="1"/>
          <w:rtlGutter w:val="0"/>
          <w:docGrid w:linePitch="0" w:charSpace="0"/>
        </w:sectPr>
      </w:pPr>
    </w:p>
    <w:p w14:paraId="5C8847D5">
      <w:pPr>
        <w:pStyle w:val="7"/>
        <w:pageBreakBefore w:val="0"/>
        <w:kinsoku/>
        <w:wordWrap w:val="0"/>
        <w:overflowPunct/>
        <w:topLinePunct w:val="0"/>
        <w:bidi w:val="0"/>
        <w:spacing w:before="97" w:line="222" w:lineRule="auto"/>
        <w:ind w:left="1004"/>
        <w:jc w:val="center"/>
        <w:outlineLvl w:val="9"/>
        <w:rPr>
          <w:rFonts w:hint="eastAsia" w:ascii="仿宋" w:hAnsi="仿宋" w:eastAsia="仿宋" w:cs="仿宋"/>
          <w:b/>
          <w:bCs/>
          <w:sz w:val="30"/>
          <w:szCs w:val="30"/>
        </w:rPr>
      </w:pPr>
      <w:bookmarkStart w:id="124" w:name="_Toc16709"/>
      <w:r>
        <w:rPr>
          <w:rFonts w:hint="eastAsia" w:ascii="仿宋" w:hAnsi="仿宋" w:eastAsia="仿宋" w:cs="仿宋"/>
          <w:b/>
          <w:bCs/>
          <w:spacing w:val="-6"/>
          <w:sz w:val="30"/>
          <w:szCs w:val="30"/>
        </w:rPr>
        <w:t>附件2-2-3</w:t>
      </w:r>
      <w:r>
        <w:rPr>
          <w:rFonts w:hint="eastAsia" w:cs="仿宋"/>
          <w:b/>
          <w:bCs/>
          <w:spacing w:val="-6"/>
          <w:sz w:val="30"/>
          <w:szCs w:val="30"/>
          <w:lang w:val="en-US" w:eastAsia="zh-CN"/>
        </w:rPr>
        <w:t xml:space="preserve"> </w:t>
      </w:r>
      <w:r>
        <w:rPr>
          <w:rFonts w:hint="eastAsia" w:ascii="仿宋" w:hAnsi="仿宋" w:eastAsia="仿宋" w:cs="仿宋"/>
          <w:b/>
          <w:bCs/>
          <w:spacing w:val="-6"/>
          <w:sz w:val="30"/>
          <w:szCs w:val="30"/>
        </w:rPr>
        <w:t>授权委托书(适用于自然人委托投标)</w:t>
      </w:r>
      <w:bookmarkEnd w:id="124"/>
    </w:p>
    <w:p w14:paraId="4E45F33C">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(采购人或采购代理机构)</w:t>
      </w:r>
    </w:p>
    <w:p w14:paraId="70A8813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66511A0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我</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(姓名)</w:t>
      </w:r>
      <w:r>
        <w:rPr>
          <w:rFonts w:hint="eastAsia" w:ascii="仿宋" w:hAnsi="仿宋" w:eastAsia="仿宋" w:cs="仿宋"/>
          <w:spacing w:val="-2"/>
          <w:sz w:val="24"/>
          <w:szCs w:val="24"/>
        </w:rPr>
        <w:t>系自然人，现授权委托</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(姓名)</w:t>
      </w:r>
      <w:r>
        <w:rPr>
          <w:rFonts w:hint="eastAsia" w:ascii="仿宋" w:hAnsi="仿宋" w:eastAsia="仿宋" w:cs="仿宋"/>
          <w:spacing w:val="-2"/>
          <w:sz w:val="24"/>
          <w:szCs w:val="24"/>
        </w:rPr>
        <w:t>以本人名义参加</w:t>
      </w:r>
      <w:r>
        <w:rPr>
          <w:rFonts w:hint="eastAsia" w:ascii="仿宋" w:hAnsi="仿宋" w:eastAsia="仿宋" w:cs="仿宋"/>
          <w:spacing w:val="-2"/>
          <w:sz w:val="24"/>
          <w:szCs w:val="24"/>
          <w:u w:val="single"/>
        </w:rPr>
        <w:tab/>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(项目名称)</w:t>
      </w:r>
      <w:r>
        <w:rPr>
          <w:rFonts w:hint="eastAsia" w:ascii="仿宋" w:hAnsi="仿宋" w:eastAsia="仿宋" w:cs="仿宋"/>
          <w:spacing w:val="-2"/>
          <w:sz w:val="24"/>
          <w:szCs w:val="24"/>
        </w:rPr>
        <w:t>，项目编号为</w:t>
      </w:r>
      <w:r>
        <w:rPr>
          <w:rFonts w:hint="eastAsia" w:ascii="仿宋" w:hAnsi="仿宋" w:eastAsia="仿宋" w:cs="仿宋"/>
          <w:spacing w:val="-2"/>
          <w:sz w:val="24"/>
          <w:szCs w:val="24"/>
          <w:u w:val="single"/>
        </w:rPr>
        <w:t>（</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w:t>
      </w:r>
      <w:r>
        <w:rPr>
          <w:rFonts w:hint="eastAsia" w:ascii="仿宋" w:hAnsi="仿宋" w:eastAsia="仿宋" w:cs="仿宋"/>
          <w:spacing w:val="-2"/>
          <w:sz w:val="24"/>
          <w:szCs w:val="24"/>
        </w:rPr>
        <w:t>的投标活动，并代表本人全权办理针对上述项目的投标、签约等具体事务和签署相关文件。</w:t>
      </w:r>
    </w:p>
    <w:p w14:paraId="7019D338">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本人对授权代表的签字事项负全部责任。</w:t>
      </w:r>
    </w:p>
    <w:p w14:paraId="49219C8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授权委托代理期限：从</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日起至</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日止。</w:t>
      </w:r>
    </w:p>
    <w:p w14:paraId="5FF4715C">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625580AA">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75124776">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4E8F341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代理人无转委托权，特此委托。</w:t>
      </w:r>
    </w:p>
    <w:p w14:paraId="4B97CA7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4DECF3D5">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0DA8662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38447DA1">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528CB8A8">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我已在下面签字，以资证明。</w:t>
      </w:r>
    </w:p>
    <w:p w14:paraId="1A90AFA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73E103B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27A204E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31AA20C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63B144A2">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自然人签字并在签名处加盖食指指印：</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w:t>
      </w:r>
    </w:p>
    <w:p w14:paraId="4298AAC5">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sectPr>
          <w:pgSz w:w="11906" w:h="16839"/>
          <w:pgMar w:top="1440" w:right="1080" w:bottom="1440" w:left="1080" w:header="709" w:footer="709" w:gutter="0"/>
          <w:pgNumType w:fmt="decimal"/>
          <w:cols w:space="0" w:num="1"/>
          <w:rtlGutter w:val="0"/>
          <w:docGrid w:linePitch="0" w:charSpace="0"/>
        </w:sectPr>
      </w:pPr>
    </w:p>
    <w:p w14:paraId="4F558838">
      <w:pPr>
        <w:pStyle w:val="7"/>
        <w:pageBreakBefore w:val="0"/>
        <w:kinsoku/>
        <w:wordWrap w:val="0"/>
        <w:overflowPunct/>
        <w:topLinePunct w:val="0"/>
        <w:bidi w:val="0"/>
        <w:spacing w:before="97" w:line="222" w:lineRule="auto"/>
        <w:jc w:val="center"/>
        <w:outlineLvl w:val="9"/>
        <w:rPr>
          <w:rFonts w:hint="eastAsia" w:ascii="仿宋" w:hAnsi="仿宋" w:eastAsia="仿宋" w:cs="仿宋"/>
          <w:b/>
          <w:bCs/>
          <w:spacing w:val="-5"/>
          <w:sz w:val="30"/>
          <w:szCs w:val="30"/>
        </w:rPr>
      </w:pPr>
      <w:bookmarkStart w:id="125" w:name="_Toc26999"/>
      <w:r>
        <w:rPr>
          <w:rFonts w:hint="eastAsia" w:ascii="仿宋" w:hAnsi="仿宋" w:eastAsia="仿宋" w:cs="仿宋"/>
          <w:b/>
          <w:bCs/>
          <w:spacing w:val="-5"/>
          <w:sz w:val="30"/>
          <w:szCs w:val="30"/>
        </w:rPr>
        <w:t>附件2-3</w:t>
      </w:r>
      <w:r>
        <w:rPr>
          <w:rFonts w:hint="eastAsia" w:cs="仿宋"/>
          <w:b/>
          <w:bCs/>
          <w:spacing w:val="-5"/>
          <w:sz w:val="30"/>
          <w:szCs w:val="30"/>
          <w:lang w:val="en-US" w:eastAsia="zh-CN"/>
        </w:rPr>
        <w:t xml:space="preserve"> </w:t>
      </w:r>
      <w:r>
        <w:rPr>
          <w:rFonts w:hint="eastAsia" w:ascii="仿宋" w:hAnsi="仿宋" w:eastAsia="仿宋" w:cs="仿宋"/>
          <w:b/>
          <w:bCs/>
          <w:spacing w:val="-5"/>
          <w:sz w:val="30"/>
          <w:szCs w:val="30"/>
        </w:rPr>
        <w:t>反商业贿赂承诺书</w:t>
      </w:r>
      <w:bookmarkEnd w:id="125"/>
    </w:p>
    <w:p w14:paraId="72491437">
      <w:pPr>
        <w:pStyle w:val="7"/>
        <w:pageBreakBefore w:val="0"/>
        <w:kinsoku/>
        <w:wordWrap w:val="0"/>
        <w:overflowPunct/>
        <w:topLinePunct w:val="0"/>
        <w:bidi w:val="0"/>
        <w:spacing w:before="97" w:line="222" w:lineRule="auto"/>
        <w:jc w:val="center"/>
        <w:outlineLvl w:val="9"/>
        <w:rPr>
          <w:rFonts w:hint="eastAsia" w:ascii="仿宋" w:hAnsi="仿宋" w:eastAsia="仿宋" w:cs="仿宋"/>
          <w:b/>
          <w:bCs/>
          <w:spacing w:val="-5"/>
          <w:sz w:val="30"/>
          <w:szCs w:val="30"/>
        </w:rPr>
      </w:pPr>
    </w:p>
    <w:p w14:paraId="468CB8A5">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我公司承诺在</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（项目名称、项目编号）</w:t>
      </w:r>
      <w:r>
        <w:rPr>
          <w:rFonts w:hint="eastAsia" w:ascii="仿宋" w:hAnsi="仿宋" w:eastAsia="仿宋" w:cs="仿宋"/>
          <w:spacing w:val="-2"/>
          <w:sz w:val="24"/>
          <w:szCs w:val="24"/>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w:t>
      </w:r>
      <w:r>
        <w:rPr>
          <w:rFonts w:hint="eastAsia" w:cs="仿宋"/>
          <w:spacing w:val="-2"/>
          <w:sz w:val="24"/>
          <w:szCs w:val="24"/>
          <w:lang w:eastAsia="zh-CN"/>
        </w:rPr>
        <w:t>中华人民共和国反不正当竞争法</w:t>
      </w:r>
      <w:r>
        <w:rPr>
          <w:rFonts w:hint="eastAsia" w:ascii="仿宋" w:hAnsi="仿宋" w:eastAsia="仿宋" w:cs="仿宋"/>
          <w:spacing w:val="-2"/>
          <w:sz w:val="24"/>
          <w:szCs w:val="24"/>
        </w:rPr>
        <w:t>》的有关规定接受处罚。</w:t>
      </w:r>
    </w:p>
    <w:p w14:paraId="026C327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公司法定代表人：</w:t>
      </w:r>
    </w:p>
    <w:p w14:paraId="532AF0FB">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法人授权代表：</w:t>
      </w:r>
    </w:p>
    <w:p w14:paraId="02B76F33">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日期：</w:t>
      </w:r>
    </w:p>
    <w:p w14:paraId="501D42A4">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75A3260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p>
    <w:p w14:paraId="7DEC77A0">
      <w:pPr>
        <w:pageBreakBefore w:val="0"/>
        <w:kinsoku/>
        <w:wordWrap w:val="0"/>
        <w:overflowPunct/>
        <w:topLinePunct w:val="0"/>
        <w:bidi w:val="0"/>
        <w:spacing w:line="308" w:lineRule="auto"/>
        <w:rPr>
          <w:rFonts w:hint="eastAsia" w:ascii="仿宋" w:hAnsi="仿宋" w:eastAsia="仿宋" w:cs="仿宋"/>
          <w:sz w:val="21"/>
        </w:rPr>
      </w:pPr>
    </w:p>
    <w:p w14:paraId="798FD4FD">
      <w:pPr>
        <w:pageBreakBefore w:val="0"/>
        <w:kinsoku/>
        <w:wordWrap w:val="0"/>
        <w:overflowPunct/>
        <w:topLinePunct w:val="0"/>
        <w:bidi w:val="0"/>
        <w:spacing w:line="2380" w:lineRule="exact"/>
        <w:ind w:firstLine="10172"/>
        <w:rPr>
          <w:rFonts w:hint="eastAsia" w:ascii="仿宋" w:hAnsi="仿宋" w:eastAsia="仿宋" w:cs="仿宋"/>
        </w:rPr>
      </w:pPr>
    </w:p>
    <w:p w14:paraId="490652C0">
      <w:pPr>
        <w:pageBreakBefore w:val="0"/>
        <w:kinsoku/>
        <w:wordWrap w:val="0"/>
        <w:overflowPunct/>
        <w:topLinePunct w:val="0"/>
        <w:bidi w:val="0"/>
        <w:spacing w:line="2380" w:lineRule="exact"/>
        <w:rPr>
          <w:rFonts w:hint="eastAsia" w:ascii="仿宋" w:hAnsi="仿宋" w:eastAsia="仿宋" w:cs="仿宋"/>
        </w:rPr>
        <w:sectPr>
          <w:pgSz w:w="11906" w:h="16839"/>
          <w:pgMar w:top="1440" w:right="1080" w:bottom="1440" w:left="1080" w:header="709" w:footer="709" w:gutter="0"/>
          <w:pgNumType w:fmt="decimal"/>
          <w:cols w:space="0" w:num="1"/>
          <w:rtlGutter w:val="0"/>
          <w:docGrid w:linePitch="0" w:charSpace="0"/>
        </w:sectPr>
      </w:pPr>
    </w:p>
    <w:p w14:paraId="67394B07">
      <w:pPr>
        <w:pStyle w:val="7"/>
        <w:pageBreakBefore w:val="0"/>
        <w:kinsoku/>
        <w:wordWrap w:val="0"/>
        <w:overflowPunct/>
        <w:topLinePunct w:val="0"/>
        <w:bidi w:val="0"/>
        <w:spacing w:before="100" w:line="228" w:lineRule="auto"/>
        <w:ind w:left="3122"/>
        <w:outlineLvl w:val="9"/>
        <w:rPr>
          <w:rFonts w:hint="eastAsia" w:ascii="仿宋" w:hAnsi="仿宋" w:eastAsia="仿宋" w:cs="仿宋"/>
          <w:sz w:val="31"/>
          <w:szCs w:val="31"/>
        </w:rPr>
      </w:pPr>
      <w:bookmarkStart w:id="126" w:name="_Toc31981"/>
      <w:r>
        <w:rPr>
          <w:rFonts w:hint="eastAsia" w:ascii="仿宋" w:hAnsi="仿宋" w:eastAsia="仿宋" w:cs="仿宋"/>
          <w:b/>
          <w:bCs/>
          <w:spacing w:val="-4"/>
          <w:sz w:val="30"/>
          <w:szCs w:val="30"/>
        </w:rPr>
        <w:t>附件2-4</w:t>
      </w:r>
      <w:r>
        <w:rPr>
          <w:rFonts w:hint="eastAsia" w:cs="仿宋"/>
          <w:b/>
          <w:bCs/>
          <w:spacing w:val="-4"/>
          <w:sz w:val="30"/>
          <w:szCs w:val="30"/>
          <w:lang w:val="en-US" w:eastAsia="zh-CN"/>
        </w:rPr>
        <w:t xml:space="preserve"> </w:t>
      </w:r>
      <w:r>
        <w:rPr>
          <w:rFonts w:hint="eastAsia" w:ascii="仿宋" w:hAnsi="仿宋" w:eastAsia="仿宋" w:cs="仿宋"/>
          <w:b/>
          <w:bCs/>
          <w:spacing w:val="-4"/>
          <w:sz w:val="31"/>
          <w:szCs w:val="31"/>
        </w:rPr>
        <w:t>商务条款偏离表</w:t>
      </w:r>
      <w:bookmarkEnd w:id="126"/>
    </w:p>
    <w:p w14:paraId="0756E8D5">
      <w:pPr>
        <w:pStyle w:val="7"/>
        <w:pageBreakBefore w:val="0"/>
        <w:kinsoku/>
        <w:wordWrap w:val="0"/>
        <w:overflowPunct/>
        <w:topLinePunct w:val="0"/>
        <w:bidi w:val="0"/>
        <w:spacing w:before="125" w:line="282" w:lineRule="auto"/>
        <w:ind w:left="246" w:right="2487"/>
        <w:rPr>
          <w:rFonts w:hint="eastAsia" w:ascii="仿宋" w:hAnsi="仿宋" w:eastAsia="仿宋" w:cs="仿宋"/>
          <w:spacing w:val="-1"/>
          <w:sz w:val="24"/>
          <w:szCs w:val="24"/>
          <w:u w:val="single"/>
          <w:lang w:val="en-US" w:eastAsia="zh-CN"/>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招标编号：</w:t>
      </w:r>
      <w:r>
        <w:rPr>
          <w:rFonts w:hint="eastAsia" w:ascii="仿宋" w:hAnsi="仿宋" w:eastAsia="仿宋" w:cs="仿宋"/>
          <w:spacing w:val="-1"/>
          <w:sz w:val="24"/>
          <w:szCs w:val="24"/>
          <w:u w:val="single"/>
          <w:lang w:val="en-US" w:eastAsia="zh-CN"/>
        </w:rPr>
        <w:t xml:space="preserve">                 </w:t>
      </w:r>
    </w:p>
    <w:p w14:paraId="37521ED5">
      <w:pPr>
        <w:pStyle w:val="7"/>
        <w:pageBreakBefore w:val="0"/>
        <w:kinsoku/>
        <w:wordWrap w:val="0"/>
        <w:overflowPunct/>
        <w:topLinePunct w:val="0"/>
        <w:bidi w:val="0"/>
        <w:spacing w:before="125" w:line="282" w:lineRule="auto"/>
        <w:ind w:left="246" w:right="2487"/>
        <w:rPr>
          <w:rFonts w:hint="eastAsia" w:ascii="仿宋" w:hAnsi="仿宋" w:eastAsia="仿宋" w:cs="仿宋"/>
          <w:sz w:val="24"/>
          <w:szCs w:val="24"/>
          <w:lang w:val="en-US" w:eastAsia="zh-CN"/>
        </w:rPr>
      </w:pPr>
      <w:r>
        <w:rPr>
          <w:rFonts w:hint="eastAsia" w:ascii="仿宋" w:hAnsi="仿宋" w:eastAsia="仿宋" w:cs="仿宋"/>
          <w:spacing w:val="-2"/>
          <w:sz w:val="24"/>
          <w:szCs w:val="24"/>
        </w:rPr>
        <w:t>标项序号、名称：</w:t>
      </w:r>
      <w:r>
        <w:rPr>
          <w:rFonts w:hint="eastAsia" w:ascii="仿宋" w:hAnsi="仿宋" w:eastAsia="仿宋" w:cs="仿宋"/>
          <w:spacing w:val="-2"/>
          <w:sz w:val="24"/>
          <w:szCs w:val="24"/>
          <w:u w:val="single"/>
          <w:lang w:val="en-US" w:eastAsia="zh-CN"/>
        </w:rPr>
        <w:t xml:space="preserve">                 </w:t>
      </w: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601"/>
        <w:gridCol w:w="2457"/>
        <w:gridCol w:w="2883"/>
        <w:gridCol w:w="2022"/>
      </w:tblGrid>
      <w:tr w14:paraId="7A832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895" w:type="dxa"/>
            <w:vAlign w:val="top"/>
          </w:tcPr>
          <w:p w14:paraId="1A2C2AAD">
            <w:pPr>
              <w:pageBreakBefore w:val="0"/>
              <w:kinsoku/>
              <w:wordWrap w:val="0"/>
              <w:overflowPunct/>
              <w:topLinePunct w:val="0"/>
              <w:bidi w:val="0"/>
              <w:spacing w:line="255" w:lineRule="auto"/>
              <w:rPr>
                <w:rFonts w:hint="eastAsia" w:ascii="仿宋" w:hAnsi="仿宋" w:eastAsia="仿宋" w:cs="仿宋"/>
                <w:sz w:val="21"/>
              </w:rPr>
            </w:pPr>
          </w:p>
          <w:p w14:paraId="02A4BF1F">
            <w:pPr>
              <w:pageBreakBefore w:val="0"/>
              <w:kinsoku/>
              <w:wordWrap w:val="0"/>
              <w:overflowPunct/>
              <w:topLinePunct w:val="0"/>
              <w:bidi w:val="0"/>
              <w:spacing w:line="256" w:lineRule="auto"/>
              <w:rPr>
                <w:rFonts w:hint="eastAsia" w:ascii="仿宋" w:hAnsi="仿宋" w:eastAsia="仿宋" w:cs="仿宋"/>
                <w:sz w:val="21"/>
              </w:rPr>
            </w:pPr>
          </w:p>
          <w:p w14:paraId="5CD6AF97">
            <w:pPr>
              <w:pStyle w:val="18"/>
              <w:pageBreakBefore w:val="0"/>
              <w:kinsoku/>
              <w:wordWrap w:val="0"/>
              <w:overflowPunct/>
              <w:topLinePunct w:val="0"/>
              <w:bidi w:val="0"/>
              <w:spacing w:before="78" w:line="222" w:lineRule="auto"/>
              <w:ind w:left="122"/>
              <w:rPr>
                <w:rFonts w:hint="eastAsia" w:ascii="仿宋" w:hAnsi="仿宋" w:eastAsia="仿宋" w:cs="仿宋"/>
              </w:rPr>
            </w:pPr>
            <w:r>
              <w:rPr>
                <w:rFonts w:hint="eastAsia" w:ascii="仿宋" w:hAnsi="仿宋" w:eastAsia="仿宋" w:cs="仿宋"/>
                <w:spacing w:val="-8"/>
              </w:rPr>
              <w:t>序号</w:t>
            </w:r>
          </w:p>
        </w:tc>
        <w:tc>
          <w:tcPr>
            <w:tcW w:w="1601" w:type="dxa"/>
            <w:vAlign w:val="top"/>
          </w:tcPr>
          <w:p w14:paraId="2C30FCD3">
            <w:pPr>
              <w:pStyle w:val="7"/>
              <w:pageBreakBefore w:val="0"/>
              <w:kinsoku/>
              <w:wordWrap w:val="0"/>
              <w:overflowPunct/>
              <w:topLinePunct w:val="0"/>
              <w:bidi w:val="0"/>
              <w:spacing w:before="78" w:line="360" w:lineRule="auto"/>
              <w:rPr>
                <w:rFonts w:hint="eastAsia" w:ascii="仿宋" w:hAnsi="仿宋" w:eastAsia="仿宋" w:cs="仿宋"/>
              </w:rPr>
            </w:pPr>
            <w:r>
              <w:rPr>
                <w:rFonts w:hint="eastAsia" w:cs="仿宋"/>
                <w:spacing w:val="-2"/>
                <w:sz w:val="24"/>
                <w:szCs w:val="24"/>
                <w:lang w:eastAsia="zh-CN"/>
              </w:rPr>
              <w:t>单一来源采购协商文件</w:t>
            </w:r>
            <w:r>
              <w:rPr>
                <w:rFonts w:hint="eastAsia" w:ascii="仿宋" w:hAnsi="仿宋" w:eastAsia="仿宋" w:cs="仿宋"/>
                <w:spacing w:val="-2"/>
                <w:sz w:val="24"/>
                <w:szCs w:val="24"/>
              </w:rPr>
              <w:t>条目号</w:t>
            </w:r>
          </w:p>
        </w:tc>
        <w:tc>
          <w:tcPr>
            <w:tcW w:w="2457" w:type="dxa"/>
            <w:vAlign w:val="top"/>
          </w:tcPr>
          <w:p w14:paraId="5C392508">
            <w:pPr>
              <w:pageBreakBefore w:val="0"/>
              <w:kinsoku/>
              <w:wordWrap w:val="0"/>
              <w:overflowPunct/>
              <w:topLinePunct w:val="0"/>
              <w:bidi w:val="0"/>
              <w:spacing w:line="293" w:lineRule="auto"/>
              <w:rPr>
                <w:rFonts w:hint="eastAsia" w:ascii="仿宋" w:hAnsi="仿宋" w:eastAsia="仿宋" w:cs="仿宋"/>
                <w:sz w:val="21"/>
              </w:rPr>
            </w:pPr>
          </w:p>
          <w:p w14:paraId="41253B3F">
            <w:pPr>
              <w:pStyle w:val="18"/>
              <w:pageBreakBefore w:val="0"/>
              <w:kinsoku/>
              <w:wordWrap w:val="0"/>
              <w:overflowPunct/>
              <w:topLinePunct w:val="0"/>
              <w:bidi w:val="0"/>
              <w:spacing w:before="78" w:line="323" w:lineRule="auto"/>
              <w:ind w:left="127" w:right="187" w:hanging="3"/>
              <w:rPr>
                <w:rFonts w:hint="eastAsia" w:ascii="仿宋" w:hAnsi="仿宋" w:eastAsia="仿宋" w:cs="仿宋"/>
              </w:rPr>
            </w:pPr>
            <w:r>
              <w:rPr>
                <w:rFonts w:hint="eastAsia" w:cs="仿宋"/>
                <w:snapToGrid w:val="0"/>
                <w:color w:val="000000"/>
                <w:spacing w:val="-2"/>
                <w:kern w:val="0"/>
                <w:sz w:val="24"/>
                <w:szCs w:val="24"/>
                <w:lang w:val="en-US" w:eastAsia="zh-CN" w:bidi="ar-SA"/>
              </w:rPr>
              <w:t>单一来源采购协商文件</w:t>
            </w:r>
            <w:r>
              <w:rPr>
                <w:rFonts w:hint="eastAsia" w:ascii="仿宋" w:hAnsi="仿宋" w:eastAsia="仿宋" w:cs="仿宋"/>
                <w:snapToGrid w:val="0"/>
                <w:color w:val="000000"/>
                <w:spacing w:val="-2"/>
                <w:kern w:val="0"/>
                <w:sz w:val="24"/>
                <w:szCs w:val="24"/>
                <w:lang w:val="en-US" w:eastAsia="en-US" w:bidi="ar-SA"/>
              </w:rPr>
              <w:t>的商务条款</w:t>
            </w:r>
          </w:p>
        </w:tc>
        <w:tc>
          <w:tcPr>
            <w:tcW w:w="2883" w:type="dxa"/>
            <w:vAlign w:val="top"/>
          </w:tcPr>
          <w:p w14:paraId="25BCF76C">
            <w:pPr>
              <w:pageBreakBefore w:val="0"/>
              <w:kinsoku/>
              <w:wordWrap w:val="0"/>
              <w:overflowPunct/>
              <w:topLinePunct w:val="0"/>
              <w:bidi w:val="0"/>
              <w:spacing w:line="255" w:lineRule="auto"/>
              <w:rPr>
                <w:rFonts w:hint="eastAsia" w:ascii="仿宋" w:hAnsi="仿宋" w:eastAsia="仿宋" w:cs="仿宋"/>
                <w:sz w:val="21"/>
              </w:rPr>
            </w:pPr>
          </w:p>
          <w:p w14:paraId="6766797F">
            <w:pPr>
              <w:pageBreakBefore w:val="0"/>
              <w:kinsoku/>
              <w:wordWrap w:val="0"/>
              <w:overflowPunct/>
              <w:topLinePunct w:val="0"/>
              <w:bidi w:val="0"/>
              <w:spacing w:line="256" w:lineRule="auto"/>
              <w:rPr>
                <w:rFonts w:hint="eastAsia" w:ascii="仿宋" w:hAnsi="仿宋" w:eastAsia="仿宋" w:cs="仿宋"/>
                <w:sz w:val="21"/>
              </w:rPr>
            </w:pPr>
          </w:p>
          <w:p w14:paraId="02C4CD89">
            <w:pPr>
              <w:pStyle w:val="18"/>
              <w:pageBreakBefore w:val="0"/>
              <w:kinsoku/>
              <w:wordWrap w:val="0"/>
              <w:overflowPunct/>
              <w:topLinePunct w:val="0"/>
              <w:bidi w:val="0"/>
              <w:spacing w:before="78" w:line="222" w:lineRule="auto"/>
              <w:ind w:left="119"/>
              <w:rPr>
                <w:rFonts w:hint="eastAsia" w:ascii="仿宋" w:hAnsi="仿宋" w:eastAsia="仿宋" w:cs="仿宋"/>
              </w:rPr>
            </w:pPr>
            <w:r>
              <w:rPr>
                <w:rFonts w:hint="eastAsia" w:ascii="仿宋" w:hAnsi="仿宋" w:eastAsia="仿宋" w:cs="仿宋"/>
                <w:spacing w:val="-2"/>
              </w:rPr>
              <w:t>投标文件的商务条款</w:t>
            </w:r>
          </w:p>
        </w:tc>
        <w:tc>
          <w:tcPr>
            <w:tcW w:w="2022" w:type="dxa"/>
            <w:vAlign w:val="top"/>
          </w:tcPr>
          <w:p w14:paraId="5961D69D">
            <w:pPr>
              <w:pageBreakBefore w:val="0"/>
              <w:kinsoku/>
              <w:wordWrap w:val="0"/>
              <w:overflowPunct/>
              <w:topLinePunct w:val="0"/>
              <w:bidi w:val="0"/>
              <w:spacing w:line="255" w:lineRule="auto"/>
              <w:rPr>
                <w:rFonts w:hint="eastAsia" w:ascii="仿宋" w:hAnsi="仿宋" w:eastAsia="仿宋" w:cs="仿宋"/>
                <w:sz w:val="21"/>
              </w:rPr>
            </w:pPr>
          </w:p>
          <w:p w14:paraId="331FC77D">
            <w:pPr>
              <w:pageBreakBefore w:val="0"/>
              <w:kinsoku/>
              <w:wordWrap w:val="0"/>
              <w:overflowPunct/>
              <w:topLinePunct w:val="0"/>
              <w:bidi w:val="0"/>
              <w:spacing w:line="256" w:lineRule="auto"/>
              <w:rPr>
                <w:rFonts w:hint="eastAsia" w:ascii="仿宋" w:hAnsi="仿宋" w:eastAsia="仿宋" w:cs="仿宋"/>
                <w:sz w:val="21"/>
              </w:rPr>
            </w:pPr>
          </w:p>
          <w:p w14:paraId="105FA649">
            <w:pPr>
              <w:pStyle w:val="18"/>
              <w:pageBreakBefore w:val="0"/>
              <w:kinsoku/>
              <w:wordWrap w:val="0"/>
              <w:overflowPunct/>
              <w:topLinePunct w:val="0"/>
              <w:bidi w:val="0"/>
              <w:spacing w:before="78" w:line="224" w:lineRule="auto"/>
              <w:ind w:left="123"/>
              <w:rPr>
                <w:rFonts w:hint="eastAsia" w:ascii="仿宋" w:hAnsi="仿宋" w:eastAsia="仿宋" w:cs="仿宋"/>
              </w:rPr>
            </w:pPr>
            <w:r>
              <w:rPr>
                <w:rFonts w:hint="eastAsia" w:ascii="仿宋" w:hAnsi="仿宋" w:eastAsia="仿宋" w:cs="仿宋"/>
                <w:spacing w:val="-9"/>
              </w:rPr>
              <w:t>说明</w:t>
            </w:r>
          </w:p>
        </w:tc>
      </w:tr>
      <w:tr w14:paraId="07B26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37B93E48">
            <w:pPr>
              <w:pStyle w:val="18"/>
              <w:pageBreakBefore w:val="0"/>
              <w:kinsoku/>
              <w:wordWrap w:val="0"/>
              <w:overflowPunct/>
              <w:topLinePunct w:val="0"/>
              <w:bidi w:val="0"/>
              <w:spacing w:before="142" w:line="181" w:lineRule="auto"/>
              <w:ind w:left="411"/>
              <w:rPr>
                <w:rFonts w:hint="eastAsia" w:ascii="仿宋" w:hAnsi="仿宋" w:eastAsia="仿宋" w:cs="仿宋"/>
              </w:rPr>
            </w:pPr>
            <w:r>
              <w:rPr>
                <w:rFonts w:hint="eastAsia" w:ascii="仿宋" w:hAnsi="仿宋" w:eastAsia="仿宋" w:cs="仿宋"/>
              </w:rPr>
              <w:t>1</w:t>
            </w:r>
          </w:p>
        </w:tc>
        <w:tc>
          <w:tcPr>
            <w:tcW w:w="1601" w:type="dxa"/>
            <w:vAlign w:val="top"/>
          </w:tcPr>
          <w:p w14:paraId="7036188A">
            <w:pPr>
              <w:pageBreakBefore w:val="0"/>
              <w:kinsoku/>
              <w:wordWrap w:val="0"/>
              <w:overflowPunct/>
              <w:topLinePunct w:val="0"/>
              <w:bidi w:val="0"/>
              <w:rPr>
                <w:rFonts w:hint="eastAsia" w:ascii="仿宋" w:hAnsi="仿宋" w:eastAsia="仿宋" w:cs="仿宋"/>
                <w:sz w:val="21"/>
              </w:rPr>
            </w:pPr>
          </w:p>
        </w:tc>
        <w:tc>
          <w:tcPr>
            <w:tcW w:w="2457" w:type="dxa"/>
            <w:vAlign w:val="top"/>
          </w:tcPr>
          <w:p w14:paraId="133DC4C3">
            <w:pPr>
              <w:pageBreakBefore w:val="0"/>
              <w:kinsoku/>
              <w:wordWrap w:val="0"/>
              <w:overflowPunct/>
              <w:topLinePunct w:val="0"/>
              <w:bidi w:val="0"/>
              <w:rPr>
                <w:rFonts w:hint="eastAsia" w:ascii="仿宋" w:hAnsi="仿宋" w:eastAsia="仿宋" w:cs="仿宋"/>
                <w:sz w:val="21"/>
              </w:rPr>
            </w:pPr>
          </w:p>
        </w:tc>
        <w:tc>
          <w:tcPr>
            <w:tcW w:w="2883" w:type="dxa"/>
            <w:vAlign w:val="top"/>
          </w:tcPr>
          <w:p w14:paraId="508447DA">
            <w:pPr>
              <w:pageBreakBefore w:val="0"/>
              <w:kinsoku/>
              <w:wordWrap w:val="0"/>
              <w:overflowPunct/>
              <w:topLinePunct w:val="0"/>
              <w:bidi w:val="0"/>
              <w:rPr>
                <w:rFonts w:hint="eastAsia" w:ascii="仿宋" w:hAnsi="仿宋" w:eastAsia="仿宋" w:cs="仿宋"/>
                <w:sz w:val="21"/>
              </w:rPr>
            </w:pPr>
          </w:p>
        </w:tc>
        <w:tc>
          <w:tcPr>
            <w:tcW w:w="2022" w:type="dxa"/>
            <w:vAlign w:val="top"/>
          </w:tcPr>
          <w:p w14:paraId="1C1A4629">
            <w:pPr>
              <w:pageBreakBefore w:val="0"/>
              <w:kinsoku/>
              <w:wordWrap w:val="0"/>
              <w:overflowPunct/>
              <w:topLinePunct w:val="0"/>
              <w:bidi w:val="0"/>
              <w:rPr>
                <w:rFonts w:hint="eastAsia" w:ascii="仿宋" w:hAnsi="仿宋" w:eastAsia="仿宋" w:cs="仿宋"/>
                <w:sz w:val="21"/>
              </w:rPr>
            </w:pPr>
          </w:p>
        </w:tc>
      </w:tr>
      <w:tr w14:paraId="4BC6D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21C96280">
            <w:pPr>
              <w:pStyle w:val="18"/>
              <w:pageBreakBefore w:val="0"/>
              <w:kinsoku/>
              <w:wordWrap w:val="0"/>
              <w:overflowPunct/>
              <w:topLinePunct w:val="0"/>
              <w:bidi w:val="0"/>
              <w:spacing w:before="143" w:line="180" w:lineRule="auto"/>
              <w:ind w:left="396"/>
              <w:rPr>
                <w:rFonts w:hint="eastAsia" w:ascii="仿宋" w:hAnsi="仿宋" w:eastAsia="仿宋" w:cs="仿宋"/>
              </w:rPr>
            </w:pPr>
            <w:r>
              <w:rPr>
                <w:rFonts w:hint="eastAsia" w:ascii="仿宋" w:hAnsi="仿宋" w:eastAsia="仿宋" w:cs="仿宋"/>
              </w:rPr>
              <w:t>2</w:t>
            </w:r>
          </w:p>
        </w:tc>
        <w:tc>
          <w:tcPr>
            <w:tcW w:w="1601" w:type="dxa"/>
            <w:vAlign w:val="top"/>
          </w:tcPr>
          <w:p w14:paraId="274FFA36">
            <w:pPr>
              <w:pageBreakBefore w:val="0"/>
              <w:kinsoku/>
              <w:wordWrap w:val="0"/>
              <w:overflowPunct/>
              <w:topLinePunct w:val="0"/>
              <w:bidi w:val="0"/>
              <w:rPr>
                <w:rFonts w:hint="eastAsia" w:ascii="仿宋" w:hAnsi="仿宋" w:eastAsia="仿宋" w:cs="仿宋"/>
                <w:sz w:val="21"/>
              </w:rPr>
            </w:pPr>
          </w:p>
        </w:tc>
        <w:tc>
          <w:tcPr>
            <w:tcW w:w="2457" w:type="dxa"/>
            <w:vAlign w:val="top"/>
          </w:tcPr>
          <w:p w14:paraId="4FB932D7">
            <w:pPr>
              <w:pageBreakBefore w:val="0"/>
              <w:kinsoku/>
              <w:wordWrap w:val="0"/>
              <w:overflowPunct/>
              <w:topLinePunct w:val="0"/>
              <w:bidi w:val="0"/>
              <w:rPr>
                <w:rFonts w:hint="eastAsia" w:ascii="仿宋" w:hAnsi="仿宋" w:eastAsia="仿宋" w:cs="仿宋"/>
                <w:sz w:val="21"/>
              </w:rPr>
            </w:pPr>
          </w:p>
        </w:tc>
        <w:tc>
          <w:tcPr>
            <w:tcW w:w="2883" w:type="dxa"/>
            <w:vAlign w:val="top"/>
          </w:tcPr>
          <w:p w14:paraId="0A429462">
            <w:pPr>
              <w:pageBreakBefore w:val="0"/>
              <w:kinsoku/>
              <w:wordWrap w:val="0"/>
              <w:overflowPunct/>
              <w:topLinePunct w:val="0"/>
              <w:bidi w:val="0"/>
              <w:rPr>
                <w:rFonts w:hint="eastAsia" w:ascii="仿宋" w:hAnsi="仿宋" w:eastAsia="仿宋" w:cs="仿宋"/>
                <w:sz w:val="21"/>
              </w:rPr>
            </w:pPr>
          </w:p>
        </w:tc>
        <w:tc>
          <w:tcPr>
            <w:tcW w:w="2022" w:type="dxa"/>
            <w:vAlign w:val="top"/>
          </w:tcPr>
          <w:p w14:paraId="61A6EC4F">
            <w:pPr>
              <w:pageBreakBefore w:val="0"/>
              <w:kinsoku/>
              <w:wordWrap w:val="0"/>
              <w:overflowPunct/>
              <w:topLinePunct w:val="0"/>
              <w:bidi w:val="0"/>
              <w:rPr>
                <w:rFonts w:hint="eastAsia" w:ascii="仿宋" w:hAnsi="仿宋" w:eastAsia="仿宋" w:cs="仿宋"/>
                <w:sz w:val="21"/>
              </w:rPr>
            </w:pPr>
          </w:p>
        </w:tc>
      </w:tr>
      <w:tr w14:paraId="3B3E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08C406B4">
            <w:pPr>
              <w:pStyle w:val="18"/>
              <w:pageBreakBefore w:val="0"/>
              <w:kinsoku/>
              <w:wordWrap w:val="0"/>
              <w:overflowPunct/>
              <w:topLinePunct w:val="0"/>
              <w:bidi w:val="0"/>
              <w:spacing w:before="145" w:line="180" w:lineRule="auto"/>
              <w:ind w:left="398"/>
              <w:rPr>
                <w:rFonts w:hint="eastAsia" w:ascii="仿宋" w:hAnsi="仿宋" w:eastAsia="仿宋" w:cs="仿宋"/>
              </w:rPr>
            </w:pPr>
            <w:r>
              <w:rPr>
                <w:rFonts w:hint="eastAsia" w:ascii="仿宋" w:hAnsi="仿宋" w:eastAsia="仿宋" w:cs="仿宋"/>
              </w:rPr>
              <w:t>3</w:t>
            </w:r>
          </w:p>
        </w:tc>
        <w:tc>
          <w:tcPr>
            <w:tcW w:w="1601" w:type="dxa"/>
            <w:vAlign w:val="top"/>
          </w:tcPr>
          <w:p w14:paraId="179AE6EC">
            <w:pPr>
              <w:pageBreakBefore w:val="0"/>
              <w:kinsoku/>
              <w:wordWrap w:val="0"/>
              <w:overflowPunct/>
              <w:topLinePunct w:val="0"/>
              <w:bidi w:val="0"/>
              <w:rPr>
                <w:rFonts w:hint="eastAsia" w:ascii="仿宋" w:hAnsi="仿宋" w:eastAsia="仿宋" w:cs="仿宋"/>
                <w:sz w:val="21"/>
              </w:rPr>
            </w:pPr>
          </w:p>
        </w:tc>
        <w:tc>
          <w:tcPr>
            <w:tcW w:w="2457" w:type="dxa"/>
            <w:vAlign w:val="top"/>
          </w:tcPr>
          <w:p w14:paraId="19EC03F7">
            <w:pPr>
              <w:pageBreakBefore w:val="0"/>
              <w:kinsoku/>
              <w:wordWrap w:val="0"/>
              <w:overflowPunct/>
              <w:topLinePunct w:val="0"/>
              <w:bidi w:val="0"/>
              <w:rPr>
                <w:rFonts w:hint="eastAsia" w:ascii="仿宋" w:hAnsi="仿宋" w:eastAsia="仿宋" w:cs="仿宋"/>
                <w:sz w:val="21"/>
              </w:rPr>
            </w:pPr>
          </w:p>
        </w:tc>
        <w:tc>
          <w:tcPr>
            <w:tcW w:w="2883" w:type="dxa"/>
            <w:vAlign w:val="top"/>
          </w:tcPr>
          <w:p w14:paraId="15B6C6B3">
            <w:pPr>
              <w:pageBreakBefore w:val="0"/>
              <w:kinsoku/>
              <w:wordWrap w:val="0"/>
              <w:overflowPunct/>
              <w:topLinePunct w:val="0"/>
              <w:bidi w:val="0"/>
              <w:rPr>
                <w:rFonts w:hint="eastAsia" w:ascii="仿宋" w:hAnsi="仿宋" w:eastAsia="仿宋" w:cs="仿宋"/>
                <w:sz w:val="21"/>
              </w:rPr>
            </w:pPr>
          </w:p>
        </w:tc>
        <w:tc>
          <w:tcPr>
            <w:tcW w:w="2022" w:type="dxa"/>
            <w:vAlign w:val="top"/>
          </w:tcPr>
          <w:p w14:paraId="1345CDBD">
            <w:pPr>
              <w:pageBreakBefore w:val="0"/>
              <w:kinsoku/>
              <w:wordWrap w:val="0"/>
              <w:overflowPunct/>
              <w:topLinePunct w:val="0"/>
              <w:bidi w:val="0"/>
              <w:rPr>
                <w:rFonts w:hint="eastAsia" w:ascii="仿宋" w:hAnsi="仿宋" w:eastAsia="仿宋" w:cs="仿宋"/>
                <w:sz w:val="21"/>
              </w:rPr>
            </w:pPr>
          </w:p>
        </w:tc>
      </w:tr>
      <w:tr w14:paraId="1B183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95" w:type="dxa"/>
            <w:vAlign w:val="top"/>
          </w:tcPr>
          <w:p w14:paraId="24A588A4">
            <w:pPr>
              <w:pStyle w:val="18"/>
              <w:pageBreakBefore w:val="0"/>
              <w:kinsoku/>
              <w:wordWrap w:val="0"/>
              <w:overflowPunct/>
              <w:topLinePunct w:val="0"/>
              <w:bidi w:val="0"/>
              <w:spacing w:before="144" w:line="180" w:lineRule="auto"/>
              <w:ind w:left="392"/>
              <w:rPr>
                <w:rFonts w:hint="eastAsia" w:ascii="仿宋" w:hAnsi="仿宋" w:eastAsia="仿宋" w:cs="仿宋"/>
              </w:rPr>
            </w:pPr>
            <w:r>
              <w:rPr>
                <w:rFonts w:hint="eastAsia" w:ascii="仿宋" w:hAnsi="仿宋" w:eastAsia="仿宋" w:cs="仿宋"/>
              </w:rPr>
              <w:t>4</w:t>
            </w:r>
          </w:p>
        </w:tc>
        <w:tc>
          <w:tcPr>
            <w:tcW w:w="1601" w:type="dxa"/>
            <w:vAlign w:val="top"/>
          </w:tcPr>
          <w:p w14:paraId="0A7B722D">
            <w:pPr>
              <w:pageBreakBefore w:val="0"/>
              <w:kinsoku/>
              <w:wordWrap w:val="0"/>
              <w:overflowPunct/>
              <w:topLinePunct w:val="0"/>
              <w:bidi w:val="0"/>
              <w:rPr>
                <w:rFonts w:hint="eastAsia" w:ascii="仿宋" w:hAnsi="仿宋" w:eastAsia="仿宋" w:cs="仿宋"/>
                <w:sz w:val="21"/>
              </w:rPr>
            </w:pPr>
          </w:p>
        </w:tc>
        <w:tc>
          <w:tcPr>
            <w:tcW w:w="2457" w:type="dxa"/>
            <w:vAlign w:val="top"/>
          </w:tcPr>
          <w:p w14:paraId="4FA100D6">
            <w:pPr>
              <w:pageBreakBefore w:val="0"/>
              <w:kinsoku/>
              <w:wordWrap w:val="0"/>
              <w:overflowPunct/>
              <w:topLinePunct w:val="0"/>
              <w:bidi w:val="0"/>
              <w:rPr>
                <w:rFonts w:hint="eastAsia" w:ascii="仿宋" w:hAnsi="仿宋" w:eastAsia="仿宋" w:cs="仿宋"/>
                <w:sz w:val="21"/>
              </w:rPr>
            </w:pPr>
          </w:p>
        </w:tc>
        <w:tc>
          <w:tcPr>
            <w:tcW w:w="2883" w:type="dxa"/>
            <w:vAlign w:val="top"/>
          </w:tcPr>
          <w:p w14:paraId="659D6760">
            <w:pPr>
              <w:pageBreakBefore w:val="0"/>
              <w:kinsoku/>
              <w:wordWrap w:val="0"/>
              <w:overflowPunct/>
              <w:topLinePunct w:val="0"/>
              <w:bidi w:val="0"/>
              <w:rPr>
                <w:rFonts w:hint="eastAsia" w:ascii="仿宋" w:hAnsi="仿宋" w:eastAsia="仿宋" w:cs="仿宋"/>
                <w:sz w:val="21"/>
              </w:rPr>
            </w:pPr>
          </w:p>
        </w:tc>
        <w:tc>
          <w:tcPr>
            <w:tcW w:w="2022" w:type="dxa"/>
            <w:vAlign w:val="top"/>
          </w:tcPr>
          <w:p w14:paraId="02371B93">
            <w:pPr>
              <w:pageBreakBefore w:val="0"/>
              <w:kinsoku/>
              <w:wordWrap w:val="0"/>
              <w:overflowPunct/>
              <w:topLinePunct w:val="0"/>
              <w:bidi w:val="0"/>
              <w:rPr>
                <w:rFonts w:hint="eastAsia" w:ascii="仿宋" w:hAnsi="仿宋" w:eastAsia="仿宋" w:cs="仿宋"/>
                <w:sz w:val="21"/>
              </w:rPr>
            </w:pPr>
          </w:p>
        </w:tc>
      </w:tr>
      <w:tr w14:paraId="74A94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1F655139">
            <w:pPr>
              <w:pStyle w:val="18"/>
              <w:pageBreakBefore w:val="0"/>
              <w:kinsoku/>
              <w:wordWrap w:val="0"/>
              <w:overflowPunct/>
              <w:topLinePunct w:val="0"/>
              <w:bidi w:val="0"/>
              <w:spacing w:before="148" w:line="179" w:lineRule="auto"/>
              <w:ind w:left="398"/>
              <w:rPr>
                <w:rFonts w:hint="eastAsia" w:ascii="仿宋" w:hAnsi="仿宋" w:eastAsia="仿宋" w:cs="仿宋"/>
              </w:rPr>
            </w:pPr>
            <w:r>
              <w:rPr>
                <w:rFonts w:hint="eastAsia" w:ascii="仿宋" w:hAnsi="仿宋" w:eastAsia="仿宋" w:cs="仿宋"/>
              </w:rPr>
              <w:t>5</w:t>
            </w:r>
          </w:p>
        </w:tc>
        <w:tc>
          <w:tcPr>
            <w:tcW w:w="1601" w:type="dxa"/>
            <w:vAlign w:val="top"/>
          </w:tcPr>
          <w:p w14:paraId="4B869843">
            <w:pPr>
              <w:pageBreakBefore w:val="0"/>
              <w:kinsoku/>
              <w:wordWrap w:val="0"/>
              <w:overflowPunct/>
              <w:topLinePunct w:val="0"/>
              <w:bidi w:val="0"/>
              <w:rPr>
                <w:rFonts w:hint="eastAsia" w:ascii="仿宋" w:hAnsi="仿宋" w:eastAsia="仿宋" w:cs="仿宋"/>
                <w:sz w:val="21"/>
              </w:rPr>
            </w:pPr>
          </w:p>
        </w:tc>
        <w:tc>
          <w:tcPr>
            <w:tcW w:w="2457" w:type="dxa"/>
            <w:vAlign w:val="top"/>
          </w:tcPr>
          <w:p w14:paraId="4155850B">
            <w:pPr>
              <w:pageBreakBefore w:val="0"/>
              <w:kinsoku/>
              <w:wordWrap w:val="0"/>
              <w:overflowPunct/>
              <w:topLinePunct w:val="0"/>
              <w:bidi w:val="0"/>
              <w:rPr>
                <w:rFonts w:hint="eastAsia" w:ascii="仿宋" w:hAnsi="仿宋" w:eastAsia="仿宋" w:cs="仿宋"/>
                <w:sz w:val="21"/>
              </w:rPr>
            </w:pPr>
          </w:p>
        </w:tc>
        <w:tc>
          <w:tcPr>
            <w:tcW w:w="2883" w:type="dxa"/>
            <w:vAlign w:val="top"/>
          </w:tcPr>
          <w:p w14:paraId="748C3C01">
            <w:pPr>
              <w:pageBreakBefore w:val="0"/>
              <w:kinsoku/>
              <w:wordWrap w:val="0"/>
              <w:overflowPunct/>
              <w:topLinePunct w:val="0"/>
              <w:bidi w:val="0"/>
              <w:rPr>
                <w:rFonts w:hint="eastAsia" w:ascii="仿宋" w:hAnsi="仿宋" w:eastAsia="仿宋" w:cs="仿宋"/>
                <w:sz w:val="21"/>
              </w:rPr>
            </w:pPr>
          </w:p>
        </w:tc>
        <w:tc>
          <w:tcPr>
            <w:tcW w:w="2022" w:type="dxa"/>
            <w:vAlign w:val="top"/>
          </w:tcPr>
          <w:p w14:paraId="2CE79FB0">
            <w:pPr>
              <w:pageBreakBefore w:val="0"/>
              <w:kinsoku/>
              <w:wordWrap w:val="0"/>
              <w:overflowPunct/>
              <w:topLinePunct w:val="0"/>
              <w:bidi w:val="0"/>
              <w:rPr>
                <w:rFonts w:hint="eastAsia" w:ascii="仿宋" w:hAnsi="仿宋" w:eastAsia="仿宋" w:cs="仿宋"/>
                <w:sz w:val="21"/>
              </w:rPr>
            </w:pPr>
          </w:p>
        </w:tc>
      </w:tr>
      <w:tr w14:paraId="27718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48CADEFE">
            <w:pPr>
              <w:pStyle w:val="18"/>
              <w:pageBreakBefore w:val="0"/>
              <w:kinsoku/>
              <w:wordWrap w:val="0"/>
              <w:overflowPunct/>
              <w:topLinePunct w:val="0"/>
              <w:bidi w:val="0"/>
              <w:spacing w:before="145" w:line="180" w:lineRule="auto"/>
              <w:ind w:left="395"/>
              <w:rPr>
                <w:rFonts w:hint="eastAsia" w:ascii="仿宋" w:hAnsi="仿宋" w:eastAsia="仿宋" w:cs="仿宋"/>
              </w:rPr>
            </w:pPr>
            <w:r>
              <w:rPr>
                <w:rFonts w:hint="eastAsia" w:ascii="仿宋" w:hAnsi="仿宋" w:eastAsia="仿宋" w:cs="仿宋"/>
              </w:rPr>
              <w:t>6</w:t>
            </w:r>
          </w:p>
        </w:tc>
        <w:tc>
          <w:tcPr>
            <w:tcW w:w="1601" w:type="dxa"/>
            <w:vAlign w:val="top"/>
          </w:tcPr>
          <w:p w14:paraId="7B01EE7A">
            <w:pPr>
              <w:pageBreakBefore w:val="0"/>
              <w:kinsoku/>
              <w:wordWrap w:val="0"/>
              <w:overflowPunct/>
              <w:topLinePunct w:val="0"/>
              <w:bidi w:val="0"/>
              <w:rPr>
                <w:rFonts w:hint="eastAsia" w:ascii="仿宋" w:hAnsi="仿宋" w:eastAsia="仿宋" w:cs="仿宋"/>
                <w:sz w:val="21"/>
              </w:rPr>
            </w:pPr>
          </w:p>
        </w:tc>
        <w:tc>
          <w:tcPr>
            <w:tcW w:w="2457" w:type="dxa"/>
            <w:vAlign w:val="top"/>
          </w:tcPr>
          <w:p w14:paraId="25150581">
            <w:pPr>
              <w:pageBreakBefore w:val="0"/>
              <w:kinsoku/>
              <w:wordWrap w:val="0"/>
              <w:overflowPunct/>
              <w:topLinePunct w:val="0"/>
              <w:bidi w:val="0"/>
              <w:rPr>
                <w:rFonts w:hint="eastAsia" w:ascii="仿宋" w:hAnsi="仿宋" w:eastAsia="仿宋" w:cs="仿宋"/>
                <w:sz w:val="21"/>
              </w:rPr>
            </w:pPr>
          </w:p>
        </w:tc>
        <w:tc>
          <w:tcPr>
            <w:tcW w:w="2883" w:type="dxa"/>
            <w:vAlign w:val="top"/>
          </w:tcPr>
          <w:p w14:paraId="53114544">
            <w:pPr>
              <w:pageBreakBefore w:val="0"/>
              <w:kinsoku/>
              <w:wordWrap w:val="0"/>
              <w:overflowPunct/>
              <w:topLinePunct w:val="0"/>
              <w:bidi w:val="0"/>
              <w:rPr>
                <w:rFonts w:hint="eastAsia" w:ascii="仿宋" w:hAnsi="仿宋" w:eastAsia="仿宋" w:cs="仿宋"/>
                <w:sz w:val="21"/>
              </w:rPr>
            </w:pPr>
          </w:p>
        </w:tc>
        <w:tc>
          <w:tcPr>
            <w:tcW w:w="2022" w:type="dxa"/>
            <w:vAlign w:val="top"/>
          </w:tcPr>
          <w:p w14:paraId="3E61CAF7">
            <w:pPr>
              <w:pageBreakBefore w:val="0"/>
              <w:kinsoku/>
              <w:wordWrap w:val="0"/>
              <w:overflowPunct/>
              <w:topLinePunct w:val="0"/>
              <w:bidi w:val="0"/>
              <w:rPr>
                <w:rFonts w:hint="eastAsia" w:ascii="仿宋" w:hAnsi="仿宋" w:eastAsia="仿宋" w:cs="仿宋"/>
                <w:sz w:val="21"/>
              </w:rPr>
            </w:pPr>
          </w:p>
        </w:tc>
      </w:tr>
      <w:tr w14:paraId="067F9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95" w:type="dxa"/>
            <w:vAlign w:val="top"/>
          </w:tcPr>
          <w:p w14:paraId="5664CCD2">
            <w:pPr>
              <w:pStyle w:val="18"/>
              <w:pageBreakBefore w:val="0"/>
              <w:kinsoku/>
              <w:wordWrap w:val="0"/>
              <w:overflowPunct/>
              <w:topLinePunct w:val="0"/>
              <w:bidi w:val="0"/>
              <w:spacing w:before="148" w:line="179" w:lineRule="auto"/>
              <w:ind w:left="399"/>
              <w:rPr>
                <w:rFonts w:hint="eastAsia" w:ascii="仿宋" w:hAnsi="仿宋" w:eastAsia="仿宋" w:cs="仿宋"/>
              </w:rPr>
            </w:pPr>
            <w:r>
              <w:rPr>
                <w:rFonts w:hint="eastAsia" w:ascii="仿宋" w:hAnsi="仿宋" w:eastAsia="仿宋" w:cs="仿宋"/>
              </w:rPr>
              <w:t>7</w:t>
            </w:r>
          </w:p>
        </w:tc>
        <w:tc>
          <w:tcPr>
            <w:tcW w:w="1601" w:type="dxa"/>
            <w:vAlign w:val="top"/>
          </w:tcPr>
          <w:p w14:paraId="50AFC6D1">
            <w:pPr>
              <w:pageBreakBefore w:val="0"/>
              <w:kinsoku/>
              <w:wordWrap w:val="0"/>
              <w:overflowPunct/>
              <w:topLinePunct w:val="0"/>
              <w:bidi w:val="0"/>
              <w:rPr>
                <w:rFonts w:hint="eastAsia" w:ascii="仿宋" w:hAnsi="仿宋" w:eastAsia="仿宋" w:cs="仿宋"/>
                <w:sz w:val="21"/>
              </w:rPr>
            </w:pPr>
          </w:p>
        </w:tc>
        <w:tc>
          <w:tcPr>
            <w:tcW w:w="2457" w:type="dxa"/>
            <w:vAlign w:val="top"/>
          </w:tcPr>
          <w:p w14:paraId="5AE5429D">
            <w:pPr>
              <w:pageBreakBefore w:val="0"/>
              <w:kinsoku/>
              <w:wordWrap w:val="0"/>
              <w:overflowPunct/>
              <w:topLinePunct w:val="0"/>
              <w:bidi w:val="0"/>
              <w:rPr>
                <w:rFonts w:hint="eastAsia" w:ascii="仿宋" w:hAnsi="仿宋" w:eastAsia="仿宋" w:cs="仿宋"/>
                <w:sz w:val="21"/>
              </w:rPr>
            </w:pPr>
          </w:p>
        </w:tc>
        <w:tc>
          <w:tcPr>
            <w:tcW w:w="2883" w:type="dxa"/>
            <w:vAlign w:val="top"/>
          </w:tcPr>
          <w:p w14:paraId="62EDC791">
            <w:pPr>
              <w:pageBreakBefore w:val="0"/>
              <w:kinsoku/>
              <w:wordWrap w:val="0"/>
              <w:overflowPunct/>
              <w:topLinePunct w:val="0"/>
              <w:bidi w:val="0"/>
              <w:rPr>
                <w:rFonts w:hint="eastAsia" w:ascii="仿宋" w:hAnsi="仿宋" w:eastAsia="仿宋" w:cs="仿宋"/>
                <w:sz w:val="21"/>
              </w:rPr>
            </w:pPr>
          </w:p>
        </w:tc>
        <w:tc>
          <w:tcPr>
            <w:tcW w:w="2022" w:type="dxa"/>
            <w:vAlign w:val="top"/>
          </w:tcPr>
          <w:p w14:paraId="41CDC3D8">
            <w:pPr>
              <w:pageBreakBefore w:val="0"/>
              <w:kinsoku/>
              <w:wordWrap w:val="0"/>
              <w:overflowPunct/>
              <w:topLinePunct w:val="0"/>
              <w:bidi w:val="0"/>
              <w:rPr>
                <w:rFonts w:hint="eastAsia" w:ascii="仿宋" w:hAnsi="仿宋" w:eastAsia="仿宋" w:cs="仿宋"/>
                <w:sz w:val="21"/>
              </w:rPr>
            </w:pPr>
          </w:p>
        </w:tc>
      </w:tr>
      <w:tr w14:paraId="69164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5" w:type="dxa"/>
            <w:vAlign w:val="top"/>
          </w:tcPr>
          <w:p w14:paraId="7AF99BF3">
            <w:pPr>
              <w:pStyle w:val="18"/>
              <w:pageBreakBefore w:val="0"/>
              <w:kinsoku/>
              <w:wordWrap w:val="0"/>
              <w:overflowPunct/>
              <w:topLinePunct w:val="0"/>
              <w:bidi w:val="0"/>
              <w:spacing w:before="103" w:line="336" w:lineRule="exact"/>
              <w:ind w:left="350"/>
              <w:rPr>
                <w:rFonts w:hint="eastAsia" w:ascii="仿宋" w:hAnsi="仿宋" w:eastAsia="仿宋" w:cs="仿宋"/>
              </w:rPr>
            </w:pPr>
            <w:r>
              <w:rPr>
                <w:rFonts w:hint="eastAsia" w:ascii="仿宋" w:hAnsi="仿宋" w:eastAsia="仿宋" w:cs="仿宋"/>
                <w:position w:val="1"/>
              </w:rPr>
              <w:t>…</w:t>
            </w:r>
          </w:p>
        </w:tc>
        <w:tc>
          <w:tcPr>
            <w:tcW w:w="1601" w:type="dxa"/>
            <w:vAlign w:val="top"/>
          </w:tcPr>
          <w:p w14:paraId="7D0DEA00">
            <w:pPr>
              <w:pageBreakBefore w:val="0"/>
              <w:kinsoku/>
              <w:wordWrap w:val="0"/>
              <w:overflowPunct/>
              <w:topLinePunct w:val="0"/>
              <w:bidi w:val="0"/>
              <w:rPr>
                <w:rFonts w:hint="eastAsia" w:ascii="仿宋" w:hAnsi="仿宋" w:eastAsia="仿宋" w:cs="仿宋"/>
                <w:sz w:val="21"/>
              </w:rPr>
            </w:pPr>
          </w:p>
        </w:tc>
        <w:tc>
          <w:tcPr>
            <w:tcW w:w="2457" w:type="dxa"/>
            <w:vAlign w:val="top"/>
          </w:tcPr>
          <w:p w14:paraId="01E25A7F">
            <w:pPr>
              <w:pageBreakBefore w:val="0"/>
              <w:kinsoku/>
              <w:wordWrap w:val="0"/>
              <w:overflowPunct/>
              <w:topLinePunct w:val="0"/>
              <w:bidi w:val="0"/>
              <w:rPr>
                <w:rFonts w:hint="eastAsia" w:ascii="仿宋" w:hAnsi="仿宋" w:eastAsia="仿宋" w:cs="仿宋"/>
                <w:sz w:val="21"/>
              </w:rPr>
            </w:pPr>
          </w:p>
        </w:tc>
        <w:tc>
          <w:tcPr>
            <w:tcW w:w="2883" w:type="dxa"/>
            <w:vAlign w:val="top"/>
          </w:tcPr>
          <w:p w14:paraId="1F46D70D">
            <w:pPr>
              <w:pageBreakBefore w:val="0"/>
              <w:kinsoku/>
              <w:wordWrap w:val="0"/>
              <w:overflowPunct/>
              <w:topLinePunct w:val="0"/>
              <w:bidi w:val="0"/>
              <w:rPr>
                <w:rFonts w:hint="eastAsia" w:ascii="仿宋" w:hAnsi="仿宋" w:eastAsia="仿宋" w:cs="仿宋"/>
                <w:sz w:val="21"/>
              </w:rPr>
            </w:pPr>
          </w:p>
        </w:tc>
        <w:tc>
          <w:tcPr>
            <w:tcW w:w="2022" w:type="dxa"/>
            <w:vAlign w:val="top"/>
          </w:tcPr>
          <w:p w14:paraId="5FFACD49">
            <w:pPr>
              <w:pageBreakBefore w:val="0"/>
              <w:kinsoku/>
              <w:wordWrap w:val="0"/>
              <w:overflowPunct/>
              <w:topLinePunct w:val="0"/>
              <w:bidi w:val="0"/>
              <w:rPr>
                <w:rFonts w:hint="eastAsia" w:ascii="仿宋" w:hAnsi="仿宋" w:eastAsia="仿宋" w:cs="仿宋"/>
                <w:sz w:val="21"/>
              </w:rPr>
            </w:pPr>
          </w:p>
        </w:tc>
      </w:tr>
    </w:tbl>
    <w:p w14:paraId="4915D4F8">
      <w:pPr>
        <w:pageBreakBefore w:val="0"/>
        <w:kinsoku/>
        <w:wordWrap w:val="0"/>
        <w:overflowPunct/>
        <w:topLinePunct w:val="0"/>
        <w:bidi w:val="0"/>
        <w:spacing w:line="253" w:lineRule="auto"/>
        <w:rPr>
          <w:rFonts w:hint="eastAsia" w:ascii="仿宋" w:hAnsi="仿宋" w:eastAsia="仿宋" w:cs="仿宋"/>
          <w:sz w:val="21"/>
        </w:rPr>
      </w:pPr>
    </w:p>
    <w:p w14:paraId="2217976F">
      <w:pPr>
        <w:pageBreakBefore w:val="0"/>
        <w:kinsoku/>
        <w:wordWrap w:val="0"/>
        <w:overflowPunct/>
        <w:topLinePunct w:val="0"/>
        <w:bidi w:val="0"/>
        <w:spacing w:line="253" w:lineRule="auto"/>
        <w:rPr>
          <w:rFonts w:hint="eastAsia" w:ascii="仿宋" w:hAnsi="仿宋" w:eastAsia="仿宋" w:cs="仿宋"/>
          <w:sz w:val="21"/>
        </w:rPr>
      </w:pPr>
    </w:p>
    <w:p w14:paraId="59820FC7">
      <w:pPr>
        <w:pStyle w:val="7"/>
        <w:pageBreakBefore w:val="0"/>
        <w:kinsoku/>
        <w:wordWrap w:val="0"/>
        <w:overflowPunct/>
        <w:topLinePunct w:val="0"/>
        <w:bidi w:val="0"/>
        <w:spacing w:before="78" w:line="222" w:lineRule="auto"/>
        <w:ind w:left="178"/>
        <w:rPr>
          <w:rFonts w:hint="eastAsia" w:ascii="仿宋" w:hAnsi="仿宋" w:eastAsia="仿宋" w:cs="仿宋"/>
          <w:sz w:val="24"/>
          <w:szCs w:val="24"/>
        </w:rPr>
      </w:pPr>
      <w:r>
        <w:rPr>
          <w:rFonts w:hint="eastAsia" w:ascii="仿宋" w:hAnsi="仿宋" w:eastAsia="仿宋" w:cs="仿宋"/>
          <w:spacing w:val="-12"/>
          <w:sz w:val="24"/>
          <w:szCs w:val="24"/>
        </w:rPr>
        <w:t>日期：20</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年</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月</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日</w:t>
      </w:r>
    </w:p>
    <w:p w14:paraId="29F53F60">
      <w:pPr>
        <w:pageBreakBefore w:val="0"/>
        <w:kinsoku/>
        <w:wordWrap w:val="0"/>
        <w:overflowPunct/>
        <w:topLinePunct w:val="0"/>
        <w:bidi w:val="0"/>
        <w:spacing w:line="222" w:lineRule="auto"/>
        <w:rPr>
          <w:rFonts w:hint="eastAsia" w:ascii="仿宋" w:hAnsi="仿宋" w:eastAsia="仿宋" w:cs="仿宋"/>
          <w:sz w:val="24"/>
          <w:szCs w:val="24"/>
        </w:rPr>
        <w:sectPr>
          <w:footerReference r:id="rId10" w:type="default"/>
          <w:pgSz w:w="11906" w:h="16839"/>
          <w:pgMar w:top="1440" w:right="1080" w:bottom="1440" w:left="1080" w:header="709" w:footer="709" w:gutter="0"/>
          <w:pgNumType w:fmt="decimal"/>
          <w:cols w:space="0" w:num="1"/>
          <w:rtlGutter w:val="0"/>
          <w:docGrid w:linePitch="0" w:charSpace="0"/>
        </w:sectPr>
      </w:pPr>
    </w:p>
    <w:p w14:paraId="19FED87E">
      <w:pPr>
        <w:pStyle w:val="7"/>
        <w:pageBreakBefore w:val="0"/>
        <w:kinsoku/>
        <w:wordWrap w:val="0"/>
        <w:overflowPunct/>
        <w:topLinePunct w:val="0"/>
        <w:bidi w:val="0"/>
        <w:spacing w:before="100" w:line="228" w:lineRule="auto"/>
        <w:jc w:val="center"/>
        <w:outlineLvl w:val="9"/>
        <w:rPr>
          <w:rFonts w:hint="eastAsia" w:ascii="仿宋" w:hAnsi="仿宋" w:eastAsia="仿宋" w:cs="仿宋"/>
          <w:b/>
          <w:bCs/>
          <w:spacing w:val="-4"/>
          <w:sz w:val="30"/>
          <w:szCs w:val="30"/>
        </w:rPr>
      </w:pPr>
      <w:bookmarkStart w:id="127" w:name="_Toc22"/>
      <w:r>
        <w:rPr>
          <w:rFonts w:hint="eastAsia" w:ascii="仿宋" w:hAnsi="仿宋" w:eastAsia="仿宋" w:cs="仿宋"/>
          <w:b/>
          <w:bCs/>
          <w:spacing w:val="-4"/>
          <w:sz w:val="30"/>
          <w:szCs w:val="30"/>
        </w:rPr>
        <w:t>附件2-5-1节能、环境标志产品优惠明细表(若有，请如实填写)</w:t>
      </w:r>
      <w:bookmarkEnd w:id="127"/>
    </w:p>
    <w:p w14:paraId="6BEB28F1">
      <w:pPr>
        <w:pStyle w:val="7"/>
        <w:pageBreakBefore w:val="0"/>
        <w:kinsoku/>
        <w:wordWrap w:val="0"/>
        <w:overflowPunct/>
        <w:topLinePunct w:val="0"/>
        <w:bidi w:val="0"/>
        <w:spacing w:before="100" w:line="228" w:lineRule="auto"/>
        <w:outlineLvl w:val="9"/>
        <w:rPr>
          <w:rFonts w:hint="eastAsia" w:ascii="仿宋" w:hAnsi="仿宋" w:eastAsia="仿宋" w:cs="仿宋"/>
          <w:b/>
          <w:bCs/>
          <w:spacing w:val="-4"/>
          <w:sz w:val="30"/>
          <w:szCs w:val="30"/>
        </w:rPr>
      </w:pPr>
    </w:p>
    <w:p w14:paraId="52E1D310">
      <w:pPr>
        <w:pStyle w:val="7"/>
        <w:pageBreakBefore w:val="0"/>
        <w:kinsoku/>
        <w:wordWrap w:val="0"/>
        <w:overflowPunct/>
        <w:topLinePunct w:val="0"/>
        <w:bidi w:val="0"/>
        <w:spacing w:before="87" w:line="322" w:lineRule="auto"/>
        <w:ind w:left="246" w:right="2487"/>
        <w:rPr>
          <w:rFonts w:hint="eastAsia" w:ascii="仿宋" w:hAnsi="仿宋" w:eastAsia="仿宋" w:cs="仿宋"/>
          <w:spacing w:val="-1"/>
          <w:sz w:val="24"/>
          <w:szCs w:val="24"/>
          <w:u w:val="single"/>
          <w:lang w:val="en-US" w:eastAsia="zh-CN"/>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招标编号：</w:t>
      </w:r>
      <w:r>
        <w:rPr>
          <w:rFonts w:hint="eastAsia" w:ascii="仿宋" w:hAnsi="仿宋" w:eastAsia="仿宋" w:cs="仿宋"/>
          <w:spacing w:val="-1"/>
          <w:sz w:val="24"/>
          <w:szCs w:val="24"/>
          <w:u w:val="single"/>
          <w:lang w:val="en-US" w:eastAsia="zh-CN"/>
        </w:rPr>
        <w:t xml:space="preserve">                 </w:t>
      </w:r>
    </w:p>
    <w:p w14:paraId="7B17722B">
      <w:pPr>
        <w:pStyle w:val="7"/>
        <w:pageBreakBefore w:val="0"/>
        <w:kinsoku/>
        <w:wordWrap w:val="0"/>
        <w:overflowPunct/>
        <w:topLinePunct w:val="0"/>
        <w:bidi w:val="0"/>
        <w:spacing w:before="42" w:line="221" w:lineRule="auto"/>
        <w:ind w:left="132"/>
        <w:rPr>
          <w:rFonts w:hint="eastAsia" w:ascii="仿宋" w:hAnsi="仿宋" w:eastAsia="仿宋" w:cs="仿宋"/>
          <w:spacing w:val="-2"/>
          <w:sz w:val="24"/>
          <w:szCs w:val="24"/>
          <w:u w:val="single"/>
          <w:lang w:val="en-US" w:eastAsia="zh-CN"/>
        </w:rPr>
      </w:pPr>
      <w:r>
        <w:rPr>
          <w:rFonts w:hint="eastAsia" w:ascii="仿宋" w:hAnsi="仿宋" w:eastAsia="仿宋" w:cs="仿宋"/>
          <w:spacing w:val="-2"/>
          <w:sz w:val="24"/>
          <w:szCs w:val="24"/>
        </w:rPr>
        <w:t>标项序号、名称：</w:t>
      </w:r>
      <w:r>
        <w:rPr>
          <w:rFonts w:hint="eastAsia" w:ascii="仿宋" w:hAnsi="仿宋" w:eastAsia="仿宋" w:cs="仿宋"/>
          <w:spacing w:val="-2"/>
          <w:sz w:val="24"/>
          <w:szCs w:val="24"/>
          <w:u w:val="single"/>
          <w:lang w:val="en-US" w:eastAsia="zh-CN"/>
        </w:rPr>
        <w:t xml:space="preserve">                </w:t>
      </w:r>
    </w:p>
    <w:p w14:paraId="3E641DED">
      <w:pPr>
        <w:pStyle w:val="7"/>
        <w:pageBreakBefore w:val="0"/>
        <w:kinsoku/>
        <w:wordWrap w:val="0"/>
        <w:overflowPunct/>
        <w:topLinePunct w:val="0"/>
        <w:bidi w:val="0"/>
        <w:spacing w:before="42" w:line="221" w:lineRule="auto"/>
        <w:ind w:left="132"/>
        <w:rPr>
          <w:rFonts w:hint="eastAsia" w:ascii="仿宋" w:hAnsi="仿宋" w:eastAsia="仿宋" w:cs="仿宋"/>
          <w:sz w:val="24"/>
          <w:szCs w:val="24"/>
        </w:rPr>
      </w:pPr>
      <w:r>
        <w:rPr>
          <w:rFonts w:hint="eastAsia" w:ascii="仿宋" w:hAnsi="仿宋" w:eastAsia="仿宋" w:cs="仿宋"/>
          <w:sz w:val="24"/>
          <w:szCs w:val="24"/>
        </w:rPr>
        <w:t>（1）节能产品明细清单</w:t>
      </w:r>
      <w:r>
        <w:rPr>
          <w:rFonts w:hint="eastAsia" w:ascii="仿宋" w:hAnsi="仿宋" w:eastAsia="仿宋" w:cs="仿宋"/>
          <w:spacing w:val="-1"/>
          <w:sz w:val="24"/>
          <w:szCs w:val="24"/>
        </w:rPr>
        <w:t>报价货币种类金额单位：元</w:t>
      </w:r>
    </w:p>
    <w:p w14:paraId="632EEB08">
      <w:pPr>
        <w:pageBreakBefore w:val="0"/>
        <w:kinsoku/>
        <w:wordWrap w:val="0"/>
        <w:overflowPunct/>
        <w:topLinePunct w:val="0"/>
        <w:bidi w:val="0"/>
        <w:spacing w:line="58" w:lineRule="auto"/>
        <w:rPr>
          <w:rFonts w:hint="eastAsia" w:ascii="仿宋" w:hAnsi="仿宋" w:eastAsia="仿宋" w:cs="仿宋"/>
          <w:sz w:val="2"/>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605"/>
        <w:gridCol w:w="1738"/>
        <w:gridCol w:w="1917"/>
        <w:gridCol w:w="2119"/>
        <w:gridCol w:w="604"/>
        <w:gridCol w:w="605"/>
        <w:gridCol w:w="605"/>
        <w:gridCol w:w="907"/>
      </w:tblGrid>
      <w:tr w14:paraId="629F2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58" w:type="dxa"/>
            <w:vAlign w:val="top"/>
          </w:tcPr>
          <w:p w14:paraId="4C37EE23">
            <w:pPr>
              <w:pStyle w:val="18"/>
              <w:pageBreakBefore w:val="0"/>
              <w:kinsoku/>
              <w:wordWrap w:val="0"/>
              <w:overflowPunct/>
              <w:topLinePunct w:val="0"/>
              <w:bidi w:val="0"/>
              <w:spacing w:before="150" w:line="280" w:lineRule="auto"/>
              <w:ind w:left="281" w:right="135" w:hanging="127"/>
              <w:rPr>
                <w:rFonts w:hint="eastAsia" w:ascii="仿宋" w:hAnsi="仿宋" w:eastAsia="仿宋" w:cs="仿宋"/>
              </w:rPr>
            </w:pPr>
            <w:r>
              <w:rPr>
                <w:rFonts w:hint="eastAsia" w:ascii="仿宋" w:hAnsi="仿宋" w:eastAsia="仿宋" w:cs="仿宋"/>
                <w:spacing w:val="-9"/>
              </w:rPr>
              <w:t>制造</w:t>
            </w:r>
            <w:r>
              <w:rPr>
                <w:rFonts w:hint="eastAsia" w:ascii="仿宋" w:hAnsi="仿宋" w:eastAsia="仿宋" w:cs="仿宋"/>
              </w:rPr>
              <w:t>商</w:t>
            </w:r>
          </w:p>
        </w:tc>
        <w:tc>
          <w:tcPr>
            <w:tcW w:w="605" w:type="dxa"/>
            <w:textDirection w:val="tbRlV"/>
            <w:vAlign w:val="top"/>
          </w:tcPr>
          <w:p w14:paraId="6C3447E6">
            <w:pPr>
              <w:pStyle w:val="18"/>
              <w:pageBreakBefore w:val="0"/>
              <w:kinsoku/>
              <w:wordWrap w:val="0"/>
              <w:overflowPunct/>
              <w:topLinePunct w:val="0"/>
              <w:bidi w:val="0"/>
              <w:spacing w:before="183" w:line="202" w:lineRule="auto"/>
              <w:ind w:left="151"/>
              <w:rPr>
                <w:rFonts w:hint="eastAsia" w:ascii="仿宋" w:hAnsi="仿宋" w:eastAsia="仿宋" w:cs="仿宋"/>
              </w:rPr>
            </w:pPr>
            <w:r>
              <w:rPr>
                <w:rFonts w:hint="eastAsia" w:ascii="仿宋" w:hAnsi="仿宋" w:eastAsia="仿宋" w:cs="仿宋"/>
                <w:spacing w:val="5"/>
              </w:rPr>
              <w:t>品牌</w:t>
            </w:r>
          </w:p>
        </w:tc>
        <w:tc>
          <w:tcPr>
            <w:tcW w:w="1738" w:type="dxa"/>
            <w:vAlign w:val="top"/>
          </w:tcPr>
          <w:p w14:paraId="3C176A28">
            <w:pPr>
              <w:pStyle w:val="18"/>
              <w:pageBreakBefore w:val="0"/>
              <w:kinsoku/>
              <w:wordWrap w:val="0"/>
              <w:overflowPunct/>
              <w:topLinePunct w:val="0"/>
              <w:bidi w:val="0"/>
              <w:spacing w:before="150" w:line="280" w:lineRule="auto"/>
              <w:ind w:left="519" w:right="147" w:hanging="357"/>
              <w:rPr>
                <w:rFonts w:hint="eastAsia" w:ascii="仿宋" w:hAnsi="仿宋" w:eastAsia="仿宋" w:cs="仿宋"/>
              </w:rPr>
            </w:pPr>
            <w:r>
              <w:rPr>
                <w:rFonts w:hint="eastAsia" w:ascii="仿宋" w:hAnsi="仿宋" w:eastAsia="仿宋" w:cs="仿宋"/>
                <w:spacing w:val="-3"/>
              </w:rPr>
              <w:t>产品名称、规</w:t>
            </w:r>
            <w:r>
              <w:rPr>
                <w:rFonts w:hint="eastAsia" w:ascii="仿宋" w:hAnsi="仿宋" w:eastAsia="仿宋" w:cs="仿宋"/>
                <w:spacing w:val="-6"/>
              </w:rPr>
              <w:t>格型号</w:t>
            </w:r>
          </w:p>
        </w:tc>
        <w:tc>
          <w:tcPr>
            <w:tcW w:w="1917" w:type="dxa"/>
            <w:vAlign w:val="top"/>
          </w:tcPr>
          <w:p w14:paraId="0271FDE6">
            <w:pPr>
              <w:pStyle w:val="18"/>
              <w:pageBreakBefore w:val="0"/>
              <w:kinsoku/>
              <w:wordWrap w:val="0"/>
              <w:overflowPunct/>
              <w:topLinePunct w:val="0"/>
              <w:bidi w:val="0"/>
              <w:spacing w:before="150" w:line="280" w:lineRule="auto"/>
              <w:ind w:left="742" w:right="116" w:hanging="605"/>
              <w:rPr>
                <w:rFonts w:hint="eastAsia" w:ascii="仿宋" w:hAnsi="仿宋" w:eastAsia="仿宋" w:cs="仿宋"/>
              </w:rPr>
            </w:pPr>
            <w:r>
              <w:rPr>
                <w:rFonts w:hint="eastAsia" w:ascii="仿宋" w:hAnsi="仿宋" w:eastAsia="仿宋" w:cs="仿宋"/>
                <w:spacing w:val="-4"/>
              </w:rPr>
              <w:t>节字标志认证证</w:t>
            </w:r>
            <w:r>
              <w:rPr>
                <w:rFonts w:hint="eastAsia" w:ascii="仿宋" w:hAnsi="仿宋" w:eastAsia="仿宋" w:cs="仿宋"/>
                <w:spacing w:val="-14"/>
              </w:rPr>
              <w:t>书号</w:t>
            </w:r>
          </w:p>
        </w:tc>
        <w:tc>
          <w:tcPr>
            <w:tcW w:w="2119" w:type="dxa"/>
            <w:vAlign w:val="top"/>
          </w:tcPr>
          <w:p w14:paraId="1060C9F7">
            <w:pPr>
              <w:pStyle w:val="18"/>
              <w:pageBreakBefore w:val="0"/>
              <w:kinsoku/>
              <w:wordWrap w:val="0"/>
              <w:overflowPunct/>
              <w:topLinePunct w:val="0"/>
              <w:bidi w:val="0"/>
              <w:spacing w:before="150" w:line="280" w:lineRule="auto"/>
              <w:ind w:left="243" w:right="216" w:hanging="5"/>
              <w:rPr>
                <w:rFonts w:hint="eastAsia" w:ascii="仿宋" w:hAnsi="仿宋" w:eastAsia="仿宋" w:cs="仿宋"/>
              </w:rPr>
            </w:pPr>
            <w:r>
              <w:rPr>
                <w:rFonts w:hint="eastAsia" w:ascii="仿宋" w:hAnsi="仿宋" w:eastAsia="仿宋" w:cs="仿宋"/>
                <w:spacing w:val="-4"/>
              </w:rPr>
              <w:t>节能产品认证证书有效截止日期</w:t>
            </w:r>
          </w:p>
        </w:tc>
        <w:tc>
          <w:tcPr>
            <w:tcW w:w="604" w:type="dxa"/>
            <w:textDirection w:val="tbRlV"/>
            <w:vAlign w:val="top"/>
          </w:tcPr>
          <w:p w14:paraId="5AA7D22E">
            <w:pPr>
              <w:pStyle w:val="18"/>
              <w:pageBreakBefore w:val="0"/>
              <w:kinsoku/>
              <w:wordWrap w:val="0"/>
              <w:overflowPunct/>
              <w:topLinePunct w:val="0"/>
              <w:bidi w:val="0"/>
              <w:spacing w:before="178" w:line="199" w:lineRule="auto"/>
              <w:ind w:left="151"/>
              <w:rPr>
                <w:rFonts w:hint="eastAsia" w:ascii="仿宋" w:hAnsi="仿宋" w:eastAsia="仿宋" w:cs="仿宋"/>
              </w:rPr>
            </w:pPr>
            <w:r>
              <w:rPr>
                <w:rFonts w:hint="eastAsia" w:ascii="仿宋" w:hAnsi="仿宋" w:eastAsia="仿宋" w:cs="仿宋"/>
                <w:spacing w:val="5"/>
              </w:rPr>
              <w:t>单位</w:t>
            </w:r>
          </w:p>
        </w:tc>
        <w:tc>
          <w:tcPr>
            <w:tcW w:w="605" w:type="dxa"/>
            <w:textDirection w:val="tbRlV"/>
            <w:vAlign w:val="top"/>
          </w:tcPr>
          <w:p w14:paraId="417DE694">
            <w:pPr>
              <w:pStyle w:val="18"/>
              <w:pageBreakBefore w:val="0"/>
              <w:kinsoku/>
              <w:wordWrap w:val="0"/>
              <w:overflowPunct/>
              <w:topLinePunct w:val="0"/>
              <w:bidi w:val="0"/>
              <w:spacing w:before="177" w:line="203" w:lineRule="auto"/>
              <w:ind w:left="151"/>
              <w:rPr>
                <w:rFonts w:hint="eastAsia" w:ascii="仿宋" w:hAnsi="仿宋" w:eastAsia="仿宋" w:cs="仿宋"/>
              </w:rPr>
            </w:pPr>
            <w:r>
              <w:rPr>
                <w:rFonts w:hint="eastAsia" w:ascii="仿宋" w:hAnsi="仿宋" w:eastAsia="仿宋" w:cs="仿宋"/>
                <w:spacing w:val="5"/>
              </w:rPr>
              <w:t>数量</w:t>
            </w:r>
          </w:p>
        </w:tc>
        <w:tc>
          <w:tcPr>
            <w:tcW w:w="605" w:type="dxa"/>
            <w:textDirection w:val="tbRlV"/>
            <w:vAlign w:val="top"/>
          </w:tcPr>
          <w:p w14:paraId="36EB3D04">
            <w:pPr>
              <w:pStyle w:val="18"/>
              <w:pageBreakBefore w:val="0"/>
              <w:kinsoku/>
              <w:wordWrap w:val="0"/>
              <w:overflowPunct/>
              <w:topLinePunct w:val="0"/>
              <w:bidi w:val="0"/>
              <w:spacing w:before="178" w:line="199" w:lineRule="auto"/>
              <w:ind w:left="151"/>
              <w:rPr>
                <w:rFonts w:hint="eastAsia" w:ascii="仿宋" w:hAnsi="仿宋" w:eastAsia="仿宋" w:cs="仿宋"/>
              </w:rPr>
            </w:pPr>
            <w:r>
              <w:rPr>
                <w:rFonts w:hint="eastAsia" w:ascii="仿宋" w:hAnsi="仿宋" w:eastAsia="仿宋" w:cs="仿宋"/>
                <w:spacing w:val="5"/>
              </w:rPr>
              <w:t>单价</w:t>
            </w:r>
          </w:p>
        </w:tc>
        <w:tc>
          <w:tcPr>
            <w:tcW w:w="907" w:type="dxa"/>
            <w:vAlign w:val="top"/>
          </w:tcPr>
          <w:p w14:paraId="2B4CBA7D">
            <w:pPr>
              <w:pStyle w:val="18"/>
              <w:pageBreakBefore w:val="0"/>
              <w:kinsoku/>
              <w:wordWrap w:val="0"/>
              <w:overflowPunct/>
              <w:topLinePunct w:val="0"/>
              <w:bidi w:val="0"/>
              <w:spacing w:before="150" w:line="280" w:lineRule="auto"/>
              <w:ind w:left="226" w:right="211" w:firstLine="6"/>
              <w:rPr>
                <w:rFonts w:hint="eastAsia" w:ascii="仿宋" w:hAnsi="仿宋" w:eastAsia="仿宋" w:cs="仿宋"/>
              </w:rPr>
            </w:pPr>
            <w:r>
              <w:rPr>
                <w:rFonts w:hint="eastAsia" w:ascii="仿宋" w:hAnsi="仿宋" w:eastAsia="仿宋" w:cs="仿宋"/>
                <w:spacing w:val="-12"/>
              </w:rPr>
              <w:t>合计</w:t>
            </w:r>
            <w:r>
              <w:rPr>
                <w:rFonts w:hint="eastAsia" w:ascii="仿宋" w:hAnsi="仿宋" w:eastAsia="仿宋" w:cs="仿宋"/>
                <w:spacing w:val="-8"/>
              </w:rPr>
              <w:t>金额</w:t>
            </w:r>
          </w:p>
        </w:tc>
      </w:tr>
      <w:tr w14:paraId="16C9C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19E3938B">
            <w:pPr>
              <w:pageBreakBefore w:val="0"/>
              <w:kinsoku/>
              <w:wordWrap w:val="0"/>
              <w:overflowPunct/>
              <w:topLinePunct w:val="0"/>
              <w:bidi w:val="0"/>
              <w:rPr>
                <w:rFonts w:hint="eastAsia" w:ascii="仿宋" w:hAnsi="仿宋" w:eastAsia="仿宋" w:cs="仿宋"/>
                <w:sz w:val="21"/>
              </w:rPr>
            </w:pPr>
          </w:p>
        </w:tc>
        <w:tc>
          <w:tcPr>
            <w:tcW w:w="605" w:type="dxa"/>
            <w:vAlign w:val="top"/>
          </w:tcPr>
          <w:p w14:paraId="37ACC830">
            <w:pPr>
              <w:pageBreakBefore w:val="0"/>
              <w:kinsoku/>
              <w:wordWrap w:val="0"/>
              <w:overflowPunct/>
              <w:topLinePunct w:val="0"/>
              <w:bidi w:val="0"/>
              <w:rPr>
                <w:rFonts w:hint="eastAsia" w:ascii="仿宋" w:hAnsi="仿宋" w:eastAsia="仿宋" w:cs="仿宋"/>
                <w:sz w:val="21"/>
              </w:rPr>
            </w:pPr>
          </w:p>
        </w:tc>
        <w:tc>
          <w:tcPr>
            <w:tcW w:w="1738" w:type="dxa"/>
            <w:vAlign w:val="top"/>
          </w:tcPr>
          <w:p w14:paraId="7154687D">
            <w:pPr>
              <w:pageBreakBefore w:val="0"/>
              <w:kinsoku/>
              <w:wordWrap w:val="0"/>
              <w:overflowPunct/>
              <w:topLinePunct w:val="0"/>
              <w:bidi w:val="0"/>
              <w:rPr>
                <w:rFonts w:hint="eastAsia" w:ascii="仿宋" w:hAnsi="仿宋" w:eastAsia="仿宋" w:cs="仿宋"/>
                <w:sz w:val="21"/>
              </w:rPr>
            </w:pPr>
          </w:p>
        </w:tc>
        <w:tc>
          <w:tcPr>
            <w:tcW w:w="1917" w:type="dxa"/>
            <w:vAlign w:val="top"/>
          </w:tcPr>
          <w:p w14:paraId="5D5700EF">
            <w:pPr>
              <w:pageBreakBefore w:val="0"/>
              <w:kinsoku/>
              <w:wordWrap w:val="0"/>
              <w:overflowPunct/>
              <w:topLinePunct w:val="0"/>
              <w:bidi w:val="0"/>
              <w:rPr>
                <w:rFonts w:hint="eastAsia" w:ascii="仿宋" w:hAnsi="仿宋" w:eastAsia="仿宋" w:cs="仿宋"/>
                <w:sz w:val="21"/>
              </w:rPr>
            </w:pPr>
          </w:p>
        </w:tc>
        <w:tc>
          <w:tcPr>
            <w:tcW w:w="2119" w:type="dxa"/>
            <w:vAlign w:val="top"/>
          </w:tcPr>
          <w:p w14:paraId="57C6EDDC">
            <w:pPr>
              <w:pageBreakBefore w:val="0"/>
              <w:kinsoku/>
              <w:wordWrap w:val="0"/>
              <w:overflowPunct/>
              <w:topLinePunct w:val="0"/>
              <w:bidi w:val="0"/>
              <w:rPr>
                <w:rFonts w:hint="eastAsia" w:ascii="仿宋" w:hAnsi="仿宋" w:eastAsia="仿宋" w:cs="仿宋"/>
                <w:sz w:val="21"/>
              </w:rPr>
            </w:pPr>
          </w:p>
        </w:tc>
        <w:tc>
          <w:tcPr>
            <w:tcW w:w="604" w:type="dxa"/>
            <w:vAlign w:val="top"/>
          </w:tcPr>
          <w:p w14:paraId="3DC440C3">
            <w:pPr>
              <w:pageBreakBefore w:val="0"/>
              <w:kinsoku/>
              <w:wordWrap w:val="0"/>
              <w:overflowPunct/>
              <w:topLinePunct w:val="0"/>
              <w:bidi w:val="0"/>
              <w:rPr>
                <w:rFonts w:hint="eastAsia" w:ascii="仿宋" w:hAnsi="仿宋" w:eastAsia="仿宋" w:cs="仿宋"/>
                <w:sz w:val="21"/>
              </w:rPr>
            </w:pPr>
          </w:p>
        </w:tc>
        <w:tc>
          <w:tcPr>
            <w:tcW w:w="605" w:type="dxa"/>
            <w:vAlign w:val="top"/>
          </w:tcPr>
          <w:p w14:paraId="35485EF3">
            <w:pPr>
              <w:pageBreakBefore w:val="0"/>
              <w:kinsoku/>
              <w:wordWrap w:val="0"/>
              <w:overflowPunct/>
              <w:topLinePunct w:val="0"/>
              <w:bidi w:val="0"/>
              <w:rPr>
                <w:rFonts w:hint="eastAsia" w:ascii="仿宋" w:hAnsi="仿宋" w:eastAsia="仿宋" w:cs="仿宋"/>
                <w:sz w:val="21"/>
              </w:rPr>
            </w:pPr>
          </w:p>
        </w:tc>
        <w:tc>
          <w:tcPr>
            <w:tcW w:w="605" w:type="dxa"/>
            <w:vAlign w:val="top"/>
          </w:tcPr>
          <w:p w14:paraId="1EC0AE54">
            <w:pPr>
              <w:pageBreakBefore w:val="0"/>
              <w:kinsoku/>
              <w:wordWrap w:val="0"/>
              <w:overflowPunct/>
              <w:topLinePunct w:val="0"/>
              <w:bidi w:val="0"/>
              <w:rPr>
                <w:rFonts w:hint="eastAsia" w:ascii="仿宋" w:hAnsi="仿宋" w:eastAsia="仿宋" w:cs="仿宋"/>
                <w:sz w:val="21"/>
              </w:rPr>
            </w:pPr>
          </w:p>
        </w:tc>
        <w:tc>
          <w:tcPr>
            <w:tcW w:w="907" w:type="dxa"/>
            <w:vAlign w:val="top"/>
          </w:tcPr>
          <w:p w14:paraId="5E9EC650">
            <w:pPr>
              <w:pageBreakBefore w:val="0"/>
              <w:kinsoku/>
              <w:wordWrap w:val="0"/>
              <w:overflowPunct/>
              <w:topLinePunct w:val="0"/>
              <w:bidi w:val="0"/>
              <w:rPr>
                <w:rFonts w:hint="eastAsia" w:ascii="仿宋" w:hAnsi="仿宋" w:eastAsia="仿宋" w:cs="仿宋"/>
                <w:sz w:val="21"/>
              </w:rPr>
            </w:pPr>
          </w:p>
        </w:tc>
      </w:tr>
      <w:tr w14:paraId="3445B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7687F8C5">
            <w:pPr>
              <w:pageBreakBefore w:val="0"/>
              <w:kinsoku/>
              <w:wordWrap w:val="0"/>
              <w:overflowPunct/>
              <w:topLinePunct w:val="0"/>
              <w:bidi w:val="0"/>
              <w:rPr>
                <w:rFonts w:hint="eastAsia" w:ascii="仿宋" w:hAnsi="仿宋" w:eastAsia="仿宋" w:cs="仿宋"/>
                <w:sz w:val="21"/>
              </w:rPr>
            </w:pPr>
          </w:p>
        </w:tc>
        <w:tc>
          <w:tcPr>
            <w:tcW w:w="605" w:type="dxa"/>
            <w:vAlign w:val="top"/>
          </w:tcPr>
          <w:p w14:paraId="47ECFAEB">
            <w:pPr>
              <w:pageBreakBefore w:val="0"/>
              <w:kinsoku/>
              <w:wordWrap w:val="0"/>
              <w:overflowPunct/>
              <w:topLinePunct w:val="0"/>
              <w:bidi w:val="0"/>
              <w:rPr>
                <w:rFonts w:hint="eastAsia" w:ascii="仿宋" w:hAnsi="仿宋" w:eastAsia="仿宋" w:cs="仿宋"/>
                <w:sz w:val="21"/>
              </w:rPr>
            </w:pPr>
          </w:p>
        </w:tc>
        <w:tc>
          <w:tcPr>
            <w:tcW w:w="1738" w:type="dxa"/>
            <w:vAlign w:val="top"/>
          </w:tcPr>
          <w:p w14:paraId="537060CD">
            <w:pPr>
              <w:pageBreakBefore w:val="0"/>
              <w:kinsoku/>
              <w:wordWrap w:val="0"/>
              <w:overflowPunct/>
              <w:topLinePunct w:val="0"/>
              <w:bidi w:val="0"/>
              <w:rPr>
                <w:rFonts w:hint="eastAsia" w:ascii="仿宋" w:hAnsi="仿宋" w:eastAsia="仿宋" w:cs="仿宋"/>
                <w:sz w:val="21"/>
              </w:rPr>
            </w:pPr>
          </w:p>
        </w:tc>
        <w:tc>
          <w:tcPr>
            <w:tcW w:w="1917" w:type="dxa"/>
            <w:vAlign w:val="top"/>
          </w:tcPr>
          <w:p w14:paraId="5C998AD3">
            <w:pPr>
              <w:pageBreakBefore w:val="0"/>
              <w:kinsoku/>
              <w:wordWrap w:val="0"/>
              <w:overflowPunct/>
              <w:topLinePunct w:val="0"/>
              <w:bidi w:val="0"/>
              <w:rPr>
                <w:rFonts w:hint="eastAsia" w:ascii="仿宋" w:hAnsi="仿宋" w:eastAsia="仿宋" w:cs="仿宋"/>
                <w:sz w:val="21"/>
              </w:rPr>
            </w:pPr>
          </w:p>
        </w:tc>
        <w:tc>
          <w:tcPr>
            <w:tcW w:w="2119" w:type="dxa"/>
            <w:vAlign w:val="top"/>
          </w:tcPr>
          <w:p w14:paraId="229A2C07">
            <w:pPr>
              <w:pageBreakBefore w:val="0"/>
              <w:kinsoku/>
              <w:wordWrap w:val="0"/>
              <w:overflowPunct/>
              <w:topLinePunct w:val="0"/>
              <w:bidi w:val="0"/>
              <w:rPr>
                <w:rFonts w:hint="eastAsia" w:ascii="仿宋" w:hAnsi="仿宋" w:eastAsia="仿宋" w:cs="仿宋"/>
                <w:sz w:val="21"/>
              </w:rPr>
            </w:pPr>
          </w:p>
        </w:tc>
        <w:tc>
          <w:tcPr>
            <w:tcW w:w="604" w:type="dxa"/>
            <w:vAlign w:val="top"/>
          </w:tcPr>
          <w:p w14:paraId="4DFCC2CA">
            <w:pPr>
              <w:pageBreakBefore w:val="0"/>
              <w:kinsoku/>
              <w:wordWrap w:val="0"/>
              <w:overflowPunct/>
              <w:topLinePunct w:val="0"/>
              <w:bidi w:val="0"/>
              <w:rPr>
                <w:rFonts w:hint="eastAsia" w:ascii="仿宋" w:hAnsi="仿宋" w:eastAsia="仿宋" w:cs="仿宋"/>
                <w:sz w:val="21"/>
              </w:rPr>
            </w:pPr>
          </w:p>
        </w:tc>
        <w:tc>
          <w:tcPr>
            <w:tcW w:w="605" w:type="dxa"/>
            <w:vAlign w:val="top"/>
          </w:tcPr>
          <w:p w14:paraId="6E6DACF4">
            <w:pPr>
              <w:pageBreakBefore w:val="0"/>
              <w:kinsoku/>
              <w:wordWrap w:val="0"/>
              <w:overflowPunct/>
              <w:topLinePunct w:val="0"/>
              <w:bidi w:val="0"/>
              <w:rPr>
                <w:rFonts w:hint="eastAsia" w:ascii="仿宋" w:hAnsi="仿宋" w:eastAsia="仿宋" w:cs="仿宋"/>
                <w:sz w:val="21"/>
              </w:rPr>
            </w:pPr>
          </w:p>
        </w:tc>
        <w:tc>
          <w:tcPr>
            <w:tcW w:w="605" w:type="dxa"/>
            <w:vAlign w:val="top"/>
          </w:tcPr>
          <w:p w14:paraId="39F637CB">
            <w:pPr>
              <w:pageBreakBefore w:val="0"/>
              <w:kinsoku/>
              <w:wordWrap w:val="0"/>
              <w:overflowPunct/>
              <w:topLinePunct w:val="0"/>
              <w:bidi w:val="0"/>
              <w:rPr>
                <w:rFonts w:hint="eastAsia" w:ascii="仿宋" w:hAnsi="仿宋" w:eastAsia="仿宋" w:cs="仿宋"/>
                <w:sz w:val="21"/>
              </w:rPr>
            </w:pPr>
          </w:p>
        </w:tc>
        <w:tc>
          <w:tcPr>
            <w:tcW w:w="907" w:type="dxa"/>
            <w:vAlign w:val="top"/>
          </w:tcPr>
          <w:p w14:paraId="40BD931C">
            <w:pPr>
              <w:pageBreakBefore w:val="0"/>
              <w:kinsoku/>
              <w:wordWrap w:val="0"/>
              <w:overflowPunct/>
              <w:topLinePunct w:val="0"/>
              <w:bidi w:val="0"/>
              <w:rPr>
                <w:rFonts w:hint="eastAsia" w:ascii="仿宋" w:hAnsi="仿宋" w:eastAsia="仿宋" w:cs="仿宋"/>
                <w:sz w:val="21"/>
              </w:rPr>
            </w:pPr>
          </w:p>
        </w:tc>
      </w:tr>
      <w:tr w14:paraId="07DE8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37" w:type="dxa"/>
            <w:gridSpan w:val="5"/>
            <w:vAlign w:val="top"/>
          </w:tcPr>
          <w:p w14:paraId="6AB80B4F">
            <w:pPr>
              <w:pStyle w:val="18"/>
              <w:pageBreakBefore w:val="0"/>
              <w:kinsoku/>
              <w:wordWrap w:val="0"/>
              <w:overflowPunct/>
              <w:topLinePunct w:val="0"/>
              <w:bidi w:val="0"/>
              <w:spacing w:before="213" w:line="222" w:lineRule="auto"/>
              <w:ind w:left="132"/>
              <w:rPr>
                <w:rFonts w:hint="eastAsia" w:ascii="仿宋" w:hAnsi="仿宋" w:eastAsia="仿宋" w:cs="仿宋"/>
              </w:rPr>
            </w:pPr>
            <w:r>
              <w:rPr>
                <w:rFonts w:hint="eastAsia" w:ascii="仿宋" w:hAnsi="仿宋" w:eastAsia="仿宋" w:cs="仿宋"/>
                <w:spacing w:val="-7"/>
              </w:rPr>
              <w:t>总计金额</w:t>
            </w:r>
          </w:p>
        </w:tc>
        <w:tc>
          <w:tcPr>
            <w:tcW w:w="2721" w:type="dxa"/>
            <w:gridSpan w:val="4"/>
            <w:vAlign w:val="top"/>
          </w:tcPr>
          <w:p w14:paraId="5E49D741">
            <w:pPr>
              <w:pageBreakBefore w:val="0"/>
              <w:kinsoku/>
              <w:wordWrap w:val="0"/>
              <w:overflowPunct/>
              <w:topLinePunct w:val="0"/>
              <w:bidi w:val="0"/>
              <w:rPr>
                <w:rFonts w:hint="eastAsia" w:ascii="仿宋" w:hAnsi="仿宋" w:eastAsia="仿宋" w:cs="仿宋"/>
                <w:sz w:val="21"/>
              </w:rPr>
            </w:pPr>
          </w:p>
        </w:tc>
      </w:tr>
    </w:tbl>
    <w:p w14:paraId="09FE3E21">
      <w:pPr>
        <w:pageBreakBefore w:val="0"/>
        <w:kinsoku/>
        <w:wordWrap w:val="0"/>
        <w:overflowPunct/>
        <w:topLinePunct w:val="0"/>
        <w:bidi w:val="0"/>
        <w:spacing w:line="253" w:lineRule="auto"/>
        <w:rPr>
          <w:rFonts w:hint="eastAsia" w:ascii="仿宋" w:hAnsi="仿宋" w:eastAsia="仿宋" w:cs="仿宋"/>
          <w:sz w:val="21"/>
        </w:rPr>
      </w:pPr>
    </w:p>
    <w:p w14:paraId="1674FB7F">
      <w:pPr>
        <w:pageBreakBefore w:val="0"/>
        <w:kinsoku/>
        <w:wordWrap w:val="0"/>
        <w:overflowPunct/>
        <w:topLinePunct w:val="0"/>
        <w:bidi w:val="0"/>
        <w:spacing w:line="253" w:lineRule="auto"/>
        <w:rPr>
          <w:rFonts w:hint="eastAsia" w:ascii="仿宋" w:hAnsi="仿宋" w:eastAsia="仿宋" w:cs="仿宋"/>
          <w:sz w:val="21"/>
        </w:rPr>
      </w:pPr>
    </w:p>
    <w:p w14:paraId="0B1B8D33">
      <w:pPr>
        <w:pStyle w:val="7"/>
        <w:pageBreakBefore w:val="0"/>
        <w:kinsoku/>
        <w:wordWrap w:val="0"/>
        <w:overflowPunct/>
        <w:topLinePunct w:val="0"/>
        <w:bidi w:val="0"/>
        <w:spacing w:before="78" w:line="221" w:lineRule="auto"/>
        <w:ind w:left="132"/>
        <w:rPr>
          <w:rFonts w:hint="eastAsia" w:ascii="仿宋" w:hAnsi="仿宋" w:eastAsia="仿宋" w:cs="仿宋"/>
          <w:sz w:val="24"/>
          <w:szCs w:val="24"/>
        </w:rPr>
      </w:pPr>
      <w:r>
        <w:rPr>
          <w:rFonts w:hint="eastAsia" w:ascii="仿宋" w:hAnsi="仿宋" w:eastAsia="仿宋" w:cs="仿宋"/>
          <w:sz w:val="24"/>
          <w:szCs w:val="24"/>
        </w:rPr>
        <w:t>（2）环保产品明细清单</w:t>
      </w:r>
      <w:r>
        <w:rPr>
          <w:rFonts w:hint="eastAsia" w:ascii="仿宋" w:hAnsi="仿宋" w:eastAsia="仿宋" w:cs="仿宋"/>
          <w:spacing w:val="-1"/>
          <w:sz w:val="24"/>
          <w:szCs w:val="24"/>
        </w:rPr>
        <w:t>报价货币种类金额单位：元</w:t>
      </w:r>
    </w:p>
    <w:p w14:paraId="2530645A">
      <w:pPr>
        <w:pageBreakBefore w:val="0"/>
        <w:kinsoku/>
        <w:wordWrap w:val="0"/>
        <w:overflowPunct/>
        <w:topLinePunct w:val="0"/>
        <w:bidi w:val="0"/>
        <w:spacing w:line="61" w:lineRule="auto"/>
        <w:rPr>
          <w:rFonts w:hint="eastAsia" w:ascii="仿宋" w:hAnsi="仿宋" w:eastAsia="仿宋" w:cs="仿宋"/>
          <w:sz w:val="2"/>
        </w:rPr>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609"/>
        <w:gridCol w:w="1766"/>
        <w:gridCol w:w="1866"/>
        <w:gridCol w:w="2106"/>
        <w:gridCol w:w="608"/>
        <w:gridCol w:w="609"/>
        <w:gridCol w:w="609"/>
        <w:gridCol w:w="919"/>
      </w:tblGrid>
      <w:tr w14:paraId="4ABB1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66" w:type="dxa"/>
            <w:vAlign w:val="top"/>
          </w:tcPr>
          <w:p w14:paraId="2A43162D">
            <w:pPr>
              <w:pStyle w:val="18"/>
              <w:pageBreakBefore w:val="0"/>
              <w:kinsoku/>
              <w:wordWrap w:val="0"/>
              <w:overflowPunct/>
              <w:topLinePunct w:val="0"/>
              <w:bidi w:val="0"/>
              <w:spacing w:before="149" w:line="280" w:lineRule="auto"/>
              <w:ind w:left="284" w:right="140" w:hanging="127"/>
              <w:rPr>
                <w:rFonts w:hint="eastAsia" w:ascii="仿宋" w:hAnsi="仿宋" w:eastAsia="仿宋" w:cs="仿宋"/>
              </w:rPr>
            </w:pPr>
            <w:r>
              <w:rPr>
                <w:rFonts w:hint="eastAsia" w:ascii="仿宋" w:hAnsi="仿宋" w:eastAsia="仿宋" w:cs="仿宋"/>
                <w:spacing w:val="-9"/>
              </w:rPr>
              <w:t>制造</w:t>
            </w:r>
            <w:r>
              <w:rPr>
                <w:rFonts w:hint="eastAsia" w:ascii="仿宋" w:hAnsi="仿宋" w:eastAsia="仿宋" w:cs="仿宋"/>
              </w:rPr>
              <w:t>商</w:t>
            </w:r>
          </w:p>
        </w:tc>
        <w:tc>
          <w:tcPr>
            <w:tcW w:w="609" w:type="dxa"/>
            <w:textDirection w:val="tbRlV"/>
            <w:vAlign w:val="top"/>
          </w:tcPr>
          <w:p w14:paraId="2FD4FE1B">
            <w:pPr>
              <w:pStyle w:val="18"/>
              <w:pageBreakBefore w:val="0"/>
              <w:kinsoku/>
              <w:wordWrap w:val="0"/>
              <w:overflowPunct/>
              <w:topLinePunct w:val="0"/>
              <w:bidi w:val="0"/>
              <w:spacing w:before="183" w:line="202" w:lineRule="auto"/>
              <w:ind w:left="151"/>
              <w:rPr>
                <w:rFonts w:hint="eastAsia" w:ascii="仿宋" w:hAnsi="仿宋" w:eastAsia="仿宋" w:cs="仿宋"/>
              </w:rPr>
            </w:pPr>
            <w:r>
              <w:rPr>
                <w:rFonts w:hint="eastAsia" w:ascii="仿宋" w:hAnsi="仿宋" w:eastAsia="仿宋" w:cs="仿宋"/>
                <w:spacing w:val="5"/>
              </w:rPr>
              <w:t>品牌</w:t>
            </w:r>
          </w:p>
        </w:tc>
        <w:tc>
          <w:tcPr>
            <w:tcW w:w="1766" w:type="dxa"/>
            <w:vAlign w:val="top"/>
          </w:tcPr>
          <w:p w14:paraId="20F46686">
            <w:pPr>
              <w:pStyle w:val="18"/>
              <w:pageBreakBefore w:val="0"/>
              <w:kinsoku/>
              <w:wordWrap w:val="0"/>
              <w:overflowPunct/>
              <w:topLinePunct w:val="0"/>
              <w:bidi w:val="0"/>
              <w:spacing w:before="149" w:line="280" w:lineRule="auto"/>
              <w:ind w:left="534" w:right="161" w:hanging="357"/>
              <w:rPr>
                <w:rFonts w:hint="eastAsia" w:ascii="仿宋" w:hAnsi="仿宋" w:eastAsia="仿宋" w:cs="仿宋"/>
              </w:rPr>
            </w:pPr>
            <w:r>
              <w:rPr>
                <w:rFonts w:hint="eastAsia" w:ascii="仿宋" w:hAnsi="仿宋" w:eastAsia="仿宋" w:cs="仿宋"/>
                <w:spacing w:val="-3"/>
              </w:rPr>
              <w:t>产品名称、规</w:t>
            </w:r>
            <w:r>
              <w:rPr>
                <w:rFonts w:hint="eastAsia" w:ascii="仿宋" w:hAnsi="仿宋" w:eastAsia="仿宋" w:cs="仿宋"/>
                <w:spacing w:val="-6"/>
              </w:rPr>
              <w:t>格型号</w:t>
            </w:r>
          </w:p>
        </w:tc>
        <w:tc>
          <w:tcPr>
            <w:tcW w:w="1866" w:type="dxa"/>
            <w:vAlign w:val="top"/>
          </w:tcPr>
          <w:p w14:paraId="4B5B9CE8">
            <w:pPr>
              <w:pStyle w:val="18"/>
              <w:pageBreakBefore w:val="0"/>
              <w:kinsoku/>
              <w:wordWrap w:val="0"/>
              <w:overflowPunct/>
              <w:topLinePunct w:val="0"/>
              <w:bidi w:val="0"/>
              <w:spacing w:before="149" w:line="280" w:lineRule="auto"/>
              <w:ind w:left="227" w:right="210" w:firstLine="30"/>
              <w:rPr>
                <w:rFonts w:hint="eastAsia" w:ascii="仿宋" w:hAnsi="仿宋" w:eastAsia="仿宋" w:cs="仿宋"/>
              </w:rPr>
            </w:pPr>
            <w:r>
              <w:rPr>
                <w:rFonts w:hint="eastAsia" w:ascii="仿宋" w:hAnsi="仿宋" w:eastAsia="仿宋" w:cs="仿宋"/>
                <w:spacing w:val="-8"/>
              </w:rPr>
              <w:t>中国环境标志</w:t>
            </w:r>
            <w:r>
              <w:rPr>
                <w:rFonts w:hint="eastAsia" w:ascii="仿宋" w:hAnsi="仿宋" w:eastAsia="仿宋" w:cs="仿宋"/>
                <w:spacing w:val="-3"/>
              </w:rPr>
              <w:t>认证证书编号</w:t>
            </w:r>
          </w:p>
        </w:tc>
        <w:tc>
          <w:tcPr>
            <w:tcW w:w="2106" w:type="dxa"/>
            <w:vAlign w:val="top"/>
          </w:tcPr>
          <w:p w14:paraId="01E68F1A">
            <w:pPr>
              <w:pStyle w:val="18"/>
              <w:pageBreakBefore w:val="0"/>
              <w:kinsoku/>
              <w:wordWrap w:val="0"/>
              <w:overflowPunct/>
              <w:topLinePunct w:val="0"/>
              <w:bidi w:val="0"/>
              <w:spacing w:before="149" w:line="280" w:lineRule="auto"/>
              <w:ind w:left="706" w:right="209" w:hanging="478"/>
              <w:rPr>
                <w:rFonts w:hint="eastAsia" w:ascii="仿宋" w:hAnsi="仿宋" w:eastAsia="仿宋" w:cs="仿宋"/>
              </w:rPr>
            </w:pPr>
            <w:r>
              <w:rPr>
                <w:rFonts w:hint="eastAsia" w:ascii="仿宋" w:hAnsi="仿宋" w:eastAsia="仿宋" w:cs="仿宋"/>
                <w:spacing w:val="-3"/>
              </w:rPr>
              <w:t>认证证书有效截</w:t>
            </w:r>
            <w:r>
              <w:rPr>
                <w:rFonts w:hint="eastAsia" w:ascii="仿宋" w:hAnsi="仿宋" w:eastAsia="仿宋" w:cs="仿宋"/>
                <w:spacing w:val="-6"/>
              </w:rPr>
              <w:t>止日期</w:t>
            </w:r>
          </w:p>
        </w:tc>
        <w:tc>
          <w:tcPr>
            <w:tcW w:w="608" w:type="dxa"/>
            <w:textDirection w:val="tbRlV"/>
            <w:vAlign w:val="top"/>
          </w:tcPr>
          <w:p w14:paraId="3A3E1AA4">
            <w:pPr>
              <w:pStyle w:val="18"/>
              <w:pageBreakBefore w:val="0"/>
              <w:kinsoku/>
              <w:wordWrap w:val="0"/>
              <w:overflowPunct/>
              <w:topLinePunct w:val="0"/>
              <w:bidi w:val="0"/>
              <w:spacing w:before="182" w:line="199" w:lineRule="auto"/>
              <w:ind w:left="151"/>
              <w:rPr>
                <w:rFonts w:hint="eastAsia" w:ascii="仿宋" w:hAnsi="仿宋" w:eastAsia="仿宋" w:cs="仿宋"/>
              </w:rPr>
            </w:pPr>
            <w:r>
              <w:rPr>
                <w:rFonts w:hint="eastAsia" w:ascii="仿宋" w:hAnsi="仿宋" w:eastAsia="仿宋" w:cs="仿宋"/>
                <w:spacing w:val="5"/>
              </w:rPr>
              <w:t>单位</w:t>
            </w:r>
          </w:p>
        </w:tc>
        <w:tc>
          <w:tcPr>
            <w:tcW w:w="609" w:type="dxa"/>
            <w:textDirection w:val="tbRlV"/>
            <w:vAlign w:val="top"/>
          </w:tcPr>
          <w:p w14:paraId="171B93BF">
            <w:pPr>
              <w:pStyle w:val="18"/>
              <w:pageBreakBefore w:val="0"/>
              <w:kinsoku/>
              <w:wordWrap w:val="0"/>
              <w:overflowPunct/>
              <w:topLinePunct w:val="0"/>
              <w:bidi w:val="0"/>
              <w:spacing w:before="180" w:line="203" w:lineRule="auto"/>
              <w:ind w:left="151"/>
              <w:rPr>
                <w:rFonts w:hint="eastAsia" w:ascii="仿宋" w:hAnsi="仿宋" w:eastAsia="仿宋" w:cs="仿宋"/>
              </w:rPr>
            </w:pPr>
            <w:r>
              <w:rPr>
                <w:rFonts w:hint="eastAsia" w:ascii="仿宋" w:hAnsi="仿宋" w:eastAsia="仿宋" w:cs="仿宋"/>
                <w:spacing w:val="5"/>
              </w:rPr>
              <w:t>数量</w:t>
            </w:r>
          </w:p>
        </w:tc>
        <w:tc>
          <w:tcPr>
            <w:tcW w:w="609" w:type="dxa"/>
            <w:textDirection w:val="tbRlV"/>
            <w:vAlign w:val="top"/>
          </w:tcPr>
          <w:p w14:paraId="5CB0F874">
            <w:pPr>
              <w:pStyle w:val="18"/>
              <w:pageBreakBefore w:val="0"/>
              <w:kinsoku/>
              <w:wordWrap w:val="0"/>
              <w:overflowPunct/>
              <w:topLinePunct w:val="0"/>
              <w:bidi w:val="0"/>
              <w:spacing w:before="180" w:line="199" w:lineRule="auto"/>
              <w:ind w:left="151"/>
              <w:rPr>
                <w:rFonts w:hint="eastAsia" w:ascii="仿宋" w:hAnsi="仿宋" w:eastAsia="仿宋" w:cs="仿宋"/>
              </w:rPr>
            </w:pPr>
            <w:r>
              <w:rPr>
                <w:rFonts w:hint="eastAsia" w:ascii="仿宋" w:hAnsi="仿宋" w:eastAsia="仿宋" w:cs="仿宋"/>
                <w:spacing w:val="5"/>
              </w:rPr>
              <w:t>单价</w:t>
            </w:r>
          </w:p>
        </w:tc>
        <w:tc>
          <w:tcPr>
            <w:tcW w:w="919" w:type="dxa"/>
            <w:vAlign w:val="top"/>
          </w:tcPr>
          <w:p w14:paraId="15A30275">
            <w:pPr>
              <w:pStyle w:val="18"/>
              <w:pageBreakBefore w:val="0"/>
              <w:kinsoku/>
              <w:wordWrap w:val="0"/>
              <w:overflowPunct/>
              <w:topLinePunct w:val="0"/>
              <w:bidi w:val="0"/>
              <w:spacing w:before="149" w:line="280" w:lineRule="auto"/>
              <w:ind w:left="231" w:right="218" w:firstLine="6"/>
              <w:rPr>
                <w:rFonts w:hint="eastAsia" w:ascii="仿宋" w:hAnsi="仿宋" w:eastAsia="仿宋" w:cs="仿宋"/>
              </w:rPr>
            </w:pPr>
            <w:r>
              <w:rPr>
                <w:rFonts w:hint="eastAsia" w:ascii="仿宋" w:hAnsi="仿宋" w:eastAsia="仿宋" w:cs="仿宋"/>
                <w:spacing w:val="-12"/>
              </w:rPr>
              <w:t>合计</w:t>
            </w:r>
            <w:r>
              <w:rPr>
                <w:rFonts w:hint="eastAsia" w:ascii="仿宋" w:hAnsi="仿宋" w:eastAsia="仿宋" w:cs="仿宋"/>
                <w:spacing w:val="-8"/>
              </w:rPr>
              <w:t>金额</w:t>
            </w:r>
          </w:p>
        </w:tc>
      </w:tr>
      <w:tr w14:paraId="58C67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1CF41DFA">
            <w:pPr>
              <w:pageBreakBefore w:val="0"/>
              <w:kinsoku/>
              <w:wordWrap w:val="0"/>
              <w:overflowPunct/>
              <w:topLinePunct w:val="0"/>
              <w:bidi w:val="0"/>
              <w:rPr>
                <w:rFonts w:hint="eastAsia" w:ascii="仿宋" w:hAnsi="仿宋" w:eastAsia="仿宋" w:cs="仿宋"/>
                <w:sz w:val="21"/>
              </w:rPr>
            </w:pPr>
          </w:p>
        </w:tc>
        <w:tc>
          <w:tcPr>
            <w:tcW w:w="609" w:type="dxa"/>
            <w:vAlign w:val="top"/>
          </w:tcPr>
          <w:p w14:paraId="2D85D2C2">
            <w:pPr>
              <w:pageBreakBefore w:val="0"/>
              <w:kinsoku/>
              <w:wordWrap w:val="0"/>
              <w:overflowPunct/>
              <w:topLinePunct w:val="0"/>
              <w:bidi w:val="0"/>
              <w:rPr>
                <w:rFonts w:hint="eastAsia" w:ascii="仿宋" w:hAnsi="仿宋" w:eastAsia="仿宋" w:cs="仿宋"/>
                <w:sz w:val="21"/>
              </w:rPr>
            </w:pPr>
          </w:p>
        </w:tc>
        <w:tc>
          <w:tcPr>
            <w:tcW w:w="1766" w:type="dxa"/>
            <w:vAlign w:val="top"/>
          </w:tcPr>
          <w:p w14:paraId="2BB33672">
            <w:pPr>
              <w:pageBreakBefore w:val="0"/>
              <w:kinsoku/>
              <w:wordWrap w:val="0"/>
              <w:overflowPunct/>
              <w:topLinePunct w:val="0"/>
              <w:bidi w:val="0"/>
              <w:rPr>
                <w:rFonts w:hint="eastAsia" w:ascii="仿宋" w:hAnsi="仿宋" w:eastAsia="仿宋" w:cs="仿宋"/>
                <w:sz w:val="21"/>
              </w:rPr>
            </w:pPr>
          </w:p>
        </w:tc>
        <w:tc>
          <w:tcPr>
            <w:tcW w:w="1866" w:type="dxa"/>
            <w:vAlign w:val="top"/>
          </w:tcPr>
          <w:p w14:paraId="5C9C0FFF">
            <w:pPr>
              <w:pageBreakBefore w:val="0"/>
              <w:kinsoku/>
              <w:wordWrap w:val="0"/>
              <w:overflowPunct/>
              <w:topLinePunct w:val="0"/>
              <w:bidi w:val="0"/>
              <w:rPr>
                <w:rFonts w:hint="eastAsia" w:ascii="仿宋" w:hAnsi="仿宋" w:eastAsia="仿宋" w:cs="仿宋"/>
                <w:sz w:val="21"/>
              </w:rPr>
            </w:pPr>
          </w:p>
        </w:tc>
        <w:tc>
          <w:tcPr>
            <w:tcW w:w="2106" w:type="dxa"/>
            <w:vAlign w:val="top"/>
          </w:tcPr>
          <w:p w14:paraId="12507C56">
            <w:pPr>
              <w:pageBreakBefore w:val="0"/>
              <w:kinsoku/>
              <w:wordWrap w:val="0"/>
              <w:overflowPunct/>
              <w:topLinePunct w:val="0"/>
              <w:bidi w:val="0"/>
              <w:rPr>
                <w:rFonts w:hint="eastAsia" w:ascii="仿宋" w:hAnsi="仿宋" w:eastAsia="仿宋" w:cs="仿宋"/>
                <w:sz w:val="21"/>
              </w:rPr>
            </w:pPr>
          </w:p>
        </w:tc>
        <w:tc>
          <w:tcPr>
            <w:tcW w:w="608" w:type="dxa"/>
            <w:vAlign w:val="top"/>
          </w:tcPr>
          <w:p w14:paraId="6E38688B">
            <w:pPr>
              <w:pageBreakBefore w:val="0"/>
              <w:kinsoku/>
              <w:wordWrap w:val="0"/>
              <w:overflowPunct/>
              <w:topLinePunct w:val="0"/>
              <w:bidi w:val="0"/>
              <w:rPr>
                <w:rFonts w:hint="eastAsia" w:ascii="仿宋" w:hAnsi="仿宋" w:eastAsia="仿宋" w:cs="仿宋"/>
                <w:sz w:val="21"/>
              </w:rPr>
            </w:pPr>
          </w:p>
        </w:tc>
        <w:tc>
          <w:tcPr>
            <w:tcW w:w="609" w:type="dxa"/>
            <w:vAlign w:val="top"/>
          </w:tcPr>
          <w:p w14:paraId="59149E05">
            <w:pPr>
              <w:pageBreakBefore w:val="0"/>
              <w:kinsoku/>
              <w:wordWrap w:val="0"/>
              <w:overflowPunct/>
              <w:topLinePunct w:val="0"/>
              <w:bidi w:val="0"/>
              <w:rPr>
                <w:rFonts w:hint="eastAsia" w:ascii="仿宋" w:hAnsi="仿宋" w:eastAsia="仿宋" w:cs="仿宋"/>
                <w:sz w:val="21"/>
              </w:rPr>
            </w:pPr>
          </w:p>
        </w:tc>
        <w:tc>
          <w:tcPr>
            <w:tcW w:w="609" w:type="dxa"/>
            <w:vAlign w:val="top"/>
          </w:tcPr>
          <w:p w14:paraId="13F9DB0F">
            <w:pPr>
              <w:pageBreakBefore w:val="0"/>
              <w:kinsoku/>
              <w:wordWrap w:val="0"/>
              <w:overflowPunct/>
              <w:topLinePunct w:val="0"/>
              <w:bidi w:val="0"/>
              <w:rPr>
                <w:rFonts w:hint="eastAsia" w:ascii="仿宋" w:hAnsi="仿宋" w:eastAsia="仿宋" w:cs="仿宋"/>
                <w:sz w:val="21"/>
              </w:rPr>
            </w:pPr>
          </w:p>
        </w:tc>
        <w:tc>
          <w:tcPr>
            <w:tcW w:w="919" w:type="dxa"/>
            <w:vAlign w:val="top"/>
          </w:tcPr>
          <w:p w14:paraId="6E4BFE84">
            <w:pPr>
              <w:pageBreakBefore w:val="0"/>
              <w:kinsoku/>
              <w:wordWrap w:val="0"/>
              <w:overflowPunct/>
              <w:topLinePunct w:val="0"/>
              <w:bidi w:val="0"/>
              <w:rPr>
                <w:rFonts w:hint="eastAsia" w:ascii="仿宋" w:hAnsi="仿宋" w:eastAsia="仿宋" w:cs="仿宋"/>
                <w:sz w:val="21"/>
              </w:rPr>
            </w:pPr>
          </w:p>
        </w:tc>
      </w:tr>
      <w:tr w14:paraId="375B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2564AB18">
            <w:pPr>
              <w:pageBreakBefore w:val="0"/>
              <w:kinsoku/>
              <w:wordWrap w:val="0"/>
              <w:overflowPunct/>
              <w:topLinePunct w:val="0"/>
              <w:bidi w:val="0"/>
              <w:rPr>
                <w:rFonts w:hint="eastAsia" w:ascii="仿宋" w:hAnsi="仿宋" w:eastAsia="仿宋" w:cs="仿宋"/>
                <w:sz w:val="21"/>
              </w:rPr>
            </w:pPr>
          </w:p>
        </w:tc>
        <w:tc>
          <w:tcPr>
            <w:tcW w:w="609" w:type="dxa"/>
            <w:vAlign w:val="top"/>
          </w:tcPr>
          <w:p w14:paraId="085B43F2">
            <w:pPr>
              <w:pageBreakBefore w:val="0"/>
              <w:kinsoku/>
              <w:wordWrap w:val="0"/>
              <w:overflowPunct/>
              <w:topLinePunct w:val="0"/>
              <w:bidi w:val="0"/>
              <w:rPr>
                <w:rFonts w:hint="eastAsia" w:ascii="仿宋" w:hAnsi="仿宋" w:eastAsia="仿宋" w:cs="仿宋"/>
                <w:sz w:val="21"/>
              </w:rPr>
            </w:pPr>
          </w:p>
        </w:tc>
        <w:tc>
          <w:tcPr>
            <w:tcW w:w="1766" w:type="dxa"/>
            <w:vAlign w:val="top"/>
          </w:tcPr>
          <w:p w14:paraId="3D0B8832">
            <w:pPr>
              <w:pageBreakBefore w:val="0"/>
              <w:kinsoku/>
              <w:wordWrap w:val="0"/>
              <w:overflowPunct/>
              <w:topLinePunct w:val="0"/>
              <w:bidi w:val="0"/>
              <w:rPr>
                <w:rFonts w:hint="eastAsia" w:ascii="仿宋" w:hAnsi="仿宋" w:eastAsia="仿宋" w:cs="仿宋"/>
                <w:sz w:val="21"/>
              </w:rPr>
            </w:pPr>
          </w:p>
        </w:tc>
        <w:tc>
          <w:tcPr>
            <w:tcW w:w="1866" w:type="dxa"/>
            <w:vAlign w:val="top"/>
          </w:tcPr>
          <w:p w14:paraId="399C694E">
            <w:pPr>
              <w:pageBreakBefore w:val="0"/>
              <w:kinsoku/>
              <w:wordWrap w:val="0"/>
              <w:overflowPunct/>
              <w:topLinePunct w:val="0"/>
              <w:bidi w:val="0"/>
              <w:rPr>
                <w:rFonts w:hint="eastAsia" w:ascii="仿宋" w:hAnsi="仿宋" w:eastAsia="仿宋" w:cs="仿宋"/>
                <w:sz w:val="21"/>
              </w:rPr>
            </w:pPr>
          </w:p>
        </w:tc>
        <w:tc>
          <w:tcPr>
            <w:tcW w:w="2106" w:type="dxa"/>
            <w:vAlign w:val="top"/>
          </w:tcPr>
          <w:p w14:paraId="6AE6888E">
            <w:pPr>
              <w:pageBreakBefore w:val="0"/>
              <w:kinsoku/>
              <w:wordWrap w:val="0"/>
              <w:overflowPunct/>
              <w:topLinePunct w:val="0"/>
              <w:bidi w:val="0"/>
              <w:rPr>
                <w:rFonts w:hint="eastAsia" w:ascii="仿宋" w:hAnsi="仿宋" w:eastAsia="仿宋" w:cs="仿宋"/>
                <w:sz w:val="21"/>
              </w:rPr>
            </w:pPr>
          </w:p>
        </w:tc>
        <w:tc>
          <w:tcPr>
            <w:tcW w:w="608" w:type="dxa"/>
            <w:vAlign w:val="top"/>
          </w:tcPr>
          <w:p w14:paraId="3A42546C">
            <w:pPr>
              <w:pageBreakBefore w:val="0"/>
              <w:kinsoku/>
              <w:wordWrap w:val="0"/>
              <w:overflowPunct/>
              <w:topLinePunct w:val="0"/>
              <w:bidi w:val="0"/>
              <w:rPr>
                <w:rFonts w:hint="eastAsia" w:ascii="仿宋" w:hAnsi="仿宋" w:eastAsia="仿宋" w:cs="仿宋"/>
                <w:sz w:val="21"/>
              </w:rPr>
            </w:pPr>
          </w:p>
        </w:tc>
        <w:tc>
          <w:tcPr>
            <w:tcW w:w="609" w:type="dxa"/>
            <w:vAlign w:val="top"/>
          </w:tcPr>
          <w:p w14:paraId="14BA573B">
            <w:pPr>
              <w:pageBreakBefore w:val="0"/>
              <w:kinsoku/>
              <w:wordWrap w:val="0"/>
              <w:overflowPunct/>
              <w:topLinePunct w:val="0"/>
              <w:bidi w:val="0"/>
              <w:rPr>
                <w:rFonts w:hint="eastAsia" w:ascii="仿宋" w:hAnsi="仿宋" w:eastAsia="仿宋" w:cs="仿宋"/>
                <w:sz w:val="21"/>
              </w:rPr>
            </w:pPr>
          </w:p>
        </w:tc>
        <w:tc>
          <w:tcPr>
            <w:tcW w:w="609" w:type="dxa"/>
            <w:vAlign w:val="top"/>
          </w:tcPr>
          <w:p w14:paraId="535A9B5A">
            <w:pPr>
              <w:pageBreakBefore w:val="0"/>
              <w:kinsoku/>
              <w:wordWrap w:val="0"/>
              <w:overflowPunct/>
              <w:topLinePunct w:val="0"/>
              <w:bidi w:val="0"/>
              <w:rPr>
                <w:rFonts w:hint="eastAsia" w:ascii="仿宋" w:hAnsi="仿宋" w:eastAsia="仿宋" w:cs="仿宋"/>
                <w:sz w:val="21"/>
              </w:rPr>
            </w:pPr>
          </w:p>
        </w:tc>
        <w:tc>
          <w:tcPr>
            <w:tcW w:w="919" w:type="dxa"/>
            <w:vAlign w:val="top"/>
          </w:tcPr>
          <w:p w14:paraId="07925BEA">
            <w:pPr>
              <w:pageBreakBefore w:val="0"/>
              <w:kinsoku/>
              <w:wordWrap w:val="0"/>
              <w:overflowPunct/>
              <w:topLinePunct w:val="0"/>
              <w:bidi w:val="0"/>
              <w:rPr>
                <w:rFonts w:hint="eastAsia" w:ascii="仿宋" w:hAnsi="仿宋" w:eastAsia="仿宋" w:cs="仿宋"/>
                <w:sz w:val="21"/>
              </w:rPr>
            </w:pPr>
          </w:p>
        </w:tc>
      </w:tr>
      <w:tr w14:paraId="585C8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3" w:type="dxa"/>
            <w:gridSpan w:val="5"/>
            <w:vAlign w:val="top"/>
          </w:tcPr>
          <w:p w14:paraId="59DC8D84">
            <w:pPr>
              <w:pStyle w:val="18"/>
              <w:pageBreakBefore w:val="0"/>
              <w:kinsoku/>
              <w:wordWrap w:val="0"/>
              <w:overflowPunct/>
              <w:topLinePunct w:val="0"/>
              <w:bidi w:val="0"/>
              <w:spacing w:before="213" w:line="222" w:lineRule="auto"/>
              <w:ind w:left="132"/>
              <w:rPr>
                <w:rFonts w:hint="eastAsia" w:ascii="仿宋" w:hAnsi="仿宋" w:eastAsia="仿宋" w:cs="仿宋"/>
              </w:rPr>
            </w:pPr>
            <w:r>
              <w:rPr>
                <w:rFonts w:hint="eastAsia" w:ascii="仿宋" w:hAnsi="仿宋" w:eastAsia="仿宋" w:cs="仿宋"/>
                <w:spacing w:val="-7"/>
              </w:rPr>
              <w:t>总计金额</w:t>
            </w:r>
          </w:p>
        </w:tc>
        <w:tc>
          <w:tcPr>
            <w:tcW w:w="2745" w:type="dxa"/>
            <w:gridSpan w:val="4"/>
            <w:vAlign w:val="top"/>
          </w:tcPr>
          <w:p w14:paraId="1AF60BA5">
            <w:pPr>
              <w:pageBreakBefore w:val="0"/>
              <w:kinsoku/>
              <w:wordWrap w:val="0"/>
              <w:overflowPunct/>
              <w:topLinePunct w:val="0"/>
              <w:bidi w:val="0"/>
              <w:rPr>
                <w:rFonts w:hint="eastAsia" w:ascii="仿宋" w:hAnsi="仿宋" w:eastAsia="仿宋" w:cs="仿宋"/>
                <w:sz w:val="21"/>
              </w:rPr>
            </w:pPr>
          </w:p>
        </w:tc>
      </w:tr>
    </w:tbl>
    <w:p w14:paraId="7B66150A">
      <w:pPr>
        <w:pStyle w:val="7"/>
        <w:pageBreakBefore w:val="0"/>
        <w:kinsoku/>
        <w:wordWrap w:val="0"/>
        <w:overflowPunct/>
        <w:topLinePunct w:val="0"/>
        <w:bidi w:val="0"/>
        <w:spacing w:before="146" w:line="230" w:lineRule="auto"/>
        <w:ind w:left="134"/>
        <w:rPr>
          <w:rFonts w:hint="eastAsia" w:ascii="仿宋" w:hAnsi="仿宋" w:eastAsia="仿宋" w:cs="仿宋"/>
          <w:sz w:val="24"/>
          <w:szCs w:val="24"/>
        </w:rPr>
      </w:pPr>
      <w:r>
        <w:rPr>
          <w:rFonts w:hint="eastAsia" w:ascii="仿宋" w:hAnsi="仿宋" w:eastAsia="仿宋" w:cs="仿宋"/>
          <w:spacing w:val="-12"/>
          <w:sz w:val="24"/>
          <w:szCs w:val="24"/>
        </w:rPr>
        <w:t>注：</w:t>
      </w:r>
    </w:p>
    <w:p w14:paraId="57B659F5">
      <w:pPr>
        <w:pStyle w:val="7"/>
        <w:pageBreakBefore w:val="0"/>
        <w:kinsoku/>
        <w:wordWrap w:val="0"/>
        <w:overflowPunct/>
        <w:topLinePunct w:val="0"/>
        <w:bidi w:val="0"/>
        <w:spacing w:before="142" w:line="221" w:lineRule="auto"/>
        <w:ind w:left="127"/>
        <w:rPr>
          <w:rFonts w:hint="eastAsia" w:ascii="仿宋" w:hAnsi="仿宋" w:eastAsia="仿宋" w:cs="仿宋"/>
          <w:sz w:val="24"/>
          <w:szCs w:val="24"/>
        </w:rPr>
      </w:pPr>
      <w:r>
        <w:rPr>
          <w:rFonts w:hint="eastAsia" w:ascii="仿宋" w:hAnsi="仿宋" w:eastAsia="仿宋" w:cs="仿宋"/>
          <w:b/>
          <w:bCs/>
          <w:spacing w:val="-2"/>
          <w:sz w:val="24"/>
          <w:szCs w:val="24"/>
        </w:rPr>
        <w:t>若无货物属于优先采购节能、环境标志产品的</w:t>
      </w:r>
      <w:r>
        <w:rPr>
          <w:rFonts w:hint="eastAsia" w:ascii="仿宋" w:hAnsi="仿宋" w:eastAsia="仿宋" w:cs="仿宋"/>
          <w:b/>
          <w:bCs/>
          <w:spacing w:val="-3"/>
          <w:sz w:val="24"/>
          <w:szCs w:val="24"/>
        </w:rPr>
        <w:t>，则不填写此表。</w:t>
      </w:r>
    </w:p>
    <w:p w14:paraId="27327D4A">
      <w:pPr>
        <w:pageBreakBefore w:val="0"/>
        <w:kinsoku/>
        <w:wordWrap w:val="0"/>
        <w:overflowPunct/>
        <w:topLinePunct w:val="0"/>
        <w:bidi w:val="0"/>
        <w:spacing w:line="255" w:lineRule="auto"/>
        <w:rPr>
          <w:rFonts w:hint="eastAsia" w:ascii="仿宋" w:hAnsi="仿宋" w:eastAsia="仿宋" w:cs="仿宋"/>
          <w:sz w:val="21"/>
        </w:rPr>
      </w:pPr>
    </w:p>
    <w:p w14:paraId="7733360F">
      <w:pPr>
        <w:pageBreakBefore w:val="0"/>
        <w:kinsoku/>
        <w:wordWrap w:val="0"/>
        <w:overflowPunct/>
        <w:topLinePunct w:val="0"/>
        <w:bidi w:val="0"/>
        <w:spacing w:line="255" w:lineRule="auto"/>
        <w:rPr>
          <w:rFonts w:hint="eastAsia" w:ascii="仿宋" w:hAnsi="仿宋" w:eastAsia="仿宋" w:cs="仿宋"/>
          <w:sz w:val="21"/>
        </w:rPr>
      </w:pPr>
    </w:p>
    <w:p w14:paraId="003CF429">
      <w:pPr>
        <w:pStyle w:val="7"/>
        <w:pageBreakBefore w:val="0"/>
        <w:kinsoku/>
        <w:wordWrap w:val="0"/>
        <w:overflowPunct/>
        <w:topLinePunct w:val="0"/>
        <w:bidi w:val="0"/>
        <w:spacing w:before="79" w:line="222" w:lineRule="auto"/>
        <w:ind w:left="178"/>
        <w:rPr>
          <w:rFonts w:hint="eastAsia" w:ascii="仿宋" w:hAnsi="仿宋" w:eastAsia="仿宋" w:cs="仿宋"/>
          <w:sz w:val="24"/>
          <w:szCs w:val="24"/>
        </w:rPr>
      </w:pPr>
      <w:r>
        <w:rPr>
          <w:rFonts w:hint="eastAsia" w:ascii="仿宋" w:hAnsi="仿宋" w:eastAsia="仿宋" w:cs="仿宋"/>
          <w:spacing w:val="-20"/>
          <w:sz w:val="24"/>
          <w:szCs w:val="24"/>
        </w:rPr>
        <w:t>日期：</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年</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月</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日</w:t>
      </w:r>
    </w:p>
    <w:p w14:paraId="07403909">
      <w:pPr>
        <w:pageBreakBefore w:val="0"/>
        <w:kinsoku/>
        <w:wordWrap w:val="0"/>
        <w:overflowPunct/>
        <w:topLinePunct w:val="0"/>
        <w:bidi w:val="0"/>
        <w:spacing w:line="222" w:lineRule="auto"/>
        <w:rPr>
          <w:rFonts w:hint="eastAsia" w:ascii="仿宋" w:hAnsi="仿宋" w:eastAsia="仿宋" w:cs="仿宋"/>
          <w:sz w:val="24"/>
          <w:szCs w:val="24"/>
        </w:rPr>
        <w:sectPr>
          <w:footerReference r:id="rId11" w:type="default"/>
          <w:pgSz w:w="11906" w:h="16839"/>
          <w:pgMar w:top="1440" w:right="1080" w:bottom="1440" w:left="1080" w:header="709" w:footer="709" w:gutter="0"/>
          <w:pgNumType w:fmt="decimal"/>
          <w:cols w:space="0" w:num="1"/>
          <w:rtlGutter w:val="0"/>
          <w:docGrid w:linePitch="0" w:charSpace="0"/>
        </w:sectPr>
      </w:pPr>
    </w:p>
    <w:p w14:paraId="1E286BB1">
      <w:pPr>
        <w:pStyle w:val="7"/>
        <w:pageBreakBefore w:val="0"/>
        <w:kinsoku/>
        <w:wordWrap w:val="0"/>
        <w:overflowPunct/>
        <w:topLinePunct w:val="0"/>
        <w:bidi w:val="0"/>
        <w:spacing w:before="100" w:line="228" w:lineRule="auto"/>
        <w:jc w:val="center"/>
        <w:outlineLvl w:val="9"/>
        <w:rPr>
          <w:rFonts w:hint="eastAsia" w:ascii="仿宋" w:hAnsi="仿宋" w:eastAsia="仿宋" w:cs="仿宋"/>
          <w:b/>
          <w:bCs/>
          <w:spacing w:val="-4"/>
          <w:sz w:val="30"/>
          <w:szCs w:val="30"/>
        </w:rPr>
      </w:pPr>
      <w:bookmarkStart w:id="128" w:name="_Toc22764"/>
      <w:r>
        <w:rPr>
          <w:rFonts w:hint="eastAsia" w:ascii="仿宋" w:hAnsi="仿宋" w:eastAsia="仿宋" w:cs="仿宋"/>
          <w:b/>
          <w:bCs/>
          <w:spacing w:val="-4"/>
          <w:sz w:val="30"/>
          <w:szCs w:val="30"/>
        </w:rPr>
        <w:t>附件2-5-2节能、环境标志产品证明材料</w:t>
      </w:r>
      <w:bookmarkEnd w:id="128"/>
    </w:p>
    <w:p w14:paraId="1486A651">
      <w:pPr>
        <w:pageBreakBefore w:val="0"/>
        <w:kinsoku/>
        <w:wordWrap w:val="0"/>
        <w:overflowPunct/>
        <w:topLinePunct w:val="0"/>
        <w:bidi w:val="0"/>
        <w:spacing w:line="244" w:lineRule="auto"/>
        <w:rPr>
          <w:rFonts w:hint="eastAsia" w:ascii="仿宋" w:hAnsi="仿宋" w:eastAsia="仿宋" w:cs="仿宋"/>
          <w:sz w:val="21"/>
        </w:rPr>
      </w:pPr>
    </w:p>
    <w:p w14:paraId="0D7301DB">
      <w:pPr>
        <w:pageBreakBefore w:val="0"/>
        <w:kinsoku/>
        <w:wordWrap w:val="0"/>
        <w:overflowPunct/>
        <w:topLinePunct w:val="0"/>
        <w:bidi w:val="0"/>
        <w:spacing w:line="245" w:lineRule="auto"/>
        <w:rPr>
          <w:rFonts w:hint="eastAsia" w:ascii="仿宋" w:hAnsi="仿宋" w:eastAsia="仿宋" w:cs="仿宋"/>
          <w:sz w:val="21"/>
        </w:rPr>
      </w:pPr>
    </w:p>
    <w:p w14:paraId="0121B53E">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29" w:name="_Toc24628"/>
      <w:r>
        <w:rPr>
          <w:rFonts w:hint="eastAsia" w:ascii="仿宋" w:hAnsi="仿宋" w:eastAsia="仿宋" w:cs="仿宋"/>
          <w:spacing w:val="-2"/>
          <w:sz w:val="24"/>
          <w:szCs w:val="24"/>
        </w:rPr>
        <w:t>1.节能产品：应在</w:t>
      </w:r>
      <w:bookmarkEnd w:id="129"/>
    </w:p>
    <w:p w14:paraId="549961F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中国政府采购网（http://www.ccgp.gov.cn）</w:t>
      </w:r>
    </w:p>
    <w:p w14:paraId="40AFDB9B">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30" w:name="_Toc4240"/>
      <w:r>
        <w:rPr>
          <w:rFonts w:hint="eastAsia" w:ascii="仿宋" w:hAnsi="仿宋" w:eastAsia="仿宋" w:cs="仿宋"/>
          <w:spacing w:val="-2"/>
          <w:sz w:val="24"/>
          <w:szCs w:val="24"/>
        </w:rPr>
        <w:t>2.环境标志产品：应在</w:t>
      </w:r>
      <w:bookmarkEnd w:id="130"/>
    </w:p>
    <w:p w14:paraId="143BAA0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中国政府采购网（http://www.ccgp.gov.cn）</w:t>
      </w:r>
    </w:p>
    <w:p w14:paraId="1431DEC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3.优先采购节能、环境标志产品须从以上权威媒体网站上查询并打印结果。</w:t>
      </w:r>
    </w:p>
    <w:p w14:paraId="07BBA6FE">
      <w:pPr>
        <w:pStyle w:val="7"/>
        <w:pageBreakBefore w:val="0"/>
        <w:kinsoku/>
        <w:wordWrap w:val="0"/>
        <w:overflowPunct/>
        <w:topLinePunct w:val="0"/>
        <w:bidi w:val="0"/>
        <w:spacing w:before="78" w:line="360" w:lineRule="auto"/>
        <w:ind w:firstLine="472" w:firstLineChars="200"/>
        <w:outlineLvl w:val="9"/>
        <w:rPr>
          <w:rFonts w:hint="eastAsia" w:ascii="仿宋" w:hAnsi="仿宋" w:eastAsia="仿宋" w:cs="仿宋"/>
          <w:spacing w:val="-2"/>
          <w:sz w:val="24"/>
          <w:szCs w:val="24"/>
        </w:rPr>
      </w:pPr>
      <w:bookmarkStart w:id="131" w:name="_Toc4406"/>
      <w:r>
        <w:rPr>
          <w:rFonts w:hint="eastAsia" w:ascii="仿宋" w:hAnsi="仿宋" w:eastAsia="仿宋" w:cs="仿宋"/>
          <w:spacing w:val="-2"/>
          <w:sz w:val="24"/>
          <w:szCs w:val="24"/>
        </w:rPr>
        <w:t>4.证明材料加盖投标人公章。</w:t>
      </w:r>
      <w:bookmarkEnd w:id="131"/>
    </w:p>
    <w:p w14:paraId="44207C59">
      <w:pPr>
        <w:pageBreakBefore w:val="0"/>
        <w:kinsoku/>
        <w:wordWrap w:val="0"/>
        <w:overflowPunct/>
        <w:topLinePunct w:val="0"/>
        <w:bidi w:val="0"/>
        <w:spacing w:line="268" w:lineRule="auto"/>
        <w:rPr>
          <w:rFonts w:hint="eastAsia" w:ascii="仿宋" w:hAnsi="仿宋" w:eastAsia="仿宋" w:cs="仿宋"/>
          <w:sz w:val="21"/>
        </w:rPr>
      </w:pPr>
    </w:p>
    <w:p w14:paraId="5E7018D9">
      <w:pPr>
        <w:pageBreakBefore w:val="0"/>
        <w:kinsoku/>
        <w:wordWrap w:val="0"/>
        <w:overflowPunct/>
        <w:topLinePunct w:val="0"/>
        <w:bidi w:val="0"/>
        <w:spacing w:line="268" w:lineRule="auto"/>
        <w:rPr>
          <w:rFonts w:hint="eastAsia" w:ascii="仿宋" w:hAnsi="仿宋" w:eastAsia="仿宋" w:cs="仿宋"/>
          <w:sz w:val="21"/>
        </w:rPr>
      </w:pPr>
    </w:p>
    <w:p w14:paraId="1DDA2A82">
      <w:pPr>
        <w:pageBreakBefore w:val="0"/>
        <w:kinsoku/>
        <w:wordWrap w:val="0"/>
        <w:overflowPunct/>
        <w:topLinePunct w:val="0"/>
        <w:bidi w:val="0"/>
        <w:spacing w:line="269" w:lineRule="auto"/>
        <w:rPr>
          <w:rFonts w:hint="eastAsia" w:ascii="仿宋" w:hAnsi="仿宋" w:eastAsia="仿宋" w:cs="仿宋"/>
          <w:sz w:val="21"/>
        </w:rPr>
      </w:pPr>
    </w:p>
    <w:p w14:paraId="4E9775CD">
      <w:pPr>
        <w:pageBreakBefore w:val="0"/>
        <w:kinsoku/>
        <w:wordWrap w:val="0"/>
        <w:overflowPunct/>
        <w:topLinePunct w:val="0"/>
        <w:bidi w:val="0"/>
        <w:spacing w:line="269" w:lineRule="auto"/>
        <w:rPr>
          <w:rFonts w:hint="eastAsia" w:ascii="仿宋" w:hAnsi="仿宋" w:eastAsia="仿宋" w:cs="仿宋"/>
          <w:sz w:val="21"/>
        </w:rPr>
      </w:pPr>
    </w:p>
    <w:p w14:paraId="33E4967C">
      <w:pPr>
        <w:pageBreakBefore w:val="0"/>
        <w:kinsoku/>
        <w:wordWrap w:val="0"/>
        <w:overflowPunct/>
        <w:topLinePunct w:val="0"/>
        <w:bidi w:val="0"/>
        <w:spacing w:line="269" w:lineRule="auto"/>
        <w:rPr>
          <w:rFonts w:hint="eastAsia" w:ascii="仿宋" w:hAnsi="仿宋" w:eastAsia="仿宋" w:cs="仿宋"/>
          <w:sz w:val="21"/>
        </w:rPr>
      </w:pPr>
    </w:p>
    <w:p w14:paraId="5BFE0160">
      <w:pPr>
        <w:pageBreakBefore w:val="0"/>
        <w:kinsoku/>
        <w:wordWrap w:val="0"/>
        <w:overflowPunct/>
        <w:topLinePunct w:val="0"/>
        <w:bidi w:val="0"/>
        <w:spacing w:line="269" w:lineRule="auto"/>
        <w:rPr>
          <w:rFonts w:hint="eastAsia" w:ascii="仿宋" w:hAnsi="仿宋" w:eastAsia="仿宋" w:cs="仿宋"/>
          <w:sz w:val="21"/>
        </w:rPr>
      </w:pPr>
    </w:p>
    <w:p w14:paraId="616B2060">
      <w:pPr>
        <w:pageBreakBefore w:val="0"/>
        <w:kinsoku/>
        <w:wordWrap w:val="0"/>
        <w:overflowPunct/>
        <w:topLinePunct w:val="0"/>
        <w:bidi w:val="0"/>
        <w:spacing w:line="2380" w:lineRule="exact"/>
        <w:ind w:firstLine="10299"/>
        <w:rPr>
          <w:rFonts w:hint="eastAsia" w:ascii="仿宋" w:hAnsi="仿宋" w:eastAsia="仿宋" w:cs="仿宋"/>
        </w:rPr>
      </w:pPr>
    </w:p>
    <w:p w14:paraId="3C6DADF0">
      <w:pPr>
        <w:pageBreakBefore w:val="0"/>
        <w:kinsoku/>
        <w:wordWrap w:val="0"/>
        <w:overflowPunct/>
        <w:topLinePunct w:val="0"/>
        <w:bidi w:val="0"/>
        <w:spacing w:line="2380" w:lineRule="exact"/>
        <w:rPr>
          <w:rFonts w:hint="eastAsia" w:ascii="仿宋" w:hAnsi="仿宋" w:eastAsia="仿宋" w:cs="仿宋"/>
        </w:rPr>
        <w:sectPr>
          <w:footerReference r:id="rId12" w:type="default"/>
          <w:pgSz w:w="11906" w:h="16839"/>
          <w:pgMar w:top="1440" w:right="1080" w:bottom="1440" w:left="1080" w:header="709" w:footer="709" w:gutter="0"/>
          <w:pgNumType w:fmt="decimal"/>
          <w:cols w:space="0" w:num="1"/>
          <w:rtlGutter w:val="0"/>
          <w:docGrid w:linePitch="0" w:charSpace="0"/>
        </w:sectPr>
      </w:pPr>
    </w:p>
    <w:p w14:paraId="6CB841E8">
      <w:pPr>
        <w:pStyle w:val="7"/>
        <w:pageBreakBefore w:val="0"/>
        <w:kinsoku/>
        <w:wordWrap w:val="0"/>
        <w:overflowPunct/>
        <w:topLinePunct w:val="0"/>
        <w:bidi w:val="0"/>
        <w:spacing w:before="78" w:line="360" w:lineRule="auto"/>
        <w:jc w:val="center"/>
        <w:outlineLvl w:val="9"/>
        <w:rPr>
          <w:rFonts w:hint="eastAsia" w:ascii="仿宋" w:hAnsi="仿宋" w:eastAsia="仿宋" w:cs="仿宋"/>
          <w:b/>
          <w:bCs/>
          <w:spacing w:val="-2"/>
          <w:sz w:val="32"/>
          <w:szCs w:val="32"/>
        </w:rPr>
      </w:pPr>
      <w:bookmarkStart w:id="132" w:name="_Toc5797"/>
      <w:r>
        <w:rPr>
          <w:rFonts w:hint="eastAsia" w:ascii="仿宋" w:hAnsi="仿宋" w:eastAsia="仿宋" w:cs="仿宋"/>
          <w:b/>
          <w:bCs/>
          <w:spacing w:val="-2"/>
          <w:sz w:val="32"/>
          <w:szCs w:val="32"/>
        </w:rPr>
        <w:t>附件2-5-3中小微企业声明函</w:t>
      </w:r>
      <w:bookmarkEnd w:id="132"/>
    </w:p>
    <w:p w14:paraId="7A11E0FD">
      <w:pPr>
        <w:pStyle w:val="7"/>
        <w:pageBreakBefore w:val="0"/>
        <w:kinsoku/>
        <w:wordWrap w:val="0"/>
        <w:overflowPunct/>
        <w:topLinePunct w:val="0"/>
        <w:bidi w:val="0"/>
        <w:spacing w:before="78" w:line="360" w:lineRule="auto"/>
        <w:jc w:val="center"/>
        <w:outlineLvl w:val="9"/>
        <w:rPr>
          <w:rFonts w:hint="eastAsia" w:ascii="仿宋" w:hAnsi="仿宋" w:eastAsia="仿宋" w:cs="仿宋"/>
          <w:b/>
          <w:bCs/>
          <w:spacing w:val="-2"/>
          <w:sz w:val="32"/>
          <w:szCs w:val="32"/>
        </w:rPr>
      </w:pPr>
      <w:r>
        <w:rPr>
          <w:rFonts w:hint="eastAsia" w:ascii="仿宋" w:hAnsi="仿宋" w:eastAsia="仿宋" w:cs="仿宋"/>
          <w:b/>
          <w:bCs/>
          <w:spacing w:val="-2"/>
          <w:sz w:val="32"/>
          <w:szCs w:val="32"/>
        </w:rPr>
        <w:t>中小企业声明函(</w:t>
      </w:r>
      <w:r>
        <w:rPr>
          <w:rFonts w:hint="eastAsia" w:cs="仿宋"/>
          <w:b/>
          <w:bCs/>
          <w:spacing w:val="-2"/>
          <w:sz w:val="32"/>
          <w:szCs w:val="32"/>
          <w:lang w:val="en-US" w:eastAsia="zh-CN"/>
        </w:rPr>
        <w:t>货物</w:t>
      </w:r>
      <w:r>
        <w:rPr>
          <w:rFonts w:hint="eastAsia" w:ascii="仿宋" w:hAnsi="仿宋" w:eastAsia="仿宋" w:cs="仿宋"/>
          <w:b/>
          <w:bCs/>
          <w:spacing w:val="-2"/>
          <w:sz w:val="32"/>
          <w:szCs w:val="32"/>
        </w:rPr>
        <w:t>)</w:t>
      </w:r>
    </w:p>
    <w:p w14:paraId="0650694E">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本公司（联合体）郑重声明，根据《政府采购促进中小企业发展管理办法》（财库﹝2020﹞46号）的规定，本公司（联合体）参加（单位名称）的</w:t>
      </w:r>
      <w:r>
        <w:rPr>
          <w:rFonts w:hint="eastAsia" w:ascii="仿宋" w:hAnsi="仿宋" w:eastAsia="仿宋" w:cs="仿宋"/>
          <w:spacing w:val="-2"/>
          <w:sz w:val="24"/>
          <w:szCs w:val="24"/>
          <w:u w:val="single"/>
        </w:rPr>
        <w:t>（项目名称）</w:t>
      </w:r>
      <w:r>
        <w:rPr>
          <w:rFonts w:hint="eastAsia" w:ascii="仿宋" w:hAnsi="仿宋" w:eastAsia="仿宋" w:cs="仿宋"/>
          <w:spacing w:val="-2"/>
          <w:sz w:val="24"/>
          <w:szCs w:val="24"/>
        </w:rPr>
        <w:t>采购活动，提供的货物全部由符合政策要求的中小企业制造。相关企业（含联合体中的中小企业、签订分包意向协议的中小企业）的具体情况如下：</w:t>
      </w:r>
    </w:p>
    <w:p w14:paraId="351EF19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u w:val="single"/>
        </w:rPr>
        <w:t>（标的名称），</w:t>
      </w:r>
      <w:r>
        <w:rPr>
          <w:rFonts w:hint="eastAsia" w:ascii="仿宋" w:hAnsi="仿宋" w:eastAsia="仿宋" w:cs="仿宋"/>
          <w:spacing w:val="-2"/>
          <w:sz w:val="24"/>
          <w:szCs w:val="24"/>
        </w:rPr>
        <w:t>属于</w:t>
      </w:r>
      <w:r>
        <w:rPr>
          <w:rFonts w:hint="eastAsia" w:ascii="仿宋" w:hAnsi="仿宋" w:eastAsia="仿宋" w:cs="仿宋"/>
          <w:spacing w:val="-2"/>
          <w:sz w:val="24"/>
          <w:szCs w:val="24"/>
          <w:u w:val="single"/>
        </w:rPr>
        <w:t>（采购文件中明确的所属行业）</w:t>
      </w:r>
      <w:r>
        <w:rPr>
          <w:rFonts w:hint="eastAsia" w:ascii="仿宋" w:hAnsi="仿宋" w:eastAsia="仿宋" w:cs="仿宋"/>
          <w:spacing w:val="-2"/>
          <w:sz w:val="24"/>
          <w:szCs w:val="24"/>
        </w:rPr>
        <w:t>；制造商为</w:t>
      </w:r>
      <w:r>
        <w:rPr>
          <w:rFonts w:hint="eastAsia" w:ascii="仿宋" w:hAnsi="仿宋" w:eastAsia="仿宋" w:cs="仿宋"/>
          <w:spacing w:val="-2"/>
          <w:sz w:val="24"/>
          <w:szCs w:val="24"/>
          <w:u w:val="single"/>
        </w:rPr>
        <w:t>（企业名称）</w:t>
      </w:r>
      <w:r>
        <w:rPr>
          <w:rFonts w:hint="eastAsia" w:ascii="仿宋" w:hAnsi="仿宋" w:eastAsia="仿宋" w:cs="仿宋"/>
          <w:spacing w:val="-2"/>
          <w:sz w:val="24"/>
          <w:szCs w:val="24"/>
        </w:rPr>
        <w:t>，从业人员</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rPr>
        <w:t>人，营业收入为</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rPr>
        <w:t>万元，资产总额为</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rPr>
        <w:t>（中型企业、小型企业、微型企业）</w:t>
      </w:r>
      <w:r>
        <w:rPr>
          <w:rFonts w:hint="eastAsia" w:ascii="仿宋" w:hAnsi="仿宋" w:eastAsia="仿宋" w:cs="仿宋"/>
          <w:spacing w:val="-2"/>
          <w:sz w:val="24"/>
          <w:szCs w:val="24"/>
        </w:rPr>
        <w:t>；</w:t>
      </w:r>
    </w:p>
    <w:p w14:paraId="3F7D4F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5"/>
          <w:sz w:val="24"/>
          <w:szCs w:val="24"/>
          <w:u w:val="single" w:color="auto"/>
        </w:rPr>
        <w:t>（标的名称</w:t>
      </w:r>
      <w:r>
        <w:rPr>
          <w:rFonts w:hint="eastAsia" w:ascii="仿宋" w:hAnsi="仿宋" w:eastAsia="仿宋" w:cs="仿宋"/>
          <w:spacing w:val="-22"/>
          <w:sz w:val="24"/>
          <w:szCs w:val="24"/>
          <w:u w:val="single" w:color="auto"/>
        </w:rPr>
        <w:t>）</w:t>
      </w:r>
      <w:r>
        <w:rPr>
          <w:rFonts w:hint="eastAsia" w:ascii="仿宋" w:hAnsi="仿宋" w:eastAsia="仿宋" w:cs="仿宋"/>
          <w:spacing w:val="-22"/>
          <w:sz w:val="24"/>
          <w:szCs w:val="24"/>
        </w:rPr>
        <w:t>，</w:t>
      </w:r>
      <w:r>
        <w:rPr>
          <w:rFonts w:hint="eastAsia" w:ascii="仿宋" w:hAnsi="仿宋" w:eastAsia="仿宋" w:cs="仿宋"/>
          <w:spacing w:val="-5"/>
          <w:sz w:val="24"/>
          <w:szCs w:val="24"/>
        </w:rPr>
        <w:t>属于</w:t>
      </w:r>
      <w:r>
        <w:rPr>
          <w:rFonts w:hint="eastAsia" w:ascii="仿宋" w:hAnsi="仿宋" w:eastAsia="仿宋" w:cs="仿宋"/>
          <w:spacing w:val="-5"/>
          <w:sz w:val="24"/>
          <w:szCs w:val="24"/>
          <w:u w:val="single" w:color="auto"/>
        </w:rPr>
        <w:t>（采购文件中明确的所属行业</w:t>
      </w:r>
      <w:r>
        <w:rPr>
          <w:rFonts w:hint="eastAsia" w:ascii="仿宋" w:hAnsi="仿宋" w:eastAsia="仿宋" w:cs="仿宋"/>
          <w:spacing w:val="-22"/>
          <w:sz w:val="24"/>
          <w:szCs w:val="24"/>
          <w:u w:val="single" w:color="auto"/>
        </w:rPr>
        <w:t>）</w:t>
      </w:r>
      <w:r>
        <w:rPr>
          <w:rFonts w:hint="eastAsia" w:ascii="仿宋" w:hAnsi="仿宋" w:eastAsia="仿宋" w:cs="仿宋"/>
          <w:spacing w:val="-22"/>
          <w:sz w:val="24"/>
          <w:szCs w:val="24"/>
        </w:rPr>
        <w:t>；制造商为</w:t>
      </w:r>
      <w:r>
        <w:rPr>
          <w:rFonts w:hint="eastAsia" w:ascii="仿宋" w:hAnsi="仿宋" w:eastAsia="仿宋" w:cs="仿宋"/>
          <w:spacing w:val="-6"/>
          <w:sz w:val="24"/>
          <w:szCs w:val="24"/>
          <w:u w:val="single" w:color="auto"/>
        </w:rPr>
        <w:t>（企</w:t>
      </w:r>
      <w:r>
        <w:rPr>
          <w:rFonts w:hint="eastAsia" w:ascii="仿宋" w:hAnsi="仿宋" w:eastAsia="仿宋" w:cs="仿宋"/>
          <w:spacing w:val="-3"/>
          <w:sz w:val="24"/>
          <w:szCs w:val="24"/>
          <w:u w:val="single" w:color="auto"/>
        </w:rPr>
        <w:t>业名称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人，营业收入为</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万元，资产总额为</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万元</w:t>
      </w:r>
      <w:r>
        <w:rPr>
          <w:rFonts w:hint="eastAsia" w:ascii="仿宋" w:hAnsi="仿宋" w:eastAsia="仿宋" w:cs="仿宋"/>
          <w:b/>
          <w:bCs/>
          <w:spacing w:val="-1"/>
          <w:position w:val="12"/>
          <w:sz w:val="12"/>
          <w:szCs w:val="12"/>
          <w:lang w:val="en-US" w:eastAsia="zh-CN"/>
        </w:rPr>
        <w:t>1</w:t>
      </w:r>
      <w:r>
        <w:rPr>
          <w:rFonts w:hint="eastAsia" w:ascii="仿宋" w:hAnsi="仿宋" w:eastAsia="仿宋" w:cs="仿宋"/>
          <w:spacing w:val="-4"/>
          <w:sz w:val="24"/>
          <w:szCs w:val="24"/>
        </w:rPr>
        <w:t>，属于</w:t>
      </w:r>
      <w:r>
        <w:rPr>
          <w:rFonts w:hint="eastAsia" w:ascii="仿宋" w:hAnsi="仿宋" w:eastAsia="仿宋" w:cs="仿宋"/>
          <w:spacing w:val="-4"/>
          <w:sz w:val="24"/>
          <w:szCs w:val="24"/>
          <w:u w:val="single" w:color="auto"/>
        </w:rPr>
        <w:t>（中型企</w:t>
      </w:r>
      <w:r>
        <w:rPr>
          <w:rFonts w:hint="eastAsia" w:ascii="仿宋" w:hAnsi="仿宋" w:eastAsia="仿宋" w:cs="仿宋"/>
          <w:spacing w:val="-2"/>
          <w:sz w:val="24"/>
          <w:szCs w:val="24"/>
          <w:u w:val="single" w:color="auto"/>
        </w:rPr>
        <w:t>业、小型企业、微型企业</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14584D87">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w:t>
      </w:r>
    </w:p>
    <w:p w14:paraId="053A09CF">
      <w:pPr>
        <w:pStyle w:val="7"/>
        <w:pageBreakBefore w:val="0"/>
        <w:kinsoku/>
        <w:wordWrap w:val="0"/>
        <w:overflowPunct/>
        <w:topLinePunct w:val="0"/>
        <w:bidi w:val="0"/>
        <w:spacing w:before="78" w:line="360" w:lineRule="auto"/>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415C437F">
      <w:pPr>
        <w:pStyle w:val="7"/>
        <w:pageBreakBefore w:val="0"/>
        <w:kinsoku/>
        <w:wordWrap w:val="0"/>
        <w:overflowPunct/>
        <w:topLinePunct w:val="0"/>
        <w:bidi w:val="0"/>
        <w:spacing w:before="78" w:line="360" w:lineRule="auto"/>
        <w:ind w:firstLine="472" w:firstLineChars="200"/>
        <w:jc w:val="center"/>
        <w:rPr>
          <w:rFonts w:hint="eastAsia" w:ascii="仿宋" w:hAnsi="仿宋" w:eastAsia="仿宋" w:cs="仿宋"/>
          <w:spacing w:val="-2"/>
          <w:sz w:val="24"/>
          <w:szCs w:val="24"/>
        </w:rPr>
      </w:pPr>
      <w:r>
        <w:rPr>
          <w:rFonts w:hint="eastAsia" w:ascii="仿宋" w:hAnsi="仿宋" w:eastAsia="仿宋" w:cs="仿宋"/>
          <w:spacing w:val="-2"/>
          <w:sz w:val="24"/>
          <w:szCs w:val="24"/>
        </w:rPr>
        <w:t>企业名称（盖章）：</w:t>
      </w:r>
    </w:p>
    <w:p w14:paraId="60B2D7FB">
      <w:pPr>
        <w:pStyle w:val="7"/>
        <w:pageBreakBefore w:val="0"/>
        <w:kinsoku/>
        <w:wordWrap w:val="0"/>
        <w:overflowPunct/>
        <w:topLinePunct w:val="0"/>
        <w:bidi w:val="0"/>
        <w:spacing w:before="78" w:line="360" w:lineRule="auto"/>
        <w:ind w:firstLine="4012" w:firstLineChars="1700"/>
        <w:jc w:val="both"/>
        <w:rPr>
          <w:rFonts w:hint="eastAsia" w:ascii="仿宋" w:hAnsi="仿宋" w:eastAsia="仿宋" w:cs="仿宋"/>
          <w:spacing w:val="-2"/>
          <w:sz w:val="24"/>
          <w:szCs w:val="24"/>
        </w:rPr>
      </w:pPr>
      <w:r>
        <w:rPr>
          <w:rFonts w:hint="eastAsia" w:ascii="仿宋" w:hAnsi="仿宋" w:eastAsia="仿宋" w:cs="仿宋"/>
          <w:spacing w:val="-2"/>
          <w:sz w:val="24"/>
          <w:szCs w:val="24"/>
        </w:rPr>
        <w:t>日期：</w:t>
      </w:r>
    </w:p>
    <w:p w14:paraId="3EDCC253">
      <w:pPr>
        <w:pageBreakBefore w:val="0"/>
        <w:kinsoku/>
        <w:wordWrap w:val="0"/>
        <w:overflowPunct/>
        <w:topLinePunct w:val="0"/>
        <w:bidi w:val="0"/>
        <w:spacing w:line="317" w:lineRule="auto"/>
        <w:rPr>
          <w:rFonts w:hint="eastAsia" w:ascii="仿宋" w:hAnsi="仿宋" w:eastAsia="仿宋" w:cs="仿宋"/>
          <w:sz w:val="21"/>
        </w:rPr>
      </w:pPr>
    </w:p>
    <w:p w14:paraId="275904F4">
      <w:pPr>
        <w:pageBreakBefore w:val="0"/>
        <w:kinsoku/>
        <w:wordWrap w:val="0"/>
        <w:overflowPunct/>
        <w:topLinePunct w:val="0"/>
        <w:bidi w:val="0"/>
        <w:spacing w:line="317" w:lineRule="auto"/>
        <w:rPr>
          <w:rFonts w:hint="eastAsia" w:ascii="仿宋" w:hAnsi="仿宋" w:eastAsia="仿宋" w:cs="仿宋"/>
          <w:sz w:val="21"/>
        </w:rPr>
      </w:pPr>
    </w:p>
    <w:p w14:paraId="78353F5F">
      <w:pPr>
        <w:pageBreakBefore w:val="0"/>
        <w:kinsoku/>
        <w:wordWrap w:val="0"/>
        <w:overflowPunct/>
        <w:topLinePunct w:val="0"/>
        <w:bidi w:val="0"/>
        <w:spacing w:line="318" w:lineRule="auto"/>
        <w:rPr>
          <w:rFonts w:hint="eastAsia" w:ascii="仿宋" w:hAnsi="仿宋" w:eastAsia="仿宋" w:cs="仿宋"/>
          <w:b/>
          <w:bCs/>
          <w:sz w:val="21"/>
        </w:rPr>
      </w:pPr>
    </w:p>
    <w:p w14:paraId="21AC3066">
      <w:pPr>
        <w:pStyle w:val="7"/>
        <w:pageBreakBefore w:val="0"/>
        <w:kinsoku/>
        <w:wordWrap w:val="0"/>
        <w:overflowPunct/>
        <w:topLinePunct w:val="0"/>
        <w:bidi w:val="0"/>
        <w:spacing w:before="78" w:line="222" w:lineRule="auto"/>
        <w:ind w:left="477"/>
        <w:outlineLvl w:val="9"/>
        <w:rPr>
          <w:rFonts w:hint="eastAsia" w:ascii="仿宋" w:hAnsi="仿宋" w:eastAsia="仿宋" w:cs="仿宋"/>
          <w:b/>
          <w:bCs/>
          <w:sz w:val="24"/>
          <w:szCs w:val="24"/>
        </w:rPr>
      </w:pPr>
      <w:bookmarkStart w:id="133" w:name="_Toc26306"/>
      <w:r>
        <w:rPr>
          <w:rFonts w:hint="eastAsia" w:ascii="仿宋" w:hAnsi="仿宋" w:eastAsia="仿宋" w:cs="仿宋"/>
          <w:b/>
          <w:bCs/>
          <w:spacing w:val="-1"/>
          <w:position w:val="12"/>
          <w:sz w:val="12"/>
          <w:szCs w:val="12"/>
          <w:lang w:val="en-US" w:eastAsia="zh-CN"/>
        </w:rPr>
        <w:t>1</w:t>
      </w:r>
      <w:r>
        <w:rPr>
          <w:rFonts w:hint="eastAsia" w:ascii="仿宋" w:hAnsi="仿宋" w:eastAsia="仿宋" w:cs="仿宋"/>
          <w:b/>
          <w:bCs/>
          <w:spacing w:val="-1"/>
          <w:sz w:val="24"/>
          <w:szCs w:val="24"/>
        </w:rPr>
        <w:t>从业人员、营业收入、资产总额填报上一年度数据，无上一年度数据的新成立企业</w:t>
      </w:r>
      <w:bookmarkEnd w:id="133"/>
    </w:p>
    <w:p w14:paraId="59213722">
      <w:pPr>
        <w:pStyle w:val="7"/>
        <w:pageBreakBefore w:val="0"/>
        <w:kinsoku/>
        <w:wordWrap w:val="0"/>
        <w:overflowPunct/>
        <w:topLinePunct w:val="0"/>
        <w:bidi w:val="0"/>
        <w:spacing w:before="211" w:line="222" w:lineRule="auto"/>
        <w:ind w:left="3"/>
        <w:rPr>
          <w:rFonts w:hint="eastAsia" w:ascii="仿宋" w:hAnsi="仿宋" w:eastAsia="仿宋" w:cs="仿宋"/>
          <w:b/>
          <w:bCs/>
          <w:sz w:val="24"/>
          <w:szCs w:val="24"/>
        </w:rPr>
      </w:pPr>
      <w:r>
        <w:rPr>
          <w:rFonts w:hint="eastAsia" w:ascii="仿宋" w:hAnsi="仿宋" w:eastAsia="仿宋" w:cs="仿宋"/>
          <w:b/>
          <w:bCs/>
          <w:spacing w:val="-4"/>
          <w:sz w:val="24"/>
          <w:szCs w:val="24"/>
        </w:rPr>
        <w:t>可不填报。</w:t>
      </w:r>
    </w:p>
    <w:p w14:paraId="6BB39ADA">
      <w:pPr>
        <w:pStyle w:val="7"/>
        <w:pageBreakBefore w:val="0"/>
        <w:kinsoku/>
        <w:wordWrap w:val="0"/>
        <w:overflowPunct/>
        <w:topLinePunct w:val="0"/>
        <w:bidi w:val="0"/>
        <w:spacing w:before="210" w:line="219" w:lineRule="auto"/>
        <w:ind w:left="485"/>
        <w:rPr>
          <w:rFonts w:hint="eastAsia" w:ascii="仿宋" w:hAnsi="仿宋" w:eastAsia="仿宋" w:cs="仿宋"/>
          <w:b/>
          <w:bCs/>
          <w:sz w:val="24"/>
          <w:szCs w:val="24"/>
        </w:rPr>
      </w:pPr>
      <w:r>
        <w:rPr>
          <w:rFonts w:hint="eastAsia" w:ascii="仿宋" w:hAnsi="仿宋" w:eastAsia="仿宋" w:cs="仿宋"/>
          <w:b/>
          <w:bCs/>
          <w:spacing w:val="-1"/>
          <w:sz w:val="24"/>
          <w:szCs w:val="24"/>
        </w:rPr>
        <w:t>（若投标文件中无上述文件，则在评审时不考虑对该小、微企业的相关优惠。）</w:t>
      </w:r>
    </w:p>
    <w:p w14:paraId="76FF39E8">
      <w:pPr>
        <w:pageBreakBefore w:val="0"/>
        <w:kinsoku/>
        <w:wordWrap w:val="0"/>
        <w:overflowPunct/>
        <w:topLinePunct w:val="0"/>
        <w:bidi w:val="0"/>
        <w:spacing w:line="219" w:lineRule="auto"/>
        <w:rPr>
          <w:rFonts w:hint="eastAsia" w:ascii="仿宋" w:hAnsi="仿宋" w:eastAsia="仿宋" w:cs="仿宋"/>
          <w:sz w:val="24"/>
          <w:szCs w:val="24"/>
        </w:rPr>
        <w:sectPr>
          <w:footerReference r:id="rId13" w:type="default"/>
          <w:pgSz w:w="11906" w:h="16839"/>
          <w:pgMar w:top="1440" w:right="1080" w:bottom="1440" w:left="1080" w:header="709" w:footer="709" w:gutter="0"/>
          <w:pgNumType w:fmt="decimal"/>
          <w:cols w:space="0" w:num="1"/>
          <w:rtlGutter w:val="0"/>
          <w:docGrid w:linePitch="0" w:charSpace="0"/>
        </w:sectPr>
      </w:pPr>
    </w:p>
    <w:p w14:paraId="05054A79">
      <w:pPr>
        <w:jc w:val="center"/>
        <w:rPr>
          <w:rFonts w:hint="eastAsia"/>
        </w:rPr>
      </w:pPr>
      <w:bookmarkStart w:id="134" w:name="_Toc31125"/>
      <w:bookmarkStart w:id="135" w:name="_Toc30525"/>
      <w:r>
        <w:rPr>
          <w:rFonts w:hint="eastAsia"/>
          <w:sz w:val="28"/>
          <w:szCs w:val="28"/>
        </w:rPr>
        <w:t>附件2-5-4监狱企业证明文件</w:t>
      </w:r>
      <w:bookmarkEnd w:id="134"/>
      <w:bookmarkEnd w:id="135"/>
    </w:p>
    <w:p w14:paraId="6D613605">
      <w:pPr>
        <w:pStyle w:val="7"/>
        <w:pageBreakBefore w:val="0"/>
        <w:kinsoku/>
        <w:wordWrap w:val="0"/>
        <w:overflowPunct/>
        <w:topLinePunct w:val="0"/>
        <w:bidi w:val="0"/>
        <w:spacing w:before="239" w:line="223" w:lineRule="auto"/>
        <w:ind w:left="3863"/>
        <w:rPr>
          <w:rFonts w:hint="eastAsia" w:ascii="仿宋" w:hAnsi="仿宋" w:eastAsia="仿宋" w:cs="仿宋"/>
          <w:sz w:val="24"/>
          <w:szCs w:val="24"/>
        </w:rPr>
      </w:pPr>
      <w:r>
        <w:rPr>
          <w:rFonts w:hint="eastAsia" w:ascii="仿宋" w:hAnsi="仿宋" w:eastAsia="仿宋" w:cs="仿宋"/>
          <w:spacing w:val="-3"/>
          <w:sz w:val="24"/>
          <w:szCs w:val="24"/>
        </w:rPr>
        <w:t>（监狱企业适用）</w:t>
      </w:r>
    </w:p>
    <w:p w14:paraId="1D4346BB">
      <w:pPr>
        <w:pStyle w:val="7"/>
        <w:pageBreakBefore w:val="0"/>
        <w:kinsoku/>
        <w:wordWrap w:val="0"/>
        <w:overflowPunct/>
        <w:topLinePunct w:val="0"/>
        <w:bidi w:val="0"/>
        <w:spacing w:before="209" w:line="369" w:lineRule="auto"/>
        <w:ind w:left="13" w:right="1128" w:firstLine="532"/>
        <w:rPr>
          <w:rFonts w:hint="eastAsia" w:ascii="仿宋" w:hAnsi="仿宋" w:eastAsia="仿宋" w:cs="仿宋"/>
          <w:sz w:val="24"/>
          <w:szCs w:val="24"/>
        </w:rPr>
      </w:pPr>
      <w:r>
        <w:rPr>
          <w:rFonts w:hint="eastAsia" w:ascii="仿宋" w:hAnsi="仿宋" w:eastAsia="仿宋" w:cs="仿宋"/>
          <w:spacing w:val="-1"/>
          <w:sz w:val="24"/>
          <w:szCs w:val="24"/>
        </w:rPr>
        <w:t>监狱企业参加政府采购活动时，应当提供由省级以上监狱管理局、戒</w:t>
      </w:r>
      <w:r>
        <w:rPr>
          <w:rFonts w:hint="eastAsia" w:ascii="仿宋" w:hAnsi="仿宋" w:eastAsia="仿宋" w:cs="仿宋"/>
          <w:spacing w:val="-2"/>
          <w:sz w:val="24"/>
          <w:szCs w:val="24"/>
        </w:rPr>
        <w:t>毒管理局（含新疆生产建设兵团）出具的属于监狱企业的证明文件。</w:t>
      </w:r>
    </w:p>
    <w:p w14:paraId="713C513D">
      <w:pPr>
        <w:pageBreakBefore w:val="0"/>
        <w:kinsoku/>
        <w:wordWrap w:val="0"/>
        <w:overflowPunct/>
        <w:topLinePunct w:val="0"/>
        <w:bidi w:val="0"/>
        <w:spacing w:line="263" w:lineRule="auto"/>
        <w:rPr>
          <w:rFonts w:hint="eastAsia" w:ascii="仿宋" w:hAnsi="仿宋" w:eastAsia="仿宋" w:cs="仿宋"/>
          <w:sz w:val="21"/>
        </w:rPr>
      </w:pPr>
    </w:p>
    <w:p w14:paraId="7F38F17E">
      <w:pPr>
        <w:pageBreakBefore w:val="0"/>
        <w:kinsoku/>
        <w:wordWrap w:val="0"/>
        <w:overflowPunct/>
        <w:topLinePunct w:val="0"/>
        <w:bidi w:val="0"/>
        <w:spacing w:line="263" w:lineRule="auto"/>
        <w:rPr>
          <w:rFonts w:hint="eastAsia" w:ascii="仿宋" w:hAnsi="仿宋" w:eastAsia="仿宋" w:cs="仿宋"/>
          <w:sz w:val="21"/>
        </w:rPr>
      </w:pPr>
    </w:p>
    <w:p w14:paraId="533E43F9">
      <w:pPr>
        <w:pageBreakBefore w:val="0"/>
        <w:kinsoku/>
        <w:wordWrap w:val="0"/>
        <w:overflowPunct/>
        <w:topLinePunct w:val="0"/>
        <w:bidi w:val="0"/>
        <w:spacing w:line="263" w:lineRule="auto"/>
        <w:rPr>
          <w:rFonts w:hint="eastAsia" w:ascii="仿宋" w:hAnsi="仿宋" w:eastAsia="仿宋" w:cs="仿宋"/>
          <w:sz w:val="21"/>
        </w:rPr>
      </w:pPr>
    </w:p>
    <w:p w14:paraId="742A8FE8">
      <w:pPr>
        <w:pageBreakBefore w:val="0"/>
        <w:kinsoku/>
        <w:wordWrap w:val="0"/>
        <w:overflowPunct/>
        <w:topLinePunct w:val="0"/>
        <w:bidi w:val="0"/>
        <w:spacing w:line="263" w:lineRule="auto"/>
        <w:rPr>
          <w:rFonts w:hint="eastAsia" w:ascii="仿宋" w:hAnsi="仿宋" w:eastAsia="仿宋" w:cs="仿宋"/>
          <w:sz w:val="21"/>
        </w:rPr>
      </w:pPr>
    </w:p>
    <w:p w14:paraId="74EED19D">
      <w:pPr>
        <w:pageBreakBefore w:val="0"/>
        <w:kinsoku/>
        <w:wordWrap w:val="0"/>
        <w:overflowPunct/>
        <w:topLinePunct w:val="0"/>
        <w:bidi w:val="0"/>
        <w:spacing w:line="263" w:lineRule="auto"/>
        <w:rPr>
          <w:rFonts w:hint="eastAsia" w:ascii="仿宋" w:hAnsi="仿宋" w:eastAsia="仿宋" w:cs="仿宋"/>
          <w:sz w:val="21"/>
        </w:rPr>
      </w:pPr>
    </w:p>
    <w:p w14:paraId="53B60272">
      <w:pPr>
        <w:jc w:val="center"/>
        <w:rPr>
          <w:rFonts w:hint="eastAsia"/>
        </w:rPr>
      </w:pPr>
      <w:bookmarkStart w:id="136" w:name="_Toc28894"/>
      <w:bookmarkStart w:id="137" w:name="_Toc30952"/>
      <w:r>
        <w:rPr>
          <w:rFonts w:hint="eastAsia"/>
          <w:sz w:val="28"/>
          <w:szCs w:val="28"/>
        </w:rPr>
        <w:t>附件2-5-5残疾人福利性单位声明函</w:t>
      </w:r>
      <w:bookmarkEnd w:id="136"/>
      <w:bookmarkEnd w:id="137"/>
    </w:p>
    <w:p w14:paraId="0AF0C56B">
      <w:pPr>
        <w:pageBreakBefore w:val="0"/>
        <w:kinsoku/>
        <w:wordWrap w:val="0"/>
        <w:overflowPunct/>
        <w:topLinePunct w:val="0"/>
        <w:bidi w:val="0"/>
        <w:spacing w:line="244" w:lineRule="auto"/>
        <w:rPr>
          <w:rFonts w:hint="eastAsia" w:ascii="仿宋" w:hAnsi="仿宋" w:eastAsia="仿宋" w:cs="仿宋"/>
          <w:sz w:val="21"/>
        </w:rPr>
      </w:pPr>
    </w:p>
    <w:p w14:paraId="17ECBCD6">
      <w:pPr>
        <w:pageBreakBefore w:val="0"/>
        <w:kinsoku/>
        <w:wordWrap w:val="0"/>
        <w:overflowPunct/>
        <w:topLinePunct w:val="0"/>
        <w:bidi w:val="0"/>
        <w:spacing w:line="244" w:lineRule="auto"/>
        <w:rPr>
          <w:rFonts w:hint="eastAsia" w:ascii="仿宋" w:hAnsi="仿宋" w:eastAsia="仿宋" w:cs="仿宋"/>
          <w:sz w:val="21"/>
        </w:rPr>
      </w:pPr>
    </w:p>
    <w:p w14:paraId="31638EFE">
      <w:pPr>
        <w:pStyle w:val="7"/>
        <w:pageBreakBefore w:val="0"/>
        <w:kinsoku/>
        <w:wordWrap w:val="0"/>
        <w:overflowPunct/>
        <w:topLinePunct w:val="0"/>
        <w:bidi w:val="0"/>
        <w:spacing w:before="78" w:line="332" w:lineRule="auto"/>
        <w:ind w:right="1140" w:firstLine="504"/>
        <w:jc w:val="both"/>
        <w:rPr>
          <w:rFonts w:hint="eastAsia" w:ascii="仿宋" w:hAnsi="仿宋" w:eastAsia="仿宋" w:cs="仿宋"/>
          <w:sz w:val="24"/>
          <w:szCs w:val="24"/>
        </w:rPr>
      </w:pPr>
      <w:r>
        <w:rPr>
          <w:rFonts w:hint="eastAsia" w:ascii="仿宋" w:hAnsi="仿宋" w:eastAsia="仿宋" w:cs="仿宋"/>
          <w:spacing w:val="6"/>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w:t>
      </w:r>
      <w:r>
        <w:rPr>
          <w:rFonts w:hint="eastAsia" w:ascii="仿宋" w:hAnsi="仿宋" w:eastAsia="仿宋" w:cs="仿宋"/>
          <w:spacing w:val="10"/>
          <w:sz w:val="24"/>
          <w:szCs w:val="24"/>
        </w:rPr>
        <w:t>单位承担工程/提供服务</w:t>
      </w:r>
      <w:r>
        <w:rPr>
          <w:rFonts w:hint="eastAsia" w:ascii="仿宋" w:hAnsi="仿宋" w:eastAsia="仿宋" w:cs="仿宋"/>
          <w:spacing w:val="6"/>
          <w:sz w:val="24"/>
          <w:szCs w:val="24"/>
        </w:rPr>
        <w:t>），</w:t>
      </w:r>
      <w:r>
        <w:rPr>
          <w:rFonts w:hint="eastAsia" w:ascii="仿宋" w:hAnsi="仿宋" w:eastAsia="仿宋" w:cs="仿宋"/>
          <w:spacing w:val="10"/>
          <w:sz w:val="24"/>
          <w:szCs w:val="24"/>
        </w:rPr>
        <w:t>或者提供其他残疾人福利性</w:t>
      </w:r>
      <w:r>
        <w:rPr>
          <w:rFonts w:hint="eastAsia" w:ascii="仿宋" w:hAnsi="仿宋" w:eastAsia="仿宋" w:cs="仿宋"/>
          <w:spacing w:val="9"/>
          <w:sz w:val="24"/>
          <w:szCs w:val="24"/>
        </w:rPr>
        <w:t>单位制造的货物（不包括使用非</w:t>
      </w:r>
      <w:r>
        <w:rPr>
          <w:rFonts w:hint="eastAsia" w:ascii="仿宋" w:hAnsi="仿宋" w:eastAsia="仿宋" w:cs="仿宋"/>
          <w:spacing w:val="10"/>
          <w:sz w:val="24"/>
          <w:szCs w:val="24"/>
        </w:rPr>
        <w:t>残疾人福利性单位注册商标的货物）。</w:t>
      </w:r>
    </w:p>
    <w:p w14:paraId="78F2A426">
      <w:pPr>
        <w:pStyle w:val="7"/>
        <w:pageBreakBefore w:val="0"/>
        <w:kinsoku/>
        <w:wordWrap w:val="0"/>
        <w:overflowPunct/>
        <w:topLinePunct w:val="0"/>
        <w:bidi w:val="0"/>
        <w:spacing w:before="43" w:line="220" w:lineRule="auto"/>
        <w:ind w:left="504"/>
        <w:rPr>
          <w:rFonts w:hint="eastAsia" w:ascii="仿宋" w:hAnsi="仿宋" w:eastAsia="仿宋" w:cs="仿宋"/>
          <w:sz w:val="24"/>
          <w:szCs w:val="24"/>
        </w:rPr>
      </w:pPr>
      <w:r>
        <w:rPr>
          <w:rFonts w:hint="eastAsia" w:ascii="仿宋" w:hAnsi="仿宋" w:eastAsia="仿宋" w:cs="仿宋"/>
          <w:spacing w:val="10"/>
          <w:sz w:val="24"/>
          <w:szCs w:val="24"/>
        </w:rPr>
        <w:t>本单位对上述声明的真实性负责。如有虚假，将依法承担相应责任。</w:t>
      </w:r>
    </w:p>
    <w:p w14:paraId="3FFCC15A">
      <w:pPr>
        <w:pageBreakBefore w:val="0"/>
        <w:kinsoku/>
        <w:wordWrap w:val="0"/>
        <w:overflowPunct/>
        <w:topLinePunct w:val="0"/>
        <w:bidi w:val="0"/>
        <w:spacing w:line="255" w:lineRule="auto"/>
        <w:rPr>
          <w:rFonts w:hint="eastAsia" w:ascii="仿宋" w:hAnsi="仿宋" w:eastAsia="仿宋" w:cs="仿宋"/>
          <w:sz w:val="21"/>
        </w:rPr>
      </w:pPr>
    </w:p>
    <w:p w14:paraId="09B30E2C">
      <w:pPr>
        <w:pageBreakBefore w:val="0"/>
        <w:kinsoku/>
        <w:wordWrap w:val="0"/>
        <w:overflowPunct/>
        <w:topLinePunct w:val="0"/>
        <w:bidi w:val="0"/>
        <w:spacing w:line="256" w:lineRule="auto"/>
        <w:rPr>
          <w:rFonts w:hint="eastAsia" w:ascii="仿宋" w:hAnsi="仿宋" w:eastAsia="仿宋" w:cs="仿宋"/>
          <w:sz w:val="21"/>
        </w:rPr>
      </w:pPr>
    </w:p>
    <w:p w14:paraId="5F6F6852">
      <w:pPr>
        <w:pStyle w:val="7"/>
        <w:pageBreakBefore w:val="0"/>
        <w:kinsoku/>
        <w:wordWrap w:val="0"/>
        <w:overflowPunct/>
        <w:topLinePunct w:val="0"/>
        <w:bidi w:val="0"/>
        <w:spacing w:before="79" w:line="325" w:lineRule="auto"/>
        <w:ind w:left="5568" w:right="3025" w:hanging="21"/>
        <w:rPr>
          <w:rFonts w:hint="eastAsia" w:ascii="仿宋" w:hAnsi="仿宋" w:eastAsia="仿宋" w:cs="仿宋"/>
          <w:sz w:val="24"/>
          <w:szCs w:val="24"/>
        </w:rPr>
      </w:pPr>
      <w:r>
        <w:rPr>
          <w:rFonts w:hint="eastAsia" w:ascii="仿宋" w:hAnsi="仿宋" w:eastAsia="仿宋" w:cs="仿宋"/>
          <w:spacing w:val="7"/>
          <w:sz w:val="24"/>
          <w:szCs w:val="24"/>
        </w:rPr>
        <w:t>单位名称（盖章</w:t>
      </w:r>
      <w:r>
        <w:rPr>
          <w:rFonts w:hint="eastAsia" w:ascii="仿宋" w:hAnsi="仿宋" w:eastAsia="仿宋" w:cs="仿宋"/>
          <w:spacing w:val="-17"/>
          <w:sz w:val="24"/>
          <w:szCs w:val="24"/>
        </w:rPr>
        <w:t>）：</w:t>
      </w:r>
      <w:r>
        <w:rPr>
          <w:rFonts w:hint="eastAsia" w:ascii="仿宋" w:hAnsi="仿宋" w:eastAsia="仿宋" w:cs="仿宋"/>
          <w:spacing w:val="-28"/>
          <w:sz w:val="24"/>
          <w:szCs w:val="24"/>
        </w:rPr>
        <w:t>日期：</w:t>
      </w:r>
    </w:p>
    <w:p w14:paraId="434AD479">
      <w:pPr>
        <w:pageBreakBefore w:val="0"/>
        <w:kinsoku/>
        <w:wordWrap w:val="0"/>
        <w:overflowPunct/>
        <w:topLinePunct w:val="0"/>
        <w:bidi w:val="0"/>
        <w:spacing w:line="325" w:lineRule="auto"/>
        <w:rPr>
          <w:rFonts w:hint="eastAsia" w:ascii="仿宋" w:hAnsi="仿宋" w:eastAsia="仿宋" w:cs="仿宋"/>
          <w:sz w:val="24"/>
          <w:szCs w:val="24"/>
        </w:rPr>
        <w:sectPr>
          <w:footerReference r:id="rId14" w:type="default"/>
          <w:pgSz w:w="11906" w:h="16839"/>
          <w:pgMar w:top="1440" w:right="1080" w:bottom="1440" w:left="1080" w:header="709" w:footer="709" w:gutter="0"/>
          <w:pgNumType w:fmt="decimal"/>
          <w:cols w:space="0" w:num="1"/>
          <w:rtlGutter w:val="0"/>
          <w:docGrid w:linePitch="0" w:charSpace="0"/>
        </w:sectPr>
      </w:pPr>
    </w:p>
    <w:p w14:paraId="4A859816">
      <w:pPr>
        <w:jc w:val="center"/>
        <w:rPr>
          <w:rFonts w:hint="eastAsia"/>
          <w:b/>
          <w:bCs/>
          <w:sz w:val="28"/>
          <w:szCs w:val="28"/>
        </w:rPr>
      </w:pPr>
      <w:bookmarkStart w:id="138" w:name="_Toc14257"/>
      <w:bookmarkStart w:id="139" w:name="_Toc15612"/>
      <w:r>
        <w:rPr>
          <w:rFonts w:hint="eastAsia"/>
          <w:b/>
          <w:bCs/>
          <w:sz w:val="28"/>
          <w:szCs w:val="28"/>
        </w:rPr>
        <w:t>附件2-6项目负责人简历表及拟投入本项目主要成员表</w:t>
      </w:r>
      <w:bookmarkEnd w:id="138"/>
      <w:bookmarkEnd w:id="139"/>
    </w:p>
    <w:p w14:paraId="2C179D94">
      <w:pPr>
        <w:pStyle w:val="7"/>
        <w:pageBreakBefore w:val="0"/>
        <w:kinsoku/>
        <w:wordWrap w:val="0"/>
        <w:overflowPunct/>
        <w:topLinePunct w:val="0"/>
        <w:bidi w:val="0"/>
        <w:spacing w:before="126" w:line="221" w:lineRule="auto"/>
        <w:ind w:left="140"/>
        <w:rPr>
          <w:rFonts w:hint="eastAsia" w:ascii="仿宋" w:hAnsi="仿宋" w:eastAsia="仿宋" w:cs="仿宋"/>
          <w:sz w:val="24"/>
          <w:szCs w:val="24"/>
        </w:rPr>
      </w:pPr>
      <w:r>
        <w:rPr>
          <w:rFonts w:hint="eastAsia" w:ascii="仿宋" w:hAnsi="仿宋" w:eastAsia="仿宋" w:cs="仿宋"/>
          <w:b/>
          <w:bCs/>
          <w:spacing w:val="-4"/>
          <w:sz w:val="24"/>
          <w:szCs w:val="24"/>
        </w:rPr>
        <w:t>1、项目负责人简历表</w:t>
      </w:r>
    </w:p>
    <w:p w14:paraId="68B3D467">
      <w:pPr>
        <w:pageBreakBefore w:val="0"/>
        <w:kinsoku/>
        <w:wordWrap w:val="0"/>
        <w:overflowPunct/>
        <w:topLinePunct w:val="0"/>
        <w:bidi w:val="0"/>
        <w:spacing w:line="71" w:lineRule="auto"/>
        <w:rPr>
          <w:rFonts w:hint="eastAsia" w:ascii="仿宋" w:hAnsi="仿宋" w:eastAsia="仿宋" w:cs="仿宋"/>
          <w:sz w:val="2"/>
        </w:rPr>
      </w:pPr>
    </w:p>
    <w:tbl>
      <w:tblPr>
        <w:tblStyle w:val="19"/>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7780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3C013A12">
            <w:pPr>
              <w:pStyle w:val="18"/>
              <w:pageBreakBefore w:val="0"/>
              <w:kinsoku/>
              <w:wordWrap w:val="0"/>
              <w:overflowPunct/>
              <w:topLinePunct w:val="0"/>
              <w:bidi w:val="0"/>
              <w:spacing w:before="152" w:line="222" w:lineRule="auto"/>
              <w:ind w:left="119"/>
              <w:rPr>
                <w:rFonts w:hint="eastAsia" w:ascii="仿宋" w:hAnsi="仿宋" w:eastAsia="仿宋" w:cs="仿宋"/>
              </w:rPr>
            </w:pPr>
            <w:r>
              <w:rPr>
                <w:rFonts w:hint="eastAsia" w:ascii="仿宋" w:hAnsi="仿宋" w:eastAsia="仿宋" w:cs="仿宋"/>
                <w:spacing w:val="-8"/>
              </w:rPr>
              <w:t>姓名</w:t>
            </w:r>
          </w:p>
        </w:tc>
        <w:tc>
          <w:tcPr>
            <w:tcW w:w="2419" w:type="dxa"/>
            <w:vAlign w:val="top"/>
          </w:tcPr>
          <w:p w14:paraId="224DEABE">
            <w:pPr>
              <w:pageBreakBefore w:val="0"/>
              <w:kinsoku/>
              <w:wordWrap w:val="0"/>
              <w:overflowPunct/>
              <w:topLinePunct w:val="0"/>
              <w:bidi w:val="0"/>
              <w:rPr>
                <w:rFonts w:hint="eastAsia" w:ascii="仿宋" w:hAnsi="仿宋" w:eastAsia="仿宋" w:cs="仿宋"/>
                <w:sz w:val="21"/>
              </w:rPr>
            </w:pPr>
          </w:p>
        </w:tc>
        <w:tc>
          <w:tcPr>
            <w:tcW w:w="1004" w:type="dxa"/>
            <w:vAlign w:val="top"/>
          </w:tcPr>
          <w:p w14:paraId="40E8A4A7">
            <w:pPr>
              <w:pStyle w:val="18"/>
              <w:pageBreakBefore w:val="0"/>
              <w:kinsoku/>
              <w:wordWrap w:val="0"/>
              <w:overflowPunct/>
              <w:topLinePunct w:val="0"/>
              <w:bidi w:val="0"/>
              <w:spacing w:before="152" w:line="222" w:lineRule="auto"/>
              <w:ind w:left="122"/>
              <w:rPr>
                <w:rFonts w:hint="eastAsia" w:ascii="仿宋" w:hAnsi="仿宋" w:eastAsia="仿宋" w:cs="仿宋"/>
              </w:rPr>
            </w:pPr>
            <w:r>
              <w:rPr>
                <w:rFonts w:hint="eastAsia" w:ascii="仿宋" w:hAnsi="仿宋" w:eastAsia="仿宋" w:cs="仿宋"/>
                <w:spacing w:val="-11"/>
              </w:rPr>
              <w:t>年龄</w:t>
            </w:r>
          </w:p>
        </w:tc>
        <w:tc>
          <w:tcPr>
            <w:tcW w:w="1071" w:type="dxa"/>
            <w:vAlign w:val="top"/>
          </w:tcPr>
          <w:p w14:paraId="395B3D13">
            <w:pPr>
              <w:pageBreakBefore w:val="0"/>
              <w:kinsoku/>
              <w:wordWrap w:val="0"/>
              <w:overflowPunct/>
              <w:topLinePunct w:val="0"/>
              <w:bidi w:val="0"/>
              <w:rPr>
                <w:rFonts w:hint="eastAsia" w:ascii="仿宋" w:hAnsi="仿宋" w:eastAsia="仿宋" w:cs="仿宋"/>
                <w:sz w:val="21"/>
              </w:rPr>
            </w:pPr>
          </w:p>
        </w:tc>
        <w:tc>
          <w:tcPr>
            <w:tcW w:w="1713" w:type="dxa"/>
            <w:vAlign w:val="top"/>
          </w:tcPr>
          <w:p w14:paraId="35635621">
            <w:pPr>
              <w:pStyle w:val="18"/>
              <w:pageBreakBefore w:val="0"/>
              <w:kinsoku/>
              <w:wordWrap w:val="0"/>
              <w:overflowPunct/>
              <w:topLinePunct w:val="0"/>
              <w:bidi w:val="0"/>
              <w:spacing w:before="152" w:line="222" w:lineRule="auto"/>
              <w:ind w:left="118"/>
              <w:rPr>
                <w:rFonts w:hint="eastAsia" w:ascii="仿宋" w:hAnsi="仿宋" w:eastAsia="仿宋" w:cs="仿宋"/>
              </w:rPr>
            </w:pPr>
            <w:r>
              <w:rPr>
                <w:rFonts w:hint="eastAsia" w:ascii="仿宋" w:hAnsi="仿宋" w:eastAsia="仿宋" w:cs="仿宋"/>
                <w:spacing w:val="-4"/>
              </w:rPr>
              <w:t>身份证号码</w:t>
            </w:r>
          </w:p>
        </w:tc>
        <w:tc>
          <w:tcPr>
            <w:tcW w:w="2360" w:type="dxa"/>
            <w:vAlign w:val="top"/>
          </w:tcPr>
          <w:p w14:paraId="1C407471">
            <w:pPr>
              <w:pageBreakBefore w:val="0"/>
              <w:kinsoku/>
              <w:wordWrap w:val="0"/>
              <w:overflowPunct/>
              <w:topLinePunct w:val="0"/>
              <w:bidi w:val="0"/>
              <w:rPr>
                <w:rFonts w:hint="eastAsia" w:ascii="仿宋" w:hAnsi="仿宋" w:eastAsia="仿宋" w:cs="仿宋"/>
                <w:sz w:val="21"/>
              </w:rPr>
            </w:pPr>
          </w:p>
        </w:tc>
      </w:tr>
      <w:tr w14:paraId="60FA5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1CC34B3F">
            <w:pPr>
              <w:pStyle w:val="18"/>
              <w:pageBreakBefore w:val="0"/>
              <w:kinsoku/>
              <w:wordWrap w:val="0"/>
              <w:overflowPunct/>
              <w:topLinePunct w:val="0"/>
              <w:bidi w:val="0"/>
              <w:spacing w:before="144" w:line="221" w:lineRule="auto"/>
              <w:ind w:left="123"/>
              <w:rPr>
                <w:rFonts w:hint="eastAsia" w:ascii="仿宋" w:hAnsi="仿宋" w:eastAsia="仿宋" w:cs="仿宋"/>
              </w:rPr>
            </w:pPr>
            <w:r>
              <w:rPr>
                <w:rFonts w:hint="eastAsia" w:ascii="仿宋" w:hAnsi="仿宋" w:eastAsia="仿宋" w:cs="仿宋"/>
                <w:spacing w:val="-5"/>
              </w:rPr>
              <w:t>毕业学校</w:t>
            </w:r>
          </w:p>
        </w:tc>
        <w:tc>
          <w:tcPr>
            <w:tcW w:w="4494" w:type="dxa"/>
            <w:gridSpan w:val="3"/>
            <w:vAlign w:val="top"/>
          </w:tcPr>
          <w:p w14:paraId="133FEFA9">
            <w:pPr>
              <w:pageBreakBefore w:val="0"/>
              <w:kinsoku/>
              <w:wordWrap w:val="0"/>
              <w:overflowPunct/>
              <w:topLinePunct w:val="0"/>
              <w:bidi w:val="0"/>
              <w:rPr>
                <w:rFonts w:hint="eastAsia" w:ascii="仿宋" w:hAnsi="仿宋" w:eastAsia="仿宋" w:cs="仿宋"/>
                <w:sz w:val="21"/>
              </w:rPr>
            </w:pPr>
          </w:p>
        </w:tc>
        <w:tc>
          <w:tcPr>
            <w:tcW w:w="1713" w:type="dxa"/>
            <w:vAlign w:val="top"/>
          </w:tcPr>
          <w:p w14:paraId="50AA336A">
            <w:pPr>
              <w:pStyle w:val="18"/>
              <w:pageBreakBefore w:val="0"/>
              <w:kinsoku/>
              <w:wordWrap w:val="0"/>
              <w:overflowPunct/>
              <w:topLinePunct w:val="0"/>
              <w:bidi w:val="0"/>
              <w:spacing w:before="144" w:line="223" w:lineRule="auto"/>
              <w:ind w:left="121"/>
              <w:rPr>
                <w:rFonts w:hint="eastAsia" w:ascii="仿宋" w:hAnsi="仿宋" w:eastAsia="仿宋" w:cs="仿宋"/>
              </w:rPr>
            </w:pPr>
            <w:r>
              <w:rPr>
                <w:rFonts w:hint="eastAsia" w:ascii="仿宋" w:hAnsi="仿宋" w:eastAsia="仿宋" w:cs="仿宋"/>
                <w:spacing w:val="-10"/>
              </w:rPr>
              <w:t>专业</w:t>
            </w:r>
          </w:p>
        </w:tc>
        <w:tc>
          <w:tcPr>
            <w:tcW w:w="2360" w:type="dxa"/>
            <w:vAlign w:val="top"/>
          </w:tcPr>
          <w:p w14:paraId="0DFC951B">
            <w:pPr>
              <w:pageBreakBefore w:val="0"/>
              <w:kinsoku/>
              <w:wordWrap w:val="0"/>
              <w:overflowPunct/>
              <w:topLinePunct w:val="0"/>
              <w:bidi w:val="0"/>
              <w:rPr>
                <w:rFonts w:hint="eastAsia" w:ascii="仿宋" w:hAnsi="仿宋" w:eastAsia="仿宋" w:cs="仿宋"/>
                <w:sz w:val="21"/>
              </w:rPr>
            </w:pPr>
          </w:p>
        </w:tc>
      </w:tr>
      <w:tr w14:paraId="00FFF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093F9EAE">
            <w:pPr>
              <w:pStyle w:val="18"/>
              <w:pageBreakBefore w:val="0"/>
              <w:kinsoku/>
              <w:wordWrap w:val="0"/>
              <w:overflowPunct/>
              <w:topLinePunct w:val="0"/>
              <w:bidi w:val="0"/>
              <w:spacing w:before="146" w:line="221" w:lineRule="auto"/>
              <w:ind w:left="130"/>
              <w:rPr>
                <w:rFonts w:hint="eastAsia" w:ascii="仿宋" w:hAnsi="仿宋" w:eastAsia="仿宋" w:cs="仿宋"/>
              </w:rPr>
            </w:pPr>
            <w:r>
              <w:rPr>
                <w:rFonts w:hint="eastAsia" w:ascii="仿宋" w:hAnsi="仿宋" w:eastAsia="仿宋" w:cs="仿宋"/>
                <w:spacing w:val="-14"/>
              </w:rPr>
              <w:t>学位</w:t>
            </w:r>
          </w:p>
        </w:tc>
        <w:tc>
          <w:tcPr>
            <w:tcW w:w="2419" w:type="dxa"/>
            <w:vAlign w:val="top"/>
          </w:tcPr>
          <w:p w14:paraId="488604C7">
            <w:pPr>
              <w:pageBreakBefore w:val="0"/>
              <w:kinsoku/>
              <w:wordWrap w:val="0"/>
              <w:overflowPunct/>
              <w:topLinePunct w:val="0"/>
              <w:bidi w:val="0"/>
              <w:rPr>
                <w:rFonts w:hint="eastAsia" w:ascii="仿宋" w:hAnsi="仿宋" w:eastAsia="仿宋" w:cs="仿宋"/>
                <w:sz w:val="21"/>
              </w:rPr>
            </w:pPr>
          </w:p>
        </w:tc>
        <w:tc>
          <w:tcPr>
            <w:tcW w:w="1004" w:type="dxa"/>
            <w:vAlign w:val="top"/>
          </w:tcPr>
          <w:p w14:paraId="5873D52B">
            <w:pPr>
              <w:pStyle w:val="18"/>
              <w:pageBreakBefore w:val="0"/>
              <w:kinsoku/>
              <w:wordWrap w:val="0"/>
              <w:overflowPunct/>
              <w:topLinePunct w:val="0"/>
              <w:bidi w:val="0"/>
              <w:spacing w:before="146" w:line="221" w:lineRule="auto"/>
              <w:ind w:left="117"/>
              <w:rPr>
                <w:rFonts w:hint="eastAsia" w:ascii="仿宋" w:hAnsi="仿宋" w:eastAsia="仿宋" w:cs="仿宋"/>
              </w:rPr>
            </w:pPr>
            <w:r>
              <w:rPr>
                <w:rFonts w:hint="eastAsia" w:ascii="仿宋" w:hAnsi="仿宋" w:eastAsia="仿宋" w:cs="仿宋"/>
                <w:spacing w:val="-8"/>
              </w:rPr>
              <w:t>职称</w:t>
            </w:r>
          </w:p>
        </w:tc>
        <w:tc>
          <w:tcPr>
            <w:tcW w:w="1071" w:type="dxa"/>
            <w:vAlign w:val="top"/>
          </w:tcPr>
          <w:p w14:paraId="6FC99A2A">
            <w:pPr>
              <w:pageBreakBefore w:val="0"/>
              <w:kinsoku/>
              <w:wordWrap w:val="0"/>
              <w:overflowPunct/>
              <w:topLinePunct w:val="0"/>
              <w:bidi w:val="0"/>
              <w:rPr>
                <w:rFonts w:hint="eastAsia" w:ascii="仿宋" w:hAnsi="仿宋" w:eastAsia="仿宋" w:cs="仿宋"/>
                <w:sz w:val="21"/>
              </w:rPr>
            </w:pPr>
          </w:p>
        </w:tc>
        <w:tc>
          <w:tcPr>
            <w:tcW w:w="1713" w:type="dxa"/>
            <w:vAlign w:val="top"/>
          </w:tcPr>
          <w:p w14:paraId="062D0C22">
            <w:pPr>
              <w:pStyle w:val="18"/>
              <w:pageBreakBefore w:val="0"/>
              <w:kinsoku/>
              <w:wordWrap w:val="0"/>
              <w:overflowPunct/>
              <w:topLinePunct w:val="0"/>
              <w:bidi w:val="0"/>
              <w:spacing w:before="146" w:line="221" w:lineRule="auto"/>
              <w:ind w:left="118"/>
              <w:rPr>
                <w:rFonts w:hint="eastAsia" w:ascii="仿宋" w:hAnsi="仿宋" w:eastAsia="仿宋" w:cs="仿宋"/>
              </w:rPr>
            </w:pPr>
            <w:r>
              <w:rPr>
                <w:rFonts w:hint="eastAsia" w:ascii="仿宋" w:hAnsi="仿宋" w:eastAsia="仿宋" w:cs="仿宋"/>
                <w:spacing w:val="-8"/>
              </w:rPr>
              <w:t>职务</w:t>
            </w:r>
          </w:p>
        </w:tc>
        <w:tc>
          <w:tcPr>
            <w:tcW w:w="2360" w:type="dxa"/>
            <w:vAlign w:val="top"/>
          </w:tcPr>
          <w:p w14:paraId="2F547ED1">
            <w:pPr>
              <w:pageBreakBefore w:val="0"/>
              <w:kinsoku/>
              <w:wordWrap w:val="0"/>
              <w:overflowPunct/>
              <w:topLinePunct w:val="0"/>
              <w:bidi w:val="0"/>
              <w:rPr>
                <w:rFonts w:hint="eastAsia" w:ascii="仿宋" w:hAnsi="仿宋" w:eastAsia="仿宋" w:cs="仿宋"/>
                <w:sz w:val="21"/>
              </w:rPr>
            </w:pPr>
          </w:p>
        </w:tc>
      </w:tr>
      <w:tr w14:paraId="0918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91" w:type="dxa"/>
            <w:vAlign w:val="top"/>
          </w:tcPr>
          <w:p w14:paraId="1385572E">
            <w:pPr>
              <w:pStyle w:val="18"/>
              <w:pageBreakBefore w:val="0"/>
              <w:kinsoku/>
              <w:wordWrap w:val="0"/>
              <w:overflowPunct/>
              <w:topLinePunct w:val="0"/>
              <w:bidi w:val="0"/>
              <w:spacing w:before="148" w:line="279" w:lineRule="auto"/>
              <w:ind w:left="119" w:right="217"/>
              <w:rPr>
                <w:rFonts w:hint="eastAsia" w:ascii="仿宋" w:hAnsi="仿宋" w:eastAsia="仿宋" w:cs="仿宋"/>
              </w:rPr>
            </w:pPr>
            <w:r>
              <w:rPr>
                <w:rFonts w:hint="eastAsia" w:ascii="仿宋" w:hAnsi="仿宋" w:eastAsia="仿宋" w:cs="仿宋"/>
                <w:spacing w:val="-4"/>
              </w:rPr>
              <w:t>现所在机构或部门</w:t>
            </w:r>
          </w:p>
        </w:tc>
        <w:tc>
          <w:tcPr>
            <w:tcW w:w="4494" w:type="dxa"/>
            <w:gridSpan w:val="3"/>
            <w:vAlign w:val="top"/>
          </w:tcPr>
          <w:p w14:paraId="1B22C9EB">
            <w:pPr>
              <w:pageBreakBefore w:val="0"/>
              <w:kinsoku/>
              <w:wordWrap w:val="0"/>
              <w:overflowPunct/>
              <w:topLinePunct w:val="0"/>
              <w:bidi w:val="0"/>
              <w:rPr>
                <w:rFonts w:hint="eastAsia" w:ascii="仿宋" w:hAnsi="仿宋" w:eastAsia="仿宋" w:cs="仿宋"/>
                <w:sz w:val="21"/>
              </w:rPr>
            </w:pPr>
          </w:p>
        </w:tc>
        <w:tc>
          <w:tcPr>
            <w:tcW w:w="1713" w:type="dxa"/>
            <w:vAlign w:val="top"/>
          </w:tcPr>
          <w:p w14:paraId="32581535">
            <w:pPr>
              <w:pageBreakBefore w:val="0"/>
              <w:kinsoku/>
              <w:wordWrap w:val="0"/>
              <w:overflowPunct/>
              <w:topLinePunct w:val="0"/>
              <w:bidi w:val="0"/>
              <w:spacing w:line="287" w:lineRule="auto"/>
              <w:rPr>
                <w:rFonts w:hint="eastAsia" w:ascii="仿宋" w:hAnsi="仿宋" w:eastAsia="仿宋" w:cs="仿宋"/>
                <w:sz w:val="21"/>
              </w:rPr>
            </w:pPr>
          </w:p>
          <w:p w14:paraId="36CEB90A">
            <w:pPr>
              <w:pStyle w:val="18"/>
              <w:pageBreakBefore w:val="0"/>
              <w:kinsoku/>
              <w:wordWrap w:val="0"/>
              <w:overflowPunct/>
              <w:topLinePunct w:val="0"/>
              <w:bidi w:val="0"/>
              <w:spacing w:before="78" w:line="222" w:lineRule="auto"/>
              <w:ind w:left="118"/>
              <w:rPr>
                <w:rFonts w:hint="eastAsia" w:ascii="仿宋" w:hAnsi="仿宋" w:eastAsia="仿宋" w:cs="仿宋"/>
              </w:rPr>
            </w:pPr>
            <w:r>
              <w:rPr>
                <w:rFonts w:hint="eastAsia" w:ascii="仿宋" w:hAnsi="仿宋" w:eastAsia="仿宋" w:cs="仿宋"/>
                <w:spacing w:val="-4"/>
              </w:rPr>
              <w:t>服务时间</w:t>
            </w:r>
          </w:p>
        </w:tc>
        <w:tc>
          <w:tcPr>
            <w:tcW w:w="2360" w:type="dxa"/>
            <w:vAlign w:val="top"/>
          </w:tcPr>
          <w:p w14:paraId="4D39337F">
            <w:pPr>
              <w:pageBreakBefore w:val="0"/>
              <w:kinsoku/>
              <w:wordWrap w:val="0"/>
              <w:overflowPunct/>
              <w:topLinePunct w:val="0"/>
              <w:bidi w:val="0"/>
              <w:rPr>
                <w:rFonts w:hint="eastAsia" w:ascii="仿宋" w:hAnsi="仿宋" w:eastAsia="仿宋" w:cs="仿宋"/>
                <w:sz w:val="21"/>
              </w:rPr>
            </w:pPr>
          </w:p>
        </w:tc>
      </w:tr>
      <w:tr w14:paraId="036C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291" w:type="dxa"/>
            <w:vAlign w:val="top"/>
          </w:tcPr>
          <w:p w14:paraId="4DCF25FC">
            <w:pPr>
              <w:pageBreakBefore w:val="0"/>
              <w:kinsoku/>
              <w:wordWrap w:val="0"/>
              <w:overflowPunct/>
              <w:topLinePunct w:val="0"/>
              <w:bidi w:val="0"/>
              <w:spacing w:line="254" w:lineRule="auto"/>
              <w:rPr>
                <w:rFonts w:hint="eastAsia" w:ascii="仿宋" w:hAnsi="仿宋" w:eastAsia="仿宋" w:cs="仿宋"/>
                <w:sz w:val="21"/>
              </w:rPr>
            </w:pPr>
          </w:p>
          <w:p w14:paraId="005B7966">
            <w:pPr>
              <w:pageBreakBefore w:val="0"/>
              <w:kinsoku/>
              <w:wordWrap w:val="0"/>
              <w:overflowPunct/>
              <w:topLinePunct w:val="0"/>
              <w:bidi w:val="0"/>
              <w:spacing w:line="254" w:lineRule="auto"/>
              <w:rPr>
                <w:rFonts w:hint="eastAsia" w:ascii="仿宋" w:hAnsi="仿宋" w:eastAsia="仿宋" w:cs="仿宋"/>
                <w:sz w:val="21"/>
              </w:rPr>
            </w:pPr>
          </w:p>
          <w:p w14:paraId="0E4EA407">
            <w:pPr>
              <w:pStyle w:val="18"/>
              <w:pageBreakBefore w:val="0"/>
              <w:kinsoku/>
              <w:wordWrap w:val="0"/>
              <w:overflowPunct/>
              <w:topLinePunct w:val="0"/>
              <w:bidi w:val="0"/>
              <w:spacing w:before="78" w:line="225" w:lineRule="auto"/>
              <w:ind w:left="126"/>
              <w:rPr>
                <w:rFonts w:hint="eastAsia" w:ascii="仿宋" w:hAnsi="仿宋" w:eastAsia="仿宋" w:cs="仿宋"/>
              </w:rPr>
            </w:pPr>
            <w:r>
              <w:rPr>
                <w:rFonts w:hint="eastAsia" w:ascii="仿宋" w:hAnsi="仿宋" w:eastAsia="仿宋" w:cs="仿宋"/>
                <w:spacing w:val="-6"/>
              </w:rPr>
              <w:t>主要经历</w:t>
            </w:r>
          </w:p>
        </w:tc>
        <w:tc>
          <w:tcPr>
            <w:tcW w:w="8567" w:type="dxa"/>
            <w:gridSpan w:val="5"/>
            <w:vAlign w:val="top"/>
          </w:tcPr>
          <w:p w14:paraId="41665970">
            <w:pPr>
              <w:pageBreakBefore w:val="0"/>
              <w:kinsoku/>
              <w:wordWrap w:val="0"/>
              <w:overflowPunct/>
              <w:topLinePunct w:val="0"/>
              <w:bidi w:val="0"/>
              <w:rPr>
                <w:rFonts w:hint="eastAsia" w:ascii="仿宋" w:hAnsi="仿宋" w:eastAsia="仿宋" w:cs="仿宋"/>
                <w:sz w:val="21"/>
              </w:rPr>
            </w:pPr>
          </w:p>
        </w:tc>
      </w:tr>
      <w:tr w14:paraId="10278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49268404">
            <w:pPr>
              <w:pStyle w:val="18"/>
              <w:pageBreakBefore w:val="0"/>
              <w:kinsoku/>
              <w:wordWrap w:val="0"/>
              <w:overflowPunct/>
              <w:topLinePunct w:val="0"/>
              <w:bidi w:val="0"/>
              <w:spacing w:before="150" w:line="218" w:lineRule="auto"/>
              <w:ind w:left="170"/>
              <w:rPr>
                <w:rFonts w:hint="eastAsia" w:ascii="仿宋" w:hAnsi="仿宋" w:eastAsia="仿宋" w:cs="仿宋"/>
              </w:rPr>
            </w:pPr>
            <w:r>
              <w:rPr>
                <w:rFonts w:hint="eastAsia" w:ascii="仿宋" w:hAnsi="仿宋" w:eastAsia="仿宋" w:cs="仿宋"/>
                <w:spacing w:val="-34"/>
              </w:rPr>
              <w:t>日期</w:t>
            </w:r>
          </w:p>
        </w:tc>
        <w:tc>
          <w:tcPr>
            <w:tcW w:w="3423" w:type="dxa"/>
            <w:gridSpan w:val="2"/>
            <w:vAlign w:val="top"/>
          </w:tcPr>
          <w:p w14:paraId="2EF0872F">
            <w:pPr>
              <w:pStyle w:val="18"/>
              <w:pageBreakBefore w:val="0"/>
              <w:kinsoku/>
              <w:wordWrap w:val="0"/>
              <w:overflowPunct/>
              <w:topLinePunct w:val="0"/>
              <w:bidi w:val="0"/>
              <w:spacing w:before="150" w:line="218" w:lineRule="auto"/>
              <w:ind w:left="119"/>
              <w:rPr>
                <w:rFonts w:hint="eastAsia" w:ascii="仿宋" w:hAnsi="仿宋" w:eastAsia="仿宋" w:cs="仿宋"/>
              </w:rPr>
            </w:pPr>
            <w:r>
              <w:rPr>
                <w:rFonts w:hint="eastAsia" w:ascii="仿宋" w:hAnsi="仿宋" w:eastAsia="仿宋" w:cs="仿宋"/>
                <w:spacing w:val="-3"/>
              </w:rPr>
              <w:t>参加过的项目名称</w:t>
            </w:r>
          </w:p>
        </w:tc>
        <w:tc>
          <w:tcPr>
            <w:tcW w:w="2784" w:type="dxa"/>
            <w:gridSpan w:val="2"/>
            <w:vAlign w:val="top"/>
          </w:tcPr>
          <w:p w14:paraId="2156CCCE">
            <w:pPr>
              <w:pStyle w:val="18"/>
              <w:pageBreakBefore w:val="0"/>
              <w:kinsoku/>
              <w:wordWrap w:val="0"/>
              <w:overflowPunct/>
              <w:topLinePunct w:val="0"/>
              <w:bidi w:val="0"/>
              <w:spacing w:before="150" w:line="218" w:lineRule="auto"/>
              <w:ind w:left="121"/>
              <w:rPr>
                <w:rFonts w:hint="eastAsia" w:ascii="仿宋" w:hAnsi="仿宋" w:eastAsia="仿宋" w:cs="仿宋"/>
              </w:rPr>
            </w:pPr>
            <w:r>
              <w:rPr>
                <w:rFonts w:hint="eastAsia" w:ascii="仿宋" w:hAnsi="仿宋" w:eastAsia="仿宋" w:cs="仿宋"/>
                <w:spacing w:val="-4"/>
              </w:rPr>
              <w:t>担任何职务</w:t>
            </w:r>
          </w:p>
        </w:tc>
        <w:tc>
          <w:tcPr>
            <w:tcW w:w="2360" w:type="dxa"/>
            <w:vAlign w:val="top"/>
          </w:tcPr>
          <w:p w14:paraId="70BBB065">
            <w:pPr>
              <w:pStyle w:val="18"/>
              <w:pageBreakBefore w:val="0"/>
              <w:kinsoku/>
              <w:wordWrap w:val="0"/>
              <w:overflowPunct/>
              <w:topLinePunct w:val="0"/>
              <w:bidi w:val="0"/>
              <w:spacing w:before="150" w:line="218" w:lineRule="auto"/>
              <w:ind w:left="123"/>
              <w:rPr>
                <w:rFonts w:hint="eastAsia" w:ascii="仿宋" w:hAnsi="仿宋" w:eastAsia="仿宋" w:cs="仿宋"/>
              </w:rPr>
            </w:pPr>
            <w:r>
              <w:rPr>
                <w:rFonts w:hint="eastAsia" w:ascii="仿宋" w:hAnsi="仿宋" w:eastAsia="仿宋" w:cs="仿宋"/>
                <w:spacing w:val="-9"/>
              </w:rPr>
              <w:t>备注</w:t>
            </w:r>
          </w:p>
        </w:tc>
      </w:tr>
      <w:tr w14:paraId="554B3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3E488A40">
            <w:pPr>
              <w:pageBreakBefore w:val="0"/>
              <w:kinsoku/>
              <w:wordWrap w:val="0"/>
              <w:overflowPunct/>
              <w:topLinePunct w:val="0"/>
              <w:bidi w:val="0"/>
              <w:rPr>
                <w:rFonts w:hint="eastAsia" w:ascii="仿宋" w:hAnsi="仿宋" w:eastAsia="仿宋" w:cs="仿宋"/>
                <w:sz w:val="21"/>
              </w:rPr>
            </w:pPr>
          </w:p>
        </w:tc>
        <w:tc>
          <w:tcPr>
            <w:tcW w:w="3423" w:type="dxa"/>
            <w:gridSpan w:val="2"/>
            <w:vAlign w:val="top"/>
          </w:tcPr>
          <w:p w14:paraId="53DBC912">
            <w:pPr>
              <w:pageBreakBefore w:val="0"/>
              <w:kinsoku/>
              <w:wordWrap w:val="0"/>
              <w:overflowPunct/>
              <w:topLinePunct w:val="0"/>
              <w:bidi w:val="0"/>
              <w:rPr>
                <w:rFonts w:hint="eastAsia" w:ascii="仿宋" w:hAnsi="仿宋" w:eastAsia="仿宋" w:cs="仿宋"/>
                <w:sz w:val="21"/>
              </w:rPr>
            </w:pPr>
          </w:p>
        </w:tc>
        <w:tc>
          <w:tcPr>
            <w:tcW w:w="2784" w:type="dxa"/>
            <w:gridSpan w:val="2"/>
            <w:vAlign w:val="top"/>
          </w:tcPr>
          <w:p w14:paraId="5D64FF30">
            <w:pPr>
              <w:pageBreakBefore w:val="0"/>
              <w:kinsoku/>
              <w:wordWrap w:val="0"/>
              <w:overflowPunct/>
              <w:topLinePunct w:val="0"/>
              <w:bidi w:val="0"/>
              <w:rPr>
                <w:rFonts w:hint="eastAsia" w:ascii="仿宋" w:hAnsi="仿宋" w:eastAsia="仿宋" w:cs="仿宋"/>
                <w:sz w:val="21"/>
              </w:rPr>
            </w:pPr>
          </w:p>
        </w:tc>
        <w:tc>
          <w:tcPr>
            <w:tcW w:w="2360" w:type="dxa"/>
            <w:vAlign w:val="top"/>
          </w:tcPr>
          <w:p w14:paraId="26B6C914">
            <w:pPr>
              <w:pageBreakBefore w:val="0"/>
              <w:kinsoku/>
              <w:wordWrap w:val="0"/>
              <w:overflowPunct/>
              <w:topLinePunct w:val="0"/>
              <w:bidi w:val="0"/>
              <w:rPr>
                <w:rFonts w:hint="eastAsia" w:ascii="仿宋" w:hAnsi="仿宋" w:eastAsia="仿宋" w:cs="仿宋"/>
                <w:sz w:val="21"/>
              </w:rPr>
            </w:pPr>
          </w:p>
        </w:tc>
      </w:tr>
      <w:tr w14:paraId="0A891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451BC468">
            <w:pPr>
              <w:pageBreakBefore w:val="0"/>
              <w:kinsoku/>
              <w:wordWrap w:val="0"/>
              <w:overflowPunct/>
              <w:topLinePunct w:val="0"/>
              <w:bidi w:val="0"/>
              <w:rPr>
                <w:rFonts w:hint="eastAsia" w:ascii="仿宋" w:hAnsi="仿宋" w:eastAsia="仿宋" w:cs="仿宋"/>
                <w:sz w:val="21"/>
              </w:rPr>
            </w:pPr>
          </w:p>
        </w:tc>
        <w:tc>
          <w:tcPr>
            <w:tcW w:w="3423" w:type="dxa"/>
            <w:gridSpan w:val="2"/>
            <w:vAlign w:val="top"/>
          </w:tcPr>
          <w:p w14:paraId="7C2E2CD7">
            <w:pPr>
              <w:pageBreakBefore w:val="0"/>
              <w:kinsoku/>
              <w:wordWrap w:val="0"/>
              <w:overflowPunct/>
              <w:topLinePunct w:val="0"/>
              <w:bidi w:val="0"/>
              <w:rPr>
                <w:rFonts w:hint="eastAsia" w:ascii="仿宋" w:hAnsi="仿宋" w:eastAsia="仿宋" w:cs="仿宋"/>
                <w:sz w:val="21"/>
              </w:rPr>
            </w:pPr>
          </w:p>
        </w:tc>
        <w:tc>
          <w:tcPr>
            <w:tcW w:w="2784" w:type="dxa"/>
            <w:gridSpan w:val="2"/>
            <w:vAlign w:val="top"/>
          </w:tcPr>
          <w:p w14:paraId="467BFD25">
            <w:pPr>
              <w:pageBreakBefore w:val="0"/>
              <w:kinsoku/>
              <w:wordWrap w:val="0"/>
              <w:overflowPunct/>
              <w:topLinePunct w:val="0"/>
              <w:bidi w:val="0"/>
              <w:rPr>
                <w:rFonts w:hint="eastAsia" w:ascii="仿宋" w:hAnsi="仿宋" w:eastAsia="仿宋" w:cs="仿宋"/>
                <w:sz w:val="21"/>
              </w:rPr>
            </w:pPr>
          </w:p>
        </w:tc>
        <w:tc>
          <w:tcPr>
            <w:tcW w:w="2360" w:type="dxa"/>
            <w:vAlign w:val="top"/>
          </w:tcPr>
          <w:p w14:paraId="4B4A6315">
            <w:pPr>
              <w:pageBreakBefore w:val="0"/>
              <w:kinsoku/>
              <w:wordWrap w:val="0"/>
              <w:overflowPunct/>
              <w:topLinePunct w:val="0"/>
              <w:bidi w:val="0"/>
              <w:rPr>
                <w:rFonts w:hint="eastAsia" w:ascii="仿宋" w:hAnsi="仿宋" w:eastAsia="仿宋" w:cs="仿宋"/>
                <w:sz w:val="21"/>
              </w:rPr>
            </w:pPr>
          </w:p>
        </w:tc>
      </w:tr>
      <w:tr w14:paraId="04F2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74970E0D">
            <w:pPr>
              <w:pageBreakBefore w:val="0"/>
              <w:kinsoku/>
              <w:wordWrap w:val="0"/>
              <w:overflowPunct/>
              <w:topLinePunct w:val="0"/>
              <w:bidi w:val="0"/>
              <w:rPr>
                <w:rFonts w:hint="eastAsia" w:ascii="仿宋" w:hAnsi="仿宋" w:eastAsia="仿宋" w:cs="仿宋"/>
                <w:sz w:val="21"/>
              </w:rPr>
            </w:pPr>
          </w:p>
        </w:tc>
        <w:tc>
          <w:tcPr>
            <w:tcW w:w="3423" w:type="dxa"/>
            <w:gridSpan w:val="2"/>
            <w:vAlign w:val="top"/>
          </w:tcPr>
          <w:p w14:paraId="4BE98AD1">
            <w:pPr>
              <w:pageBreakBefore w:val="0"/>
              <w:kinsoku/>
              <w:wordWrap w:val="0"/>
              <w:overflowPunct/>
              <w:topLinePunct w:val="0"/>
              <w:bidi w:val="0"/>
              <w:rPr>
                <w:rFonts w:hint="eastAsia" w:ascii="仿宋" w:hAnsi="仿宋" w:eastAsia="仿宋" w:cs="仿宋"/>
                <w:sz w:val="21"/>
              </w:rPr>
            </w:pPr>
          </w:p>
        </w:tc>
        <w:tc>
          <w:tcPr>
            <w:tcW w:w="2784" w:type="dxa"/>
            <w:gridSpan w:val="2"/>
            <w:vAlign w:val="top"/>
          </w:tcPr>
          <w:p w14:paraId="2CB3EAA8">
            <w:pPr>
              <w:pageBreakBefore w:val="0"/>
              <w:kinsoku/>
              <w:wordWrap w:val="0"/>
              <w:overflowPunct/>
              <w:topLinePunct w:val="0"/>
              <w:bidi w:val="0"/>
              <w:rPr>
                <w:rFonts w:hint="eastAsia" w:ascii="仿宋" w:hAnsi="仿宋" w:eastAsia="仿宋" w:cs="仿宋"/>
                <w:sz w:val="21"/>
              </w:rPr>
            </w:pPr>
          </w:p>
        </w:tc>
        <w:tc>
          <w:tcPr>
            <w:tcW w:w="2360" w:type="dxa"/>
            <w:vAlign w:val="top"/>
          </w:tcPr>
          <w:p w14:paraId="454CC714">
            <w:pPr>
              <w:pageBreakBefore w:val="0"/>
              <w:kinsoku/>
              <w:wordWrap w:val="0"/>
              <w:overflowPunct/>
              <w:topLinePunct w:val="0"/>
              <w:bidi w:val="0"/>
              <w:rPr>
                <w:rFonts w:hint="eastAsia" w:ascii="仿宋" w:hAnsi="仿宋" w:eastAsia="仿宋" w:cs="仿宋"/>
                <w:sz w:val="21"/>
              </w:rPr>
            </w:pPr>
          </w:p>
        </w:tc>
      </w:tr>
    </w:tbl>
    <w:p w14:paraId="582C8CF5">
      <w:pPr>
        <w:pStyle w:val="7"/>
        <w:pageBreakBefore w:val="0"/>
        <w:kinsoku/>
        <w:wordWrap w:val="0"/>
        <w:overflowPunct/>
        <w:topLinePunct w:val="0"/>
        <w:bidi w:val="0"/>
        <w:spacing w:before="147" w:line="222" w:lineRule="auto"/>
        <w:ind w:left="125"/>
        <w:rPr>
          <w:rFonts w:hint="eastAsia" w:ascii="仿宋" w:hAnsi="仿宋" w:eastAsia="仿宋" w:cs="仿宋"/>
          <w:sz w:val="24"/>
          <w:szCs w:val="24"/>
        </w:rPr>
      </w:pPr>
      <w:r>
        <w:rPr>
          <w:rFonts w:hint="eastAsia" w:ascii="仿宋" w:hAnsi="仿宋" w:eastAsia="仿宋" w:cs="仿宋"/>
          <w:b/>
          <w:bCs/>
          <w:spacing w:val="-3"/>
          <w:sz w:val="24"/>
          <w:szCs w:val="24"/>
        </w:rPr>
        <w:t>2、拟投入本项目的主要成员表</w:t>
      </w:r>
    </w:p>
    <w:p w14:paraId="2A3F7FEF">
      <w:pPr>
        <w:pageBreakBefore w:val="0"/>
        <w:kinsoku/>
        <w:wordWrap w:val="0"/>
        <w:overflowPunct/>
        <w:topLinePunct w:val="0"/>
        <w:bidi w:val="0"/>
        <w:spacing w:line="47" w:lineRule="auto"/>
        <w:rPr>
          <w:rFonts w:hint="eastAsia" w:ascii="仿宋" w:hAnsi="仿宋" w:eastAsia="仿宋" w:cs="仿宋"/>
          <w:sz w:val="2"/>
        </w:rPr>
      </w:pPr>
    </w:p>
    <w:tbl>
      <w:tblPr>
        <w:tblStyle w:val="19"/>
        <w:tblW w:w="985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9"/>
        <w:gridCol w:w="2039"/>
        <w:gridCol w:w="1938"/>
        <w:gridCol w:w="1798"/>
        <w:gridCol w:w="2010"/>
      </w:tblGrid>
      <w:tr w14:paraId="7451C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44" w:type="dxa"/>
            <w:vAlign w:val="top"/>
          </w:tcPr>
          <w:p w14:paraId="3866E4B4">
            <w:pPr>
              <w:pStyle w:val="18"/>
              <w:pageBreakBefore w:val="0"/>
              <w:kinsoku/>
              <w:wordWrap w:val="0"/>
              <w:overflowPunct/>
              <w:topLinePunct w:val="0"/>
              <w:bidi w:val="0"/>
              <w:spacing w:before="172" w:line="222" w:lineRule="auto"/>
              <w:ind w:left="146"/>
              <w:rPr>
                <w:rFonts w:hint="eastAsia" w:ascii="仿宋" w:hAnsi="仿宋" w:eastAsia="仿宋" w:cs="仿宋"/>
              </w:rPr>
            </w:pPr>
            <w:r>
              <w:rPr>
                <w:rFonts w:hint="eastAsia" w:ascii="仿宋" w:hAnsi="仿宋" w:eastAsia="仿宋" w:cs="仿宋"/>
                <w:spacing w:val="-8"/>
              </w:rPr>
              <w:t>序号</w:t>
            </w:r>
          </w:p>
        </w:tc>
        <w:tc>
          <w:tcPr>
            <w:tcW w:w="1329" w:type="dxa"/>
            <w:vAlign w:val="top"/>
          </w:tcPr>
          <w:p w14:paraId="4E07E300">
            <w:pPr>
              <w:pStyle w:val="18"/>
              <w:pageBreakBefore w:val="0"/>
              <w:kinsoku/>
              <w:wordWrap w:val="0"/>
              <w:overflowPunct/>
              <w:topLinePunct w:val="0"/>
              <w:bidi w:val="0"/>
              <w:spacing w:before="172" w:line="224" w:lineRule="auto"/>
              <w:ind w:left="436"/>
              <w:rPr>
                <w:rFonts w:hint="eastAsia" w:ascii="仿宋" w:hAnsi="仿宋" w:eastAsia="仿宋" w:cs="仿宋"/>
              </w:rPr>
            </w:pPr>
            <w:r>
              <w:rPr>
                <w:rFonts w:hint="eastAsia" w:ascii="仿宋" w:hAnsi="仿宋" w:eastAsia="仿宋" w:cs="仿宋"/>
                <w:spacing w:val="-8"/>
              </w:rPr>
              <w:t>姓名</w:t>
            </w:r>
          </w:p>
        </w:tc>
        <w:tc>
          <w:tcPr>
            <w:tcW w:w="2039" w:type="dxa"/>
            <w:vAlign w:val="top"/>
          </w:tcPr>
          <w:p w14:paraId="0B6A3D44">
            <w:pPr>
              <w:pStyle w:val="18"/>
              <w:pageBreakBefore w:val="0"/>
              <w:kinsoku/>
              <w:wordWrap w:val="0"/>
              <w:overflowPunct/>
              <w:topLinePunct w:val="0"/>
              <w:bidi w:val="0"/>
              <w:spacing w:before="172" w:line="220" w:lineRule="auto"/>
              <w:ind w:left="796"/>
              <w:rPr>
                <w:rFonts w:hint="eastAsia" w:ascii="仿宋" w:hAnsi="仿宋" w:eastAsia="仿宋" w:cs="仿宋"/>
              </w:rPr>
            </w:pPr>
            <w:r>
              <w:rPr>
                <w:rFonts w:hint="eastAsia" w:ascii="仿宋" w:hAnsi="仿宋" w:eastAsia="仿宋" w:cs="仿宋"/>
                <w:spacing w:val="-10"/>
              </w:rPr>
              <w:t>性别</w:t>
            </w:r>
          </w:p>
        </w:tc>
        <w:tc>
          <w:tcPr>
            <w:tcW w:w="1938" w:type="dxa"/>
            <w:vAlign w:val="top"/>
          </w:tcPr>
          <w:p w14:paraId="5729AC77">
            <w:pPr>
              <w:pStyle w:val="18"/>
              <w:pageBreakBefore w:val="0"/>
              <w:kinsoku/>
              <w:wordWrap w:val="0"/>
              <w:overflowPunct/>
              <w:topLinePunct w:val="0"/>
              <w:bidi w:val="0"/>
              <w:spacing w:before="171" w:line="221" w:lineRule="auto"/>
              <w:ind w:left="742"/>
              <w:rPr>
                <w:rFonts w:hint="eastAsia" w:ascii="仿宋" w:hAnsi="仿宋" w:eastAsia="仿宋" w:cs="仿宋"/>
              </w:rPr>
            </w:pPr>
            <w:r>
              <w:rPr>
                <w:rFonts w:hint="eastAsia" w:ascii="仿宋" w:hAnsi="仿宋" w:eastAsia="仿宋" w:cs="仿宋"/>
                <w:spacing w:val="-8"/>
              </w:rPr>
              <w:t>职称</w:t>
            </w:r>
          </w:p>
        </w:tc>
        <w:tc>
          <w:tcPr>
            <w:tcW w:w="1798" w:type="dxa"/>
            <w:vAlign w:val="top"/>
          </w:tcPr>
          <w:p w14:paraId="3B47546A">
            <w:pPr>
              <w:pStyle w:val="18"/>
              <w:pageBreakBefore w:val="0"/>
              <w:kinsoku/>
              <w:wordWrap w:val="0"/>
              <w:overflowPunct/>
              <w:topLinePunct w:val="0"/>
              <w:bidi w:val="0"/>
              <w:spacing w:before="171" w:line="222" w:lineRule="auto"/>
              <w:ind w:left="702"/>
              <w:rPr>
                <w:rFonts w:hint="eastAsia" w:ascii="仿宋" w:hAnsi="仿宋" w:eastAsia="仿宋" w:cs="仿宋"/>
              </w:rPr>
            </w:pPr>
            <w:r>
              <w:rPr>
                <w:rFonts w:hint="eastAsia" w:ascii="仿宋" w:hAnsi="仿宋" w:eastAsia="仿宋" w:cs="仿宋"/>
                <w:spacing w:val="-23"/>
              </w:rPr>
              <w:t>岗位</w:t>
            </w:r>
          </w:p>
        </w:tc>
        <w:tc>
          <w:tcPr>
            <w:tcW w:w="2010" w:type="dxa"/>
            <w:vAlign w:val="top"/>
          </w:tcPr>
          <w:p w14:paraId="2137D086">
            <w:pPr>
              <w:pStyle w:val="18"/>
              <w:pageBreakBefore w:val="0"/>
              <w:kinsoku/>
              <w:wordWrap w:val="0"/>
              <w:overflowPunct/>
              <w:topLinePunct w:val="0"/>
              <w:bidi w:val="0"/>
              <w:spacing w:before="171" w:line="222" w:lineRule="auto"/>
              <w:ind w:left="176"/>
              <w:rPr>
                <w:rFonts w:hint="eastAsia" w:ascii="仿宋" w:hAnsi="仿宋" w:eastAsia="仿宋" w:cs="仿宋"/>
              </w:rPr>
            </w:pPr>
            <w:r>
              <w:rPr>
                <w:rFonts w:hint="eastAsia" w:ascii="仿宋" w:hAnsi="仿宋" w:eastAsia="仿宋" w:cs="仿宋"/>
                <w:spacing w:val="-3"/>
              </w:rPr>
              <w:t>从事该岗位时间</w:t>
            </w:r>
          </w:p>
        </w:tc>
      </w:tr>
      <w:tr w14:paraId="1EE5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6C8E0499">
            <w:pPr>
              <w:pStyle w:val="18"/>
              <w:pageBreakBefore w:val="0"/>
              <w:kinsoku/>
              <w:wordWrap w:val="0"/>
              <w:overflowPunct/>
              <w:topLinePunct w:val="0"/>
              <w:bidi w:val="0"/>
              <w:spacing w:before="189" w:line="181" w:lineRule="auto"/>
              <w:ind w:left="336"/>
              <w:rPr>
                <w:rFonts w:hint="eastAsia" w:ascii="仿宋" w:hAnsi="仿宋" w:eastAsia="仿宋" w:cs="仿宋"/>
              </w:rPr>
            </w:pPr>
            <w:r>
              <w:rPr>
                <w:rFonts w:hint="eastAsia" w:ascii="仿宋" w:hAnsi="仿宋" w:eastAsia="仿宋" w:cs="仿宋"/>
              </w:rPr>
              <w:t>1</w:t>
            </w:r>
          </w:p>
        </w:tc>
        <w:tc>
          <w:tcPr>
            <w:tcW w:w="1329" w:type="dxa"/>
            <w:vAlign w:val="top"/>
          </w:tcPr>
          <w:p w14:paraId="562F2619">
            <w:pPr>
              <w:pageBreakBefore w:val="0"/>
              <w:kinsoku/>
              <w:wordWrap w:val="0"/>
              <w:overflowPunct/>
              <w:topLinePunct w:val="0"/>
              <w:bidi w:val="0"/>
              <w:rPr>
                <w:rFonts w:hint="eastAsia" w:ascii="仿宋" w:hAnsi="仿宋" w:eastAsia="仿宋" w:cs="仿宋"/>
                <w:sz w:val="21"/>
              </w:rPr>
            </w:pPr>
          </w:p>
        </w:tc>
        <w:tc>
          <w:tcPr>
            <w:tcW w:w="2039" w:type="dxa"/>
            <w:vAlign w:val="top"/>
          </w:tcPr>
          <w:p w14:paraId="7BF51D6C">
            <w:pPr>
              <w:pageBreakBefore w:val="0"/>
              <w:kinsoku/>
              <w:wordWrap w:val="0"/>
              <w:overflowPunct/>
              <w:topLinePunct w:val="0"/>
              <w:bidi w:val="0"/>
              <w:rPr>
                <w:rFonts w:hint="eastAsia" w:ascii="仿宋" w:hAnsi="仿宋" w:eastAsia="仿宋" w:cs="仿宋"/>
                <w:sz w:val="21"/>
              </w:rPr>
            </w:pPr>
          </w:p>
        </w:tc>
        <w:tc>
          <w:tcPr>
            <w:tcW w:w="1938" w:type="dxa"/>
            <w:vAlign w:val="top"/>
          </w:tcPr>
          <w:p w14:paraId="6A93BDF8">
            <w:pPr>
              <w:pageBreakBefore w:val="0"/>
              <w:kinsoku/>
              <w:wordWrap w:val="0"/>
              <w:overflowPunct/>
              <w:topLinePunct w:val="0"/>
              <w:bidi w:val="0"/>
              <w:rPr>
                <w:rFonts w:hint="eastAsia" w:ascii="仿宋" w:hAnsi="仿宋" w:eastAsia="仿宋" w:cs="仿宋"/>
                <w:sz w:val="21"/>
              </w:rPr>
            </w:pPr>
          </w:p>
        </w:tc>
        <w:tc>
          <w:tcPr>
            <w:tcW w:w="1798" w:type="dxa"/>
            <w:vAlign w:val="top"/>
          </w:tcPr>
          <w:p w14:paraId="43626602">
            <w:pPr>
              <w:pageBreakBefore w:val="0"/>
              <w:kinsoku/>
              <w:wordWrap w:val="0"/>
              <w:overflowPunct/>
              <w:topLinePunct w:val="0"/>
              <w:bidi w:val="0"/>
              <w:rPr>
                <w:rFonts w:hint="eastAsia" w:ascii="仿宋" w:hAnsi="仿宋" w:eastAsia="仿宋" w:cs="仿宋"/>
                <w:sz w:val="21"/>
              </w:rPr>
            </w:pPr>
          </w:p>
        </w:tc>
        <w:tc>
          <w:tcPr>
            <w:tcW w:w="2010" w:type="dxa"/>
            <w:vAlign w:val="top"/>
          </w:tcPr>
          <w:p w14:paraId="08460BF3">
            <w:pPr>
              <w:pageBreakBefore w:val="0"/>
              <w:kinsoku/>
              <w:wordWrap w:val="0"/>
              <w:overflowPunct/>
              <w:topLinePunct w:val="0"/>
              <w:bidi w:val="0"/>
              <w:rPr>
                <w:rFonts w:hint="eastAsia" w:ascii="仿宋" w:hAnsi="仿宋" w:eastAsia="仿宋" w:cs="仿宋"/>
                <w:sz w:val="21"/>
              </w:rPr>
            </w:pPr>
          </w:p>
        </w:tc>
      </w:tr>
      <w:tr w14:paraId="27DB6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1AC8FDF7">
            <w:pPr>
              <w:pStyle w:val="18"/>
              <w:pageBreakBefore w:val="0"/>
              <w:kinsoku/>
              <w:wordWrap w:val="0"/>
              <w:overflowPunct/>
              <w:topLinePunct w:val="0"/>
              <w:bidi w:val="0"/>
              <w:spacing w:before="190" w:line="180" w:lineRule="auto"/>
              <w:ind w:left="321"/>
              <w:rPr>
                <w:rFonts w:hint="eastAsia" w:ascii="仿宋" w:hAnsi="仿宋" w:eastAsia="仿宋" w:cs="仿宋"/>
              </w:rPr>
            </w:pPr>
            <w:r>
              <w:rPr>
                <w:rFonts w:hint="eastAsia" w:ascii="仿宋" w:hAnsi="仿宋" w:eastAsia="仿宋" w:cs="仿宋"/>
              </w:rPr>
              <w:t>2</w:t>
            </w:r>
          </w:p>
        </w:tc>
        <w:tc>
          <w:tcPr>
            <w:tcW w:w="1329" w:type="dxa"/>
            <w:vAlign w:val="top"/>
          </w:tcPr>
          <w:p w14:paraId="28C4463B">
            <w:pPr>
              <w:pageBreakBefore w:val="0"/>
              <w:kinsoku/>
              <w:wordWrap w:val="0"/>
              <w:overflowPunct/>
              <w:topLinePunct w:val="0"/>
              <w:bidi w:val="0"/>
              <w:rPr>
                <w:rFonts w:hint="eastAsia" w:ascii="仿宋" w:hAnsi="仿宋" w:eastAsia="仿宋" w:cs="仿宋"/>
                <w:sz w:val="21"/>
              </w:rPr>
            </w:pPr>
          </w:p>
        </w:tc>
        <w:tc>
          <w:tcPr>
            <w:tcW w:w="2039" w:type="dxa"/>
            <w:vAlign w:val="top"/>
          </w:tcPr>
          <w:p w14:paraId="3B8F558E">
            <w:pPr>
              <w:pageBreakBefore w:val="0"/>
              <w:kinsoku/>
              <w:wordWrap w:val="0"/>
              <w:overflowPunct/>
              <w:topLinePunct w:val="0"/>
              <w:bidi w:val="0"/>
              <w:rPr>
                <w:rFonts w:hint="eastAsia" w:ascii="仿宋" w:hAnsi="仿宋" w:eastAsia="仿宋" w:cs="仿宋"/>
                <w:sz w:val="21"/>
              </w:rPr>
            </w:pPr>
          </w:p>
        </w:tc>
        <w:tc>
          <w:tcPr>
            <w:tcW w:w="1938" w:type="dxa"/>
            <w:vAlign w:val="top"/>
          </w:tcPr>
          <w:p w14:paraId="1B73796A">
            <w:pPr>
              <w:pageBreakBefore w:val="0"/>
              <w:kinsoku/>
              <w:wordWrap w:val="0"/>
              <w:overflowPunct/>
              <w:topLinePunct w:val="0"/>
              <w:bidi w:val="0"/>
              <w:rPr>
                <w:rFonts w:hint="eastAsia" w:ascii="仿宋" w:hAnsi="仿宋" w:eastAsia="仿宋" w:cs="仿宋"/>
                <w:sz w:val="21"/>
              </w:rPr>
            </w:pPr>
          </w:p>
        </w:tc>
        <w:tc>
          <w:tcPr>
            <w:tcW w:w="1798" w:type="dxa"/>
            <w:vAlign w:val="top"/>
          </w:tcPr>
          <w:p w14:paraId="3DC62354">
            <w:pPr>
              <w:pageBreakBefore w:val="0"/>
              <w:kinsoku/>
              <w:wordWrap w:val="0"/>
              <w:overflowPunct/>
              <w:topLinePunct w:val="0"/>
              <w:bidi w:val="0"/>
              <w:rPr>
                <w:rFonts w:hint="eastAsia" w:ascii="仿宋" w:hAnsi="仿宋" w:eastAsia="仿宋" w:cs="仿宋"/>
                <w:sz w:val="21"/>
              </w:rPr>
            </w:pPr>
          </w:p>
        </w:tc>
        <w:tc>
          <w:tcPr>
            <w:tcW w:w="2010" w:type="dxa"/>
            <w:vAlign w:val="top"/>
          </w:tcPr>
          <w:p w14:paraId="7EF30F0F">
            <w:pPr>
              <w:pageBreakBefore w:val="0"/>
              <w:kinsoku/>
              <w:wordWrap w:val="0"/>
              <w:overflowPunct/>
              <w:topLinePunct w:val="0"/>
              <w:bidi w:val="0"/>
              <w:rPr>
                <w:rFonts w:hint="eastAsia" w:ascii="仿宋" w:hAnsi="仿宋" w:eastAsia="仿宋" w:cs="仿宋"/>
                <w:sz w:val="21"/>
              </w:rPr>
            </w:pPr>
          </w:p>
        </w:tc>
      </w:tr>
      <w:tr w14:paraId="7810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13009C4D">
            <w:pPr>
              <w:pStyle w:val="18"/>
              <w:pageBreakBefore w:val="0"/>
              <w:kinsoku/>
              <w:wordWrap w:val="0"/>
              <w:overflowPunct/>
              <w:topLinePunct w:val="0"/>
              <w:bidi w:val="0"/>
              <w:spacing w:before="192" w:line="180" w:lineRule="auto"/>
              <w:ind w:left="323"/>
              <w:rPr>
                <w:rFonts w:hint="eastAsia" w:ascii="仿宋" w:hAnsi="仿宋" w:eastAsia="仿宋" w:cs="仿宋"/>
              </w:rPr>
            </w:pPr>
            <w:r>
              <w:rPr>
                <w:rFonts w:hint="eastAsia" w:ascii="仿宋" w:hAnsi="仿宋" w:eastAsia="仿宋" w:cs="仿宋"/>
              </w:rPr>
              <w:t>3</w:t>
            </w:r>
          </w:p>
        </w:tc>
        <w:tc>
          <w:tcPr>
            <w:tcW w:w="1329" w:type="dxa"/>
            <w:vAlign w:val="top"/>
          </w:tcPr>
          <w:p w14:paraId="50155239">
            <w:pPr>
              <w:pageBreakBefore w:val="0"/>
              <w:kinsoku/>
              <w:wordWrap w:val="0"/>
              <w:overflowPunct/>
              <w:topLinePunct w:val="0"/>
              <w:bidi w:val="0"/>
              <w:rPr>
                <w:rFonts w:hint="eastAsia" w:ascii="仿宋" w:hAnsi="仿宋" w:eastAsia="仿宋" w:cs="仿宋"/>
                <w:sz w:val="21"/>
              </w:rPr>
            </w:pPr>
          </w:p>
        </w:tc>
        <w:tc>
          <w:tcPr>
            <w:tcW w:w="2039" w:type="dxa"/>
            <w:vAlign w:val="top"/>
          </w:tcPr>
          <w:p w14:paraId="1F4AD8C0">
            <w:pPr>
              <w:pageBreakBefore w:val="0"/>
              <w:kinsoku/>
              <w:wordWrap w:val="0"/>
              <w:overflowPunct/>
              <w:topLinePunct w:val="0"/>
              <w:bidi w:val="0"/>
              <w:rPr>
                <w:rFonts w:hint="eastAsia" w:ascii="仿宋" w:hAnsi="仿宋" w:eastAsia="仿宋" w:cs="仿宋"/>
                <w:sz w:val="21"/>
              </w:rPr>
            </w:pPr>
          </w:p>
        </w:tc>
        <w:tc>
          <w:tcPr>
            <w:tcW w:w="1938" w:type="dxa"/>
            <w:vAlign w:val="top"/>
          </w:tcPr>
          <w:p w14:paraId="77C77933">
            <w:pPr>
              <w:pageBreakBefore w:val="0"/>
              <w:kinsoku/>
              <w:wordWrap w:val="0"/>
              <w:overflowPunct/>
              <w:topLinePunct w:val="0"/>
              <w:bidi w:val="0"/>
              <w:rPr>
                <w:rFonts w:hint="eastAsia" w:ascii="仿宋" w:hAnsi="仿宋" w:eastAsia="仿宋" w:cs="仿宋"/>
                <w:sz w:val="21"/>
              </w:rPr>
            </w:pPr>
          </w:p>
        </w:tc>
        <w:tc>
          <w:tcPr>
            <w:tcW w:w="1798" w:type="dxa"/>
            <w:vAlign w:val="top"/>
          </w:tcPr>
          <w:p w14:paraId="037CE35C">
            <w:pPr>
              <w:pageBreakBefore w:val="0"/>
              <w:kinsoku/>
              <w:wordWrap w:val="0"/>
              <w:overflowPunct/>
              <w:topLinePunct w:val="0"/>
              <w:bidi w:val="0"/>
              <w:rPr>
                <w:rFonts w:hint="eastAsia" w:ascii="仿宋" w:hAnsi="仿宋" w:eastAsia="仿宋" w:cs="仿宋"/>
                <w:sz w:val="21"/>
              </w:rPr>
            </w:pPr>
          </w:p>
        </w:tc>
        <w:tc>
          <w:tcPr>
            <w:tcW w:w="2010" w:type="dxa"/>
            <w:vAlign w:val="top"/>
          </w:tcPr>
          <w:p w14:paraId="079898F5">
            <w:pPr>
              <w:pageBreakBefore w:val="0"/>
              <w:kinsoku/>
              <w:wordWrap w:val="0"/>
              <w:overflowPunct/>
              <w:topLinePunct w:val="0"/>
              <w:bidi w:val="0"/>
              <w:rPr>
                <w:rFonts w:hint="eastAsia" w:ascii="仿宋" w:hAnsi="仿宋" w:eastAsia="仿宋" w:cs="仿宋"/>
                <w:sz w:val="21"/>
              </w:rPr>
            </w:pPr>
          </w:p>
        </w:tc>
      </w:tr>
      <w:tr w14:paraId="3BFBD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099B4E0B">
            <w:pPr>
              <w:pStyle w:val="18"/>
              <w:pageBreakBefore w:val="0"/>
              <w:kinsoku/>
              <w:wordWrap w:val="0"/>
              <w:overflowPunct/>
              <w:topLinePunct w:val="0"/>
              <w:bidi w:val="0"/>
              <w:spacing w:before="150" w:line="222" w:lineRule="auto"/>
              <w:ind w:left="275"/>
              <w:rPr>
                <w:rFonts w:hint="eastAsia" w:ascii="仿宋" w:hAnsi="仿宋" w:eastAsia="仿宋" w:cs="仿宋"/>
              </w:rPr>
            </w:pPr>
            <w:r>
              <w:rPr>
                <w:rFonts w:hint="eastAsia" w:ascii="仿宋" w:hAnsi="仿宋" w:eastAsia="仿宋" w:cs="仿宋"/>
              </w:rPr>
              <w:t>…</w:t>
            </w:r>
          </w:p>
        </w:tc>
        <w:tc>
          <w:tcPr>
            <w:tcW w:w="1329" w:type="dxa"/>
            <w:vAlign w:val="top"/>
          </w:tcPr>
          <w:p w14:paraId="60F29FE2">
            <w:pPr>
              <w:pageBreakBefore w:val="0"/>
              <w:kinsoku/>
              <w:wordWrap w:val="0"/>
              <w:overflowPunct/>
              <w:topLinePunct w:val="0"/>
              <w:bidi w:val="0"/>
              <w:rPr>
                <w:rFonts w:hint="eastAsia" w:ascii="仿宋" w:hAnsi="仿宋" w:eastAsia="仿宋" w:cs="仿宋"/>
                <w:sz w:val="21"/>
              </w:rPr>
            </w:pPr>
          </w:p>
        </w:tc>
        <w:tc>
          <w:tcPr>
            <w:tcW w:w="2039" w:type="dxa"/>
            <w:vAlign w:val="top"/>
          </w:tcPr>
          <w:p w14:paraId="58AEFB61">
            <w:pPr>
              <w:pageBreakBefore w:val="0"/>
              <w:kinsoku/>
              <w:wordWrap w:val="0"/>
              <w:overflowPunct/>
              <w:topLinePunct w:val="0"/>
              <w:bidi w:val="0"/>
              <w:rPr>
                <w:rFonts w:hint="eastAsia" w:ascii="仿宋" w:hAnsi="仿宋" w:eastAsia="仿宋" w:cs="仿宋"/>
                <w:sz w:val="21"/>
              </w:rPr>
            </w:pPr>
          </w:p>
        </w:tc>
        <w:tc>
          <w:tcPr>
            <w:tcW w:w="1938" w:type="dxa"/>
            <w:vAlign w:val="top"/>
          </w:tcPr>
          <w:p w14:paraId="27B7831E">
            <w:pPr>
              <w:pageBreakBefore w:val="0"/>
              <w:kinsoku/>
              <w:wordWrap w:val="0"/>
              <w:overflowPunct/>
              <w:topLinePunct w:val="0"/>
              <w:bidi w:val="0"/>
              <w:rPr>
                <w:rFonts w:hint="eastAsia" w:ascii="仿宋" w:hAnsi="仿宋" w:eastAsia="仿宋" w:cs="仿宋"/>
                <w:sz w:val="21"/>
              </w:rPr>
            </w:pPr>
          </w:p>
        </w:tc>
        <w:tc>
          <w:tcPr>
            <w:tcW w:w="1798" w:type="dxa"/>
            <w:vAlign w:val="top"/>
          </w:tcPr>
          <w:p w14:paraId="6DF768E1">
            <w:pPr>
              <w:pageBreakBefore w:val="0"/>
              <w:kinsoku/>
              <w:wordWrap w:val="0"/>
              <w:overflowPunct/>
              <w:topLinePunct w:val="0"/>
              <w:bidi w:val="0"/>
              <w:rPr>
                <w:rFonts w:hint="eastAsia" w:ascii="仿宋" w:hAnsi="仿宋" w:eastAsia="仿宋" w:cs="仿宋"/>
                <w:sz w:val="21"/>
              </w:rPr>
            </w:pPr>
          </w:p>
        </w:tc>
        <w:tc>
          <w:tcPr>
            <w:tcW w:w="2010" w:type="dxa"/>
            <w:vAlign w:val="top"/>
          </w:tcPr>
          <w:p w14:paraId="06042005">
            <w:pPr>
              <w:pageBreakBefore w:val="0"/>
              <w:kinsoku/>
              <w:wordWrap w:val="0"/>
              <w:overflowPunct/>
              <w:topLinePunct w:val="0"/>
              <w:bidi w:val="0"/>
              <w:rPr>
                <w:rFonts w:hint="eastAsia" w:ascii="仿宋" w:hAnsi="仿宋" w:eastAsia="仿宋" w:cs="仿宋"/>
                <w:sz w:val="21"/>
              </w:rPr>
            </w:pPr>
          </w:p>
        </w:tc>
      </w:tr>
    </w:tbl>
    <w:p w14:paraId="4DCF7FA3">
      <w:pPr>
        <w:pStyle w:val="7"/>
        <w:pageBreakBefore w:val="0"/>
        <w:kinsoku/>
        <w:wordWrap w:val="0"/>
        <w:overflowPunct/>
        <w:topLinePunct w:val="0"/>
        <w:bidi w:val="0"/>
        <w:spacing w:before="147" w:line="323" w:lineRule="auto"/>
        <w:ind w:left="129" w:right="6087"/>
        <w:rPr>
          <w:rFonts w:hint="eastAsia" w:ascii="仿宋" w:hAnsi="仿宋" w:eastAsia="仿宋" w:cs="仿宋"/>
          <w:spacing w:val="-1"/>
          <w:sz w:val="24"/>
          <w:szCs w:val="24"/>
        </w:rPr>
      </w:pPr>
      <w:r>
        <w:rPr>
          <w:rFonts w:hint="eastAsia" w:ascii="仿宋" w:hAnsi="仿宋" w:eastAsia="仿宋" w:cs="仿宋"/>
          <w:spacing w:val="-2"/>
          <w:sz w:val="24"/>
          <w:szCs w:val="24"/>
        </w:rPr>
        <w:t>投标人名称（公章</w:t>
      </w:r>
      <w:r>
        <w:rPr>
          <w:rFonts w:hint="eastAsia" w:ascii="仿宋" w:hAnsi="仿宋" w:eastAsia="仿宋" w:cs="仿宋"/>
          <w:spacing w:val="-1"/>
          <w:sz w:val="24"/>
          <w:szCs w:val="24"/>
        </w:rPr>
        <w:t>）：</w:t>
      </w:r>
    </w:p>
    <w:p w14:paraId="37282EDB">
      <w:pPr>
        <w:pStyle w:val="7"/>
        <w:pageBreakBefore w:val="0"/>
        <w:kinsoku/>
        <w:wordWrap w:val="0"/>
        <w:overflowPunct/>
        <w:topLinePunct w:val="0"/>
        <w:bidi w:val="0"/>
        <w:spacing w:before="147" w:line="323" w:lineRule="auto"/>
        <w:ind w:left="129" w:right="6087"/>
        <w:rPr>
          <w:rFonts w:hint="eastAsia" w:ascii="仿宋" w:hAnsi="仿宋" w:eastAsia="仿宋" w:cs="仿宋"/>
          <w:sz w:val="24"/>
          <w:szCs w:val="24"/>
        </w:rPr>
      </w:pPr>
      <w:r>
        <w:rPr>
          <w:rFonts w:hint="eastAsia" w:ascii="仿宋" w:hAnsi="仿宋" w:eastAsia="仿宋" w:cs="仿宋"/>
          <w:spacing w:val="-2"/>
          <w:sz w:val="24"/>
          <w:szCs w:val="24"/>
        </w:rPr>
        <w:t>投标人代表签字：</w:t>
      </w:r>
    </w:p>
    <w:p w14:paraId="31577ED6">
      <w:pPr>
        <w:pStyle w:val="7"/>
        <w:pageBreakBefore w:val="0"/>
        <w:kinsoku/>
        <w:wordWrap w:val="0"/>
        <w:overflowPunct/>
        <w:topLinePunct w:val="0"/>
        <w:bidi w:val="0"/>
        <w:spacing w:before="39" w:line="222" w:lineRule="auto"/>
        <w:ind w:left="180"/>
        <w:rPr>
          <w:rFonts w:hint="eastAsia" w:ascii="仿宋" w:hAnsi="仿宋" w:eastAsia="仿宋" w:cs="仿宋"/>
          <w:sz w:val="24"/>
          <w:szCs w:val="24"/>
        </w:rPr>
      </w:pPr>
      <w:r>
        <w:rPr>
          <w:rFonts w:hint="eastAsia" w:ascii="仿宋" w:hAnsi="仿宋" w:eastAsia="仿宋" w:cs="仿宋"/>
          <w:spacing w:val="-12"/>
          <w:sz w:val="24"/>
          <w:szCs w:val="24"/>
        </w:rPr>
        <w:t>日期：20年</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月</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日</w:t>
      </w:r>
    </w:p>
    <w:p w14:paraId="20AD8A24">
      <w:pPr>
        <w:pStyle w:val="7"/>
        <w:pageBreakBefore w:val="0"/>
        <w:kinsoku/>
        <w:wordWrap w:val="0"/>
        <w:overflowPunct/>
        <w:topLinePunct w:val="0"/>
        <w:bidi w:val="0"/>
        <w:spacing w:before="152" w:line="222" w:lineRule="auto"/>
        <w:ind w:left="616"/>
        <w:rPr>
          <w:rFonts w:hint="eastAsia" w:ascii="仿宋" w:hAnsi="仿宋" w:eastAsia="仿宋" w:cs="仿宋"/>
          <w:sz w:val="24"/>
          <w:szCs w:val="24"/>
        </w:rPr>
      </w:pPr>
      <w:r>
        <w:rPr>
          <w:rFonts w:hint="eastAsia" w:ascii="仿宋" w:hAnsi="仿宋" w:eastAsia="仿宋" w:cs="仿宋"/>
          <w:b/>
          <w:bCs/>
          <w:spacing w:val="-4"/>
          <w:sz w:val="24"/>
          <w:szCs w:val="24"/>
        </w:rPr>
        <w:t>注：后附人员相关资格证书复印件。</w:t>
      </w:r>
    </w:p>
    <w:p w14:paraId="6C2F7530">
      <w:pPr>
        <w:pageBreakBefore w:val="0"/>
        <w:kinsoku/>
        <w:wordWrap w:val="0"/>
        <w:overflowPunct/>
        <w:topLinePunct w:val="0"/>
        <w:bidi w:val="0"/>
        <w:spacing w:line="222" w:lineRule="auto"/>
        <w:rPr>
          <w:rFonts w:hint="eastAsia" w:ascii="仿宋" w:hAnsi="仿宋" w:eastAsia="仿宋" w:cs="仿宋"/>
          <w:sz w:val="24"/>
          <w:szCs w:val="24"/>
        </w:rPr>
        <w:sectPr>
          <w:footerReference r:id="rId15" w:type="default"/>
          <w:pgSz w:w="11906" w:h="16839"/>
          <w:pgMar w:top="1440" w:right="1080" w:bottom="1440" w:left="1080" w:header="709" w:footer="709" w:gutter="0"/>
          <w:pgNumType w:fmt="decimal"/>
          <w:cols w:space="0" w:num="1"/>
          <w:rtlGutter w:val="0"/>
          <w:docGrid w:linePitch="0" w:charSpace="0"/>
        </w:sectPr>
      </w:pPr>
    </w:p>
    <w:p w14:paraId="3F0DD5A0">
      <w:pPr>
        <w:jc w:val="center"/>
        <w:rPr>
          <w:rFonts w:hint="eastAsia"/>
          <w:b/>
          <w:bCs/>
          <w:sz w:val="28"/>
          <w:szCs w:val="28"/>
        </w:rPr>
      </w:pPr>
      <w:bookmarkStart w:id="140" w:name="_Toc11847"/>
      <w:bookmarkStart w:id="141" w:name="_Toc30279"/>
      <w:r>
        <w:rPr>
          <w:rFonts w:hint="eastAsia"/>
          <w:b/>
          <w:bCs/>
          <w:sz w:val="28"/>
          <w:szCs w:val="28"/>
        </w:rPr>
        <w:t>附件2-7近三年经营业绩表</w:t>
      </w:r>
      <w:bookmarkEnd w:id="140"/>
      <w:bookmarkEnd w:id="141"/>
    </w:p>
    <w:p w14:paraId="6CBE5D95">
      <w:pPr>
        <w:pStyle w:val="7"/>
        <w:pageBreakBefore w:val="0"/>
        <w:kinsoku/>
        <w:wordWrap w:val="0"/>
        <w:overflowPunct/>
        <w:topLinePunct w:val="0"/>
        <w:bidi w:val="0"/>
        <w:spacing w:before="100" w:line="228" w:lineRule="auto"/>
        <w:outlineLvl w:val="9"/>
        <w:rPr>
          <w:rFonts w:hint="eastAsia" w:ascii="仿宋" w:hAnsi="仿宋" w:eastAsia="仿宋" w:cs="仿宋"/>
          <w:b/>
          <w:bCs/>
          <w:sz w:val="31"/>
          <w:szCs w:val="31"/>
        </w:rPr>
      </w:pPr>
    </w:p>
    <w:p w14:paraId="65CC67CA">
      <w:pPr>
        <w:pStyle w:val="7"/>
        <w:pageBreakBefore w:val="0"/>
        <w:kinsoku/>
        <w:wordWrap w:val="0"/>
        <w:overflowPunct/>
        <w:topLinePunct w:val="0"/>
        <w:bidi w:val="0"/>
        <w:spacing w:before="125" w:line="282" w:lineRule="auto"/>
        <w:ind w:left="126" w:right="2487"/>
        <w:rPr>
          <w:rFonts w:hint="eastAsia" w:ascii="仿宋" w:hAnsi="仿宋" w:eastAsia="仿宋" w:cs="仿宋"/>
          <w:spacing w:val="-1"/>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招标编号：</w:t>
      </w:r>
      <w:r>
        <w:rPr>
          <w:rFonts w:hint="eastAsia" w:ascii="仿宋" w:hAnsi="仿宋" w:eastAsia="仿宋" w:cs="仿宋"/>
          <w:spacing w:val="-1"/>
          <w:sz w:val="24"/>
          <w:szCs w:val="24"/>
          <w:u w:val="single"/>
          <w:lang w:val="en-US" w:eastAsia="zh-CN"/>
        </w:rPr>
        <w:t xml:space="preserve">             </w:t>
      </w:r>
    </w:p>
    <w:p w14:paraId="25CF99CB">
      <w:pPr>
        <w:pStyle w:val="7"/>
        <w:pageBreakBefore w:val="0"/>
        <w:kinsoku/>
        <w:wordWrap w:val="0"/>
        <w:overflowPunct/>
        <w:topLinePunct w:val="0"/>
        <w:bidi w:val="0"/>
        <w:spacing w:before="125" w:line="282" w:lineRule="auto"/>
        <w:ind w:left="126" w:right="2487"/>
        <w:rPr>
          <w:rFonts w:hint="eastAsia" w:ascii="仿宋" w:hAnsi="仿宋" w:eastAsia="仿宋" w:cs="仿宋"/>
          <w:b/>
          <w:bCs/>
          <w:sz w:val="24"/>
          <w:szCs w:val="24"/>
          <w:lang w:eastAsia="zh-CN"/>
        </w:rPr>
      </w:pPr>
      <w:r>
        <w:rPr>
          <w:rFonts w:hint="eastAsia" w:ascii="仿宋" w:hAnsi="仿宋" w:eastAsia="仿宋" w:cs="仿宋"/>
          <w:spacing w:val="-2"/>
          <w:sz w:val="24"/>
          <w:szCs w:val="24"/>
        </w:rPr>
        <w:t>标项序号、名称：</w:t>
      </w:r>
      <w:r>
        <w:rPr>
          <w:rFonts w:hint="eastAsia" w:ascii="仿宋" w:hAnsi="仿宋" w:eastAsia="仿宋" w:cs="仿宋"/>
          <w:spacing w:val="-1"/>
          <w:sz w:val="24"/>
          <w:szCs w:val="24"/>
          <w:u w:val="single"/>
          <w:lang w:val="en-US" w:eastAsia="zh-CN"/>
        </w:rPr>
        <w:t xml:space="preserve">             </w:t>
      </w: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3761"/>
        <w:gridCol w:w="2153"/>
        <w:gridCol w:w="1723"/>
      </w:tblGrid>
      <w:tr w14:paraId="6878A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21" w:type="dxa"/>
            <w:vAlign w:val="top"/>
          </w:tcPr>
          <w:p w14:paraId="7C892F91">
            <w:pPr>
              <w:pStyle w:val="18"/>
              <w:pageBreakBefore w:val="0"/>
              <w:kinsoku/>
              <w:wordWrap w:val="0"/>
              <w:overflowPunct/>
              <w:topLinePunct w:val="0"/>
              <w:bidi w:val="0"/>
              <w:spacing w:before="150" w:line="232" w:lineRule="auto"/>
              <w:ind w:left="886"/>
              <w:rPr>
                <w:rFonts w:hint="eastAsia" w:ascii="仿宋" w:hAnsi="仿宋" w:eastAsia="仿宋" w:cs="仿宋"/>
              </w:rPr>
            </w:pPr>
            <w:r>
              <w:rPr>
                <w:rFonts w:hint="eastAsia" w:ascii="仿宋" w:hAnsi="仿宋" w:eastAsia="仿宋" w:cs="仿宋"/>
                <w:spacing w:val="-9"/>
              </w:rPr>
              <w:t>地区</w:t>
            </w:r>
          </w:p>
        </w:tc>
        <w:tc>
          <w:tcPr>
            <w:tcW w:w="3761" w:type="dxa"/>
            <w:vAlign w:val="top"/>
          </w:tcPr>
          <w:p w14:paraId="31229200">
            <w:pPr>
              <w:pStyle w:val="18"/>
              <w:pageBreakBefore w:val="0"/>
              <w:kinsoku/>
              <w:wordWrap w:val="0"/>
              <w:overflowPunct/>
              <w:topLinePunct w:val="0"/>
              <w:bidi w:val="0"/>
              <w:spacing w:before="150" w:line="221" w:lineRule="auto"/>
              <w:ind w:left="1413"/>
              <w:rPr>
                <w:rFonts w:hint="eastAsia" w:ascii="仿宋" w:hAnsi="仿宋" w:eastAsia="仿宋" w:cs="仿宋"/>
              </w:rPr>
            </w:pPr>
            <w:r>
              <w:rPr>
                <w:rFonts w:hint="eastAsia" w:ascii="仿宋" w:hAnsi="仿宋" w:eastAsia="仿宋" w:cs="仿宋"/>
                <w:spacing w:val="-5"/>
              </w:rPr>
              <w:t>项目名称</w:t>
            </w:r>
          </w:p>
        </w:tc>
        <w:tc>
          <w:tcPr>
            <w:tcW w:w="2153" w:type="dxa"/>
            <w:vAlign w:val="top"/>
          </w:tcPr>
          <w:p w14:paraId="3751DADC">
            <w:pPr>
              <w:pStyle w:val="18"/>
              <w:pageBreakBefore w:val="0"/>
              <w:kinsoku/>
              <w:wordWrap w:val="0"/>
              <w:overflowPunct/>
              <w:topLinePunct w:val="0"/>
              <w:bidi w:val="0"/>
              <w:spacing w:before="151" w:line="223" w:lineRule="auto"/>
              <w:ind w:left="850"/>
              <w:rPr>
                <w:rFonts w:hint="eastAsia" w:ascii="仿宋" w:hAnsi="仿宋" w:eastAsia="仿宋" w:cs="仿宋"/>
              </w:rPr>
            </w:pPr>
            <w:r>
              <w:rPr>
                <w:rFonts w:hint="eastAsia" w:ascii="仿宋" w:hAnsi="仿宋" w:eastAsia="仿宋" w:cs="仿宋"/>
                <w:spacing w:val="-8"/>
              </w:rPr>
              <w:t>金额</w:t>
            </w:r>
          </w:p>
        </w:tc>
        <w:tc>
          <w:tcPr>
            <w:tcW w:w="1723" w:type="dxa"/>
            <w:vAlign w:val="top"/>
          </w:tcPr>
          <w:p w14:paraId="0FC3DFF8">
            <w:pPr>
              <w:pStyle w:val="18"/>
              <w:pageBreakBefore w:val="0"/>
              <w:kinsoku/>
              <w:wordWrap w:val="0"/>
              <w:overflowPunct/>
              <w:topLinePunct w:val="0"/>
              <w:bidi w:val="0"/>
              <w:spacing w:before="151" w:line="223" w:lineRule="auto"/>
              <w:ind w:left="685"/>
              <w:rPr>
                <w:rFonts w:hint="eastAsia" w:ascii="仿宋" w:hAnsi="仿宋" w:eastAsia="仿宋" w:cs="仿宋"/>
              </w:rPr>
            </w:pPr>
            <w:r>
              <w:rPr>
                <w:rFonts w:hint="eastAsia" w:ascii="仿宋" w:hAnsi="仿宋" w:eastAsia="仿宋" w:cs="仿宋"/>
                <w:spacing w:val="-34"/>
              </w:rPr>
              <w:t>日期</w:t>
            </w:r>
          </w:p>
        </w:tc>
      </w:tr>
      <w:tr w14:paraId="4D7E5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1F49852E">
            <w:pPr>
              <w:pageBreakBefore w:val="0"/>
              <w:kinsoku/>
              <w:wordWrap w:val="0"/>
              <w:overflowPunct/>
              <w:topLinePunct w:val="0"/>
              <w:bidi w:val="0"/>
              <w:rPr>
                <w:rFonts w:hint="eastAsia" w:ascii="仿宋" w:hAnsi="仿宋" w:eastAsia="仿宋" w:cs="仿宋"/>
                <w:sz w:val="21"/>
              </w:rPr>
            </w:pPr>
          </w:p>
        </w:tc>
        <w:tc>
          <w:tcPr>
            <w:tcW w:w="3761" w:type="dxa"/>
            <w:vAlign w:val="top"/>
          </w:tcPr>
          <w:p w14:paraId="2618F9DB">
            <w:pPr>
              <w:pageBreakBefore w:val="0"/>
              <w:kinsoku/>
              <w:wordWrap w:val="0"/>
              <w:overflowPunct/>
              <w:topLinePunct w:val="0"/>
              <w:bidi w:val="0"/>
              <w:rPr>
                <w:rFonts w:hint="eastAsia" w:ascii="仿宋" w:hAnsi="仿宋" w:eastAsia="仿宋" w:cs="仿宋"/>
                <w:sz w:val="21"/>
              </w:rPr>
            </w:pPr>
          </w:p>
        </w:tc>
        <w:tc>
          <w:tcPr>
            <w:tcW w:w="2153" w:type="dxa"/>
            <w:vAlign w:val="top"/>
          </w:tcPr>
          <w:p w14:paraId="424F00F4">
            <w:pPr>
              <w:pageBreakBefore w:val="0"/>
              <w:kinsoku/>
              <w:wordWrap w:val="0"/>
              <w:overflowPunct/>
              <w:topLinePunct w:val="0"/>
              <w:bidi w:val="0"/>
              <w:rPr>
                <w:rFonts w:hint="eastAsia" w:ascii="仿宋" w:hAnsi="仿宋" w:eastAsia="仿宋" w:cs="仿宋"/>
                <w:sz w:val="21"/>
              </w:rPr>
            </w:pPr>
          </w:p>
        </w:tc>
        <w:tc>
          <w:tcPr>
            <w:tcW w:w="1723" w:type="dxa"/>
            <w:vAlign w:val="top"/>
          </w:tcPr>
          <w:p w14:paraId="331E81B8">
            <w:pPr>
              <w:pageBreakBefore w:val="0"/>
              <w:kinsoku/>
              <w:wordWrap w:val="0"/>
              <w:overflowPunct/>
              <w:topLinePunct w:val="0"/>
              <w:bidi w:val="0"/>
              <w:rPr>
                <w:rFonts w:hint="eastAsia" w:ascii="仿宋" w:hAnsi="仿宋" w:eastAsia="仿宋" w:cs="仿宋"/>
                <w:sz w:val="21"/>
              </w:rPr>
            </w:pPr>
          </w:p>
        </w:tc>
      </w:tr>
      <w:tr w14:paraId="68C93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7F345687">
            <w:pPr>
              <w:pageBreakBefore w:val="0"/>
              <w:kinsoku/>
              <w:wordWrap w:val="0"/>
              <w:overflowPunct/>
              <w:topLinePunct w:val="0"/>
              <w:bidi w:val="0"/>
              <w:rPr>
                <w:rFonts w:hint="eastAsia" w:ascii="仿宋" w:hAnsi="仿宋" w:eastAsia="仿宋" w:cs="仿宋"/>
                <w:sz w:val="21"/>
              </w:rPr>
            </w:pPr>
          </w:p>
        </w:tc>
        <w:tc>
          <w:tcPr>
            <w:tcW w:w="3761" w:type="dxa"/>
            <w:vAlign w:val="top"/>
          </w:tcPr>
          <w:p w14:paraId="750916CC">
            <w:pPr>
              <w:pageBreakBefore w:val="0"/>
              <w:kinsoku/>
              <w:wordWrap w:val="0"/>
              <w:overflowPunct/>
              <w:topLinePunct w:val="0"/>
              <w:bidi w:val="0"/>
              <w:rPr>
                <w:rFonts w:hint="eastAsia" w:ascii="仿宋" w:hAnsi="仿宋" w:eastAsia="仿宋" w:cs="仿宋"/>
                <w:sz w:val="21"/>
              </w:rPr>
            </w:pPr>
          </w:p>
        </w:tc>
        <w:tc>
          <w:tcPr>
            <w:tcW w:w="2153" w:type="dxa"/>
            <w:vAlign w:val="top"/>
          </w:tcPr>
          <w:p w14:paraId="20384DF1">
            <w:pPr>
              <w:pageBreakBefore w:val="0"/>
              <w:kinsoku/>
              <w:wordWrap w:val="0"/>
              <w:overflowPunct/>
              <w:topLinePunct w:val="0"/>
              <w:bidi w:val="0"/>
              <w:rPr>
                <w:rFonts w:hint="eastAsia" w:ascii="仿宋" w:hAnsi="仿宋" w:eastAsia="仿宋" w:cs="仿宋"/>
                <w:sz w:val="21"/>
              </w:rPr>
            </w:pPr>
          </w:p>
        </w:tc>
        <w:tc>
          <w:tcPr>
            <w:tcW w:w="1723" w:type="dxa"/>
            <w:vAlign w:val="top"/>
          </w:tcPr>
          <w:p w14:paraId="16A675D5">
            <w:pPr>
              <w:pageBreakBefore w:val="0"/>
              <w:kinsoku/>
              <w:wordWrap w:val="0"/>
              <w:overflowPunct/>
              <w:topLinePunct w:val="0"/>
              <w:bidi w:val="0"/>
              <w:rPr>
                <w:rFonts w:hint="eastAsia" w:ascii="仿宋" w:hAnsi="仿宋" w:eastAsia="仿宋" w:cs="仿宋"/>
                <w:sz w:val="21"/>
              </w:rPr>
            </w:pPr>
          </w:p>
        </w:tc>
      </w:tr>
      <w:tr w14:paraId="53B9A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221" w:type="dxa"/>
            <w:vAlign w:val="top"/>
          </w:tcPr>
          <w:p w14:paraId="7295A9C7">
            <w:pPr>
              <w:pageBreakBefore w:val="0"/>
              <w:kinsoku/>
              <w:wordWrap w:val="0"/>
              <w:overflowPunct/>
              <w:topLinePunct w:val="0"/>
              <w:bidi w:val="0"/>
              <w:rPr>
                <w:rFonts w:hint="eastAsia" w:ascii="仿宋" w:hAnsi="仿宋" w:eastAsia="仿宋" w:cs="仿宋"/>
                <w:sz w:val="21"/>
              </w:rPr>
            </w:pPr>
          </w:p>
        </w:tc>
        <w:tc>
          <w:tcPr>
            <w:tcW w:w="3761" w:type="dxa"/>
            <w:vAlign w:val="top"/>
          </w:tcPr>
          <w:p w14:paraId="34697198">
            <w:pPr>
              <w:pageBreakBefore w:val="0"/>
              <w:kinsoku/>
              <w:wordWrap w:val="0"/>
              <w:overflowPunct/>
              <w:topLinePunct w:val="0"/>
              <w:bidi w:val="0"/>
              <w:rPr>
                <w:rFonts w:hint="eastAsia" w:ascii="仿宋" w:hAnsi="仿宋" w:eastAsia="仿宋" w:cs="仿宋"/>
                <w:sz w:val="21"/>
              </w:rPr>
            </w:pPr>
          </w:p>
        </w:tc>
        <w:tc>
          <w:tcPr>
            <w:tcW w:w="2153" w:type="dxa"/>
            <w:vAlign w:val="top"/>
          </w:tcPr>
          <w:p w14:paraId="3BB448FD">
            <w:pPr>
              <w:pageBreakBefore w:val="0"/>
              <w:kinsoku/>
              <w:wordWrap w:val="0"/>
              <w:overflowPunct/>
              <w:topLinePunct w:val="0"/>
              <w:bidi w:val="0"/>
              <w:rPr>
                <w:rFonts w:hint="eastAsia" w:ascii="仿宋" w:hAnsi="仿宋" w:eastAsia="仿宋" w:cs="仿宋"/>
                <w:sz w:val="21"/>
              </w:rPr>
            </w:pPr>
          </w:p>
        </w:tc>
        <w:tc>
          <w:tcPr>
            <w:tcW w:w="1723" w:type="dxa"/>
            <w:vAlign w:val="top"/>
          </w:tcPr>
          <w:p w14:paraId="168C05EC">
            <w:pPr>
              <w:pageBreakBefore w:val="0"/>
              <w:kinsoku/>
              <w:wordWrap w:val="0"/>
              <w:overflowPunct/>
              <w:topLinePunct w:val="0"/>
              <w:bidi w:val="0"/>
              <w:rPr>
                <w:rFonts w:hint="eastAsia" w:ascii="仿宋" w:hAnsi="仿宋" w:eastAsia="仿宋" w:cs="仿宋"/>
                <w:sz w:val="21"/>
              </w:rPr>
            </w:pPr>
          </w:p>
        </w:tc>
      </w:tr>
      <w:tr w14:paraId="02D3B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21" w:type="dxa"/>
            <w:vAlign w:val="top"/>
          </w:tcPr>
          <w:p w14:paraId="253E1E4C">
            <w:pPr>
              <w:pStyle w:val="18"/>
              <w:pageBreakBefore w:val="0"/>
              <w:kinsoku/>
              <w:wordWrap w:val="0"/>
              <w:overflowPunct/>
              <w:topLinePunct w:val="0"/>
              <w:bidi w:val="0"/>
              <w:spacing w:before="151" w:line="343" w:lineRule="exact"/>
              <w:ind w:left="1015"/>
              <w:rPr>
                <w:rFonts w:hint="eastAsia" w:ascii="仿宋" w:hAnsi="仿宋" w:eastAsia="仿宋" w:cs="仿宋"/>
              </w:rPr>
            </w:pPr>
            <w:r>
              <w:rPr>
                <w:rFonts w:hint="eastAsia" w:ascii="仿宋" w:hAnsi="仿宋" w:eastAsia="仿宋" w:cs="仿宋"/>
                <w:position w:val="2"/>
              </w:rPr>
              <w:t>…</w:t>
            </w:r>
          </w:p>
        </w:tc>
        <w:tc>
          <w:tcPr>
            <w:tcW w:w="3761" w:type="dxa"/>
            <w:vAlign w:val="top"/>
          </w:tcPr>
          <w:p w14:paraId="02F6C749">
            <w:pPr>
              <w:pStyle w:val="18"/>
              <w:pageBreakBefore w:val="0"/>
              <w:kinsoku/>
              <w:wordWrap w:val="0"/>
              <w:overflowPunct/>
              <w:topLinePunct w:val="0"/>
              <w:bidi w:val="0"/>
              <w:spacing w:before="151" w:line="343" w:lineRule="exact"/>
              <w:ind w:left="1781"/>
              <w:rPr>
                <w:rFonts w:hint="eastAsia" w:ascii="仿宋" w:hAnsi="仿宋" w:eastAsia="仿宋" w:cs="仿宋"/>
              </w:rPr>
            </w:pPr>
            <w:r>
              <w:rPr>
                <w:rFonts w:hint="eastAsia" w:ascii="仿宋" w:hAnsi="仿宋" w:eastAsia="仿宋" w:cs="仿宋"/>
                <w:position w:val="2"/>
              </w:rPr>
              <w:t>…</w:t>
            </w:r>
          </w:p>
        </w:tc>
        <w:tc>
          <w:tcPr>
            <w:tcW w:w="2153" w:type="dxa"/>
            <w:vAlign w:val="top"/>
          </w:tcPr>
          <w:p w14:paraId="2E361E70">
            <w:pPr>
              <w:pStyle w:val="18"/>
              <w:pageBreakBefore w:val="0"/>
              <w:kinsoku/>
              <w:wordWrap w:val="0"/>
              <w:overflowPunct/>
              <w:topLinePunct w:val="0"/>
              <w:bidi w:val="0"/>
              <w:spacing w:before="151" w:line="343" w:lineRule="exact"/>
              <w:ind w:left="980"/>
              <w:rPr>
                <w:rFonts w:hint="eastAsia" w:ascii="仿宋" w:hAnsi="仿宋" w:eastAsia="仿宋" w:cs="仿宋"/>
              </w:rPr>
            </w:pPr>
            <w:r>
              <w:rPr>
                <w:rFonts w:hint="eastAsia" w:ascii="仿宋" w:hAnsi="仿宋" w:eastAsia="仿宋" w:cs="仿宋"/>
                <w:position w:val="2"/>
              </w:rPr>
              <w:t>…</w:t>
            </w:r>
          </w:p>
        </w:tc>
        <w:tc>
          <w:tcPr>
            <w:tcW w:w="1723" w:type="dxa"/>
            <w:vAlign w:val="top"/>
          </w:tcPr>
          <w:p w14:paraId="497E80C8">
            <w:pPr>
              <w:pStyle w:val="18"/>
              <w:pageBreakBefore w:val="0"/>
              <w:kinsoku/>
              <w:wordWrap w:val="0"/>
              <w:overflowPunct/>
              <w:topLinePunct w:val="0"/>
              <w:bidi w:val="0"/>
              <w:spacing w:before="151" w:line="343" w:lineRule="exact"/>
              <w:ind w:left="764"/>
              <w:rPr>
                <w:rFonts w:hint="eastAsia" w:ascii="仿宋" w:hAnsi="仿宋" w:eastAsia="仿宋" w:cs="仿宋"/>
              </w:rPr>
            </w:pPr>
            <w:r>
              <w:rPr>
                <w:rFonts w:hint="eastAsia" w:ascii="仿宋" w:hAnsi="仿宋" w:eastAsia="仿宋" w:cs="仿宋"/>
                <w:position w:val="2"/>
              </w:rPr>
              <w:t>…</w:t>
            </w:r>
          </w:p>
        </w:tc>
      </w:tr>
    </w:tbl>
    <w:p w14:paraId="0B94A15A">
      <w:pPr>
        <w:pStyle w:val="7"/>
        <w:pageBreakBefore w:val="0"/>
        <w:kinsoku/>
        <w:wordWrap w:val="0"/>
        <w:overflowPunct/>
        <w:topLinePunct w:val="0"/>
        <w:bidi w:val="0"/>
        <w:spacing w:before="145" w:line="222" w:lineRule="auto"/>
        <w:ind w:left="137"/>
        <w:rPr>
          <w:rFonts w:hint="eastAsia" w:ascii="仿宋" w:hAnsi="仿宋" w:eastAsia="仿宋" w:cs="仿宋"/>
          <w:sz w:val="24"/>
          <w:szCs w:val="24"/>
        </w:rPr>
      </w:pPr>
      <w:r>
        <w:rPr>
          <w:rFonts w:hint="eastAsia" w:ascii="仿宋" w:hAnsi="仿宋" w:eastAsia="仿宋" w:cs="仿宋"/>
          <w:b/>
          <w:bCs/>
          <w:spacing w:val="-4"/>
          <w:sz w:val="24"/>
          <w:szCs w:val="24"/>
        </w:rPr>
        <w:t>附合同或中标（成交）通知书复印件。</w:t>
      </w:r>
    </w:p>
    <w:p w14:paraId="037D27FC">
      <w:pPr>
        <w:pageBreakBefore w:val="0"/>
        <w:kinsoku/>
        <w:wordWrap w:val="0"/>
        <w:overflowPunct/>
        <w:topLinePunct w:val="0"/>
        <w:bidi w:val="0"/>
        <w:spacing w:line="251" w:lineRule="auto"/>
        <w:rPr>
          <w:rFonts w:hint="eastAsia" w:ascii="仿宋" w:hAnsi="仿宋" w:eastAsia="仿宋" w:cs="仿宋"/>
          <w:sz w:val="21"/>
        </w:rPr>
      </w:pPr>
    </w:p>
    <w:p w14:paraId="07856E4C">
      <w:pPr>
        <w:pageBreakBefore w:val="0"/>
        <w:kinsoku/>
        <w:wordWrap w:val="0"/>
        <w:overflowPunct/>
        <w:topLinePunct w:val="0"/>
        <w:bidi w:val="0"/>
        <w:spacing w:line="251" w:lineRule="auto"/>
        <w:rPr>
          <w:rFonts w:hint="eastAsia" w:ascii="仿宋" w:hAnsi="仿宋" w:eastAsia="仿宋" w:cs="仿宋"/>
          <w:sz w:val="21"/>
        </w:rPr>
      </w:pPr>
    </w:p>
    <w:p w14:paraId="3F9EDB4C">
      <w:pPr>
        <w:pageBreakBefore w:val="0"/>
        <w:kinsoku/>
        <w:wordWrap w:val="0"/>
        <w:overflowPunct/>
        <w:topLinePunct w:val="0"/>
        <w:bidi w:val="0"/>
        <w:spacing w:line="252" w:lineRule="auto"/>
        <w:rPr>
          <w:rFonts w:hint="eastAsia" w:ascii="仿宋" w:hAnsi="仿宋" w:eastAsia="仿宋" w:cs="仿宋"/>
          <w:sz w:val="21"/>
        </w:rPr>
      </w:pPr>
    </w:p>
    <w:p w14:paraId="2AE9371B">
      <w:pPr>
        <w:pageBreakBefore w:val="0"/>
        <w:kinsoku/>
        <w:wordWrap w:val="0"/>
        <w:overflowPunct/>
        <w:topLinePunct w:val="0"/>
        <w:bidi w:val="0"/>
        <w:spacing w:line="252" w:lineRule="auto"/>
        <w:rPr>
          <w:rFonts w:hint="eastAsia" w:ascii="仿宋" w:hAnsi="仿宋" w:eastAsia="仿宋" w:cs="仿宋"/>
          <w:sz w:val="21"/>
        </w:rPr>
      </w:pPr>
    </w:p>
    <w:p w14:paraId="56BF5B48">
      <w:pPr>
        <w:pageBreakBefore w:val="0"/>
        <w:kinsoku/>
        <w:wordWrap w:val="0"/>
        <w:overflowPunct/>
        <w:topLinePunct w:val="0"/>
        <w:bidi w:val="0"/>
        <w:spacing w:line="2380" w:lineRule="exact"/>
        <w:ind w:firstLine="10778"/>
        <w:rPr>
          <w:rFonts w:hint="eastAsia" w:ascii="仿宋" w:hAnsi="仿宋" w:eastAsia="仿宋" w:cs="仿宋"/>
        </w:rPr>
      </w:pPr>
    </w:p>
    <w:p w14:paraId="52A84E74">
      <w:pPr>
        <w:pageBreakBefore w:val="0"/>
        <w:kinsoku/>
        <w:wordWrap w:val="0"/>
        <w:overflowPunct/>
        <w:topLinePunct w:val="0"/>
        <w:bidi w:val="0"/>
        <w:spacing w:line="2380" w:lineRule="exact"/>
        <w:rPr>
          <w:rFonts w:hint="eastAsia" w:ascii="仿宋" w:hAnsi="仿宋" w:eastAsia="仿宋" w:cs="仿宋"/>
        </w:rPr>
        <w:sectPr>
          <w:footerReference r:id="rId16" w:type="default"/>
          <w:pgSz w:w="11906" w:h="16839"/>
          <w:pgMar w:top="1440" w:right="1080" w:bottom="1440" w:left="1080" w:header="709" w:footer="709" w:gutter="0"/>
          <w:pgNumType w:fmt="decimal"/>
          <w:cols w:space="0" w:num="1"/>
          <w:rtlGutter w:val="0"/>
          <w:docGrid w:linePitch="0" w:charSpace="0"/>
        </w:sectPr>
      </w:pPr>
    </w:p>
    <w:p w14:paraId="2BEB594A">
      <w:pPr>
        <w:jc w:val="center"/>
        <w:rPr>
          <w:rFonts w:hint="eastAsia"/>
          <w:b/>
          <w:bCs/>
          <w:sz w:val="28"/>
          <w:szCs w:val="28"/>
        </w:rPr>
      </w:pPr>
      <w:bookmarkStart w:id="142" w:name="_Toc22204"/>
      <w:bookmarkStart w:id="143" w:name="_Toc14025"/>
      <w:r>
        <w:rPr>
          <w:rFonts w:hint="eastAsia"/>
          <w:b/>
          <w:bCs/>
          <w:sz w:val="28"/>
          <w:szCs w:val="28"/>
        </w:rPr>
        <w:t>附件2-8拟投入设备简要说明一览表</w:t>
      </w:r>
      <w:bookmarkEnd w:id="142"/>
      <w:bookmarkEnd w:id="143"/>
    </w:p>
    <w:p w14:paraId="2637BE90">
      <w:pPr>
        <w:pStyle w:val="7"/>
        <w:pageBreakBefore w:val="0"/>
        <w:kinsoku/>
        <w:wordWrap w:val="0"/>
        <w:overflowPunct/>
        <w:topLinePunct w:val="0"/>
        <w:bidi w:val="0"/>
        <w:spacing w:before="98" w:line="221" w:lineRule="auto"/>
        <w:ind w:left="2337"/>
        <w:outlineLvl w:val="9"/>
        <w:rPr>
          <w:rFonts w:hint="eastAsia" w:ascii="仿宋" w:hAnsi="仿宋" w:eastAsia="仿宋" w:cs="仿宋"/>
          <w:b/>
          <w:bCs/>
          <w:spacing w:val="-5"/>
          <w:sz w:val="30"/>
          <w:szCs w:val="30"/>
        </w:rPr>
      </w:pPr>
    </w:p>
    <w:p w14:paraId="58AAC5BB">
      <w:pPr>
        <w:pStyle w:val="7"/>
        <w:pageBreakBefore w:val="0"/>
        <w:kinsoku/>
        <w:wordWrap w:val="0"/>
        <w:overflowPunct/>
        <w:topLinePunct w:val="0"/>
        <w:bidi w:val="0"/>
        <w:spacing w:before="132" w:line="282" w:lineRule="auto"/>
        <w:ind w:left="308" w:right="1408"/>
        <w:rPr>
          <w:rFonts w:hint="eastAsia" w:ascii="仿宋" w:hAnsi="仿宋" w:eastAsia="仿宋" w:cs="仿宋"/>
          <w:spacing w:val="-1"/>
          <w:sz w:val="24"/>
          <w:szCs w:val="24"/>
          <w:u w:val="single"/>
          <w:lang w:val="en-US" w:eastAsia="zh-CN"/>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招标编号：</w:t>
      </w:r>
      <w:r>
        <w:rPr>
          <w:rFonts w:hint="eastAsia" w:ascii="仿宋" w:hAnsi="仿宋" w:eastAsia="仿宋" w:cs="仿宋"/>
          <w:spacing w:val="-1"/>
          <w:sz w:val="24"/>
          <w:szCs w:val="24"/>
          <w:u w:val="single"/>
          <w:lang w:val="en-US" w:eastAsia="zh-CN"/>
        </w:rPr>
        <w:t xml:space="preserve">             </w:t>
      </w:r>
    </w:p>
    <w:p w14:paraId="20AE579D">
      <w:pPr>
        <w:pStyle w:val="7"/>
        <w:pageBreakBefore w:val="0"/>
        <w:kinsoku/>
        <w:wordWrap w:val="0"/>
        <w:overflowPunct/>
        <w:topLinePunct w:val="0"/>
        <w:bidi w:val="0"/>
        <w:spacing w:before="132" w:line="282" w:lineRule="auto"/>
        <w:ind w:left="308" w:right="1408"/>
        <w:rPr>
          <w:rFonts w:hint="eastAsia" w:ascii="仿宋" w:hAnsi="仿宋" w:eastAsia="仿宋" w:cs="仿宋"/>
          <w:sz w:val="24"/>
          <w:szCs w:val="24"/>
          <w:lang w:eastAsia="zh-CN"/>
        </w:rPr>
      </w:pPr>
      <w:r>
        <w:rPr>
          <w:rFonts w:hint="eastAsia" w:ascii="仿宋" w:hAnsi="仿宋" w:eastAsia="仿宋" w:cs="仿宋"/>
          <w:spacing w:val="-2"/>
          <w:sz w:val="24"/>
          <w:szCs w:val="24"/>
        </w:rPr>
        <w:t>标项序号、名称：</w:t>
      </w:r>
      <w:r>
        <w:rPr>
          <w:rFonts w:hint="eastAsia" w:ascii="仿宋" w:hAnsi="仿宋" w:eastAsia="仿宋" w:cs="仿宋"/>
          <w:spacing w:val="-1"/>
          <w:sz w:val="24"/>
          <w:szCs w:val="24"/>
          <w:u w:val="single"/>
          <w:lang w:val="en-US" w:eastAsia="zh-CN"/>
        </w:rPr>
        <w:t xml:space="preserve">             </w:t>
      </w:r>
    </w:p>
    <w:tbl>
      <w:tblPr>
        <w:tblStyle w:val="19"/>
        <w:tblW w:w="9141" w:type="dxa"/>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356"/>
        <w:gridCol w:w="2580"/>
        <w:gridCol w:w="2856"/>
        <w:gridCol w:w="1469"/>
      </w:tblGrid>
      <w:tr w14:paraId="6623A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80" w:type="dxa"/>
            <w:vAlign w:val="top"/>
          </w:tcPr>
          <w:p w14:paraId="46284175">
            <w:pPr>
              <w:pStyle w:val="18"/>
              <w:pageBreakBefore w:val="0"/>
              <w:kinsoku/>
              <w:wordWrap w:val="0"/>
              <w:overflowPunct/>
              <w:topLinePunct w:val="0"/>
              <w:bidi w:val="0"/>
              <w:spacing w:before="216" w:line="222" w:lineRule="auto"/>
              <w:ind w:left="213"/>
              <w:rPr>
                <w:rFonts w:hint="eastAsia" w:ascii="仿宋" w:hAnsi="仿宋" w:eastAsia="仿宋" w:cs="仿宋"/>
              </w:rPr>
            </w:pPr>
            <w:r>
              <w:rPr>
                <w:rFonts w:hint="eastAsia" w:ascii="仿宋" w:hAnsi="仿宋" w:eastAsia="仿宋" w:cs="仿宋"/>
                <w:spacing w:val="-8"/>
              </w:rPr>
              <w:t>序号</w:t>
            </w:r>
          </w:p>
        </w:tc>
        <w:tc>
          <w:tcPr>
            <w:tcW w:w="1356" w:type="dxa"/>
            <w:vAlign w:val="top"/>
          </w:tcPr>
          <w:p w14:paraId="7F6973D0">
            <w:pPr>
              <w:pStyle w:val="18"/>
              <w:pageBreakBefore w:val="0"/>
              <w:kinsoku/>
              <w:wordWrap w:val="0"/>
              <w:overflowPunct/>
              <w:topLinePunct w:val="0"/>
              <w:bidi w:val="0"/>
              <w:spacing w:before="215" w:line="221" w:lineRule="auto"/>
              <w:ind w:left="208"/>
              <w:rPr>
                <w:rFonts w:hint="eastAsia" w:ascii="仿宋" w:hAnsi="仿宋" w:eastAsia="仿宋" w:cs="仿宋"/>
              </w:rPr>
            </w:pPr>
            <w:r>
              <w:rPr>
                <w:rFonts w:hint="eastAsia" w:ascii="仿宋" w:hAnsi="仿宋" w:eastAsia="仿宋" w:cs="仿宋"/>
                <w:spacing w:val="-4"/>
              </w:rPr>
              <w:t>设备名称</w:t>
            </w:r>
          </w:p>
        </w:tc>
        <w:tc>
          <w:tcPr>
            <w:tcW w:w="2580" w:type="dxa"/>
            <w:vAlign w:val="top"/>
          </w:tcPr>
          <w:p w14:paraId="20E8CA17">
            <w:pPr>
              <w:pStyle w:val="18"/>
              <w:pageBreakBefore w:val="0"/>
              <w:kinsoku/>
              <w:wordWrap w:val="0"/>
              <w:overflowPunct/>
              <w:topLinePunct w:val="0"/>
              <w:bidi w:val="0"/>
              <w:spacing w:before="216" w:line="222" w:lineRule="auto"/>
              <w:ind w:left="822"/>
              <w:rPr>
                <w:rFonts w:hint="eastAsia" w:ascii="仿宋" w:hAnsi="仿宋" w:eastAsia="仿宋" w:cs="仿宋"/>
              </w:rPr>
            </w:pPr>
            <w:r>
              <w:rPr>
                <w:rFonts w:hint="eastAsia" w:ascii="仿宋" w:hAnsi="仿宋" w:eastAsia="仿宋" w:cs="仿宋"/>
                <w:spacing w:val="-4"/>
              </w:rPr>
              <w:t>规格型号</w:t>
            </w:r>
          </w:p>
        </w:tc>
        <w:tc>
          <w:tcPr>
            <w:tcW w:w="2856" w:type="dxa"/>
            <w:vAlign w:val="top"/>
          </w:tcPr>
          <w:p w14:paraId="1307B55E">
            <w:pPr>
              <w:pStyle w:val="18"/>
              <w:pageBreakBefore w:val="0"/>
              <w:kinsoku/>
              <w:wordWrap w:val="0"/>
              <w:overflowPunct/>
              <w:topLinePunct w:val="0"/>
              <w:bidi w:val="0"/>
              <w:spacing w:before="216" w:line="220" w:lineRule="auto"/>
              <w:ind w:left="966"/>
              <w:rPr>
                <w:rFonts w:hint="eastAsia" w:ascii="仿宋" w:hAnsi="仿宋" w:eastAsia="仿宋" w:cs="仿宋"/>
              </w:rPr>
            </w:pPr>
            <w:r>
              <w:rPr>
                <w:rFonts w:hint="eastAsia" w:ascii="仿宋" w:hAnsi="仿宋" w:eastAsia="仿宋" w:cs="仿宋"/>
                <w:spacing w:val="-5"/>
              </w:rPr>
              <w:t>性能说明</w:t>
            </w:r>
          </w:p>
        </w:tc>
        <w:tc>
          <w:tcPr>
            <w:tcW w:w="1469" w:type="dxa"/>
            <w:vAlign w:val="top"/>
          </w:tcPr>
          <w:p w14:paraId="178A3B33">
            <w:pPr>
              <w:pStyle w:val="18"/>
              <w:pageBreakBefore w:val="0"/>
              <w:kinsoku/>
              <w:wordWrap w:val="0"/>
              <w:overflowPunct/>
              <w:topLinePunct w:val="0"/>
              <w:bidi w:val="0"/>
              <w:spacing w:before="216" w:line="224" w:lineRule="auto"/>
              <w:ind w:left="508"/>
              <w:rPr>
                <w:rFonts w:hint="eastAsia" w:ascii="仿宋" w:hAnsi="仿宋" w:eastAsia="仿宋" w:cs="仿宋"/>
              </w:rPr>
            </w:pPr>
            <w:r>
              <w:rPr>
                <w:rFonts w:hint="eastAsia" w:ascii="仿宋" w:hAnsi="仿宋" w:eastAsia="仿宋" w:cs="仿宋"/>
                <w:spacing w:val="-9"/>
              </w:rPr>
              <w:t>备注</w:t>
            </w:r>
          </w:p>
        </w:tc>
      </w:tr>
      <w:tr w14:paraId="648A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80" w:type="dxa"/>
            <w:vAlign w:val="top"/>
          </w:tcPr>
          <w:p w14:paraId="5F55B1AB">
            <w:pPr>
              <w:pStyle w:val="18"/>
              <w:pageBreakBefore w:val="0"/>
              <w:kinsoku/>
              <w:wordWrap w:val="0"/>
              <w:overflowPunct/>
              <w:topLinePunct w:val="0"/>
              <w:bidi w:val="0"/>
              <w:spacing w:before="231" w:line="181" w:lineRule="auto"/>
              <w:ind w:left="403"/>
              <w:rPr>
                <w:rFonts w:hint="eastAsia" w:ascii="仿宋" w:hAnsi="仿宋" w:eastAsia="仿宋" w:cs="仿宋"/>
              </w:rPr>
            </w:pPr>
            <w:r>
              <w:rPr>
                <w:rFonts w:hint="eastAsia" w:ascii="仿宋" w:hAnsi="仿宋" w:eastAsia="仿宋" w:cs="仿宋"/>
              </w:rPr>
              <w:t>1</w:t>
            </w:r>
          </w:p>
        </w:tc>
        <w:tc>
          <w:tcPr>
            <w:tcW w:w="1356" w:type="dxa"/>
            <w:vAlign w:val="top"/>
          </w:tcPr>
          <w:p w14:paraId="2DC1586A">
            <w:pPr>
              <w:pageBreakBefore w:val="0"/>
              <w:kinsoku/>
              <w:wordWrap w:val="0"/>
              <w:overflowPunct/>
              <w:topLinePunct w:val="0"/>
              <w:bidi w:val="0"/>
              <w:rPr>
                <w:rFonts w:hint="eastAsia" w:ascii="仿宋" w:hAnsi="仿宋" w:eastAsia="仿宋" w:cs="仿宋"/>
                <w:sz w:val="21"/>
              </w:rPr>
            </w:pPr>
          </w:p>
        </w:tc>
        <w:tc>
          <w:tcPr>
            <w:tcW w:w="2580" w:type="dxa"/>
            <w:vAlign w:val="top"/>
          </w:tcPr>
          <w:p w14:paraId="04F35A2F">
            <w:pPr>
              <w:pageBreakBefore w:val="0"/>
              <w:kinsoku/>
              <w:wordWrap w:val="0"/>
              <w:overflowPunct/>
              <w:topLinePunct w:val="0"/>
              <w:bidi w:val="0"/>
              <w:rPr>
                <w:rFonts w:hint="eastAsia" w:ascii="仿宋" w:hAnsi="仿宋" w:eastAsia="仿宋" w:cs="仿宋"/>
                <w:sz w:val="21"/>
              </w:rPr>
            </w:pPr>
          </w:p>
        </w:tc>
        <w:tc>
          <w:tcPr>
            <w:tcW w:w="2856" w:type="dxa"/>
            <w:vAlign w:val="top"/>
          </w:tcPr>
          <w:p w14:paraId="783892E3">
            <w:pPr>
              <w:pageBreakBefore w:val="0"/>
              <w:kinsoku/>
              <w:wordWrap w:val="0"/>
              <w:overflowPunct/>
              <w:topLinePunct w:val="0"/>
              <w:bidi w:val="0"/>
              <w:rPr>
                <w:rFonts w:hint="eastAsia" w:ascii="仿宋" w:hAnsi="仿宋" w:eastAsia="仿宋" w:cs="仿宋"/>
                <w:sz w:val="21"/>
              </w:rPr>
            </w:pPr>
          </w:p>
        </w:tc>
        <w:tc>
          <w:tcPr>
            <w:tcW w:w="1469" w:type="dxa"/>
            <w:vAlign w:val="top"/>
          </w:tcPr>
          <w:p w14:paraId="139F557E">
            <w:pPr>
              <w:pageBreakBefore w:val="0"/>
              <w:kinsoku/>
              <w:wordWrap w:val="0"/>
              <w:overflowPunct/>
              <w:topLinePunct w:val="0"/>
              <w:bidi w:val="0"/>
              <w:rPr>
                <w:rFonts w:hint="eastAsia" w:ascii="仿宋" w:hAnsi="仿宋" w:eastAsia="仿宋" w:cs="仿宋"/>
                <w:sz w:val="21"/>
              </w:rPr>
            </w:pPr>
          </w:p>
        </w:tc>
      </w:tr>
      <w:tr w14:paraId="7C26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80" w:type="dxa"/>
            <w:vAlign w:val="top"/>
          </w:tcPr>
          <w:p w14:paraId="4D951F70">
            <w:pPr>
              <w:pStyle w:val="18"/>
              <w:pageBreakBefore w:val="0"/>
              <w:kinsoku/>
              <w:wordWrap w:val="0"/>
              <w:overflowPunct/>
              <w:topLinePunct w:val="0"/>
              <w:bidi w:val="0"/>
              <w:spacing w:before="230" w:line="180" w:lineRule="auto"/>
              <w:ind w:left="388"/>
              <w:rPr>
                <w:rFonts w:hint="eastAsia" w:ascii="仿宋" w:hAnsi="仿宋" w:eastAsia="仿宋" w:cs="仿宋"/>
              </w:rPr>
            </w:pPr>
            <w:r>
              <w:rPr>
                <w:rFonts w:hint="eastAsia" w:ascii="仿宋" w:hAnsi="仿宋" w:eastAsia="仿宋" w:cs="仿宋"/>
              </w:rPr>
              <w:t>2</w:t>
            </w:r>
          </w:p>
        </w:tc>
        <w:tc>
          <w:tcPr>
            <w:tcW w:w="1356" w:type="dxa"/>
            <w:vAlign w:val="top"/>
          </w:tcPr>
          <w:p w14:paraId="719FB1C0">
            <w:pPr>
              <w:pageBreakBefore w:val="0"/>
              <w:kinsoku/>
              <w:wordWrap w:val="0"/>
              <w:overflowPunct/>
              <w:topLinePunct w:val="0"/>
              <w:bidi w:val="0"/>
              <w:rPr>
                <w:rFonts w:hint="eastAsia" w:ascii="仿宋" w:hAnsi="仿宋" w:eastAsia="仿宋" w:cs="仿宋"/>
                <w:sz w:val="21"/>
              </w:rPr>
            </w:pPr>
          </w:p>
        </w:tc>
        <w:tc>
          <w:tcPr>
            <w:tcW w:w="2580" w:type="dxa"/>
            <w:vAlign w:val="top"/>
          </w:tcPr>
          <w:p w14:paraId="5ECC9E9D">
            <w:pPr>
              <w:pageBreakBefore w:val="0"/>
              <w:kinsoku/>
              <w:wordWrap w:val="0"/>
              <w:overflowPunct/>
              <w:topLinePunct w:val="0"/>
              <w:bidi w:val="0"/>
              <w:rPr>
                <w:rFonts w:hint="eastAsia" w:ascii="仿宋" w:hAnsi="仿宋" w:eastAsia="仿宋" w:cs="仿宋"/>
                <w:sz w:val="21"/>
              </w:rPr>
            </w:pPr>
          </w:p>
        </w:tc>
        <w:tc>
          <w:tcPr>
            <w:tcW w:w="2856" w:type="dxa"/>
            <w:vAlign w:val="top"/>
          </w:tcPr>
          <w:p w14:paraId="506FEACE">
            <w:pPr>
              <w:pageBreakBefore w:val="0"/>
              <w:kinsoku/>
              <w:wordWrap w:val="0"/>
              <w:overflowPunct/>
              <w:topLinePunct w:val="0"/>
              <w:bidi w:val="0"/>
              <w:rPr>
                <w:rFonts w:hint="eastAsia" w:ascii="仿宋" w:hAnsi="仿宋" w:eastAsia="仿宋" w:cs="仿宋"/>
                <w:sz w:val="21"/>
              </w:rPr>
            </w:pPr>
          </w:p>
        </w:tc>
        <w:tc>
          <w:tcPr>
            <w:tcW w:w="1469" w:type="dxa"/>
            <w:vAlign w:val="top"/>
          </w:tcPr>
          <w:p w14:paraId="63471C5F">
            <w:pPr>
              <w:pageBreakBefore w:val="0"/>
              <w:kinsoku/>
              <w:wordWrap w:val="0"/>
              <w:overflowPunct/>
              <w:topLinePunct w:val="0"/>
              <w:bidi w:val="0"/>
              <w:rPr>
                <w:rFonts w:hint="eastAsia" w:ascii="仿宋" w:hAnsi="仿宋" w:eastAsia="仿宋" w:cs="仿宋"/>
                <w:sz w:val="21"/>
              </w:rPr>
            </w:pPr>
          </w:p>
        </w:tc>
      </w:tr>
      <w:tr w14:paraId="54D8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80" w:type="dxa"/>
            <w:vAlign w:val="top"/>
          </w:tcPr>
          <w:p w14:paraId="02F3A1C4">
            <w:pPr>
              <w:pStyle w:val="18"/>
              <w:pageBreakBefore w:val="0"/>
              <w:kinsoku/>
              <w:wordWrap w:val="0"/>
              <w:overflowPunct/>
              <w:topLinePunct w:val="0"/>
              <w:bidi w:val="0"/>
              <w:spacing w:before="232" w:line="180" w:lineRule="auto"/>
              <w:ind w:left="390"/>
              <w:rPr>
                <w:rFonts w:hint="eastAsia" w:ascii="仿宋" w:hAnsi="仿宋" w:eastAsia="仿宋" w:cs="仿宋"/>
              </w:rPr>
            </w:pPr>
            <w:r>
              <w:rPr>
                <w:rFonts w:hint="eastAsia" w:ascii="仿宋" w:hAnsi="仿宋" w:eastAsia="仿宋" w:cs="仿宋"/>
              </w:rPr>
              <w:t>3</w:t>
            </w:r>
          </w:p>
        </w:tc>
        <w:tc>
          <w:tcPr>
            <w:tcW w:w="1356" w:type="dxa"/>
            <w:vAlign w:val="top"/>
          </w:tcPr>
          <w:p w14:paraId="154BB8DA">
            <w:pPr>
              <w:pageBreakBefore w:val="0"/>
              <w:kinsoku/>
              <w:wordWrap w:val="0"/>
              <w:overflowPunct/>
              <w:topLinePunct w:val="0"/>
              <w:bidi w:val="0"/>
              <w:rPr>
                <w:rFonts w:hint="eastAsia" w:ascii="仿宋" w:hAnsi="仿宋" w:eastAsia="仿宋" w:cs="仿宋"/>
                <w:sz w:val="21"/>
              </w:rPr>
            </w:pPr>
          </w:p>
        </w:tc>
        <w:tc>
          <w:tcPr>
            <w:tcW w:w="2580" w:type="dxa"/>
            <w:vAlign w:val="top"/>
          </w:tcPr>
          <w:p w14:paraId="191542CE">
            <w:pPr>
              <w:pageBreakBefore w:val="0"/>
              <w:kinsoku/>
              <w:wordWrap w:val="0"/>
              <w:overflowPunct/>
              <w:topLinePunct w:val="0"/>
              <w:bidi w:val="0"/>
              <w:rPr>
                <w:rFonts w:hint="eastAsia" w:ascii="仿宋" w:hAnsi="仿宋" w:eastAsia="仿宋" w:cs="仿宋"/>
                <w:sz w:val="21"/>
              </w:rPr>
            </w:pPr>
          </w:p>
        </w:tc>
        <w:tc>
          <w:tcPr>
            <w:tcW w:w="2856" w:type="dxa"/>
            <w:vAlign w:val="top"/>
          </w:tcPr>
          <w:p w14:paraId="78E1BB32">
            <w:pPr>
              <w:pageBreakBefore w:val="0"/>
              <w:kinsoku/>
              <w:wordWrap w:val="0"/>
              <w:overflowPunct/>
              <w:topLinePunct w:val="0"/>
              <w:bidi w:val="0"/>
              <w:rPr>
                <w:rFonts w:hint="eastAsia" w:ascii="仿宋" w:hAnsi="仿宋" w:eastAsia="仿宋" w:cs="仿宋"/>
                <w:sz w:val="21"/>
              </w:rPr>
            </w:pPr>
          </w:p>
        </w:tc>
        <w:tc>
          <w:tcPr>
            <w:tcW w:w="1469" w:type="dxa"/>
            <w:vAlign w:val="top"/>
          </w:tcPr>
          <w:p w14:paraId="1D4A4F4B">
            <w:pPr>
              <w:pageBreakBefore w:val="0"/>
              <w:kinsoku/>
              <w:wordWrap w:val="0"/>
              <w:overflowPunct/>
              <w:topLinePunct w:val="0"/>
              <w:bidi w:val="0"/>
              <w:rPr>
                <w:rFonts w:hint="eastAsia" w:ascii="仿宋" w:hAnsi="仿宋" w:eastAsia="仿宋" w:cs="仿宋"/>
                <w:sz w:val="21"/>
              </w:rPr>
            </w:pPr>
          </w:p>
        </w:tc>
      </w:tr>
      <w:tr w14:paraId="7FAB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0" w:type="dxa"/>
            <w:vAlign w:val="top"/>
          </w:tcPr>
          <w:p w14:paraId="6E11B381">
            <w:pPr>
              <w:pStyle w:val="18"/>
              <w:pageBreakBefore w:val="0"/>
              <w:kinsoku/>
              <w:wordWrap w:val="0"/>
              <w:overflowPunct/>
              <w:topLinePunct w:val="0"/>
              <w:bidi w:val="0"/>
              <w:spacing w:before="196" w:line="334" w:lineRule="exact"/>
              <w:ind w:left="342"/>
              <w:rPr>
                <w:rFonts w:hint="eastAsia" w:ascii="仿宋" w:hAnsi="仿宋" w:eastAsia="仿宋" w:cs="仿宋"/>
              </w:rPr>
            </w:pPr>
            <w:r>
              <w:rPr>
                <w:rFonts w:hint="eastAsia" w:ascii="仿宋" w:hAnsi="仿宋" w:eastAsia="仿宋" w:cs="仿宋"/>
                <w:position w:val="1"/>
              </w:rPr>
              <w:t>…</w:t>
            </w:r>
          </w:p>
        </w:tc>
        <w:tc>
          <w:tcPr>
            <w:tcW w:w="1356" w:type="dxa"/>
            <w:vAlign w:val="top"/>
          </w:tcPr>
          <w:p w14:paraId="23A3DC9E">
            <w:pPr>
              <w:pageBreakBefore w:val="0"/>
              <w:kinsoku/>
              <w:wordWrap w:val="0"/>
              <w:overflowPunct/>
              <w:topLinePunct w:val="0"/>
              <w:bidi w:val="0"/>
              <w:rPr>
                <w:rFonts w:hint="eastAsia" w:ascii="仿宋" w:hAnsi="仿宋" w:eastAsia="仿宋" w:cs="仿宋"/>
                <w:sz w:val="21"/>
              </w:rPr>
            </w:pPr>
          </w:p>
        </w:tc>
        <w:tc>
          <w:tcPr>
            <w:tcW w:w="2580" w:type="dxa"/>
            <w:vAlign w:val="top"/>
          </w:tcPr>
          <w:p w14:paraId="1B5167F6">
            <w:pPr>
              <w:pageBreakBefore w:val="0"/>
              <w:kinsoku/>
              <w:wordWrap w:val="0"/>
              <w:overflowPunct/>
              <w:topLinePunct w:val="0"/>
              <w:bidi w:val="0"/>
              <w:rPr>
                <w:rFonts w:hint="eastAsia" w:ascii="仿宋" w:hAnsi="仿宋" w:eastAsia="仿宋" w:cs="仿宋"/>
                <w:sz w:val="21"/>
              </w:rPr>
            </w:pPr>
          </w:p>
        </w:tc>
        <w:tc>
          <w:tcPr>
            <w:tcW w:w="2856" w:type="dxa"/>
            <w:vAlign w:val="top"/>
          </w:tcPr>
          <w:p w14:paraId="3BBFFF74">
            <w:pPr>
              <w:pageBreakBefore w:val="0"/>
              <w:kinsoku/>
              <w:wordWrap w:val="0"/>
              <w:overflowPunct/>
              <w:topLinePunct w:val="0"/>
              <w:bidi w:val="0"/>
              <w:rPr>
                <w:rFonts w:hint="eastAsia" w:ascii="仿宋" w:hAnsi="仿宋" w:eastAsia="仿宋" w:cs="仿宋"/>
                <w:sz w:val="21"/>
              </w:rPr>
            </w:pPr>
          </w:p>
        </w:tc>
        <w:tc>
          <w:tcPr>
            <w:tcW w:w="1469" w:type="dxa"/>
            <w:vAlign w:val="top"/>
          </w:tcPr>
          <w:p w14:paraId="783C7313">
            <w:pPr>
              <w:pageBreakBefore w:val="0"/>
              <w:kinsoku/>
              <w:wordWrap w:val="0"/>
              <w:overflowPunct/>
              <w:topLinePunct w:val="0"/>
              <w:bidi w:val="0"/>
              <w:rPr>
                <w:rFonts w:hint="eastAsia" w:ascii="仿宋" w:hAnsi="仿宋" w:eastAsia="仿宋" w:cs="仿宋"/>
                <w:sz w:val="21"/>
              </w:rPr>
            </w:pPr>
          </w:p>
        </w:tc>
      </w:tr>
    </w:tbl>
    <w:p w14:paraId="4AB3B97A">
      <w:pPr>
        <w:pageBreakBefore w:val="0"/>
        <w:kinsoku/>
        <w:wordWrap w:val="0"/>
        <w:overflowPunct/>
        <w:topLinePunct w:val="0"/>
        <w:bidi w:val="0"/>
        <w:spacing w:line="314" w:lineRule="auto"/>
        <w:rPr>
          <w:rFonts w:hint="eastAsia" w:ascii="仿宋" w:hAnsi="仿宋" w:eastAsia="仿宋" w:cs="仿宋"/>
          <w:sz w:val="21"/>
        </w:rPr>
      </w:pPr>
    </w:p>
    <w:p w14:paraId="2A7A4A59">
      <w:pPr>
        <w:pageBreakBefore w:val="0"/>
        <w:kinsoku/>
        <w:wordWrap w:val="0"/>
        <w:overflowPunct/>
        <w:topLinePunct w:val="0"/>
        <w:bidi w:val="0"/>
        <w:spacing w:line="315" w:lineRule="auto"/>
        <w:rPr>
          <w:rFonts w:hint="eastAsia" w:ascii="仿宋" w:hAnsi="仿宋" w:eastAsia="仿宋" w:cs="仿宋"/>
          <w:sz w:val="21"/>
        </w:rPr>
      </w:pPr>
    </w:p>
    <w:p w14:paraId="72E8B3E4">
      <w:pPr>
        <w:pageBreakBefore w:val="0"/>
        <w:kinsoku/>
        <w:wordWrap w:val="0"/>
        <w:overflowPunct/>
        <w:topLinePunct w:val="0"/>
        <w:bidi w:val="0"/>
        <w:spacing w:line="315" w:lineRule="auto"/>
        <w:rPr>
          <w:rFonts w:hint="eastAsia" w:ascii="仿宋" w:hAnsi="仿宋" w:eastAsia="仿宋" w:cs="仿宋"/>
          <w:sz w:val="21"/>
        </w:rPr>
      </w:pPr>
    </w:p>
    <w:p w14:paraId="1AF41A02">
      <w:pPr>
        <w:pStyle w:val="7"/>
        <w:pageBreakBefore w:val="0"/>
        <w:kinsoku/>
        <w:wordWrap w:val="0"/>
        <w:overflowPunct/>
        <w:topLinePunct w:val="0"/>
        <w:bidi w:val="0"/>
        <w:spacing w:before="78" w:line="222" w:lineRule="auto"/>
        <w:rPr>
          <w:rFonts w:hint="eastAsia" w:ascii="仿宋" w:hAnsi="仿宋" w:eastAsia="仿宋" w:cs="仿宋"/>
          <w:sz w:val="24"/>
          <w:szCs w:val="24"/>
        </w:rPr>
      </w:pPr>
      <w:r>
        <w:rPr>
          <w:rFonts w:hint="eastAsia" w:ascii="仿宋" w:hAnsi="仿宋" w:eastAsia="仿宋" w:cs="仿宋"/>
          <w:spacing w:val="-12"/>
          <w:sz w:val="24"/>
          <w:szCs w:val="24"/>
        </w:rPr>
        <w:t>日期：20年</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月</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日</w:t>
      </w:r>
    </w:p>
    <w:p w14:paraId="4164DE58">
      <w:pPr>
        <w:pageBreakBefore w:val="0"/>
        <w:kinsoku/>
        <w:wordWrap w:val="0"/>
        <w:overflowPunct/>
        <w:topLinePunct w:val="0"/>
        <w:bidi w:val="0"/>
        <w:spacing w:line="222" w:lineRule="auto"/>
        <w:rPr>
          <w:rFonts w:hint="eastAsia" w:ascii="仿宋" w:hAnsi="仿宋" w:eastAsia="仿宋" w:cs="仿宋"/>
          <w:sz w:val="24"/>
          <w:szCs w:val="24"/>
        </w:rPr>
        <w:sectPr>
          <w:footerReference r:id="rId17" w:type="default"/>
          <w:pgSz w:w="11906" w:h="16839"/>
          <w:pgMar w:top="1440" w:right="1080" w:bottom="1440" w:left="1080" w:header="709" w:footer="709" w:gutter="0"/>
          <w:pgNumType w:fmt="decimal"/>
          <w:cols w:space="0" w:num="1"/>
          <w:rtlGutter w:val="0"/>
          <w:docGrid w:linePitch="0" w:charSpace="0"/>
        </w:sectPr>
      </w:pPr>
    </w:p>
    <w:p w14:paraId="643CD6CE">
      <w:pPr>
        <w:jc w:val="center"/>
        <w:rPr>
          <w:rFonts w:hint="eastAsia"/>
          <w:b/>
          <w:bCs/>
          <w:sz w:val="28"/>
          <w:szCs w:val="28"/>
        </w:rPr>
      </w:pPr>
      <w:bookmarkStart w:id="144" w:name="_Toc2442"/>
      <w:bookmarkStart w:id="145" w:name="_Toc8230"/>
      <w:r>
        <w:rPr>
          <w:rFonts w:hint="eastAsia"/>
          <w:b/>
          <w:bCs/>
          <w:sz w:val="28"/>
          <w:szCs w:val="28"/>
        </w:rPr>
        <w:t>附件2-9规格、技术参数偏离表</w:t>
      </w:r>
      <w:bookmarkEnd w:id="144"/>
      <w:bookmarkEnd w:id="145"/>
    </w:p>
    <w:p w14:paraId="5E1D3F17">
      <w:pPr>
        <w:pageBreakBefore w:val="0"/>
        <w:kinsoku/>
        <w:wordWrap w:val="0"/>
        <w:overflowPunct/>
        <w:topLinePunct w:val="0"/>
        <w:bidi w:val="0"/>
        <w:spacing w:line="242" w:lineRule="auto"/>
        <w:rPr>
          <w:rFonts w:hint="eastAsia" w:ascii="仿宋" w:hAnsi="仿宋" w:eastAsia="仿宋" w:cs="仿宋"/>
          <w:sz w:val="21"/>
        </w:rPr>
      </w:pPr>
    </w:p>
    <w:p w14:paraId="0AEB606E">
      <w:pPr>
        <w:pageBreakBefore w:val="0"/>
        <w:kinsoku/>
        <w:wordWrap w:val="0"/>
        <w:overflowPunct/>
        <w:topLinePunct w:val="0"/>
        <w:bidi w:val="0"/>
        <w:spacing w:line="242" w:lineRule="auto"/>
        <w:rPr>
          <w:rFonts w:hint="eastAsia" w:ascii="仿宋" w:hAnsi="仿宋" w:eastAsia="仿宋" w:cs="仿宋"/>
          <w:sz w:val="21"/>
        </w:rPr>
      </w:pPr>
    </w:p>
    <w:p w14:paraId="6441BA1C">
      <w:pPr>
        <w:pStyle w:val="7"/>
        <w:pageBreakBefore w:val="0"/>
        <w:kinsoku/>
        <w:wordWrap w:val="0"/>
        <w:overflowPunct/>
        <w:topLinePunct w:val="0"/>
        <w:bidi w:val="0"/>
        <w:spacing w:before="78" w:line="282" w:lineRule="auto"/>
        <w:ind w:left="126" w:right="2127"/>
        <w:rPr>
          <w:rFonts w:hint="eastAsia" w:ascii="仿宋" w:hAnsi="仿宋" w:eastAsia="仿宋" w:cs="仿宋"/>
          <w:spacing w:val="-1"/>
          <w:sz w:val="24"/>
          <w:szCs w:val="24"/>
          <w:u w:val="single"/>
          <w:lang w:val="en-US" w:eastAsia="zh-CN"/>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招标编号：</w:t>
      </w:r>
      <w:r>
        <w:rPr>
          <w:rFonts w:hint="eastAsia" w:ascii="仿宋" w:hAnsi="仿宋" w:eastAsia="仿宋" w:cs="仿宋"/>
          <w:spacing w:val="-1"/>
          <w:sz w:val="24"/>
          <w:szCs w:val="24"/>
          <w:u w:val="single"/>
          <w:lang w:val="en-US" w:eastAsia="zh-CN"/>
        </w:rPr>
        <w:t xml:space="preserve">             </w:t>
      </w:r>
    </w:p>
    <w:p w14:paraId="773A2700">
      <w:pPr>
        <w:pStyle w:val="7"/>
        <w:pageBreakBefore w:val="0"/>
        <w:kinsoku/>
        <w:wordWrap w:val="0"/>
        <w:overflowPunct/>
        <w:topLinePunct w:val="0"/>
        <w:bidi w:val="0"/>
        <w:spacing w:before="78" w:line="282" w:lineRule="auto"/>
        <w:ind w:left="126" w:right="2127"/>
        <w:rPr>
          <w:rFonts w:hint="eastAsia" w:ascii="仿宋" w:hAnsi="仿宋" w:eastAsia="仿宋" w:cs="仿宋"/>
          <w:sz w:val="24"/>
          <w:szCs w:val="24"/>
          <w:lang w:eastAsia="zh-CN"/>
        </w:rPr>
      </w:pPr>
      <w:r>
        <w:rPr>
          <w:rFonts w:hint="eastAsia" w:ascii="仿宋" w:hAnsi="仿宋" w:eastAsia="仿宋" w:cs="仿宋"/>
          <w:spacing w:val="-2"/>
          <w:sz w:val="24"/>
          <w:szCs w:val="24"/>
        </w:rPr>
        <w:t>标项序号、名称：</w:t>
      </w:r>
      <w:r>
        <w:rPr>
          <w:rFonts w:hint="eastAsia" w:ascii="仿宋" w:hAnsi="仿宋" w:eastAsia="仿宋" w:cs="仿宋"/>
          <w:spacing w:val="-1"/>
          <w:sz w:val="24"/>
          <w:szCs w:val="24"/>
          <w:u w:val="single"/>
          <w:lang w:val="en-US" w:eastAsia="zh-CN"/>
        </w:rPr>
        <w:t xml:space="preserve">             </w:t>
      </w: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739"/>
        <w:gridCol w:w="2055"/>
        <w:gridCol w:w="2392"/>
        <w:gridCol w:w="1720"/>
        <w:gridCol w:w="1222"/>
      </w:tblGrid>
      <w:tr w14:paraId="3B895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730" w:type="dxa"/>
            <w:vAlign w:val="top"/>
          </w:tcPr>
          <w:p w14:paraId="36F93346">
            <w:pPr>
              <w:pageBreakBefore w:val="0"/>
              <w:kinsoku/>
              <w:wordWrap w:val="0"/>
              <w:overflowPunct/>
              <w:topLinePunct w:val="0"/>
              <w:bidi w:val="0"/>
              <w:spacing w:line="255" w:lineRule="auto"/>
              <w:rPr>
                <w:rFonts w:hint="eastAsia" w:ascii="仿宋" w:hAnsi="仿宋" w:eastAsia="仿宋" w:cs="仿宋"/>
                <w:sz w:val="21"/>
              </w:rPr>
            </w:pPr>
          </w:p>
          <w:p w14:paraId="048AB0A8">
            <w:pPr>
              <w:pageBreakBefore w:val="0"/>
              <w:kinsoku/>
              <w:wordWrap w:val="0"/>
              <w:overflowPunct/>
              <w:topLinePunct w:val="0"/>
              <w:bidi w:val="0"/>
              <w:spacing w:line="256" w:lineRule="auto"/>
              <w:rPr>
                <w:rFonts w:hint="eastAsia" w:ascii="仿宋" w:hAnsi="仿宋" w:eastAsia="仿宋" w:cs="仿宋"/>
                <w:sz w:val="21"/>
              </w:rPr>
            </w:pPr>
          </w:p>
          <w:p w14:paraId="06D9BCB9">
            <w:pPr>
              <w:pStyle w:val="18"/>
              <w:pageBreakBefore w:val="0"/>
              <w:kinsoku/>
              <w:wordWrap w:val="0"/>
              <w:overflowPunct/>
              <w:topLinePunct w:val="0"/>
              <w:bidi w:val="0"/>
              <w:spacing w:before="78" w:line="222" w:lineRule="auto"/>
              <w:ind w:left="139"/>
              <w:rPr>
                <w:rFonts w:hint="eastAsia" w:ascii="仿宋" w:hAnsi="仿宋" w:eastAsia="仿宋" w:cs="仿宋"/>
              </w:rPr>
            </w:pPr>
            <w:r>
              <w:rPr>
                <w:rFonts w:hint="eastAsia" w:ascii="仿宋" w:hAnsi="仿宋" w:eastAsia="仿宋" w:cs="仿宋"/>
                <w:spacing w:val="-8"/>
              </w:rPr>
              <w:t>序号</w:t>
            </w:r>
          </w:p>
        </w:tc>
        <w:tc>
          <w:tcPr>
            <w:tcW w:w="1739" w:type="dxa"/>
            <w:vAlign w:val="top"/>
          </w:tcPr>
          <w:p w14:paraId="19B98814">
            <w:pPr>
              <w:pStyle w:val="18"/>
              <w:pageBreakBefore w:val="0"/>
              <w:kinsoku/>
              <w:wordWrap w:val="0"/>
              <w:overflowPunct/>
              <w:topLinePunct w:val="0"/>
              <w:bidi w:val="0"/>
              <w:spacing w:before="152" w:line="221" w:lineRule="auto"/>
              <w:ind w:left="165"/>
              <w:rPr>
                <w:rFonts w:hint="eastAsia" w:ascii="仿宋" w:hAnsi="仿宋" w:eastAsia="仿宋" w:cs="仿宋"/>
              </w:rPr>
            </w:pPr>
            <w:r>
              <w:rPr>
                <w:rFonts w:hint="eastAsia" w:ascii="仿宋" w:hAnsi="仿宋" w:eastAsia="仿宋" w:cs="仿宋"/>
                <w:spacing w:val="-4"/>
              </w:rPr>
              <w:t>单一来源采购</w:t>
            </w:r>
          </w:p>
          <w:p w14:paraId="322F3FBB">
            <w:pPr>
              <w:pStyle w:val="18"/>
              <w:pageBreakBefore w:val="0"/>
              <w:kinsoku/>
              <w:wordWrap w:val="0"/>
              <w:overflowPunct/>
              <w:topLinePunct w:val="0"/>
              <w:bidi w:val="0"/>
              <w:spacing w:before="152" w:line="222" w:lineRule="auto"/>
              <w:ind w:left="160"/>
              <w:rPr>
                <w:rFonts w:hint="eastAsia" w:ascii="仿宋" w:hAnsi="仿宋" w:eastAsia="仿宋" w:cs="仿宋"/>
              </w:rPr>
            </w:pPr>
            <w:r>
              <w:rPr>
                <w:rFonts w:hint="eastAsia" w:ascii="仿宋" w:hAnsi="仿宋" w:eastAsia="仿宋" w:cs="仿宋"/>
                <w:spacing w:val="-3"/>
              </w:rPr>
              <w:t>文件规格条目</w:t>
            </w:r>
          </w:p>
          <w:p w14:paraId="39E3AF73">
            <w:pPr>
              <w:pStyle w:val="18"/>
              <w:pageBreakBefore w:val="0"/>
              <w:kinsoku/>
              <w:wordWrap w:val="0"/>
              <w:overflowPunct/>
              <w:topLinePunct w:val="0"/>
              <w:bidi w:val="0"/>
              <w:spacing w:before="149" w:line="221" w:lineRule="auto"/>
              <w:ind w:left="766"/>
              <w:rPr>
                <w:rFonts w:hint="eastAsia" w:ascii="仿宋" w:hAnsi="仿宋" w:eastAsia="仿宋" w:cs="仿宋"/>
              </w:rPr>
            </w:pPr>
            <w:r>
              <w:rPr>
                <w:rFonts w:hint="eastAsia" w:ascii="仿宋" w:hAnsi="仿宋" w:eastAsia="仿宋" w:cs="仿宋"/>
              </w:rPr>
              <w:t>号</w:t>
            </w:r>
          </w:p>
        </w:tc>
        <w:tc>
          <w:tcPr>
            <w:tcW w:w="2055" w:type="dxa"/>
            <w:vAlign w:val="top"/>
          </w:tcPr>
          <w:p w14:paraId="405166D8">
            <w:pPr>
              <w:pageBreakBefore w:val="0"/>
              <w:kinsoku/>
              <w:wordWrap w:val="0"/>
              <w:overflowPunct/>
              <w:topLinePunct w:val="0"/>
              <w:bidi w:val="0"/>
              <w:spacing w:line="255" w:lineRule="auto"/>
              <w:rPr>
                <w:rFonts w:hint="eastAsia" w:ascii="仿宋" w:hAnsi="仿宋" w:eastAsia="仿宋" w:cs="仿宋"/>
                <w:sz w:val="21"/>
              </w:rPr>
            </w:pPr>
          </w:p>
          <w:p w14:paraId="581465D8">
            <w:pPr>
              <w:pageBreakBefore w:val="0"/>
              <w:kinsoku/>
              <w:wordWrap w:val="0"/>
              <w:overflowPunct/>
              <w:topLinePunct w:val="0"/>
              <w:bidi w:val="0"/>
              <w:spacing w:line="256" w:lineRule="auto"/>
              <w:rPr>
                <w:rFonts w:hint="eastAsia" w:ascii="仿宋" w:hAnsi="仿宋" w:eastAsia="仿宋" w:cs="仿宋"/>
                <w:sz w:val="21"/>
              </w:rPr>
            </w:pPr>
          </w:p>
          <w:p w14:paraId="587F637F">
            <w:pPr>
              <w:pStyle w:val="18"/>
              <w:pageBreakBefore w:val="0"/>
              <w:kinsoku/>
              <w:wordWrap w:val="0"/>
              <w:overflowPunct/>
              <w:topLinePunct w:val="0"/>
              <w:bidi w:val="0"/>
              <w:spacing w:before="78" w:line="222" w:lineRule="auto"/>
              <w:ind w:left="559"/>
              <w:rPr>
                <w:rFonts w:hint="eastAsia" w:ascii="仿宋" w:hAnsi="仿宋" w:eastAsia="仿宋" w:cs="仿宋"/>
              </w:rPr>
            </w:pPr>
            <w:r>
              <w:rPr>
                <w:rFonts w:hint="eastAsia" w:ascii="仿宋" w:hAnsi="仿宋" w:eastAsia="仿宋" w:cs="仿宋"/>
                <w:spacing w:val="-4"/>
              </w:rPr>
              <w:t>招标规格</w:t>
            </w:r>
          </w:p>
        </w:tc>
        <w:tc>
          <w:tcPr>
            <w:tcW w:w="2392" w:type="dxa"/>
            <w:vAlign w:val="top"/>
          </w:tcPr>
          <w:p w14:paraId="15A11FB8">
            <w:pPr>
              <w:pageBreakBefore w:val="0"/>
              <w:kinsoku/>
              <w:wordWrap w:val="0"/>
              <w:overflowPunct/>
              <w:topLinePunct w:val="0"/>
              <w:bidi w:val="0"/>
              <w:spacing w:line="255" w:lineRule="auto"/>
              <w:rPr>
                <w:rFonts w:hint="eastAsia" w:ascii="仿宋" w:hAnsi="仿宋" w:eastAsia="仿宋" w:cs="仿宋"/>
                <w:sz w:val="21"/>
              </w:rPr>
            </w:pPr>
          </w:p>
          <w:p w14:paraId="1E0DD7F2">
            <w:pPr>
              <w:pageBreakBefore w:val="0"/>
              <w:kinsoku/>
              <w:wordWrap w:val="0"/>
              <w:overflowPunct/>
              <w:topLinePunct w:val="0"/>
              <w:bidi w:val="0"/>
              <w:spacing w:line="256" w:lineRule="auto"/>
              <w:rPr>
                <w:rFonts w:hint="eastAsia" w:ascii="仿宋" w:hAnsi="仿宋" w:eastAsia="仿宋" w:cs="仿宋"/>
                <w:sz w:val="21"/>
              </w:rPr>
            </w:pPr>
          </w:p>
          <w:p w14:paraId="38154784">
            <w:pPr>
              <w:pStyle w:val="18"/>
              <w:pageBreakBefore w:val="0"/>
              <w:kinsoku/>
              <w:wordWrap w:val="0"/>
              <w:overflowPunct/>
              <w:topLinePunct w:val="0"/>
              <w:bidi w:val="0"/>
              <w:spacing w:before="78" w:line="222" w:lineRule="auto"/>
              <w:ind w:left="728"/>
              <w:rPr>
                <w:rFonts w:hint="eastAsia" w:ascii="仿宋" w:hAnsi="仿宋" w:eastAsia="仿宋" w:cs="仿宋"/>
              </w:rPr>
            </w:pPr>
            <w:r>
              <w:rPr>
                <w:rFonts w:hint="eastAsia" w:ascii="仿宋" w:hAnsi="仿宋" w:eastAsia="仿宋" w:cs="仿宋"/>
                <w:spacing w:val="-4"/>
              </w:rPr>
              <w:t>投标规格</w:t>
            </w:r>
          </w:p>
        </w:tc>
        <w:tc>
          <w:tcPr>
            <w:tcW w:w="1720" w:type="dxa"/>
            <w:vAlign w:val="top"/>
          </w:tcPr>
          <w:p w14:paraId="743B2F9E">
            <w:pPr>
              <w:pageBreakBefore w:val="0"/>
              <w:kinsoku/>
              <w:wordWrap w:val="0"/>
              <w:overflowPunct/>
              <w:topLinePunct w:val="0"/>
              <w:bidi w:val="0"/>
              <w:spacing w:line="255" w:lineRule="auto"/>
              <w:rPr>
                <w:rFonts w:hint="eastAsia" w:ascii="仿宋" w:hAnsi="仿宋" w:eastAsia="仿宋" w:cs="仿宋"/>
                <w:sz w:val="21"/>
              </w:rPr>
            </w:pPr>
          </w:p>
          <w:p w14:paraId="786BD35E">
            <w:pPr>
              <w:pageBreakBefore w:val="0"/>
              <w:kinsoku/>
              <w:wordWrap w:val="0"/>
              <w:overflowPunct/>
              <w:topLinePunct w:val="0"/>
              <w:bidi w:val="0"/>
              <w:spacing w:line="256" w:lineRule="auto"/>
              <w:rPr>
                <w:rFonts w:hint="eastAsia" w:ascii="仿宋" w:hAnsi="仿宋" w:eastAsia="仿宋" w:cs="仿宋"/>
                <w:sz w:val="21"/>
              </w:rPr>
            </w:pPr>
          </w:p>
          <w:p w14:paraId="4A120E4D">
            <w:pPr>
              <w:pStyle w:val="18"/>
              <w:pageBreakBefore w:val="0"/>
              <w:kinsoku/>
              <w:wordWrap w:val="0"/>
              <w:overflowPunct/>
              <w:topLinePunct w:val="0"/>
              <w:bidi w:val="0"/>
              <w:spacing w:before="78" w:line="222" w:lineRule="auto"/>
              <w:ind w:left="635"/>
              <w:rPr>
                <w:rFonts w:hint="eastAsia" w:ascii="仿宋" w:hAnsi="仿宋" w:eastAsia="仿宋" w:cs="仿宋"/>
              </w:rPr>
            </w:pPr>
            <w:r>
              <w:rPr>
                <w:rFonts w:hint="eastAsia" w:ascii="仿宋" w:hAnsi="仿宋" w:eastAsia="仿宋" w:cs="仿宋"/>
                <w:spacing w:val="-9"/>
              </w:rPr>
              <w:t>偏离</w:t>
            </w:r>
          </w:p>
        </w:tc>
        <w:tc>
          <w:tcPr>
            <w:tcW w:w="1222" w:type="dxa"/>
            <w:vAlign w:val="top"/>
          </w:tcPr>
          <w:p w14:paraId="3F3C4EE9">
            <w:pPr>
              <w:pageBreakBefore w:val="0"/>
              <w:kinsoku/>
              <w:wordWrap w:val="0"/>
              <w:overflowPunct/>
              <w:topLinePunct w:val="0"/>
              <w:bidi w:val="0"/>
              <w:spacing w:line="255" w:lineRule="auto"/>
              <w:rPr>
                <w:rFonts w:hint="eastAsia" w:ascii="仿宋" w:hAnsi="仿宋" w:eastAsia="仿宋" w:cs="仿宋"/>
                <w:sz w:val="21"/>
              </w:rPr>
            </w:pPr>
          </w:p>
          <w:p w14:paraId="3ADA920E">
            <w:pPr>
              <w:pageBreakBefore w:val="0"/>
              <w:kinsoku/>
              <w:wordWrap w:val="0"/>
              <w:overflowPunct/>
              <w:topLinePunct w:val="0"/>
              <w:bidi w:val="0"/>
              <w:spacing w:line="255" w:lineRule="auto"/>
              <w:rPr>
                <w:rFonts w:hint="eastAsia" w:ascii="仿宋" w:hAnsi="仿宋" w:eastAsia="仿宋" w:cs="仿宋"/>
                <w:sz w:val="21"/>
              </w:rPr>
            </w:pPr>
          </w:p>
          <w:p w14:paraId="310A7F58">
            <w:pPr>
              <w:pStyle w:val="18"/>
              <w:pageBreakBefore w:val="0"/>
              <w:kinsoku/>
              <w:wordWrap w:val="0"/>
              <w:overflowPunct/>
              <w:topLinePunct w:val="0"/>
              <w:bidi w:val="0"/>
              <w:spacing w:before="78" w:line="224" w:lineRule="auto"/>
              <w:ind w:left="386"/>
              <w:rPr>
                <w:rFonts w:hint="eastAsia" w:ascii="仿宋" w:hAnsi="仿宋" w:eastAsia="仿宋" w:cs="仿宋"/>
              </w:rPr>
            </w:pPr>
            <w:r>
              <w:rPr>
                <w:rFonts w:hint="eastAsia" w:ascii="仿宋" w:hAnsi="仿宋" w:eastAsia="仿宋" w:cs="仿宋"/>
                <w:spacing w:val="-9"/>
              </w:rPr>
              <w:t>说明</w:t>
            </w:r>
          </w:p>
        </w:tc>
      </w:tr>
      <w:tr w14:paraId="3EEF8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402E0DB0">
            <w:pPr>
              <w:pStyle w:val="18"/>
              <w:pageBreakBefore w:val="0"/>
              <w:kinsoku/>
              <w:wordWrap w:val="0"/>
              <w:overflowPunct/>
              <w:topLinePunct w:val="0"/>
              <w:bidi w:val="0"/>
              <w:spacing w:before="189" w:line="181" w:lineRule="auto"/>
              <w:ind w:left="132"/>
              <w:rPr>
                <w:rFonts w:hint="eastAsia" w:ascii="仿宋" w:hAnsi="仿宋" w:eastAsia="仿宋" w:cs="仿宋"/>
              </w:rPr>
            </w:pPr>
            <w:r>
              <w:rPr>
                <w:rFonts w:hint="eastAsia" w:ascii="仿宋" w:hAnsi="仿宋" w:eastAsia="仿宋" w:cs="仿宋"/>
              </w:rPr>
              <w:t>1</w:t>
            </w:r>
          </w:p>
        </w:tc>
        <w:tc>
          <w:tcPr>
            <w:tcW w:w="1739" w:type="dxa"/>
            <w:vAlign w:val="top"/>
          </w:tcPr>
          <w:p w14:paraId="4162ED10">
            <w:pPr>
              <w:pageBreakBefore w:val="0"/>
              <w:kinsoku/>
              <w:wordWrap w:val="0"/>
              <w:overflowPunct/>
              <w:topLinePunct w:val="0"/>
              <w:bidi w:val="0"/>
              <w:rPr>
                <w:rFonts w:hint="eastAsia" w:ascii="仿宋" w:hAnsi="仿宋" w:eastAsia="仿宋" w:cs="仿宋"/>
                <w:sz w:val="21"/>
              </w:rPr>
            </w:pPr>
          </w:p>
        </w:tc>
        <w:tc>
          <w:tcPr>
            <w:tcW w:w="2055" w:type="dxa"/>
            <w:vAlign w:val="top"/>
          </w:tcPr>
          <w:p w14:paraId="51E16950">
            <w:pPr>
              <w:pageBreakBefore w:val="0"/>
              <w:kinsoku/>
              <w:wordWrap w:val="0"/>
              <w:overflowPunct/>
              <w:topLinePunct w:val="0"/>
              <w:bidi w:val="0"/>
              <w:rPr>
                <w:rFonts w:hint="eastAsia" w:ascii="仿宋" w:hAnsi="仿宋" w:eastAsia="仿宋" w:cs="仿宋"/>
                <w:sz w:val="21"/>
              </w:rPr>
            </w:pPr>
          </w:p>
        </w:tc>
        <w:tc>
          <w:tcPr>
            <w:tcW w:w="2392" w:type="dxa"/>
            <w:vAlign w:val="top"/>
          </w:tcPr>
          <w:p w14:paraId="44B725EF">
            <w:pPr>
              <w:pageBreakBefore w:val="0"/>
              <w:kinsoku/>
              <w:wordWrap w:val="0"/>
              <w:overflowPunct/>
              <w:topLinePunct w:val="0"/>
              <w:bidi w:val="0"/>
              <w:rPr>
                <w:rFonts w:hint="eastAsia" w:ascii="仿宋" w:hAnsi="仿宋" w:eastAsia="仿宋" w:cs="仿宋"/>
                <w:sz w:val="21"/>
              </w:rPr>
            </w:pPr>
          </w:p>
        </w:tc>
        <w:tc>
          <w:tcPr>
            <w:tcW w:w="1720" w:type="dxa"/>
            <w:vAlign w:val="top"/>
          </w:tcPr>
          <w:p w14:paraId="66D15A7F">
            <w:pPr>
              <w:pageBreakBefore w:val="0"/>
              <w:kinsoku/>
              <w:wordWrap w:val="0"/>
              <w:overflowPunct/>
              <w:topLinePunct w:val="0"/>
              <w:bidi w:val="0"/>
              <w:rPr>
                <w:rFonts w:hint="eastAsia" w:ascii="仿宋" w:hAnsi="仿宋" w:eastAsia="仿宋" w:cs="仿宋"/>
                <w:sz w:val="21"/>
              </w:rPr>
            </w:pPr>
          </w:p>
        </w:tc>
        <w:tc>
          <w:tcPr>
            <w:tcW w:w="1222" w:type="dxa"/>
            <w:vAlign w:val="top"/>
          </w:tcPr>
          <w:p w14:paraId="5FAFBC38">
            <w:pPr>
              <w:pageBreakBefore w:val="0"/>
              <w:kinsoku/>
              <w:wordWrap w:val="0"/>
              <w:overflowPunct/>
              <w:topLinePunct w:val="0"/>
              <w:bidi w:val="0"/>
              <w:rPr>
                <w:rFonts w:hint="eastAsia" w:ascii="仿宋" w:hAnsi="仿宋" w:eastAsia="仿宋" w:cs="仿宋"/>
                <w:sz w:val="21"/>
              </w:rPr>
            </w:pPr>
          </w:p>
        </w:tc>
      </w:tr>
      <w:tr w14:paraId="60088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05BB1D61">
            <w:pPr>
              <w:pStyle w:val="18"/>
              <w:pageBreakBefore w:val="0"/>
              <w:kinsoku/>
              <w:wordWrap w:val="0"/>
              <w:overflowPunct/>
              <w:topLinePunct w:val="0"/>
              <w:bidi w:val="0"/>
              <w:spacing w:before="190" w:line="180" w:lineRule="auto"/>
              <w:ind w:left="117"/>
              <w:rPr>
                <w:rFonts w:hint="eastAsia" w:ascii="仿宋" w:hAnsi="仿宋" w:eastAsia="仿宋" w:cs="仿宋"/>
              </w:rPr>
            </w:pPr>
            <w:r>
              <w:rPr>
                <w:rFonts w:hint="eastAsia" w:ascii="仿宋" w:hAnsi="仿宋" w:eastAsia="仿宋" w:cs="仿宋"/>
              </w:rPr>
              <w:t>2</w:t>
            </w:r>
          </w:p>
        </w:tc>
        <w:tc>
          <w:tcPr>
            <w:tcW w:w="1739" w:type="dxa"/>
            <w:vAlign w:val="top"/>
          </w:tcPr>
          <w:p w14:paraId="403F92B4">
            <w:pPr>
              <w:pageBreakBefore w:val="0"/>
              <w:kinsoku/>
              <w:wordWrap w:val="0"/>
              <w:overflowPunct/>
              <w:topLinePunct w:val="0"/>
              <w:bidi w:val="0"/>
              <w:rPr>
                <w:rFonts w:hint="eastAsia" w:ascii="仿宋" w:hAnsi="仿宋" w:eastAsia="仿宋" w:cs="仿宋"/>
                <w:sz w:val="21"/>
              </w:rPr>
            </w:pPr>
          </w:p>
        </w:tc>
        <w:tc>
          <w:tcPr>
            <w:tcW w:w="2055" w:type="dxa"/>
            <w:vAlign w:val="top"/>
          </w:tcPr>
          <w:p w14:paraId="115CF008">
            <w:pPr>
              <w:pageBreakBefore w:val="0"/>
              <w:kinsoku/>
              <w:wordWrap w:val="0"/>
              <w:overflowPunct/>
              <w:topLinePunct w:val="0"/>
              <w:bidi w:val="0"/>
              <w:rPr>
                <w:rFonts w:hint="eastAsia" w:ascii="仿宋" w:hAnsi="仿宋" w:eastAsia="仿宋" w:cs="仿宋"/>
                <w:sz w:val="21"/>
              </w:rPr>
            </w:pPr>
          </w:p>
        </w:tc>
        <w:tc>
          <w:tcPr>
            <w:tcW w:w="2392" w:type="dxa"/>
            <w:vAlign w:val="top"/>
          </w:tcPr>
          <w:p w14:paraId="78C81221">
            <w:pPr>
              <w:pageBreakBefore w:val="0"/>
              <w:kinsoku/>
              <w:wordWrap w:val="0"/>
              <w:overflowPunct/>
              <w:topLinePunct w:val="0"/>
              <w:bidi w:val="0"/>
              <w:rPr>
                <w:rFonts w:hint="eastAsia" w:ascii="仿宋" w:hAnsi="仿宋" w:eastAsia="仿宋" w:cs="仿宋"/>
                <w:sz w:val="21"/>
              </w:rPr>
            </w:pPr>
          </w:p>
        </w:tc>
        <w:tc>
          <w:tcPr>
            <w:tcW w:w="1720" w:type="dxa"/>
            <w:vAlign w:val="top"/>
          </w:tcPr>
          <w:p w14:paraId="62275689">
            <w:pPr>
              <w:pageBreakBefore w:val="0"/>
              <w:kinsoku/>
              <w:wordWrap w:val="0"/>
              <w:overflowPunct/>
              <w:topLinePunct w:val="0"/>
              <w:bidi w:val="0"/>
              <w:rPr>
                <w:rFonts w:hint="eastAsia" w:ascii="仿宋" w:hAnsi="仿宋" w:eastAsia="仿宋" w:cs="仿宋"/>
                <w:sz w:val="21"/>
              </w:rPr>
            </w:pPr>
          </w:p>
        </w:tc>
        <w:tc>
          <w:tcPr>
            <w:tcW w:w="1222" w:type="dxa"/>
            <w:vAlign w:val="top"/>
          </w:tcPr>
          <w:p w14:paraId="23935FFC">
            <w:pPr>
              <w:pageBreakBefore w:val="0"/>
              <w:kinsoku/>
              <w:wordWrap w:val="0"/>
              <w:overflowPunct/>
              <w:topLinePunct w:val="0"/>
              <w:bidi w:val="0"/>
              <w:rPr>
                <w:rFonts w:hint="eastAsia" w:ascii="仿宋" w:hAnsi="仿宋" w:eastAsia="仿宋" w:cs="仿宋"/>
                <w:sz w:val="21"/>
              </w:rPr>
            </w:pPr>
          </w:p>
        </w:tc>
      </w:tr>
      <w:tr w14:paraId="3BF8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3B8938E5">
            <w:pPr>
              <w:pStyle w:val="18"/>
              <w:pageBreakBefore w:val="0"/>
              <w:kinsoku/>
              <w:wordWrap w:val="0"/>
              <w:overflowPunct/>
              <w:topLinePunct w:val="0"/>
              <w:bidi w:val="0"/>
              <w:spacing w:before="192" w:line="180" w:lineRule="auto"/>
              <w:ind w:left="119"/>
              <w:rPr>
                <w:rFonts w:hint="eastAsia" w:ascii="仿宋" w:hAnsi="仿宋" w:eastAsia="仿宋" w:cs="仿宋"/>
              </w:rPr>
            </w:pPr>
            <w:r>
              <w:rPr>
                <w:rFonts w:hint="eastAsia" w:ascii="仿宋" w:hAnsi="仿宋" w:eastAsia="仿宋" w:cs="仿宋"/>
              </w:rPr>
              <w:t>3</w:t>
            </w:r>
          </w:p>
        </w:tc>
        <w:tc>
          <w:tcPr>
            <w:tcW w:w="1739" w:type="dxa"/>
            <w:vAlign w:val="top"/>
          </w:tcPr>
          <w:p w14:paraId="6E3AE153">
            <w:pPr>
              <w:pageBreakBefore w:val="0"/>
              <w:kinsoku/>
              <w:wordWrap w:val="0"/>
              <w:overflowPunct/>
              <w:topLinePunct w:val="0"/>
              <w:bidi w:val="0"/>
              <w:rPr>
                <w:rFonts w:hint="eastAsia" w:ascii="仿宋" w:hAnsi="仿宋" w:eastAsia="仿宋" w:cs="仿宋"/>
                <w:sz w:val="21"/>
              </w:rPr>
            </w:pPr>
          </w:p>
        </w:tc>
        <w:tc>
          <w:tcPr>
            <w:tcW w:w="2055" w:type="dxa"/>
            <w:vAlign w:val="top"/>
          </w:tcPr>
          <w:p w14:paraId="04B65603">
            <w:pPr>
              <w:pageBreakBefore w:val="0"/>
              <w:kinsoku/>
              <w:wordWrap w:val="0"/>
              <w:overflowPunct/>
              <w:topLinePunct w:val="0"/>
              <w:bidi w:val="0"/>
              <w:rPr>
                <w:rFonts w:hint="eastAsia" w:ascii="仿宋" w:hAnsi="仿宋" w:eastAsia="仿宋" w:cs="仿宋"/>
                <w:sz w:val="21"/>
              </w:rPr>
            </w:pPr>
          </w:p>
        </w:tc>
        <w:tc>
          <w:tcPr>
            <w:tcW w:w="2392" w:type="dxa"/>
            <w:vAlign w:val="top"/>
          </w:tcPr>
          <w:p w14:paraId="3F7FD9CA">
            <w:pPr>
              <w:pageBreakBefore w:val="0"/>
              <w:kinsoku/>
              <w:wordWrap w:val="0"/>
              <w:overflowPunct/>
              <w:topLinePunct w:val="0"/>
              <w:bidi w:val="0"/>
              <w:rPr>
                <w:rFonts w:hint="eastAsia" w:ascii="仿宋" w:hAnsi="仿宋" w:eastAsia="仿宋" w:cs="仿宋"/>
                <w:sz w:val="21"/>
              </w:rPr>
            </w:pPr>
          </w:p>
        </w:tc>
        <w:tc>
          <w:tcPr>
            <w:tcW w:w="1720" w:type="dxa"/>
            <w:vAlign w:val="top"/>
          </w:tcPr>
          <w:p w14:paraId="065DFE9A">
            <w:pPr>
              <w:pageBreakBefore w:val="0"/>
              <w:kinsoku/>
              <w:wordWrap w:val="0"/>
              <w:overflowPunct/>
              <w:topLinePunct w:val="0"/>
              <w:bidi w:val="0"/>
              <w:rPr>
                <w:rFonts w:hint="eastAsia" w:ascii="仿宋" w:hAnsi="仿宋" w:eastAsia="仿宋" w:cs="仿宋"/>
                <w:sz w:val="21"/>
              </w:rPr>
            </w:pPr>
          </w:p>
        </w:tc>
        <w:tc>
          <w:tcPr>
            <w:tcW w:w="1222" w:type="dxa"/>
            <w:vAlign w:val="top"/>
          </w:tcPr>
          <w:p w14:paraId="637B93BC">
            <w:pPr>
              <w:pageBreakBefore w:val="0"/>
              <w:kinsoku/>
              <w:wordWrap w:val="0"/>
              <w:overflowPunct/>
              <w:topLinePunct w:val="0"/>
              <w:bidi w:val="0"/>
              <w:rPr>
                <w:rFonts w:hint="eastAsia" w:ascii="仿宋" w:hAnsi="仿宋" w:eastAsia="仿宋" w:cs="仿宋"/>
                <w:sz w:val="21"/>
              </w:rPr>
            </w:pPr>
          </w:p>
        </w:tc>
      </w:tr>
      <w:tr w14:paraId="3F55E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0" w:type="dxa"/>
            <w:vAlign w:val="top"/>
          </w:tcPr>
          <w:p w14:paraId="752A28B5">
            <w:pPr>
              <w:pStyle w:val="18"/>
              <w:pageBreakBefore w:val="0"/>
              <w:kinsoku/>
              <w:wordWrap w:val="0"/>
              <w:overflowPunct/>
              <w:topLinePunct w:val="0"/>
              <w:bidi w:val="0"/>
              <w:spacing w:before="150" w:line="222" w:lineRule="auto"/>
              <w:ind w:left="131"/>
              <w:rPr>
                <w:rFonts w:hint="eastAsia" w:ascii="仿宋" w:hAnsi="仿宋" w:eastAsia="仿宋" w:cs="仿宋"/>
              </w:rPr>
            </w:pPr>
            <w:r>
              <w:rPr>
                <w:rFonts w:hint="eastAsia" w:ascii="仿宋" w:hAnsi="仿宋" w:eastAsia="仿宋" w:cs="仿宋"/>
              </w:rPr>
              <w:t>…</w:t>
            </w:r>
          </w:p>
        </w:tc>
        <w:tc>
          <w:tcPr>
            <w:tcW w:w="1739" w:type="dxa"/>
            <w:vAlign w:val="top"/>
          </w:tcPr>
          <w:p w14:paraId="106DDBB0">
            <w:pPr>
              <w:pageBreakBefore w:val="0"/>
              <w:kinsoku/>
              <w:wordWrap w:val="0"/>
              <w:overflowPunct/>
              <w:topLinePunct w:val="0"/>
              <w:bidi w:val="0"/>
              <w:rPr>
                <w:rFonts w:hint="eastAsia" w:ascii="仿宋" w:hAnsi="仿宋" w:eastAsia="仿宋" w:cs="仿宋"/>
                <w:sz w:val="21"/>
              </w:rPr>
            </w:pPr>
          </w:p>
        </w:tc>
        <w:tc>
          <w:tcPr>
            <w:tcW w:w="2055" w:type="dxa"/>
            <w:vAlign w:val="top"/>
          </w:tcPr>
          <w:p w14:paraId="786E6759">
            <w:pPr>
              <w:pageBreakBefore w:val="0"/>
              <w:kinsoku/>
              <w:wordWrap w:val="0"/>
              <w:overflowPunct/>
              <w:topLinePunct w:val="0"/>
              <w:bidi w:val="0"/>
              <w:rPr>
                <w:rFonts w:hint="eastAsia" w:ascii="仿宋" w:hAnsi="仿宋" w:eastAsia="仿宋" w:cs="仿宋"/>
                <w:sz w:val="21"/>
              </w:rPr>
            </w:pPr>
          </w:p>
        </w:tc>
        <w:tc>
          <w:tcPr>
            <w:tcW w:w="2392" w:type="dxa"/>
            <w:vAlign w:val="top"/>
          </w:tcPr>
          <w:p w14:paraId="0464046D">
            <w:pPr>
              <w:pageBreakBefore w:val="0"/>
              <w:kinsoku/>
              <w:wordWrap w:val="0"/>
              <w:overflowPunct/>
              <w:topLinePunct w:val="0"/>
              <w:bidi w:val="0"/>
              <w:rPr>
                <w:rFonts w:hint="eastAsia" w:ascii="仿宋" w:hAnsi="仿宋" w:eastAsia="仿宋" w:cs="仿宋"/>
                <w:sz w:val="21"/>
              </w:rPr>
            </w:pPr>
          </w:p>
        </w:tc>
        <w:tc>
          <w:tcPr>
            <w:tcW w:w="1720" w:type="dxa"/>
            <w:vAlign w:val="top"/>
          </w:tcPr>
          <w:p w14:paraId="24143225">
            <w:pPr>
              <w:pageBreakBefore w:val="0"/>
              <w:kinsoku/>
              <w:wordWrap w:val="0"/>
              <w:overflowPunct/>
              <w:topLinePunct w:val="0"/>
              <w:bidi w:val="0"/>
              <w:rPr>
                <w:rFonts w:hint="eastAsia" w:ascii="仿宋" w:hAnsi="仿宋" w:eastAsia="仿宋" w:cs="仿宋"/>
                <w:sz w:val="21"/>
              </w:rPr>
            </w:pPr>
          </w:p>
        </w:tc>
        <w:tc>
          <w:tcPr>
            <w:tcW w:w="1222" w:type="dxa"/>
            <w:vAlign w:val="top"/>
          </w:tcPr>
          <w:p w14:paraId="04D26C60">
            <w:pPr>
              <w:pageBreakBefore w:val="0"/>
              <w:kinsoku/>
              <w:wordWrap w:val="0"/>
              <w:overflowPunct/>
              <w:topLinePunct w:val="0"/>
              <w:bidi w:val="0"/>
              <w:rPr>
                <w:rFonts w:hint="eastAsia" w:ascii="仿宋" w:hAnsi="仿宋" w:eastAsia="仿宋" w:cs="仿宋"/>
                <w:sz w:val="21"/>
              </w:rPr>
            </w:pPr>
          </w:p>
        </w:tc>
      </w:tr>
    </w:tbl>
    <w:p w14:paraId="666B790A">
      <w:pPr>
        <w:pStyle w:val="7"/>
        <w:pageBreakBefore w:val="0"/>
        <w:kinsoku/>
        <w:wordWrap w:val="0"/>
        <w:overflowPunct/>
        <w:topLinePunct w:val="0"/>
        <w:bidi w:val="0"/>
        <w:spacing w:before="147" w:line="221" w:lineRule="auto"/>
        <w:ind w:left="134"/>
        <w:rPr>
          <w:rFonts w:hint="eastAsia" w:ascii="仿宋" w:hAnsi="仿宋" w:eastAsia="仿宋" w:cs="仿宋"/>
          <w:sz w:val="24"/>
          <w:szCs w:val="24"/>
        </w:rPr>
      </w:pPr>
      <w:r>
        <w:rPr>
          <w:rFonts w:hint="eastAsia" w:ascii="仿宋" w:hAnsi="仿宋" w:eastAsia="仿宋" w:cs="仿宋"/>
          <w:spacing w:val="-2"/>
          <w:sz w:val="24"/>
          <w:szCs w:val="24"/>
        </w:rPr>
        <w:t>注：与</w:t>
      </w:r>
      <w:r>
        <w:rPr>
          <w:rFonts w:hint="eastAsia" w:cs="仿宋"/>
          <w:spacing w:val="-2"/>
          <w:sz w:val="24"/>
          <w:szCs w:val="24"/>
          <w:lang w:eastAsia="zh-CN"/>
        </w:rPr>
        <w:t>单一来源采购协商文件</w:t>
      </w:r>
      <w:r>
        <w:rPr>
          <w:rFonts w:hint="eastAsia" w:ascii="仿宋" w:hAnsi="仿宋" w:eastAsia="仿宋" w:cs="仿宋"/>
          <w:spacing w:val="-2"/>
          <w:sz w:val="24"/>
          <w:szCs w:val="24"/>
        </w:rPr>
        <w:t>要求逐条对应填写。</w:t>
      </w:r>
    </w:p>
    <w:p w14:paraId="05AAF6C7">
      <w:pPr>
        <w:pStyle w:val="7"/>
        <w:pageBreakBefore w:val="0"/>
        <w:kinsoku/>
        <w:wordWrap w:val="0"/>
        <w:overflowPunct/>
        <w:topLinePunct w:val="0"/>
        <w:bidi w:val="0"/>
        <w:spacing w:before="152" w:line="222" w:lineRule="auto"/>
        <w:ind w:left="178"/>
        <w:rPr>
          <w:rFonts w:hint="eastAsia" w:ascii="仿宋" w:hAnsi="仿宋" w:eastAsia="仿宋" w:cs="仿宋"/>
          <w:sz w:val="24"/>
          <w:szCs w:val="24"/>
        </w:rPr>
      </w:pPr>
      <w:r>
        <w:rPr>
          <w:rFonts w:hint="eastAsia" w:ascii="仿宋" w:hAnsi="仿宋" w:eastAsia="仿宋" w:cs="仿宋"/>
          <w:spacing w:val="-12"/>
          <w:sz w:val="24"/>
          <w:szCs w:val="24"/>
        </w:rPr>
        <w:t>日期：20年</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月</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日</w:t>
      </w:r>
    </w:p>
    <w:p w14:paraId="54424F18">
      <w:pPr>
        <w:pageBreakBefore w:val="0"/>
        <w:kinsoku/>
        <w:wordWrap w:val="0"/>
        <w:overflowPunct/>
        <w:topLinePunct w:val="0"/>
        <w:bidi w:val="0"/>
        <w:rPr>
          <w:rFonts w:hint="eastAsia" w:ascii="仿宋" w:hAnsi="仿宋" w:eastAsia="仿宋" w:cs="仿宋"/>
        </w:rPr>
      </w:pPr>
    </w:p>
    <w:p w14:paraId="7EEB311C">
      <w:pPr>
        <w:pageBreakBefore w:val="0"/>
        <w:kinsoku/>
        <w:wordWrap w:val="0"/>
        <w:overflowPunct/>
        <w:topLinePunct w:val="0"/>
        <w:bidi w:val="0"/>
        <w:rPr>
          <w:rFonts w:hint="eastAsia" w:ascii="仿宋" w:hAnsi="仿宋" w:eastAsia="仿宋" w:cs="仿宋"/>
        </w:rPr>
      </w:pPr>
    </w:p>
    <w:p w14:paraId="34E1316E">
      <w:pPr>
        <w:pageBreakBefore w:val="0"/>
        <w:kinsoku/>
        <w:wordWrap w:val="0"/>
        <w:overflowPunct/>
        <w:topLinePunct w:val="0"/>
        <w:bidi w:val="0"/>
        <w:rPr>
          <w:rFonts w:hint="eastAsia" w:ascii="仿宋" w:hAnsi="仿宋" w:eastAsia="仿宋" w:cs="仿宋"/>
        </w:rPr>
      </w:pPr>
    </w:p>
    <w:p w14:paraId="565A766B">
      <w:pPr>
        <w:pageBreakBefore w:val="0"/>
        <w:kinsoku/>
        <w:wordWrap w:val="0"/>
        <w:overflowPunct/>
        <w:topLinePunct w:val="0"/>
        <w:bidi w:val="0"/>
        <w:rPr>
          <w:rFonts w:hint="eastAsia" w:ascii="仿宋" w:hAnsi="仿宋" w:eastAsia="仿宋" w:cs="仿宋"/>
        </w:rPr>
      </w:pPr>
    </w:p>
    <w:p w14:paraId="50978E03">
      <w:pPr>
        <w:pageBreakBefore w:val="0"/>
        <w:kinsoku/>
        <w:wordWrap w:val="0"/>
        <w:overflowPunct/>
        <w:topLinePunct w:val="0"/>
        <w:bidi w:val="0"/>
        <w:rPr>
          <w:rFonts w:hint="eastAsia" w:ascii="仿宋" w:hAnsi="仿宋" w:eastAsia="仿宋" w:cs="仿宋"/>
        </w:rPr>
      </w:pPr>
    </w:p>
    <w:p w14:paraId="1A3B39D8">
      <w:pPr>
        <w:pageBreakBefore w:val="0"/>
        <w:kinsoku/>
        <w:wordWrap w:val="0"/>
        <w:overflowPunct/>
        <w:topLinePunct w:val="0"/>
        <w:bidi w:val="0"/>
        <w:rPr>
          <w:rFonts w:hint="eastAsia" w:ascii="仿宋" w:hAnsi="仿宋" w:eastAsia="仿宋" w:cs="仿宋"/>
        </w:rPr>
      </w:pPr>
    </w:p>
    <w:p w14:paraId="1C7BA400">
      <w:pPr>
        <w:pageBreakBefore w:val="0"/>
        <w:kinsoku/>
        <w:wordWrap w:val="0"/>
        <w:overflowPunct/>
        <w:topLinePunct w:val="0"/>
        <w:bidi w:val="0"/>
        <w:rPr>
          <w:rFonts w:hint="eastAsia" w:ascii="仿宋" w:hAnsi="仿宋" w:eastAsia="仿宋" w:cs="仿宋"/>
        </w:rPr>
      </w:pPr>
    </w:p>
    <w:p w14:paraId="20A8631B">
      <w:pPr>
        <w:pageBreakBefore w:val="0"/>
        <w:kinsoku/>
        <w:wordWrap w:val="0"/>
        <w:overflowPunct/>
        <w:topLinePunct w:val="0"/>
        <w:bidi w:val="0"/>
        <w:rPr>
          <w:rFonts w:hint="eastAsia" w:ascii="仿宋" w:hAnsi="仿宋" w:eastAsia="仿宋" w:cs="仿宋"/>
        </w:rPr>
      </w:pPr>
    </w:p>
    <w:p w14:paraId="1E4AF06D">
      <w:pPr>
        <w:pageBreakBefore w:val="0"/>
        <w:kinsoku/>
        <w:wordWrap w:val="0"/>
        <w:overflowPunct/>
        <w:topLinePunct w:val="0"/>
        <w:bidi w:val="0"/>
        <w:rPr>
          <w:rFonts w:hint="eastAsia" w:ascii="仿宋" w:hAnsi="仿宋" w:eastAsia="仿宋" w:cs="仿宋"/>
        </w:rPr>
      </w:pPr>
    </w:p>
    <w:p w14:paraId="2F6365B0">
      <w:pPr>
        <w:pageBreakBefore w:val="0"/>
        <w:kinsoku/>
        <w:wordWrap w:val="0"/>
        <w:overflowPunct/>
        <w:topLinePunct w:val="0"/>
        <w:bidi w:val="0"/>
        <w:rPr>
          <w:rFonts w:hint="eastAsia" w:ascii="仿宋" w:hAnsi="仿宋" w:eastAsia="仿宋" w:cs="仿宋"/>
        </w:rPr>
      </w:pPr>
    </w:p>
    <w:p w14:paraId="270DCAC4">
      <w:pPr>
        <w:pageBreakBefore w:val="0"/>
        <w:kinsoku/>
        <w:wordWrap w:val="0"/>
        <w:overflowPunct/>
        <w:topLinePunct w:val="0"/>
        <w:bidi w:val="0"/>
        <w:rPr>
          <w:rFonts w:hint="eastAsia" w:ascii="仿宋" w:hAnsi="仿宋" w:eastAsia="仿宋" w:cs="仿宋"/>
        </w:rPr>
      </w:pPr>
    </w:p>
    <w:p w14:paraId="4FF42F0B">
      <w:pPr>
        <w:pageBreakBefore w:val="0"/>
        <w:kinsoku/>
        <w:wordWrap w:val="0"/>
        <w:overflowPunct/>
        <w:topLinePunct w:val="0"/>
        <w:bidi w:val="0"/>
        <w:rPr>
          <w:rFonts w:hint="eastAsia" w:ascii="仿宋" w:hAnsi="仿宋" w:eastAsia="仿宋" w:cs="仿宋"/>
        </w:rPr>
      </w:pPr>
    </w:p>
    <w:p w14:paraId="089F8E7A">
      <w:pPr>
        <w:pageBreakBefore w:val="0"/>
        <w:kinsoku/>
        <w:wordWrap w:val="0"/>
        <w:overflowPunct/>
        <w:topLinePunct w:val="0"/>
        <w:bidi w:val="0"/>
        <w:rPr>
          <w:rFonts w:hint="eastAsia" w:ascii="仿宋" w:hAnsi="仿宋" w:eastAsia="仿宋" w:cs="仿宋"/>
        </w:rPr>
      </w:pPr>
    </w:p>
    <w:p w14:paraId="130D8B0B">
      <w:pPr>
        <w:pageBreakBefore w:val="0"/>
        <w:kinsoku/>
        <w:wordWrap w:val="0"/>
        <w:overflowPunct/>
        <w:topLinePunct w:val="0"/>
        <w:bidi w:val="0"/>
        <w:rPr>
          <w:rFonts w:hint="eastAsia" w:ascii="仿宋" w:hAnsi="仿宋" w:eastAsia="仿宋" w:cs="仿宋"/>
        </w:rPr>
      </w:pPr>
    </w:p>
    <w:p w14:paraId="5B8A3C91">
      <w:pPr>
        <w:pageBreakBefore w:val="0"/>
        <w:kinsoku/>
        <w:wordWrap w:val="0"/>
        <w:overflowPunct/>
        <w:topLinePunct w:val="0"/>
        <w:bidi w:val="0"/>
        <w:rPr>
          <w:rFonts w:hint="eastAsia" w:ascii="仿宋" w:hAnsi="仿宋" w:eastAsia="仿宋" w:cs="仿宋"/>
        </w:rPr>
      </w:pPr>
    </w:p>
    <w:p w14:paraId="7F73176B">
      <w:pPr>
        <w:pageBreakBefore w:val="0"/>
        <w:kinsoku/>
        <w:wordWrap w:val="0"/>
        <w:overflowPunct/>
        <w:topLinePunct w:val="0"/>
        <w:bidi w:val="0"/>
        <w:rPr>
          <w:rFonts w:hint="eastAsia" w:ascii="仿宋" w:hAnsi="仿宋" w:eastAsia="仿宋" w:cs="仿宋"/>
        </w:rPr>
      </w:pPr>
    </w:p>
    <w:p w14:paraId="718DD046">
      <w:pPr>
        <w:pageBreakBefore w:val="0"/>
        <w:kinsoku/>
        <w:wordWrap w:val="0"/>
        <w:overflowPunct/>
        <w:topLinePunct w:val="0"/>
        <w:bidi w:val="0"/>
        <w:rPr>
          <w:rFonts w:hint="eastAsia" w:ascii="仿宋" w:hAnsi="仿宋" w:eastAsia="仿宋" w:cs="仿宋"/>
        </w:rPr>
      </w:pPr>
    </w:p>
    <w:p w14:paraId="2CF4372E">
      <w:pPr>
        <w:pageBreakBefore w:val="0"/>
        <w:kinsoku/>
        <w:wordWrap w:val="0"/>
        <w:overflowPunct/>
        <w:topLinePunct w:val="0"/>
        <w:bidi w:val="0"/>
        <w:rPr>
          <w:rFonts w:hint="eastAsia" w:ascii="仿宋" w:hAnsi="仿宋" w:eastAsia="仿宋" w:cs="仿宋"/>
        </w:rPr>
      </w:pPr>
    </w:p>
    <w:p w14:paraId="4905F3AD">
      <w:pPr>
        <w:pageBreakBefore w:val="0"/>
        <w:kinsoku/>
        <w:wordWrap w:val="0"/>
        <w:overflowPunct/>
        <w:topLinePunct w:val="0"/>
        <w:bidi w:val="0"/>
        <w:rPr>
          <w:rFonts w:hint="eastAsia" w:ascii="仿宋" w:hAnsi="仿宋" w:eastAsia="仿宋" w:cs="仿宋"/>
        </w:rPr>
      </w:pPr>
    </w:p>
    <w:p w14:paraId="0736EA42">
      <w:pPr>
        <w:pageBreakBefore w:val="0"/>
        <w:kinsoku/>
        <w:wordWrap w:val="0"/>
        <w:overflowPunct/>
        <w:topLinePunct w:val="0"/>
        <w:bidi w:val="0"/>
        <w:rPr>
          <w:rFonts w:hint="eastAsia" w:ascii="仿宋" w:hAnsi="仿宋" w:eastAsia="仿宋" w:cs="仿宋"/>
        </w:rPr>
      </w:pPr>
    </w:p>
    <w:p w14:paraId="589DFF2F">
      <w:pPr>
        <w:pageBreakBefore w:val="0"/>
        <w:kinsoku/>
        <w:wordWrap w:val="0"/>
        <w:overflowPunct/>
        <w:topLinePunct w:val="0"/>
        <w:bidi w:val="0"/>
        <w:rPr>
          <w:rFonts w:hint="eastAsia" w:ascii="仿宋" w:hAnsi="仿宋" w:eastAsia="仿宋" w:cs="仿宋"/>
        </w:rPr>
      </w:pPr>
    </w:p>
    <w:p w14:paraId="149F30BD">
      <w:pPr>
        <w:pageBreakBefore w:val="0"/>
        <w:kinsoku/>
        <w:wordWrap w:val="0"/>
        <w:overflowPunct/>
        <w:topLinePunct w:val="0"/>
        <w:bidi w:val="0"/>
        <w:rPr>
          <w:rFonts w:hint="eastAsia" w:ascii="仿宋" w:hAnsi="仿宋" w:eastAsia="仿宋" w:cs="仿宋"/>
        </w:rPr>
      </w:pPr>
    </w:p>
    <w:p w14:paraId="2DB0BF0E">
      <w:pPr>
        <w:pageBreakBefore w:val="0"/>
        <w:kinsoku/>
        <w:wordWrap w:val="0"/>
        <w:overflowPunct/>
        <w:topLinePunct w:val="0"/>
        <w:bidi w:val="0"/>
        <w:rPr>
          <w:rFonts w:hint="eastAsia" w:ascii="仿宋" w:hAnsi="仿宋" w:eastAsia="仿宋" w:cs="仿宋"/>
        </w:rPr>
      </w:pPr>
    </w:p>
    <w:p w14:paraId="023DAB45">
      <w:pPr>
        <w:pageBreakBefore w:val="0"/>
        <w:kinsoku/>
        <w:wordWrap w:val="0"/>
        <w:overflowPunct/>
        <w:topLinePunct w:val="0"/>
        <w:bidi w:val="0"/>
        <w:rPr>
          <w:rFonts w:hint="eastAsia" w:ascii="仿宋" w:hAnsi="仿宋" w:eastAsia="仿宋" w:cs="仿宋"/>
        </w:rPr>
      </w:pPr>
    </w:p>
    <w:p w14:paraId="68102A13">
      <w:pPr>
        <w:pageBreakBefore w:val="0"/>
        <w:kinsoku/>
        <w:wordWrap w:val="0"/>
        <w:overflowPunct/>
        <w:topLinePunct w:val="0"/>
        <w:bidi w:val="0"/>
        <w:rPr>
          <w:rFonts w:hint="eastAsia" w:ascii="仿宋" w:hAnsi="仿宋" w:eastAsia="仿宋" w:cs="仿宋"/>
        </w:rPr>
      </w:pPr>
    </w:p>
    <w:p w14:paraId="77DD5D39">
      <w:pPr>
        <w:pageBreakBefore w:val="0"/>
        <w:kinsoku/>
        <w:wordWrap w:val="0"/>
        <w:overflowPunct/>
        <w:topLinePunct w:val="0"/>
        <w:bidi w:val="0"/>
        <w:rPr>
          <w:rFonts w:hint="eastAsia" w:ascii="仿宋" w:hAnsi="仿宋" w:eastAsia="仿宋" w:cs="仿宋"/>
        </w:rPr>
      </w:pPr>
    </w:p>
    <w:p w14:paraId="4C84CFC4">
      <w:pPr>
        <w:pageBreakBefore w:val="0"/>
        <w:kinsoku/>
        <w:wordWrap w:val="0"/>
        <w:overflowPunct/>
        <w:topLinePunct w:val="0"/>
        <w:bidi w:val="0"/>
        <w:rPr>
          <w:rFonts w:hint="eastAsia" w:ascii="仿宋" w:hAnsi="仿宋" w:eastAsia="仿宋" w:cs="仿宋"/>
        </w:rPr>
      </w:pPr>
    </w:p>
    <w:p w14:paraId="66017A3E">
      <w:pPr>
        <w:pageBreakBefore w:val="0"/>
        <w:kinsoku/>
        <w:wordWrap w:val="0"/>
        <w:overflowPunct/>
        <w:topLinePunct w:val="0"/>
        <w:autoSpaceDE w:val="0"/>
        <w:autoSpaceDN w:val="0"/>
        <w:bidi w:val="0"/>
        <w:adjustRightInd w:val="0"/>
        <w:spacing w:line="400" w:lineRule="exact"/>
        <w:jc w:val="center"/>
        <w:rPr>
          <w:rFonts w:hint="eastAsia" w:ascii="仿宋" w:hAnsi="仿宋" w:eastAsia="仿宋" w:cs="仿宋"/>
          <w:b/>
          <w:bCs/>
          <w:color w:val="000000"/>
          <w:sz w:val="36"/>
          <w:szCs w:val="36"/>
        </w:rPr>
      </w:pPr>
    </w:p>
    <w:p w14:paraId="48A48D0C">
      <w:pPr>
        <w:pageBreakBefore w:val="0"/>
        <w:kinsoku/>
        <w:wordWrap w:val="0"/>
        <w:overflowPunct/>
        <w:topLinePunct w:val="0"/>
        <w:autoSpaceDE w:val="0"/>
        <w:autoSpaceDN w:val="0"/>
        <w:bidi w:val="0"/>
        <w:adjustRightInd w:val="0"/>
        <w:spacing w:line="400" w:lineRule="exact"/>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供应商诚信承诺书</w:t>
      </w:r>
    </w:p>
    <w:p w14:paraId="3A6F3EE4">
      <w:pPr>
        <w:pageBreakBefore w:val="0"/>
        <w:kinsoku/>
        <w:wordWrap w:val="0"/>
        <w:overflowPunct/>
        <w:topLinePunct w:val="0"/>
        <w:autoSpaceDE w:val="0"/>
        <w:autoSpaceDN w:val="0"/>
        <w:bidi w:val="0"/>
        <w:adjustRightInd w:val="0"/>
        <w:spacing w:line="400" w:lineRule="exact"/>
        <w:jc w:val="center"/>
        <w:rPr>
          <w:rFonts w:ascii="仿宋" w:hAnsi="仿宋" w:eastAsia="仿宋" w:cs="仿宋"/>
          <w:color w:val="000000"/>
          <w:sz w:val="36"/>
          <w:szCs w:val="36"/>
        </w:rPr>
      </w:pPr>
    </w:p>
    <w:p w14:paraId="44DFC6DD">
      <w:pPr>
        <w:pageBreakBefore w:val="0"/>
        <w:kinsoku/>
        <w:wordWrap w:val="0"/>
        <w:overflowPunct/>
        <w:topLinePunct w:val="0"/>
        <w:autoSpaceDE w:val="0"/>
        <w:autoSpaceDN w:val="0"/>
        <w:bidi w:val="0"/>
        <w:adjustRightInd w:val="0"/>
        <w:spacing w:line="400" w:lineRule="exact"/>
        <w:jc w:val="center"/>
        <w:rPr>
          <w:rFonts w:ascii="仿宋" w:hAnsi="仿宋" w:eastAsia="仿宋" w:cs="仿宋"/>
          <w:color w:val="000000"/>
          <w:sz w:val="36"/>
          <w:szCs w:val="36"/>
        </w:rPr>
      </w:pPr>
    </w:p>
    <w:p w14:paraId="43A60F09">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bookmarkStart w:id="146" w:name="_Hlk182910040"/>
      <w:r>
        <w:rPr>
          <w:rFonts w:hint="eastAsia" w:ascii="仿宋" w:hAnsi="仿宋" w:eastAsia="仿宋" w:cs="仿宋"/>
          <w:kern w:val="0"/>
          <w:sz w:val="24"/>
          <w:lang w:val="zh-CN"/>
        </w:rPr>
        <w:t>为了诚实、客观、有序地参与</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kern w:val="0"/>
          <w:sz w:val="24"/>
          <w:lang w:val="zh-CN"/>
        </w:rPr>
        <w:t>采购活动，愿就以下内容作出承诺：</w:t>
      </w:r>
    </w:p>
    <w:bookmarkEnd w:id="146"/>
    <w:p w14:paraId="6EE92DB9">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一、自觉遵守各项法律、法规、规章、制度以及社会公德，维护廉洁环境，与同场竞争的供应商平等参加招采购活动。</w:t>
      </w:r>
    </w:p>
    <w:p w14:paraId="29C3164B">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二、参加采购代理机构组织的采购活动时，严格按照</w:t>
      </w:r>
      <w:r>
        <w:rPr>
          <w:rFonts w:hint="eastAsia" w:ascii="仿宋" w:hAnsi="仿宋" w:eastAsia="仿宋" w:cs="仿宋"/>
          <w:kern w:val="0"/>
          <w:sz w:val="24"/>
        </w:rPr>
        <w:t>招标</w:t>
      </w:r>
      <w:r>
        <w:rPr>
          <w:rFonts w:hint="eastAsia" w:ascii="仿宋" w:hAnsi="仿宋" w:eastAsia="仿宋" w:cs="仿宋"/>
          <w:kern w:val="0"/>
          <w:sz w:val="24"/>
          <w:lang w:val="zh-CN"/>
        </w:rPr>
        <w:t>文件的规定和要求提供所需的相关材料，并对所提供的各类资料的真实性负责，不虚假应标，不虚列业绩；不以他人名义投标或者以其他方式弄虚作假，骗取中标。</w:t>
      </w:r>
    </w:p>
    <w:p w14:paraId="1CF33483">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三、尊重参与采购活动各相关方的合法行为，接受采购活动依法形成的意见、结果。</w:t>
      </w:r>
    </w:p>
    <w:p w14:paraId="3EC454A9">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bookmarkStart w:id="147" w:name="_Hlk182909516"/>
      <w:r>
        <w:rPr>
          <w:rFonts w:hint="eastAsia" w:ascii="仿宋" w:hAnsi="仿宋" w:eastAsia="仿宋" w:cs="仿宋"/>
          <w:kern w:val="0"/>
          <w:sz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47"/>
    <w:p w14:paraId="19C00019">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pageBreakBefore w:val="0"/>
        <w:kinsoku/>
        <w:wordWrap w:val="0"/>
        <w:overflowPunct/>
        <w:topLinePunct w:val="0"/>
        <w:autoSpaceDE w:val="0"/>
        <w:autoSpaceDN w:val="0"/>
        <w:bidi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七、认真履行成交人应承担的责任和义务，全面执行采购合同规定的各项内容，保质保量地按时提供采购物品。</w:t>
      </w:r>
    </w:p>
    <w:p w14:paraId="21784999">
      <w:pPr>
        <w:pageBreakBefore w:val="0"/>
        <w:kinsoku/>
        <w:wordWrap w:val="0"/>
        <w:overflowPunct/>
        <w:topLinePunct w:val="0"/>
        <w:autoSpaceDE w:val="0"/>
        <w:autoSpaceDN w:val="0"/>
        <w:bidi w:val="0"/>
        <w:adjustRightInd w:val="0"/>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若本企业（单位）发生有悖于上述承诺的行为或形成恶意投诉，我们自愿接受《中华人民共和国政府采购法》等有关法律法规中对供应商的相关处理：</w:t>
      </w:r>
      <w:bookmarkStart w:id="148" w:name="_Hlk182910718"/>
      <w:r>
        <w:rPr>
          <w:rFonts w:hint="eastAsia" w:ascii="仿宋" w:hAnsi="仿宋" w:eastAsia="仿宋" w:cs="仿宋"/>
          <w:kern w:val="0"/>
          <w:sz w:val="24"/>
          <w:lang w:val="zh-CN"/>
        </w:rPr>
        <w:t>自愿放弃中标资格、限制以后投标、记入不良信用档案、没收本次投标保证金，并愿意承担由此引起的其他法律责任。</w:t>
      </w:r>
      <w:bookmarkEnd w:id="148"/>
    </w:p>
    <w:p w14:paraId="5D8C3111">
      <w:pPr>
        <w:pageBreakBefore w:val="0"/>
        <w:kinsoku/>
        <w:wordWrap w:val="0"/>
        <w:overflowPunct/>
        <w:topLinePunct w:val="0"/>
        <w:autoSpaceDE w:val="0"/>
        <w:autoSpaceDN w:val="0"/>
        <w:bidi w:val="0"/>
        <w:adjustRightInd w:val="0"/>
        <w:spacing w:line="400" w:lineRule="exact"/>
        <w:ind w:firstLine="4435" w:firstLineChars="1848"/>
        <w:rPr>
          <w:rFonts w:ascii="仿宋" w:hAnsi="仿宋" w:eastAsia="仿宋" w:cs="仿宋"/>
          <w:bCs/>
          <w:kern w:val="0"/>
          <w:sz w:val="24"/>
          <w:lang w:val="zh-CN"/>
        </w:rPr>
      </w:pPr>
      <w:bookmarkStart w:id="149" w:name="_Hlk182910783"/>
      <w:r>
        <w:rPr>
          <w:rFonts w:hint="eastAsia" w:ascii="仿宋" w:hAnsi="仿宋" w:eastAsia="仿宋" w:cs="仿宋"/>
          <w:bCs/>
          <w:kern w:val="0"/>
          <w:sz w:val="24"/>
          <w:lang w:val="zh-CN"/>
        </w:rPr>
        <w:t>供应商：             （公章）</w:t>
      </w:r>
    </w:p>
    <w:p w14:paraId="6CD88646">
      <w:pPr>
        <w:pageBreakBefore w:val="0"/>
        <w:kinsoku/>
        <w:wordWrap w:val="0"/>
        <w:overflowPunct/>
        <w:topLinePunct w:val="0"/>
        <w:autoSpaceDE w:val="0"/>
        <w:autoSpaceDN w:val="0"/>
        <w:bidi w:val="0"/>
        <w:adjustRightInd w:val="0"/>
        <w:spacing w:line="400" w:lineRule="exact"/>
        <w:rPr>
          <w:rFonts w:ascii="仿宋" w:hAnsi="仿宋" w:eastAsia="仿宋" w:cs="仿宋"/>
          <w:bCs/>
          <w:kern w:val="0"/>
          <w:sz w:val="24"/>
          <w:lang w:val="zh-CN"/>
        </w:rPr>
      </w:pPr>
      <w:r>
        <w:rPr>
          <w:rFonts w:hint="eastAsia" w:ascii="仿宋" w:hAnsi="仿宋" w:eastAsia="仿宋" w:cs="仿宋"/>
          <w:bCs/>
          <w:kern w:val="0"/>
          <w:sz w:val="24"/>
          <w:lang w:val="zh-CN"/>
        </w:rPr>
        <w:t xml:space="preserve">                     法定代表人或委托代理人：             （签字）</w:t>
      </w:r>
    </w:p>
    <w:p w14:paraId="4574C4AA">
      <w:pPr>
        <w:spacing w:line="360" w:lineRule="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仿宋"/>
          <w:bCs/>
          <w:kern w:val="0"/>
          <w:sz w:val="24"/>
          <w:lang w:val="zh-CN"/>
        </w:rPr>
        <w:t xml:space="preserve">                                         年   月   日</w:t>
      </w:r>
      <w:bookmarkEnd w:id="149"/>
    </w:p>
    <w:p w14:paraId="6800B424">
      <w:pPr>
        <w:jc w:val="center"/>
        <w:rPr>
          <w:rFonts w:hint="eastAsia" w:ascii="仿宋" w:hAnsi="仿宋" w:eastAsia="仿宋" w:cs="仿宋"/>
          <w:color w:val="FF0000"/>
          <w:sz w:val="21"/>
          <w:lang w:val="en-US" w:eastAsia="zh-CN"/>
        </w:rPr>
      </w:pPr>
    </w:p>
    <w:sectPr>
      <w:footerReference r:id="rId18" w:type="default"/>
      <w:pgSz w:w="11906" w:h="16838"/>
      <w:pgMar w:top="1440" w:right="1080" w:bottom="1440" w:left="1080" w:header="709" w:footer="709"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DBE1">
    <w:pPr>
      <w:spacing w:line="176" w:lineRule="auto"/>
      <w:ind w:left="473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85C6">
    <w:pPr>
      <w:spacing w:line="176" w:lineRule="auto"/>
      <w:ind w:left="4844"/>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96AB0">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20196AB0">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3016">
    <w:pPr>
      <w:spacing w:line="176" w:lineRule="auto"/>
      <w:ind w:left="4666"/>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93442">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7A93442">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3C97">
    <w:pPr>
      <w:pStyle w:val="9"/>
      <w:jc w:val="right"/>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A12D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D1A12DF">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8B4F">
    <w:pPr>
      <w:spacing w:line="176" w:lineRule="auto"/>
      <w:ind w:left="47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71C56">
                          <w:pPr>
                            <w:pStyle w:val="9"/>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5E71C56">
                    <w:pPr>
                      <w:pStyle w:val="9"/>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B9CC2">
    <w:pPr>
      <w:spacing w:line="176" w:lineRule="auto"/>
      <w:ind w:left="4736"/>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493E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E493E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49B5">
    <w:pPr>
      <w:spacing w:line="176" w:lineRule="auto"/>
      <w:ind w:left="4844"/>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05F9C">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5505F9C">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01BB">
    <w:pPr>
      <w:spacing w:line="176" w:lineRule="auto"/>
      <w:ind w:left="4844"/>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4F670">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FE4F670">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AC95">
    <w:pPr>
      <w:spacing w:line="176" w:lineRule="auto"/>
      <w:ind w:left="4365"/>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C0FD8">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3DC0FD8">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435C7">
    <w:pPr>
      <w:spacing w:line="176" w:lineRule="auto"/>
      <w:ind w:left="4717"/>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9E33C">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529E33C">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1134">
    <w:pPr>
      <w:spacing w:line="176" w:lineRule="auto"/>
      <w:ind w:left="4716"/>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CA0D0">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6FCA0D0">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56E4">
    <w:pPr>
      <w:spacing w:line="176" w:lineRule="auto"/>
      <w:ind w:left="4847"/>
      <w:jc w:val="right"/>
      <w:rPr>
        <w:rFonts w:ascii="Times New Roman" w:hAnsi="Times New Roman" w:eastAsia="Times New Roman" w:cs="Times New Roman"/>
        <w:sz w:val="18"/>
        <w:szCs w:val="18"/>
      </w:rPr>
    </w:pPr>
    <w:r>
      <w:rPr>
        <w:rFonts w:hint="eastAsia" w:ascii="仿宋" w:hAnsi="仿宋" w:eastAsia="仿宋" w:cs="仿宋"/>
        <w:b/>
        <w:bCs/>
        <w:i/>
        <w:iCs/>
        <w:szCs w:val="28"/>
        <w:lang w:eastAsia="zh-CN"/>
      </w:rPr>
      <w:t>瑞信国际项目管理有限公司</w:t>
    </w:r>
    <w:r>
      <w:rPr>
        <w:rFonts w:hint="eastAsia" w:ascii="仿宋" w:hAnsi="仿宋" w:eastAsia="仿宋" w:cs="仿宋"/>
        <w:b/>
        <w:bCs/>
        <w:i/>
        <w:iCs/>
        <w:szCs w:val="28"/>
        <w:lang w:val="en-US" w:eastAsia="zh-CN"/>
      </w:rPr>
      <w:t xml:space="preserve"> 0991-3750455</w: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3491A">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C73491A">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696E">
    <w:pPr>
      <w:pStyle w:val="10"/>
      <w:rPr>
        <w:rFonts w:hint="default" w:eastAsia="黑体"/>
        <w:b w:val="0"/>
        <w:bCs/>
        <w:i/>
        <w:iCs/>
        <w:color w:val="000000"/>
        <w:sz w:val="8"/>
        <w:szCs w:val="10"/>
        <w:lang w:val="en-US" w:eastAsia="zh-CN"/>
      </w:rPr>
    </w:pPr>
    <w:r>
      <w:rPr>
        <w:rFonts w:hint="eastAsia" w:ascii="黑体" w:eastAsia="黑体"/>
        <w:b w:val="0"/>
        <w:bCs/>
        <w:i/>
        <w:iCs/>
        <w:color w:val="000000"/>
        <w:spacing w:val="20"/>
        <w:sz w:val="18"/>
        <w:szCs w:val="18"/>
      </w:rPr>
      <w:drawing>
        <wp:anchor distT="0" distB="0" distL="114300" distR="114300" simplePos="0" relativeHeight="251660288" behindDoc="0" locked="0" layoutInCell="1" allowOverlap="1">
          <wp:simplePos x="0" y="0"/>
          <wp:positionH relativeFrom="page">
            <wp:posOffset>6418580</wp:posOffset>
          </wp:positionH>
          <wp:positionV relativeFrom="page">
            <wp:posOffset>392430</wp:posOffset>
          </wp:positionV>
          <wp:extent cx="453390" cy="471805"/>
          <wp:effectExtent l="0" t="0" r="3810" b="4445"/>
          <wp:wrapNone/>
          <wp:docPr id="8" name="图片 1" descr="L2SY81WAKC@~0%G}A`S29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2SY81WAKC@~0%G}A`S29U8"/>
                  <pic:cNvPicPr>
                    <a:picLocks noChangeAspect="1"/>
                  </pic:cNvPicPr>
                </pic:nvPicPr>
                <pic:blipFill>
                  <a:blip r:embed="rId1"/>
                  <a:stretch>
                    <a:fillRect/>
                  </a:stretch>
                </pic:blipFill>
                <pic:spPr>
                  <a:xfrm>
                    <a:off x="0" y="0"/>
                    <a:ext cx="453390" cy="471805"/>
                  </a:xfrm>
                  <a:prstGeom prst="rect">
                    <a:avLst/>
                  </a:prstGeom>
                  <a:noFill/>
                  <a:ln>
                    <a:noFill/>
                  </a:ln>
                </pic:spPr>
              </pic:pic>
            </a:graphicData>
          </a:graphic>
        </wp:anchor>
      </w:drawing>
    </w:r>
    <w:r>
      <w:rPr>
        <w:rFonts w:hint="eastAsia" w:ascii="仿宋" w:hAnsi="仿宋" w:eastAsia="仿宋" w:cs="仿宋"/>
        <w:i/>
        <w:iCs/>
        <w:color w:val="000000"/>
        <w:sz w:val="18"/>
        <w:szCs w:val="18"/>
        <w:lang w:eastAsia="zh-CN"/>
      </w:rPr>
      <w:t>新疆医科大学附属肿瘤医院放疗中心TOMO维保项目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3DAE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5474C"/>
    <w:multiLevelType w:val="singleLevel"/>
    <w:tmpl w:val="288547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53DD6"/>
    <w:rsid w:val="01305311"/>
    <w:rsid w:val="036B1E2D"/>
    <w:rsid w:val="0639341C"/>
    <w:rsid w:val="0A7D7D7B"/>
    <w:rsid w:val="0A8561AF"/>
    <w:rsid w:val="0D957AD2"/>
    <w:rsid w:val="0DED16BC"/>
    <w:rsid w:val="10645539"/>
    <w:rsid w:val="1F0028D1"/>
    <w:rsid w:val="1F4E4DA2"/>
    <w:rsid w:val="20B17418"/>
    <w:rsid w:val="20F20C76"/>
    <w:rsid w:val="22CC286D"/>
    <w:rsid w:val="2B69017C"/>
    <w:rsid w:val="309A0DD7"/>
    <w:rsid w:val="321B7E7B"/>
    <w:rsid w:val="3D960B78"/>
    <w:rsid w:val="3D9E5AEB"/>
    <w:rsid w:val="3E553DD6"/>
    <w:rsid w:val="3E7B66C4"/>
    <w:rsid w:val="443D1677"/>
    <w:rsid w:val="450F36EA"/>
    <w:rsid w:val="47D709A6"/>
    <w:rsid w:val="4A2C078D"/>
    <w:rsid w:val="4B712D77"/>
    <w:rsid w:val="4EAC4D1D"/>
    <w:rsid w:val="55CC6E52"/>
    <w:rsid w:val="5E9071F2"/>
    <w:rsid w:val="61F208AD"/>
    <w:rsid w:val="6211064A"/>
    <w:rsid w:val="69085BD7"/>
    <w:rsid w:val="6D745F31"/>
    <w:rsid w:val="7DF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9"/>
    <w:pPr>
      <w:keepNext/>
      <w:keepLines/>
      <w:spacing w:before="340" w:after="330" w:line="578" w:lineRule="auto"/>
      <w:outlineLvl w:val="0"/>
    </w:pPr>
    <w:rPr>
      <w:kern w:val="44"/>
      <w:sz w:val="44"/>
      <w:szCs w:val="44"/>
    </w:rPr>
  </w:style>
  <w:style w:type="paragraph" w:styleId="4">
    <w:name w:val="heading 2"/>
    <w:basedOn w:val="5"/>
    <w:next w:val="6"/>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ind w:left="425" w:hanging="425"/>
      <w:jc w:val="center"/>
      <w:outlineLvl w:val="0"/>
    </w:pPr>
    <w:rPr>
      <w:rFonts w:ascii="Arial" w:hAnsi="Arial"/>
      <w:b/>
      <w:bCs/>
      <w:sz w:val="32"/>
      <w:szCs w:val="32"/>
    </w:rPr>
  </w:style>
  <w:style w:type="paragraph" w:styleId="7">
    <w:name w:val="Body Text"/>
    <w:basedOn w:val="1"/>
    <w:next w:val="8"/>
    <w:semiHidden/>
    <w:qFormat/>
    <w:uiPriority w:val="0"/>
    <w:rPr>
      <w:rFonts w:ascii="仿宋" w:hAnsi="仿宋" w:eastAsia="仿宋" w:cs="仿宋"/>
      <w:sz w:val="28"/>
      <w:szCs w:val="28"/>
      <w:lang w:val="en-US" w:eastAsia="en-US" w:bidi="ar-SA"/>
    </w:rPr>
  </w:style>
  <w:style w:type="paragraph" w:customStyle="1" w:styleId="8">
    <w:name w:val="Default"/>
    <w:basedOn w:val="3"/>
    <w:next w:val="2"/>
    <w:qFormat/>
    <w:uiPriority w:val="0"/>
    <w:pPr>
      <w:widowControl w:val="0"/>
      <w:autoSpaceDE w:val="0"/>
      <w:autoSpaceDN w:val="0"/>
      <w:adjustRightInd w:val="0"/>
    </w:pPr>
    <w:rPr>
      <w:rFonts w:ascii="Verdana" w:hAnsi="Verdana" w:cs="Verdana"/>
      <w:color w:val="000000"/>
      <w:sz w:val="24"/>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widowControl w:val="0"/>
      <w:pBdr>
        <w:bottom w:val="single" w:color="000000" w:sz="6" w:space="0"/>
      </w:pBdr>
      <w:tabs>
        <w:tab w:val="center" w:pos="4153"/>
        <w:tab w:val="right" w:pos="8306"/>
      </w:tabs>
      <w:jc w:val="center"/>
    </w:pPr>
    <w:rPr>
      <w:rFonts w:hint="eastAsia" w:ascii="Arial Unicode MS" w:hAnsi="Arial Unicode MS" w:eastAsia="Times New Roman" w:cs="Arial Unicode MS"/>
      <w:color w:val="000000"/>
      <w:kern w:val="2"/>
      <w:sz w:val="18"/>
      <w:szCs w:val="18"/>
      <w:lang w:val="en-US" w:eastAsia="zh-CN" w:bidi="ar-SA"/>
    </w:rPr>
  </w:style>
  <w:style w:type="paragraph" w:styleId="11">
    <w:name w:val="toc 1"/>
    <w:basedOn w:val="1"/>
    <w:next w:val="1"/>
    <w:qFormat/>
    <w:uiPriority w:val="0"/>
  </w:style>
  <w:style w:type="paragraph" w:styleId="12">
    <w:name w:val="Body Text First Indent"/>
    <w:basedOn w:val="7"/>
    <w:qFormat/>
    <w:uiPriority w:val="99"/>
    <w:pPr>
      <w:spacing w:after="120"/>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lang w:val="zh-TW" w:eastAsia="zh-TW"/>
    </w:rPr>
  </w:style>
  <w:style w:type="paragraph" w:customStyle="1" w:styleId="1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Table Text"/>
    <w:basedOn w:val="1"/>
    <w:semiHidden/>
    <w:qFormat/>
    <w:uiPriority w:val="0"/>
    <w:rPr>
      <w:rFonts w:ascii="仿宋" w:hAnsi="仿宋" w:eastAsia="仿宋" w:cs="仿宋"/>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表格文字"/>
    <w:basedOn w:val="1"/>
    <w:qFormat/>
    <w:uiPriority w:val="0"/>
    <w:pPr>
      <w:keepNext w:val="0"/>
      <w:keepLines w:val="0"/>
      <w:widowControl w:val="0"/>
      <w:suppressLineNumbers w:val="0"/>
      <w:spacing w:before="25" w:beforeAutospacing="0" w:after="25" w:afterAutospacing="0"/>
      <w:ind w:left="0" w:right="0"/>
      <w:jc w:val="both"/>
    </w:pPr>
    <w:rPr>
      <w:rFonts w:hint="default" w:ascii="Calibri" w:hAnsi="Calibri" w:eastAsia="宋体" w:cs="Times New Roman"/>
      <w:spacing w:val="10"/>
      <w:kern w:val="2"/>
      <w:sz w:val="24"/>
      <w:szCs w:val="24"/>
      <w:lang w:val="en-US" w:eastAsia="zh-CN" w:bidi="ar"/>
    </w:rPr>
  </w:style>
  <w:style w:type="paragraph" w:customStyle="1" w:styleId="2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24">
    <w:name w:val="正文1"/>
    <w:basedOn w:val="1"/>
    <w:autoRedefine/>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24039</Words>
  <Characters>25222</Characters>
  <Lines>0</Lines>
  <Paragraphs>0</Paragraphs>
  <TotalTime>1</TotalTime>
  <ScaleCrop>false</ScaleCrop>
  <LinksUpToDate>false</LinksUpToDate>
  <CharactersWithSpaces>25786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2025-03-26T10:40:00Z</dcterms:created>
  <dc:creator>20.3</dc:creator>
  <cp:lastModifiedBy>姚</cp:lastModifiedBy>
  <cp:lastPrinted>2025-04-24T04:15:00Z</cp:lastPrinted>
  <dcterms:modified xsi:type="dcterms:W3CDTF">2025-05-28T10:11:27Z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62EDC51691F54200B675B0EB21EFE8CD_13</vt:lpwstr>
  </property>
  <property fmtid="{D5CDD505-2E9C-101B-9397-08002B2CF9AE}" pid="4" name="KSOTemplateDocerSaveRecord">
    <vt:lpwstr>eyJoZGlkIjoiZTgxMDk2NWEyMGZiYTQ3NjdkOGEzM2E0MDc3Y2RhZTkiLCJ1c2VySWQiOiIzMzcyNzEyMzUifQ==</vt:lpwstr>
  </property>
</Properties>
</file>