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C7E75">
      <w:pPr>
        <w:spacing w:line="520" w:lineRule="exact"/>
        <w:jc w:val="center"/>
        <w:rPr>
          <w:rFonts w:ascii="Times New Roman" w:hAnsi="Times New Roman"/>
          <w:b/>
          <w:bCs/>
          <w:color w:val="auto"/>
          <w:sz w:val="48"/>
          <w:szCs w:val="48"/>
          <w:highlight w:val="none"/>
        </w:rPr>
      </w:pPr>
      <w:r>
        <w:rPr>
          <w:rFonts w:ascii="宋体" w:hAnsi="宋体" w:cs="宋体"/>
          <w:b/>
          <w:color w:val="auto"/>
          <w:sz w:val="56"/>
          <w:szCs w:val="56"/>
          <w:highlight w:val="none"/>
        </w:rPr>
        <w:drawing>
          <wp:anchor distT="0" distB="0" distL="0" distR="0" simplePos="0" relativeHeight="251659264" behindDoc="0" locked="0" layoutInCell="1" allowOverlap="1">
            <wp:simplePos x="0" y="0"/>
            <wp:positionH relativeFrom="column">
              <wp:posOffset>-73025</wp:posOffset>
            </wp:positionH>
            <wp:positionV relativeFrom="paragraph">
              <wp:posOffset>73660</wp:posOffset>
            </wp:positionV>
            <wp:extent cx="1342390" cy="654050"/>
            <wp:effectExtent l="0" t="0" r="10160" b="12700"/>
            <wp:wrapNone/>
            <wp:docPr id="1" name="图片 1"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长春和敦化中洺威2019.7.30\中洺威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42390" cy="654050"/>
                    </a:xfrm>
                    <a:prstGeom prst="rect">
                      <a:avLst/>
                    </a:prstGeom>
                    <a:noFill/>
                    <a:ln>
                      <a:noFill/>
                    </a:ln>
                  </pic:spPr>
                </pic:pic>
              </a:graphicData>
            </a:graphic>
          </wp:anchor>
        </w:drawing>
      </w:r>
    </w:p>
    <w:p w14:paraId="73767A70">
      <w:pPr>
        <w:spacing w:line="360" w:lineRule="auto"/>
        <w:jc w:val="center"/>
        <w:rPr>
          <w:rFonts w:hint="eastAsia" w:ascii="宋体"/>
          <w:b/>
          <w:bCs/>
          <w:color w:val="auto"/>
          <w:sz w:val="44"/>
          <w:szCs w:val="52"/>
          <w:highlight w:val="none"/>
          <w:lang w:eastAsia="zh-CN"/>
        </w:rPr>
      </w:pPr>
    </w:p>
    <w:p w14:paraId="78782C90">
      <w:pPr>
        <w:spacing w:line="360" w:lineRule="auto"/>
        <w:jc w:val="center"/>
        <w:rPr>
          <w:rFonts w:hint="default" w:ascii="宋体" w:hAnsi="宋体" w:eastAsia="宋体" w:cs="宋体"/>
          <w:b/>
          <w:bCs/>
          <w:color w:val="auto"/>
          <w:sz w:val="24"/>
          <w:szCs w:val="32"/>
          <w:highlight w:val="none"/>
          <w:u w:val="single"/>
          <w:lang w:val="en-US" w:eastAsia="zh-CN"/>
        </w:rPr>
      </w:pPr>
      <w:r>
        <w:rPr>
          <w:rFonts w:hint="eastAsia" w:ascii="宋体" w:hAnsi="宋体" w:cs="宋体"/>
          <w:b/>
          <w:bCs/>
          <w:color w:val="auto"/>
          <w:sz w:val="52"/>
          <w:szCs w:val="60"/>
          <w:highlight w:val="none"/>
          <w:lang w:val="en-US" w:eastAsia="zh-CN"/>
        </w:rPr>
        <w:t>吉林敦化经济开发区化工园区规划类报告编制</w:t>
      </w:r>
    </w:p>
    <w:p w14:paraId="31A5D84D">
      <w:pPr>
        <w:jc w:val="both"/>
        <w:rPr>
          <w:rFonts w:hint="eastAsia" w:ascii="宋体" w:hAnsi="宋体" w:eastAsia="宋体" w:cs="宋体"/>
          <w:b/>
          <w:bCs/>
          <w:color w:val="auto"/>
          <w:sz w:val="96"/>
          <w:szCs w:val="96"/>
          <w:highlight w:val="none"/>
        </w:rPr>
      </w:pPr>
    </w:p>
    <w:p w14:paraId="16B4D0A9">
      <w:pPr>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竞争性磋商文件</w:t>
      </w:r>
    </w:p>
    <w:p w14:paraId="0D6A7DB1">
      <w:pPr>
        <w:rPr>
          <w:rFonts w:hint="eastAsia" w:ascii="宋体" w:hAnsi="宋体" w:eastAsia="宋体" w:cs="宋体"/>
          <w:b/>
          <w:bCs/>
          <w:color w:val="auto"/>
          <w:highlight w:val="none"/>
        </w:rPr>
      </w:pPr>
    </w:p>
    <w:p w14:paraId="15943B09">
      <w:pPr>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项目编号：</w:t>
      </w:r>
      <w:r>
        <w:rPr>
          <w:rFonts w:hint="eastAsia" w:ascii="宋体" w:hAnsi="宋体" w:cs="宋体"/>
          <w:b/>
          <w:bCs/>
          <w:color w:val="auto"/>
          <w:sz w:val="36"/>
          <w:szCs w:val="36"/>
          <w:highlight w:val="none"/>
          <w:lang w:eastAsia="zh-CN"/>
        </w:rPr>
        <w:t>采购计划-[2025]-00152号</w:t>
      </w:r>
      <w:r>
        <w:rPr>
          <w:rFonts w:hint="eastAsia" w:ascii="宋体" w:hAnsi="宋体" w:cs="宋体"/>
          <w:b/>
          <w:bCs/>
          <w:color w:val="auto"/>
          <w:sz w:val="36"/>
          <w:szCs w:val="36"/>
          <w:highlight w:val="none"/>
          <w:lang w:val="en-US" w:eastAsia="zh-CN"/>
        </w:rPr>
        <w:t>-</w:t>
      </w:r>
      <w:r>
        <w:rPr>
          <w:rFonts w:hint="eastAsia" w:ascii="宋体" w:hAnsi="宋体" w:cs="宋体"/>
          <w:b/>
          <w:bCs/>
          <w:color w:val="auto"/>
          <w:sz w:val="36"/>
          <w:szCs w:val="36"/>
          <w:highlight w:val="none"/>
          <w:lang w:eastAsia="zh-CN"/>
        </w:rPr>
        <w:t>ZMW-2025-DHZC211</w:t>
      </w:r>
    </w:p>
    <w:p w14:paraId="22FEB674">
      <w:pPr>
        <w:jc w:val="center"/>
        <w:rPr>
          <w:rFonts w:hint="eastAsia" w:ascii="宋体" w:hAnsi="宋体" w:eastAsia="宋体" w:cs="宋体"/>
          <w:b/>
          <w:bCs/>
          <w:color w:val="auto"/>
          <w:sz w:val="36"/>
          <w:szCs w:val="36"/>
          <w:highlight w:val="none"/>
        </w:rPr>
      </w:pPr>
    </w:p>
    <w:p w14:paraId="6A551080">
      <w:pPr>
        <w:rPr>
          <w:rFonts w:hint="eastAsia" w:ascii="宋体" w:hAnsi="宋体" w:eastAsia="宋体" w:cs="宋体"/>
          <w:b/>
          <w:bCs/>
          <w:color w:val="auto"/>
          <w:highlight w:val="none"/>
        </w:rPr>
      </w:pPr>
    </w:p>
    <w:p w14:paraId="04FC2E95">
      <w:pPr>
        <w:spacing w:line="360" w:lineRule="auto"/>
        <w:rPr>
          <w:rFonts w:hint="eastAsia" w:ascii="宋体" w:hAnsi="宋体" w:eastAsia="宋体" w:cs="宋体"/>
          <w:b/>
          <w:bCs/>
          <w:color w:val="auto"/>
          <w:sz w:val="44"/>
          <w:szCs w:val="44"/>
          <w:highlight w:val="none"/>
        </w:rPr>
      </w:pPr>
    </w:p>
    <w:p w14:paraId="1F951EDC">
      <w:pPr>
        <w:spacing w:line="480" w:lineRule="auto"/>
        <w:ind w:firstLine="723" w:firstLineChars="20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采购人：</w:t>
      </w:r>
      <w:r>
        <w:rPr>
          <w:rFonts w:hint="eastAsia" w:ascii="宋体" w:hAnsi="宋体" w:cs="宋体"/>
          <w:b/>
          <w:bCs/>
          <w:color w:val="auto"/>
          <w:sz w:val="36"/>
          <w:szCs w:val="36"/>
          <w:highlight w:val="none"/>
          <w:lang w:eastAsia="zh-CN"/>
        </w:rPr>
        <w:t>敦化经济开发区管理委员会</w:t>
      </w:r>
    </w:p>
    <w:p w14:paraId="360B858C">
      <w:pPr>
        <w:spacing w:line="480" w:lineRule="auto"/>
        <w:ind w:firstLine="723" w:firstLineChars="20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采购代理机构：</w:t>
      </w:r>
      <w:r>
        <w:rPr>
          <w:rFonts w:hint="eastAsia" w:ascii="宋体" w:hAnsi="宋体" w:cs="宋体"/>
          <w:b/>
          <w:bCs/>
          <w:color w:val="auto"/>
          <w:sz w:val="36"/>
          <w:szCs w:val="36"/>
          <w:highlight w:val="none"/>
          <w:lang w:eastAsia="zh-CN"/>
        </w:rPr>
        <w:t>中洺威项目管理咨询有限公司</w:t>
      </w:r>
    </w:p>
    <w:p w14:paraId="6D242287">
      <w:pPr>
        <w:spacing w:line="480" w:lineRule="auto"/>
        <w:rPr>
          <w:rFonts w:hint="eastAsia" w:ascii="宋体" w:hAnsi="宋体" w:eastAsia="宋体" w:cs="宋体"/>
          <w:b/>
          <w:bCs/>
          <w:color w:val="auto"/>
          <w:sz w:val="36"/>
          <w:szCs w:val="36"/>
          <w:highlight w:val="none"/>
        </w:rPr>
      </w:pPr>
    </w:p>
    <w:p w14:paraId="5C966696">
      <w:pPr>
        <w:adjustRightInd w:val="0"/>
        <w:snapToGrid w:val="0"/>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sz w:val="36"/>
          <w:szCs w:val="36"/>
          <w:highlight w:val="none"/>
        </w:rPr>
        <w:t>202</w:t>
      </w:r>
      <w:r>
        <w:rPr>
          <w:rFonts w:hint="eastAsia" w:ascii="宋体" w:hAnsi="宋体" w:cs="宋体"/>
          <w:b/>
          <w:bCs/>
          <w:color w:val="auto"/>
          <w:sz w:val="36"/>
          <w:szCs w:val="36"/>
          <w:highlight w:val="none"/>
          <w:lang w:val="en-US" w:eastAsia="zh-CN"/>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0</w:t>
      </w:r>
      <w:r>
        <w:rPr>
          <w:rFonts w:hint="eastAsia" w:ascii="宋体" w:hAnsi="宋体" w:cs="宋体"/>
          <w:b/>
          <w:bCs/>
          <w:color w:val="auto"/>
          <w:sz w:val="36"/>
          <w:szCs w:val="36"/>
          <w:highlight w:val="none"/>
          <w:lang w:val="en-US" w:eastAsia="zh-CN"/>
        </w:rPr>
        <w:t>7</w:t>
      </w:r>
      <w:r>
        <w:rPr>
          <w:rFonts w:hint="eastAsia" w:ascii="宋体" w:hAnsi="宋体" w:eastAsia="宋体" w:cs="宋体"/>
          <w:b/>
          <w:bCs/>
          <w:color w:val="auto"/>
          <w:sz w:val="36"/>
          <w:szCs w:val="36"/>
          <w:highlight w:val="none"/>
        </w:rPr>
        <w:t>月</w:t>
      </w:r>
    </w:p>
    <w:p w14:paraId="6E01B848">
      <w:pPr>
        <w:autoSpaceDE w:val="0"/>
        <w:autoSpaceDN w:val="0"/>
        <w:adjustRightInd w:val="0"/>
        <w:snapToGrid w:val="0"/>
        <w:spacing w:line="360" w:lineRule="auto"/>
        <w:rPr>
          <w:rFonts w:hint="eastAsia" w:ascii="宋体" w:hAnsi="宋体" w:eastAsia="宋体" w:cs="宋体"/>
          <w:b/>
          <w:bCs/>
          <w:color w:val="auto"/>
          <w:sz w:val="44"/>
          <w:highlight w:val="none"/>
          <w:lang w:val="zh-CN"/>
        </w:rPr>
        <w:sectPr>
          <w:headerReference r:id="rId5" w:type="first"/>
          <w:headerReference r:id="rId3" w:type="default"/>
          <w:footerReference r:id="rId6" w:type="default"/>
          <w:headerReference r:id="rId4" w:type="even"/>
          <w:footerReference r:id="rId7" w:type="even"/>
          <w:pgSz w:w="11906" w:h="16838"/>
          <w:pgMar w:top="1134" w:right="1134" w:bottom="1134" w:left="1134" w:header="851" w:footer="737" w:gutter="0"/>
          <w:pgNumType w:start="1"/>
          <w:cols w:space="720" w:num="1"/>
          <w:titlePg/>
          <w:docGrid w:type="lines" w:linePitch="490" w:charSpace="0"/>
        </w:sectPr>
      </w:pPr>
    </w:p>
    <w:p w14:paraId="0682424B">
      <w:pPr>
        <w:adjustRightInd w:val="0"/>
        <w:snapToGrid w:val="0"/>
        <w:spacing w:line="360" w:lineRule="auto"/>
        <w:jc w:val="center"/>
        <w:rPr>
          <w:rFonts w:ascii="Times New Roman" w:hAnsi="Times New Roman"/>
          <w:color w:val="auto"/>
          <w:sz w:val="28"/>
          <w:szCs w:val="28"/>
          <w:highlight w:val="none"/>
        </w:rPr>
      </w:pPr>
    </w:p>
    <w:p w14:paraId="6AA488FC">
      <w:pPr>
        <w:jc w:val="center"/>
        <w:rPr>
          <w:rFonts w:ascii="Times New Roman" w:hAnsi="Times New Roman"/>
          <w:b/>
          <w:bCs/>
          <w:color w:val="auto"/>
          <w:sz w:val="52"/>
          <w:szCs w:val="52"/>
          <w:highlight w:val="none"/>
        </w:rPr>
      </w:pPr>
      <w:bookmarkStart w:id="0" w:name="_Toc29066_WPSOffice_Type1"/>
      <w:r>
        <w:rPr>
          <w:rFonts w:ascii="Times New Roman" w:hAnsi="Times New Roman"/>
          <w:b/>
          <w:bCs/>
          <w:color w:val="auto"/>
          <w:sz w:val="52"/>
          <w:szCs w:val="52"/>
          <w:highlight w:val="none"/>
        </w:rPr>
        <w:t>目 录</w:t>
      </w:r>
    </w:p>
    <w:bookmarkEnd w:id="0"/>
    <w:p w14:paraId="0AEC5979">
      <w:pPr>
        <w:pStyle w:val="15"/>
        <w:tabs>
          <w:tab w:val="right" w:leader="middleDot" w:pos="9628"/>
        </w:tabs>
        <w:rPr>
          <w:rFonts w:ascii="Times New Roman" w:hAnsi="Times New Roman" w:eastAsia="等线"/>
          <w:b w:val="0"/>
          <w:caps w:val="0"/>
          <w:color w:val="auto"/>
          <w:sz w:val="21"/>
          <w:szCs w:val="22"/>
          <w:highlight w:val="none"/>
        </w:rPr>
      </w:pPr>
      <w:bookmarkStart w:id="1" w:name="_Toc6561_WPSOffice_Level1"/>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TOC \o "1-1" \h \u </w:instrText>
      </w:r>
      <w:r>
        <w:rPr>
          <w:rFonts w:ascii="Times New Roman" w:hAnsi="Times New Roman"/>
          <w:color w:val="auto"/>
          <w:sz w:val="32"/>
          <w:szCs w:val="32"/>
          <w:highlight w:val="none"/>
        </w:rPr>
        <w:fldChar w:fldCharType="separate"/>
      </w:r>
      <w:r>
        <w:rPr>
          <w:color w:val="auto"/>
          <w:highlight w:val="none"/>
        </w:rPr>
        <w:fldChar w:fldCharType="begin"/>
      </w:r>
      <w:r>
        <w:rPr>
          <w:color w:val="auto"/>
          <w:highlight w:val="none"/>
        </w:rPr>
        <w:instrText xml:space="preserve"> HYPERLINK \l "_Toc68767992" </w:instrText>
      </w:r>
      <w:r>
        <w:rPr>
          <w:color w:val="auto"/>
          <w:highlight w:val="none"/>
        </w:rPr>
        <w:fldChar w:fldCharType="separate"/>
      </w:r>
      <w:r>
        <w:rPr>
          <w:rStyle w:val="30"/>
          <w:rFonts w:ascii="Times New Roman" w:hAnsi="Times New Roman"/>
          <w:color w:val="auto"/>
          <w:highlight w:val="none"/>
        </w:rPr>
        <w:t>第一章  竞争性磋商公告</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_Toc68767992 \h </w:instrText>
      </w:r>
      <w:r>
        <w:rPr>
          <w:rFonts w:ascii="Times New Roman" w:hAnsi="Times New Roman"/>
          <w:color w:val="auto"/>
          <w:highlight w:val="none"/>
        </w:rPr>
        <w:fldChar w:fldCharType="separate"/>
      </w:r>
      <w:r>
        <w:rPr>
          <w:rFonts w:ascii="Times New Roman" w:hAnsi="Times New Roman"/>
          <w:color w:val="auto"/>
          <w:highlight w:val="none"/>
        </w:rPr>
        <w:t>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1CC13DA">
      <w:pPr>
        <w:pStyle w:val="15"/>
        <w:tabs>
          <w:tab w:val="right" w:leader="middleDot" w:pos="9628"/>
        </w:tabs>
        <w:rPr>
          <w:rFonts w:ascii="Times New Roman" w:hAnsi="Times New Roman" w:eastAsia="等线"/>
          <w:b w:val="0"/>
          <w:caps w:val="0"/>
          <w:color w:val="auto"/>
          <w:sz w:val="21"/>
          <w:szCs w:val="22"/>
          <w:highlight w:val="none"/>
        </w:rPr>
      </w:pPr>
      <w:r>
        <w:rPr>
          <w:color w:val="auto"/>
          <w:highlight w:val="none"/>
        </w:rPr>
        <w:fldChar w:fldCharType="begin"/>
      </w:r>
      <w:r>
        <w:rPr>
          <w:color w:val="auto"/>
          <w:highlight w:val="none"/>
        </w:rPr>
        <w:instrText xml:space="preserve"> HYPERLINK \l "_Toc68767993" </w:instrText>
      </w:r>
      <w:r>
        <w:rPr>
          <w:color w:val="auto"/>
          <w:highlight w:val="none"/>
        </w:rPr>
        <w:fldChar w:fldCharType="separate"/>
      </w:r>
      <w:r>
        <w:rPr>
          <w:rStyle w:val="30"/>
          <w:rFonts w:ascii="Times New Roman" w:hAnsi="Times New Roman"/>
          <w:color w:val="auto"/>
          <w:highlight w:val="none"/>
          <w:lang w:val="zh-CN"/>
        </w:rPr>
        <w:t>第二章  供应商须知</w:t>
      </w:r>
      <w:r>
        <w:rPr>
          <w:rFonts w:ascii="Times New Roman" w:hAnsi="Times New Roman"/>
          <w:color w:val="auto"/>
          <w:highlight w:val="none"/>
        </w:rPr>
        <w:tab/>
      </w:r>
      <w:r>
        <w:rPr>
          <w:rFonts w:hint="eastAsia" w:ascii="Times New Roman" w:hAnsi="Times New Roman"/>
          <w:color w:val="auto"/>
          <w:highlight w:val="none"/>
          <w:lang w:val="en-US" w:eastAsia="zh-CN"/>
        </w:rPr>
        <w:t>4</w:t>
      </w:r>
      <w:r>
        <w:rPr>
          <w:rFonts w:ascii="Times New Roman" w:hAnsi="Times New Roman"/>
          <w:color w:val="auto"/>
          <w:highlight w:val="none"/>
        </w:rPr>
        <w:fldChar w:fldCharType="end"/>
      </w:r>
    </w:p>
    <w:p w14:paraId="77806429">
      <w:pPr>
        <w:pStyle w:val="15"/>
        <w:tabs>
          <w:tab w:val="right" w:leader="middleDot" w:pos="9628"/>
        </w:tabs>
        <w:rPr>
          <w:rFonts w:hint="eastAsia" w:ascii="Times New Roman" w:hAnsi="Times New Roman" w:eastAsia="宋体"/>
          <w:b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"_Toc68767994" </w:instrText>
      </w:r>
      <w:r>
        <w:rPr>
          <w:color w:val="auto"/>
          <w:highlight w:val="none"/>
        </w:rPr>
        <w:fldChar w:fldCharType="separate"/>
      </w:r>
      <w:r>
        <w:rPr>
          <w:rStyle w:val="30"/>
          <w:rFonts w:ascii="Times New Roman" w:hAnsi="Times New Roman"/>
          <w:bCs/>
          <w:color w:val="auto"/>
          <w:highlight w:val="none"/>
          <w:lang w:val="zh-CN"/>
        </w:rPr>
        <w:t>第三章  磋商评审办法</w:t>
      </w:r>
      <w:r>
        <w:rPr>
          <w:rFonts w:ascii="Times New Roman" w:hAnsi="Times New Roman"/>
          <w:color w:val="auto"/>
          <w:highlight w:val="none"/>
        </w:rPr>
        <w:tab/>
      </w:r>
      <w:r>
        <w:rPr>
          <w:rFonts w:hint="eastAsia" w:ascii="Times New Roman" w:hAnsi="Times New Roman"/>
          <w:color w:val="auto"/>
          <w:highlight w:val="none"/>
          <w:lang w:val="en-US" w:eastAsia="zh-CN"/>
        </w:rPr>
        <w:t>3</w:t>
      </w:r>
      <w:r>
        <w:rPr>
          <w:rFonts w:ascii="Times New Roman" w:hAnsi="Times New Roman"/>
          <w:color w:val="auto"/>
          <w:highlight w:val="none"/>
        </w:rPr>
        <w:fldChar w:fldCharType="end"/>
      </w:r>
      <w:r>
        <w:rPr>
          <w:rFonts w:hint="eastAsia" w:ascii="Times New Roman" w:hAnsi="Times New Roman"/>
          <w:color w:val="auto"/>
          <w:highlight w:val="none"/>
          <w:lang w:val="en-US" w:eastAsia="zh-CN"/>
        </w:rPr>
        <w:t>0</w:t>
      </w:r>
    </w:p>
    <w:p w14:paraId="6666218B">
      <w:pPr>
        <w:pStyle w:val="15"/>
        <w:tabs>
          <w:tab w:val="right" w:leader="middleDot" w:pos="9628"/>
        </w:tabs>
        <w:rPr>
          <w:rFonts w:hint="eastAsia" w:ascii="Times New Roman" w:hAnsi="Times New Roman" w:eastAsia="宋体"/>
          <w:b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"_Toc68767995" </w:instrText>
      </w:r>
      <w:r>
        <w:rPr>
          <w:color w:val="auto"/>
          <w:highlight w:val="none"/>
        </w:rPr>
        <w:fldChar w:fldCharType="separate"/>
      </w:r>
      <w:r>
        <w:rPr>
          <w:rStyle w:val="30"/>
          <w:rFonts w:ascii="Times New Roman" w:hAnsi="Times New Roman"/>
          <w:bCs/>
          <w:color w:val="auto"/>
          <w:highlight w:val="none"/>
        </w:rPr>
        <w:t>第四章  采购合同书格式</w:t>
      </w:r>
      <w:r>
        <w:rPr>
          <w:rFonts w:ascii="Times New Roman" w:hAnsi="Times New Roman"/>
          <w:color w:val="auto"/>
          <w:highlight w:val="none"/>
        </w:rPr>
        <w:tab/>
      </w:r>
      <w:r>
        <w:rPr>
          <w:rFonts w:hint="eastAsia" w:ascii="Times New Roman" w:hAnsi="Times New Roman"/>
          <w:color w:val="auto"/>
          <w:highlight w:val="none"/>
          <w:lang w:val="en-US" w:eastAsia="zh-CN"/>
        </w:rPr>
        <w:t>3</w:t>
      </w:r>
      <w:r>
        <w:rPr>
          <w:rFonts w:ascii="Times New Roman" w:hAnsi="Times New Roman"/>
          <w:color w:val="auto"/>
          <w:highlight w:val="none"/>
        </w:rPr>
        <w:fldChar w:fldCharType="end"/>
      </w:r>
      <w:r>
        <w:rPr>
          <w:rFonts w:hint="eastAsia" w:ascii="Times New Roman" w:hAnsi="Times New Roman"/>
          <w:color w:val="auto"/>
          <w:highlight w:val="none"/>
          <w:lang w:val="en-US" w:eastAsia="zh-CN"/>
        </w:rPr>
        <w:t>4</w:t>
      </w:r>
    </w:p>
    <w:p w14:paraId="436BEBCE">
      <w:pPr>
        <w:pStyle w:val="15"/>
        <w:tabs>
          <w:tab w:val="right" w:leader="middleDot" w:pos="9628"/>
        </w:tabs>
        <w:rPr>
          <w:rFonts w:hint="eastAsia" w:ascii="Times New Roman" w:hAnsi="Times New Roman" w:eastAsia="宋体"/>
          <w:b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"_Toc68767996" </w:instrText>
      </w:r>
      <w:r>
        <w:rPr>
          <w:color w:val="auto"/>
          <w:highlight w:val="none"/>
        </w:rPr>
        <w:fldChar w:fldCharType="separate"/>
      </w:r>
      <w:r>
        <w:rPr>
          <w:rStyle w:val="30"/>
          <w:rFonts w:ascii="Times New Roman" w:hAnsi="Times New Roman"/>
          <w:color w:val="auto"/>
          <w:highlight w:val="none"/>
        </w:rPr>
        <w:t>第五章  采购</w:t>
      </w:r>
      <w:bookmarkStart w:id="2" w:name="_Hlt68768011"/>
      <w:r>
        <w:rPr>
          <w:rStyle w:val="30"/>
          <w:rFonts w:ascii="Times New Roman" w:hAnsi="Times New Roman"/>
          <w:color w:val="auto"/>
          <w:highlight w:val="none"/>
        </w:rPr>
        <w:t>需</w:t>
      </w:r>
      <w:bookmarkEnd w:id="2"/>
      <w:r>
        <w:rPr>
          <w:rStyle w:val="30"/>
          <w:rFonts w:ascii="Times New Roman" w:hAnsi="Times New Roman"/>
          <w:color w:val="auto"/>
          <w:highlight w:val="none"/>
        </w:rPr>
        <w:t>求</w:t>
      </w:r>
      <w:r>
        <w:rPr>
          <w:rFonts w:ascii="Times New Roman" w:hAnsi="Times New Roman"/>
          <w:color w:val="auto"/>
          <w:highlight w:val="none"/>
        </w:rPr>
        <w:tab/>
      </w:r>
      <w:r>
        <w:rPr>
          <w:rFonts w:hint="eastAsia" w:ascii="Times New Roman" w:hAnsi="Times New Roman"/>
          <w:color w:val="auto"/>
          <w:highlight w:val="none"/>
          <w:lang w:val="en-US" w:eastAsia="zh-CN"/>
        </w:rPr>
        <w:t>3</w:t>
      </w:r>
      <w:r>
        <w:rPr>
          <w:rFonts w:ascii="Times New Roman" w:hAnsi="Times New Roman"/>
          <w:color w:val="auto"/>
          <w:highlight w:val="none"/>
        </w:rPr>
        <w:fldChar w:fldCharType="end"/>
      </w:r>
      <w:r>
        <w:rPr>
          <w:rFonts w:hint="eastAsia" w:ascii="Times New Roman" w:hAnsi="Times New Roman"/>
          <w:color w:val="auto"/>
          <w:highlight w:val="none"/>
          <w:lang w:val="en-US" w:eastAsia="zh-CN"/>
        </w:rPr>
        <w:t>6</w:t>
      </w:r>
    </w:p>
    <w:p w14:paraId="719E6741">
      <w:pPr>
        <w:pStyle w:val="15"/>
        <w:tabs>
          <w:tab w:val="right" w:leader="middleDot" w:pos="9628"/>
        </w:tabs>
        <w:rPr>
          <w:rFonts w:hint="eastAsia" w:ascii="Times New Roman" w:hAnsi="Times New Roman" w:eastAsia="宋体"/>
          <w:b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"_Toc68767997" </w:instrText>
      </w:r>
      <w:r>
        <w:rPr>
          <w:color w:val="auto"/>
          <w:highlight w:val="none"/>
        </w:rPr>
        <w:fldChar w:fldCharType="separate"/>
      </w:r>
      <w:r>
        <w:rPr>
          <w:rStyle w:val="30"/>
          <w:rFonts w:ascii="Times New Roman" w:hAnsi="Times New Roman"/>
          <w:bCs/>
          <w:color w:val="auto"/>
          <w:highlight w:val="none"/>
        </w:rPr>
        <w:t>第六章  响应文件格式</w:t>
      </w:r>
      <w:r>
        <w:rPr>
          <w:rFonts w:ascii="Times New Roman" w:hAnsi="Times New Roman"/>
          <w:color w:val="auto"/>
          <w:highlight w:val="none"/>
        </w:rPr>
        <w:tab/>
      </w:r>
      <w:r>
        <w:rPr>
          <w:rFonts w:hint="eastAsia" w:ascii="Times New Roman" w:hAnsi="Times New Roman"/>
          <w:color w:val="auto"/>
          <w:highlight w:val="none"/>
          <w:lang w:val="en-US" w:eastAsia="zh-CN"/>
        </w:rPr>
        <w:t>3</w:t>
      </w:r>
      <w:r>
        <w:rPr>
          <w:rFonts w:ascii="Times New Roman" w:hAnsi="Times New Roman"/>
          <w:color w:val="auto"/>
          <w:highlight w:val="none"/>
        </w:rPr>
        <w:fldChar w:fldCharType="end"/>
      </w:r>
      <w:r>
        <w:rPr>
          <w:rFonts w:hint="eastAsia" w:ascii="Times New Roman" w:hAnsi="Times New Roman"/>
          <w:color w:val="auto"/>
          <w:highlight w:val="none"/>
          <w:lang w:val="en-US" w:eastAsia="zh-CN"/>
        </w:rPr>
        <w:t>8</w:t>
      </w:r>
    </w:p>
    <w:p w14:paraId="72D288FB">
      <w:pPr>
        <w:pStyle w:val="2"/>
        <w:rPr>
          <w:rFonts w:ascii="Times New Roman" w:hAnsi="Times New Roman"/>
          <w:color w:val="auto"/>
          <w:szCs w:val="32"/>
          <w:highlight w:val="none"/>
        </w:rPr>
        <w:sectPr>
          <w:headerReference r:id="rId9" w:type="first"/>
          <w:footerReference r:id="rId11" w:type="first"/>
          <w:headerReference r:id="rId8" w:type="default"/>
          <w:footerReference r:id="rId10" w:type="default"/>
          <w:pgSz w:w="11906" w:h="16838"/>
          <w:pgMar w:top="1134" w:right="1134" w:bottom="1134" w:left="1134" w:header="851" w:footer="737" w:gutter="0"/>
          <w:cols w:space="720" w:num="1"/>
          <w:titlePg/>
          <w:docGrid w:type="lines" w:linePitch="490" w:charSpace="0"/>
        </w:sectPr>
      </w:pPr>
      <w:r>
        <w:rPr>
          <w:rFonts w:ascii="Times New Roman" w:hAnsi="Times New Roman"/>
          <w:color w:val="auto"/>
          <w:szCs w:val="32"/>
          <w:highlight w:val="none"/>
        </w:rPr>
        <w:fldChar w:fldCharType="end"/>
      </w:r>
    </w:p>
    <w:p w14:paraId="63B8C27B">
      <w:pPr>
        <w:widowControl/>
        <w:autoSpaceDE w:val="0"/>
        <w:autoSpaceDN w:val="0"/>
        <w:spacing w:line="360" w:lineRule="auto"/>
        <w:jc w:val="center"/>
        <w:textAlignment w:val="bottom"/>
        <w:rPr>
          <w:rFonts w:hint="eastAsia" w:ascii="Times New Roman" w:hAnsi="Times New Roman" w:eastAsia="宋体"/>
          <w:b/>
          <w:bCs/>
          <w:color w:val="auto"/>
          <w:sz w:val="28"/>
          <w:szCs w:val="28"/>
          <w:highlight w:val="none"/>
          <w:lang w:eastAsia="zh-CN"/>
        </w:rPr>
      </w:pPr>
      <w:bookmarkStart w:id="3" w:name="_Toc68767992"/>
      <w:r>
        <w:rPr>
          <w:rFonts w:ascii="Times New Roman" w:hAnsi="Times New Roman"/>
          <w:b/>
          <w:bCs/>
          <w:color w:val="auto"/>
          <w:sz w:val="32"/>
          <w:szCs w:val="32"/>
          <w:highlight w:val="none"/>
        </w:rPr>
        <w:t xml:space="preserve">第一章  </w:t>
      </w:r>
      <w:bookmarkEnd w:id="1"/>
      <w:bookmarkEnd w:id="3"/>
      <w:bookmarkStart w:id="4" w:name="_Toc68767993"/>
      <w:r>
        <w:rPr>
          <w:rFonts w:hint="eastAsia" w:ascii="Times New Roman" w:hAnsi="Times New Roman" w:cs="Times New Roman"/>
          <w:b/>
          <w:bCs/>
          <w:color w:val="auto"/>
          <w:sz w:val="32"/>
          <w:szCs w:val="32"/>
          <w:highlight w:val="none"/>
          <w:lang w:eastAsia="zh-CN"/>
        </w:rPr>
        <w:t>竞争性磋商公告</w:t>
      </w:r>
    </w:p>
    <w:p w14:paraId="5C963B70">
      <w:pPr>
        <w:pBdr>
          <w:top w:val="single" w:color="auto" w:sz="4" w:space="1"/>
          <w:left w:val="single" w:color="auto" w:sz="4" w:space="4"/>
          <w:bottom w:val="single" w:color="auto" w:sz="4" w:space="1"/>
          <w:right w:val="single" w:color="auto" w:sz="4" w:space="4"/>
        </w:pBdr>
        <w:spacing w:line="360" w:lineRule="auto"/>
        <w:rPr>
          <w:rFonts w:ascii="Times New Roman" w:hAnsi="Times New Roman"/>
          <w:bCs/>
          <w:color w:val="auto"/>
          <w:sz w:val="22"/>
          <w:highlight w:val="none"/>
        </w:rPr>
      </w:pPr>
      <w:r>
        <w:rPr>
          <w:rFonts w:ascii="Times New Roman" w:hAnsi="Times New Roman"/>
          <w:bCs/>
          <w:color w:val="auto"/>
          <w:sz w:val="22"/>
          <w:highlight w:val="none"/>
        </w:rPr>
        <w:t>项目概况</w:t>
      </w:r>
    </w:p>
    <w:p w14:paraId="2CD5C1EC">
      <w:pPr>
        <w:pBdr>
          <w:top w:val="single" w:color="auto" w:sz="4" w:space="1"/>
          <w:left w:val="single" w:color="auto" w:sz="4" w:space="4"/>
          <w:bottom w:val="single" w:color="auto" w:sz="4" w:space="1"/>
          <w:right w:val="single" w:color="auto" w:sz="4" w:space="4"/>
        </w:pBdr>
        <w:spacing w:line="360" w:lineRule="auto"/>
        <w:ind w:firstLine="440" w:firstLineChars="200"/>
        <w:rPr>
          <w:rFonts w:ascii="Times New Roman" w:hAnsi="Times New Roman"/>
          <w:bCs/>
          <w:color w:val="auto"/>
          <w:sz w:val="22"/>
          <w:highlight w:val="none"/>
        </w:rPr>
      </w:pPr>
      <w:r>
        <w:rPr>
          <w:rFonts w:hint="eastAsia" w:ascii="Times New Roman" w:hAnsi="Times New Roman"/>
          <w:bCs/>
          <w:color w:val="auto"/>
          <w:sz w:val="22"/>
          <w:highlight w:val="none"/>
          <w:u w:val="single"/>
          <w:lang w:val="en-US" w:eastAsia="zh-CN"/>
        </w:rPr>
        <w:t>吉林敦化经济开发区化工园区规划类报告编制</w:t>
      </w:r>
      <w:r>
        <w:rPr>
          <w:rFonts w:ascii="Times New Roman" w:hAnsi="Times New Roman"/>
          <w:bCs/>
          <w:color w:val="auto"/>
          <w:sz w:val="22"/>
          <w:highlight w:val="none"/>
        </w:rPr>
        <w:t>的潜在供应商应</w:t>
      </w:r>
      <w:r>
        <w:rPr>
          <w:rFonts w:ascii="Times New Roman" w:hAnsi="Times New Roman"/>
          <w:bCs/>
          <w:color w:val="auto"/>
          <w:sz w:val="22"/>
          <w:highlight w:val="none"/>
          <w:u w:val="single"/>
        </w:rPr>
        <w:t>在</w:t>
      </w:r>
      <w:bookmarkStart w:id="5" w:name="blank7"/>
      <w:r>
        <w:rPr>
          <w:rFonts w:hint="eastAsia" w:ascii="Times New Roman" w:hAnsi="Times New Roman"/>
          <w:bCs/>
          <w:color w:val="auto"/>
          <w:sz w:val="22"/>
          <w:highlight w:val="none"/>
          <w:u w:val="single"/>
        </w:rPr>
        <w:t>“政采云”平台（http：//www.zcygov.cn）</w:t>
      </w:r>
      <w:r>
        <w:rPr>
          <w:rFonts w:hint="eastAsia" w:ascii="Times New Roman" w:hAnsi="Times New Roman"/>
          <w:bCs/>
          <w:color w:val="auto"/>
          <w:sz w:val="22"/>
          <w:highlight w:val="none"/>
          <w:u w:val="none"/>
        </w:rPr>
        <w:t>获</w:t>
      </w:r>
      <w:r>
        <w:rPr>
          <w:rFonts w:hint="eastAsia" w:ascii="Times New Roman" w:hAnsi="Times New Roman"/>
          <w:bCs/>
          <w:color w:val="auto"/>
          <w:sz w:val="22"/>
          <w:highlight w:val="none"/>
        </w:rPr>
        <w:t>取采购文件</w:t>
      </w:r>
      <w:bookmarkEnd w:id="5"/>
      <w:r>
        <w:rPr>
          <w:rFonts w:hint="eastAsia" w:ascii="Times New Roman" w:hAnsi="Times New Roman"/>
          <w:bCs/>
          <w:color w:val="auto"/>
          <w:sz w:val="22"/>
          <w:highlight w:val="none"/>
        </w:rPr>
        <w:t>，并于</w:t>
      </w:r>
      <w:r>
        <w:rPr>
          <w:rFonts w:hint="eastAsia" w:ascii="Times New Roman" w:hAnsi="Times New Roman"/>
          <w:bCs/>
          <w:color w:val="auto"/>
          <w:sz w:val="22"/>
          <w:highlight w:val="none"/>
          <w:u w:val="single"/>
          <w:lang w:eastAsia="zh-CN"/>
        </w:rPr>
        <w:t>2025年07月25日09时00分</w:t>
      </w:r>
      <w:r>
        <w:rPr>
          <w:rFonts w:hint="eastAsia" w:ascii="Times New Roman" w:hAnsi="Times New Roman"/>
          <w:bCs/>
          <w:color w:val="auto"/>
          <w:sz w:val="22"/>
          <w:highlight w:val="none"/>
        </w:rPr>
        <w:t>（北京时间）前提交投标文件。</w:t>
      </w:r>
    </w:p>
    <w:p w14:paraId="7961A5D8">
      <w:pPr>
        <w:spacing w:line="500" w:lineRule="exact"/>
        <w:ind w:firstLine="442" w:firstLineChars="200"/>
        <w:rPr>
          <w:rFonts w:ascii="Times New Roman" w:hAnsi="Times New Roman"/>
          <w:b/>
          <w:bCs/>
          <w:color w:val="auto"/>
          <w:sz w:val="22"/>
          <w:highlight w:val="none"/>
        </w:rPr>
      </w:pPr>
      <w:r>
        <w:rPr>
          <w:rFonts w:ascii="Times New Roman" w:hAnsi="Times New Roman"/>
          <w:b/>
          <w:bCs/>
          <w:color w:val="auto"/>
          <w:sz w:val="22"/>
          <w:highlight w:val="none"/>
        </w:rPr>
        <w:t>一、 项目概况</w:t>
      </w:r>
    </w:p>
    <w:p w14:paraId="67613999">
      <w:pPr>
        <w:spacing w:line="500" w:lineRule="exact"/>
        <w:ind w:left="480" w:leftChars="200"/>
        <w:rPr>
          <w:rFonts w:hint="eastAsia" w:ascii="Times New Roman" w:hAnsi="Times New Roman"/>
          <w:color w:val="auto"/>
          <w:sz w:val="22"/>
          <w:szCs w:val="22"/>
          <w:highlight w:val="none"/>
          <w:lang w:eastAsia="zh-CN"/>
        </w:rPr>
      </w:pPr>
      <w:r>
        <w:rPr>
          <w:rFonts w:ascii="Times New Roman" w:hAnsi="Times New Roman"/>
          <w:color w:val="auto"/>
          <w:sz w:val="22"/>
          <w:szCs w:val="22"/>
          <w:highlight w:val="none"/>
        </w:rPr>
        <w:t>1.1项目名称：</w:t>
      </w:r>
      <w:r>
        <w:rPr>
          <w:rFonts w:hint="eastAsia" w:ascii="Times New Roman" w:hAnsi="Times New Roman"/>
          <w:color w:val="auto"/>
          <w:sz w:val="22"/>
          <w:szCs w:val="22"/>
          <w:highlight w:val="none"/>
          <w:lang w:val="en-US" w:eastAsia="zh-CN"/>
        </w:rPr>
        <w:t>吉林敦化经济开发区化工园区规划类报告编制</w:t>
      </w:r>
    </w:p>
    <w:p w14:paraId="2CBDF9B8">
      <w:pPr>
        <w:spacing w:line="500" w:lineRule="exact"/>
        <w:ind w:firstLine="440" w:firstLineChars="200"/>
        <w:rPr>
          <w:rFonts w:hint="eastAsia" w:ascii="Times New Roman" w:hAnsi="Times New Roman" w:eastAsia="宋体"/>
          <w:color w:val="auto"/>
          <w:sz w:val="22"/>
          <w:szCs w:val="22"/>
          <w:highlight w:val="none"/>
          <w:lang w:val="en-US" w:eastAsia="zh-CN"/>
        </w:rPr>
      </w:pPr>
      <w:r>
        <w:rPr>
          <w:rFonts w:ascii="Times New Roman" w:hAnsi="Times New Roman"/>
          <w:color w:val="auto"/>
          <w:sz w:val="22"/>
          <w:szCs w:val="22"/>
          <w:highlight w:val="none"/>
        </w:rPr>
        <w:t>1.2项目编号：</w:t>
      </w:r>
      <w:r>
        <w:rPr>
          <w:rFonts w:hint="eastAsia" w:ascii="Times New Roman" w:hAnsi="Times New Roman"/>
          <w:color w:val="auto"/>
          <w:sz w:val="22"/>
          <w:szCs w:val="22"/>
          <w:highlight w:val="none"/>
          <w:lang w:eastAsia="zh-CN"/>
        </w:rPr>
        <w:t>采购计划-[2025]-00152号</w:t>
      </w:r>
      <w:r>
        <w:rPr>
          <w:rFonts w:hint="eastAsia" w:ascii="Times New Roman" w:hAnsi="Times New Roman"/>
          <w:color w:val="auto"/>
          <w:sz w:val="22"/>
          <w:szCs w:val="22"/>
          <w:highlight w:val="none"/>
        </w:rPr>
        <w:t>-</w:t>
      </w:r>
      <w:r>
        <w:rPr>
          <w:rFonts w:hint="eastAsia" w:ascii="Times New Roman" w:hAnsi="Times New Roman"/>
          <w:color w:val="auto"/>
          <w:sz w:val="22"/>
          <w:szCs w:val="22"/>
          <w:highlight w:val="none"/>
          <w:lang w:eastAsia="zh-CN"/>
        </w:rPr>
        <w:t>ZMW-2025-DHZC211</w:t>
      </w:r>
    </w:p>
    <w:p w14:paraId="76D13EAB">
      <w:pPr>
        <w:spacing w:line="500" w:lineRule="exact"/>
        <w:ind w:firstLine="440" w:firstLineChars="200"/>
        <w:rPr>
          <w:rFonts w:hint="eastAsia" w:ascii="Times New Roman" w:hAnsi="Times New Roman" w:eastAsia="宋体"/>
          <w:color w:val="auto"/>
          <w:sz w:val="22"/>
          <w:szCs w:val="22"/>
          <w:highlight w:val="none"/>
          <w:lang w:eastAsia="zh-CN"/>
        </w:rPr>
      </w:pPr>
      <w:r>
        <w:rPr>
          <w:rFonts w:hint="eastAsia" w:ascii="Times New Roman" w:hAnsi="Times New Roman"/>
          <w:color w:val="auto"/>
          <w:sz w:val="22"/>
          <w:szCs w:val="22"/>
          <w:highlight w:val="none"/>
          <w:lang w:val="en-US" w:eastAsia="zh-CN"/>
        </w:rPr>
        <w:t>1.3</w:t>
      </w:r>
      <w:r>
        <w:rPr>
          <w:rFonts w:ascii="Times New Roman" w:hAnsi="Times New Roman"/>
          <w:color w:val="auto"/>
          <w:sz w:val="22"/>
          <w:szCs w:val="22"/>
          <w:highlight w:val="none"/>
        </w:rPr>
        <w:t>采购需求：</w:t>
      </w:r>
      <w:r>
        <w:rPr>
          <w:rFonts w:hint="eastAsia" w:ascii="Times New Roman" w:hAnsi="Times New Roman"/>
          <w:color w:val="auto"/>
          <w:sz w:val="22"/>
          <w:szCs w:val="22"/>
          <w:highlight w:val="none"/>
          <w:lang w:eastAsia="zh-CN"/>
        </w:rPr>
        <w:t>吉林敦化经济开发区化工园区总体规划、吉林敦化经济开发区化工园区产业发展规划、吉林敦化经济开发区化工园区控制性详细规划编制。</w:t>
      </w:r>
    </w:p>
    <w:p w14:paraId="1B105EC0">
      <w:pPr>
        <w:spacing w:line="500" w:lineRule="exact"/>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1.</w:t>
      </w:r>
      <w:r>
        <w:rPr>
          <w:rFonts w:hint="eastAsia" w:ascii="Times New Roman" w:hAnsi="Times New Roman"/>
          <w:color w:val="auto"/>
          <w:sz w:val="22"/>
          <w:szCs w:val="22"/>
          <w:highlight w:val="none"/>
          <w:lang w:val="en-US" w:eastAsia="zh-CN"/>
        </w:rPr>
        <w:t>4</w:t>
      </w:r>
      <w:r>
        <w:rPr>
          <w:rFonts w:ascii="Times New Roman" w:hAnsi="Times New Roman"/>
          <w:color w:val="auto"/>
          <w:sz w:val="22"/>
          <w:szCs w:val="22"/>
          <w:highlight w:val="none"/>
        </w:rPr>
        <w:t>预算金额：</w:t>
      </w:r>
      <w:r>
        <w:rPr>
          <w:rFonts w:hint="eastAsia" w:ascii="宋体-PUA" w:hAnsi="宋体-PUA" w:eastAsia="宋体-PUA" w:cs="宋体-PUA"/>
          <w:color w:val="auto"/>
          <w:sz w:val="22"/>
          <w:szCs w:val="22"/>
          <w:highlight w:val="none"/>
        </w:rPr>
        <w:t>人民币</w:t>
      </w:r>
      <w:r>
        <w:rPr>
          <w:rFonts w:hint="eastAsia" w:ascii="宋体-PUA" w:hAnsi="宋体-PUA" w:eastAsia="宋体-PUA" w:cs="宋体-PUA"/>
          <w:color w:val="auto"/>
          <w:sz w:val="22"/>
          <w:szCs w:val="22"/>
          <w:highlight w:val="none"/>
          <w:lang w:val="en-US" w:eastAsia="zh-CN"/>
        </w:rPr>
        <w:t>710000.00元</w:t>
      </w:r>
    </w:p>
    <w:p w14:paraId="5C17108F">
      <w:pPr>
        <w:spacing w:line="500" w:lineRule="exact"/>
        <w:ind w:firstLine="440" w:firstLineChars="200"/>
        <w:rPr>
          <w:rFonts w:hint="eastAsia" w:ascii="宋体" w:hAnsi="宋体" w:eastAsia="宋体" w:cs="宋体"/>
          <w:color w:val="auto"/>
          <w:sz w:val="22"/>
          <w:szCs w:val="22"/>
          <w:highlight w:val="none"/>
          <w:lang w:eastAsia="zh-CN"/>
        </w:rPr>
      </w:pPr>
      <w:r>
        <w:rPr>
          <w:rFonts w:ascii="Times New Roman" w:hAnsi="Times New Roman"/>
          <w:color w:val="auto"/>
          <w:sz w:val="22"/>
          <w:szCs w:val="22"/>
          <w:highlight w:val="none"/>
        </w:rPr>
        <w:t>1.</w:t>
      </w:r>
      <w:r>
        <w:rPr>
          <w:rFonts w:hint="eastAsia" w:ascii="Times New Roman" w:hAnsi="Times New Roman"/>
          <w:color w:val="auto"/>
          <w:sz w:val="22"/>
          <w:szCs w:val="22"/>
          <w:highlight w:val="none"/>
          <w:lang w:val="en-US" w:eastAsia="zh-CN"/>
        </w:rPr>
        <w:t>5</w:t>
      </w:r>
      <w:r>
        <w:rPr>
          <w:rFonts w:ascii="Times New Roman" w:hAnsi="Times New Roman"/>
          <w:color w:val="auto"/>
          <w:sz w:val="22"/>
          <w:szCs w:val="22"/>
          <w:highlight w:val="none"/>
        </w:rPr>
        <w:t>合同履行期限：</w:t>
      </w:r>
      <w:r>
        <w:rPr>
          <w:rFonts w:hint="eastAsia" w:ascii="Times New Roman" w:hAnsi="Times New Roman"/>
          <w:color w:val="auto"/>
          <w:sz w:val="22"/>
          <w:szCs w:val="22"/>
          <w:highlight w:val="none"/>
          <w:lang w:eastAsia="zh-CN"/>
        </w:rPr>
        <w:t>签订合同后60天。</w:t>
      </w:r>
    </w:p>
    <w:p w14:paraId="4519EB07">
      <w:pPr>
        <w:spacing w:line="500" w:lineRule="exact"/>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1.</w:t>
      </w:r>
      <w:r>
        <w:rPr>
          <w:rFonts w:hint="eastAsia" w:ascii="Times New Roman" w:hAnsi="Times New Roman"/>
          <w:color w:val="auto"/>
          <w:sz w:val="22"/>
          <w:szCs w:val="22"/>
          <w:highlight w:val="none"/>
          <w:lang w:val="en-US" w:eastAsia="zh-CN"/>
        </w:rPr>
        <w:t>6</w:t>
      </w:r>
      <w:r>
        <w:rPr>
          <w:rFonts w:ascii="Times New Roman" w:hAnsi="Times New Roman"/>
          <w:color w:val="auto"/>
          <w:sz w:val="22"/>
          <w:szCs w:val="22"/>
          <w:highlight w:val="none"/>
        </w:rPr>
        <w:t>本项目不接受联合体投标。</w:t>
      </w:r>
    </w:p>
    <w:p w14:paraId="08481BBB">
      <w:pPr>
        <w:spacing w:line="500" w:lineRule="exact"/>
        <w:ind w:firstLine="442" w:firstLineChars="200"/>
        <w:rPr>
          <w:rFonts w:ascii="Times New Roman" w:hAnsi="Times New Roman"/>
          <w:b/>
          <w:bCs/>
          <w:color w:val="auto"/>
          <w:sz w:val="22"/>
          <w:szCs w:val="22"/>
          <w:highlight w:val="none"/>
        </w:rPr>
      </w:pPr>
      <w:r>
        <w:rPr>
          <w:rFonts w:ascii="Times New Roman" w:hAnsi="Times New Roman"/>
          <w:b/>
          <w:bCs/>
          <w:color w:val="auto"/>
          <w:sz w:val="22"/>
          <w:szCs w:val="22"/>
          <w:highlight w:val="none"/>
        </w:rPr>
        <w:t>二、 供应商资格要求</w:t>
      </w:r>
      <w:bookmarkStart w:id="151" w:name="_GoBack"/>
      <w:bookmarkEnd w:id="151"/>
    </w:p>
    <w:p w14:paraId="6A957D74">
      <w:pPr>
        <w:spacing w:line="500" w:lineRule="exact"/>
        <w:ind w:firstLine="440" w:firstLineChars="200"/>
        <w:rPr>
          <w:rFonts w:hint="eastAsia"/>
          <w:color w:val="auto"/>
          <w:sz w:val="22"/>
          <w:szCs w:val="22"/>
          <w:highlight w:val="none"/>
          <w:lang w:eastAsia="zh-CN"/>
        </w:rPr>
      </w:pPr>
      <w:r>
        <w:rPr>
          <w:rFonts w:hint="eastAsia"/>
          <w:color w:val="auto"/>
          <w:sz w:val="22"/>
          <w:szCs w:val="22"/>
          <w:highlight w:val="none"/>
          <w:lang w:eastAsia="zh-CN"/>
        </w:rPr>
        <w:t>1.满足《中华人民共和国政府采购法》第二十二条规定；</w:t>
      </w:r>
    </w:p>
    <w:p w14:paraId="31A22764">
      <w:pPr>
        <w:spacing w:line="500" w:lineRule="exact"/>
        <w:ind w:firstLine="440" w:firstLineChars="200"/>
        <w:rPr>
          <w:rFonts w:hint="eastAsia"/>
          <w:color w:val="auto"/>
          <w:sz w:val="22"/>
          <w:szCs w:val="22"/>
          <w:highlight w:val="none"/>
          <w:lang w:eastAsia="zh-CN"/>
        </w:rPr>
      </w:pPr>
      <w:r>
        <w:rPr>
          <w:rFonts w:hint="eastAsia"/>
          <w:color w:val="auto"/>
          <w:sz w:val="22"/>
          <w:szCs w:val="22"/>
          <w:highlight w:val="none"/>
          <w:lang w:eastAsia="zh-CN"/>
        </w:rPr>
        <w:t>（1）具有独立承担民事责任的能力；</w:t>
      </w:r>
    </w:p>
    <w:p w14:paraId="063FA307">
      <w:pPr>
        <w:spacing w:line="500" w:lineRule="exact"/>
        <w:ind w:firstLine="440" w:firstLineChars="200"/>
        <w:rPr>
          <w:rFonts w:hint="eastAsia"/>
          <w:color w:val="auto"/>
          <w:sz w:val="22"/>
          <w:szCs w:val="22"/>
          <w:highlight w:val="none"/>
          <w:lang w:eastAsia="zh-CN"/>
        </w:rPr>
      </w:pPr>
      <w:r>
        <w:rPr>
          <w:rFonts w:hint="eastAsia"/>
          <w:color w:val="auto"/>
          <w:sz w:val="22"/>
          <w:szCs w:val="22"/>
          <w:highlight w:val="none"/>
          <w:lang w:eastAsia="zh-CN"/>
        </w:rPr>
        <w:t>（2）具有良好的商业信誉和健全的财务会计制度；</w:t>
      </w:r>
    </w:p>
    <w:p w14:paraId="5C743F1D">
      <w:pPr>
        <w:spacing w:line="500" w:lineRule="exact"/>
        <w:ind w:firstLine="440" w:firstLineChars="200"/>
        <w:rPr>
          <w:rFonts w:hint="eastAsia"/>
          <w:color w:val="auto"/>
          <w:sz w:val="22"/>
          <w:szCs w:val="22"/>
          <w:highlight w:val="none"/>
          <w:lang w:eastAsia="zh-CN"/>
        </w:rPr>
      </w:pPr>
      <w:r>
        <w:rPr>
          <w:rFonts w:hint="eastAsia"/>
          <w:color w:val="auto"/>
          <w:sz w:val="22"/>
          <w:szCs w:val="22"/>
          <w:highlight w:val="none"/>
          <w:lang w:eastAsia="zh-CN"/>
        </w:rPr>
        <w:t>（3）具有履行合同所必需的设备和专业技术能力；</w:t>
      </w:r>
    </w:p>
    <w:p w14:paraId="52CC4029">
      <w:pPr>
        <w:spacing w:line="500" w:lineRule="exact"/>
        <w:ind w:firstLine="440" w:firstLineChars="200"/>
        <w:rPr>
          <w:rFonts w:hint="eastAsia"/>
          <w:color w:val="auto"/>
          <w:sz w:val="22"/>
          <w:szCs w:val="22"/>
          <w:highlight w:val="none"/>
          <w:lang w:eastAsia="zh-CN"/>
        </w:rPr>
      </w:pPr>
      <w:r>
        <w:rPr>
          <w:rFonts w:hint="eastAsia"/>
          <w:color w:val="auto"/>
          <w:sz w:val="22"/>
          <w:szCs w:val="22"/>
          <w:highlight w:val="none"/>
          <w:lang w:eastAsia="zh-CN"/>
        </w:rPr>
        <w:t>（4）有依法缴纳税收和社会保障资金的良好记录；</w:t>
      </w:r>
    </w:p>
    <w:p w14:paraId="71D43EF5">
      <w:pPr>
        <w:spacing w:line="500" w:lineRule="exact"/>
        <w:ind w:firstLine="440" w:firstLineChars="200"/>
        <w:rPr>
          <w:rFonts w:hint="eastAsia"/>
          <w:color w:val="auto"/>
          <w:sz w:val="22"/>
          <w:szCs w:val="22"/>
          <w:highlight w:val="none"/>
          <w:lang w:eastAsia="zh-CN"/>
        </w:rPr>
      </w:pPr>
      <w:r>
        <w:rPr>
          <w:rFonts w:hint="eastAsia"/>
          <w:color w:val="auto"/>
          <w:sz w:val="22"/>
          <w:szCs w:val="22"/>
          <w:highlight w:val="none"/>
          <w:lang w:eastAsia="zh-CN"/>
        </w:rPr>
        <w:t>（5）参加政府采购活动前三年内，在经营活动中没有重大违法记录；</w:t>
      </w:r>
    </w:p>
    <w:p w14:paraId="3E693149">
      <w:pPr>
        <w:spacing w:line="500" w:lineRule="exact"/>
        <w:ind w:firstLine="440" w:firstLineChars="200"/>
        <w:rPr>
          <w:rFonts w:hint="eastAsia"/>
          <w:color w:val="auto"/>
          <w:sz w:val="22"/>
          <w:szCs w:val="22"/>
          <w:highlight w:val="none"/>
          <w:lang w:eastAsia="zh-CN"/>
        </w:rPr>
      </w:pPr>
      <w:r>
        <w:rPr>
          <w:rFonts w:hint="eastAsia"/>
          <w:color w:val="auto"/>
          <w:sz w:val="22"/>
          <w:szCs w:val="22"/>
          <w:highlight w:val="none"/>
          <w:lang w:eastAsia="zh-CN"/>
        </w:rPr>
        <w:t>（6）法律、行政法规规定的其他条件。</w:t>
      </w:r>
    </w:p>
    <w:p w14:paraId="6F7B8DFF">
      <w:pPr>
        <w:spacing w:line="500" w:lineRule="exact"/>
        <w:ind w:firstLine="440" w:firstLineChars="200"/>
        <w:rPr>
          <w:rFonts w:hint="eastAsia"/>
          <w:color w:val="auto"/>
          <w:sz w:val="22"/>
          <w:szCs w:val="22"/>
          <w:highlight w:val="none"/>
          <w:lang w:eastAsia="zh-CN"/>
        </w:rPr>
      </w:pPr>
      <w:r>
        <w:rPr>
          <w:rFonts w:hint="eastAsia"/>
          <w:color w:val="auto"/>
          <w:sz w:val="22"/>
          <w:szCs w:val="22"/>
          <w:highlight w:val="none"/>
          <w:lang w:eastAsia="zh-CN"/>
        </w:rPr>
        <w:t>2.落实政府采购政策需满足的资格要求：本项目</w:t>
      </w:r>
      <w:r>
        <w:rPr>
          <w:rFonts w:hint="eastAsia"/>
          <w:color w:val="auto"/>
          <w:sz w:val="22"/>
          <w:szCs w:val="22"/>
          <w:highlight w:val="none"/>
          <w:lang w:val="en-US" w:eastAsia="zh-CN"/>
        </w:rPr>
        <w:t>全部</w:t>
      </w:r>
      <w:r>
        <w:rPr>
          <w:rFonts w:hint="eastAsia"/>
          <w:color w:val="auto"/>
          <w:sz w:val="22"/>
          <w:szCs w:val="22"/>
          <w:highlight w:val="none"/>
          <w:lang w:eastAsia="zh-CN"/>
        </w:rPr>
        <w:t>面向中小企业采购。</w:t>
      </w:r>
    </w:p>
    <w:p w14:paraId="52965BB8">
      <w:pPr>
        <w:spacing w:line="500" w:lineRule="exact"/>
        <w:ind w:firstLine="440" w:firstLineChars="200"/>
        <w:rPr>
          <w:rFonts w:hint="eastAsia"/>
          <w:color w:val="auto"/>
          <w:sz w:val="22"/>
          <w:szCs w:val="22"/>
          <w:highlight w:val="none"/>
          <w:lang w:eastAsia="zh-CN"/>
        </w:rPr>
      </w:pPr>
      <w:r>
        <w:rPr>
          <w:rFonts w:hint="eastAsia"/>
          <w:color w:val="auto"/>
          <w:sz w:val="22"/>
          <w:szCs w:val="22"/>
          <w:highlight w:val="none"/>
          <w:lang w:eastAsia="zh-CN"/>
        </w:rPr>
        <w:t>3.本项目的特定资格要求：</w:t>
      </w:r>
    </w:p>
    <w:p w14:paraId="460F6C7C">
      <w:pPr>
        <w:spacing w:line="500" w:lineRule="exact"/>
        <w:ind w:firstLine="440" w:firstLineChars="200"/>
        <w:rPr>
          <w:rFonts w:hint="eastAsia"/>
          <w:color w:val="auto"/>
          <w:sz w:val="22"/>
          <w:szCs w:val="22"/>
          <w:highlight w:val="none"/>
          <w:lang w:eastAsia="zh-CN"/>
        </w:rPr>
      </w:pPr>
      <w:r>
        <w:rPr>
          <w:rFonts w:hint="eastAsia"/>
          <w:color w:val="auto"/>
          <w:sz w:val="22"/>
          <w:szCs w:val="22"/>
          <w:highlight w:val="none"/>
          <w:lang w:val="en-US" w:eastAsia="zh-CN"/>
        </w:rPr>
        <w:t>3.1</w:t>
      </w:r>
      <w:r>
        <w:rPr>
          <w:rFonts w:hint="eastAsia"/>
          <w:color w:val="auto"/>
          <w:sz w:val="22"/>
          <w:szCs w:val="22"/>
          <w:highlight w:val="none"/>
          <w:lang w:eastAsia="zh-CN"/>
        </w:rPr>
        <w:t>具有有效的营业执照，并具有与本项目相关的服务等能力，具备城乡规划编制乙级及以上资质。</w:t>
      </w:r>
    </w:p>
    <w:p w14:paraId="01E72170">
      <w:pPr>
        <w:spacing w:line="500" w:lineRule="exact"/>
        <w:ind w:firstLine="440" w:firstLineChars="200"/>
        <w:rPr>
          <w:rFonts w:ascii="Times New Roman" w:hAnsi="Times New Roman"/>
          <w:bCs/>
          <w:color w:val="auto"/>
          <w:sz w:val="22"/>
          <w:szCs w:val="22"/>
          <w:highlight w:val="none"/>
        </w:rPr>
      </w:pPr>
      <w:r>
        <w:rPr>
          <w:rFonts w:hint="eastAsia" w:ascii="Times New Roman" w:hAnsi="Times New Roman"/>
          <w:bCs/>
          <w:color w:val="auto"/>
          <w:sz w:val="22"/>
          <w:szCs w:val="22"/>
          <w:highlight w:val="none"/>
          <w:lang w:val="en-US" w:eastAsia="zh-CN"/>
        </w:rPr>
        <w:t>3.2.</w:t>
      </w:r>
      <w:r>
        <w:rPr>
          <w:rFonts w:ascii="Times New Roman" w:hAnsi="Times New Roman"/>
          <w:bCs/>
          <w:color w:val="auto"/>
          <w:sz w:val="22"/>
          <w:szCs w:val="22"/>
          <w:highlight w:val="none"/>
        </w:rPr>
        <w:t>拒绝列入政府取消投标资格记录期间的企业或个人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00F39166">
      <w:pPr>
        <w:spacing w:line="500" w:lineRule="exact"/>
        <w:ind w:firstLine="440" w:firstLineChars="200"/>
        <w:rPr>
          <w:rFonts w:ascii="Times New Roman" w:hAnsi="Times New Roman"/>
          <w:color w:val="auto"/>
          <w:sz w:val="22"/>
          <w:szCs w:val="22"/>
          <w:highlight w:val="none"/>
          <w:shd w:val="clear" w:color="auto" w:fill="FFFFFF"/>
        </w:rPr>
      </w:pPr>
      <w:r>
        <w:rPr>
          <w:rFonts w:ascii="Times New Roman" w:hAnsi="Times New Roman"/>
          <w:color w:val="auto"/>
          <w:sz w:val="22"/>
          <w:szCs w:val="22"/>
          <w:highlight w:val="none"/>
        </w:rPr>
        <w:t>3.3</w:t>
      </w:r>
      <w:r>
        <w:rPr>
          <w:rFonts w:ascii="Times New Roman" w:hAnsi="Times New Roman"/>
          <w:color w:val="auto"/>
          <w:sz w:val="22"/>
          <w:szCs w:val="22"/>
          <w:highlight w:val="none"/>
          <w:shd w:val="clear" w:color="auto" w:fill="FFFFFF"/>
        </w:rPr>
        <w:t>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p w14:paraId="59E07622">
      <w:pPr>
        <w:spacing w:line="500" w:lineRule="exact"/>
        <w:ind w:firstLine="442" w:firstLineChars="200"/>
        <w:rPr>
          <w:rFonts w:ascii="Times New Roman" w:hAnsi="Times New Roman"/>
          <w:b/>
          <w:bCs/>
          <w:color w:val="auto"/>
          <w:sz w:val="22"/>
          <w:szCs w:val="22"/>
          <w:highlight w:val="none"/>
        </w:rPr>
      </w:pPr>
      <w:r>
        <w:rPr>
          <w:rFonts w:ascii="Times New Roman" w:hAnsi="Times New Roman"/>
          <w:b/>
          <w:bCs/>
          <w:color w:val="auto"/>
          <w:sz w:val="22"/>
          <w:szCs w:val="22"/>
          <w:highlight w:val="none"/>
        </w:rPr>
        <w:t>三、磋商文件的获取</w:t>
      </w:r>
    </w:p>
    <w:p w14:paraId="22CE9F36">
      <w:pPr>
        <w:spacing w:line="500" w:lineRule="exact"/>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3.1凡有意参加投标者，请于202</w:t>
      </w:r>
      <w:r>
        <w:rPr>
          <w:rFonts w:hint="eastAsia" w:ascii="Times New Roman" w:hAnsi="Times New Roman"/>
          <w:color w:val="auto"/>
          <w:sz w:val="22"/>
          <w:szCs w:val="22"/>
          <w:highlight w:val="none"/>
          <w:lang w:val="en-US" w:eastAsia="zh-CN"/>
        </w:rPr>
        <w:t>5</w:t>
      </w:r>
      <w:r>
        <w:rPr>
          <w:rFonts w:ascii="Times New Roman" w:hAnsi="Times New Roman"/>
          <w:color w:val="auto"/>
          <w:sz w:val="22"/>
          <w:szCs w:val="22"/>
          <w:highlight w:val="none"/>
        </w:rPr>
        <w:t>年</w:t>
      </w:r>
      <w:r>
        <w:rPr>
          <w:rFonts w:hint="eastAsia" w:ascii="Times New Roman" w:hAnsi="Times New Roman"/>
          <w:color w:val="auto"/>
          <w:sz w:val="22"/>
          <w:szCs w:val="22"/>
          <w:highlight w:val="none"/>
          <w:lang w:val="en-US" w:eastAsia="zh-CN"/>
        </w:rPr>
        <w:t>07</w:t>
      </w:r>
      <w:r>
        <w:rPr>
          <w:rFonts w:ascii="Times New Roman" w:hAnsi="Times New Roman"/>
          <w:color w:val="auto"/>
          <w:sz w:val="22"/>
          <w:szCs w:val="22"/>
          <w:highlight w:val="none"/>
        </w:rPr>
        <w:t>月</w:t>
      </w:r>
      <w:r>
        <w:rPr>
          <w:rFonts w:hint="eastAsia" w:ascii="Times New Roman" w:hAnsi="Times New Roman"/>
          <w:color w:val="auto"/>
          <w:sz w:val="22"/>
          <w:szCs w:val="22"/>
          <w:highlight w:val="none"/>
          <w:lang w:val="en-US" w:eastAsia="zh-CN"/>
        </w:rPr>
        <w:t>14</w:t>
      </w:r>
      <w:r>
        <w:rPr>
          <w:rFonts w:ascii="Times New Roman" w:hAnsi="Times New Roman"/>
          <w:color w:val="auto"/>
          <w:sz w:val="22"/>
          <w:szCs w:val="22"/>
          <w:highlight w:val="none"/>
        </w:rPr>
        <w:t>日-202</w:t>
      </w:r>
      <w:r>
        <w:rPr>
          <w:rFonts w:hint="eastAsia" w:ascii="Times New Roman" w:hAnsi="Times New Roman"/>
          <w:color w:val="auto"/>
          <w:sz w:val="22"/>
          <w:szCs w:val="22"/>
          <w:highlight w:val="none"/>
          <w:lang w:val="en-US" w:eastAsia="zh-CN"/>
        </w:rPr>
        <w:t>5</w:t>
      </w:r>
      <w:r>
        <w:rPr>
          <w:rFonts w:ascii="Times New Roman" w:hAnsi="Times New Roman"/>
          <w:color w:val="auto"/>
          <w:sz w:val="22"/>
          <w:szCs w:val="22"/>
          <w:highlight w:val="none"/>
        </w:rPr>
        <w:t>年</w:t>
      </w:r>
      <w:r>
        <w:rPr>
          <w:rFonts w:hint="eastAsia" w:ascii="Times New Roman" w:hAnsi="Times New Roman"/>
          <w:color w:val="auto"/>
          <w:sz w:val="22"/>
          <w:szCs w:val="22"/>
          <w:highlight w:val="none"/>
          <w:lang w:val="en-US" w:eastAsia="zh-CN"/>
        </w:rPr>
        <w:t>07</w:t>
      </w:r>
      <w:r>
        <w:rPr>
          <w:rFonts w:ascii="Times New Roman" w:hAnsi="Times New Roman"/>
          <w:color w:val="auto"/>
          <w:sz w:val="22"/>
          <w:szCs w:val="22"/>
          <w:highlight w:val="none"/>
        </w:rPr>
        <w:t>月</w:t>
      </w:r>
      <w:r>
        <w:rPr>
          <w:rFonts w:hint="eastAsia" w:ascii="Times New Roman" w:hAnsi="Times New Roman"/>
          <w:color w:val="auto"/>
          <w:sz w:val="22"/>
          <w:szCs w:val="22"/>
          <w:highlight w:val="none"/>
          <w:lang w:val="en-US" w:eastAsia="zh-CN"/>
        </w:rPr>
        <w:t>18</w:t>
      </w:r>
      <w:r>
        <w:rPr>
          <w:rFonts w:ascii="Times New Roman" w:hAnsi="Times New Roman"/>
          <w:color w:val="auto"/>
          <w:sz w:val="22"/>
          <w:szCs w:val="22"/>
          <w:highlight w:val="none"/>
        </w:rPr>
        <w:t>日</w:t>
      </w:r>
      <w:r>
        <w:rPr>
          <w:rFonts w:ascii="Times New Roman" w:hAnsi="Times New Roman"/>
          <w:color w:val="auto"/>
          <w:sz w:val="22"/>
          <w:szCs w:val="22"/>
          <w:highlight w:val="none"/>
        </w:rPr>
        <w:t>(法定公休日、法定节假日除外)，每日上午8:</w:t>
      </w:r>
      <w:r>
        <w:rPr>
          <w:rFonts w:hint="eastAsia" w:ascii="Times New Roman" w:hAnsi="Times New Roman"/>
          <w:color w:val="auto"/>
          <w:sz w:val="22"/>
          <w:szCs w:val="22"/>
          <w:highlight w:val="none"/>
          <w:lang w:val="en-US" w:eastAsia="zh-CN"/>
        </w:rPr>
        <w:t>0</w:t>
      </w:r>
      <w:r>
        <w:rPr>
          <w:rFonts w:ascii="Times New Roman" w:hAnsi="Times New Roman"/>
          <w:color w:val="auto"/>
          <w:sz w:val="22"/>
          <w:szCs w:val="22"/>
          <w:highlight w:val="none"/>
        </w:rPr>
        <w:t>0时至下午1</w:t>
      </w:r>
      <w:r>
        <w:rPr>
          <w:rFonts w:hint="eastAsia" w:ascii="Times New Roman" w:hAnsi="Times New Roman"/>
          <w:color w:val="auto"/>
          <w:sz w:val="22"/>
          <w:szCs w:val="22"/>
          <w:highlight w:val="none"/>
        </w:rPr>
        <w:t>6</w:t>
      </w:r>
      <w:r>
        <w:rPr>
          <w:rFonts w:ascii="Times New Roman" w:hAnsi="Times New Roman"/>
          <w:color w:val="auto"/>
          <w:sz w:val="22"/>
          <w:szCs w:val="22"/>
          <w:highlight w:val="none"/>
        </w:rPr>
        <w:t>:00时(北京时间，下同)，到</w:t>
      </w:r>
      <w:r>
        <w:rPr>
          <w:rFonts w:hint="eastAsia" w:ascii="Times New Roman" w:hAnsi="Times New Roman"/>
          <w:color w:val="auto"/>
          <w:sz w:val="22"/>
          <w:szCs w:val="22"/>
          <w:highlight w:val="none"/>
        </w:rPr>
        <w:t>供应商登录政采云平台https://www.zcygov.cn/在线申请获取采购文件（进入“项目采购”应用，在获取采购文件菜单中选择项目，申请获取采购文件），其他途径获取的招标文件开标时一律按无效投标处理）。</w:t>
      </w:r>
    </w:p>
    <w:p w14:paraId="34608054">
      <w:pPr>
        <w:spacing w:line="500" w:lineRule="exact"/>
        <w:ind w:firstLine="442" w:firstLineChars="200"/>
        <w:rPr>
          <w:rFonts w:ascii="Times New Roman" w:hAnsi="Times New Roman"/>
          <w:b/>
          <w:bCs/>
          <w:color w:val="auto"/>
          <w:sz w:val="22"/>
          <w:highlight w:val="none"/>
        </w:rPr>
      </w:pPr>
      <w:r>
        <w:rPr>
          <w:rFonts w:ascii="Times New Roman" w:hAnsi="Times New Roman"/>
          <w:b/>
          <w:bCs/>
          <w:color w:val="auto"/>
          <w:sz w:val="22"/>
          <w:highlight w:val="none"/>
        </w:rPr>
        <w:t>四、磋商响应文件的递交</w:t>
      </w:r>
    </w:p>
    <w:p w14:paraId="7ECCBAD4">
      <w:pPr>
        <w:spacing w:line="500" w:lineRule="exact"/>
        <w:ind w:firstLine="440" w:firstLineChars="200"/>
        <w:rPr>
          <w:rFonts w:hint="eastAsia" w:ascii="Times New Roman" w:hAnsi="Times New Roman" w:cs="Times New Roman"/>
          <w:color w:val="auto"/>
          <w:sz w:val="22"/>
          <w:highlight w:val="none"/>
        </w:rPr>
      </w:pPr>
      <w:r>
        <w:rPr>
          <w:rFonts w:hint="eastAsia" w:ascii="Times New Roman" w:hAnsi="Times New Roman" w:cs="Times New Roman"/>
          <w:color w:val="auto"/>
          <w:sz w:val="22"/>
          <w:highlight w:val="none"/>
        </w:rPr>
        <w:t>4.1响应文件提交截止时间：</w:t>
      </w:r>
      <w:r>
        <w:rPr>
          <w:rFonts w:hint="eastAsia" w:ascii="Times New Roman" w:hAnsi="Times New Roman" w:cs="Times New Roman"/>
          <w:color w:val="auto"/>
          <w:sz w:val="22"/>
          <w:highlight w:val="none"/>
          <w:lang w:eastAsia="zh-CN"/>
        </w:rPr>
        <w:t>2025年07月25日09时00分</w:t>
      </w:r>
      <w:r>
        <w:rPr>
          <w:rFonts w:hint="eastAsia" w:ascii="Times New Roman" w:hAnsi="Times New Roman" w:cs="Times New Roman"/>
          <w:color w:val="auto"/>
          <w:sz w:val="22"/>
          <w:highlight w:val="none"/>
        </w:rPr>
        <w:t>（北京时间）；</w:t>
      </w:r>
    </w:p>
    <w:p w14:paraId="7040D893">
      <w:pPr>
        <w:spacing w:line="500" w:lineRule="exact"/>
        <w:ind w:firstLine="440" w:firstLineChars="200"/>
        <w:rPr>
          <w:rFonts w:hint="eastAsia" w:ascii="Times New Roman" w:hAnsi="Times New Roman" w:cs="Times New Roman"/>
          <w:color w:val="auto"/>
          <w:sz w:val="22"/>
          <w:highlight w:val="none"/>
        </w:rPr>
      </w:pPr>
      <w:r>
        <w:rPr>
          <w:rFonts w:hint="eastAsia" w:ascii="Times New Roman" w:hAnsi="Times New Roman" w:cs="Times New Roman"/>
          <w:color w:val="auto"/>
          <w:sz w:val="22"/>
          <w:highlight w:val="none"/>
        </w:rPr>
        <w:t>4.2响应文件提交方式：本项目为全流程电子化项目，通过“政采云”平台（http：//www.zcygov.cn）实行在线电子投标，供应商应先安装“政采云投标客户端”（请自行前往“政采云 ”平台进行下载），并按照本项目征集文件和“政采云 ”平台的要求编制、加密后在投标截止时间前通过网络上传至“政采云”平台，供应商在“政采云”平台提交电子版响应文件时，请填写参加开标活动经办人联系方式。</w:t>
      </w:r>
    </w:p>
    <w:p w14:paraId="56B98B51">
      <w:pPr>
        <w:spacing w:line="500" w:lineRule="exact"/>
        <w:ind w:firstLine="440" w:firstLineChars="200"/>
        <w:rPr>
          <w:rFonts w:hint="eastAsia" w:ascii="Times New Roman" w:hAnsi="Times New Roman" w:cs="Times New Roman"/>
          <w:color w:val="auto"/>
          <w:sz w:val="22"/>
          <w:highlight w:val="none"/>
        </w:rPr>
      </w:pPr>
      <w:r>
        <w:rPr>
          <w:rFonts w:hint="eastAsia" w:ascii="Times New Roman" w:hAnsi="Times New Roman" w:cs="Times New Roman"/>
          <w:color w:val="auto"/>
          <w:sz w:val="22"/>
          <w:highlight w:val="none"/>
        </w:rPr>
        <w:t>4.3响应文件开启（解密）时间：</w:t>
      </w:r>
      <w:r>
        <w:rPr>
          <w:rFonts w:hint="eastAsia" w:ascii="Times New Roman" w:hAnsi="Times New Roman" w:cs="Times New Roman"/>
          <w:color w:val="auto"/>
          <w:sz w:val="22"/>
          <w:highlight w:val="none"/>
          <w:lang w:eastAsia="zh-CN"/>
        </w:rPr>
        <w:t>2025年07月25日09时00分</w:t>
      </w:r>
      <w:r>
        <w:rPr>
          <w:rFonts w:hint="eastAsia" w:ascii="Times New Roman" w:hAnsi="Times New Roman" w:cs="Times New Roman"/>
          <w:color w:val="auto"/>
          <w:sz w:val="22"/>
          <w:highlight w:val="none"/>
        </w:rPr>
        <w:t>（北京时间）；</w:t>
      </w:r>
    </w:p>
    <w:p w14:paraId="59F5C8F3">
      <w:pPr>
        <w:spacing w:line="500" w:lineRule="exact"/>
        <w:ind w:firstLine="440" w:firstLineChars="200"/>
        <w:rPr>
          <w:rFonts w:hint="eastAsia" w:ascii="Times New Roman" w:hAnsi="Times New Roman" w:cs="Times New Roman"/>
          <w:color w:val="auto"/>
          <w:sz w:val="22"/>
          <w:highlight w:val="none"/>
        </w:rPr>
      </w:pPr>
      <w:r>
        <w:rPr>
          <w:rFonts w:hint="eastAsia" w:ascii="Times New Roman" w:hAnsi="Times New Roman" w:cs="Times New Roman"/>
          <w:color w:val="auto"/>
          <w:sz w:val="22"/>
          <w:highlight w:val="none"/>
        </w:rPr>
        <w:t>电子响应文件解密期限及方式：本项目采用全流程电子化采购，需通过政府采购云平台（http：//www.zcygov.cn）递交电子版响应文件，开启时间后30分钟内完成解密。</w:t>
      </w:r>
    </w:p>
    <w:p w14:paraId="268D6814">
      <w:pPr>
        <w:spacing w:line="500" w:lineRule="exact"/>
        <w:ind w:firstLine="440" w:firstLineChars="200"/>
        <w:rPr>
          <w:rFonts w:hint="eastAsia" w:ascii="Times New Roman" w:hAnsi="Times New Roman" w:cs="Times New Roman"/>
          <w:color w:val="auto"/>
          <w:sz w:val="22"/>
          <w:highlight w:val="none"/>
        </w:rPr>
      </w:pPr>
      <w:r>
        <w:rPr>
          <w:rFonts w:hint="eastAsia" w:ascii="Times New Roman" w:hAnsi="Times New Roman" w:cs="Times New Roman"/>
          <w:color w:val="auto"/>
          <w:sz w:val="22"/>
          <w:highlight w:val="none"/>
        </w:rPr>
        <w:t>4.4响应文件开启（解密）方式：响应文件解密截止时间后，“政采云”平台手动公布响应报价信息，供应商登录“政采云 ”平台在线查询响应报价信息。</w:t>
      </w:r>
    </w:p>
    <w:p w14:paraId="406B50C6">
      <w:pPr>
        <w:spacing w:line="500" w:lineRule="exact"/>
        <w:ind w:firstLine="440" w:firstLineChars="200"/>
        <w:rPr>
          <w:rFonts w:ascii="Times New Roman" w:hAnsi="Times New Roman" w:cs="Times New Roman"/>
          <w:color w:val="auto"/>
          <w:sz w:val="22"/>
          <w:highlight w:val="none"/>
        </w:rPr>
      </w:pPr>
      <w:r>
        <w:rPr>
          <w:rFonts w:hint="eastAsia" w:ascii="Times New Roman" w:hAnsi="Times New Roman" w:cs="Times New Roman"/>
          <w:color w:val="auto"/>
          <w:sz w:val="22"/>
          <w:highlight w:val="none"/>
        </w:rPr>
        <w:t>4.5响应文件开启地点：政采云平台开标大厅（投标供应商无需到达开标现场）</w:t>
      </w:r>
    </w:p>
    <w:p w14:paraId="2B1B9166">
      <w:pPr>
        <w:spacing w:line="500" w:lineRule="exact"/>
        <w:ind w:firstLine="442" w:firstLineChars="200"/>
        <w:rPr>
          <w:rFonts w:ascii="Times New Roman" w:hAnsi="Times New Roman"/>
          <w:b/>
          <w:bCs/>
          <w:color w:val="auto"/>
          <w:sz w:val="22"/>
          <w:highlight w:val="none"/>
        </w:rPr>
      </w:pPr>
      <w:r>
        <w:rPr>
          <w:rFonts w:ascii="Times New Roman" w:hAnsi="Times New Roman"/>
          <w:b/>
          <w:bCs/>
          <w:color w:val="auto"/>
          <w:sz w:val="22"/>
          <w:highlight w:val="none"/>
        </w:rPr>
        <w:t>五、公告期限</w:t>
      </w:r>
    </w:p>
    <w:p w14:paraId="09E0A8F5">
      <w:pPr>
        <w:spacing w:line="500" w:lineRule="exact"/>
        <w:ind w:firstLine="440" w:firstLineChars="200"/>
        <w:rPr>
          <w:rFonts w:ascii="Times New Roman" w:hAnsi="Times New Roman"/>
          <w:color w:val="auto"/>
          <w:sz w:val="22"/>
          <w:highlight w:val="none"/>
        </w:rPr>
      </w:pPr>
      <w:r>
        <w:rPr>
          <w:rFonts w:ascii="Times New Roman" w:hAnsi="Times New Roman"/>
          <w:color w:val="auto"/>
          <w:sz w:val="22"/>
          <w:highlight w:val="none"/>
        </w:rPr>
        <w:t>5.1自本公告发布之日起</w:t>
      </w:r>
      <w:r>
        <w:rPr>
          <w:rFonts w:hint="eastAsia" w:ascii="Times New Roman" w:hAnsi="Times New Roman"/>
          <w:color w:val="auto"/>
          <w:sz w:val="22"/>
          <w:highlight w:val="none"/>
        </w:rPr>
        <w:t>5</w:t>
      </w:r>
      <w:r>
        <w:rPr>
          <w:rFonts w:ascii="Times New Roman" w:hAnsi="Times New Roman"/>
          <w:color w:val="auto"/>
          <w:sz w:val="22"/>
          <w:highlight w:val="none"/>
        </w:rPr>
        <w:t>个工作日。</w:t>
      </w:r>
    </w:p>
    <w:p w14:paraId="0EEA77B3">
      <w:pPr>
        <w:spacing w:line="500" w:lineRule="exact"/>
        <w:ind w:firstLine="442" w:firstLineChars="200"/>
        <w:rPr>
          <w:rFonts w:ascii="Times New Roman" w:hAnsi="Times New Roman"/>
          <w:b/>
          <w:color w:val="auto"/>
          <w:sz w:val="22"/>
          <w:highlight w:val="none"/>
        </w:rPr>
      </w:pPr>
      <w:r>
        <w:rPr>
          <w:rFonts w:ascii="Times New Roman" w:hAnsi="Times New Roman"/>
          <w:b/>
          <w:color w:val="auto"/>
          <w:sz w:val="22"/>
          <w:highlight w:val="none"/>
        </w:rPr>
        <w:t>六、其他补充事宜</w:t>
      </w:r>
    </w:p>
    <w:p w14:paraId="274187DC">
      <w:pPr>
        <w:spacing w:line="500" w:lineRule="exact"/>
        <w:ind w:firstLine="440" w:firstLineChars="200"/>
        <w:rPr>
          <w:rFonts w:hint="eastAsia" w:ascii="Times New Roman" w:hAnsi="Times New Roman"/>
          <w:color w:val="auto"/>
          <w:sz w:val="22"/>
          <w:highlight w:val="none"/>
          <w:lang w:eastAsia="zh-CN"/>
        </w:rPr>
      </w:pPr>
      <w:r>
        <w:rPr>
          <w:rFonts w:ascii="Times New Roman" w:hAnsi="Times New Roman"/>
          <w:color w:val="auto"/>
          <w:sz w:val="22"/>
          <w:highlight w:val="none"/>
        </w:rPr>
        <w:t>6.1</w:t>
      </w:r>
      <w:r>
        <w:rPr>
          <w:rFonts w:hint="eastAsia" w:ascii="Times New Roman" w:hAnsi="Times New Roman"/>
          <w:color w:val="auto"/>
          <w:sz w:val="22"/>
          <w:highlight w:val="none"/>
        </w:rPr>
        <w:t>本次</w:t>
      </w:r>
      <w:r>
        <w:rPr>
          <w:rFonts w:hint="eastAsia" w:ascii="Times New Roman" w:hAnsi="Times New Roman"/>
          <w:color w:val="auto"/>
          <w:sz w:val="22"/>
          <w:highlight w:val="none"/>
          <w:lang w:val="en-US" w:eastAsia="zh-CN"/>
        </w:rPr>
        <w:t>竞争性磋商</w:t>
      </w:r>
      <w:r>
        <w:rPr>
          <w:rFonts w:hint="eastAsia" w:ascii="Times New Roman" w:hAnsi="Times New Roman"/>
          <w:color w:val="auto"/>
          <w:sz w:val="22"/>
          <w:highlight w:val="none"/>
        </w:rPr>
        <w:t>公告</w:t>
      </w:r>
      <w:r>
        <w:rPr>
          <w:rFonts w:hint="eastAsia" w:ascii="Times New Roman" w:hAnsi="Times New Roman"/>
          <w:color w:val="auto"/>
          <w:sz w:val="22"/>
          <w:highlight w:val="none"/>
          <w:lang w:eastAsia="zh-CN"/>
        </w:rPr>
        <w:t>同时</w:t>
      </w:r>
      <w:r>
        <w:rPr>
          <w:rFonts w:hint="eastAsia" w:ascii="Times New Roman" w:hAnsi="Times New Roman"/>
          <w:color w:val="auto"/>
          <w:sz w:val="22"/>
          <w:highlight w:val="none"/>
          <w:lang w:val="en-US" w:eastAsia="zh-CN"/>
        </w:rPr>
        <w:t>在“政采云”平台（http:// www.zcygov.cn），同步推送到吉林省政府采购网（http://www.ccgp-jilin.gov.cn/）和中国政府采购网</w:t>
      </w:r>
      <w:r>
        <w:rPr>
          <w:rFonts w:hint="eastAsia" w:ascii="Times New Roman" w:hAnsi="Times New Roman"/>
          <w:color w:val="auto"/>
          <w:sz w:val="22"/>
          <w:highlight w:val="none"/>
          <w:lang w:eastAsia="zh-CN"/>
        </w:rPr>
        <w:t>。</w:t>
      </w:r>
    </w:p>
    <w:p w14:paraId="1FEEC07E">
      <w:pPr>
        <w:spacing w:line="500" w:lineRule="exact"/>
        <w:ind w:firstLine="440" w:firstLineChars="200"/>
        <w:rPr>
          <w:rFonts w:ascii="Times New Roman" w:hAnsi="Times New Roman"/>
          <w:color w:val="auto"/>
          <w:sz w:val="22"/>
          <w:highlight w:val="none"/>
        </w:rPr>
      </w:pPr>
      <w:r>
        <w:rPr>
          <w:rFonts w:hint="eastAsia" w:ascii="Times New Roman" w:hAnsi="Times New Roman"/>
          <w:color w:val="auto"/>
          <w:sz w:val="22"/>
          <w:highlight w:val="none"/>
          <w:lang w:eastAsia="zh-CN"/>
        </w:rPr>
        <w:t>6.2技术支持：政采云平台联系电话：95763</w:t>
      </w:r>
    </w:p>
    <w:p w14:paraId="35468F79">
      <w:pPr>
        <w:tabs>
          <w:tab w:val="left" w:pos="2266"/>
        </w:tabs>
        <w:spacing w:line="500" w:lineRule="exact"/>
        <w:ind w:firstLine="433" w:firstLineChars="196"/>
        <w:rPr>
          <w:rFonts w:ascii="Times New Roman" w:hAnsi="Times New Roman"/>
          <w:b/>
          <w:color w:val="auto"/>
          <w:sz w:val="22"/>
          <w:highlight w:val="none"/>
        </w:rPr>
      </w:pPr>
      <w:r>
        <w:rPr>
          <w:rFonts w:ascii="Times New Roman" w:hAnsi="Times New Roman"/>
          <w:b/>
          <w:color w:val="auto"/>
          <w:sz w:val="22"/>
          <w:highlight w:val="none"/>
        </w:rPr>
        <w:t>七、对本次招标提出询问，请按以下方式联系</w:t>
      </w:r>
      <w:r>
        <w:rPr>
          <w:rFonts w:ascii="Times New Roman" w:hAnsi="Times New Roman"/>
          <w:b/>
          <w:color w:val="auto"/>
          <w:sz w:val="22"/>
          <w:highlight w:val="none"/>
        </w:rPr>
        <w:tab/>
      </w:r>
    </w:p>
    <w:p w14:paraId="1495B1C8">
      <w:pPr>
        <w:spacing w:line="500" w:lineRule="exact"/>
        <w:ind w:firstLine="440" w:firstLineChars="20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lang w:val="en-US" w:eastAsia="zh-CN"/>
        </w:rPr>
        <w:t>7.1</w:t>
      </w:r>
      <w:r>
        <w:rPr>
          <w:rFonts w:hint="eastAsia" w:ascii="Times New Roman" w:hAnsi="Times New Roman" w:eastAsia="宋体" w:cs="Times New Roman"/>
          <w:color w:val="auto"/>
          <w:sz w:val="22"/>
          <w:highlight w:val="none"/>
        </w:rPr>
        <w:t>采购人信息</w:t>
      </w:r>
    </w:p>
    <w:p w14:paraId="19F2542F">
      <w:pPr>
        <w:spacing w:line="500" w:lineRule="exact"/>
        <w:ind w:firstLine="440" w:firstLineChars="200"/>
        <w:rPr>
          <w:rFonts w:hint="eastAsia" w:ascii="Times New Roman" w:hAnsi="Times New Roman" w:eastAsia="宋体" w:cs="Times New Roman"/>
          <w:color w:val="auto"/>
          <w:sz w:val="22"/>
          <w:highlight w:val="none"/>
          <w:lang w:eastAsia="zh-CN"/>
        </w:rPr>
      </w:pPr>
      <w:r>
        <w:rPr>
          <w:rFonts w:hint="eastAsia" w:ascii="Times New Roman" w:hAnsi="Times New Roman" w:eastAsia="宋体" w:cs="Times New Roman"/>
          <w:color w:val="auto"/>
          <w:sz w:val="22"/>
          <w:highlight w:val="none"/>
        </w:rPr>
        <w:t>采购人：</w:t>
      </w:r>
      <w:r>
        <w:rPr>
          <w:rFonts w:hint="eastAsia" w:ascii="Times New Roman" w:hAnsi="Times New Roman" w:cs="Times New Roman"/>
          <w:color w:val="auto"/>
          <w:sz w:val="22"/>
          <w:highlight w:val="none"/>
          <w:lang w:eastAsia="zh-CN"/>
        </w:rPr>
        <w:t>敦化经济开发区管理委员会</w:t>
      </w:r>
    </w:p>
    <w:p w14:paraId="7C70CDE4">
      <w:pPr>
        <w:spacing w:line="500" w:lineRule="exact"/>
        <w:ind w:firstLine="440" w:firstLineChars="200"/>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地  址： 敦化经济开发区</w:t>
      </w:r>
    </w:p>
    <w:p w14:paraId="2E9D6661">
      <w:pPr>
        <w:spacing w:line="500" w:lineRule="exact"/>
        <w:ind w:firstLine="440" w:firstLineChars="200"/>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联 系 人： 姜皓</w:t>
      </w:r>
    </w:p>
    <w:p w14:paraId="77EFA292">
      <w:pPr>
        <w:spacing w:line="500" w:lineRule="exact"/>
        <w:ind w:firstLine="440" w:firstLineChars="200"/>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联系电话：18562525743</w:t>
      </w:r>
    </w:p>
    <w:p w14:paraId="017A8DAB">
      <w:pPr>
        <w:spacing w:line="500" w:lineRule="exact"/>
        <w:ind w:firstLine="440" w:firstLineChars="20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lang w:val="en-US" w:eastAsia="zh-CN"/>
        </w:rPr>
        <w:t>7.2</w:t>
      </w:r>
      <w:r>
        <w:rPr>
          <w:rFonts w:hint="eastAsia" w:ascii="Times New Roman" w:hAnsi="Times New Roman" w:eastAsia="宋体" w:cs="Times New Roman"/>
          <w:color w:val="auto"/>
          <w:sz w:val="22"/>
          <w:highlight w:val="none"/>
        </w:rPr>
        <w:t>采购代理机构信息</w:t>
      </w:r>
    </w:p>
    <w:p w14:paraId="3211A2C2">
      <w:pPr>
        <w:spacing w:line="500" w:lineRule="exact"/>
        <w:ind w:firstLine="440" w:firstLineChars="200"/>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招标代理机构：</w:t>
      </w:r>
      <w:r>
        <w:rPr>
          <w:rFonts w:hint="eastAsia" w:ascii="Times New Roman" w:hAnsi="Times New Roman" w:cs="Times New Roman"/>
          <w:color w:val="auto"/>
          <w:sz w:val="22"/>
          <w:highlight w:val="none"/>
          <w:lang w:val="en-US" w:eastAsia="zh-CN"/>
        </w:rPr>
        <w:t>中洺威项目管理咨询有限公司</w:t>
      </w:r>
    </w:p>
    <w:p w14:paraId="563DB6E4">
      <w:pPr>
        <w:spacing w:line="500" w:lineRule="exact"/>
        <w:ind w:firstLine="440" w:firstLineChars="200"/>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地        址：</w:t>
      </w:r>
      <w:r>
        <w:rPr>
          <w:rFonts w:hint="eastAsia" w:ascii="Times New Roman" w:hAnsi="Times New Roman" w:cs="Times New Roman"/>
          <w:color w:val="auto"/>
          <w:sz w:val="22"/>
          <w:highlight w:val="none"/>
          <w:lang w:val="en-US" w:eastAsia="zh-CN"/>
        </w:rPr>
        <w:t>长春市南湖大路1999号南湖假日综合楼2503室</w:t>
      </w:r>
    </w:p>
    <w:p w14:paraId="3588712F">
      <w:pPr>
        <w:spacing w:line="500" w:lineRule="exact"/>
        <w:ind w:firstLine="440" w:firstLineChars="200"/>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联   系   人：</w:t>
      </w:r>
      <w:r>
        <w:rPr>
          <w:rFonts w:hint="eastAsia" w:ascii="Times New Roman" w:hAnsi="Times New Roman" w:cs="Times New Roman"/>
          <w:color w:val="auto"/>
          <w:sz w:val="22"/>
          <w:highlight w:val="none"/>
          <w:lang w:val="en-US" w:eastAsia="zh-CN"/>
        </w:rPr>
        <w:t>所丽娜</w:t>
      </w:r>
      <w:r>
        <w:rPr>
          <w:rFonts w:hint="eastAsia" w:ascii="Times New Roman" w:hAnsi="Times New Roman" w:eastAsia="宋体" w:cs="Times New Roman"/>
          <w:color w:val="auto"/>
          <w:sz w:val="22"/>
          <w:highlight w:val="none"/>
          <w:lang w:val="en-US" w:eastAsia="zh-CN"/>
        </w:rPr>
        <w:t xml:space="preserve">  </w:t>
      </w:r>
    </w:p>
    <w:p w14:paraId="452C801B">
      <w:pPr>
        <w:spacing w:line="500" w:lineRule="exact"/>
        <w:ind w:firstLine="440" w:firstLineChars="200"/>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电        话：</w:t>
      </w:r>
      <w:r>
        <w:rPr>
          <w:rFonts w:hint="eastAsia" w:ascii="Times New Roman" w:hAnsi="Times New Roman" w:cs="Times New Roman"/>
          <w:color w:val="auto"/>
          <w:sz w:val="22"/>
          <w:highlight w:val="none"/>
          <w:lang w:val="en-US" w:eastAsia="zh-CN"/>
        </w:rPr>
        <w:t>0433-6235777、13624461232</w:t>
      </w:r>
    </w:p>
    <w:p w14:paraId="4B8083BA">
      <w:pPr>
        <w:spacing w:line="500" w:lineRule="exact"/>
        <w:ind w:firstLine="440" w:firstLineChars="200"/>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7.3项目联系方式</w:t>
      </w:r>
    </w:p>
    <w:p w14:paraId="2B4F2C6D">
      <w:pPr>
        <w:spacing w:line="500" w:lineRule="exact"/>
        <w:ind w:firstLine="440" w:firstLineChars="200"/>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项目联系人：</w:t>
      </w:r>
      <w:r>
        <w:rPr>
          <w:rFonts w:hint="eastAsia" w:ascii="Times New Roman" w:hAnsi="Times New Roman" w:cs="Times New Roman"/>
          <w:color w:val="auto"/>
          <w:sz w:val="22"/>
          <w:highlight w:val="none"/>
          <w:lang w:val="en-US" w:eastAsia="zh-CN"/>
        </w:rPr>
        <w:t>所丽娜</w:t>
      </w:r>
      <w:r>
        <w:rPr>
          <w:rFonts w:hint="eastAsia" w:ascii="Times New Roman" w:hAnsi="Times New Roman" w:eastAsia="宋体" w:cs="Times New Roman"/>
          <w:color w:val="auto"/>
          <w:sz w:val="22"/>
          <w:highlight w:val="none"/>
          <w:lang w:val="en-US" w:eastAsia="zh-CN"/>
        </w:rPr>
        <w:t xml:space="preserve">  </w:t>
      </w:r>
    </w:p>
    <w:p w14:paraId="6EC35F7F">
      <w:pPr>
        <w:spacing w:line="500" w:lineRule="exact"/>
        <w:ind w:firstLine="440" w:firstLineChars="200"/>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电      话：</w:t>
      </w:r>
      <w:r>
        <w:rPr>
          <w:rFonts w:hint="eastAsia" w:ascii="Times New Roman" w:hAnsi="Times New Roman" w:cs="Times New Roman"/>
          <w:color w:val="auto"/>
          <w:sz w:val="22"/>
          <w:highlight w:val="none"/>
          <w:lang w:val="en-US" w:eastAsia="zh-CN"/>
        </w:rPr>
        <w:t>0433-6235777、13624461232</w:t>
      </w:r>
    </w:p>
    <w:p w14:paraId="329EF81E">
      <w:pPr>
        <w:spacing w:line="500" w:lineRule="exact"/>
        <w:ind w:firstLine="440" w:firstLineChars="200"/>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7.4监督联系方式：</w:t>
      </w:r>
    </w:p>
    <w:p w14:paraId="39F46095">
      <w:pPr>
        <w:spacing w:line="500" w:lineRule="exact"/>
        <w:ind w:firstLine="440" w:firstLineChars="200"/>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监督管理部门：</w:t>
      </w:r>
      <w:r>
        <w:rPr>
          <w:rFonts w:hint="eastAsia" w:ascii="Times New Roman" w:hAnsi="Times New Roman" w:cs="Times New Roman"/>
          <w:color w:val="auto"/>
          <w:sz w:val="22"/>
          <w:highlight w:val="none"/>
          <w:lang w:val="en-US" w:eastAsia="zh-CN"/>
        </w:rPr>
        <w:t>敦化市财政局政府采购管理办公室</w:t>
      </w:r>
    </w:p>
    <w:p w14:paraId="5700F1E0">
      <w:pPr>
        <w:adjustRightInd w:val="0"/>
        <w:snapToGrid w:val="0"/>
        <w:spacing w:line="360" w:lineRule="auto"/>
        <w:jc w:val="center"/>
        <w:rPr>
          <w:rStyle w:val="37"/>
          <w:rFonts w:ascii="Times New Roman" w:hAnsi="Times New Roman"/>
          <w:color w:val="auto"/>
          <w:sz w:val="28"/>
          <w:szCs w:val="18"/>
          <w:highlight w:val="none"/>
          <w:lang w:val="zh-CN"/>
        </w:rPr>
      </w:pPr>
    </w:p>
    <w:p w14:paraId="20B525BB">
      <w:pPr>
        <w:adjustRightInd w:val="0"/>
        <w:snapToGrid w:val="0"/>
        <w:spacing w:line="360" w:lineRule="auto"/>
        <w:jc w:val="center"/>
        <w:rPr>
          <w:rStyle w:val="37"/>
          <w:rFonts w:ascii="Times New Roman" w:hAnsi="Times New Roman"/>
          <w:color w:val="auto"/>
          <w:highlight w:val="none"/>
          <w:lang w:val="zh-CN"/>
        </w:rPr>
      </w:pPr>
    </w:p>
    <w:p w14:paraId="177712E3">
      <w:pPr>
        <w:adjustRightInd w:val="0"/>
        <w:snapToGrid w:val="0"/>
        <w:spacing w:line="360" w:lineRule="auto"/>
        <w:jc w:val="center"/>
        <w:rPr>
          <w:rStyle w:val="37"/>
          <w:rFonts w:ascii="Times New Roman" w:hAnsi="Times New Roman"/>
          <w:color w:val="auto"/>
          <w:highlight w:val="none"/>
          <w:lang w:val="zh-CN"/>
        </w:rPr>
      </w:pPr>
    </w:p>
    <w:p w14:paraId="42444B93">
      <w:pPr>
        <w:pStyle w:val="17"/>
        <w:rPr>
          <w:rStyle w:val="37"/>
          <w:rFonts w:ascii="Times New Roman" w:hAnsi="Times New Roman"/>
          <w:color w:val="auto"/>
          <w:highlight w:val="none"/>
          <w:lang w:val="zh-CN"/>
        </w:rPr>
      </w:pPr>
    </w:p>
    <w:p w14:paraId="4D4C47A9">
      <w:pPr>
        <w:rPr>
          <w:rStyle w:val="37"/>
          <w:rFonts w:ascii="Times New Roman" w:hAnsi="Times New Roman"/>
          <w:color w:val="auto"/>
          <w:highlight w:val="none"/>
          <w:lang w:val="zh-CN"/>
        </w:rPr>
      </w:pPr>
    </w:p>
    <w:p w14:paraId="386FBAAD">
      <w:pPr>
        <w:rPr>
          <w:color w:val="auto"/>
          <w:highlight w:val="none"/>
          <w:lang w:val="zh-CN"/>
        </w:rPr>
      </w:pPr>
      <w:r>
        <w:rPr>
          <w:color w:val="auto"/>
          <w:highlight w:val="none"/>
          <w:lang w:val="zh-CN"/>
        </w:rPr>
        <w:br w:type="page"/>
      </w:r>
    </w:p>
    <w:p w14:paraId="0544DD15">
      <w:pPr>
        <w:rPr>
          <w:color w:val="auto"/>
          <w:highlight w:val="none"/>
          <w:lang w:val="zh-CN"/>
        </w:rPr>
      </w:pPr>
    </w:p>
    <w:p w14:paraId="74821EF4">
      <w:pPr>
        <w:numPr>
          <w:ilvl w:val="0"/>
          <w:numId w:val="1"/>
        </w:numPr>
        <w:adjustRightInd w:val="0"/>
        <w:snapToGrid w:val="0"/>
        <w:spacing w:line="360" w:lineRule="auto"/>
        <w:jc w:val="center"/>
        <w:rPr>
          <w:rStyle w:val="37"/>
          <w:rFonts w:ascii="Times New Roman" w:hAnsi="Times New Roman"/>
          <w:color w:val="auto"/>
          <w:highlight w:val="none"/>
          <w:lang w:val="zh-CN"/>
        </w:rPr>
      </w:pPr>
      <w:r>
        <w:rPr>
          <w:rStyle w:val="37"/>
          <w:rFonts w:ascii="Times New Roman" w:hAnsi="Times New Roman"/>
          <w:color w:val="auto"/>
          <w:highlight w:val="none"/>
          <w:lang w:val="zh-CN"/>
        </w:rPr>
        <w:t xml:space="preserve"> 供应商须知</w:t>
      </w:r>
      <w:bookmarkEnd w:id="4"/>
    </w:p>
    <w:p w14:paraId="1344AFF1">
      <w:pPr>
        <w:pStyle w:val="3"/>
        <w:rPr>
          <w:rStyle w:val="37"/>
          <w:rFonts w:ascii="Times New Roman" w:hAnsi="Times New Roman"/>
          <w:b/>
          <w:color w:val="auto"/>
          <w:highlight w:val="none"/>
          <w:lang w:val="zh-CN"/>
        </w:rPr>
      </w:pPr>
      <w:r>
        <w:rPr>
          <w:rFonts w:ascii="Times New Roman" w:hAnsi="Times New Roman"/>
          <w:color w:val="auto"/>
          <w:highlight w:val="none"/>
          <w:lang w:val="zh-CN"/>
        </w:rPr>
        <w:t>一、供应商须知前附表</w:t>
      </w:r>
    </w:p>
    <w:tbl>
      <w:tblPr>
        <w:tblStyle w:val="19"/>
        <w:tblpPr w:leftFromText="180" w:rightFromText="180" w:vertAnchor="text" w:horzAnchor="page" w:tblpX="1149" w:tblpY="537"/>
        <w:tblOverlap w:val="never"/>
        <w:tblW w:w="9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40"/>
        <w:gridCol w:w="6087"/>
      </w:tblGrid>
      <w:tr w14:paraId="22B6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trPr>
        <w:tc>
          <w:tcPr>
            <w:tcW w:w="745" w:type="dxa"/>
            <w:vAlign w:val="center"/>
          </w:tcPr>
          <w:p w14:paraId="3ACC171B">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序号</w:t>
            </w:r>
          </w:p>
        </w:tc>
        <w:tc>
          <w:tcPr>
            <w:tcW w:w="3040" w:type="dxa"/>
            <w:vAlign w:val="center"/>
          </w:tcPr>
          <w:p w14:paraId="31FA257A">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名称</w:t>
            </w:r>
          </w:p>
        </w:tc>
        <w:tc>
          <w:tcPr>
            <w:tcW w:w="6087" w:type="dxa"/>
            <w:vAlign w:val="center"/>
          </w:tcPr>
          <w:p w14:paraId="7967A9A5">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内    容</w:t>
            </w:r>
          </w:p>
        </w:tc>
      </w:tr>
      <w:tr w14:paraId="6BD2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45" w:type="dxa"/>
            <w:vAlign w:val="center"/>
          </w:tcPr>
          <w:p w14:paraId="76184C74">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p>
        </w:tc>
        <w:tc>
          <w:tcPr>
            <w:tcW w:w="3040" w:type="dxa"/>
            <w:vAlign w:val="center"/>
          </w:tcPr>
          <w:p w14:paraId="4E70786D">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采购人信息</w:t>
            </w:r>
          </w:p>
        </w:tc>
        <w:tc>
          <w:tcPr>
            <w:tcW w:w="6087" w:type="dxa"/>
            <w:vAlign w:val="center"/>
          </w:tcPr>
          <w:p w14:paraId="443A3255">
            <w:pPr>
              <w:adjustRightInd w:val="0"/>
              <w:snapToGrid w:val="0"/>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采购人：</w:t>
            </w:r>
            <w:r>
              <w:rPr>
                <w:rFonts w:hint="eastAsia" w:asciiTheme="minorEastAsia" w:hAnsiTheme="minorEastAsia" w:eastAsiaTheme="minorEastAsia" w:cstheme="minorEastAsia"/>
                <w:color w:val="auto"/>
                <w:sz w:val="24"/>
                <w:szCs w:val="24"/>
                <w:highlight w:val="none"/>
                <w:lang w:eastAsia="zh-CN"/>
              </w:rPr>
              <w:t>敦化经济开发区管理委员会</w:t>
            </w:r>
          </w:p>
          <w:p w14:paraId="709C0D15">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址： </w:t>
            </w:r>
            <w:r>
              <w:rPr>
                <w:rFonts w:hint="eastAsia" w:asciiTheme="minorEastAsia" w:hAnsiTheme="minorEastAsia" w:eastAsiaTheme="minorEastAsia" w:cstheme="minorEastAsia"/>
                <w:color w:val="auto"/>
                <w:sz w:val="24"/>
                <w:szCs w:val="24"/>
                <w:highlight w:val="none"/>
                <w:lang w:eastAsia="zh-CN"/>
              </w:rPr>
              <w:t>敦化经济开发区</w:t>
            </w:r>
          </w:p>
          <w:p w14:paraId="5934CCF2">
            <w:pPr>
              <w:adjustRightInd w:val="0"/>
              <w:snapToGrid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 系 人：</w:t>
            </w:r>
            <w:r>
              <w:rPr>
                <w:rFonts w:hint="eastAsia" w:asciiTheme="minorEastAsia" w:hAnsiTheme="minorEastAsia" w:eastAsiaTheme="minorEastAsia" w:cstheme="minorEastAsia"/>
                <w:color w:val="auto"/>
                <w:sz w:val="24"/>
                <w:szCs w:val="24"/>
                <w:highlight w:val="none"/>
                <w:lang w:val="en-US" w:eastAsia="zh-CN"/>
              </w:rPr>
              <w:t xml:space="preserve"> 姜皓</w:t>
            </w:r>
          </w:p>
          <w:p w14:paraId="3A9F4D05">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lang w:val="en-US" w:eastAsia="zh-CN"/>
              </w:rPr>
              <w:t>18562525743</w:t>
            </w:r>
          </w:p>
        </w:tc>
      </w:tr>
      <w:tr w14:paraId="6428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14:paraId="2A59E3BB">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w:t>
            </w:r>
          </w:p>
        </w:tc>
        <w:tc>
          <w:tcPr>
            <w:tcW w:w="3040" w:type="dxa"/>
            <w:vAlign w:val="center"/>
          </w:tcPr>
          <w:p w14:paraId="0FF4CC13">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采购代理机构信息</w:t>
            </w:r>
          </w:p>
        </w:tc>
        <w:tc>
          <w:tcPr>
            <w:tcW w:w="6087" w:type="dxa"/>
            <w:vAlign w:val="center"/>
          </w:tcPr>
          <w:p w14:paraId="6F97F4E4">
            <w:pPr>
              <w:adjustRightInd w:val="0"/>
              <w:snapToGrid w:val="0"/>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名    称：中洺威项目管理咨询有限公司</w:t>
            </w:r>
          </w:p>
          <w:p w14:paraId="609E11BA">
            <w:pPr>
              <w:adjustRightInd w:val="0"/>
              <w:snapToGrid w:val="0"/>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地    址：长春市南湖大路1999号南湖假日综合楼2503室</w:t>
            </w:r>
          </w:p>
          <w:p w14:paraId="7309666C">
            <w:pPr>
              <w:adjustRightInd w:val="0"/>
              <w:snapToGrid w:val="0"/>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 xml:space="preserve">联 系 人：所丽娜  </w:t>
            </w:r>
          </w:p>
          <w:p w14:paraId="1F643DA8">
            <w:pPr>
              <w:adjustRightInd w:val="0"/>
              <w:snapToGri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eastAsia="zh-CN"/>
              </w:rPr>
              <w:t>联系电话：0433-6235777、13624461232</w:t>
            </w:r>
          </w:p>
        </w:tc>
      </w:tr>
      <w:tr w14:paraId="11F7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26C384CB">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w:t>
            </w:r>
          </w:p>
        </w:tc>
        <w:tc>
          <w:tcPr>
            <w:tcW w:w="3040" w:type="dxa"/>
            <w:vAlign w:val="center"/>
          </w:tcPr>
          <w:p w14:paraId="177F9699">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项目名称及项目编号</w:t>
            </w:r>
          </w:p>
        </w:tc>
        <w:tc>
          <w:tcPr>
            <w:tcW w:w="6087" w:type="dxa"/>
            <w:vAlign w:val="center"/>
          </w:tcPr>
          <w:p w14:paraId="0DB6D7C6">
            <w:pPr>
              <w:adjustRightInd w:val="0"/>
              <w:snapToGrid w:val="0"/>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吉林敦化经济开发区化工园区规划类报告编制</w:t>
            </w:r>
          </w:p>
          <w:p w14:paraId="001EBE88">
            <w:pPr>
              <w:adjustRightInd w:val="0"/>
              <w:snapToGrid w:val="0"/>
              <w:spacing w:line="360" w:lineRule="auto"/>
              <w:rPr>
                <w:rFonts w:hint="eastAsia" w:eastAsia="宋体" w:asciiTheme="minorEastAsia" w:hAnsi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项目编号：</w:t>
            </w:r>
            <w:r>
              <w:rPr>
                <w:rFonts w:hint="eastAsia" w:ascii="Times New Roman" w:hAnsi="Times New Roman" w:eastAsiaTheme="minorEastAsia"/>
                <w:color w:val="auto"/>
                <w:sz w:val="22"/>
                <w:szCs w:val="22"/>
                <w:highlight w:val="none"/>
                <w:lang w:eastAsia="zh-CN"/>
              </w:rPr>
              <w:t>采购计划-[2025]-00152号</w:t>
            </w:r>
            <w:r>
              <w:rPr>
                <w:rFonts w:hint="eastAsia" w:ascii="Times New Roman" w:hAnsi="Times New Roman"/>
                <w:color w:val="auto"/>
                <w:sz w:val="22"/>
                <w:szCs w:val="22"/>
                <w:highlight w:val="none"/>
              </w:rPr>
              <w:t>-</w:t>
            </w:r>
            <w:r>
              <w:rPr>
                <w:rFonts w:hint="eastAsia" w:ascii="Times New Roman" w:hAnsi="Times New Roman"/>
                <w:color w:val="auto"/>
                <w:sz w:val="22"/>
                <w:szCs w:val="22"/>
                <w:highlight w:val="none"/>
                <w:lang w:eastAsia="zh-CN"/>
              </w:rPr>
              <w:t>ZMW-2025-DHZC211</w:t>
            </w:r>
          </w:p>
        </w:tc>
      </w:tr>
      <w:tr w14:paraId="0DB8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5" w:type="dxa"/>
            <w:vAlign w:val="center"/>
          </w:tcPr>
          <w:p w14:paraId="6D4AE05C">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w:t>
            </w:r>
          </w:p>
        </w:tc>
        <w:tc>
          <w:tcPr>
            <w:tcW w:w="3040" w:type="dxa"/>
            <w:vAlign w:val="center"/>
          </w:tcPr>
          <w:p w14:paraId="484E76CE">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履约地点</w:t>
            </w:r>
          </w:p>
        </w:tc>
        <w:tc>
          <w:tcPr>
            <w:tcW w:w="6087" w:type="dxa"/>
            <w:vAlign w:val="center"/>
          </w:tcPr>
          <w:p w14:paraId="1D45BAA0">
            <w:pPr>
              <w:adjustRightInd w:val="0"/>
              <w:snapToGrid w:val="0"/>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甲方指定地点</w:t>
            </w:r>
          </w:p>
        </w:tc>
      </w:tr>
      <w:tr w14:paraId="5B66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45" w:type="dxa"/>
            <w:vAlign w:val="center"/>
          </w:tcPr>
          <w:p w14:paraId="09323E69">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w:t>
            </w:r>
          </w:p>
        </w:tc>
        <w:tc>
          <w:tcPr>
            <w:tcW w:w="3040" w:type="dxa"/>
            <w:vAlign w:val="center"/>
          </w:tcPr>
          <w:p w14:paraId="71FB637B">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资金来源</w:t>
            </w:r>
          </w:p>
        </w:tc>
        <w:tc>
          <w:tcPr>
            <w:tcW w:w="6087" w:type="dxa"/>
            <w:vAlign w:val="center"/>
          </w:tcPr>
          <w:p w14:paraId="28B04DA7">
            <w:pPr>
              <w:adjustRightInd w:val="0"/>
              <w:snapToGri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财政资金</w:t>
            </w:r>
          </w:p>
        </w:tc>
      </w:tr>
      <w:tr w14:paraId="381D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5" w:type="dxa"/>
            <w:vAlign w:val="center"/>
          </w:tcPr>
          <w:p w14:paraId="438E6565">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w:t>
            </w:r>
          </w:p>
        </w:tc>
        <w:tc>
          <w:tcPr>
            <w:tcW w:w="3040" w:type="dxa"/>
            <w:vAlign w:val="center"/>
          </w:tcPr>
          <w:p w14:paraId="079E4D6B">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资金落实情况</w:t>
            </w:r>
          </w:p>
        </w:tc>
        <w:tc>
          <w:tcPr>
            <w:tcW w:w="6087" w:type="dxa"/>
            <w:vAlign w:val="center"/>
          </w:tcPr>
          <w:p w14:paraId="4D2B8C3E">
            <w:pPr>
              <w:adjustRightInd w:val="0"/>
              <w:snapToGri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已落实</w:t>
            </w:r>
          </w:p>
        </w:tc>
      </w:tr>
      <w:tr w14:paraId="70F2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14:paraId="2AE1086F">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w:t>
            </w:r>
          </w:p>
        </w:tc>
        <w:tc>
          <w:tcPr>
            <w:tcW w:w="3040" w:type="dxa"/>
            <w:vAlign w:val="center"/>
          </w:tcPr>
          <w:p w14:paraId="55483A89">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采购需求</w:t>
            </w:r>
          </w:p>
        </w:tc>
        <w:tc>
          <w:tcPr>
            <w:tcW w:w="6087" w:type="dxa"/>
            <w:vAlign w:val="center"/>
          </w:tcPr>
          <w:p w14:paraId="6CD8350F">
            <w:pPr>
              <w:adjustRightInd w:val="0"/>
              <w:snapToGri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吉林敦化经济开发区化工园区总体规划、吉林敦化经济开发区化工园区产业发展规划、吉林敦化经济开发区化工园区控制性详细规划编制。</w:t>
            </w:r>
          </w:p>
        </w:tc>
      </w:tr>
      <w:tr w14:paraId="7CD9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5" w:type="dxa"/>
            <w:vAlign w:val="center"/>
          </w:tcPr>
          <w:p w14:paraId="41EBCB45">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8</w:t>
            </w:r>
          </w:p>
        </w:tc>
        <w:tc>
          <w:tcPr>
            <w:tcW w:w="3040" w:type="dxa"/>
            <w:vAlign w:val="center"/>
          </w:tcPr>
          <w:p w14:paraId="7DA94169">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合同履行期限</w:t>
            </w:r>
          </w:p>
        </w:tc>
        <w:tc>
          <w:tcPr>
            <w:tcW w:w="6087" w:type="dxa"/>
            <w:vAlign w:val="center"/>
          </w:tcPr>
          <w:p w14:paraId="396AC07D">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签订合同后60天</w:t>
            </w:r>
          </w:p>
        </w:tc>
      </w:tr>
      <w:tr w14:paraId="0F45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45" w:type="dxa"/>
            <w:vAlign w:val="center"/>
          </w:tcPr>
          <w:p w14:paraId="5258F483">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9</w:t>
            </w:r>
          </w:p>
        </w:tc>
        <w:tc>
          <w:tcPr>
            <w:tcW w:w="3040" w:type="dxa"/>
            <w:vAlign w:val="center"/>
          </w:tcPr>
          <w:p w14:paraId="3F692040">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服务要求</w:t>
            </w:r>
          </w:p>
        </w:tc>
        <w:tc>
          <w:tcPr>
            <w:tcW w:w="6087" w:type="dxa"/>
            <w:vAlign w:val="center"/>
          </w:tcPr>
          <w:p w14:paraId="32A8902B">
            <w:pPr>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提供优质服务</w:t>
            </w:r>
          </w:p>
        </w:tc>
      </w:tr>
      <w:tr w14:paraId="2312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trPr>
        <w:tc>
          <w:tcPr>
            <w:tcW w:w="745" w:type="dxa"/>
            <w:vAlign w:val="center"/>
          </w:tcPr>
          <w:p w14:paraId="20AE7B7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3040" w:type="dxa"/>
            <w:vAlign w:val="center"/>
          </w:tcPr>
          <w:p w14:paraId="1226F380">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供应商资质条件、</w:t>
            </w:r>
          </w:p>
          <w:p w14:paraId="3BAE9B42">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能力和信誉</w:t>
            </w:r>
          </w:p>
        </w:tc>
        <w:tc>
          <w:tcPr>
            <w:tcW w:w="6087" w:type="dxa"/>
          </w:tcPr>
          <w:p w14:paraId="5E9A9035">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22E23FF2">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（1）具有独立承担民事责任的能力；</w:t>
            </w:r>
          </w:p>
          <w:p w14:paraId="1A130E0F">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（2）具有良好的商业信誉和健全的财务会计制度；</w:t>
            </w:r>
          </w:p>
          <w:p w14:paraId="400F1AE3">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（3）具有履行合同所必需的设备和专业技术能力；</w:t>
            </w:r>
          </w:p>
          <w:p w14:paraId="224DAD8C">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（4）有依法缴纳税收和社会保障资金的良好记录；</w:t>
            </w:r>
          </w:p>
          <w:p w14:paraId="09CC8FB1">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（5）参加政府采购活动前三年内，在经营活动中没有重大违法记录；</w:t>
            </w:r>
          </w:p>
          <w:p w14:paraId="4297EABD">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（6）法律、行政法规规定的其他条件。</w:t>
            </w:r>
          </w:p>
          <w:p w14:paraId="07F5EA33">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2.落实政府采购政策需满足的资格要求：本项目</w:t>
            </w:r>
            <w:r>
              <w:rPr>
                <w:rFonts w:hint="eastAsia" w:asciiTheme="minorEastAsia" w:hAnsiTheme="minorEastAsia" w:eastAsiaTheme="minorEastAsia" w:cstheme="minorEastAsia"/>
                <w:color w:val="auto"/>
                <w:sz w:val="24"/>
                <w:szCs w:val="24"/>
                <w:highlight w:val="none"/>
                <w:lang w:val="en-US" w:eastAsia="zh-CN"/>
              </w:rPr>
              <w:t>全部</w:t>
            </w:r>
            <w:r>
              <w:rPr>
                <w:rFonts w:hint="eastAsia" w:asciiTheme="minorEastAsia" w:hAnsiTheme="minorEastAsia" w:eastAsiaTheme="minorEastAsia" w:cstheme="minorEastAsia"/>
                <w:color w:val="auto"/>
                <w:sz w:val="24"/>
                <w:szCs w:val="24"/>
                <w:highlight w:val="none"/>
              </w:rPr>
              <w:t>面向中小企业采购。</w:t>
            </w:r>
          </w:p>
          <w:p w14:paraId="35A68509">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14:paraId="3AAFA237">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3.1具有有效的营业执照，并具有与本项目相关的服务等能力</w:t>
            </w:r>
            <w:r>
              <w:rPr>
                <w:rFonts w:hint="eastAsia" w:asciiTheme="minorEastAsia" w:hAnsiTheme="minorEastAsia" w:eastAsiaTheme="minorEastAsia" w:cstheme="minorEastAsia"/>
                <w:color w:val="auto"/>
                <w:sz w:val="24"/>
                <w:szCs w:val="24"/>
                <w:highlight w:val="none"/>
                <w:lang w:eastAsia="zh-CN"/>
              </w:rPr>
              <w:t>，具备城乡规划编制乙级及以上资质</w:t>
            </w:r>
            <w:r>
              <w:rPr>
                <w:rFonts w:hint="eastAsia" w:asciiTheme="minorEastAsia" w:hAnsiTheme="minorEastAsia" w:eastAsiaTheme="minorEastAsia" w:cstheme="minorEastAsia"/>
                <w:color w:val="auto"/>
                <w:sz w:val="24"/>
                <w:szCs w:val="24"/>
                <w:highlight w:val="none"/>
              </w:rPr>
              <w:t>。</w:t>
            </w:r>
          </w:p>
          <w:p w14:paraId="3348D99A">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拒绝列入政府取消投标资格记录期间的企业或个人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318DD86C">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tc>
      </w:tr>
      <w:tr w14:paraId="699C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45" w:type="dxa"/>
            <w:vAlign w:val="center"/>
          </w:tcPr>
          <w:p w14:paraId="54A601A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3040" w:type="dxa"/>
            <w:vAlign w:val="center"/>
          </w:tcPr>
          <w:p w14:paraId="32FE0727">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是否接受联合体投标</w:t>
            </w:r>
          </w:p>
        </w:tc>
        <w:tc>
          <w:tcPr>
            <w:tcW w:w="6087" w:type="dxa"/>
            <w:vAlign w:val="center"/>
          </w:tcPr>
          <w:p w14:paraId="33749585">
            <w:pPr>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不接受</w:t>
            </w:r>
          </w:p>
        </w:tc>
      </w:tr>
      <w:tr w14:paraId="2CF7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45" w:type="dxa"/>
            <w:vAlign w:val="center"/>
          </w:tcPr>
          <w:p w14:paraId="0C2CCF6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3040" w:type="dxa"/>
            <w:vAlign w:val="center"/>
          </w:tcPr>
          <w:p w14:paraId="32AF5762">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踏勘现场</w:t>
            </w:r>
          </w:p>
        </w:tc>
        <w:tc>
          <w:tcPr>
            <w:tcW w:w="6087" w:type="dxa"/>
            <w:tcBorders>
              <w:top w:val="single" w:color="auto" w:sz="4" w:space="0"/>
            </w:tcBorders>
            <w:vAlign w:val="center"/>
          </w:tcPr>
          <w:p w14:paraId="4571C181">
            <w:pPr>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不踏勘</w:t>
            </w:r>
          </w:p>
        </w:tc>
      </w:tr>
      <w:tr w14:paraId="5012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45" w:type="dxa"/>
            <w:vAlign w:val="center"/>
          </w:tcPr>
          <w:p w14:paraId="3770D1D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3040" w:type="dxa"/>
            <w:vAlign w:val="center"/>
          </w:tcPr>
          <w:p w14:paraId="37D0784F">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预备会</w:t>
            </w:r>
          </w:p>
        </w:tc>
        <w:tc>
          <w:tcPr>
            <w:tcW w:w="6087" w:type="dxa"/>
            <w:vAlign w:val="center"/>
          </w:tcPr>
          <w:p w14:paraId="446BA113">
            <w:pPr>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不召开</w:t>
            </w:r>
          </w:p>
        </w:tc>
      </w:tr>
      <w:tr w14:paraId="4325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45" w:type="dxa"/>
            <w:vAlign w:val="center"/>
          </w:tcPr>
          <w:p w14:paraId="7442012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3040" w:type="dxa"/>
            <w:vAlign w:val="center"/>
          </w:tcPr>
          <w:p w14:paraId="4A511254">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答疑会</w:t>
            </w:r>
          </w:p>
        </w:tc>
        <w:tc>
          <w:tcPr>
            <w:tcW w:w="6087" w:type="dxa"/>
            <w:vAlign w:val="center"/>
          </w:tcPr>
          <w:p w14:paraId="605246CE">
            <w:pPr>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不召开</w:t>
            </w:r>
          </w:p>
        </w:tc>
      </w:tr>
      <w:tr w14:paraId="5F74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45" w:type="dxa"/>
            <w:vAlign w:val="center"/>
          </w:tcPr>
          <w:p w14:paraId="186B209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3040" w:type="dxa"/>
            <w:vAlign w:val="center"/>
          </w:tcPr>
          <w:p w14:paraId="08C47347">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分包</w:t>
            </w:r>
          </w:p>
        </w:tc>
        <w:tc>
          <w:tcPr>
            <w:tcW w:w="6087" w:type="dxa"/>
            <w:vAlign w:val="center"/>
          </w:tcPr>
          <w:p w14:paraId="0C07BF91">
            <w:pPr>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不允许</w:t>
            </w:r>
          </w:p>
        </w:tc>
      </w:tr>
      <w:tr w14:paraId="4E8F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745" w:type="dxa"/>
            <w:vAlign w:val="center"/>
          </w:tcPr>
          <w:p w14:paraId="2AF286A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3040" w:type="dxa"/>
            <w:vAlign w:val="center"/>
          </w:tcPr>
          <w:p w14:paraId="69CCFEB9">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构成响应文件的其他材料</w:t>
            </w:r>
          </w:p>
        </w:tc>
        <w:tc>
          <w:tcPr>
            <w:tcW w:w="6087" w:type="dxa"/>
            <w:vAlign w:val="center"/>
          </w:tcPr>
          <w:p w14:paraId="07FA1FD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w:t>
            </w:r>
          </w:p>
        </w:tc>
      </w:tr>
      <w:tr w14:paraId="488C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6DF10A7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3040" w:type="dxa"/>
            <w:vAlign w:val="center"/>
          </w:tcPr>
          <w:p w14:paraId="3FA8B85A">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磋商有效期</w:t>
            </w:r>
          </w:p>
        </w:tc>
        <w:tc>
          <w:tcPr>
            <w:tcW w:w="6087" w:type="dxa"/>
            <w:vAlign w:val="center"/>
          </w:tcPr>
          <w:p w14:paraId="44166083">
            <w:pPr>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90</w:t>
            </w:r>
            <w:r>
              <w:rPr>
                <w:rFonts w:hint="eastAsia" w:asciiTheme="minorEastAsia" w:hAnsiTheme="minorEastAsia" w:eastAsiaTheme="minorEastAsia" w:cstheme="minorEastAsia"/>
                <w:color w:val="auto"/>
                <w:sz w:val="24"/>
                <w:szCs w:val="24"/>
                <w:highlight w:val="none"/>
                <w:lang w:val="zh-CN"/>
              </w:rPr>
              <w:t>天</w:t>
            </w:r>
          </w:p>
        </w:tc>
      </w:tr>
      <w:tr w14:paraId="62F5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45" w:type="dxa"/>
            <w:vAlign w:val="center"/>
          </w:tcPr>
          <w:p w14:paraId="0A0C9352">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3040" w:type="dxa"/>
            <w:vAlign w:val="center"/>
          </w:tcPr>
          <w:p w14:paraId="0F3A470E">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磋商保证金</w:t>
            </w:r>
          </w:p>
        </w:tc>
        <w:tc>
          <w:tcPr>
            <w:tcW w:w="6087" w:type="dxa"/>
          </w:tcPr>
          <w:p w14:paraId="7FC1741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□不要求递交保证金</w:t>
            </w:r>
          </w:p>
          <w:p w14:paraId="7D748E6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eq \o\ac(</w:instrText>
            </w:r>
            <w:r>
              <w:rPr>
                <w:rFonts w:hint="eastAsia" w:asciiTheme="minorEastAsia" w:hAnsiTheme="minorEastAsia" w:eastAsiaTheme="minorEastAsia" w:cstheme="minorEastAsia"/>
                <w:color w:val="auto"/>
                <w:position w:val="-4"/>
                <w:sz w:val="36"/>
                <w:szCs w:val="24"/>
                <w:highlight w:val="none"/>
              </w:rPr>
              <w:instrText xml:space="preserve">□</w:instrText>
            </w:r>
            <w:r>
              <w:rPr>
                <w:rFonts w:hint="eastAsia" w:asciiTheme="minorEastAsia" w:hAnsiTheme="minorEastAsia" w:eastAsiaTheme="minorEastAsia" w:cstheme="minorEastAsia"/>
                <w:color w:val="auto"/>
                <w:position w:val="0"/>
                <w:sz w:val="24"/>
                <w:szCs w:val="24"/>
                <w:highlight w:val="none"/>
              </w:rPr>
              <w:instrText xml:space="preserve">,√)</w:instrTex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要求递交保证金</w:t>
            </w:r>
          </w:p>
          <w:p w14:paraId="36466411">
            <w:pPr>
              <w:pStyle w:val="18"/>
              <w:spacing w:line="24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保证金的金额：</w:t>
            </w:r>
            <w:r>
              <w:rPr>
                <w:rFonts w:hint="eastAsia" w:asciiTheme="minorEastAsia" w:hAnsiTheme="minorEastAsia" w:eastAsiaTheme="minorEastAsia" w:cstheme="minorEastAsia"/>
                <w:color w:val="auto"/>
                <w:sz w:val="24"/>
                <w:szCs w:val="24"/>
                <w:highlight w:val="none"/>
                <w:lang w:val="en-US" w:eastAsia="zh-CN"/>
              </w:rPr>
              <w:t>7000</w:t>
            </w:r>
            <w:r>
              <w:rPr>
                <w:rFonts w:hint="eastAsia" w:asciiTheme="minorEastAsia" w:hAnsiTheme="minorEastAsia" w:eastAsiaTheme="minorEastAsia" w:cstheme="minorEastAsia"/>
                <w:color w:val="auto"/>
                <w:sz w:val="24"/>
                <w:szCs w:val="24"/>
                <w:highlight w:val="none"/>
              </w:rPr>
              <w:t>元整。</w:t>
            </w:r>
          </w:p>
          <w:p w14:paraId="300CDAB5">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递交方式：投标人须在投标截止时间前（北京时间，以实际到账时间为准）将投标保证金存入招标代理机构指定账户，银行对账单或电汇凭证等凭证上应明确用途（投标保证金）、项目编号（见公告）、投标人名称，以便核对查实。</w:t>
            </w:r>
          </w:p>
          <w:p w14:paraId="34104869">
            <w:pPr>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包括：投标保证金应当以支票、汇票、本票或者金融机构、担保机构出具的保函等非现金形式提交</w:t>
            </w:r>
            <w:r>
              <w:rPr>
                <w:rFonts w:hint="eastAsia" w:asciiTheme="minorEastAsia" w:hAnsiTheme="minorEastAsia" w:eastAsiaTheme="minorEastAsia" w:cstheme="minorEastAsia"/>
                <w:color w:val="auto"/>
                <w:sz w:val="24"/>
                <w:szCs w:val="24"/>
                <w:highlight w:val="none"/>
                <w:lang w:val="zh-CN"/>
              </w:rPr>
              <w:t>。</w:t>
            </w:r>
          </w:p>
          <w:p w14:paraId="74CC12D1">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收款人：</w:t>
            </w:r>
            <w:r>
              <w:rPr>
                <w:rFonts w:hint="eastAsia" w:asciiTheme="minorEastAsia" w:hAnsiTheme="minorEastAsia" w:eastAsiaTheme="minorEastAsia" w:cstheme="minorEastAsia"/>
                <w:color w:val="auto"/>
                <w:sz w:val="24"/>
                <w:szCs w:val="24"/>
                <w:highlight w:val="none"/>
                <w:lang w:val="zh-CN"/>
              </w:rPr>
              <w:t>中洺威项目管理咨询有限公司敦化第二分公司</w:t>
            </w:r>
          </w:p>
          <w:p w14:paraId="72FADA86">
            <w:pPr>
              <w:adjustRightInd w:val="0"/>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开户银行：中国银行敦化支行营业部</w:t>
            </w:r>
          </w:p>
          <w:p w14:paraId="0207AA23">
            <w:pPr>
              <w:adjustRightInd w:val="0"/>
              <w:snapToGrid w:val="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账号：158864567625</w:t>
            </w:r>
          </w:p>
        </w:tc>
      </w:tr>
      <w:tr w14:paraId="3FBC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71B42C37">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3040" w:type="dxa"/>
            <w:vAlign w:val="center"/>
          </w:tcPr>
          <w:p w14:paraId="15A627BF">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近年完成的类似项目的年份要求</w:t>
            </w:r>
          </w:p>
        </w:tc>
        <w:tc>
          <w:tcPr>
            <w:tcW w:w="6087" w:type="dxa"/>
            <w:vAlign w:val="center"/>
          </w:tcPr>
          <w:p w14:paraId="22A642F4">
            <w:pPr>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20</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rPr>
              <w:t>年至今</w:t>
            </w:r>
          </w:p>
        </w:tc>
      </w:tr>
      <w:tr w14:paraId="7C56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5" w:type="dxa"/>
            <w:vAlign w:val="center"/>
          </w:tcPr>
          <w:p w14:paraId="0D73B46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3040" w:type="dxa"/>
            <w:vAlign w:val="center"/>
          </w:tcPr>
          <w:p w14:paraId="1A70DB44">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是否允许递交备选投标方案</w:t>
            </w:r>
          </w:p>
        </w:tc>
        <w:tc>
          <w:tcPr>
            <w:tcW w:w="6087" w:type="dxa"/>
            <w:vAlign w:val="center"/>
          </w:tcPr>
          <w:p w14:paraId="22143F0D">
            <w:pPr>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不允许</w:t>
            </w:r>
          </w:p>
        </w:tc>
      </w:tr>
      <w:tr w14:paraId="18DB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14:paraId="3CBB716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3040" w:type="dxa"/>
            <w:vAlign w:val="center"/>
          </w:tcPr>
          <w:p w14:paraId="238B5E7A">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签字或盖章要求</w:t>
            </w:r>
          </w:p>
        </w:tc>
        <w:tc>
          <w:tcPr>
            <w:tcW w:w="6087" w:type="dxa"/>
          </w:tcPr>
          <w:p w14:paraId="76E2D52F">
            <w:pPr>
              <w:pStyle w:val="18"/>
              <w:spacing w:line="360" w:lineRule="auto"/>
              <w:ind w:left="0" w:leftChars="0" w:firstLine="0" w:firstLineChars="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政采云CA签章。</w:t>
            </w:r>
          </w:p>
        </w:tc>
      </w:tr>
      <w:tr w14:paraId="73F0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45" w:type="dxa"/>
            <w:vAlign w:val="center"/>
          </w:tcPr>
          <w:p w14:paraId="14E370B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3040" w:type="dxa"/>
            <w:vAlign w:val="center"/>
          </w:tcPr>
          <w:p w14:paraId="79E307BE">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封套上写明</w:t>
            </w:r>
          </w:p>
        </w:tc>
        <w:tc>
          <w:tcPr>
            <w:tcW w:w="6087" w:type="dxa"/>
          </w:tcPr>
          <w:p w14:paraId="48B680F0">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r>
      <w:tr w14:paraId="4B14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2A8C4A0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p>
        </w:tc>
        <w:tc>
          <w:tcPr>
            <w:tcW w:w="3040" w:type="dxa"/>
            <w:vAlign w:val="center"/>
          </w:tcPr>
          <w:p w14:paraId="32E8573D">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提交响应文件截止时间</w:t>
            </w:r>
            <w:r>
              <w:rPr>
                <w:rFonts w:hint="eastAsia" w:asciiTheme="minorEastAsia" w:hAnsiTheme="minorEastAsia" w:eastAsiaTheme="minorEastAsia" w:cstheme="minorEastAsia"/>
                <w:color w:val="auto"/>
                <w:sz w:val="24"/>
                <w:szCs w:val="24"/>
                <w:highlight w:val="none"/>
                <w:lang w:val="zh-CN"/>
              </w:rPr>
              <w:t>和地点</w:t>
            </w:r>
          </w:p>
        </w:tc>
        <w:tc>
          <w:tcPr>
            <w:tcW w:w="6087" w:type="dxa"/>
          </w:tcPr>
          <w:p w14:paraId="5A2EF571">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zh-CN"/>
              </w:rPr>
              <w:t>地点</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0"/>
                <w:kern w:val="15"/>
                <w:sz w:val="24"/>
                <w:szCs w:val="24"/>
                <w:highlight w:val="none"/>
                <w:lang w:eastAsia="zh-CN"/>
              </w:rPr>
              <w:t>敦化市渤海街双胜社区冠泰公共资源负一楼开标室1</w:t>
            </w:r>
          </w:p>
          <w:p w14:paraId="61F7B4F0">
            <w:pPr>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lang w:eastAsia="zh-CN"/>
              </w:rPr>
              <w:t>2025年07月25日09时00分</w:t>
            </w:r>
          </w:p>
        </w:tc>
      </w:tr>
      <w:tr w14:paraId="65C8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3FDF437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w:t>
            </w:r>
          </w:p>
        </w:tc>
        <w:tc>
          <w:tcPr>
            <w:tcW w:w="3040" w:type="dxa"/>
            <w:vAlign w:val="center"/>
          </w:tcPr>
          <w:p w14:paraId="71AE4AB5">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开启、磋商时间和地点</w:t>
            </w:r>
          </w:p>
        </w:tc>
        <w:tc>
          <w:tcPr>
            <w:tcW w:w="6087" w:type="dxa"/>
          </w:tcPr>
          <w:p w14:paraId="68367A79">
            <w:pPr>
              <w:spacing w:line="360" w:lineRule="auto"/>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lang w:eastAsia="zh-CN"/>
              </w:rPr>
              <w:t>2025年07月25日09时00分</w:t>
            </w:r>
          </w:p>
          <w:p w14:paraId="59482965">
            <w:pPr>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color w:val="auto"/>
                <w:spacing w:val="-10"/>
                <w:kern w:val="15"/>
                <w:sz w:val="24"/>
                <w:szCs w:val="24"/>
                <w:highlight w:val="none"/>
                <w:lang w:val="en-US" w:eastAsia="zh-CN"/>
              </w:rPr>
              <w:t>政采云</w:t>
            </w:r>
          </w:p>
        </w:tc>
      </w:tr>
      <w:tr w14:paraId="6324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45" w:type="dxa"/>
            <w:vAlign w:val="center"/>
          </w:tcPr>
          <w:p w14:paraId="0D62E4E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3040" w:type="dxa"/>
            <w:vAlign w:val="center"/>
          </w:tcPr>
          <w:p w14:paraId="3CA56880">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是否退还响应文件</w:t>
            </w:r>
          </w:p>
        </w:tc>
        <w:tc>
          <w:tcPr>
            <w:tcW w:w="6087" w:type="dxa"/>
            <w:vAlign w:val="center"/>
          </w:tcPr>
          <w:p w14:paraId="1A06C425">
            <w:pPr>
              <w:spacing w:line="360" w:lineRule="auto"/>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不退还</w:t>
            </w:r>
          </w:p>
        </w:tc>
      </w:tr>
      <w:tr w14:paraId="3CC0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45" w:type="dxa"/>
            <w:vAlign w:val="center"/>
          </w:tcPr>
          <w:p w14:paraId="41ECE00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3040" w:type="dxa"/>
            <w:vAlign w:val="center"/>
          </w:tcPr>
          <w:p w14:paraId="00E61F89">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磋商程序</w:t>
            </w:r>
          </w:p>
        </w:tc>
        <w:tc>
          <w:tcPr>
            <w:tcW w:w="6087" w:type="dxa"/>
          </w:tcPr>
          <w:p w14:paraId="0BAC4DFE">
            <w:pPr>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密封情况检查：由供应商检查响应文件密封情况；</w:t>
            </w:r>
          </w:p>
          <w:p w14:paraId="3454C262">
            <w:pPr>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rPr>
              <w:t>磋商顺序：按响应文件递交顺序进行。</w:t>
            </w:r>
          </w:p>
        </w:tc>
      </w:tr>
      <w:tr w14:paraId="4146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2A01A2C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w:t>
            </w:r>
          </w:p>
        </w:tc>
        <w:tc>
          <w:tcPr>
            <w:tcW w:w="3040" w:type="dxa"/>
            <w:vAlign w:val="center"/>
          </w:tcPr>
          <w:p w14:paraId="16E5B357">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磋商小组的组建</w:t>
            </w:r>
          </w:p>
        </w:tc>
        <w:tc>
          <w:tcPr>
            <w:tcW w:w="6087" w:type="dxa"/>
          </w:tcPr>
          <w:p w14:paraId="6BD78980">
            <w:pPr>
              <w:spacing w:line="360" w:lineRule="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磋商小组构成：专家</w:t>
            </w:r>
            <w:r>
              <w:rPr>
                <w:rFonts w:hint="eastAsia" w:asciiTheme="minorEastAsia" w:hAnsiTheme="minorEastAsia" w:eastAsiaTheme="minorEastAsia" w:cstheme="minorEastAsia"/>
                <w:bCs/>
                <w:color w:val="auto"/>
                <w:sz w:val="24"/>
                <w:szCs w:val="24"/>
                <w:highlight w:val="none"/>
                <w:u w:val="single"/>
              </w:rPr>
              <w:t>3</w:t>
            </w:r>
            <w:r>
              <w:rPr>
                <w:rFonts w:hint="eastAsia" w:asciiTheme="minorEastAsia" w:hAnsiTheme="minorEastAsia" w:eastAsiaTheme="minorEastAsia" w:cstheme="minorEastAsia"/>
                <w:bCs/>
                <w:color w:val="auto"/>
                <w:sz w:val="24"/>
                <w:szCs w:val="24"/>
                <w:highlight w:val="none"/>
                <w:lang w:val="zh-CN"/>
              </w:rPr>
              <w:t>人</w:t>
            </w:r>
          </w:p>
          <w:p w14:paraId="18F5EEA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磋商小组确定方式：从“政采云”专家库中随机抽取产生。</w:t>
            </w:r>
          </w:p>
        </w:tc>
      </w:tr>
      <w:tr w14:paraId="172D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160949B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w:t>
            </w:r>
          </w:p>
        </w:tc>
        <w:tc>
          <w:tcPr>
            <w:tcW w:w="3040" w:type="dxa"/>
            <w:vAlign w:val="center"/>
          </w:tcPr>
          <w:p w14:paraId="28FB237A">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是否授权磋商小组确定成交人</w:t>
            </w:r>
          </w:p>
        </w:tc>
        <w:tc>
          <w:tcPr>
            <w:tcW w:w="6087" w:type="dxa"/>
            <w:vAlign w:val="center"/>
          </w:tcPr>
          <w:p w14:paraId="541DB0EA">
            <w:pPr>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否，磋商小组推荐成交候选人。推荐家数为3家。（磋商小组按综合得分由高到低的顺序排列供应商，并推荐排名前三的供应商为成交候选人。）</w:t>
            </w:r>
          </w:p>
        </w:tc>
      </w:tr>
      <w:tr w14:paraId="5655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45" w:type="dxa"/>
            <w:vAlign w:val="center"/>
          </w:tcPr>
          <w:p w14:paraId="773414D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w:t>
            </w:r>
          </w:p>
        </w:tc>
        <w:tc>
          <w:tcPr>
            <w:tcW w:w="3040" w:type="dxa"/>
            <w:vAlign w:val="center"/>
          </w:tcPr>
          <w:p w14:paraId="61F2B558">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履约保证金</w:t>
            </w:r>
          </w:p>
        </w:tc>
        <w:tc>
          <w:tcPr>
            <w:tcW w:w="6087" w:type="dxa"/>
            <w:vAlign w:val="center"/>
          </w:tcPr>
          <w:p w14:paraId="4D840D07">
            <w:pPr>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不收取</w:t>
            </w:r>
          </w:p>
        </w:tc>
      </w:tr>
      <w:tr w14:paraId="6778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45" w:type="dxa"/>
            <w:vAlign w:val="center"/>
          </w:tcPr>
          <w:p w14:paraId="374738A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c>
          <w:tcPr>
            <w:tcW w:w="3040" w:type="dxa"/>
            <w:vAlign w:val="center"/>
          </w:tcPr>
          <w:p w14:paraId="66173887">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预算金额</w:t>
            </w:r>
          </w:p>
        </w:tc>
        <w:tc>
          <w:tcPr>
            <w:tcW w:w="6087" w:type="dxa"/>
            <w:vAlign w:val="center"/>
          </w:tcPr>
          <w:p w14:paraId="1375366A">
            <w:pPr>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人民币</w:t>
            </w:r>
            <w:r>
              <w:rPr>
                <w:rFonts w:hint="eastAsia" w:asciiTheme="minorEastAsia" w:hAnsiTheme="minorEastAsia" w:eastAsiaTheme="minorEastAsia" w:cstheme="minorEastAsia"/>
                <w:color w:val="auto"/>
                <w:sz w:val="24"/>
                <w:szCs w:val="24"/>
                <w:highlight w:val="none"/>
                <w:lang w:val="en-US" w:eastAsia="zh-CN"/>
              </w:rPr>
              <w:t>710000.00元</w:t>
            </w:r>
          </w:p>
        </w:tc>
      </w:tr>
      <w:tr w14:paraId="080E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0FD088A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p>
        </w:tc>
        <w:tc>
          <w:tcPr>
            <w:tcW w:w="3040" w:type="dxa"/>
            <w:vAlign w:val="center"/>
          </w:tcPr>
          <w:p w14:paraId="51E603F7">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最高限价</w:t>
            </w:r>
          </w:p>
        </w:tc>
        <w:tc>
          <w:tcPr>
            <w:tcW w:w="6087" w:type="dxa"/>
            <w:vAlign w:val="center"/>
          </w:tcPr>
          <w:p w14:paraId="6C694772">
            <w:pPr>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人民币</w:t>
            </w:r>
            <w:r>
              <w:rPr>
                <w:rFonts w:hint="eastAsia" w:asciiTheme="minorEastAsia" w:hAnsiTheme="minorEastAsia" w:eastAsiaTheme="minorEastAsia" w:cstheme="minorEastAsia"/>
                <w:color w:val="auto"/>
                <w:sz w:val="24"/>
                <w:szCs w:val="24"/>
                <w:highlight w:val="none"/>
                <w:lang w:val="en-US" w:eastAsia="zh-CN"/>
              </w:rPr>
              <w:t>710000.00元</w:t>
            </w:r>
            <w:r>
              <w:rPr>
                <w:rFonts w:hint="eastAsia" w:asciiTheme="minorEastAsia" w:hAnsiTheme="minorEastAsia" w:eastAsiaTheme="minorEastAsia" w:cstheme="minorEastAsia"/>
                <w:color w:val="auto"/>
                <w:sz w:val="24"/>
                <w:szCs w:val="24"/>
                <w:highlight w:val="none"/>
                <w:lang w:val="zh-CN"/>
              </w:rPr>
              <w:t>（投标报价不允许超过最高限价，超过最高限价投标无效。）</w:t>
            </w:r>
          </w:p>
        </w:tc>
      </w:tr>
      <w:tr w14:paraId="62F2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45" w:type="dxa"/>
            <w:vAlign w:val="center"/>
          </w:tcPr>
          <w:p w14:paraId="20609C2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w:t>
            </w:r>
          </w:p>
        </w:tc>
        <w:tc>
          <w:tcPr>
            <w:tcW w:w="3040" w:type="dxa"/>
            <w:vAlign w:val="center"/>
          </w:tcPr>
          <w:p w14:paraId="6CE2E0C9">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投标报价</w:t>
            </w:r>
          </w:p>
        </w:tc>
        <w:tc>
          <w:tcPr>
            <w:tcW w:w="6087" w:type="dxa"/>
            <w:vAlign w:val="center"/>
          </w:tcPr>
          <w:p w14:paraId="49F1D968">
            <w:pPr>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eastAsia="zh-CN"/>
              </w:rPr>
              <w:t>自主报价</w:t>
            </w:r>
          </w:p>
        </w:tc>
      </w:tr>
      <w:tr w14:paraId="1EC3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14:paraId="03AA66EB">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w:t>
            </w:r>
          </w:p>
        </w:tc>
        <w:tc>
          <w:tcPr>
            <w:tcW w:w="3040" w:type="dxa"/>
            <w:vAlign w:val="center"/>
          </w:tcPr>
          <w:p w14:paraId="644C2C01">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投标报价结算依据</w:t>
            </w:r>
          </w:p>
        </w:tc>
        <w:tc>
          <w:tcPr>
            <w:tcW w:w="6087" w:type="dxa"/>
            <w:vAlign w:val="center"/>
          </w:tcPr>
          <w:p w14:paraId="47FBE72D">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以实际合同签订为准</w:t>
            </w:r>
          </w:p>
        </w:tc>
      </w:tr>
      <w:tr w14:paraId="73E7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5" w:type="dxa"/>
            <w:vAlign w:val="center"/>
          </w:tcPr>
          <w:p w14:paraId="3F707C23">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34</w:t>
            </w:r>
          </w:p>
        </w:tc>
        <w:tc>
          <w:tcPr>
            <w:tcW w:w="3040" w:type="dxa"/>
            <w:vAlign w:val="center"/>
          </w:tcPr>
          <w:p w14:paraId="6AE61BE0">
            <w:pPr>
              <w:spacing w:line="360" w:lineRule="auto"/>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rPr>
              <w:t>供应商提出问题的截止时间</w:t>
            </w:r>
          </w:p>
        </w:tc>
        <w:tc>
          <w:tcPr>
            <w:tcW w:w="6087" w:type="dxa"/>
            <w:vAlign w:val="center"/>
          </w:tcPr>
          <w:p w14:paraId="46876FC6">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rPr>
              <w:t>提交响应文件截止时间3日前</w:t>
            </w:r>
          </w:p>
        </w:tc>
      </w:tr>
      <w:tr w14:paraId="1B3C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5" w:type="dxa"/>
            <w:vAlign w:val="center"/>
          </w:tcPr>
          <w:p w14:paraId="35117F3E">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35</w:t>
            </w:r>
          </w:p>
        </w:tc>
        <w:tc>
          <w:tcPr>
            <w:tcW w:w="3040" w:type="dxa"/>
            <w:vAlign w:val="center"/>
          </w:tcPr>
          <w:p w14:paraId="25DEBAC2">
            <w:pPr>
              <w:spacing w:line="360" w:lineRule="auto"/>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rPr>
              <w:t>采购人对竞争性磋商文件修改、补充的时间</w:t>
            </w:r>
          </w:p>
        </w:tc>
        <w:tc>
          <w:tcPr>
            <w:tcW w:w="6087" w:type="dxa"/>
            <w:vAlign w:val="center"/>
          </w:tcPr>
          <w:p w14:paraId="16952B1E">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rPr>
              <w:t>提交响应文件截止时间5日前</w:t>
            </w:r>
          </w:p>
        </w:tc>
      </w:tr>
      <w:tr w14:paraId="7A6B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45" w:type="dxa"/>
            <w:vAlign w:val="center"/>
          </w:tcPr>
          <w:p w14:paraId="1A7006B9">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6</w:t>
            </w:r>
          </w:p>
        </w:tc>
        <w:tc>
          <w:tcPr>
            <w:tcW w:w="3040" w:type="dxa"/>
            <w:vAlign w:val="center"/>
          </w:tcPr>
          <w:p w14:paraId="14C04ECB">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答复供应商异议的截止时间</w:t>
            </w:r>
          </w:p>
        </w:tc>
        <w:tc>
          <w:tcPr>
            <w:tcW w:w="6087" w:type="dxa"/>
            <w:vAlign w:val="center"/>
          </w:tcPr>
          <w:p w14:paraId="77EE8183">
            <w:pPr>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接到供应商提出异议之日起3日内</w:t>
            </w:r>
          </w:p>
        </w:tc>
      </w:tr>
      <w:tr w14:paraId="7E03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45" w:type="dxa"/>
            <w:vAlign w:val="center"/>
          </w:tcPr>
          <w:p w14:paraId="0B0AE270">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7</w:t>
            </w:r>
          </w:p>
        </w:tc>
        <w:tc>
          <w:tcPr>
            <w:tcW w:w="3040" w:type="dxa"/>
            <w:vAlign w:val="center"/>
          </w:tcPr>
          <w:p w14:paraId="2F7DFF7B">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付款方式</w:t>
            </w:r>
          </w:p>
        </w:tc>
        <w:tc>
          <w:tcPr>
            <w:tcW w:w="6087" w:type="dxa"/>
            <w:vAlign w:val="center"/>
          </w:tcPr>
          <w:p w14:paraId="1BAE2A9F">
            <w:pPr>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双方合同中约定。</w:t>
            </w:r>
          </w:p>
        </w:tc>
      </w:tr>
      <w:tr w14:paraId="364B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45" w:type="dxa"/>
            <w:vAlign w:val="center"/>
          </w:tcPr>
          <w:p w14:paraId="1CEFE681">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8</w:t>
            </w:r>
          </w:p>
        </w:tc>
        <w:tc>
          <w:tcPr>
            <w:tcW w:w="3040" w:type="dxa"/>
            <w:vAlign w:val="center"/>
          </w:tcPr>
          <w:p w14:paraId="076268E3">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采购代理服务费</w:t>
            </w:r>
          </w:p>
        </w:tc>
        <w:tc>
          <w:tcPr>
            <w:tcW w:w="6087" w:type="dxa"/>
            <w:vAlign w:val="center"/>
          </w:tcPr>
          <w:p w14:paraId="13E3116E">
            <w:pPr>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中标服务费：采购代理机构参照国家发改价格〔2015〕299号文件规定，向中标方收取中标服务费用。</w:t>
            </w:r>
          </w:p>
        </w:tc>
      </w:tr>
      <w:tr w14:paraId="6D92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872" w:type="dxa"/>
            <w:gridSpan w:val="3"/>
            <w:vAlign w:val="center"/>
          </w:tcPr>
          <w:p w14:paraId="15BABABC">
            <w:pPr>
              <w:spacing w:line="360" w:lineRule="auto"/>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eastAsia="zh-CN"/>
              </w:rPr>
              <w:t>磋商公告与竞争性磋商文件不一致处，以竞争性磋商文件为准。</w:t>
            </w:r>
          </w:p>
        </w:tc>
      </w:tr>
    </w:tbl>
    <w:p w14:paraId="2A57F9D4">
      <w:pPr>
        <w:pStyle w:val="4"/>
        <w:ind w:firstLine="0" w:firstLineChars="0"/>
        <w:jc w:val="center"/>
        <w:rPr>
          <w:rFonts w:ascii="Times New Roman" w:hAnsi="Times New Roman"/>
          <w:b/>
          <w:color w:val="auto"/>
          <w:highlight w:val="none"/>
          <w:lang w:val="zh-CN"/>
        </w:rPr>
      </w:pPr>
      <w:bookmarkStart w:id="6" w:name="_Toc2498"/>
      <w:r>
        <w:rPr>
          <w:rFonts w:ascii="Times New Roman" w:hAnsi="Times New Roman"/>
          <w:b/>
          <w:color w:val="auto"/>
          <w:highlight w:val="none"/>
          <w:lang w:val="zh-CN"/>
        </w:rPr>
        <w:t>二、供应商须知</w:t>
      </w:r>
    </w:p>
    <w:p w14:paraId="29491118">
      <w:pPr>
        <w:pStyle w:val="4"/>
        <w:ind w:firstLine="240" w:firstLineChars="100"/>
        <w:rPr>
          <w:rFonts w:ascii="Times New Roman" w:hAnsi="Times New Roman"/>
          <w:color w:val="auto"/>
          <w:highlight w:val="none"/>
          <w:lang w:val="zh-CN"/>
        </w:rPr>
      </w:pPr>
      <w:r>
        <w:rPr>
          <w:rFonts w:ascii="Times New Roman" w:hAnsi="Times New Roman"/>
          <w:color w:val="auto"/>
          <w:highlight w:val="none"/>
          <w:lang w:val="zh-CN"/>
        </w:rPr>
        <w:t>1．参考法律：本次磋商执行法律法规为《中华人民共和国政府采购法》、《中华人民共和国政府采购法实施条例》及政府采购其它相关法规。</w:t>
      </w:r>
    </w:p>
    <w:p w14:paraId="3274051D">
      <w:pPr>
        <w:pStyle w:val="4"/>
        <w:ind w:firstLine="240"/>
        <w:rPr>
          <w:rFonts w:ascii="Times New Roman" w:hAnsi="Times New Roman"/>
          <w:color w:val="auto"/>
          <w:highlight w:val="none"/>
          <w:lang w:val="zh-CN"/>
        </w:rPr>
      </w:pPr>
      <w:r>
        <w:rPr>
          <w:rFonts w:ascii="Times New Roman" w:hAnsi="Times New Roman"/>
          <w:color w:val="auto"/>
          <w:highlight w:val="none"/>
          <w:lang w:val="zh-CN"/>
        </w:rPr>
        <w:t>2．定义：</w:t>
      </w:r>
    </w:p>
    <w:p w14:paraId="16F40AE9">
      <w:pPr>
        <w:pStyle w:val="4"/>
        <w:ind w:firstLine="240"/>
        <w:rPr>
          <w:rFonts w:ascii="Times New Roman" w:hAnsi="Times New Roman"/>
          <w:color w:val="auto"/>
          <w:highlight w:val="none"/>
          <w:lang w:val="zh-CN"/>
        </w:rPr>
      </w:pPr>
      <w:r>
        <w:rPr>
          <w:rFonts w:ascii="Times New Roman" w:hAnsi="Times New Roman"/>
          <w:color w:val="auto"/>
          <w:highlight w:val="none"/>
          <w:lang w:val="zh-CN"/>
        </w:rPr>
        <w:t>2.1</w:t>
      </w:r>
      <w:r>
        <w:rPr>
          <w:rFonts w:ascii="Times New Roman" w:hAnsi="Times New Roman"/>
          <w:color w:val="auto"/>
          <w:highlight w:val="none"/>
        </w:rPr>
        <w:t>“</w:t>
      </w:r>
      <w:r>
        <w:rPr>
          <w:rFonts w:ascii="Times New Roman" w:hAnsi="Times New Roman"/>
          <w:color w:val="auto"/>
          <w:highlight w:val="none"/>
          <w:lang w:val="zh-CN"/>
        </w:rPr>
        <w:t>采购代理机构</w:t>
      </w:r>
      <w:r>
        <w:rPr>
          <w:rFonts w:ascii="Times New Roman" w:hAnsi="Times New Roman"/>
          <w:color w:val="auto"/>
          <w:highlight w:val="none"/>
        </w:rPr>
        <w:t>”</w:t>
      </w:r>
      <w:r>
        <w:rPr>
          <w:rFonts w:ascii="Times New Roman" w:hAnsi="Times New Roman"/>
          <w:color w:val="auto"/>
          <w:highlight w:val="none"/>
          <w:lang w:val="zh-CN"/>
        </w:rPr>
        <w:t>指</w:t>
      </w:r>
      <w:r>
        <w:rPr>
          <w:rFonts w:hint="eastAsia" w:ascii="Times New Roman" w:hAnsi="Times New Roman"/>
          <w:color w:val="auto"/>
          <w:highlight w:val="none"/>
          <w:lang w:val="zh-CN" w:eastAsia="zh-CN"/>
        </w:rPr>
        <w:t>中洺威项目管理咨询有限公司</w:t>
      </w:r>
      <w:r>
        <w:rPr>
          <w:rFonts w:ascii="Times New Roman" w:hAnsi="Times New Roman"/>
          <w:color w:val="auto"/>
          <w:highlight w:val="none"/>
          <w:lang w:val="zh-CN"/>
        </w:rPr>
        <w:t>。</w:t>
      </w:r>
    </w:p>
    <w:p w14:paraId="0BA37578">
      <w:pPr>
        <w:pStyle w:val="4"/>
        <w:ind w:firstLine="240"/>
        <w:rPr>
          <w:rFonts w:ascii="Times New Roman" w:hAnsi="Times New Roman"/>
          <w:color w:val="auto"/>
          <w:highlight w:val="none"/>
        </w:rPr>
      </w:pPr>
      <w:r>
        <w:rPr>
          <w:rFonts w:ascii="Times New Roman" w:hAnsi="Times New Roman"/>
          <w:color w:val="auto"/>
          <w:highlight w:val="none"/>
          <w:lang w:val="zh-CN"/>
        </w:rPr>
        <w:t>2.2</w:t>
      </w:r>
      <w:r>
        <w:rPr>
          <w:rFonts w:ascii="Times New Roman" w:hAnsi="Times New Roman"/>
          <w:color w:val="auto"/>
          <w:highlight w:val="none"/>
        </w:rPr>
        <w:t>“</w:t>
      </w:r>
      <w:r>
        <w:rPr>
          <w:rFonts w:ascii="Times New Roman" w:hAnsi="Times New Roman"/>
          <w:color w:val="auto"/>
          <w:highlight w:val="none"/>
          <w:lang w:val="zh-CN"/>
        </w:rPr>
        <w:t>采购人</w:t>
      </w:r>
      <w:r>
        <w:rPr>
          <w:rFonts w:ascii="Times New Roman" w:hAnsi="Times New Roman"/>
          <w:color w:val="auto"/>
          <w:highlight w:val="none"/>
        </w:rPr>
        <w:t>”</w:t>
      </w:r>
      <w:r>
        <w:rPr>
          <w:rFonts w:ascii="Times New Roman" w:hAnsi="Times New Roman"/>
          <w:color w:val="auto"/>
          <w:highlight w:val="none"/>
          <w:lang w:val="zh-CN"/>
        </w:rPr>
        <w:t>指</w:t>
      </w:r>
      <w:r>
        <w:rPr>
          <w:rFonts w:hint="eastAsia" w:ascii="Times New Roman" w:hAnsi="Times New Roman"/>
          <w:color w:val="auto"/>
          <w:highlight w:val="none"/>
          <w:lang w:val="zh-CN"/>
        </w:rPr>
        <w:t>敦化经济开发区管理委员会。</w:t>
      </w:r>
    </w:p>
    <w:p w14:paraId="1E3B8700">
      <w:pPr>
        <w:pStyle w:val="4"/>
        <w:ind w:firstLine="240"/>
        <w:rPr>
          <w:rFonts w:ascii="Times New Roman" w:hAnsi="Times New Roman"/>
          <w:color w:val="auto"/>
          <w:highlight w:val="none"/>
          <w:lang w:val="zh-CN"/>
        </w:rPr>
      </w:pPr>
      <w:r>
        <w:rPr>
          <w:rFonts w:ascii="Times New Roman" w:hAnsi="Times New Roman"/>
          <w:color w:val="auto"/>
          <w:highlight w:val="none"/>
          <w:lang w:val="zh-CN"/>
        </w:rPr>
        <w:t>2.</w:t>
      </w:r>
      <w:r>
        <w:rPr>
          <w:rFonts w:ascii="Times New Roman" w:hAnsi="Times New Roman"/>
          <w:color w:val="auto"/>
          <w:highlight w:val="none"/>
        </w:rPr>
        <w:t>3“</w:t>
      </w:r>
      <w:r>
        <w:rPr>
          <w:rFonts w:ascii="Times New Roman" w:hAnsi="Times New Roman"/>
          <w:color w:val="auto"/>
          <w:highlight w:val="none"/>
          <w:lang w:val="zh-CN"/>
        </w:rPr>
        <w:t>供应商</w:t>
      </w:r>
      <w:r>
        <w:rPr>
          <w:rFonts w:ascii="Times New Roman" w:hAnsi="Times New Roman"/>
          <w:color w:val="auto"/>
          <w:highlight w:val="none"/>
        </w:rPr>
        <w:t>”</w:t>
      </w:r>
      <w:r>
        <w:rPr>
          <w:rFonts w:ascii="Times New Roman" w:hAnsi="Times New Roman"/>
          <w:color w:val="auto"/>
          <w:highlight w:val="none"/>
          <w:lang w:val="zh-CN"/>
        </w:rPr>
        <w:t>指响应本</w:t>
      </w:r>
      <w:r>
        <w:rPr>
          <w:rFonts w:ascii="Times New Roman" w:hAnsi="Times New Roman"/>
          <w:color w:val="auto"/>
          <w:highlight w:val="none"/>
        </w:rPr>
        <w:t>竞争性磋商</w:t>
      </w:r>
      <w:r>
        <w:rPr>
          <w:rFonts w:ascii="Times New Roman" w:hAnsi="Times New Roman"/>
          <w:color w:val="auto"/>
          <w:highlight w:val="none"/>
          <w:lang w:val="zh-CN"/>
        </w:rPr>
        <w:t>文件参加投标的供应商。</w:t>
      </w:r>
    </w:p>
    <w:p w14:paraId="4DC6FC38">
      <w:pPr>
        <w:pStyle w:val="4"/>
        <w:ind w:firstLine="240"/>
        <w:rPr>
          <w:rFonts w:ascii="Times New Roman" w:hAnsi="Times New Roman"/>
          <w:color w:val="auto"/>
          <w:highlight w:val="none"/>
          <w:lang w:val="zh-CN"/>
        </w:rPr>
      </w:pPr>
      <w:r>
        <w:rPr>
          <w:rFonts w:ascii="Times New Roman" w:hAnsi="Times New Roman"/>
          <w:color w:val="auto"/>
          <w:highlight w:val="none"/>
        </w:rPr>
        <w:t>3.</w:t>
      </w:r>
      <w:r>
        <w:rPr>
          <w:rFonts w:ascii="Times New Roman" w:hAnsi="Times New Roman"/>
          <w:color w:val="auto"/>
          <w:highlight w:val="none"/>
          <w:lang w:val="zh-CN"/>
        </w:rPr>
        <w:t>合格供应商资格条件要求：</w:t>
      </w:r>
      <w:r>
        <w:rPr>
          <w:rFonts w:hint="eastAsia" w:ascii="Times New Roman" w:hAnsi="Times New Roman"/>
          <w:color w:val="auto"/>
          <w:highlight w:val="none"/>
          <w:lang w:val="en-US" w:eastAsia="zh-CN"/>
        </w:rPr>
        <w:t>详见</w:t>
      </w:r>
      <w:r>
        <w:rPr>
          <w:rFonts w:hint="eastAsia" w:ascii="Times New Roman" w:hAnsi="Times New Roman"/>
          <w:color w:val="auto"/>
          <w:highlight w:val="none"/>
          <w:lang w:val="zh-CN"/>
        </w:rPr>
        <w:t>供应商须知前附表</w:t>
      </w:r>
    </w:p>
    <w:p w14:paraId="722978F9">
      <w:pPr>
        <w:pStyle w:val="4"/>
        <w:ind w:firstLine="240"/>
        <w:rPr>
          <w:rFonts w:ascii="Times New Roman" w:hAnsi="Times New Roman"/>
          <w:color w:val="auto"/>
          <w:highlight w:val="none"/>
          <w:u w:val="single"/>
          <w:lang w:val="zh-CN"/>
        </w:rPr>
      </w:pPr>
      <w:r>
        <w:rPr>
          <w:rFonts w:ascii="Times New Roman" w:hAnsi="Times New Roman"/>
          <w:color w:val="auto"/>
          <w:highlight w:val="none"/>
          <w:lang w:val="zh-CN"/>
        </w:rPr>
        <w:t>4．项目答疑会和踏勘现场：</w:t>
      </w:r>
      <w:r>
        <w:rPr>
          <w:rFonts w:ascii="Times New Roman" w:hAnsi="Times New Roman"/>
          <w:color w:val="auto"/>
          <w:highlight w:val="none"/>
          <w:u w:val="single"/>
          <w:lang w:val="zh-CN"/>
        </w:rPr>
        <w:t>无</w:t>
      </w:r>
    </w:p>
    <w:p w14:paraId="0B60DF0C">
      <w:pPr>
        <w:pStyle w:val="4"/>
        <w:ind w:firstLine="240"/>
        <w:rPr>
          <w:rFonts w:ascii="Times New Roman" w:hAnsi="Times New Roman"/>
          <w:color w:val="auto"/>
          <w:highlight w:val="none"/>
          <w:lang w:val="zh-CN"/>
        </w:rPr>
      </w:pPr>
      <w:r>
        <w:rPr>
          <w:rFonts w:ascii="Times New Roman" w:hAnsi="Times New Roman"/>
          <w:color w:val="auto"/>
          <w:highlight w:val="none"/>
          <w:lang w:val="zh-CN"/>
        </w:rPr>
        <w:t>5．投标费用：供应商应自行承担所有与编写和提交</w:t>
      </w:r>
      <w:r>
        <w:rPr>
          <w:rFonts w:ascii="Times New Roman" w:hAnsi="Times New Roman"/>
          <w:color w:val="auto"/>
          <w:highlight w:val="none"/>
        </w:rPr>
        <w:t>响应</w:t>
      </w:r>
      <w:r>
        <w:rPr>
          <w:rFonts w:ascii="Times New Roman" w:hAnsi="Times New Roman"/>
          <w:color w:val="auto"/>
          <w:highlight w:val="none"/>
          <w:lang w:val="zh-CN"/>
        </w:rPr>
        <w:t>文件有关的费用，无论结果如何，采购代理机构和采购人在任何情况下均无义务和责任承担这些费用。</w:t>
      </w:r>
    </w:p>
    <w:p w14:paraId="34E36082">
      <w:pPr>
        <w:pStyle w:val="4"/>
        <w:ind w:firstLine="240"/>
        <w:rPr>
          <w:rFonts w:ascii="Times New Roman" w:hAnsi="Times New Roman"/>
          <w:color w:val="auto"/>
          <w:highlight w:val="none"/>
          <w:lang w:val="zh-CN"/>
        </w:rPr>
      </w:pPr>
      <w:r>
        <w:rPr>
          <w:rFonts w:ascii="Times New Roman" w:hAnsi="Times New Roman"/>
          <w:color w:val="auto"/>
          <w:highlight w:val="none"/>
          <w:lang w:val="zh-CN"/>
        </w:rPr>
        <w:t>6. 竞争性磋商文件：</w:t>
      </w:r>
    </w:p>
    <w:p w14:paraId="4CA6BAA9">
      <w:pPr>
        <w:pStyle w:val="4"/>
        <w:ind w:firstLine="240"/>
        <w:rPr>
          <w:rFonts w:ascii="Times New Roman" w:hAnsi="Times New Roman"/>
          <w:color w:val="auto"/>
          <w:highlight w:val="none"/>
          <w:lang w:val="zh-CN"/>
        </w:rPr>
      </w:pPr>
      <w:r>
        <w:rPr>
          <w:rFonts w:ascii="Times New Roman" w:hAnsi="Times New Roman"/>
          <w:color w:val="auto"/>
          <w:highlight w:val="none"/>
          <w:lang w:val="zh-CN"/>
        </w:rPr>
        <w:t>6.1 竞争性磋商文件的</w:t>
      </w:r>
      <w:r>
        <w:rPr>
          <w:rFonts w:ascii="Times New Roman" w:hAnsi="Times New Roman"/>
          <w:color w:val="auto"/>
          <w:highlight w:val="none"/>
        </w:rPr>
        <w:t>组</w:t>
      </w:r>
      <w:r>
        <w:rPr>
          <w:rFonts w:ascii="Times New Roman" w:hAnsi="Times New Roman"/>
          <w:color w:val="auto"/>
          <w:highlight w:val="none"/>
          <w:lang w:val="zh-CN"/>
        </w:rPr>
        <w:t>成：</w:t>
      </w:r>
    </w:p>
    <w:p w14:paraId="5EBFFC02">
      <w:pPr>
        <w:pStyle w:val="4"/>
        <w:ind w:firstLine="240"/>
        <w:rPr>
          <w:rFonts w:ascii="Times New Roman" w:hAnsi="Times New Roman"/>
          <w:color w:val="auto"/>
          <w:highlight w:val="none"/>
          <w:lang w:val="zh-CN"/>
        </w:rPr>
      </w:pPr>
      <w:r>
        <w:rPr>
          <w:rFonts w:ascii="Times New Roman" w:hAnsi="Times New Roman"/>
          <w:color w:val="auto"/>
          <w:highlight w:val="none"/>
          <w:lang w:val="zh-CN"/>
        </w:rPr>
        <w:t xml:space="preserve">第一章 </w:t>
      </w:r>
      <w:r>
        <w:rPr>
          <w:rFonts w:ascii="Times New Roman" w:hAnsi="Times New Roman"/>
          <w:color w:val="auto"/>
          <w:highlight w:val="none"/>
        </w:rPr>
        <w:t>竞争性磋商</w:t>
      </w:r>
      <w:r>
        <w:rPr>
          <w:rFonts w:ascii="Times New Roman" w:hAnsi="Times New Roman"/>
          <w:color w:val="auto"/>
          <w:highlight w:val="none"/>
          <w:lang w:val="zh-CN"/>
        </w:rPr>
        <w:t>公告</w:t>
      </w:r>
    </w:p>
    <w:p w14:paraId="5C005D64">
      <w:pPr>
        <w:pStyle w:val="4"/>
        <w:ind w:firstLine="240"/>
        <w:rPr>
          <w:rFonts w:ascii="Times New Roman" w:hAnsi="Times New Roman"/>
          <w:color w:val="auto"/>
          <w:highlight w:val="none"/>
          <w:lang w:val="zh-CN"/>
        </w:rPr>
      </w:pPr>
      <w:r>
        <w:rPr>
          <w:rFonts w:ascii="Times New Roman" w:hAnsi="Times New Roman"/>
          <w:color w:val="auto"/>
          <w:highlight w:val="none"/>
          <w:lang w:val="zh-CN"/>
        </w:rPr>
        <w:t>第二章 供应商须知</w:t>
      </w:r>
    </w:p>
    <w:p w14:paraId="231E5EA5">
      <w:pPr>
        <w:pStyle w:val="4"/>
        <w:ind w:firstLine="240"/>
        <w:rPr>
          <w:rFonts w:ascii="Times New Roman" w:hAnsi="Times New Roman"/>
          <w:color w:val="auto"/>
          <w:highlight w:val="none"/>
        </w:rPr>
      </w:pPr>
      <w:r>
        <w:rPr>
          <w:rFonts w:ascii="Times New Roman" w:hAnsi="Times New Roman"/>
          <w:color w:val="auto"/>
          <w:highlight w:val="none"/>
          <w:lang w:val="zh-CN"/>
        </w:rPr>
        <w:t>第三章</w:t>
      </w:r>
      <w:r>
        <w:rPr>
          <w:rFonts w:ascii="Times New Roman" w:hAnsi="Times New Roman"/>
          <w:color w:val="auto"/>
          <w:highlight w:val="none"/>
        </w:rPr>
        <w:t xml:space="preserve"> 磋商评审办法</w:t>
      </w:r>
    </w:p>
    <w:p w14:paraId="5E5B55B8">
      <w:pPr>
        <w:pStyle w:val="4"/>
        <w:ind w:firstLine="240"/>
        <w:rPr>
          <w:rFonts w:ascii="Times New Roman" w:hAnsi="Times New Roman"/>
          <w:color w:val="auto"/>
          <w:highlight w:val="none"/>
        </w:rPr>
      </w:pPr>
      <w:r>
        <w:rPr>
          <w:rFonts w:ascii="Times New Roman" w:hAnsi="Times New Roman"/>
          <w:color w:val="auto"/>
          <w:highlight w:val="none"/>
          <w:lang w:val="zh-CN"/>
        </w:rPr>
        <w:t>第四章 采购合同书格式</w:t>
      </w:r>
    </w:p>
    <w:p w14:paraId="48A8C3DB">
      <w:pPr>
        <w:pStyle w:val="4"/>
        <w:ind w:firstLine="240"/>
        <w:rPr>
          <w:rFonts w:ascii="Times New Roman" w:hAnsi="Times New Roman"/>
          <w:color w:val="auto"/>
          <w:highlight w:val="none"/>
        </w:rPr>
      </w:pPr>
      <w:r>
        <w:rPr>
          <w:rFonts w:ascii="Times New Roman" w:hAnsi="Times New Roman"/>
          <w:color w:val="auto"/>
          <w:highlight w:val="none"/>
          <w:lang w:val="zh-CN"/>
        </w:rPr>
        <w:t xml:space="preserve">第五章 </w:t>
      </w:r>
      <w:r>
        <w:rPr>
          <w:rFonts w:ascii="Times New Roman" w:hAnsi="Times New Roman"/>
          <w:color w:val="auto"/>
          <w:highlight w:val="none"/>
        </w:rPr>
        <w:t>响应文件格式</w:t>
      </w:r>
    </w:p>
    <w:p w14:paraId="22B42792">
      <w:pPr>
        <w:pStyle w:val="4"/>
        <w:ind w:firstLine="240"/>
        <w:rPr>
          <w:rFonts w:ascii="Times New Roman" w:hAnsi="Times New Roman"/>
          <w:color w:val="auto"/>
          <w:highlight w:val="none"/>
          <w:lang w:val="zh-CN"/>
        </w:rPr>
      </w:pPr>
      <w:r>
        <w:rPr>
          <w:rFonts w:ascii="Times New Roman" w:hAnsi="Times New Roman"/>
          <w:color w:val="auto"/>
          <w:highlight w:val="none"/>
          <w:lang w:val="zh-CN"/>
        </w:rPr>
        <w:t>6.2供应商应认真阅读竞争性磋商文件中所有事项、格式、条款和规范等要求。如果供应商没有按照</w:t>
      </w:r>
      <w:r>
        <w:rPr>
          <w:rFonts w:ascii="Times New Roman" w:hAnsi="Times New Roman"/>
          <w:color w:val="auto"/>
          <w:highlight w:val="none"/>
        </w:rPr>
        <w:t>竞争性磋商</w:t>
      </w:r>
      <w:r>
        <w:rPr>
          <w:rFonts w:ascii="Times New Roman" w:hAnsi="Times New Roman"/>
          <w:color w:val="auto"/>
          <w:highlight w:val="none"/>
          <w:lang w:val="zh-CN"/>
        </w:rPr>
        <w:t>文件要求提交全部文件资料或</w:t>
      </w:r>
      <w:r>
        <w:rPr>
          <w:rFonts w:ascii="Times New Roman" w:hAnsi="Times New Roman"/>
          <w:color w:val="auto"/>
          <w:highlight w:val="none"/>
        </w:rPr>
        <w:t>响应</w:t>
      </w:r>
      <w:r>
        <w:rPr>
          <w:rFonts w:ascii="Times New Roman" w:hAnsi="Times New Roman"/>
          <w:color w:val="auto"/>
          <w:highlight w:val="none"/>
          <w:lang w:val="zh-CN"/>
        </w:rPr>
        <w:t>文件没有对竞争性磋商文件在各方面都做出实质性响应，是供应商的风险。</w:t>
      </w:r>
    </w:p>
    <w:p w14:paraId="47ADBAAA">
      <w:pPr>
        <w:pStyle w:val="4"/>
        <w:ind w:firstLine="240"/>
        <w:rPr>
          <w:rFonts w:ascii="Times New Roman" w:hAnsi="Times New Roman"/>
          <w:color w:val="auto"/>
          <w:highlight w:val="none"/>
          <w:lang w:val="zh-CN"/>
        </w:rPr>
      </w:pPr>
      <w:r>
        <w:rPr>
          <w:rFonts w:ascii="Times New Roman" w:hAnsi="Times New Roman"/>
          <w:color w:val="auto"/>
          <w:highlight w:val="none"/>
          <w:lang w:val="zh-CN"/>
        </w:rPr>
        <w:t>7.竞争性磋商文件的澄清和修改</w:t>
      </w:r>
    </w:p>
    <w:p w14:paraId="34BD89A0">
      <w:pPr>
        <w:pStyle w:val="4"/>
        <w:ind w:firstLine="240"/>
        <w:rPr>
          <w:rFonts w:ascii="Times New Roman" w:hAnsi="Times New Roman"/>
          <w:color w:val="auto"/>
          <w:highlight w:val="none"/>
          <w:lang w:val="zh-CN"/>
        </w:rPr>
      </w:pPr>
      <w:r>
        <w:rPr>
          <w:rFonts w:ascii="Times New Roman" w:hAnsi="Times New Roman"/>
          <w:color w:val="auto"/>
          <w:highlight w:val="none"/>
          <w:lang w:val="zh-CN"/>
        </w:rPr>
        <w:t>7.1任何要求对竞争性磋商文件进行澄清的供应商，均应在投标截止期</w:t>
      </w:r>
      <w:r>
        <w:rPr>
          <w:rFonts w:ascii="Times New Roman" w:hAnsi="Times New Roman"/>
          <w:color w:val="auto"/>
          <w:highlight w:val="none"/>
        </w:rPr>
        <w:t>3日</w:t>
      </w:r>
      <w:r>
        <w:rPr>
          <w:rFonts w:ascii="Times New Roman" w:hAnsi="Times New Roman"/>
          <w:color w:val="auto"/>
          <w:highlight w:val="none"/>
          <w:lang w:val="zh-CN"/>
        </w:rPr>
        <w:t>前一次性以书面形式通知采购代理机构，采购代理机构对收到的澄清要求将视所提问题具体情况与</w:t>
      </w:r>
      <w:r>
        <w:rPr>
          <w:rFonts w:ascii="Times New Roman" w:hAnsi="Times New Roman"/>
          <w:color w:val="auto"/>
          <w:highlight w:val="none"/>
        </w:rPr>
        <w:t>采购</w:t>
      </w:r>
      <w:r>
        <w:rPr>
          <w:rFonts w:ascii="Times New Roman" w:hAnsi="Times New Roman"/>
          <w:color w:val="auto"/>
          <w:highlight w:val="none"/>
          <w:lang w:val="zh-CN"/>
        </w:rPr>
        <w:t>方沟通后，以书面形式予以答复澄清，同时寄给每个购买竞争性磋商文件的供应商或由供应商直接到采购代理机构领取。供应商应立即以书面形式确认已收到的答复文件。答复中包括所提的问题，但不包括问题的来源。采购代理机构对收到的供应商书面质疑，将按照政府采购法律规章的规定处理。</w:t>
      </w:r>
    </w:p>
    <w:p w14:paraId="33C46AF2">
      <w:pPr>
        <w:pStyle w:val="4"/>
        <w:ind w:firstLine="240"/>
        <w:rPr>
          <w:rFonts w:ascii="Times New Roman" w:hAnsi="Times New Roman"/>
          <w:color w:val="auto"/>
          <w:highlight w:val="none"/>
          <w:lang w:val="zh-CN"/>
        </w:rPr>
      </w:pPr>
      <w:r>
        <w:rPr>
          <w:rFonts w:ascii="Times New Roman" w:hAnsi="Times New Roman"/>
          <w:color w:val="auto"/>
          <w:highlight w:val="none"/>
        </w:rPr>
        <w:t>7.2</w:t>
      </w:r>
      <w:r>
        <w:rPr>
          <w:rFonts w:ascii="Times New Roman" w:hAnsi="Times New Roman"/>
          <w:color w:val="auto"/>
          <w:highlight w:val="none"/>
          <w:lang w:val="zh-CN"/>
        </w:rPr>
        <w:t>采购人或者采购代理机构可以对已发出的竞争性磋商文件、竞争性磋商公告进行必要的澄清或者修改，但不得改变采购标的和资格条件。澄清或者修改应当在原公告发布媒体上发布澄清公告。澄清或者修改的内容为竞争性磋商文件、竞争性磋商公告的组成部分。</w:t>
      </w:r>
    </w:p>
    <w:p w14:paraId="62CB9CFD">
      <w:pPr>
        <w:pStyle w:val="4"/>
        <w:ind w:firstLine="240"/>
        <w:rPr>
          <w:rFonts w:ascii="Times New Roman" w:hAnsi="Times New Roman"/>
          <w:color w:val="auto"/>
          <w:highlight w:val="none"/>
          <w:lang w:val="zh-CN"/>
        </w:rPr>
      </w:pPr>
      <w:r>
        <w:rPr>
          <w:rFonts w:ascii="Times New Roman" w:hAnsi="Times New Roman"/>
          <w:color w:val="auto"/>
          <w:highlight w:val="none"/>
        </w:rPr>
        <w:t>7.3澄清或者修改的内容可能影响响应文件编制的，采购人或者采购代理机构应当在竞争性磋商截止时间至少5日前，以书面形式通知所有获取竞争性磋商文件的潜在供应商；不足5日的，采购人或者采购代理机构应当顺延提交响应文件的截止时间</w:t>
      </w:r>
      <w:r>
        <w:rPr>
          <w:rFonts w:ascii="Times New Roman" w:hAnsi="Times New Roman"/>
          <w:color w:val="auto"/>
          <w:highlight w:val="none"/>
          <w:lang w:val="zh-CN"/>
        </w:rPr>
        <w:t>。</w:t>
      </w:r>
    </w:p>
    <w:p w14:paraId="7DFD11FC">
      <w:pPr>
        <w:pStyle w:val="4"/>
        <w:ind w:firstLine="240"/>
        <w:rPr>
          <w:rFonts w:ascii="Times New Roman" w:hAnsi="Times New Roman"/>
          <w:color w:val="auto"/>
          <w:highlight w:val="none"/>
          <w:lang w:val="zh-CN"/>
        </w:rPr>
      </w:pPr>
      <w:r>
        <w:rPr>
          <w:rFonts w:ascii="Times New Roman" w:hAnsi="Times New Roman"/>
          <w:color w:val="auto"/>
          <w:highlight w:val="none"/>
          <w:lang w:val="zh-CN"/>
        </w:rPr>
        <w:t>8. 响应文件</w:t>
      </w:r>
      <w:r>
        <w:rPr>
          <w:rFonts w:ascii="Times New Roman" w:hAnsi="Times New Roman"/>
          <w:color w:val="auto"/>
          <w:highlight w:val="none"/>
        </w:rPr>
        <w:t>构成</w:t>
      </w:r>
      <w:r>
        <w:rPr>
          <w:rFonts w:ascii="Times New Roman" w:hAnsi="Times New Roman"/>
          <w:color w:val="auto"/>
          <w:highlight w:val="none"/>
          <w:lang w:val="zh-CN"/>
        </w:rPr>
        <w:t>：</w:t>
      </w:r>
    </w:p>
    <w:p w14:paraId="7040FE85">
      <w:pPr>
        <w:pStyle w:val="4"/>
        <w:ind w:firstLine="240"/>
        <w:rPr>
          <w:rFonts w:ascii="Times New Roman" w:hAnsi="Times New Roman"/>
          <w:color w:val="auto"/>
          <w:highlight w:val="none"/>
          <w:lang w:val="zh-CN"/>
        </w:rPr>
      </w:pPr>
      <w:r>
        <w:rPr>
          <w:rFonts w:ascii="Times New Roman" w:hAnsi="Times New Roman"/>
          <w:color w:val="auto"/>
          <w:highlight w:val="none"/>
          <w:lang w:val="zh-CN"/>
        </w:rPr>
        <w:t>8.1响应文件分为商务部分和技术部分。商务部分是供应商提交的证明其具有合格的投标资格和中标后有能力履行合同的文件。技术部分是能够证明供应商所提供货物和服务的合格性和符合竞争性磋商文件规定的文件。</w:t>
      </w:r>
    </w:p>
    <w:p w14:paraId="18878CA2">
      <w:pPr>
        <w:pStyle w:val="4"/>
        <w:ind w:firstLine="240"/>
        <w:rPr>
          <w:rFonts w:ascii="Times New Roman" w:hAnsi="Times New Roman"/>
          <w:color w:val="auto"/>
          <w:highlight w:val="none"/>
          <w:lang w:val="zh-CN"/>
        </w:rPr>
      </w:pPr>
      <w:r>
        <w:rPr>
          <w:rFonts w:ascii="Times New Roman" w:hAnsi="Times New Roman"/>
          <w:color w:val="auto"/>
          <w:highlight w:val="none"/>
          <w:lang w:val="zh-CN"/>
        </w:rPr>
        <w:t>8.2 供应商应提交本竞争性磋商文件第</w:t>
      </w:r>
      <w:r>
        <w:rPr>
          <w:rFonts w:ascii="Times New Roman" w:hAnsi="Times New Roman"/>
          <w:color w:val="auto"/>
          <w:highlight w:val="none"/>
        </w:rPr>
        <w:t>五</w:t>
      </w:r>
      <w:r>
        <w:rPr>
          <w:rFonts w:ascii="Times New Roman" w:hAnsi="Times New Roman"/>
          <w:color w:val="auto"/>
          <w:highlight w:val="none"/>
          <w:lang w:val="zh-CN"/>
        </w:rPr>
        <w:t>章《</w:t>
      </w:r>
      <w:r>
        <w:rPr>
          <w:rFonts w:ascii="Times New Roman" w:hAnsi="Times New Roman"/>
          <w:color w:val="auto"/>
          <w:highlight w:val="none"/>
        </w:rPr>
        <w:t>响应文件格式</w:t>
      </w:r>
      <w:r>
        <w:rPr>
          <w:rFonts w:ascii="Times New Roman" w:hAnsi="Times New Roman"/>
          <w:color w:val="auto"/>
          <w:highlight w:val="none"/>
          <w:lang w:val="zh-CN"/>
        </w:rPr>
        <w:t>》规定的全部商务文件和技术文件，若有缺失、无效或者不符合竞争性磋商文件要求，将导致其投标被拒绝。</w:t>
      </w:r>
    </w:p>
    <w:p w14:paraId="269AAEEA">
      <w:pPr>
        <w:pStyle w:val="4"/>
        <w:ind w:firstLine="240"/>
        <w:rPr>
          <w:rFonts w:ascii="Times New Roman" w:hAnsi="Times New Roman"/>
          <w:color w:val="auto"/>
          <w:highlight w:val="none"/>
          <w:lang w:val="zh-CN"/>
        </w:rPr>
      </w:pPr>
      <w:r>
        <w:rPr>
          <w:rFonts w:ascii="Times New Roman" w:hAnsi="Times New Roman"/>
          <w:color w:val="auto"/>
          <w:highlight w:val="none"/>
          <w:lang w:val="zh-CN"/>
        </w:rPr>
        <w:t>8.3 第二章《供应商须知》要求提交的磋商保证金。</w:t>
      </w:r>
    </w:p>
    <w:p w14:paraId="76398425">
      <w:pPr>
        <w:pStyle w:val="4"/>
        <w:ind w:firstLine="240"/>
        <w:rPr>
          <w:rFonts w:ascii="Times New Roman" w:hAnsi="Times New Roman"/>
          <w:color w:val="auto"/>
          <w:highlight w:val="none"/>
          <w:lang w:val="zh-CN"/>
        </w:rPr>
      </w:pPr>
      <w:r>
        <w:rPr>
          <w:rFonts w:ascii="Times New Roman" w:hAnsi="Times New Roman"/>
          <w:color w:val="auto"/>
          <w:highlight w:val="none"/>
          <w:lang w:val="zh-CN"/>
        </w:rPr>
        <w:t>9. 响应文件的编制</w:t>
      </w:r>
    </w:p>
    <w:p w14:paraId="6CE77F29">
      <w:pPr>
        <w:pStyle w:val="4"/>
        <w:ind w:firstLine="240"/>
        <w:rPr>
          <w:rFonts w:ascii="Times New Roman" w:hAnsi="Times New Roman"/>
          <w:color w:val="auto"/>
          <w:highlight w:val="none"/>
          <w:lang w:val="zh-CN"/>
        </w:rPr>
      </w:pPr>
      <w:r>
        <w:rPr>
          <w:rFonts w:ascii="Times New Roman" w:hAnsi="Times New Roman"/>
          <w:color w:val="auto"/>
          <w:highlight w:val="none"/>
          <w:lang w:val="zh-CN"/>
        </w:rPr>
        <w:t xml:space="preserve">9.1 投标语言：响应文件以及供应商与采购人就有关磋商的来往函电均使用中文。 </w:t>
      </w:r>
    </w:p>
    <w:p w14:paraId="233CED1D">
      <w:pPr>
        <w:pStyle w:val="4"/>
        <w:ind w:firstLine="240"/>
        <w:rPr>
          <w:rFonts w:ascii="Times New Roman" w:hAnsi="Times New Roman"/>
          <w:color w:val="auto"/>
          <w:highlight w:val="none"/>
          <w:lang w:val="zh-CN"/>
        </w:rPr>
      </w:pPr>
      <w:r>
        <w:rPr>
          <w:rFonts w:ascii="Times New Roman" w:hAnsi="Times New Roman"/>
          <w:color w:val="auto"/>
          <w:highlight w:val="none"/>
          <w:lang w:val="zh-CN"/>
        </w:rPr>
        <w:t>9.2 计量单位：中华人民共和国法定计量单位。</w:t>
      </w:r>
    </w:p>
    <w:p w14:paraId="722BF1BF">
      <w:pPr>
        <w:pStyle w:val="4"/>
        <w:ind w:firstLine="240"/>
        <w:rPr>
          <w:rFonts w:ascii="Times New Roman" w:hAnsi="Times New Roman"/>
          <w:color w:val="auto"/>
          <w:highlight w:val="none"/>
          <w:lang w:val="zh-CN"/>
        </w:rPr>
      </w:pPr>
      <w:r>
        <w:rPr>
          <w:rFonts w:ascii="Times New Roman" w:hAnsi="Times New Roman"/>
          <w:color w:val="auto"/>
          <w:highlight w:val="none"/>
          <w:lang w:val="zh-CN"/>
        </w:rPr>
        <w:t>9.3 响应文件规格应采用A4幅面，打印，按照竞争性磋商文件规定的顺序，统一编目编码装订。为便于磋商，技术文件中的各项表格应按照竞争性磋商文件规定的格式制作。</w:t>
      </w:r>
    </w:p>
    <w:p w14:paraId="1D0DDB3E">
      <w:pPr>
        <w:pStyle w:val="4"/>
        <w:ind w:firstLine="240"/>
        <w:rPr>
          <w:rFonts w:ascii="Times New Roman" w:hAnsi="Times New Roman"/>
          <w:color w:val="auto"/>
          <w:highlight w:val="none"/>
          <w:lang w:val="zh-CN"/>
        </w:rPr>
      </w:pPr>
      <w:r>
        <w:rPr>
          <w:rFonts w:ascii="Times New Roman" w:hAnsi="Times New Roman"/>
          <w:color w:val="auto"/>
          <w:highlight w:val="none"/>
          <w:lang w:val="zh-CN"/>
        </w:rPr>
        <w:t>9.4 供应商在响应文件以及在磋商、合同签订、履行过程中所签署的相关文件中所加盖的公章，均须按照竞争性磋商文件的规定加盖与供应商名称全称相一致的标准公章。</w:t>
      </w:r>
    </w:p>
    <w:p w14:paraId="11AB934F">
      <w:pPr>
        <w:pStyle w:val="4"/>
        <w:ind w:firstLine="240"/>
        <w:rPr>
          <w:rFonts w:ascii="Times New Roman" w:hAnsi="Times New Roman"/>
          <w:color w:val="auto"/>
          <w:highlight w:val="none"/>
          <w:lang w:val="zh-CN"/>
        </w:rPr>
      </w:pPr>
      <w:r>
        <w:rPr>
          <w:rFonts w:ascii="Times New Roman" w:hAnsi="Times New Roman"/>
          <w:color w:val="auto"/>
          <w:highlight w:val="none"/>
          <w:lang w:val="zh-CN"/>
        </w:rPr>
        <w:t>9.5 采购代理机构不接受采用传真方式提交的响应文件。</w:t>
      </w:r>
    </w:p>
    <w:p w14:paraId="6919DB4F">
      <w:pPr>
        <w:pStyle w:val="4"/>
        <w:ind w:firstLine="240"/>
        <w:rPr>
          <w:rFonts w:ascii="Times New Roman" w:hAnsi="Times New Roman"/>
          <w:color w:val="auto"/>
          <w:highlight w:val="none"/>
          <w:lang w:val="zh-CN"/>
        </w:rPr>
      </w:pPr>
      <w:r>
        <w:rPr>
          <w:rFonts w:ascii="Times New Roman" w:hAnsi="Times New Roman"/>
          <w:color w:val="auto"/>
          <w:highlight w:val="none"/>
          <w:lang w:val="zh-CN"/>
        </w:rPr>
        <w:t>10. 磋商报价</w:t>
      </w:r>
    </w:p>
    <w:p w14:paraId="22FB9024">
      <w:pPr>
        <w:pStyle w:val="4"/>
        <w:ind w:firstLine="240"/>
        <w:rPr>
          <w:rFonts w:ascii="Times New Roman" w:hAnsi="Times New Roman"/>
          <w:color w:val="auto"/>
          <w:highlight w:val="none"/>
        </w:rPr>
      </w:pPr>
      <w:r>
        <w:rPr>
          <w:rFonts w:ascii="Times New Roman" w:hAnsi="Times New Roman"/>
          <w:color w:val="auto"/>
          <w:highlight w:val="none"/>
          <w:lang w:val="zh-CN"/>
        </w:rPr>
        <w:t>10.1磋商报价以折扣系数的形式进行报价，保留小数点后两位，第三位四舍五入，由供应商自行填报。</w:t>
      </w:r>
    </w:p>
    <w:p w14:paraId="6924E717">
      <w:pPr>
        <w:pStyle w:val="4"/>
        <w:ind w:firstLine="240"/>
        <w:rPr>
          <w:rFonts w:ascii="Times New Roman" w:hAnsi="Times New Roman"/>
          <w:color w:val="auto"/>
          <w:highlight w:val="none"/>
          <w:lang w:val="zh-CN"/>
        </w:rPr>
      </w:pPr>
      <w:r>
        <w:rPr>
          <w:rFonts w:ascii="Times New Roman" w:hAnsi="Times New Roman"/>
          <w:color w:val="auto"/>
          <w:highlight w:val="none"/>
          <w:lang w:val="zh-CN"/>
        </w:rPr>
        <w:t>10.</w:t>
      </w:r>
      <w:r>
        <w:rPr>
          <w:rFonts w:ascii="Times New Roman" w:hAnsi="Times New Roman"/>
          <w:color w:val="auto"/>
          <w:highlight w:val="none"/>
        </w:rPr>
        <w:t>2</w:t>
      </w:r>
      <w:r>
        <w:rPr>
          <w:rFonts w:ascii="Times New Roman" w:hAnsi="Times New Roman"/>
          <w:color w:val="auto"/>
          <w:highlight w:val="none"/>
          <w:lang w:val="zh-CN"/>
        </w:rPr>
        <w:t xml:space="preserve"> 最低报价不能作为成交的保证。</w:t>
      </w:r>
    </w:p>
    <w:p w14:paraId="57920CFA">
      <w:pPr>
        <w:pStyle w:val="4"/>
        <w:ind w:firstLine="240"/>
        <w:rPr>
          <w:rFonts w:ascii="Times New Roman" w:hAnsi="Times New Roman"/>
          <w:color w:val="auto"/>
          <w:highlight w:val="none"/>
          <w:lang w:val="zh-CN"/>
        </w:rPr>
      </w:pPr>
      <w:r>
        <w:rPr>
          <w:rFonts w:ascii="Times New Roman" w:hAnsi="Times New Roman"/>
          <w:color w:val="auto"/>
          <w:highlight w:val="none"/>
          <w:lang w:val="zh-CN"/>
        </w:rPr>
        <w:t>11. 磋商保证金</w:t>
      </w:r>
    </w:p>
    <w:p w14:paraId="336068AF">
      <w:pPr>
        <w:pStyle w:val="4"/>
        <w:ind w:firstLine="240"/>
        <w:rPr>
          <w:rFonts w:ascii="Times New Roman" w:hAnsi="Times New Roman"/>
          <w:color w:val="auto"/>
          <w:highlight w:val="none"/>
          <w:lang w:val="zh-CN"/>
        </w:rPr>
      </w:pPr>
      <w:r>
        <w:rPr>
          <w:rFonts w:ascii="Times New Roman" w:hAnsi="Times New Roman"/>
          <w:color w:val="auto"/>
          <w:highlight w:val="none"/>
          <w:lang w:val="zh-CN"/>
        </w:rPr>
        <w:t>11.1供应商应提交竞争性磋商文件所要求的磋商保证金。供应商须按照竞争性磋商文件要求，在响应文件提交截止时间前递交至采购代理机构。</w:t>
      </w:r>
    </w:p>
    <w:p w14:paraId="2D90B7AE">
      <w:pPr>
        <w:pStyle w:val="4"/>
        <w:ind w:firstLine="240"/>
        <w:rPr>
          <w:rFonts w:ascii="Times New Roman" w:hAnsi="Times New Roman"/>
          <w:color w:val="auto"/>
          <w:highlight w:val="none"/>
          <w:lang w:val="zh-CN"/>
        </w:rPr>
      </w:pPr>
      <w:r>
        <w:rPr>
          <w:rFonts w:ascii="Times New Roman" w:hAnsi="Times New Roman"/>
          <w:color w:val="auto"/>
          <w:highlight w:val="none"/>
          <w:lang w:val="zh-CN"/>
        </w:rPr>
        <w:t>11.2磋商保证金是为了弥补采购人因供应商的违规行为而蒙受的损失。采购人在因供应商的违规行为而受到损害时，将不予退还供应商的磋商保证金，并作为所受损害的补偿。</w:t>
      </w:r>
    </w:p>
    <w:p w14:paraId="5F29F841">
      <w:pPr>
        <w:pStyle w:val="4"/>
        <w:ind w:firstLine="240"/>
        <w:rPr>
          <w:rFonts w:ascii="Times New Roman" w:hAnsi="Times New Roman"/>
          <w:color w:val="auto"/>
          <w:highlight w:val="none"/>
          <w:lang w:val="zh-CN"/>
        </w:rPr>
      </w:pPr>
      <w:r>
        <w:rPr>
          <w:rFonts w:ascii="Times New Roman" w:hAnsi="Times New Roman"/>
          <w:color w:val="auto"/>
          <w:highlight w:val="none"/>
          <w:lang w:val="zh-CN"/>
        </w:rPr>
        <w:t>11.3磋商保证金是响应文件的一个组成部分。在磋商时，凡没有按规定提交磋商保证金的供应商，将被视为非响应性，响应文件将予以拒绝接收。</w:t>
      </w:r>
    </w:p>
    <w:p w14:paraId="694A769E">
      <w:pPr>
        <w:pStyle w:val="4"/>
        <w:ind w:firstLine="240"/>
        <w:rPr>
          <w:rFonts w:ascii="Times New Roman" w:hAnsi="Times New Roman"/>
          <w:color w:val="auto"/>
          <w:highlight w:val="none"/>
          <w:lang w:val="zh-CN"/>
        </w:rPr>
      </w:pPr>
      <w:r>
        <w:rPr>
          <w:rFonts w:ascii="Times New Roman" w:hAnsi="Times New Roman"/>
          <w:color w:val="auto"/>
          <w:highlight w:val="none"/>
          <w:lang w:val="zh-CN"/>
        </w:rPr>
        <w:t>11.4</w:t>
      </w:r>
      <w:r>
        <w:rPr>
          <w:rFonts w:ascii="Times New Roman" w:hAnsi="Times New Roman"/>
          <w:color w:val="auto"/>
          <w:highlight w:val="none"/>
        </w:rPr>
        <w:t>采购人</w:t>
      </w:r>
      <w:r>
        <w:rPr>
          <w:rFonts w:ascii="Times New Roman" w:hAnsi="Times New Roman"/>
          <w:color w:val="auto"/>
          <w:highlight w:val="none"/>
          <w:lang w:val="zh-CN"/>
        </w:rPr>
        <w:t>或者采购代理机构应当在磋商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不计利息。</w:t>
      </w:r>
    </w:p>
    <w:p w14:paraId="736A7F4F">
      <w:pPr>
        <w:pStyle w:val="4"/>
        <w:ind w:firstLine="240"/>
        <w:rPr>
          <w:rFonts w:ascii="Times New Roman" w:hAnsi="Times New Roman"/>
          <w:color w:val="auto"/>
          <w:highlight w:val="none"/>
          <w:lang w:val="zh-CN"/>
        </w:rPr>
      </w:pPr>
      <w:r>
        <w:rPr>
          <w:rFonts w:ascii="Times New Roman" w:hAnsi="Times New Roman"/>
          <w:color w:val="auto"/>
          <w:highlight w:val="none"/>
          <w:lang w:val="zh-CN"/>
        </w:rPr>
        <w:t>11.5 下列情况之一发生时，磋商保证金将不予退还：</w:t>
      </w:r>
    </w:p>
    <w:p w14:paraId="1F201F4B">
      <w:pPr>
        <w:pStyle w:val="4"/>
        <w:ind w:leftChars="-59" w:hanging="141" w:hangingChars="59"/>
        <w:rPr>
          <w:rFonts w:ascii="Times New Roman" w:hAnsi="Times New Roman"/>
          <w:color w:val="auto"/>
          <w:highlight w:val="none"/>
          <w:lang w:val="zh-CN"/>
        </w:rPr>
      </w:pPr>
      <w:r>
        <w:rPr>
          <w:rFonts w:ascii="Times New Roman" w:hAnsi="Times New Roman"/>
          <w:color w:val="auto"/>
          <w:highlight w:val="none"/>
          <w:lang w:val="zh-CN"/>
        </w:rPr>
        <w:t>　　（1）供应商在提交响应文件截止时间后撤回响应文件的；</w:t>
      </w:r>
    </w:p>
    <w:p w14:paraId="2DFDC3B1">
      <w:pPr>
        <w:pStyle w:val="4"/>
        <w:ind w:leftChars="-59" w:hanging="141" w:hangingChars="59"/>
        <w:rPr>
          <w:rFonts w:ascii="Times New Roman" w:hAnsi="Times New Roman"/>
          <w:color w:val="auto"/>
          <w:highlight w:val="none"/>
          <w:lang w:val="zh-CN"/>
        </w:rPr>
      </w:pPr>
      <w:r>
        <w:rPr>
          <w:rFonts w:ascii="Times New Roman" w:hAnsi="Times New Roman"/>
          <w:color w:val="auto"/>
          <w:highlight w:val="none"/>
          <w:lang w:val="zh-CN"/>
        </w:rPr>
        <w:t>　　（2）供应商在响应文件中提供虚假材料的；</w:t>
      </w:r>
    </w:p>
    <w:p w14:paraId="010A8F0D">
      <w:pPr>
        <w:pStyle w:val="4"/>
        <w:ind w:leftChars="-59" w:hanging="141" w:hangingChars="59"/>
        <w:rPr>
          <w:rFonts w:ascii="Times New Roman" w:hAnsi="Times New Roman"/>
          <w:color w:val="auto"/>
          <w:highlight w:val="none"/>
          <w:lang w:val="zh-CN"/>
        </w:rPr>
      </w:pPr>
      <w:r>
        <w:rPr>
          <w:rFonts w:ascii="Times New Roman" w:hAnsi="Times New Roman"/>
          <w:color w:val="auto"/>
          <w:highlight w:val="none"/>
          <w:lang w:val="zh-CN"/>
        </w:rPr>
        <w:t>　　（3）除因不可抗力或磋商文件认可的情形以外，成交供应商不与采购人签订合同的；</w:t>
      </w:r>
    </w:p>
    <w:p w14:paraId="24A81EE5">
      <w:pPr>
        <w:pStyle w:val="4"/>
        <w:ind w:leftChars="-59" w:hanging="141" w:hangingChars="59"/>
        <w:rPr>
          <w:rFonts w:ascii="Times New Roman" w:hAnsi="Times New Roman"/>
          <w:color w:val="auto"/>
          <w:highlight w:val="none"/>
          <w:lang w:val="zh-CN"/>
        </w:rPr>
      </w:pPr>
      <w:r>
        <w:rPr>
          <w:rFonts w:ascii="Times New Roman" w:hAnsi="Times New Roman"/>
          <w:color w:val="auto"/>
          <w:highlight w:val="none"/>
          <w:lang w:val="zh-CN"/>
        </w:rPr>
        <w:t>　　（4）供应商与采购人、其他供应商或者采购代理机构恶意串通的；</w:t>
      </w:r>
    </w:p>
    <w:p w14:paraId="2D875758">
      <w:pPr>
        <w:pStyle w:val="4"/>
        <w:ind w:leftChars="-59" w:hanging="141" w:hangingChars="59"/>
        <w:rPr>
          <w:rFonts w:ascii="Times New Roman" w:hAnsi="Times New Roman"/>
          <w:color w:val="auto"/>
          <w:highlight w:val="none"/>
          <w:lang w:val="zh-CN"/>
        </w:rPr>
      </w:pPr>
      <w:r>
        <w:rPr>
          <w:rFonts w:ascii="Times New Roman" w:hAnsi="Times New Roman"/>
          <w:color w:val="auto"/>
          <w:highlight w:val="none"/>
          <w:lang w:val="zh-CN"/>
        </w:rPr>
        <w:t>　　（5）磋商文件规定的其他情形。</w:t>
      </w:r>
    </w:p>
    <w:p w14:paraId="2C1D6E0B">
      <w:pPr>
        <w:pStyle w:val="4"/>
        <w:ind w:firstLine="240"/>
        <w:rPr>
          <w:rFonts w:ascii="Times New Roman" w:hAnsi="Times New Roman"/>
          <w:color w:val="auto"/>
          <w:highlight w:val="none"/>
          <w:lang w:val="zh-CN"/>
        </w:rPr>
      </w:pPr>
      <w:r>
        <w:rPr>
          <w:rFonts w:ascii="Times New Roman" w:hAnsi="Times New Roman"/>
          <w:color w:val="auto"/>
          <w:highlight w:val="none"/>
          <w:lang w:val="zh-CN"/>
        </w:rPr>
        <w:t>12. 磋商有效期：</w:t>
      </w:r>
    </w:p>
    <w:p w14:paraId="0D1EED10">
      <w:pPr>
        <w:pStyle w:val="4"/>
        <w:ind w:firstLine="240"/>
        <w:rPr>
          <w:rFonts w:ascii="Times New Roman" w:hAnsi="Times New Roman"/>
          <w:color w:val="auto"/>
          <w:highlight w:val="none"/>
          <w:lang w:val="zh-CN"/>
        </w:rPr>
      </w:pPr>
      <w:r>
        <w:rPr>
          <w:rFonts w:ascii="Times New Roman" w:hAnsi="Times New Roman"/>
          <w:color w:val="auto"/>
          <w:highlight w:val="none"/>
          <w:lang w:val="zh-CN"/>
        </w:rPr>
        <w:t>12.1 在供应商须知前附表规定的投标有效期内，供应商不得要求撤销或修改其响应文件。</w:t>
      </w:r>
    </w:p>
    <w:p w14:paraId="647DABC4">
      <w:pPr>
        <w:pStyle w:val="4"/>
        <w:ind w:firstLine="240"/>
        <w:rPr>
          <w:rFonts w:ascii="Times New Roman" w:hAnsi="Times New Roman"/>
          <w:color w:val="auto"/>
          <w:highlight w:val="none"/>
          <w:lang w:val="zh-CN"/>
        </w:rPr>
      </w:pPr>
      <w:r>
        <w:rPr>
          <w:rFonts w:ascii="Times New Roman" w:hAnsi="Times New Roman"/>
          <w:color w:val="auto"/>
          <w:highlight w:val="none"/>
          <w:lang w:val="zh-CN"/>
        </w:rPr>
        <w:t>12.2在特殊情况下，经采购人同意，采购代理机构可与供应商协商延长</w:t>
      </w:r>
      <w:r>
        <w:rPr>
          <w:rFonts w:ascii="Times New Roman" w:hAnsi="Times New Roman"/>
          <w:color w:val="auto"/>
          <w:highlight w:val="none"/>
        </w:rPr>
        <w:t>磋商</w:t>
      </w:r>
      <w:r>
        <w:rPr>
          <w:rFonts w:ascii="Times New Roman" w:hAnsi="Times New Roman"/>
          <w:color w:val="auto"/>
          <w:highlight w:val="none"/>
          <w:lang w:val="zh-CN"/>
        </w:rPr>
        <w:t>有效期。这种要求和答复都应以书面形式进行。供应商可以拒绝接受延期要求而不会被没收</w:t>
      </w:r>
      <w:r>
        <w:rPr>
          <w:rFonts w:ascii="Times New Roman" w:hAnsi="Times New Roman"/>
          <w:color w:val="auto"/>
          <w:highlight w:val="none"/>
        </w:rPr>
        <w:t>磋商</w:t>
      </w:r>
      <w:r>
        <w:rPr>
          <w:rFonts w:ascii="Times New Roman" w:hAnsi="Times New Roman"/>
          <w:color w:val="auto"/>
          <w:highlight w:val="none"/>
          <w:lang w:val="zh-CN"/>
        </w:rPr>
        <w:t>保证金。同意延长投标有效期的供应商除按照采购代理机构（经采购人同意）要求修改响应文件的有效期外，不能修改响应文件的其他内容。</w:t>
      </w:r>
    </w:p>
    <w:p w14:paraId="439EB4D8">
      <w:pPr>
        <w:pStyle w:val="4"/>
        <w:ind w:firstLine="240"/>
        <w:rPr>
          <w:rFonts w:ascii="Times New Roman" w:hAnsi="Times New Roman"/>
          <w:color w:val="auto"/>
          <w:highlight w:val="none"/>
          <w:lang w:val="zh-CN"/>
        </w:rPr>
      </w:pPr>
      <w:r>
        <w:rPr>
          <w:rFonts w:ascii="Times New Roman" w:hAnsi="Times New Roman"/>
          <w:color w:val="auto"/>
          <w:highlight w:val="none"/>
          <w:lang w:val="zh-CN"/>
        </w:rPr>
        <w:t>13. 响应文件的式样和签署</w:t>
      </w:r>
    </w:p>
    <w:p w14:paraId="11243ACD">
      <w:pPr>
        <w:pStyle w:val="4"/>
        <w:ind w:firstLine="240"/>
        <w:rPr>
          <w:rFonts w:ascii="Times New Roman" w:hAnsi="Times New Roman"/>
          <w:color w:val="auto"/>
          <w:highlight w:val="none"/>
          <w:lang w:val="zh-CN"/>
        </w:rPr>
      </w:pPr>
      <w:r>
        <w:rPr>
          <w:rFonts w:ascii="Times New Roman" w:hAnsi="Times New Roman"/>
          <w:color w:val="auto"/>
          <w:highlight w:val="none"/>
          <w:lang w:val="zh-CN"/>
        </w:rPr>
        <w:t>13.1 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65963E4B">
      <w:pPr>
        <w:pStyle w:val="4"/>
        <w:ind w:firstLine="240"/>
        <w:rPr>
          <w:rFonts w:ascii="Times New Roman" w:hAnsi="Times New Roman"/>
          <w:color w:val="auto"/>
          <w:highlight w:val="none"/>
          <w:lang w:val="zh-CN"/>
        </w:rPr>
      </w:pPr>
      <w:r>
        <w:rPr>
          <w:rFonts w:ascii="Times New Roman" w:hAnsi="Times New Roman"/>
          <w:color w:val="auto"/>
          <w:highlight w:val="none"/>
          <w:lang w:val="zh-CN"/>
        </w:rPr>
        <w:t>14. 响应文件的修改和撤回</w:t>
      </w:r>
    </w:p>
    <w:p w14:paraId="1240C384">
      <w:pPr>
        <w:pStyle w:val="4"/>
        <w:ind w:firstLine="240"/>
        <w:rPr>
          <w:rFonts w:ascii="Times New Roman" w:hAnsi="Times New Roman"/>
          <w:color w:val="auto"/>
          <w:highlight w:val="none"/>
          <w:lang w:val="zh-CN"/>
        </w:rPr>
      </w:pPr>
      <w:r>
        <w:rPr>
          <w:rFonts w:ascii="Times New Roman" w:hAnsi="Times New Roman"/>
          <w:color w:val="auto"/>
          <w:highlight w:val="none"/>
          <w:lang w:val="zh-CN"/>
        </w:rPr>
        <w:t>14.1供应商在递交响应文件后，可以修改或撤回其响应文件，但采购代理机构必须在规定的投标截止时间之前收到供应商的修改或撤回的书面通知。</w:t>
      </w:r>
    </w:p>
    <w:p w14:paraId="7FD3E88A">
      <w:pPr>
        <w:pStyle w:val="4"/>
        <w:ind w:firstLine="240"/>
        <w:rPr>
          <w:rFonts w:ascii="Times New Roman" w:hAnsi="Times New Roman"/>
          <w:color w:val="auto"/>
          <w:highlight w:val="none"/>
          <w:lang w:val="zh-CN"/>
        </w:rPr>
      </w:pPr>
      <w:r>
        <w:rPr>
          <w:rFonts w:ascii="Times New Roman" w:hAnsi="Times New Roman"/>
          <w:color w:val="auto"/>
          <w:highlight w:val="none"/>
          <w:lang w:val="zh-CN"/>
        </w:rPr>
        <w:t>14.2供应商的修改或撤回通知书应按对响应文件的规定一样进行编制、密封、标记和递交，并标明</w:t>
      </w:r>
      <w:r>
        <w:rPr>
          <w:rFonts w:ascii="Times New Roman" w:hAnsi="Times New Roman"/>
          <w:color w:val="auto"/>
          <w:highlight w:val="none"/>
        </w:rPr>
        <w:t>“</w:t>
      </w:r>
      <w:r>
        <w:rPr>
          <w:rFonts w:ascii="Times New Roman" w:hAnsi="Times New Roman"/>
          <w:color w:val="auto"/>
          <w:highlight w:val="none"/>
          <w:lang w:val="zh-CN"/>
        </w:rPr>
        <w:t>修改</w:t>
      </w:r>
      <w:r>
        <w:rPr>
          <w:rFonts w:ascii="Times New Roman" w:hAnsi="Times New Roman"/>
          <w:color w:val="auto"/>
          <w:highlight w:val="none"/>
        </w:rPr>
        <w:t>”</w:t>
      </w:r>
      <w:r>
        <w:rPr>
          <w:rFonts w:ascii="Times New Roman" w:hAnsi="Times New Roman"/>
          <w:color w:val="auto"/>
          <w:highlight w:val="none"/>
          <w:lang w:val="zh-CN"/>
        </w:rPr>
        <w:t>或</w:t>
      </w:r>
      <w:r>
        <w:rPr>
          <w:rFonts w:ascii="Times New Roman" w:hAnsi="Times New Roman"/>
          <w:color w:val="auto"/>
          <w:highlight w:val="none"/>
        </w:rPr>
        <w:t>“</w:t>
      </w:r>
      <w:r>
        <w:rPr>
          <w:rFonts w:ascii="Times New Roman" w:hAnsi="Times New Roman"/>
          <w:color w:val="auto"/>
          <w:highlight w:val="none"/>
          <w:lang w:val="zh-CN"/>
        </w:rPr>
        <w:t>撤回</w:t>
      </w:r>
      <w:r>
        <w:rPr>
          <w:rFonts w:ascii="Times New Roman" w:hAnsi="Times New Roman"/>
          <w:color w:val="auto"/>
          <w:highlight w:val="none"/>
        </w:rPr>
        <w:t>”</w:t>
      </w:r>
      <w:r>
        <w:rPr>
          <w:rFonts w:ascii="Times New Roman" w:hAnsi="Times New Roman"/>
          <w:color w:val="auto"/>
          <w:highlight w:val="none"/>
          <w:lang w:val="zh-CN"/>
        </w:rPr>
        <w:t>字样。</w:t>
      </w:r>
    </w:p>
    <w:p w14:paraId="6018C5BD">
      <w:pPr>
        <w:pStyle w:val="4"/>
        <w:ind w:firstLine="240"/>
        <w:rPr>
          <w:rFonts w:ascii="Times New Roman" w:hAnsi="Times New Roman"/>
          <w:color w:val="auto"/>
          <w:highlight w:val="none"/>
          <w:lang w:val="zh-CN"/>
        </w:rPr>
      </w:pPr>
      <w:r>
        <w:rPr>
          <w:rFonts w:ascii="Times New Roman" w:hAnsi="Times New Roman"/>
          <w:color w:val="auto"/>
          <w:highlight w:val="none"/>
          <w:lang w:val="zh-CN"/>
        </w:rPr>
        <w:t>14.3 在提交响应文件截止时间之后，供应商不得对其响应文件做任何修改。</w:t>
      </w:r>
    </w:p>
    <w:p w14:paraId="4B1DBEBE">
      <w:pPr>
        <w:pStyle w:val="4"/>
        <w:ind w:firstLine="240"/>
        <w:rPr>
          <w:rFonts w:ascii="Times New Roman" w:hAnsi="Times New Roman"/>
          <w:color w:val="auto"/>
          <w:highlight w:val="none"/>
          <w:lang w:val="zh-CN"/>
        </w:rPr>
      </w:pPr>
      <w:r>
        <w:rPr>
          <w:rFonts w:ascii="Times New Roman" w:hAnsi="Times New Roman"/>
          <w:color w:val="auto"/>
          <w:highlight w:val="none"/>
          <w:lang w:val="zh-CN"/>
        </w:rPr>
        <w:t>14.4从磋商时间起，至投标有效期期满，供应商不得撤回其投标，否则，其磋商保证金将不予退还。</w:t>
      </w:r>
    </w:p>
    <w:p w14:paraId="7E822118">
      <w:pPr>
        <w:pStyle w:val="4"/>
        <w:ind w:firstLine="240"/>
        <w:rPr>
          <w:rFonts w:ascii="Times New Roman" w:hAnsi="Times New Roman"/>
          <w:color w:val="auto"/>
          <w:highlight w:val="none"/>
          <w:lang w:val="zh-CN"/>
        </w:rPr>
      </w:pPr>
      <w:r>
        <w:rPr>
          <w:rFonts w:ascii="Times New Roman" w:hAnsi="Times New Roman"/>
          <w:color w:val="auto"/>
          <w:highlight w:val="none"/>
          <w:lang w:val="zh-CN"/>
        </w:rPr>
        <w:t>15. 投标</w:t>
      </w:r>
    </w:p>
    <w:p w14:paraId="32A3B5A2">
      <w:pPr>
        <w:pStyle w:val="4"/>
        <w:ind w:firstLine="240"/>
        <w:rPr>
          <w:rFonts w:ascii="Times New Roman" w:hAnsi="Times New Roman"/>
          <w:color w:val="auto"/>
          <w:highlight w:val="none"/>
          <w:lang w:val="zh-CN"/>
        </w:rPr>
      </w:pPr>
      <w:r>
        <w:rPr>
          <w:rFonts w:ascii="Times New Roman" w:hAnsi="Times New Roman"/>
          <w:color w:val="auto"/>
          <w:highlight w:val="none"/>
          <w:lang w:val="zh-CN"/>
        </w:rPr>
        <w:t>15.1供应商应将响应文件装订成册、密封，在信封上标明采购人名称、项目名称、项目编号、供应商名称、供应商地址，并在封口处加盖供应商公章，在《供应商须知前附表》规定的响应文件提交地点及截止时间前递交给采购代理机构。如果供应商没有按照要求密封、标记，采购人对于供应商的误投、错投以及提前拆封概不负责。具体要求见供应商须知前附表。</w:t>
      </w:r>
    </w:p>
    <w:p w14:paraId="17E9BF3F">
      <w:pPr>
        <w:pStyle w:val="4"/>
        <w:ind w:firstLine="240"/>
        <w:rPr>
          <w:rFonts w:ascii="Times New Roman" w:hAnsi="Times New Roman"/>
          <w:color w:val="auto"/>
          <w:highlight w:val="none"/>
          <w:lang w:val="zh-CN"/>
        </w:rPr>
      </w:pPr>
      <w:r>
        <w:rPr>
          <w:rFonts w:ascii="Times New Roman" w:hAnsi="Times New Roman"/>
          <w:color w:val="auto"/>
          <w:highlight w:val="none"/>
          <w:lang w:val="zh-CN"/>
        </w:rPr>
        <w:t>15.2响应文件份数：供应商应提交响应文件正本 1 份，副本</w:t>
      </w:r>
      <w:r>
        <w:rPr>
          <w:rFonts w:hint="eastAsia" w:ascii="Times New Roman" w:hAnsi="Times New Roman"/>
          <w:color w:val="auto"/>
          <w:highlight w:val="none"/>
          <w:lang w:val="en-US" w:eastAsia="zh-CN"/>
        </w:rPr>
        <w:t>2</w:t>
      </w:r>
      <w:r>
        <w:rPr>
          <w:rFonts w:ascii="Times New Roman" w:hAnsi="Times New Roman"/>
          <w:color w:val="auto"/>
          <w:highlight w:val="none"/>
          <w:lang w:val="zh-CN"/>
        </w:rPr>
        <w:t>份，磋商一览表1份及电子版U盘1份、（响应文件正本盖章、签字完毕后的彩色扫描件PDF版及WORD文档，存入U盘中）(副本可以是正本的复印件，但应骑页加盖供应商公章)，并标明</w:t>
      </w:r>
      <w:r>
        <w:rPr>
          <w:rFonts w:ascii="Times New Roman" w:hAnsi="Times New Roman"/>
          <w:color w:val="auto"/>
          <w:highlight w:val="none"/>
        </w:rPr>
        <w:t>“</w:t>
      </w:r>
      <w:r>
        <w:rPr>
          <w:rFonts w:ascii="Times New Roman" w:hAnsi="Times New Roman"/>
          <w:color w:val="auto"/>
          <w:highlight w:val="none"/>
          <w:lang w:val="zh-CN"/>
        </w:rPr>
        <w:t>正本</w:t>
      </w:r>
      <w:r>
        <w:rPr>
          <w:rFonts w:ascii="Times New Roman" w:hAnsi="Times New Roman"/>
          <w:color w:val="auto"/>
          <w:highlight w:val="none"/>
        </w:rPr>
        <w:t>”</w:t>
      </w:r>
      <w:r>
        <w:rPr>
          <w:rFonts w:ascii="Times New Roman" w:hAnsi="Times New Roman"/>
          <w:color w:val="auto"/>
          <w:highlight w:val="none"/>
          <w:lang w:val="zh-CN"/>
        </w:rPr>
        <w:t>、</w:t>
      </w:r>
      <w:r>
        <w:rPr>
          <w:rFonts w:ascii="Times New Roman" w:hAnsi="Times New Roman"/>
          <w:color w:val="auto"/>
          <w:highlight w:val="none"/>
        </w:rPr>
        <w:t>“</w:t>
      </w:r>
      <w:r>
        <w:rPr>
          <w:rFonts w:ascii="Times New Roman" w:hAnsi="Times New Roman"/>
          <w:color w:val="auto"/>
          <w:highlight w:val="none"/>
          <w:lang w:val="zh-CN"/>
        </w:rPr>
        <w:t>副本</w:t>
      </w:r>
      <w:r>
        <w:rPr>
          <w:rFonts w:ascii="Times New Roman" w:hAnsi="Times New Roman"/>
          <w:color w:val="auto"/>
          <w:highlight w:val="none"/>
        </w:rPr>
        <w:t>”</w:t>
      </w:r>
      <w:r>
        <w:rPr>
          <w:rFonts w:ascii="Times New Roman" w:hAnsi="Times New Roman"/>
          <w:color w:val="auto"/>
          <w:highlight w:val="none"/>
          <w:lang w:val="zh-CN"/>
        </w:rPr>
        <w:t>字样，当正本与副本内容不一致时，以正本为准。电子文件与文本文件不一致时，以文本文件正本为准。</w:t>
      </w:r>
    </w:p>
    <w:p w14:paraId="12DA4E29">
      <w:pPr>
        <w:pStyle w:val="4"/>
        <w:ind w:firstLine="240"/>
        <w:rPr>
          <w:rFonts w:ascii="Times New Roman" w:hAnsi="Times New Roman"/>
          <w:color w:val="auto"/>
          <w:highlight w:val="none"/>
          <w:lang w:val="zh-CN"/>
        </w:rPr>
      </w:pPr>
      <w:r>
        <w:rPr>
          <w:rFonts w:ascii="Times New Roman" w:hAnsi="Times New Roman"/>
          <w:color w:val="auto"/>
          <w:highlight w:val="none"/>
          <w:lang w:val="zh-CN"/>
        </w:rPr>
        <w:t>15.3 供应商应按第</w:t>
      </w:r>
      <w:r>
        <w:rPr>
          <w:rFonts w:ascii="Times New Roman" w:hAnsi="Times New Roman"/>
          <w:color w:val="auto"/>
          <w:highlight w:val="none"/>
        </w:rPr>
        <w:t>五</w:t>
      </w:r>
      <w:r>
        <w:rPr>
          <w:rFonts w:ascii="Times New Roman" w:hAnsi="Times New Roman"/>
          <w:color w:val="auto"/>
          <w:highlight w:val="none"/>
          <w:lang w:val="zh-CN"/>
        </w:rPr>
        <w:t>章《</w:t>
      </w:r>
      <w:r>
        <w:rPr>
          <w:rFonts w:ascii="Times New Roman" w:hAnsi="Times New Roman"/>
          <w:color w:val="auto"/>
          <w:highlight w:val="none"/>
        </w:rPr>
        <w:t>响应文件</w:t>
      </w:r>
      <w:r>
        <w:rPr>
          <w:rFonts w:ascii="Times New Roman" w:hAnsi="Times New Roman"/>
          <w:color w:val="auto"/>
          <w:highlight w:val="none"/>
          <w:lang w:val="zh-CN"/>
        </w:rPr>
        <w:t>格式》中的格式和要求单独编制一份《磋商一览表》，按照对</w:t>
      </w:r>
      <w:r>
        <w:rPr>
          <w:rFonts w:ascii="Times New Roman" w:hAnsi="Times New Roman"/>
          <w:color w:val="auto"/>
          <w:highlight w:val="none"/>
        </w:rPr>
        <w:t>响应文件</w:t>
      </w:r>
      <w:r>
        <w:rPr>
          <w:rFonts w:ascii="Times New Roman" w:hAnsi="Times New Roman"/>
          <w:color w:val="auto"/>
          <w:highlight w:val="none"/>
          <w:lang w:val="zh-CN"/>
        </w:rPr>
        <w:t>同样的要求单独密封和标记，与</w:t>
      </w:r>
      <w:r>
        <w:rPr>
          <w:rFonts w:ascii="Times New Roman" w:hAnsi="Times New Roman"/>
          <w:color w:val="auto"/>
          <w:highlight w:val="none"/>
        </w:rPr>
        <w:t>响应文件</w:t>
      </w:r>
      <w:r>
        <w:rPr>
          <w:rFonts w:ascii="Times New Roman" w:hAnsi="Times New Roman"/>
          <w:color w:val="auto"/>
          <w:highlight w:val="none"/>
          <w:lang w:val="zh-CN"/>
        </w:rPr>
        <w:t>同时递交。</w:t>
      </w:r>
    </w:p>
    <w:p w14:paraId="625394DE">
      <w:pPr>
        <w:pStyle w:val="4"/>
        <w:ind w:firstLine="240"/>
        <w:rPr>
          <w:rFonts w:ascii="Times New Roman" w:hAnsi="Times New Roman"/>
          <w:color w:val="auto"/>
          <w:highlight w:val="none"/>
          <w:lang w:val="zh-CN"/>
        </w:rPr>
      </w:pPr>
      <w:r>
        <w:rPr>
          <w:rFonts w:ascii="Times New Roman" w:hAnsi="Times New Roman"/>
          <w:color w:val="auto"/>
          <w:highlight w:val="none"/>
          <w:lang w:val="zh-CN"/>
        </w:rPr>
        <w:t>15.4 采购代理机构将拒绝接受并原封退回在规定的响应文件提交截止时间以后递交的</w:t>
      </w:r>
      <w:r>
        <w:rPr>
          <w:rFonts w:ascii="Times New Roman" w:hAnsi="Times New Roman"/>
          <w:color w:val="auto"/>
          <w:highlight w:val="none"/>
        </w:rPr>
        <w:t>响应文件</w:t>
      </w:r>
      <w:r>
        <w:rPr>
          <w:rFonts w:ascii="Times New Roman" w:hAnsi="Times New Roman"/>
          <w:color w:val="auto"/>
          <w:highlight w:val="none"/>
          <w:lang w:val="zh-CN"/>
        </w:rPr>
        <w:t>。</w:t>
      </w:r>
    </w:p>
    <w:p w14:paraId="59ED53B0">
      <w:pPr>
        <w:pStyle w:val="4"/>
        <w:ind w:firstLine="240"/>
        <w:rPr>
          <w:rFonts w:ascii="Times New Roman" w:hAnsi="Times New Roman"/>
          <w:color w:val="auto"/>
          <w:highlight w:val="none"/>
          <w:lang w:val="zh-CN"/>
        </w:rPr>
      </w:pPr>
      <w:r>
        <w:rPr>
          <w:rFonts w:ascii="Times New Roman" w:hAnsi="Times New Roman"/>
          <w:color w:val="auto"/>
          <w:highlight w:val="none"/>
        </w:rPr>
        <w:t>16</w:t>
      </w:r>
      <w:r>
        <w:rPr>
          <w:rFonts w:ascii="Times New Roman" w:hAnsi="Times New Roman"/>
          <w:color w:val="auto"/>
          <w:highlight w:val="none"/>
          <w:lang w:val="zh-CN"/>
        </w:rPr>
        <w:t>. 竞争性磋商</w:t>
      </w:r>
    </w:p>
    <w:p w14:paraId="74F8CE68">
      <w:pPr>
        <w:pStyle w:val="4"/>
        <w:ind w:firstLine="240"/>
        <w:rPr>
          <w:rFonts w:ascii="Times New Roman" w:hAnsi="Times New Roman"/>
          <w:color w:val="auto"/>
          <w:highlight w:val="none"/>
          <w:lang w:val="zh-CN"/>
        </w:rPr>
      </w:pPr>
      <w:bookmarkStart w:id="7" w:name="_Toc312308352"/>
      <w:bookmarkStart w:id="8" w:name="_Toc201719097"/>
      <w:r>
        <w:rPr>
          <w:rFonts w:ascii="Times New Roman" w:hAnsi="Times New Roman"/>
          <w:color w:val="auto"/>
          <w:highlight w:val="none"/>
        </w:rPr>
        <w:t>16</w:t>
      </w:r>
      <w:r>
        <w:rPr>
          <w:rFonts w:ascii="Times New Roman" w:hAnsi="Times New Roman"/>
          <w:color w:val="auto"/>
          <w:highlight w:val="none"/>
          <w:lang w:val="zh-CN"/>
        </w:rPr>
        <w:t>.1</w:t>
      </w:r>
      <w:bookmarkEnd w:id="7"/>
      <w:bookmarkEnd w:id="8"/>
      <w:r>
        <w:rPr>
          <w:rFonts w:ascii="Times New Roman" w:hAnsi="Times New Roman"/>
          <w:color w:val="auto"/>
          <w:highlight w:val="none"/>
          <w:lang w:val="zh-CN"/>
        </w:rPr>
        <w:t>磋商小组</w:t>
      </w:r>
    </w:p>
    <w:p w14:paraId="2E0CA25B">
      <w:pPr>
        <w:pStyle w:val="4"/>
        <w:ind w:firstLine="240"/>
        <w:rPr>
          <w:rFonts w:ascii="Times New Roman" w:hAnsi="Times New Roman"/>
          <w:color w:val="auto"/>
          <w:highlight w:val="none"/>
          <w:lang w:val="zh-CN"/>
        </w:rPr>
      </w:pPr>
      <w:r>
        <w:rPr>
          <w:rFonts w:ascii="Times New Roman" w:hAnsi="Times New Roman"/>
          <w:color w:val="auto"/>
          <w:highlight w:val="none"/>
        </w:rPr>
        <w:t>16</w:t>
      </w:r>
      <w:r>
        <w:rPr>
          <w:rFonts w:ascii="Times New Roman" w:hAnsi="Times New Roman"/>
          <w:color w:val="auto"/>
          <w:highlight w:val="none"/>
          <w:lang w:val="zh-CN"/>
        </w:rPr>
        <w:t>.1.1 磋商由</w:t>
      </w:r>
      <w:r>
        <w:rPr>
          <w:rFonts w:ascii="Times New Roman" w:hAnsi="Times New Roman"/>
          <w:color w:val="auto"/>
          <w:highlight w:val="none"/>
        </w:rPr>
        <w:t>采购代理机构</w:t>
      </w:r>
      <w:r>
        <w:rPr>
          <w:rFonts w:ascii="Times New Roman" w:hAnsi="Times New Roman"/>
          <w:color w:val="auto"/>
          <w:highlight w:val="none"/>
          <w:lang w:val="zh-CN"/>
        </w:rPr>
        <w:t>依法组建的磋商小组负责。磋商小组由有关技术、经济等方面的专家组成。确定方式见供应商须知前附表。</w:t>
      </w:r>
    </w:p>
    <w:p w14:paraId="4A98BB51">
      <w:pPr>
        <w:pStyle w:val="4"/>
        <w:ind w:firstLine="240"/>
        <w:rPr>
          <w:rFonts w:ascii="Times New Roman" w:hAnsi="Times New Roman"/>
          <w:color w:val="auto"/>
          <w:highlight w:val="none"/>
          <w:lang w:val="zh-CN"/>
        </w:rPr>
      </w:pPr>
      <w:r>
        <w:rPr>
          <w:rFonts w:ascii="Times New Roman" w:hAnsi="Times New Roman"/>
          <w:color w:val="auto"/>
          <w:highlight w:val="none"/>
        </w:rPr>
        <w:t>16</w:t>
      </w:r>
      <w:r>
        <w:rPr>
          <w:rFonts w:ascii="Times New Roman" w:hAnsi="Times New Roman"/>
          <w:color w:val="auto"/>
          <w:highlight w:val="none"/>
          <w:lang w:val="zh-CN"/>
        </w:rPr>
        <w:t>.1.2磋商小组成员有下列情形之一的，应当回避：</w:t>
      </w:r>
    </w:p>
    <w:p w14:paraId="6DA4FFD6">
      <w:pPr>
        <w:pStyle w:val="4"/>
        <w:ind w:firstLine="240"/>
        <w:rPr>
          <w:rFonts w:ascii="Times New Roman" w:hAnsi="Times New Roman"/>
          <w:color w:val="auto"/>
          <w:highlight w:val="none"/>
          <w:lang w:val="zh-CN"/>
        </w:rPr>
      </w:pPr>
      <w:r>
        <w:rPr>
          <w:rFonts w:ascii="Times New Roman" w:hAnsi="Times New Roman"/>
          <w:color w:val="auto"/>
          <w:highlight w:val="none"/>
          <w:lang w:val="zh-CN"/>
        </w:rPr>
        <w:t xml:space="preserve"> (l)</w:t>
      </w:r>
      <w:r>
        <w:rPr>
          <w:rFonts w:ascii="Times New Roman" w:hAnsi="Times New Roman"/>
          <w:color w:val="auto"/>
          <w:highlight w:val="none"/>
        </w:rPr>
        <w:t>采购</w:t>
      </w:r>
      <w:r>
        <w:rPr>
          <w:rFonts w:ascii="Times New Roman" w:hAnsi="Times New Roman"/>
          <w:color w:val="auto"/>
          <w:highlight w:val="none"/>
          <w:lang w:val="zh-CN"/>
        </w:rPr>
        <w:t>人或供应商的主要负责人的近亲属；</w:t>
      </w:r>
    </w:p>
    <w:p w14:paraId="2CE2BF53">
      <w:pPr>
        <w:pStyle w:val="4"/>
        <w:ind w:firstLine="240"/>
        <w:rPr>
          <w:rFonts w:ascii="Times New Roman" w:hAnsi="Times New Roman"/>
          <w:color w:val="auto"/>
          <w:highlight w:val="none"/>
          <w:lang w:val="zh-CN"/>
        </w:rPr>
      </w:pPr>
      <w:r>
        <w:rPr>
          <w:rFonts w:ascii="Times New Roman" w:hAnsi="Times New Roman"/>
          <w:color w:val="auto"/>
          <w:highlight w:val="none"/>
          <w:lang w:val="zh-CN"/>
        </w:rPr>
        <w:t xml:space="preserve"> (2)项目主管部门或者行政监督部门的人员；</w:t>
      </w:r>
    </w:p>
    <w:p w14:paraId="5C800DF4">
      <w:pPr>
        <w:pStyle w:val="4"/>
        <w:ind w:firstLine="240"/>
        <w:rPr>
          <w:rFonts w:ascii="Times New Roman" w:hAnsi="Times New Roman"/>
          <w:color w:val="auto"/>
          <w:highlight w:val="none"/>
          <w:lang w:val="zh-CN"/>
        </w:rPr>
      </w:pPr>
      <w:r>
        <w:rPr>
          <w:rFonts w:ascii="Times New Roman" w:hAnsi="Times New Roman"/>
          <w:color w:val="auto"/>
          <w:highlight w:val="none"/>
          <w:lang w:val="zh-CN"/>
        </w:rPr>
        <w:t xml:space="preserve"> (3)与供应商有经济利益关系，可能影响对投标公正评审的；</w:t>
      </w:r>
    </w:p>
    <w:p w14:paraId="1072428F">
      <w:pPr>
        <w:pStyle w:val="4"/>
        <w:ind w:firstLine="240"/>
        <w:rPr>
          <w:rFonts w:ascii="Times New Roman" w:hAnsi="Times New Roman"/>
          <w:color w:val="auto"/>
          <w:highlight w:val="none"/>
          <w:lang w:val="zh-CN"/>
        </w:rPr>
      </w:pPr>
      <w:r>
        <w:rPr>
          <w:rFonts w:ascii="Times New Roman" w:hAnsi="Times New Roman"/>
          <w:color w:val="auto"/>
          <w:highlight w:val="none"/>
          <w:lang w:val="zh-CN"/>
        </w:rPr>
        <w:t xml:space="preserve"> (4)曾因在招标、评标以及其他与招标投标有关活动中从事违法行为而受过行政处罚或刑事处罚的。</w:t>
      </w:r>
    </w:p>
    <w:p w14:paraId="64C6698C">
      <w:pPr>
        <w:pStyle w:val="4"/>
        <w:ind w:firstLine="240"/>
        <w:rPr>
          <w:rFonts w:ascii="Times New Roman" w:hAnsi="Times New Roman"/>
          <w:color w:val="auto"/>
          <w:highlight w:val="none"/>
          <w:lang w:val="zh-CN"/>
        </w:rPr>
      </w:pPr>
      <w:bookmarkStart w:id="9" w:name="_Toc201719098"/>
      <w:bookmarkStart w:id="10" w:name="_Toc312308353"/>
      <w:r>
        <w:rPr>
          <w:rFonts w:ascii="Times New Roman" w:hAnsi="Times New Roman"/>
          <w:color w:val="auto"/>
          <w:highlight w:val="none"/>
        </w:rPr>
        <w:t>16</w:t>
      </w:r>
      <w:r>
        <w:rPr>
          <w:rFonts w:ascii="Times New Roman" w:hAnsi="Times New Roman"/>
          <w:color w:val="auto"/>
          <w:highlight w:val="none"/>
          <w:lang w:val="zh-CN"/>
        </w:rPr>
        <w:t>.2磋商原则</w:t>
      </w:r>
      <w:bookmarkEnd w:id="9"/>
      <w:bookmarkEnd w:id="10"/>
    </w:p>
    <w:p w14:paraId="4F5CF587">
      <w:pPr>
        <w:pStyle w:val="4"/>
        <w:ind w:firstLine="240"/>
        <w:rPr>
          <w:rFonts w:ascii="Times New Roman" w:hAnsi="Times New Roman"/>
          <w:color w:val="auto"/>
          <w:highlight w:val="none"/>
          <w:lang w:val="zh-CN"/>
        </w:rPr>
      </w:pPr>
      <w:r>
        <w:rPr>
          <w:rFonts w:ascii="Times New Roman" w:hAnsi="Times New Roman"/>
          <w:color w:val="auto"/>
          <w:highlight w:val="none"/>
          <w:lang w:val="zh-CN"/>
        </w:rPr>
        <w:t>磋商活动遵循公平、公正、科学和择优的原则。</w:t>
      </w:r>
    </w:p>
    <w:p w14:paraId="05B445B8">
      <w:pPr>
        <w:pStyle w:val="4"/>
        <w:ind w:firstLine="240"/>
        <w:rPr>
          <w:rFonts w:ascii="Times New Roman" w:hAnsi="Times New Roman"/>
          <w:color w:val="auto"/>
          <w:highlight w:val="none"/>
          <w:lang w:val="zh-CN"/>
        </w:rPr>
      </w:pPr>
      <w:bookmarkStart w:id="11" w:name="_Toc201719099"/>
      <w:bookmarkStart w:id="12" w:name="_Toc312308354"/>
      <w:r>
        <w:rPr>
          <w:rFonts w:ascii="Times New Roman" w:hAnsi="Times New Roman"/>
          <w:color w:val="auto"/>
          <w:highlight w:val="none"/>
        </w:rPr>
        <w:t>16</w:t>
      </w:r>
      <w:r>
        <w:rPr>
          <w:rFonts w:ascii="Times New Roman" w:hAnsi="Times New Roman"/>
          <w:color w:val="auto"/>
          <w:highlight w:val="none"/>
          <w:lang w:val="zh-CN"/>
        </w:rPr>
        <w:t xml:space="preserve">.3 </w:t>
      </w:r>
      <w:bookmarkEnd w:id="11"/>
      <w:bookmarkEnd w:id="12"/>
      <w:r>
        <w:rPr>
          <w:rFonts w:ascii="Times New Roman" w:hAnsi="Times New Roman"/>
          <w:color w:val="auto"/>
          <w:highlight w:val="none"/>
          <w:lang w:val="zh-CN"/>
        </w:rPr>
        <w:t>竞争性磋商</w:t>
      </w:r>
    </w:p>
    <w:p w14:paraId="2F0A7EB1">
      <w:pPr>
        <w:pStyle w:val="4"/>
        <w:ind w:firstLine="240"/>
        <w:rPr>
          <w:rFonts w:ascii="Times New Roman" w:hAnsi="Times New Roman"/>
          <w:color w:val="auto"/>
          <w:highlight w:val="none"/>
          <w:lang w:val="zh-CN"/>
        </w:rPr>
      </w:pPr>
      <w:r>
        <w:rPr>
          <w:rFonts w:ascii="Times New Roman" w:hAnsi="Times New Roman"/>
          <w:color w:val="auto"/>
          <w:highlight w:val="none"/>
          <w:lang w:val="zh-CN"/>
        </w:rPr>
        <w:t>磋商小组按照第三章“磋商评审办法”规定的方法、评审因素、标准和程序对响应文件进行评审。第三章“磋商评审办法”没有规定的方法、评审因素和标准，不作为评标依据。</w:t>
      </w:r>
    </w:p>
    <w:p w14:paraId="1BF619C2">
      <w:pPr>
        <w:pStyle w:val="4"/>
        <w:ind w:firstLine="240"/>
        <w:rPr>
          <w:rFonts w:ascii="Times New Roman" w:hAnsi="Times New Roman"/>
          <w:color w:val="auto"/>
          <w:highlight w:val="none"/>
          <w:lang w:val="zh-CN"/>
        </w:rPr>
      </w:pPr>
      <w:r>
        <w:rPr>
          <w:rFonts w:ascii="Times New Roman" w:hAnsi="Times New Roman"/>
          <w:color w:val="auto"/>
          <w:highlight w:val="none"/>
        </w:rPr>
        <w:t>17</w:t>
      </w:r>
      <w:r>
        <w:rPr>
          <w:rFonts w:ascii="Times New Roman" w:hAnsi="Times New Roman"/>
          <w:color w:val="auto"/>
          <w:highlight w:val="none"/>
          <w:lang w:val="zh-CN"/>
        </w:rPr>
        <w:t>. 合同授予</w:t>
      </w:r>
    </w:p>
    <w:p w14:paraId="44DB9053">
      <w:pPr>
        <w:pStyle w:val="4"/>
        <w:ind w:firstLine="240"/>
        <w:rPr>
          <w:rFonts w:ascii="Times New Roman" w:hAnsi="Times New Roman"/>
          <w:color w:val="auto"/>
          <w:highlight w:val="none"/>
          <w:lang w:val="zh-CN"/>
        </w:rPr>
      </w:pPr>
      <w:bookmarkStart w:id="13" w:name="_Toc312308356"/>
      <w:bookmarkStart w:id="14" w:name="_Toc201719101"/>
      <w:r>
        <w:rPr>
          <w:rFonts w:ascii="Times New Roman" w:hAnsi="Times New Roman"/>
          <w:color w:val="auto"/>
          <w:highlight w:val="none"/>
        </w:rPr>
        <w:t>17</w:t>
      </w:r>
      <w:r>
        <w:rPr>
          <w:rFonts w:ascii="Times New Roman" w:hAnsi="Times New Roman"/>
          <w:color w:val="auto"/>
          <w:highlight w:val="none"/>
          <w:lang w:val="zh-CN"/>
        </w:rPr>
        <w:t>.1 定标方式</w:t>
      </w:r>
      <w:bookmarkEnd w:id="13"/>
      <w:bookmarkEnd w:id="14"/>
    </w:p>
    <w:p w14:paraId="1DB4EFC1">
      <w:pPr>
        <w:pStyle w:val="4"/>
        <w:ind w:firstLine="240"/>
        <w:rPr>
          <w:rFonts w:ascii="Times New Roman" w:hAnsi="Times New Roman"/>
          <w:color w:val="auto"/>
          <w:highlight w:val="none"/>
          <w:lang w:val="zh-CN"/>
        </w:rPr>
      </w:pPr>
      <w:r>
        <w:rPr>
          <w:rFonts w:ascii="Times New Roman" w:hAnsi="Times New Roman"/>
          <w:color w:val="auto"/>
          <w:highlight w:val="none"/>
        </w:rPr>
        <w:t>采购</w:t>
      </w:r>
      <w:r>
        <w:rPr>
          <w:rFonts w:ascii="Times New Roman" w:hAnsi="Times New Roman"/>
          <w:color w:val="auto"/>
          <w:highlight w:val="none"/>
          <w:lang w:val="zh-CN"/>
        </w:rPr>
        <w:t>人依据磋商小组推荐的成交候选人确定成交人，磋商小组推荐成交候选人的人数见供应商须知前附表。</w:t>
      </w:r>
    </w:p>
    <w:p w14:paraId="767090B8">
      <w:pPr>
        <w:pStyle w:val="4"/>
        <w:ind w:firstLine="240"/>
        <w:rPr>
          <w:rFonts w:ascii="Times New Roman" w:hAnsi="Times New Roman"/>
          <w:color w:val="auto"/>
          <w:highlight w:val="none"/>
          <w:lang w:val="zh-CN"/>
        </w:rPr>
      </w:pPr>
      <w:bookmarkStart w:id="15" w:name="_Toc201719102"/>
      <w:bookmarkStart w:id="16" w:name="_Toc312308357"/>
      <w:r>
        <w:rPr>
          <w:rFonts w:ascii="Times New Roman" w:hAnsi="Times New Roman"/>
          <w:color w:val="auto"/>
          <w:highlight w:val="none"/>
        </w:rPr>
        <w:t>17</w:t>
      </w:r>
      <w:r>
        <w:rPr>
          <w:rFonts w:ascii="Times New Roman" w:hAnsi="Times New Roman"/>
          <w:color w:val="auto"/>
          <w:highlight w:val="none"/>
          <w:lang w:val="zh-CN"/>
        </w:rPr>
        <w:t>.2 成交通知</w:t>
      </w:r>
      <w:bookmarkEnd w:id="15"/>
      <w:bookmarkEnd w:id="16"/>
    </w:p>
    <w:p w14:paraId="1EFC78BD">
      <w:pPr>
        <w:pStyle w:val="4"/>
        <w:ind w:firstLine="240"/>
        <w:rPr>
          <w:rFonts w:ascii="Times New Roman" w:hAnsi="Times New Roman"/>
          <w:color w:val="auto"/>
          <w:highlight w:val="none"/>
          <w:lang w:val="zh-CN"/>
        </w:rPr>
      </w:pPr>
      <w:r>
        <w:rPr>
          <w:rFonts w:ascii="Times New Roman" w:hAnsi="Times New Roman"/>
          <w:color w:val="auto"/>
          <w:highlight w:val="none"/>
          <w:lang w:val="zh-CN"/>
        </w:rPr>
        <w:t>在规定的投标有效期内，以书面形式向成交人发出成交通知书，</w:t>
      </w:r>
      <w:bookmarkStart w:id="17" w:name="_Toc201719103"/>
      <w:bookmarkStart w:id="18" w:name="_Toc312308358"/>
      <w:r>
        <w:rPr>
          <w:rFonts w:ascii="Times New Roman" w:hAnsi="Times New Roman"/>
          <w:color w:val="auto"/>
          <w:highlight w:val="none"/>
          <w:lang w:val="zh-CN"/>
        </w:rPr>
        <w:t>成交结果将在发布竞争性磋商公告的媒体上公告。</w:t>
      </w:r>
    </w:p>
    <w:p w14:paraId="758EF324">
      <w:pPr>
        <w:pStyle w:val="4"/>
        <w:ind w:firstLine="240"/>
        <w:rPr>
          <w:rFonts w:ascii="Times New Roman" w:hAnsi="Times New Roman"/>
          <w:color w:val="auto"/>
          <w:highlight w:val="none"/>
          <w:lang w:val="zh-CN"/>
        </w:rPr>
      </w:pPr>
      <w:r>
        <w:rPr>
          <w:rFonts w:ascii="Times New Roman" w:hAnsi="Times New Roman"/>
          <w:color w:val="auto"/>
          <w:highlight w:val="none"/>
        </w:rPr>
        <w:t>17</w:t>
      </w:r>
      <w:r>
        <w:rPr>
          <w:rFonts w:ascii="Times New Roman" w:hAnsi="Times New Roman"/>
          <w:color w:val="auto"/>
          <w:highlight w:val="none"/>
          <w:lang w:val="zh-CN"/>
        </w:rPr>
        <w:t>.3 履约、支付担保</w:t>
      </w:r>
      <w:bookmarkEnd w:id="17"/>
      <w:bookmarkEnd w:id="18"/>
    </w:p>
    <w:p w14:paraId="7E4A5F67">
      <w:pPr>
        <w:pStyle w:val="4"/>
        <w:ind w:firstLine="240"/>
        <w:rPr>
          <w:rFonts w:ascii="Times New Roman" w:hAnsi="Times New Roman"/>
          <w:color w:val="auto"/>
          <w:highlight w:val="none"/>
          <w:lang w:val="zh-CN"/>
        </w:rPr>
      </w:pPr>
      <w:r>
        <w:rPr>
          <w:rFonts w:ascii="Times New Roman" w:hAnsi="Times New Roman"/>
          <w:color w:val="auto"/>
          <w:highlight w:val="none"/>
        </w:rPr>
        <w:t>17</w:t>
      </w:r>
      <w:r>
        <w:rPr>
          <w:rFonts w:ascii="Times New Roman" w:hAnsi="Times New Roman"/>
          <w:color w:val="auto"/>
          <w:highlight w:val="none"/>
          <w:lang w:val="zh-CN"/>
        </w:rPr>
        <w:t>.3.1 具体要求详见须知前附表。</w:t>
      </w:r>
    </w:p>
    <w:p w14:paraId="56FEFE7A">
      <w:pPr>
        <w:pStyle w:val="4"/>
        <w:ind w:firstLine="240"/>
        <w:rPr>
          <w:rFonts w:ascii="Times New Roman" w:hAnsi="Times New Roman"/>
          <w:color w:val="auto"/>
          <w:highlight w:val="none"/>
          <w:lang w:val="zh-CN"/>
        </w:rPr>
      </w:pPr>
      <w:bookmarkStart w:id="19" w:name="_Toc201719104"/>
      <w:bookmarkStart w:id="20" w:name="_Toc312308359"/>
      <w:r>
        <w:rPr>
          <w:rFonts w:ascii="Times New Roman" w:hAnsi="Times New Roman"/>
          <w:color w:val="auto"/>
          <w:highlight w:val="none"/>
        </w:rPr>
        <w:t>17</w:t>
      </w:r>
      <w:r>
        <w:rPr>
          <w:rFonts w:ascii="Times New Roman" w:hAnsi="Times New Roman"/>
          <w:color w:val="auto"/>
          <w:highlight w:val="none"/>
          <w:lang w:val="zh-CN"/>
        </w:rPr>
        <w:t>.4 签订合同</w:t>
      </w:r>
      <w:bookmarkEnd w:id="19"/>
      <w:bookmarkEnd w:id="20"/>
    </w:p>
    <w:p w14:paraId="4812215F">
      <w:pPr>
        <w:pStyle w:val="4"/>
        <w:ind w:firstLine="240"/>
        <w:rPr>
          <w:rFonts w:ascii="Times New Roman" w:hAnsi="Times New Roman"/>
          <w:color w:val="auto"/>
          <w:highlight w:val="none"/>
          <w:lang w:val="zh-CN"/>
        </w:rPr>
      </w:pPr>
      <w:r>
        <w:rPr>
          <w:rFonts w:ascii="Times New Roman" w:hAnsi="Times New Roman"/>
          <w:color w:val="auto"/>
          <w:highlight w:val="none"/>
        </w:rPr>
        <w:t>17</w:t>
      </w:r>
      <w:r>
        <w:rPr>
          <w:rFonts w:ascii="Times New Roman" w:hAnsi="Times New Roman"/>
          <w:color w:val="auto"/>
          <w:highlight w:val="none"/>
          <w:lang w:val="zh-CN"/>
        </w:rPr>
        <w:t xml:space="preserve">.4.1 </w:t>
      </w:r>
      <w:r>
        <w:rPr>
          <w:rFonts w:ascii="Times New Roman" w:hAnsi="Times New Roman"/>
          <w:color w:val="auto"/>
          <w:highlight w:val="none"/>
        </w:rPr>
        <w:t>采购</w:t>
      </w:r>
      <w:r>
        <w:rPr>
          <w:rFonts w:ascii="Times New Roman" w:hAnsi="Times New Roman"/>
          <w:color w:val="auto"/>
          <w:highlight w:val="none"/>
          <w:lang w:val="zh-CN"/>
        </w:rPr>
        <w:t>人和成交人应当自成交通知书发出之日起30天内，根据竞争性磋商文件和成交人的响应文件订立书面合同。成交人无正当理由拒签合同的，</w:t>
      </w:r>
      <w:r>
        <w:rPr>
          <w:rFonts w:ascii="Times New Roman" w:hAnsi="Times New Roman"/>
          <w:color w:val="auto"/>
          <w:highlight w:val="none"/>
        </w:rPr>
        <w:t>采购</w:t>
      </w:r>
      <w:r>
        <w:rPr>
          <w:rFonts w:ascii="Times New Roman" w:hAnsi="Times New Roman"/>
          <w:color w:val="auto"/>
          <w:highlight w:val="none"/>
          <w:lang w:val="zh-CN"/>
        </w:rPr>
        <w:t>人取消其成交资格，其磋商保证金不予退还；给</w:t>
      </w:r>
      <w:r>
        <w:rPr>
          <w:rFonts w:ascii="Times New Roman" w:hAnsi="Times New Roman"/>
          <w:color w:val="auto"/>
          <w:highlight w:val="none"/>
        </w:rPr>
        <w:t>采购</w:t>
      </w:r>
      <w:r>
        <w:rPr>
          <w:rFonts w:ascii="Times New Roman" w:hAnsi="Times New Roman"/>
          <w:color w:val="auto"/>
          <w:highlight w:val="none"/>
          <w:lang w:val="zh-CN"/>
        </w:rPr>
        <w:t>人造成的损失超过磋商保证金数额的，成交人还应当对超过部分予以赔偿。</w:t>
      </w:r>
    </w:p>
    <w:p w14:paraId="564A1002">
      <w:pPr>
        <w:pStyle w:val="4"/>
        <w:ind w:firstLine="240"/>
        <w:rPr>
          <w:rFonts w:ascii="Times New Roman" w:hAnsi="Times New Roman"/>
          <w:color w:val="auto"/>
          <w:highlight w:val="none"/>
          <w:lang w:val="zh-CN"/>
        </w:rPr>
      </w:pPr>
      <w:r>
        <w:rPr>
          <w:rFonts w:ascii="Times New Roman" w:hAnsi="Times New Roman"/>
          <w:color w:val="auto"/>
          <w:highlight w:val="none"/>
        </w:rPr>
        <w:t xml:space="preserve"> 17</w:t>
      </w:r>
      <w:r>
        <w:rPr>
          <w:rFonts w:ascii="Times New Roman" w:hAnsi="Times New Roman"/>
          <w:color w:val="auto"/>
          <w:highlight w:val="none"/>
          <w:lang w:val="zh-CN"/>
        </w:rPr>
        <w:t>.4.2 发出成交通知书后，</w:t>
      </w:r>
      <w:r>
        <w:rPr>
          <w:rFonts w:ascii="Times New Roman" w:hAnsi="Times New Roman"/>
          <w:color w:val="auto"/>
          <w:highlight w:val="none"/>
        </w:rPr>
        <w:t>采购</w:t>
      </w:r>
      <w:r>
        <w:rPr>
          <w:rFonts w:ascii="Times New Roman" w:hAnsi="Times New Roman"/>
          <w:color w:val="auto"/>
          <w:highlight w:val="none"/>
          <w:lang w:val="zh-CN"/>
        </w:rPr>
        <w:t>人无正当理由拒签合同的，</w:t>
      </w:r>
      <w:r>
        <w:rPr>
          <w:rFonts w:ascii="Times New Roman" w:hAnsi="Times New Roman"/>
          <w:color w:val="auto"/>
          <w:highlight w:val="none"/>
        </w:rPr>
        <w:t>采购</w:t>
      </w:r>
      <w:r>
        <w:rPr>
          <w:rFonts w:ascii="Times New Roman" w:hAnsi="Times New Roman"/>
          <w:color w:val="auto"/>
          <w:highlight w:val="none"/>
          <w:lang w:val="zh-CN"/>
        </w:rPr>
        <w:t>人向成交人退还磋商保证金；给成交人造成损失的，还应当赔偿损失。</w:t>
      </w:r>
    </w:p>
    <w:p w14:paraId="62F96DDD">
      <w:pPr>
        <w:pStyle w:val="4"/>
        <w:ind w:firstLine="240"/>
        <w:rPr>
          <w:rFonts w:ascii="Times New Roman" w:hAnsi="Times New Roman"/>
          <w:color w:val="auto"/>
          <w:highlight w:val="none"/>
          <w:lang w:val="zh-CN"/>
        </w:rPr>
      </w:pPr>
      <w:bookmarkStart w:id="21" w:name="_Toc201719108"/>
      <w:bookmarkStart w:id="22" w:name="_Toc312308361"/>
      <w:r>
        <w:rPr>
          <w:rFonts w:ascii="Times New Roman" w:hAnsi="Times New Roman"/>
          <w:color w:val="auto"/>
          <w:highlight w:val="none"/>
        </w:rPr>
        <w:t>18</w:t>
      </w:r>
      <w:r>
        <w:rPr>
          <w:rFonts w:ascii="Times New Roman" w:hAnsi="Times New Roman"/>
          <w:color w:val="auto"/>
          <w:highlight w:val="none"/>
          <w:lang w:val="zh-CN"/>
        </w:rPr>
        <w:t>.纪律和监督</w:t>
      </w:r>
      <w:bookmarkEnd w:id="21"/>
      <w:bookmarkEnd w:id="22"/>
    </w:p>
    <w:p w14:paraId="6AE411F1">
      <w:pPr>
        <w:pStyle w:val="4"/>
        <w:ind w:firstLine="240"/>
        <w:rPr>
          <w:rFonts w:ascii="Times New Roman" w:hAnsi="Times New Roman"/>
          <w:color w:val="auto"/>
          <w:highlight w:val="none"/>
          <w:lang w:val="zh-CN"/>
        </w:rPr>
      </w:pPr>
      <w:bookmarkStart w:id="23" w:name="_Toc312308362"/>
      <w:bookmarkStart w:id="24" w:name="_Toc201719109"/>
      <w:r>
        <w:rPr>
          <w:rFonts w:ascii="Times New Roman" w:hAnsi="Times New Roman"/>
          <w:color w:val="auto"/>
          <w:highlight w:val="none"/>
        </w:rPr>
        <w:t>18</w:t>
      </w:r>
      <w:r>
        <w:rPr>
          <w:rFonts w:ascii="Times New Roman" w:hAnsi="Times New Roman"/>
          <w:color w:val="auto"/>
          <w:highlight w:val="none"/>
          <w:lang w:val="zh-CN"/>
        </w:rPr>
        <w:t>.1 对采购人的纪律要求</w:t>
      </w:r>
      <w:bookmarkEnd w:id="23"/>
      <w:bookmarkEnd w:id="24"/>
    </w:p>
    <w:p w14:paraId="2C601165">
      <w:pPr>
        <w:pStyle w:val="4"/>
        <w:ind w:firstLine="240"/>
        <w:rPr>
          <w:rFonts w:ascii="Times New Roman" w:hAnsi="Times New Roman"/>
          <w:color w:val="auto"/>
          <w:highlight w:val="none"/>
          <w:lang w:val="zh-CN"/>
        </w:rPr>
      </w:pPr>
      <w:r>
        <w:rPr>
          <w:rFonts w:ascii="Times New Roman" w:hAnsi="Times New Roman"/>
          <w:color w:val="auto"/>
          <w:highlight w:val="none"/>
          <w:lang w:val="zh-CN"/>
        </w:rPr>
        <w:t>采购人不得泄漏招标投标活动中应当保密的情况和资料，不得与供应商串通损害国家利益、社会公共利益或者他人合法权益。</w:t>
      </w:r>
    </w:p>
    <w:p w14:paraId="374A51B0">
      <w:pPr>
        <w:pStyle w:val="4"/>
        <w:ind w:firstLine="240"/>
        <w:rPr>
          <w:rFonts w:ascii="Times New Roman" w:hAnsi="Times New Roman"/>
          <w:color w:val="auto"/>
          <w:highlight w:val="none"/>
          <w:lang w:val="zh-CN"/>
        </w:rPr>
      </w:pPr>
      <w:bookmarkStart w:id="25" w:name="_Toc312308363"/>
      <w:bookmarkStart w:id="26" w:name="_Toc201719110"/>
      <w:r>
        <w:rPr>
          <w:rFonts w:ascii="Times New Roman" w:hAnsi="Times New Roman"/>
          <w:color w:val="auto"/>
          <w:highlight w:val="none"/>
        </w:rPr>
        <w:t>18</w:t>
      </w:r>
      <w:r>
        <w:rPr>
          <w:rFonts w:ascii="Times New Roman" w:hAnsi="Times New Roman"/>
          <w:color w:val="auto"/>
          <w:highlight w:val="none"/>
          <w:lang w:val="zh-CN"/>
        </w:rPr>
        <w:t>.2 对供应商的纪律要求</w:t>
      </w:r>
      <w:bookmarkEnd w:id="25"/>
      <w:bookmarkEnd w:id="26"/>
    </w:p>
    <w:p w14:paraId="6C391F4F">
      <w:pPr>
        <w:pStyle w:val="4"/>
        <w:ind w:firstLine="240"/>
        <w:rPr>
          <w:rFonts w:ascii="Times New Roman" w:hAnsi="Times New Roman"/>
          <w:color w:val="auto"/>
          <w:highlight w:val="none"/>
          <w:lang w:val="zh-CN"/>
        </w:rPr>
      </w:pPr>
      <w:r>
        <w:rPr>
          <w:rFonts w:ascii="Times New Roman" w:hAnsi="Times New Roman"/>
          <w:color w:val="auto"/>
          <w:highlight w:val="none"/>
          <w:lang w:val="zh-CN"/>
        </w:rPr>
        <w:t>供应商不得相互串通投标或者与采购人串通投标，不得向采购人或者竞争性磋商小组成员行贿谋取成交，不得以他人名义投标或者以其他方式弄虚作假骗取成交；供应商不得以任何方式干扰、影响竞争性磋商工作。</w:t>
      </w:r>
    </w:p>
    <w:p w14:paraId="599459A9">
      <w:pPr>
        <w:pStyle w:val="4"/>
        <w:ind w:firstLine="240"/>
        <w:rPr>
          <w:rFonts w:ascii="Times New Roman" w:hAnsi="Times New Roman"/>
          <w:color w:val="auto"/>
          <w:highlight w:val="none"/>
          <w:lang w:val="zh-CN"/>
        </w:rPr>
      </w:pPr>
      <w:bookmarkStart w:id="27" w:name="_Toc312308364"/>
      <w:bookmarkStart w:id="28" w:name="_Toc201719111"/>
      <w:r>
        <w:rPr>
          <w:rFonts w:ascii="Times New Roman" w:hAnsi="Times New Roman"/>
          <w:color w:val="auto"/>
          <w:highlight w:val="none"/>
        </w:rPr>
        <w:t>18</w:t>
      </w:r>
      <w:r>
        <w:rPr>
          <w:rFonts w:ascii="Times New Roman" w:hAnsi="Times New Roman"/>
          <w:color w:val="auto"/>
          <w:highlight w:val="none"/>
          <w:lang w:val="zh-CN"/>
        </w:rPr>
        <w:t>.3 对磋商小组成员的纪律要求</w:t>
      </w:r>
      <w:bookmarkEnd w:id="27"/>
      <w:bookmarkEnd w:id="28"/>
    </w:p>
    <w:p w14:paraId="52261470">
      <w:pPr>
        <w:pStyle w:val="4"/>
        <w:ind w:firstLine="240"/>
        <w:rPr>
          <w:rFonts w:ascii="Times New Roman" w:hAnsi="Times New Roman"/>
          <w:color w:val="auto"/>
          <w:highlight w:val="none"/>
          <w:lang w:val="zh-CN"/>
        </w:rPr>
      </w:pPr>
      <w:r>
        <w:rPr>
          <w:rFonts w:ascii="Times New Roman" w:hAnsi="Times New Roman"/>
          <w:color w:val="auto"/>
          <w:highlight w:val="none"/>
          <w:lang w:val="zh-CN"/>
        </w:rPr>
        <w:t>磋商小组成员不得收受他人的财物或者其他好处，不得向他人透漏对响应文件的评审和比较、成交候选人的推荐情况以及竞争性磋商有关的其他情况。在磋商活动中，磋商小组成员不得擅离职守，影响磋商程序正常进行，不得使用第三章“磋商评审办法”没有规定的评审因素和标准进行竞争性磋商。</w:t>
      </w:r>
    </w:p>
    <w:p w14:paraId="1DCF6EE9">
      <w:pPr>
        <w:pStyle w:val="4"/>
        <w:ind w:firstLine="240"/>
        <w:rPr>
          <w:rFonts w:ascii="Times New Roman" w:hAnsi="Times New Roman"/>
          <w:color w:val="auto"/>
          <w:highlight w:val="none"/>
          <w:lang w:val="zh-CN"/>
        </w:rPr>
      </w:pPr>
      <w:bookmarkStart w:id="29" w:name="_Toc312308365"/>
      <w:bookmarkStart w:id="30" w:name="_Toc201719112"/>
      <w:r>
        <w:rPr>
          <w:rFonts w:ascii="Times New Roman" w:hAnsi="Times New Roman"/>
          <w:color w:val="auto"/>
          <w:highlight w:val="none"/>
        </w:rPr>
        <w:t>18</w:t>
      </w:r>
      <w:r>
        <w:rPr>
          <w:rFonts w:ascii="Times New Roman" w:hAnsi="Times New Roman"/>
          <w:color w:val="auto"/>
          <w:highlight w:val="none"/>
          <w:lang w:val="zh-CN"/>
        </w:rPr>
        <w:t>.4 对与磋商活动有关的工作人员的纪律要求</w:t>
      </w:r>
      <w:bookmarkEnd w:id="29"/>
      <w:bookmarkEnd w:id="30"/>
    </w:p>
    <w:p w14:paraId="5CC99F95">
      <w:pPr>
        <w:pStyle w:val="4"/>
        <w:ind w:firstLine="240"/>
        <w:rPr>
          <w:rFonts w:ascii="Times New Roman" w:hAnsi="Times New Roman"/>
          <w:color w:val="auto"/>
          <w:highlight w:val="none"/>
          <w:lang w:val="zh-CN"/>
        </w:rPr>
      </w:pPr>
      <w:r>
        <w:rPr>
          <w:rFonts w:ascii="Times New Roman" w:hAnsi="Times New Roman"/>
          <w:color w:val="auto"/>
          <w:highlight w:val="none"/>
          <w:lang w:val="zh-CN"/>
        </w:rPr>
        <w:t>与磋商活动有关的工作人员不得收受他人的财物或者其他好处，不得向他人透漏对响应文件的评审和比较、成交候选人的推荐情况以及竞争性磋商有关的其他晴况。在磋商活动中，与磋商活动有关的工作人员不得擅离职守，影响磋商程序正常进行。</w:t>
      </w:r>
    </w:p>
    <w:p w14:paraId="1861566E">
      <w:pPr>
        <w:pStyle w:val="4"/>
        <w:ind w:firstLine="240"/>
        <w:rPr>
          <w:rFonts w:ascii="Times New Roman" w:hAnsi="Times New Roman"/>
          <w:color w:val="auto"/>
          <w:highlight w:val="none"/>
          <w:lang w:val="zh-CN"/>
        </w:rPr>
      </w:pPr>
      <w:bookmarkStart w:id="31" w:name="_Toc201719113"/>
      <w:bookmarkStart w:id="32" w:name="_Toc312308366"/>
      <w:r>
        <w:rPr>
          <w:rFonts w:ascii="Times New Roman" w:hAnsi="Times New Roman"/>
          <w:color w:val="auto"/>
          <w:highlight w:val="none"/>
        </w:rPr>
        <w:t>18</w:t>
      </w:r>
      <w:r>
        <w:rPr>
          <w:rFonts w:ascii="Times New Roman" w:hAnsi="Times New Roman"/>
          <w:color w:val="auto"/>
          <w:highlight w:val="none"/>
          <w:lang w:val="zh-CN"/>
        </w:rPr>
        <w:t>.5 投诉</w:t>
      </w:r>
      <w:bookmarkEnd w:id="31"/>
      <w:bookmarkEnd w:id="32"/>
    </w:p>
    <w:p w14:paraId="535CDA8C">
      <w:pPr>
        <w:pStyle w:val="4"/>
        <w:ind w:firstLine="240"/>
        <w:rPr>
          <w:rFonts w:ascii="Times New Roman" w:hAnsi="Times New Roman"/>
          <w:color w:val="auto"/>
          <w:highlight w:val="none"/>
          <w:lang w:val="zh-CN"/>
        </w:rPr>
      </w:pPr>
      <w:r>
        <w:rPr>
          <w:rFonts w:ascii="Times New Roman" w:hAnsi="Times New Roman"/>
          <w:color w:val="auto"/>
          <w:highlight w:val="none"/>
          <w:lang w:val="zh-CN"/>
        </w:rPr>
        <w:t xml:space="preserve"> </w:t>
      </w:r>
      <w:r>
        <w:rPr>
          <w:rFonts w:ascii="Times New Roman" w:hAnsi="Times New Roman"/>
          <w:color w:val="auto"/>
          <w:highlight w:val="none"/>
          <w:lang w:val="zh-CN"/>
        </w:rPr>
        <w:t>供应商和其他利害关系人认为本次磋商活动违反法律、法规和规章规定的，有权向有关行政监督部门投诉。</w:t>
      </w:r>
    </w:p>
    <w:p w14:paraId="083568A4">
      <w:pPr>
        <w:pStyle w:val="4"/>
        <w:ind w:firstLine="240"/>
        <w:rPr>
          <w:rFonts w:ascii="Times New Roman" w:hAnsi="Times New Roman"/>
          <w:color w:val="auto"/>
          <w:highlight w:val="none"/>
          <w:lang w:val="zh-CN"/>
        </w:rPr>
      </w:pPr>
      <w:bookmarkStart w:id="33" w:name="_Toc312308367"/>
      <w:bookmarkStart w:id="34" w:name="_Toc201719114"/>
      <w:r>
        <w:rPr>
          <w:rFonts w:ascii="Times New Roman" w:hAnsi="Times New Roman"/>
          <w:color w:val="auto"/>
          <w:highlight w:val="none"/>
        </w:rPr>
        <w:t>19</w:t>
      </w:r>
      <w:r>
        <w:rPr>
          <w:rFonts w:ascii="Times New Roman" w:hAnsi="Times New Roman"/>
          <w:color w:val="auto"/>
          <w:highlight w:val="none"/>
          <w:lang w:val="zh-CN"/>
        </w:rPr>
        <w:t>.需要补充的其他内容</w:t>
      </w:r>
      <w:bookmarkEnd w:id="33"/>
      <w:bookmarkEnd w:id="34"/>
    </w:p>
    <w:p w14:paraId="750F709D">
      <w:pPr>
        <w:pStyle w:val="4"/>
        <w:ind w:firstLine="240"/>
        <w:rPr>
          <w:rFonts w:ascii="Times New Roman" w:hAnsi="Times New Roman"/>
          <w:color w:val="auto"/>
          <w:highlight w:val="none"/>
          <w:lang w:val="zh-CN"/>
        </w:rPr>
      </w:pPr>
      <w:r>
        <w:rPr>
          <w:rFonts w:ascii="Times New Roman" w:hAnsi="Times New Roman"/>
          <w:color w:val="auto"/>
          <w:highlight w:val="none"/>
          <w:lang w:val="zh-CN"/>
        </w:rPr>
        <w:t>需要补充的其他内容：见供应商须知前附表。</w:t>
      </w:r>
    </w:p>
    <w:bookmarkEnd w:id="6"/>
    <w:p w14:paraId="75D9FAEB">
      <w:pPr>
        <w:shd w:val="clear"/>
        <w:rPr>
          <w:rFonts w:ascii="宋体" w:hAnsi="宋体"/>
          <w:b/>
          <w:bCs/>
          <w:color w:val="auto"/>
          <w:sz w:val="21"/>
          <w:szCs w:val="21"/>
          <w:highlight w:val="none"/>
        </w:rPr>
      </w:pPr>
      <w:bookmarkStart w:id="35" w:name="_Hlk102129637"/>
      <w:bookmarkStart w:id="36" w:name="_Toc26445"/>
      <w:r>
        <w:rPr>
          <w:rFonts w:hint="eastAsia" w:ascii="宋体" w:hAnsi="宋体"/>
          <w:b/>
          <w:bCs/>
          <w:color w:val="auto"/>
          <w:sz w:val="21"/>
          <w:szCs w:val="21"/>
          <w:highlight w:val="none"/>
        </w:rPr>
        <w:t>政府采购政策认定表格：</w:t>
      </w:r>
    </w:p>
    <w:p w14:paraId="5DF98451">
      <w:pPr>
        <w:pStyle w:val="36"/>
        <w:shd w:val="clear"/>
        <w:rPr>
          <w:rFonts w:ascii="宋体" w:hAnsi="宋体"/>
          <w:b/>
          <w:color w:val="auto"/>
          <w:sz w:val="21"/>
          <w:szCs w:val="21"/>
          <w:highlight w:val="none"/>
        </w:rPr>
      </w:pPr>
    </w:p>
    <w:p w14:paraId="18B9B327">
      <w:pPr>
        <w:shd w:val="clea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依据《中华人民共和国政府采购法》及《中华人民共和国政府采购法实施条例》的有关规定，落实政府采购政策。</w:t>
      </w:r>
    </w:p>
    <w:p w14:paraId="65ADD219">
      <w:pPr>
        <w:shd w:val="clear"/>
        <w:spacing w:line="360" w:lineRule="auto"/>
        <w:ind w:left="226" w:leftChars="94" w:firstLine="0" w:firstLineChars="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财政部关于进一步加大政府采购支持中小企业力度的通知</w:t>
      </w: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（财库〔2022〕19号）</w:t>
      </w:r>
    </w:p>
    <w:p w14:paraId="78EBA326">
      <w:pPr>
        <w:shd w:val="clear"/>
        <w:spacing w:line="360" w:lineRule="auto"/>
        <w:ind w:left="226" w:leftChars="94" w:firstLine="0" w:firstLineChars="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财政部工业和信息化部关于印发《政府采购促进中小企业发展管理办法》的通知（财库[20</w:t>
      </w:r>
      <w:r>
        <w:rPr>
          <w:rFonts w:ascii="宋体" w:hAnsi="宋体" w:cs="宋体"/>
          <w:b w:val="0"/>
          <w:color w:val="auto"/>
          <w:sz w:val="21"/>
          <w:szCs w:val="21"/>
          <w:highlight w:val="none"/>
          <w:u w:val="single"/>
        </w:rPr>
        <w:t>20</w:t>
      </w:r>
      <w:r>
        <w:rPr>
          <w:rFonts w:hint="eastAsia" w:ascii="宋体" w:hAnsi="宋体" w:cs="宋体"/>
          <w:b w:val="0"/>
          <w:color w:val="auto"/>
          <w:sz w:val="21"/>
          <w:szCs w:val="21"/>
          <w:highlight w:val="none"/>
          <w:u w:val="single"/>
        </w:rPr>
        <w:t>]</w:t>
      </w:r>
      <w:r>
        <w:rPr>
          <w:rFonts w:ascii="宋体" w:hAnsi="宋体" w:cs="宋体"/>
          <w:b w:val="0"/>
          <w:color w:val="auto"/>
          <w:sz w:val="21"/>
          <w:szCs w:val="21"/>
          <w:highlight w:val="none"/>
          <w:u w:val="single"/>
        </w:rPr>
        <w:t>46</w:t>
      </w:r>
      <w:r>
        <w:rPr>
          <w:rFonts w:hint="eastAsia" w:ascii="宋体" w:hAnsi="宋体" w:cs="宋体"/>
          <w:b w:val="0"/>
          <w:color w:val="auto"/>
          <w:sz w:val="21"/>
          <w:szCs w:val="21"/>
          <w:highlight w:val="none"/>
          <w:u w:val="single"/>
        </w:rPr>
        <w:t>号）；</w:t>
      </w:r>
    </w:p>
    <w:p w14:paraId="02E697C0">
      <w:pPr>
        <w:shd w:val="clea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《财政部司法部关于政府采购支持监狱企业发展有关问题的通知》（财库[2014]68号）；</w:t>
      </w:r>
    </w:p>
    <w:p w14:paraId="2A4B3444">
      <w:pPr>
        <w:shd w:val="clea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《关于促进残疾人就业政府采购政策的通知》（财库〔2017〕141号）；</w:t>
      </w:r>
    </w:p>
    <w:p w14:paraId="596D4A43">
      <w:pPr>
        <w:shd w:val="clear"/>
        <w:spacing w:line="360" w:lineRule="auto"/>
        <w:ind w:firstLine="420" w:firstLineChars="20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《财政部发展改革委生态环境部市场监管总局关于调整优化节能产品、环境标志产品政府采购执行机制的通知》(财库(2019)9号)</w:t>
      </w:r>
    </w:p>
    <w:p w14:paraId="1CD841A6">
      <w:pPr>
        <w:shd w:val="clea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《商品包装政府采购需求标准（试行）》、《快递包装政府采购需求标准（试行）》（财办库[2020]123号）等国家最新政策。</w:t>
      </w:r>
    </w:p>
    <w:p w14:paraId="06F8ADA7">
      <w:pPr>
        <w:pStyle w:val="36"/>
        <w:shd w:val="clear"/>
        <w:rPr>
          <w:rFonts w:ascii="宋体" w:hAnsi="宋体"/>
          <w:b/>
          <w:color w:val="auto"/>
          <w:sz w:val="21"/>
          <w:szCs w:val="21"/>
          <w:highlight w:val="none"/>
        </w:rPr>
      </w:pPr>
    </w:p>
    <w:p w14:paraId="1277BF8C">
      <w:pPr>
        <w:pStyle w:val="36"/>
        <w:shd w:val="clear"/>
        <w:rPr>
          <w:rFonts w:ascii="宋体" w:hAnsi="宋体"/>
          <w:b/>
          <w:color w:val="auto"/>
          <w:sz w:val="21"/>
          <w:szCs w:val="21"/>
          <w:highlight w:val="none"/>
        </w:rPr>
      </w:pPr>
    </w:p>
    <w:p w14:paraId="6E689649">
      <w:pPr>
        <w:pStyle w:val="36"/>
        <w:shd w:val="clear"/>
        <w:rPr>
          <w:rFonts w:ascii="宋体" w:hAnsi="宋体"/>
          <w:b/>
          <w:color w:val="auto"/>
          <w:sz w:val="21"/>
          <w:szCs w:val="21"/>
          <w:highlight w:val="none"/>
        </w:rPr>
      </w:pPr>
    </w:p>
    <w:tbl>
      <w:tblPr>
        <w:tblStyle w:val="19"/>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940"/>
        <w:gridCol w:w="3360"/>
        <w:gridCol w:w="922"/>
      </w:tblGrid>
      <w:tr w14:paraId="20D6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0" w:type="dxa"/>
            <w:vAlign w:val="center"/>
          </w:tcPr>
          <w:p w14:paraId="31451483">
            <w:pPr>
              <w:pStyle w:val="10"/>
              <w:shd w:val="clear"/>
              <w:spacing w:line="100" w:lineRule="atLeast"/>
              <w:rPr>
                <w:rFonts w:hAnsi="宋体"/>
                <w:b w:val="0"/>
                <w:color w:val="auto"/>
                <w:szCs w:val="21"/>
                <w:highlight w:val="none"/>
              </w:rPr>
            </w:pPr>
            <w:r>
              <w:rPr>
                <w:rFonts w:hint="eastAsia" w:hAnsi="宋体"/>
                <w:b w:val="0"/>
                <w:color w:val="auto"/>
                <w:szCs w:val="21"/>
                <w:highlight w:val="none"/>
              </w:rPr>
              <w:t>条款号</w:t>
            </w:r>
          </w:p>
        </w:tc>
        <w:tc>
          <w:tcPr>
            <w:tcW w:w="3940" w:type="dxa"/>
            <w:vAlign w:val="center"/>
          </w:tcPr>
          <w:p w14:paraId="21F55F8E">
            <w:pPr>
              <w:pStyle w:val="10"/>
              <w:shd w:val="clear"/>
              <w:spacing w:line="100" w:lineRule="atLeast"/>
              <w:rPr>
                <w:rFonts w:hAnsi="宋体"/>
                <w:b w:val="0"/>
                <w:color w:val="auto"/>
                <w:szCs w:val="21"/>
                <w:highlight w:val="none"/>
              </w:rPr>
            </w:pPr>
            <w:r>
              <w:rPr>
                <w:rFonts w:hint="eastAsia" w:hAnsi="宋体"/>
                <w:b w:val="0"/>
                <w:color w:val="auto"/>
                <w:szCs w:val="21"/>
                <w:highlight w:val="none"/>
              </w:rPr>
              <w:t>评审因素</w:t>
            </w:r>
          </w:p>
        </w:tc>
        <w:tc>
          <w:tcPr>
            <w:tcW w:w="3360" w:type="dxa"/>
            <w:vAlign w:val="center"/>
          </w:tcPr>
          <w:p w14:paraId="058F5897">
            <w:pPr>
              <w:pStyle w:val="10"/>
              <w:shd w:val="clear"/>
              <w:spacing w:line="100" w:lineRule="atLeast"/>
              <w:rPr>
                <w:rFonts w:hAnsi="宋体"/>
                <w:b w:val="0"/>
                <w:color w:val="auto"/>
                <w:szCs w:val="21"/>
                <w:highlight w:val="none"/>
              </w:rPr>
            </w:pPr>
            <w:r>
              <w:rPr>
                <w:rFonts w:hint="eastAsia" w:hAnsi="宋体"/>
                <w:b w:val="0"/>
                <w:color w:val="auto"/>
                <w:szCs w:val="21"/>
                <w:highlight w:val="none"/>
              </w:rPr>
              <w:t>评审标准</w:t>
            </w:r>
          </w:p>
        </w:tc>
        <w:tc>
          <w:tcPr>
            <w:tcW w:w="922" w:type="dxa"/>
            <w:vAlign w:val="center"/>
          </w:tcPr>
          <w:p w14:paraId="3840DD6F">
            <w:pPr>
              <w:pStyle w:val="10"/>
              <w:shd w:val="clear"/>
              <w:spacing w:line="100" w:lineRule="atLeast"/>
              <w:rPr>
                <w:rFonts w:hAnsi="宋体"/>
                <w:b w:val="0"/>
                <w:color w:val="auto"/>
                <w:szCs w:val="21"/>
                <w:highlight w:val="none"/>
              </w:rPr>
            </w:pPr>
            <w:r>
              <w:rPr>
                <w:rFonts w:hint="eastAsia" w:hAnsi="宋体"/>
                <w:b w:val="0"/>
                <w:color w:val="auto"/>
                <w:szCs w:val="21"/>
                <w:highlight w:val="none"/>
              </w:rPr>
              <w:t>投标人</w:t>
            </w:r>
          </w:p>
        </w:tc>
      </w:tr>
      <w:tr w14:paraId="60F4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restart"/>
            <w:vAlign w:val="center"/>
          </w:tcPr>
          <w:p w14:paraId="2CBA11A7">
            <w:pPr>
              <w:pStyle w:val="10"/>
              <w:shd w:val="clear"/>
              <w:spacing w:line="100" w:lineRule="atLeast"/>
              <w:rPr>
                <w:rFonts w:hAnsi="宋体"/>
                <w:b w:val="0"/>
                <w:color w:val="auto"/>
                <w:szCs w:val="21"/>
                <w:highlight w:val="none"/>
              </w:rPr>
            </w:pPr>
            <w:r>
              <w:rPr>
                <w:rFonts w:hint="eastAsia" w:hAnsi="宋体"/>
                <w:b w:val="0"/>
                <w:color w:val="auto"/>
                <w:szCs w:val="21"/>
                <w:highlight w:val="none"/>
              </w:rPr>
              <w:t>政府采购政策</w:t>
            </w:r>
          </w:p>
        </w:tc>
        <w:tc>
          <w:tcPr>
            <w:tcW w:w="3940" w:type="dxa"/>
            <w:vAlign w:val="center"/>
          </w:tcPr>
          <w:p w14:paraId="184EFBED">
            <w:pPr>
              <w:pStyle w:val="10"/>
              <w:shd w:val="clear"/>
              <w:spacing w:line="100" w:lineRule="atLeast"/>
              <w:rPr>
                <w:rFonts w:hAnsi="宋体"/>
                <w:b w:val="0"/>
                <w:color w:val="auto"/>
                <w:szCs w:val="21"/>
                <w:highlight w:val="none"/>
              </w:rPr>
            </w:pPr>
            <w:r>
              <w:rPr>
                <w:rFonts w:hint="eastAsia" w:hAnsi="宋体"/>
                <w:b w:val="0"/>
                <w:color w:val="auto"/>
                <w:szCs w:val="21"/>
                <w:highlight w:val="none"/>
              </w:rPr>
              <w:t>是否为小型或微型企业</w:t>
            </w:r>
          </w:p>
        </w:tc>
        <w:tc>
          <w:tcPr>
            <w:tcW w:w="3360" w:type="dxa"/>
            <w:vAlign w:val="center"/>
          </w:tcPr>
          <w:p w14:paraId="7A358FCF">
            <w:pPr>
              <w:pStyle w:val="10"/>
              <w:shd w:val="clear"/>
              <w:spacing w:line="100" w:lineRule="atLeast"/>
              <w:rPr>
                <w:rFonts w:hAnsi="宋体"/>
                <w:b w:val="0"/>
                <w:color w:val="auto"/>
                <w:szCs w:val="21"/>
                <w:highlight w:val="none"/>
              </w:rPr>
            </w:pPr>
            <w:r>
              <w:rPr>
                <w:rFonts w:hint="eastAsia" w:hAnsi="宋体"/>
                <w:b w:val="0"/>
                <w:color w:val="auto"/>
                <w:szCs w:val="21"/>
                <w:highlight w:val="none"/>
              </w:rPr>
              <w:t>提供《中小企业声明函》</w:t>
            </w:r>
          </w:p>
        </w:tc>
        <w:tc>
          <w:tcPr>
            <w:tcW w:w="922" w:type="dxa"/>
          </w:tcPr>
          <w:p w14:paraId="2C3164CE">
            <w:pPr>
              <w:pStyle w:val="10"/>
              <w:shd w:val="clear"/>
              <w:spacing w:line="100" w:lineRule="atLeast"/>
              <w:rPr>
                <w:rFonts w:hAnsi="宋体"/>
                <w:b w:val="0"/>
                <w:color w:val="auto"/>
                <w:szCs w:val="21"/>
                <w:highlight w:val="none"/>
              </w:rPr>
            </w:pPr>
          </w:p>
        </w:tc>
      </w:tr>
      <w:tr w14:paraId="7614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17F77F7C">
            <w:pPr>
              <w:pStyle w:val="10"/>
              <w:shd w:val="clear"/>
              <w:spacing w:line="100" w:lineRule="atLeast"/>
              <w:rPr>
                <w:rFonts w:hAnsi="宋体"/>
                <w:b w:val="0"/>
                <w:color w:val="auto"/>
                <w:szCs w:val="21"/>
                <w:highlight w:val="none"/>
              </w:rPr>
            </w:pPr>
          </w:p>
        </w:tc>
        <w:tc>
          <w:tcPr>
            <w:tcW w:w="3940" w:type="dxa"/>
            <w:vAlign w:val="center"/>
          </w:tcPr>
          <w:p w14:paraId="4CB80EB3">
            <w:pPr>
              <w:pStyle w:val="10"/>
              <w:shd w:val="clear"/>
              <w:spacing w:line="100" w:lineRule="atLeast"/>
              <w:rPr>
                <w:rFonts w:hAnsi="宋体"/>
                <w:b w:val="0"/>
                <w:color w:val="auto"/>
                <w:szCs w:val="21"/>
                <w:highlight w:val="none"/>
              </w:rPr>
            </w:pPr>
            <w:r>
              <w:rPr>
                <w:rFonts w:hint="eastAsia" w:hAnsi="宋体"/>
                <w:b w:val="0"/>
                <w:color w:val="auto"/>
                <w:szCs w:val="21"/>
                <w:highlight w:val="none"/>
              </w:rPr>
              <w:t>是否为监狱企业</w:t>
            </w:r>
          </w:p>
        </w:tc>
        <w:tc>
          <w:tcPr>
            <w:tcW w:w="3360" w:type="dxa"/>
            <w:vAlign w:val="center"/>
          </w:tcPr>
          <w:p w14:paraId="14BFE9A0">
            <w:pPr>
              <w:pStyle w:val="10"/>
              <w:shd w:val="clear"/>
              <w:spacing w:line="100" w:lineRule="atLeast"/>
              <w:rPr>
                <w:rFonts w:hAnsi="宋体"/>
                <w:b w:val="0"/>
                <w:color w:val="auto"/>
                <w:szCs w:val="21"/>
                <w:highlight w:val="none"/>
              </w:rPr>
            </w:pPr>
            <w:r>
              <w:rPr>
                <w:rFonts w:hint="eastAsia" w:hAnsi="宋体"/>
                <w:b w:val="0"/>
                <w:color w:val="auto"/>
                <w:spacing w:val="-6"/>
                <w:szCs w:val="21"/>
                <w:highlight w:val="none"/>
              </w:rPr>
              <w:t>格式按参照《中小企业声明函》自拟，提供证明原件或复印件加盖公章</w:t>
            </w:r>
          </w:p>
        </w:tc>
        <w:tc>
          <w:tcPr>
            <w:tcW w:w="922" w:type="dxa"/>
          </w:tcPr>
          <w:p w14:paraId="3766AD4E">
            <w:pPr>
              <w:pStyle w:val="10"/>
              <w:shd w:val="clear"/>
              <w:spacing w:line="100" w:lineRule="atLeast"/>
              <w:rPr>
                <w:rFonts w:hAnsi="宋体"/>
                <w:b w:val="0"/>
                <w:color w:val="auto"/>
                <w:szCs w:val="21"/>
                <w:highlight w:val="none"/>
              </w:rPr>
            </w:pPr>
          </w:p>
        </w:tc>
      </w:tr>
      <w:tr w14:paraId="6C08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4E42BCF0">
            <w:pPr>
              <w:pStyle w:val="10"/>
              <w:shd w:val="clear"/>
              <w:spacing w:line="100" w:lineRule="atLeast"/>
              <w:rPr>
                <w:rFonts w:hAnsi="宋体"/>
                <w:b w:val="0"/>
                <w:color w:val="auto"/>
                <w:szCs w:val="21"/>
                <w:highlight w:val="none"/>
              </w:rPr>
            </w:pPr>
          </w:p>
        </w:tc>
        <w:tc>
          <w:tcPr>
            <w:tcW w:w="3940" w:type="dxa"/>
            <w:vAlign w:val="center"/>
          </w:tcPr>
          <w:p w14:paraId="6B1C32A5">
            <w:pPr>
              <w:pStyle w:val="10"/>
              <w:shd w:val="clear"/>
              <w:spacing w:line="100" w:lineRule="atLeast"/>
              <w:rPr>
                <w:rFonts w:hAnsi="宋体"/>
                <w:b w:val="0"/>
                <w:color w:val="auto"/>
                <w:szCs w:val="21"/>
                <w:highlight w:val="none"/>
              </w:rPr>
            </w:pPr>
            <w:r>
              <w:rPr>
                <w:rFonts w:hint="eastAsia" w:hAnsi="宋体"/>
                <w:b w:val="0"/>
                <w:color w:val="auto"/>
                <w:szCs w:val="21"/>
                <w:highlight w:val="none"/>
              </w:rPr>
              <w:t>是否有列入《节能产品政府采购清单》但不属于国家强制采购的产品</w:t>
            </w:r>
          </w:p>
        </w:tc>
        <w:tc>
          <w:tcPr>
            <w:tcW w:w="3360" w:type="dxa"/>
            <w:vAlign w:val="center"/>
          </w:tcPr>
          <w:p w14:paraId="4BB397B4">
            <w:pPr>
              <w:pStyle w:val="10"/>
              <w:shd w:val="clear"/>
              <w:spacing w:line="100" w:lineRule="atLeast"/>
              <w:rPr>
                <w:rFonts w:hAnsi="宋体"/>
                <w:b w:val="0"/>
                <w:color w:val="auto"/>
                <w:szCs w:val="21"/>
                <w:highlight w:val="none"/>
              </w:rPr>
            </w:pPr>
            <w:r>
              <w:rPr>
                <w:rFonts w:hint="eastAsia" w:hAnsi="宋体"/>
                <w:b w:val="0"/>
                <w:color w:val="auto"/>
                <w:szCs w:val="21"/>
                <w:highlight w:val="none"/>
              </w:rPr>
              <w:t>提供节能产品清单说明表</w:t>
            </w:r>
          </w:p>
        </w:tc>
        <w:tc>
          <w:tcPr>
            <w:tcW w:w="922" w:type="dxa"/>
          </w:tcPr>
          <w:p w14:paraId="13D874B7">
            <w:pPr>
              <w:pStyle w:val="10"/>
              <w:shd w:val="clear"/>
              <w:spacing w:line="100" w:lineRule="atLeast"/>
              <w:rPr>
                <w:rFonts w:hAnsi="宋体"/>
                <w:b w:val="0"/>
                <w:color w:val="auto"/>
                <w:szCs w:val="21"/>
                <w:highlight w:val="none"/>
              </w:rPr>
            </w:pPr>
          </w:p>
        </w:tc>
      </w:tr>
      <w:tr w14:paraId="528D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7A88051">
            <w:pPr>
              <w:pStyle w:val="10"/>
              <w:shd w:val="clear"/>
              <w:spacing w:line="100" w:lineRule="atLeast"/>
              <w:rPr>
                <w:rFonts w:hAnsi="宋体"/>
                <w:b w:val="0"/>
                <w:color w:val="auto"/>
                <w:szCs w:val="21"/>
                <w:highlight w:val="none"/>
              </w:rPr>
            </w:pPr>
          </w:p>
        </w:tc>
        <w:tc>
          <w:tcPr>
            <w:tcW w:w="3940" w:type="dxa"/>
            <w:vAlign w:val="center"/>
          </w:tcPr>
          <w:p w14:paraId="0648920D">
            <w:pPr>
              <w:pStyle w:val="10"/>
              <w:shd w:val="clear"/>
              <w:spacing w:line="100" w:lineRule="atLeast"/>
              <w:rPr>
                <w:rFonts w:hAnsi="宋体"/>
                <w:b w:val="0"/>
                <w:color w:val="auto"/>
                <w:szCs w:val="21"/>
                <w:highlight w:val="none"/>
              </w:rPr>
            </w:pPr>
            <w:r>
              <w:rPr>
                <w:rFonts w:hint="eastAsia" w:hAnsi="宋体"/>
                <w:b w:val="0"/>
                <w:color w:val="auto"/>
                <w:szCs w:val="21"/>
                <w:highlight w:val="none"/>
              </w:rPr>
              <w:t>是否有列入《无线局域网认证产品政府采购清单》的产品</w:t>
            </w:r>
          </w:p>
        </w:tc>
        <w:tc>
          <w:tcPr>
            <w:tcW w:w="3360" w:type="dxa"/>
            <w:vAlign w:val="center"/>
          </w:tcPr>
          <w:p w14:paraId="07320819">
            <w:pPr>
              <w:pStyle w:val="10"/>
              <w:shd w:val="clear"/>
              <w:spacing w:line="100" w:lineRule="atLeast"/>
              <w:rPr>
                <w:rFonts w:hAnsi="宋体"/>
                <w:b w:val="0"/>
                <w:color w:val="auto"/>
                <w:szCs w:val="21"/>
                <w:highlight w:val="none"/>
              </w:rPr>
            </w:pPr>
            <w:r>
              <w:rPr>
                <w:rFonts w:hint="eastAsia" w:hAnsi="宋体"/>
                <w:b w:val="0"/>
                <w:color w:val="auto"/>
                <w:szCs w:val="21"/>
                <w:highlight w:val="none"/>
              </w:rPr>
              <w:t>提供无线局域网认证产品政府采购清单说明表</w:t>
            </w:r>
          </w:p>
        </w:tc>
        <w:tc>
          <w:tcPr>
            <w:tcW w:w="922" w:type="dxa"/>
          </w:tcPr>
          <w:p w14:paraId="73F69D69">
            <w:pPr>
              <w:pStyle w:val="10"/>
              <w:shd w:val="clear"/>
              <w:spacing w:line="100" w:lineRule="atLeast"/>
              <w:rPr>
                <w:rFonts w:hAnsi="宋体"/>
                <w:b w:val="0"/>
                <w:color w:val="auto"/>
                <w:szCs w:val="21"/>
                <w:highlight w:val="none"/>
              </w:rPr>
            </w:pPr>
          </w:p>
        </w:tc>
      </w:tr>
      <w:tr w14:paraId="072D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572051E2">
            <w:pPr>
              <w:pStyle w:val="10"/>
              <w:shd w:val="clear"/>
              <w:spacing w:line="100" w:lineRule="atLeast"/>
              <w:rPr>
                <w:rFonts w:hAnsi="宋体"/>
                <w:b w:val="0"/>
                <w:color w:val="auto"/>
                <w:szCs w:val="21"/>
                <w:highlight w:val="none"/>
              </w:rPr>
            </w:pPr>
          </w:p>
        </w:tc>
        <w:tc>
          <w:tcPr>
            <w:tcW w:w="3940" w:type="dxa"/>
            <w:vAlign w:val="center"/>
          </w:tcPr>
          <w:p w14:paraId="0466A84D">
            <w:pPr>
              <w:pStyle w:val="10"/>
              <w:shd w:val="clear"/>
              <w:spacing w:line="100" w:lineRule="atLeast"/>
              <w:rPr>
                <w:rFonts w:hAnsi="宋体"/>
                <w:b w:val="0"/>
                <w:color w:val="auto"/>
                <w:szCs w:val="21"/>
                <w:highlight w:val="none"/>
              </w:rPr>
            </w:pPr>
            <w:r>
              <w:rPr>
                <w:rFonts w:hint="eastAsia" w:hAnsi="宋体"/>
                <w:b w:val="0"/>
                <w:color w:val="auto"/>
                <w:szCs w:val="21"/>
                <w:highlight w:val="none"/>
              </w:rPr>
              <w:t>是否有列入《环境标志产品政府采购清单》但不属于国家强制采购的产品</w:t>
            </w:r>
          </w:p>
        </w:tc>
        <w:tc>
          <w:tcPr>
            <w:tcW w:w="3360" w:type="dxa"/>
            <w:vAlign w:val="center"/>
          </w:tcPr>
          <w:p w14:paraId="4EC42DB6">
            <w:pPr>
              <w:pStyle w:val="10"/>
              <w:shd w:val="clear"/>
              <w:spacing w:line="100" w:lineRule="atLeast"/>
              <w:rPr>
                <w:rFonts w:hAnsi="宋体"/>
                <w:b w:val="0"/>
                <w:color w:val="auto"/>
                <w:szCs w:val="21"/>
                <w:highlight w:val="none"/>
              </w:rPr>
            </w:pPr>
            <w:r>
              <w:rPr>
                <w:rFonts w:hint="eastAsia" w:hAnsi="宋体"/>
                <w:b w:val="0"/>
                <w:color w:val="auto"/>
                <w:szCs w:val="21"/>
                <w:highlight w:val="none"/>
              </w:rPr>
              <w:t>提供环境标志产品清单说明表</w:t>
            </w:r>
          </w:p>
        </w:tc>
        <w:tc>
          <w:tcPr>
            <w:tcW w:w="922" w:type="dxa"/>
          </w:tcPr>
          <w:p w14:paraId="3B3F65EE">
            <w:pPr>
              <w:pStyle w:val="10"/>
              <w:shd w:val="clear"/>
              <w:spacing w:line="100" w:lineRule="atLeast"/>
              <w:rPr>
                <w:rFonts w:hAnsi="宋体"/>
                <w:b w:val="0"/>
                <w:color w:val="auto"/>
                <w:szCs w:val="21"/>
                <w:highlight w:val="none"/>
              </w:rPr>
            </w:pPr>
          </w:p>
        </w:tc>
      </w:tr>
      <w:tr w14:paraId="6682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892" w:type="dxa"/>
            <w:gridSpan w:val="4"/>
            <w:vAlign w:val="center"/>
          </w:tcPr>
          <w:p w14:paraId="05584C4D">
            <w:pPr>
              <w:pStyle w:val="10"/>
              <w:shd w:val="clear"/>
              <w:spacing w:line="100" w:lineRule="atLeast"/>
              <w:rPr>
                <w:rFonts w:hAnsi="宋体"/>
                <w:b w:val="0"/>
                <w:color w:val="auto"/>
                <w:szCs w:val="21"/>
                <w:highlight w:val="none"/>
              </w:rPr>
            </w:pPr>
            <w:r>
              <w:rPr>
                <w:rFonts w:hint="eastAsia" w:hAnsi="宋体"/>
                <w:b w:val="0"/>
                <w:color w:val="auto"/>
                <w:szCs w:val="21"/>
                <w:highlight w:val="none"/>
              </w:rPr>
              <w:t>评审填写（是/否）</w:t>
            </w:r>
          </w:p>
        </w:tc>
      </w:tr>
    </w:tbl>
    <w:p w14:paraId="59C55AA6">
      <w:pPr>
        <w:shd w:val="clea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p w14:paraId="10ECA4A2">
      <w:pPr>
        <w:pStyle w:val="16"/>
        <w:shd w:val="clear" w:color="auto"/>
        <w:spacing w:before="0" w:beforeAutospacing="0" w:after="0" w:afterAutospacing="0"/>
        <w:ind w:firstLine="422"/>
        <w:jc w:val="center"/>
        <w:rPr>
          <w:rFonts w:hint="eastAsia" w:cs="Calibri"/>
          <w:color w:val="auto"/>
          <w:sz w:val="21"/>
          <w:szCs w:val="21"/>
          <w:highlight w:val="none"/>
        </w:rPr>
      </w:pPr>
      <w:r>
        <w:rPr>
          <w:rFonts w:hint="eastAsia" w:cs="Calibri"/>
          <w:color w:val="auto"/>
          <w:sz w:val="21"/>
          <w:szCs w:val="21"/>
          <w:highlight w:val="none"/>
        </w:rPr>
        <w:t>财政部工业和信息化部关于印发《政府采购促进中小企业发展管理办法》的通知</w:t>
      </w:r>
    </w:p>
    <w:p w14:paraId="70E9999D">
      <w:pPr>
        <w:pStyle w:val="16"/>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财库〔2020〕46号</w:t>
      </w:r>
    </w:p>
    <w:p w14:paraId="723B2E11">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各中央预算单位办公厅（室），各省、自治区、直辖市、计划单列市财政厅（局）、工业和信息化主管部门，新疆生产建设兵团财政局、工业和信息化主管部门：</w:t>
      </w:r>
    </w:p>
    <w:p w14:paraId="420E40EB">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7B83291D">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附件：政府采购促进中小企业发展管理办法</w:t>
      </w:r>
    </w:p>
    <w:p w14:paraId="09F3C943">
      <w:pPr>
        <w:pStyle w:val="16"/>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财 政 部</w:t>
      </w:r>
    </w:p>
    <w:p w14:paraId="6A26DA2E">
      <w:pPr>
        <w:pStyle w:val="16"/>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工业和信息化部</w:t>
      </w:r>
    </w:p>
    <w:p w14:paraId="0621D386">
      <w:pPr>
        <w:pStyle w:val="16"/>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2020年12月18日</w:t>
      </w:r>
    </w:p>
    <w:p w14:paraId="624F5DDC">
      <w:pPr>
        <w:pStyle w:val="16"/>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3522CE79">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附件</w:t>
      </w:r>
    </w:p>
    <w:p w14:paraId="636BF8AC">
      <w:pPr>
        <w:pStyle w:val="16"/>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734C6FA6">
      <w:pPr>
        <w:pStyle w:val="16"/>
        <w:shd w:val="clear" w:color="auto"/>
        <w:spacing w:before="0" w:beforeAutospacing="0" w:after="0" w:afterAutospacing="0"/>
        <w:ind w:firstLine="562"/>
        <w:jc w:val="center"/>
        <w:rPr>
          <w:rFonts w:cs="Calibri"/>
          <w:color w:val="auto"/>
          <w:sz w:val="21"/>
          <w:szCs w:val="21"/>
          <w:highlight w:val="none"/>
        </w:rPr>
      </w:pPr>
      <w:r>
        <w:rPr>
          <w:rFonts w:hint="eastAsia" w:cs="Calibri"/>
          <w:color w:val="auto"/>
          <w:sz w:val="21"/>
          <w:szCs w:val="21"/>
          <w:highlight w:val="none"/>
        </w:rPr>
        <w:t>政府采购促进中小企业发展管理办法</w:t>
      </w:r>
    </w:p>
    <w:p w14:paraId="3B00D613">
      <w:pPr>
        <w:pStyle w:val="16"/>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40202EB7">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3C5DAC5A">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C30F064">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符合中小企业划分标准的个体工商户，在政府采购活动中视同中小企业。</w:t>
      </w:r>
    </w:p>
    <w:p w14:paraId="37132CB7">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4C461D84">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第四条 在政府采购活动中，供应商提供的货物、工程或者服务符合下列情形的，享受本办法规定的中小企业扶持政策：</w:t>
      </w:r>
    </w:p>
    <w:p w14:paraId="3A2215A9">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（一）在货物采购项目中，货物由中小企业制造，即货物由中小企业生产且使用该中小企业商号或者注册商标；</w:t>
      </w:r>
    </w:p>
    <w:p w14:paraId="4E9E5602">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（二）在工程采购项目中，工程由中小企业承建，即工程施工单位为中小企业；</w:t>
      </w:r>
    </w:p>
    <w:p w14:paraId="0B5DF82F">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（三）在服务采购项目中，服务由中小企业承接，即提供服务的人员为中小企业依照《中华人民共和国劳动合同法》订立劳动合同的从业人员。</w:t>
      </w:r>
    </w:p>
    <w:p w14:paraId="304EC78F">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在货物采购项目中，供应商提供的货物既有中小企业制造货物，也有大型企业制造货物的，不享受本办法规定的中小企业扶持政策。</w:t>
      </w:r>
    </w:p>
    <w:p w14:paraId="5348E764">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以联合体形式参加政府采购活动，联合体各方均为中小企业的，联合体视同中小企业。其中，联合体各方均为小微企业的，联合体视同小微企业。</w:t>
      </w:r>
    </w:p>
    <w:p w14:paraId="3F9B872C">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BCF4853">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9EA21DA">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符合下列情形之一的，可不专门面向中小企业预留采购份额：</w:t>
      </w:r>
    </w:p>
    <w:p w14:paraId="73DF6FFB">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（一）法律法规和国家有关政策明确规定优先或者应当面向事业单位、社会组织等非企业主体采购的；</w:t>
      </w:r>
    </w:p>
    <w:p w14:paraId="06130329">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（二）因确需使用不可替代的专利、专有技术，基础设施限制，或者提供特定公共服务等原因，只能从中小企业之外的供应商处采购的；</w:t>
      </w:r>
    </w:p>
    <w:p w14:paraId="6F83E077">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（三）按照本办法规定预留采购份额无法确保充分供应、</w:t>
      </w:r>
    </w:p>
    <w:p w14:paraId="5423DB93">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充分竞争，或者存在可能影响政府采购目标实现的情形；</w:t>
      </w:r>
    </w:p>
    <w:p w14:paraId="3CB3B190">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（四）框架协议采购项目；</w:t>
      </w:r>
    </w:p>
    <w:p w14:paraId="1F74771D">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（五）省级以上人民政府财政部门规定的其他情形。</w:t>
      </w:r>
    </w:p>
    <w:p w14:paraId="0E85AF5B">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 除上述情形外，其他均为适宜由中小企业提供的情形。</w:t>
      </w:r>
    </w:p>
    <w:p w14:paraId="6B102DB6">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第七条 采购限额标准以上，200 万元以下的货物和服务采购项目、400 万元以下的工程采购项目，适宜由中小企业提供的，采购人应当专门面向中小企业采购。</w:t>
      </w:r>
    </w:p>
    <w:p w14:paraId="28B52EAD">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第八条 超过 200 万元的货物和服务采购项目、超过 400 万元的工程采购项目中适宜由中小企业提供的，预留该部分采购项目预算总额的 30%以上专门面向中小企业采购， 其中预留给小微企业的比例不低于 60%。预留份额通过下列措施进行：</w:t>
      </w:r>
    </w:p>
    <w:p w14:paraId="20FF28F8">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（一）将采购项目整体或者设置采购包专门面向中小企业采购；</w:t>
      </w:r>
    </w:p>
    <w:p w14:paraId="43CFE8E9">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（二）要求供应商以联合体形式参加采购活动，且联合体中中小企业承担的部分达到一定比例；</w:t>
      </w:r>
    </w:p>
    <w:p w14:paraId="447FD499">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（三）要求获得采购合同的供应商将采购项目中的一定比例分包给一家或者多家中小企业。</w:t>
      </w:r>
    </w:p>
    <w:p w14:paraId="76FB8ABB">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组成联合体或者接受分包合同的中小企业与联合体内其他企业、分包企业之间不得存在直接控股、管理关系。</w:t>
      </w:r>
    </w:p>
    <w:p w14:paraId="7445EF12">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323F2C20">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D948C54">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52CA727">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67D5D686">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2985E03F">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第十二条 采购项目涉及中小企业采购的，采购文件应当明确以下内容：</w:t>
      </w:r>
    </w:p>
    <w:p w14:paraId="646EC770">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（一）预留份额的采购项目或者采购包，明确该项目或相关采购包专门面向中小企业采购，以及相关标的及预算金额；</w:t>
      </w:r>
    </w:p>
    <w:p w14:paraId="112CD0F2">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（二）要求以联合体形式参加或者合同分包的，明确联合协议或者分包意向协议中中小企业合同金额应当达到的比例，并作为供应商资格条件；</w:t>
      </w:r>
    </w:p>
    <w:p w14:paraId="072AF27A">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（三）非预留份额的采购项目或者采购包，明确有关价格扣除比例或者价格分加分比例；</w:t>
      </w:r>
    </w:p>
    <w:p w14:paraId="59F850AF">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（四）规定依据本办法规定享受扶持政策获得政府采购合同的，小微企业不得将合同分包给大中型企业，中型企业不得将合同分包给大型企业；</w:t>
      </w:r>
    </w:p>
    <w:p w14:paraId="1767BCEE">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（五）采购人认为具备相关条件的，明确对中小企业在资金支付期限、预付款比例等方面的优惠措施；</w:t>
      </w:r>
    </w:p>
    <w:p w14:paraId="7012349E">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（六）明确采购标的对应的中小企业划分标准所属行业；</w:t>
      </w:r>
    </w:p>
    <w:p w14:paraId="52147C6D">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（七）法律法规和省级以上人民政府财政部门规定的其他事项。</w:t>
      </w:r>
    </w:p>
    <w:p w14:paraId="5FEDED0C">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第十三条 中标、成交供应商享受本办法规定的中小企业扶持政策的，采购人、采购代理机构应当随中标、成交结果公开中标、成交供应商的《中小企业声明函》。</w:t>
      </w:r>
    </w:p>
    <w:p w14:paraId="34F3F3B1">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适用招标投标法的政府采购工程建设项目，应当在公示中标候选人时公开中标候选人的《中小企业声明函》。</w:t>
      </w:r>
    </w:p>
    <w:p w14:paraId="028FA22B">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046F4BB">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22E3780E">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58531DD1">
      <w:pPr>
        <w:pStyle w:val="16"/>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中小企业主管部门应当在收到财政部门或者有关招标投标行政监督部门关于协助开展中小企业认定函后 10 个工作日内做出书面答复。</w:t>
      </w:r>
    </w:p>
    <w:p w14:paraId="19A21C6B">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0DB4ECEC">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w:t>
      </w:r>
    </w:p>
    <w:p w14:paraId="06202A97">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第十九条 采购人未按本办法规定为中小企业预留采 购份额，采购人、采购代理机构未按照本办法规定要求实施 价格扣除或者价格分加分的，属于未按照规定执行政府采购政策，依照《中华人民共和国政府采购法》等国家有关规定追究法律责任。</w:t>
      </w:r>
    </w:p>
    <w:p w14:paraId="174CC121">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第二十条 供应商按照本办法规定提供声明函内容不实的，属于提供虚假材料谋取中标、成交，依照《中华人民共和国政府采购法》等国家有关规定追究相应责任。</w:t>
      </w:r>
    </w:p>
    <w:p w14:paraId="2162FB52">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2C6B28C5">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3B216FE">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第二十二条 对外援助项目、国家相关资格或者资质管理制度另有规定的项目，不适用本办法。</w:t>
      </w:r>
    </w:p>
    <w:p w14:paraId="28DD118A">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第二十三条 关于视同中小企业的其他主体的政府采购扶持政策，由财政部会同有关部门另行规定。</w:t>
      </w:r>
    </w:p>
    <w:p w14:paraId="702D6F49">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第二十四条 省级财政部门可以会同中小企业主管部门根据本办法的规定制定具体实施办法。</w:t>
      </w:r>
    </w:p>
    <w:p w14:paraId="157EC6BE">
      <w:pPr>
        <w:pStyle w:val="16"/>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第二十五条 本办法自 2021 年 1 月 1 日起施行。《财政 部 工业和信息化部关于印发〈政府采购促进中小企业发展 暂行办法〉的通知》（财库﹝2011﹞181 号）同时废止。</w:t>
      </w:r>
    </w:p>
    <w:p w14:paraId="50D15EBF">
      <w:pPr>
        <w:shd w:val="clear"/>
        <w:rPr>
          <w:rFonts w:ascii="宋体" w:hAnsi="宋体"/>
          <w:color w:val="auto"/>
          <w:sz w:val="21"/>
          <w:szCs w:val="21"/>
          <w:highlight w:val="none"/>
        </w:rPr>
      </w:pPr>
    </w:p>
    <w:p w14:paraId="1354E9C9">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00AA7C08">
      <w:pPr>
        <w:shd w:val="clea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附1</w:t>
      </w:r>
    </w:p>
    <w:p w14:paraId="2CE192C9">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中小企业声明函（货物）</w:t>
      </w:r>
    </w:p>
    <w:p w14:paraId="21F19B86">
      <w:pPr>
        <w:shd w:val="clea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采购活动，提供的货物全部由符合政策要求的中小企业制造。相关企业（含联合体中的中小企业、签订分包意向协议的中小企业）的具体情况如下：</w:t>
      </w:r>
    </w:p>
    <w:p w14:paraId="02E29DB7">
      <w:pPr>
        <w:shd w:val="clea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 xml:space="preserve"> （标的名称）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2D115E52">
      <w:pPr>
        <w:shd w:val="clea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62C63C88">
      <w:pPr>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631C5B81">
      <w:pPr>
        <w:shd w:val="clea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5505025D">
      <w:pPr>
        <w:shd w:val="clea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1B226862">
      <w:pPr>
        <w:shd w:val="clear"/>
        <w:jc w:val="left"/>
        <w:rPr>
          <w:rFonts w:ascii="宋体" w:hAnsi="宋体"/>
          <w:b w:val="0"/>
          <w:bCs/>
          <w:color w:val="auto"/>
          <w:sz w:val="21"/>
          <w:szCs w:val="21"/>
          <w:highlight w:val="none"/>
        </w:rPr>
      </w:pPr>
    </w:p>
    <w:p w14:paraId="50D5AAC4">
      <w:pPr>
        <w:shd w:val="clea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08A57668">
      <w:pPr>
        <w:shd w:val="clea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48CE1603">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169C9C32">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46F317BA">
      <w:pPr>
        <w:shd w:val="clea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8018888">
      <w:pPr>
        <w:shd w:val="clea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471D238C">
      <w:pPr>
        <w:shd w:val="clea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2ACF3A0C">
      <w:pPr>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0AD7181B">
      <w:pPr>
        <w:shd w:val="clea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1ED559C9">
      <w:pPr>
        <w:shd w:val="clea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2D6D9ACA">
      <w:pPr>
        <w:shd w:val="clear"/>
        <w:jc w:val="left"/>
        <w:rPr>
          <w:rFonts w:ascii="宋体" w:hAnsi="宋体"/>
          <w:b w:val="0"/>
          <w:bCs/>
          <w:color w:val="auto"/>
          <w:sz w:val="21"/>
          <w:szCs w:val="21"/>
          <w:highlight w:val="none"/>
        </w:rPr>
      </w:pPr>
    </w:p>
    <w:p w14:paraId="5E42FAB3">
      <w:pPr>
        <w:shd w:val="clea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25A02820">
      <w:pPr>
        <w:shd w:val="clea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275FADED">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1288460D">
      <w:pPr>
        <w:shd w:val="clea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附2</w:t>
      </w:r>
    </w:p>
    <w:p w14:paraId="36A9CD42">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××年面向中小企业</w:t>
      </w:r>
    </w:p>
    <w:p w14:paraId="27565E1A">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预留项目执行情况公告</w:t>
      </w:r>
    </w:p>
    <w:p w14:paraId="44CD71EE">
      <w:pPr>
        <w:shd w:val="clea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根据《政府采购促进中小企业发展管理办法》（财库﹝2020﹞46号）要求，现对本部门（单位）××年面向中小企业预留项目执行情况公告如下：</w:t>
      </w:r>
    </w:p>
    <w:p w14:paraId="0C78C224">
      <w:pPr>
        <w:shd w:val="clea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本部门（单位）××年预留项目面向中小企业采购共计××万元，其中，面向小微企业采购××万元，占××%。</w:t>
      </w:r>
    </w:p>
    <w:p w14:paraId="3C0816BF">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面向中小企业预留项目明细</w:t>
      </w:r>
    </w:p>
    <w:p w14:paraId="1461611A">
      <w:pPr>
        <w:shd w:val="clear"/>
        <w:jc w:val="left"/>
        <w:rPr>
          <w:rFonts w:hint="eastAsia" w:ascii="宋体" w:hAnsi="宋体"/>
          <w:b w:val="0"/>
          <w:bCs/>
          <w:color w:val="auto"/>
          <w:sz w:val="21"/>
          <w:szCs w:val="21"/>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985"/>
        <w:gridCol w:w="1417"/>
        <w:gridCol w:w="1985"/>
      </w:tblGrid>
      <w:tr w14:paraId="1CD0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99F703A">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序号</w:t>
            </w:r>
          </w:p>
        </w:tc>
        <w:tc>
          <w:tcPr>
            <w:tcW w:w="1701" w:type="dxa"/>
          </w:tcPr>
          <w:p w14:paraId="337F29F6">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项目名称</w:t>
            </w:r>
          </w:p>
        </w:tc>
        <w:tc>
          <w:tcPr>
            <w:tcW w:w="1985" w:type="dxa"/>
          </w:tcPr>
          <w:p w14:paraId="0DBC279B">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预留选项</w:t>
            </w:r>
          </w:p>
        </w:tc>
        <w:tc>
          <w:tcPr>
            <w:tcW w:w="1417" w:type="dxa"/>
          </w:tcPr>
          <w:p w14:paraId="4CFB9A0F">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面向中小企业采购金额</w:t>
            </w:r>
          </w:p>
        </w:tc>
        <w:tc>
          <w:tcPr>
            <w:tcW w:w="1985" w:type="dxa"/>
          </w:tcPr>
          <w:p w14:paraId="1A2AD317">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合同链接</w:t>
            </w:r>
          </w:p>
        </w:tc>
      </w:tr>
      <w:tr w14:paraId="1AE2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0EF45683">
            <w:pPr>
              <w:shd w:val="clear"/>
              <w:rPr>
                <w:rFonts w:hint="eastAsia" w:ascii="宋体" w:hAnsi="宋体"/>
                <w:b w:val="0"/>
                <w:bCs/>
                <w:color w:val="auto"/>
                <w:sz w:val="21"/>
                <w:szCs w:val="21"/>
                <w:highlight w:val="none"/>
              </w:rPr>
            </w:pPr>
          </w:p>
        </w:tc>
        <w:tc>
          <w:tcPr>
            <w:tcW w:w="1701" w:type="dxa"/>
          </w:tcPr>
          <w:p w14:paraId="70BE3366">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（填写集中采购目录以内或者采购限额标准以上的采购项目）</w:t>
            </w:r>
          </w:p>
          <w:p w14:paraId="0A9229CD">
            <w:pPr>
              <w:shd w:val="clear"/>
              <w:rPr>
                <w:rFonts w:hint="eastAsia" w:ascii="宋体" w:hAnsi="宋体"/>
                <w:b w:val="0"/>
                <w:bCs/>
                <w:color w:val="auto"/>
                <w:sz w:val="21"/>
                <w:szCs w:val="21"/>
                <w:highlight w:val="none"/>
              </w:rPr>
            </w:pPr>
          </w:p>
        </w:tc>
        <w:tc>
          <w:tcPr>
            <w:tcW w:w="1985" w:type="dxa"/>
          </w:tcPr>
          <w:p w14:paraId="04F1451F">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（填写“采购项目整体预留”、“设置专门采购包”、“要求以联合体形式参</w:t>
            </w:r>
          </w:p>
          <w:p w14:paraId="209BD3DD">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加”或者“要求合同分包”，除“采购项目全部预留”外，还应当填写预留给中小企业的比例）</w:t>
            </w:r>
          </w:p>
        </w:tc>
        <w:tc>
          <w:tcPr>
            <w:tcW w:w="1417" w:type="dxa"/>
          </w:tcPr>
          <w:p w14:paraId="16D35937">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（精确到万元）</w:t>
            </w:r>
          </w:p>
        </w:tc>
        <w:tc>
          <w:tcPr>
            <w:tcW w:w="1985" w:type="dxa"/>
          </w:tcPr>
          <w:p w14:paraId="11DC4385">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（填写合同</w:t>
            </w:r>
          </w:p>
          <w:p w14:paraId="5D030ED5">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在中国政府</w:t>
            </w:r>
          </w:p>
          <w:p w14:paraId="1008E015">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采购网公开</w:t>
            </w:r>
          </w:p>
          <w:p w14:paraId="03443BD6">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的网址，合同中应当包含有关联合体协议或者分包意向协议）</w:t>
            </w:r>
          </w:p>
          <w:p w14:paraId="3C944161">
            <w:pPr>
              <w:shd w:val="clear"/>
              <w:rPr>
                <w:rFonts w:hint="eastAsia" w:ascii="宋体" w:hAnsi="宋体"/>
                <w:b w:val="0"/>
                <w:bCs/>
                <w:color w:val="auto"/>
                <w:sz w:val="21"/>
                <w:szCs w:val="21"/>
                <w:highlight w:val="none"/>
              </w:rPr>
            </w:pPr>
          </w:p>
          <w:p w14:paraId="3AAC1207">
            <w:pPr>
              <w:shd w:val="clear"/>
              <w:rPr>
                <w:rFonts w:hint="eastAsia" w:ascii="宋体" w:hAnsi="宋体"/>
                <w:b w:val="0"/>
                <w:bCs/>
                <w:color w:val="auto"/>
                <w:sz w:val="21"/>
                <w:szCs w:val="21"/>
                <w:highlight w:val="none"/>
              </w:rPr>
            </w:pPr>
          </w:p>
          <w:p w14:paraId="733D0906">
            <w:pPr>
              <w:shd w:val="clear"/>
              <w:rPr>
                <w:rFonts w:hint="eastAsia" w:ascii="宋体" w:hAnsi="宋体"/>
                <w:b w:val="0"/>
                <w:bCs/>
                <w:color w:val="auto"/>
                <w:sz w:val="21"/>
                <w:szCs w:val="21"/>
                <w:highlight w:val="none"/>
              </w:rPr>
            </w:pPr>
          </w:p>
          <w:p w14:paraId="2CD27154">
            <w:pPr>
              <w:shd w:val="clear"/>
              <w:rPr>
                <w:rFonts w:hint="eastAsia" w:ascii="宋体" w:hAnsi="宋体"/>
                <w:b w:val="0"/>
                <w:bCs/>
                <w:color w:val="auto"/>
                <w:sz w:val="21"/>
                <w:szCs w:val="21"/>
                <w:highlight w:val="none"/>
              </w:rPr>
            </w:pPr>
          </w:p>
          <w:p w14:paraId="159A3DDD">
            <w:pPr>
              <w:shd w:val="clear"/>
              <w:rPr>
                <w:rFonts w:hint="eastAsia" w:ascii="宋体" w:hAnsi="宋体"/>
                <w:b w:val="0"/>
                <w:bCs/>
                <w:color w:val="auto"/>
                <w:sz w:val="21"/>
                <w:szCs w:val="21"/>
                <w:highlight w:val="none"/>
              </w:rPr>
            </w:pPr>
          </w:p>
        </w:tc>
      </w:tr>
      <w:tr w14:paraId="0930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77549119">
            <w:pPr>
              <w:shd w:val="clea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701" w:type="dxa"/>
          </w:tcPr>
          <w:p w14:paraId="7CA90BCE">
            <w:pPr>
              <w:shd w:val="clea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26AB21BD">
            <w:pPr>
              <w:shd w:val="clea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417" w:type="dxa"/>
          </w:tcPr>
          <w:p w14:paraId="28D144A3">
            <w:pPr>
              <w:shd w:val="clea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324E63D3">
            <w:pPr>
              <w:shd w:val="clea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r>
    </w:tbl>
    <w:p w14:paraId="2D77826A">
      <w:pPr>
        <w:shd w:val="clear"/>
        <w:jc w:val="left"/>
        <w:rPr>
          <w:rFonts w:hint="eastAsia" w:ascii="宋体" w:hAnsi="宋体"/>
          <w:b w:val="0"/>
          <w:bCs/>
          <w:color w:val="auto"/>
          <w:sz w:val="21"/>
          <w:szCs w:val="21"/>
          <w:highlight w:val="none"/>
        </w:rPr>
      </w:pPr>
    </w:p>
    <w:p w14:paraId="2BF49E1B">
      <w:pPr>
        <w:shd w:val="clear"/>
        <w:jc w:val="left"/>
        <w:rPr>
          <w:rFonts w:hint="eastAsia" w:ascii="宋体" w:hAnsi="宋体"/>
          <w:b w:val="0"/>
          <w:bCs/>
          <w:color w:val="auto"/>
          <w:sz w:val="21"/>
          <w:szCs w:val="21"/>
          <w:highlight w:val="none"/>
        </w:rPr>
      </w:pPr>
    </w:p>
    <w:p w14:paraId="19967802">
      <w:pPr>
        <w:shd w:val="clear"/>
        <w:jc w:val="left"/>
        <w:rPr>
          <w:rFonts w:hint="eastAsia" w:ascii="宋体" w:hAnsi="宋体"/>
          <w:b w:val="0"/>
          <w:bCs/>
          <w:color w:val="auto"/>
          <w:sz w:val="21"/>
          <w:szCs w:val="21"/>
          <w:highlight w:val="none"/>
        </w:rPr>
      </w:pPr>
    </w:p>
    <w:p w14:paraId="19874D67">
      <w:pPr>
        <w:shd w:val="clea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部门（单位）名称：</w:t>
      </w:r>
    </w:p>
    <w:p w14:paraId="4BC8A361">
      <w:pPr>
        <w:shd w:val="clea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7899F472">
      <w:pPr>
        <w:shd w:val="clea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xml:space="preserve">               </w:t>
      </w:r>
    </w:p>
    <w:p w14:paraId="189B38CB">
      <w:pPr>
        <w:shd w:val="clear"/>
        <w:autoSpaceDE w:val="0"/>
        <w:autoSpaceDN w:val="0"/>
        <w:adjustRightInd w:val="0"/>
        <w:spacing w:line="300" w:lineRule="exact"/>
        <w:jc w:val="right"/>
        <w:rPr>
          <w:rFonts w:ascii="宋体" w:hAnsi="宋体" w:cs="宋体"/>
          <w:b w:val="0"/>
          <w:bCs/>
          <w:color w:val="auto"/>
          <w:sz w:val="21"/>
          <w:szCs w:val="21"/>
          <w:highlight w:val="none"/>
          <w:lang w:val="zh-CN"/>
        </w:rPr>
      </w:pPr>
    </w:p>
    <w:p w14:paraId="472942DE">
      <w:pPr>
        <w:shd w:val="clear"/>
        <w:autoSpaceDE w:val="0"/>
        <w:autoSpaceDN w:val="0"/>
        <w:adjustRightInd w:val="0"/>
        <w:spacing w:line="300" w:lineRule="exact"/>
        <w:jc w:val="both"/>
        <w:rPr>
          <w:rFonts w:ascii="宋体" w:hAnsi="宋体" w:cs="宋体"/>
          <w:b w:val="0"/>
          <w:bCs/>
          <w:color w:val="auto"/>
          <w:sz w:val="21"/>
          <w:szCs w:val="21"/>
          <w:highlight w:val="none"/>
          <w:lang w:val="zh-CN"/>
        </w:rPr>
      </w:pPr>
    </w:p>
    <w:p w14:paraId="12673F95">
      <w:pPr>
        <w:shd w:val="clear"/>
        <w:autoSpaceDE w:val="0"/>
        <w:autoSpaceDN w:val="0"/>
        <w:adjustRightInd w:val="0"/>
        <w:spacing w:line="300" w:lineRule="exact"/>
        <w:jc w:val="both"/>
        <w:rPr>
          <w:rFonts w:ascii="宋体" w:hAnsi="宋体" w:cs="宋体"/>
          <w:b w:val="0"/>
          <w:bCs/>
          <w:color w:val="auto"/>
          <w:sz w:val="21"/>
          <w:szCs w:val="21"/>
          <w:highlight w:val="none"/>
          <w:lang w:val="zh-CN"/>
        </w:rPr>
      </w:pPr>
    </w:p>
    <w:p w14:paraId="2E18E897">
      <w:pPr>
        <w:shd w:val="clear"/>
        <w:autoSpaceDE w:val="0"/>
        <w:autoSpaceDN w:val="0"/>
        <w:adjustRightInd w:val="0"/>
        <w:spacing w:line="300" w:lineRule="exact"/>
        <w:jc w:val="both"/>
        <w:rPr>
          <w:rFonts w:ascii="宋体" w:hAnsi="宋体" w:cs="宋体"/>
          <w:b w:val="0"/>
          <w:bCs/>
          <w:color w:val="auto"/>
          <w:sz w:val="21"/>
          <w:szCs w:val="21"/>
          <w:highlight w:val="none"/>
          <w:lang w:val="zh-CN"/>
        </w:rPr>
      </w:pPr>
    </w:p>
    <w:p w14:paraId="0217F660">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cs="宋体"/>
          <w:b w:val="0"/>
          <w:bCs/>
          <w:color w:val="auto"/>
          <w:sz w:val="21"/>
          <w:szCs w:val="21"/>
          <w:highlight w:val="none"/>
          <w:lang w:val="zh-CN"/>
        </w:rPr>
        <w:br w:type="page"/>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财政部关于进一步加大政府采购支持中小企业力度的通知</w:t>
      </w:r>
    </w:p>
    <w:p w14:paraId="7522BA12">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（财库〔2022〕19号）</w:t>
      </w:r>
    </w:p>
    <w:p w14:paraId="4B144CB2">
      <w:pPr>
        <w:keepNext w:val="0"/>
        <w:keepLines w:val="0"/>
        <w:widowControl/>
        <w:suppressLineNumbers w:val="0"/>
        <w:shd w:val="clear" w:color="auto"/>
        <w:spacing w:before="100" w:beforeAutospacing="1" w:after="100" w:afterAutospacing="1" w:line="240" w:lineRule="auto"/>
        <w:ind w:left="0" w:right="0" w:firstLine="0"/>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 各中央预算单位，各省、自治区、直辖市、计划单列市财政厅（局），新疆生产建设兵团财政局：</w:t>
      </w:r>
    </w:p>
    <w:p w14:paraId="064D69D5">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52541CD5">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5290362">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2A0215C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4D339CC">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6894E99E">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本通知自2022年7月1日起执行。</w:t>
      </w:r>
    </w:p>
    <w:p w14:paraId="10AE37C4">
      <w:pPr>
        <w:keepNext w:val="0"/>
        <w:keepLines w:val="0"/>
        <w:widowControl/>
        <w:suppressLineNumbers w:val="0"/>
        <w:shd w:val="clear" w:color="auto"/>
        <w:spacing w:before="100" w:beforeAutospacing="1" w:after="100" w:afterAutospacing="1" w:line="240" w:lineRule="auto"/>
        <w:ind w:left="0" w:right="0" w:firstLine="4584"/>
        <w:jc w:val="righ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财政部</w:t>
      </w:r>
    </w:p>
    <w:p w14:paraId="70AC5D87">
      <w:pPr>
        <w:keepNext w:val="0"/>
        <w:keepLines w:val="0"/>
        <w:widowControl/>
        <w:suppressLineNumbers w:val="0"/>
        <w:shd w:val="clear" w:color="auto"/>
        <w:spacing w:before="100" w:beforeAutospacing="1" w:after="100" w:afterAutospacing="1" w:line="240" w:lineRule="auto"/>
        <w:ind w:left="0" w:right="0" w:firstLine="420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2022年5月30日</w:t>
      </w:r>
    </w:p>
    <w:p w14:paraId="0F1BB453">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ascii="华文中宋" w:hAnsi="华文中宋" w:eastAsia="华文中宋" w:cs="华文中宋"/>
          <w:i w:val="0"/>
          <w:iCs w:val="0"/>
          <w:caps w:val="0"/>
          <w:color w:val="auto"/>
          <w:spacing w:val="0"/>
          <w:sz w:val="24"/>
          <w:szCs w:val="24"/>
          <w:highlight w:val="none"/>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财政部 司法部关于政府采购支持</w:t>
      </w: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br w:type="textWrapping"/>
      </w: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监狱企业发展有关问题的通知</w:t>
      </w:r>
    </w:p>
    <w:p w14:paraId="77D5E1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jc w:val="center"/>
        <w:textAlignment w:val="baseline"/>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shd w:val="clear" w:fill="FFFFFF"/>
          <w:vertAlign w:val="baseline"/>
        </w:rPr>
        <w:t>财库〔2014〕68号</w:t>
      </w:r>
    </w:p>
    <w:p w14:paraId="0D122EDC">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宋体" w:hAnsi="宋体" w:eastAsia="宋体" w:cs="宋体"/>
          <w:i w:val="0"/>
          <w:iCs w:val="0"/>
          <w:caps w:val="0"/>
          <w:color w:val="auto"/>
          <w:spacing w:val="0"/>
          <w:sz w:val="21"/>
          <w:szCs w:val="21"/>
          <w:highlight w:val="none"/>
          <w:u w:val="none"/>
          <w:shd w:val="clear" w:fill="FFFFFF"/>
          <w:vertAlign w:val="baseline"/>
        </w:rPr>
        <w:br w:type="textWrapping"/>
      </w:r>
      <w:r>
        <w:rPr>
          <w:rFonts w:hint="eastAsia" w:ascii="宋体" w:hAnsi="宋体" w:eastAsia="宋体" w:cs="宋体"/>
          <w:i w:val="0"/>
          <w:iCs w:val="0"/>
          <w:caps w:val="0"/>
          <w:color w:val="auto"/>
          <w:spacing w:val="0"/>
          <w:sz w:val="21"/>
          <w:szCs w:val="21"/>
          <w:highlight w:val="none"/>
          <w:u w:val="none"/>
          <w:shd w:val="clear" w:fill="FFFFFF"/>
          <w:vertAlign w:val="baseli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宋体" w:hAnsi="宋体" w:eastAsia="宋体" w:cs="宋体"/>
          <w:i w:val="0"/>
          <w:iCs w:val="0"/>
          <w:caps w:val="0"/>
          <w:color w:val="auto"/>
          <w:spacing w:val="0"/>
          <w:sz w:val="21"/>
          <w:szCs w:val="21"/>
          <w:highlight w:val="none"/>
          <w:u w:val="none"/>
          <w:shd w:val="clear" w:fill="FFFFFF"/>
          <w:vertAlign w:val="baseline"/>
        </w:rPr>
        <w:br w:type="textWrapping"/>
      </w:r>
      <w:r>
        <w:rPr>
          <w:rFonts w:hint="eastAsia" w:ascii="宋体" w:hAnsi="宋体" w:eastAsia="宋体" w:cs="宋体"/>
          <w:i w:val="0"/>
          <w:iCs w:val="0"/>
          <w:caps w:val="0"/>
          <w:color w:val="auto"/>
          <w:spacing w:val="0"/>
          <w:sz w:val="21"/>
          <w:szCs w:val="21"/>
          <w:highlight w:val="none"/>
          <w:u w:val="none"/>
          <w:shd w:val="clear" w:fill="FFFFFF"/>
          <w:vertAlign w:val="baseli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宋体" w:hAnsi="宋体" w:eastAsia="宋体" w:cs="宋体"/>
          <w:i w:val="0"/>
          <w:iCs w:val="0"/>
          <w:caps w:val="0"/>
          <w:color w:val="auto"/>
          <w:spacing w:val="0"/>
          <w:sz w:val="21"/>
          <w:szCs w:val="21"/>
          <w:highlight w:val="none"/>
          <w:u w:val="none"/>
          <w:shd w:val="clear" w:fill="FFFFFF"/>
          <w:vertAlign w:val="baseline"/>
        </w:rPr>
        <w:br w:type="textWrapping"/>
      </w:r>
      <w:r>
        <w:rPr>
          <w:rFonts w:hint="eastAsia" w:ascii="宋体" w:hAnsi="宋体" w:eastAsia="宋体" w:cs="宋体"/>
          <w:i w:val="0"/>
          <w:iCs w:val="0"/>
          <w:caps w:val="0"/>
          <w:color w:val="auto"/>
          <w:spacing w:val="0"/>
          <w:sz w:val="21"/>
          <w:szCs w:val="21"/>
          <w:highlight w:val="none"/>
          <w:u w:val="none"/>
          <w:shd w:val="clear" w:fill="FFFFFF"/>
          <w:vertAlign w:val="baseli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宋体" w:hAnsi="宋体" w:eastAsia="宋体" w:cs="宋体"/>
          <w:i w:val="0"/>
          <w:iCs w:val="0"/>
          <w:caps w:val="0"/>
          <w:color w:val="auto"/>
          <w:spacing w:val="0"/>
          <w:sz w:val="21"/>
          <w:szCs w:val="21"/>
          <w:highlight w:val="none"/>
          <w:u w:val="none"/>
          <w:shd w:val="clear" w:fill="FFFFFF"/>
          <w:vertAlign w:val="baseline"/>
        </w:rPr>
        <w:br w:type="textWrapping"/>
      </w:r>
      <w:r>
        <w:rPr>
          <w:rFonts w:hint="eastAsia" w:ascii="宋体" w:hAnsi="宋体" w:eastAsia="宋体" w:cs="宋体"/>
          <w:i w:val="0"/>
          <w:iCs w:val="0"/>
          <w:caps w:val="0"/>
          <w:color w:val="auto"/>
          <w:spacing w:val="0"/>
          <w:sz w:val="21"/>
          <w:szCs w:val="21"/>
          <w:highlight w:val="none"/>
          <w:u w:val="none"/>
          <w:shd w:val="clear" w:fill="FFFFFF"/>
          <w:vertAlign w:val="baseli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宋体" w:hAnsi="宋体" w:eastAsia="宋体" w:cs="宋体"/>
          <w:i w:val="0"/>
          <w:iCs w:val="0"/>
          <w:caps w:val="0"/>
          <w:color w:val="auto"/>
          <w:spacing w:val="0"/>
          <w:sz w:val="21"/>
          <w:szCs w:val="21"/>
          <w:highlight w:val="none"/>
          <w:u w:val="none"/>
          <w:shd w:val="clear" w:fill="FFFFFF"/>
          <w:vertAlign w:val="baseline"/>
        </w:rPr>
        <w:br w:type="textWrapping"/>
      </w:r>
      <w:r>
        <w:rPr>
          <w:rFonts w:hint="eastAsia" w:ascii="宋体" w:hAnsi="宋体" w:eastAsia="宋体" w:cs="宋体"/>
          <w:i w:val="0"/>
          <w:iCs w:val="0"/>
          <w:caps w:val="0"/>
          <w:color w:val="auto"/>
          <w:spacing w:val="0"/>
          <w:sz w:val="21"/>
          <w:szCs w:val="21"/>
          <w:highlight w:val="none"/>
          <w:u w:val="none"/>
          <w:shd w:val="clear" w:fill="FFFFFF"/>
          <w:vertAlign w:val="baseline"/>
        </w:rPr>
        <w:t>　　四、各地区可以结合本地区实际，对监狱企业生产的办公用品、家具用具、车辆维修和提供的保养服务、消防设备等，提出预留份额等政府采购支持措施，加大对监狱企业产品的采购力度。</w:t>
      </w:r>
      <w:r>
        <w:rPr>
          <w:rFonts w:hint="eastAsia" w:ascii="宋体" w:hAnsi="宋体" w:eastAsia="宋体" w:cs="宋体"/>
          <w:i w:val="0"/>
          <w:iCs w:val="0"/>
          <w:caps w:val="0"/>
          <w:color w:val="auto"/>
          <w:spacing w:val="0"/>
          <w:sz w:val="21"/>
          <w:szCs w:val="21"/>
          <w:highlight w:val="none"/>
          <w:u w:val="none"/>
          <w:shd w:val="clear" w:fill="FFFFFF"/>
          <w:vertAlign w:val="baseline"/>
        </w:rPr>
        <w:br w:type="textWrapping"/>
      </w:r>
      <w:r>
        <w:rPr>
          <w:rFonts w:hint="eastAsia" w:ascii="宋体" w:hAnsi="宋体" w:eastAsia="宋体" w:cs="宋体"/>
          <w:i w:val="0"/>
          <w:iCs w:val="0"/>
          <w:caps w:val="0"/>
          <w:color w:val="auto"/>
          <w:spacing w:val="0"/>
          <w:sz w:val="21"/>
          <w:szCs w:val="21"/>
          <w:highlight w:val="none"/>
          <w:u w:val="none"/>
          <w:shd w:val="clear" w:fill="FFFFFF"/>
          <w:vertAlign w:val="baseli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B103926">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right"/>
        <w:textAlignment w:val="baseline"/>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中华人民共和国财政部</w:t>
      </w:r>
      <w:r>
        <w:rPr>
          <w:rFonts w:hint="eastAsia" w:ascii="宋体" w:hAnsi="宋体" w:eastAsia="宋体" w:cs="宋体"/>
          <w:i w:val="0"/>
          <w:iCs w:val="0"/>
          <w:caps w:val="0"/>
          <w:color w:val="auto"/>
          <w:spacing w:val="0"/>
          <w:sz w:val="21"/>
          <w:szCs w:val="21"/>
          <w:highlight w:val="none"/>
          <w:u w:val="none"/>
          <w:shd w:val="clear" w:fill="FFFFFF"/>
          <w:vertAlign w:val="baseline"/>
        </w:rPr>
        <w:br w:type="textWrapping"/>
      </w: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中华人民共和国司法部</w:t>
      </w:r>
      <w:r>
        <w:rPr>
          <w:rFonts w:hint="eastAsia" w:ascii="宋体" w:hAnsi="宋体" w:eastAsia="宋体" w:cs="宋体"/>
          <w:i w:val="0"/>
          <w:iCs w:val="0"/>
          <w:caps w:val="0"/>
          <w:color w:val="auto"/>
          <w:spacing w:val="0"/>
          <w:sz w:val="21"/>
          <w:szCs w:val="21"/>
          <w:highlight w:val="none"/>
          <w:u w:val="none"/>
          <w:shd w:val="clear" w:fill="FFFFFF"/>
          <w:vertAlign w:val="baseline"/>
        </w:rPr>
        <w:br w:type="textWrapping"/>
      </w:r>
      <w:r>
        <w:rPr>
          <w:rFonts w:hint="eastAsia" w:ascii="宋体" w:hAnsi="宋体" w:eastAsia="宋体" w:cs="宋体"/>
          <w:i w:val="0"/>
          <w:iCs w:val="0"/>
          <w:caps w:val="0"/>
          <w:color w:val="auto"/>
          <w:spacing w:val="0"/>
          <w:sz w:val="21"/>
          <w:szCs w:val="21"/>
          <w:highlight w:val="none"/>
          <w:u w:val="none"/>
          <w:shd w:val="clear" w:fill="FFFFFF"/>
          <w:vertAlign w:val="baseline"/>
        </w:rPr>
        <w:t>2014年6月10日</w:t>
      </w:r>
    </w:p>
    <w:p w14:paraId="0868D4C8">
      <w:pPr>
        <w:shd w:val="clear"/>
        <w:autoSpaceDE w:val="0"/>
        <w:autoSpaceDN w:val="0"/>
        <w:adjustRightInd w:val="0"/>
        <w:spacing w:line="300" w:lineRule="exact"/>
        <w:jc w:val="both"/>
        <w:rPr>
          <w:rFonts w:ascii="宋体" w:hAnsi="宋体" w:cs="宋体"/>
          <w:b w:val="0"/>
          <w:bCs/>
          <w:color w:val="auto"/>
          <w:sz w:val="21"/>
          <w:szCs w:val="21"/>
          <w:highlight w:val="none"/>
          <w:lang w:val="zh-CN"/>
        </w:rPr>
      </w:pPr>
    </w:p>
    <w:p w14:paraId="44E2593D">
      <w:pPr>
        <w:shd w:val="clear"/>
        <w:autoSpaceDE w:val="0"/>
        <w:autoSpaceDN w:val="0"/>
        <w:adjustRightInd w:val="0"/>
        <w:spacing w:line="300" w:lineRule="exact"/>
        <w:jc w:val="right"/>
        <w:rPr>
          <w:rFonts w:ascii="宋体" w:hAnsi="宋体" w:cs="宋体"/>
          <w:b w:val="0"/>
          <w:bCs/>
          <w:color w:val="auto"/>
          <w:sz w:val="21"/>
          <w:szCs w:val="21"/>
          <w:highlight w:val="none"/>
          <w:lang w:val="zh-CN"/>
        </w:rPr>
      </w:pPr>
    </w:p>
    <w:p w14:paraId="3CCFB3CD">
      <w:pPr>
        <w:shd w:val="clear"/>
        <w:autoSpaceDE w:val="0"/>
        <w:autoSpaceDN w:val="0"/>
        <w:adjustRightInd w:val="0"/>
        <w:spacing w:line="300" w:lineRule="exact"/>
        <w:jc w:val="right"/>
        <w:rPr>
          <w:rFonts w:ascii="宋体" w:hAnsi="宋体" w:cs="宋体"/>
          <w:b w:val="0"/>
          <w:bCs/>
          <w:color w:val="auto"/>
          <w:sz w:val="21"/>
          <w:szCs w:val="21"/>
          <w:highlight w:val="none"/>
          <w:lang w:val="zh-CN"/>
        </w:rPr>
      </w:pPr>
    </w:p>
    <w:p w14:paraId="7FF77205">
      <w:pPr>
        <w:shd w:val="clear"/>
        <w:autoSpaceDE w:val="0"/>
        <w:autoSpaceDN w:val="0"/>
        <w:adjustRightInd w:val="0"/>
        <w:spacing w:line="300" w:lineRule="exact"/>
        <w:jc w:val="both"/>
        <w:rPr>
          <w:rFonts w:ascii="宋体" w:hAnsi="宋体" w:cs="宋体"/>
          <w:b w:val="0"/>
          <w:bCs/>
          <w:color w:val="auto"/>
          <w:sz w:val="21"/>
          <w:szCs w:val="21"/>
          <w:highlight w:val="none"/>
          <w:lang w:val="zh-CN"/>
        </w:rPr>
      </w:pPr>
    </w:p>
    <w:p w14:paraId="41947E36">
      <w:pPr>
        <w:shd w:val="clea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br w:type="page"/>
      </w:r>
    </w:p>
    <w:p w14:paraId="35F0BE9F">
      <w:pPr>
        <w:shd w:val="clear"/>
        <w:autoSpaceDE w:val="0"/>
        <w:autoSpaceDN w:val="0"/>
        <w:adjustRightInd w:val="0"/>
        <w:spacing w:line="300" w:lineRule="exact"/>
        <w:jc w:val="cente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关于促进残疾人就业政府采购政策的通知（财库〔2017〕141号）</w:t>
      </w:r>
    </w:p>
    <w:p w14:paraId="73C901BD">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4D34F3FC">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445BF61">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为了发挥政府采购促进残疾人就业的作用，进一步保障残疾人权益，依照《政府采购法》、《残疾人保障法》等法律法规及相关规定，现就促进残疾人就业政府采购政策通知如下：</w:t>
      </w:r>
    </w:p>
    <w:p w14:paraId="6551F36D">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一、享受政府采购支持政策的残疾人福利性单位应当同时满足以下条件：</w:t>
      </w:r>
    </w:p>
    <w:p w14:paraId="5BA5453F">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（一）安置的残疾人占本单位在职职工人数的比例不低于25%（含25%），并且安置的残疾人人数不少于10人（含10人）；</w:t>
      </w:r>
    </w:p>
    <w:p w14:paraId="5C74D753">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（二）依法与安置的每位残疾人签订了一年以上（含一年）的劳动合同或服务协议；</w:t>
      </w:r>
    </w:p>
    <w:p w14:paraId="5461846E">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（三）为安置的每位残疾人按月足额缴纳了基本养老保险、基本医疗保险、失业保险、工伤保险和生育保险等社会保险费；</w:t>
      </w:r>
    </w:p>
    <w:p w14:paraId="07EA5DCD">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（四）通过银行等金融机构向安置的每位残疾人，按月支付了不低于单位所在区县适用的经省级人民政府批准的月最低工资标准的工资；</w:t>
      </w:r>
    </w:p>
    <w:p w14:paraId="0CE310E9">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（五）提供本单位制造的货物、承担的工程或者服务（以下简称产品），或者提供其他残疾人福利性单位制造的货物（不包括使用非残疾人福利性单位注册商标的货物）。</w:t>
      </w:r>
    </w:p>
    <w:p w14:paraId="3A0AFCE5">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B520B26">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E1A3DBA">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中标、成交供应商为残疾人福利性单位的，采购人或者其委托的采购代理机构应当随中标、成交结果同时公告其《残疾人福利性单位声明函》，接受社会监督。</w:t>
      </w:r>
    </w:p>
    <w:p w14:paraId="39CF77CB">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供应商提供的《残疾人福利性单位声明函》与事实不符的，依照《政府采购法》第七十七条第一款的规定追究法律责任。</w:t>
      </w:r>
    </w:p>
    <w:p w14:paraId="7001C37D">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72E3E33">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四、采购人采购公开招标数额标准以上的货物或者服务，因落实促进残疾人就业政策的需要，依法履行有关报批程序后，可采用公开招标以外的采购方式。</w:t>
      </w:r>
    </w:p>
    <w:p w14:paraId="54C19E43">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BC0378C">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851AD55">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七、本通知自2017年10月1日起执行。</w:t>
      </w:r>
    </w:p>
    <w:p w14:paraId="1FDE7220">
      <w:pPr>
        <w:shd w:val="clea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188B7ACC">
      <w:pPr>
        <w:shd w:val="clear"/>
        <w:autoSpaceDE w:val="0"/>
        <w:autoSpaceDN w:val="0"/>
        <w:adjustRightInd w:val="0"/>
        <w:spacing w:line="300" w:lineRule="exact"/>
        <w:jc w:val="right"/>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财政部 民政部 中国残疾人联合会</w:t>
      </w:r>
    </w:p>
    <w:p w14:paraId="75E17F51">
      <w:pPr>
        <w:shd w:val="clear"/>
        <w:autoSpaceDE w:val="0"/>
        <w:autoSpaceDN w:val="0"/>
        <w:adjustRightInd w:val="0"/>
        <w:spacing w:line="300" w:lineRule="exact"/>
        <w:jc w:val="right"/>
        <w:rPr>
          <w:rFonts w:hint="eastAsia" w:ascii="宋体" w:hAnsi="宋体" w:cs="宋体"/>
          <w:b w:val="0"/>
          <w:bCs/>
          <w:color w:val="auto"/>
          <w:sz w:val="21"/>
          <w:szCs w:val="21"/>
          <w:highlight w:val="none"/>
          <w:lang w:val="zh-CN"/>
        </w:rPr>
      </w:pPr>
    </w:p>
    <w:p w14:paraId="33405642">
      <w:pPr>
        <w:shd w:val="clea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2017年8月22日</w:t>
      </w:r>
    </w:p>
    <w:p w14:paraId="2ABFE6E8">
      <w:pPr>
        <w:shd w:val="clear"/>
        <w:autoSpaceDE w:val="0"/>
        <w:autoSpaceDN w:val="0"/>
        <w:adjustRightInd w:val="0"/>
        <w:spacing w:line="300" w:lineRule="exact"/>
        <w:jc w:val="both"/>
        <w:rPr>
          <w:rFonts w:ascii="宋体" w:hAnsi="宋体" w:cs="宋体"/>
          <w:color w:val="auto"/>
          <w:sz w:val="21"/>
          <w:szCs w:val="21"/>
          <w:highlight w:val="none"/>
          <w:lang w:val="zh-CN"/>
        </w:rPr>
      </w:pPr>
    </w:p>
    <w:bookmarkEnd w:id="35"/>
    <w:p w14:paraId="20879562">
      <w:pPr>
        <w:shd w:val="clear"/>
        <w:rPr>
          <w:rFonts w:hint="eastAsia" w:ascii="宋体" w:hAnsi="宋体"/>
          <w:color w:val="auto"/>
          <w:sz w:val="21"/>
          <w:szCs w:val="21"/>
          <w:highlight w:val="none"/>
        </w:rPr>
      </w:pPr>
      <w:r>
        <w:rPr>
          <w:rFonts w:hint="eastAsia" w:ascii="宋体" w:hAnsi="宋体"/>
          <w:color w:val="auto"/>
          <w:sz w:val="21"/>
          <w:szCs w:val="21"/>
          <w:highlight w:val="none"/>
        </w:rPr>
        <w:br w:type="page"/>
      </w:r>
    </w:p>
    <w:p w14:paraId="7D6341C9">
      <w:pPr>
        <w:shd w:val="clear"/>
        <w:jc w:val="both"/>
        <w:rPr>
          <w:rFonts w:hint="eastAsia" w:ascii="宋体" w:hAnsi="宋体"/>
          <w:color w:val="auto"/>
          <w:sz w:val="21"/>
          <w:szCs w:val="21"/>
          <w:highlight w:val="none"/>
        </w:rPr>
      </w:pPr>
      <w:r>
        <w:rPr>
          <w:rFonts w:hint="eastAsia" w:ascii="宋体" w:hAnsi="宋体"/>
          <w:color w:val="auto"/>
          <w:sz w:val="21"/>
          <w:szCs w:val="21"/>
          <w:highlight w:val="none"/>
        </w:rPr>
        <w:t>附件</w:t>
      </w:r>
    </w:p>
    <w:p w14:paraId="360BFEA9">
      <w:pPr>
        <w:shd w:val="clear"/>
        <w:jc w:val="center"/>
        <w:rPr>
          <w:rFonts w:hint="eastAsia" w:ascii="宋体" w:hAnsi="宋体"/>
          <w:color w:val="auto"/>
          <w:sz w:val="21"/>
          <w:szCs w:val="21"/>
          <w:highlight w:val="none"/>
        </w:rPr>
      </w:pPr>
      <w:r>
        <w:rPr>
          <w:rFonts w:hint="eastAsia" w:ascii="宋体" w:hAnsi="宋体"/>
          <w:color w:val="auto"/>
          <w:sz w:val="21"/>
          <w:szCs w:val="21"/>
          <w:highlight w:val="none"/>
        </w:rPr>
        <w:t>残疾人福利性单位声明函</w:t>
      </w:r>
    </w:p>
    <w:p w14:paraId="6A93DFF4">
      <w:pPr>
        <w:shd w:val="clear"/>
        <w:jc w:val="both"/>
        <w:rPr>
          <w:rFonts w:hint="eastAsia" w:ascii="宋体" w:hAnsi="宋体"/>
          <w:color w:val="auto"/>
          <w:sz w:val="21"/>
          <w:szCs w:val="21"/>
          <w:highlight w:val="none"/>
        </w:rPr>
      </w:pPr>
    </w:p>
    <w:p w14:paraId="7A86697C">
      <w:pPr>
        <w:shd w:val="clear"/>
        <w:ind w:firstLine="420" w:firstLineChars="200"/>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87DE28">
      <w:pPr>
        <w:shd w:val="clear"/>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本单位对上述声明的真实性负责。如有虚假，将依法承担相应责任。</w:t>
      </w:r>
    </w:p>
    <w:p w14:paraId="6E2849D2">
      <w:pPr>
        <w:shd w:val="clear"/>
        <w:jc w:val="both"/>
        <w:rPr>
          <w:rFonts w:hint="eastAsia" w:ascii="宋体" w:hAnsi="宋体"/>
          <w:b w:val="0"/>
          <w:bCs/>
          <w:color w:val="auto"/>
          <w:sz w:val="21"/>
          <w:szCs w:val="21"/>
          <w:highlight w:val="none"/>
        </w:rPr>
      </w:pPr>
    </w:p>
    <w:p w14:paraId="0B2521E8">
      <w:pPr>
        <w:shd w:val="clear"/>
        <w:jc w:val="both"/>
        <w:rPr>
          <w:rFonts w:hint="eastAsia" w:ascii="宋体" w:hAnsi="宋体"/>
          <w:b w:val="0"/>
          <w:bCs/>
          <w:color w:val="auto"/>
          <w:sz w:val="21"/>
          <w:szCs w:val="21"/>
          <w:highlight w:val="none"/>
        </w:rPr>
      </w:pPr>
    </w:p>
    <w:p w14:paraId="19EA0977">
      <w:pPr>
        <w:shd w:val="clea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单位名称（盖章）：</w:t>
      </w:r>
    </w:p>
    <w:p w14:paraId="5647753F">
      <w:pPr>
        <w:shd w:val="clea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日  期：</w:t>
      </w:r>
    </w:p>
    <w:p w14:paraId="676C4FAD">
      <w:pPr>
        <w:shd w:val="clear"/>
        <w:jc w:val="right"/>
        <w:rPr>
          <w:rFonts w:hint="eastAsia" w:ascii="宋体" w:hAnsi="宋体"/>
          <w:b w:val="0"/>
          <w:bCs/>
          <w:color w:val="auto"/>
          <w:sz w:val="21"/>
          <w:szCs w:val="21"/>
          <w:highlight w:val="none"/>
        </w:rPr>
      </w:pPr>
    </w:p>
    <w:p w14:paraId="35BEBE1F">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br w:type="page"/>
      </w:r>
    </w:p>
    <w:p w14:paraId="7AEC80A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2"/>
          <w:rFonts w:hint="eastAsia" w:ascii="宋体" w:hAnsi="宋体" w:eastAsia="宋体" w:cs="宋体"/>
          <w:b/>
          <w:i w:val="0"/>
          <w:iCs w:val="0"/>
          <w:caps w:val="0"/>
          <w:color w:val="auto"/>
          <w:spacing w:val="0"/>
          <w:sz w:val="36"/>
          <w:szCs w:val="36"/>
          <w:highlight w:val="none"/>
          <w:shd w:val="clear" w:fill="FFFFFF"/>
        </w:rPr>
        <w:t>工业和信息化部　统计局　发展改革委　财政部</w:t>
      </w:r>
      <w:r>
        <w:rPr>
          <w:rStyle w:val="22"/>
          <w:rFonts w:hint="eastAsia" w:ascii="宋体" w:hAnsi="宋体" w:eastAsia="宋体" w:cs="宋体"/>
          <w:b/>
          <w:i w:val="0"/>
          <w:iCs w:val="0"/>
          <w:caps w:val="0"/>
          <w:color w:val="auto"/>
          <w:spacing w:val="0"/>
          <w:sz w:val="36"/>
          <w:szCs w:val="36"/>
          <w:highlight w:val="none"/>
          <w:shd w:val="clear" w:fill="FFFFFF"/>
        </w:rPr>
        <w:br w:type="textWrapping"/>
      </w:r>
      <w:r>
        <w:rPr>
          <w:rStyle w:val="22"/>
          <w:rFonts w:hint="eastAsia" w:ascii="宋体" w:hAnsi="宋体" w:eastAsia="宋体" w:cs="宋体"/>
          <w:b/>
          <w:i w:val="0"/>
          <w:iCs w:val="0"/>
          <w:caps w:val="0"/>
          <w:color w:val="auto"/>
          <w:spacing w:val="0"/>
          <w:sz w:val="36"/>
          <w:szCs w:val="36"/>
          <w:highlight w:val="none"/>
          <w:shd w:val="clear" w:fill="FFFFFF"/>
        </w:rPr>
        <w:t>关于印发中小企业划型标准规定的通知</w:t>
      </w:r>
    </w:p>
    <w:p w14:paraId="0C425BC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工信部联企业〔2011〕300号</w:t>
      </w:r>
    </w:p>
    <w:p w14:paraId="195C002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各省、自治区、直辖市人民政府，国务院各部委、各直属机构及有关单位：</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3402E13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工业和信息化部　　　　　　　　　</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统　　计　　局　　　　　　　　　</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发 展 改 革 委　　　　　　　　　</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财　　政　　部　　　　　　　　　</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二○一一年六月十八日　　</w:t>
      </w:r>
      <w:r>
        <w:rPr>
          <w:rFonts w:hint="eastAsia" w:ascii="宋体" w:hAnsi="宋体" w:eastAsia="宋体" w:cs="宋体"/>
          <w:i w:val="0"/>
          <w:iCs w:val="0"/>
          <w:caps w:val="0"/>
          <w:color w:val="auto"/>
          <w:spacing w:val="0"/>
          <w:sz w:val="19"/>
          <w:szCs w:val="19"/>
          <w:highlight w:val="none"/>
          <w:shd w:val="clear" w:fill="FFFFFF"/>
        </w:rPr>
        <w:t>　</w:t>
      </w:r>
    </w:p>
    <w:p w14:paraId="7A93D7A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 </w:t>
      </w:r>
    </w:p>
    <w:p w14:paraId="642F39A0">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2"/>
          <w:rFonts w:hint="eastAsia" w:ascii="宋体" w:hAnsi="宋体" w:eastAsia="宋体" w:cs="宋体"/>
          <w:b/>
          <w:i w:val="0"/>
          <w:iCs w:val="0"/>
          <w:caps w:val="0"/>
          <w:color w:val="auto"/>
          <w:spacing w:val="0"/>
          <w:sz w:val="36"/>
          <w:szCs w:val="36"/>
          <w:highlight w:val="none"/>
          <w:shd w:val="clear" w:fill="FFFFFF"/>
        </w:rPr>
        <w:t>中小企业划型标准规定</w:t>
      </w:r>
    </w:p>
    <w:p w14:paraId="0E513408">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一、根据《中华人民共和国中小企业促进法》和《国务院关于进一步促进中小企业发展的若干意见》（国发〔2009〕36号），制定本规定。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二、中小企业划分为中型、小型、微型三种类型，具体标准根据企业从业人员、营业收入、资产总额等指标，结合行业特点制定。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四、各行业划型标准为：</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五、企业类型的划分以统计部门的统计数据为依据。</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六、本规定适用于在中华人民共和国境内依法设立的各类所有制和各种组织形式的企业。个体工商户和本规定以外的行业，参照本规定进行划型。</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八、本规定由工业和信息化部、国家统计局会同有关部门根据《国民经济行业分类》修订情况和企业发展变化情况适时修订。</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九、本规定由工业和信息化部、国家统计局会同有关部门负责解释。</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　　十、本规定自发布之日起执行，原国家经贸委、原国家计委、财政部和国家统计局2003年颁布的《中小企业标准暂行规定》同时废止。</w:t>
      </w:r>
      <w:r>
        <w:rPr>
          <w:rFonts w:hint="eastAsia" w:ascii="宋体" w:hAnsi="宋体" w:eastAsia="宋体" w:cs="宋体"/>
          <w:i w:val="0"/>
          <w:iCs w:val="0"/>
          <w:caps w:val="0"/>
          <w:color w:val="auto"/>
          <w:spacing w:val="0"/>
          <w:sz w:val="19"/>
          <w:szCs w:val="19"/>
          <w:highlight w:val="none"/>
          <w:shd w:val="clear" w:fill="FFFFFF"/>
        </w:rPr>
        <w:t> </w:t>
      </w:r>
    </w:p>
    <w:p w14:paraId="6C3D5EE1">
      <w:pPr>
        <w:shd w:val="clear"/>
        <w:rPr>
          <w:rStyle w:val="22"/>
          <w:rFonts w:hint="eastAsia" w:ascii="宋体" w:hAnsi="宋体" w:eastAsia="宋体" w:cs="宋体"/>
          <w:b/>
          <w:i w:val="0"/>
          <w:iCs w:val="0"/>
          <w:caps w:val="0"/>
          <w:color w:val="auto"/>
          <w:spacing w:val="0"/>
          <w:sz w:val="36"/>
          <w:szCs w:val="36"/>
          <w:highlight w:val="none"/>
          <w:shd w:val="clear" w:fill="FFFFFF"/>
        </w:rPr>
      </w:pPr>
      <w:r>
        <w:rPr>
          <w:rStyle w:val="22"/>
          <w:rFonts w:hint="eastAsia" w:ascii="宋体" w:hAnsi="宋体" w:eastAsia="宋体" w:cs="宋体"/>
          <w:b/>
          <w:i w:val="0"/>
          <w:iCs w:val="0"/>
          <w:caps w:val="0"/>
          <w:color w:val="auto"/>
          <w:spacing w:val="0"/>
          <w:sz w:val="36"/>
          <w:szCs w:val="36"/>
          <w:highlight w:val="none"/>
          <w:shd w:val="clear" w:fill="FFFFFF"/>
        </w:rPr>
        <w:br w:type="page"/>
      </w:r>
    </w:p>
    <w:p w14:paraId="07CCC9F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shd w:val="clear" w:fill="FFFFFF"/>
        </w:rPr>
        <w:t>财政部 发展改革委 生态环境部 市场监管总局</w:t>
      </w:r>
      <w:r>
        <w:rPr>
          <w:rFonts w:hint="eastAsia" w:ascii="微软雅黑" w:hAnsi="微软雅黑" w:eastAsia="微软雅黑" w:cs="微软雅黑"/>
          <w:b/>
          <w:bCs/>
          <w:i w:val="0"/>
          <w:iCs w:val="0"/>
          <w:caps w:val="0"/>
          <w:color w:val="auto"/>
          <w:spacing w:val="0"/>
          <w:sz w:val="24"/>
          <w:szCs w:val="24"/>
          <w:highlight w:val="none"/>
          <w:shd w:val="clear" w:fill="FFFFFF"/>
        </w:rPr>
        <w:br w:type="textWrapping"/>
      </w:r>
      <w:r>
        <w:rPr>
          <w:rFonts w:hint="eastAsia" w:ascii="微软雅黑" w:hAnsi="微软雅黑" w:eastAsia="微软雅黑" w:cs="微软雅黑"/>
          <w:b/>
          <w:bCs/>
          <w:i w:val="0"/>
          <w:iCs w:val="0"/>
          <w:caps w:val="0"/>
          <w:color w:val="auto"/>
          <w:spacing w:val="0"/>
          <w:sz w:val="24"/>
          <w:szCs w:val="24"/>
          <w:highlight w:val="none"/>
          <w:shd w:val="clear" w:fill="FFFFFF"/>
        </w:rPr>
        <w:t>关于调整优化节能产品、环境标志产品政府采购执行机制的通知</w:t>
      </w:r>
    </w:p>
    <w:p w14:paraId="3595BE38">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shd w:val="clear" w:fill="FFFFFF"/>
        </w:rPr>
        <w:t>财库〔2019〕9号</w:t>
      </w:r>
    </w:p>
    <w:p w14:paraId="705EAB40">
      <w:pPr>
        <w:keepNext w:val="0"/>
        <w:keepLines w:val="0"/>
        <w:widowControl/>
        <w:suppressLineNumbers w:val="0"/>
        <w:shd w:val="clear"/>
        <w:jc w:val="left"/>
        <w:rPr>
          <w:color w:val="auto"/>
          <w:highlight w:val="none"/>
        </w:rPr>
      </w:pPr>
    </w:p>
    <w:p w14:paraId="03F9875C">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有关中央预算单位，各省、自治区、直辖市、计划单列市财政厅（局）、发展改革委（经信委、工信委、工信厅、经信局）、生态环境厅（局）、市场监管部门，新疆生产建设兵团财政局、发展改革委、工信委、环境保护局、市场监管局：</w:t>
      </w:r>
    </w:p>
    <w:p w14:paraId="554D594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2F3667C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5BC92A0B">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A8F670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3F5715A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473197C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D78653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6ED44C9A">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p>
    <w:p w14:paraId="1416E0B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财政部 发展改革委 生态环境部 市场监管总局</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2019年2月1日</w:t>
      </w:r>
    </w:p>
    <w:p w14:paraId="1BFC389C">
      <w:pPr>
        <w:shd w:val="clear"/>
        <w:rPr>
          <w:rFonts w:hint="eastAsia" w:ascii="宋体" w:hAnsi="宋体"/>
          <w:b w:val="0"/>
          <w:bCs/>
          <w:color w:val="auto"/>
          <w:sz w:val="20"/>
          <w:szCs w:val="20"/>
          <w:highlight w:val="none"/>
        </w:rPr>
      </w:pPr>
      <w:r>
        <w:rPr>
          <w:rFonts w:hint="eastAsia" w:ascii="宋体" w:hAnsi="宋体"/>
          <w:b w:val="0"/>
          <w:bCs/>
          <w:color w:val="auto"/>
          <w:sz w:val="20"/>
          <w:szCs w:val="20"/>
          <w:highlight w:val="none"/>
        </w:rPr>
        <w:br w:type="page"/>
      </w:r>
    </w:p>
    <w:p w14:paraId="5415E61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sz w:val="36"/>
          <w:szCs w:val="36"/>
          <w:highlight w:val="none"/>
          <w:shd w:val="clear" w:fill="FFFFFF"/>
        </w:rPr>
        <w:t>关于印发《商品包装政府采购需求标准（试行）》、</w:t>
      </w:r>
      <w:r>
        <w:rPr>
          <w:rFonts w:hint="eastAsia" w:ascii="宋体" w:hAnsi="宋体" w:eastAsia="宋体" w:cs="宋体"/>
          <w:b/>
          <w:bCs/>
          <w:i w:val="0"/>
          <w:iCs w:val="0"/>
          <w:caps w:val="0"/>
          <w:color w:val="auto"/>
          <w:spacing w:val="0"/>
          <w:sz w:val="36"/>
          <w:szCs w:val="36"/>
          <w:highlight w:val="none"/>
          <w:shd w:val="clear" w:fill="FFFFFF"/>
        </w:rPr>
        <w:br w:type="textWrapping"/>
      </w:r>
      <w:r>
        <w:rPr>
          <w:rFonts w:hint="eastAsia" w:ascii="宋体" w:hAnsi="宋体" w:eastAsia="宋体" w:cs="宋体"/>
          <w:b/>
          <w:bCs/>
          <w:i w:val="0"/>
          <w:iCs w:val="0"/>
          <w:caps w:val="0"/>
          <w:color w:val="auto"/>
          <w:spacing w:val="0"/>
          <w:sz w:val="36"/>
          <w:szCs w:val="36"/>
          <w:highlight w:val="none"/>
          <w:shd w:val="clear" w:fill="FFFFFF"/>
        </w:rPr>
        <w:t>《快递包装政府采购需求标准（试行）》的通知</w:t>
      </w:r>
      <w:r>
        <w:rPr>
          <w:rFonts w:hint="eastAsia" w:ascii="宋体" w:hAnsi="宋体" w:eastAsia="宋体" w:cs="宋体"/>
          <w:i w:val="0"/>
          <w:iCs w:val="0"/>
          <w:caps w:val="0"/>
          <w:color w:val="auto"/>
          <w:spacing w:val="0"/>
          <w:sz w:val="24"/>
          <w:szCs w:val="24"/>
          <w:highlight w:val="none"/>
          <w:shd w:val="clear" w:fill="FFFFFF"/>
        </w:rPr>
        <w:br w:type="textWrapping"/>
      </w:r>
      <w:r>
        <w:rPr>
          <w:rFonts w:ascii="楷体" w:hAnsi="楷体" w:eastAsia="楷体" w:cs="楷体"/>
          <w:i w:val="0"/>
          <w:iCs w:val="0"/>
          <w:caps w:val="0"/>
          <w:color w:val="auto"/>
          <w:spacing w:val="0"/>
          <w:sz w:val="24"/>
          <w:szCs w:val="24"/>
          <w:highlight w:val="none"/>
          <w:shd w:val="clear" w:fill="FFFFFF"/>
        </w:rPr>
        <w:t>财办库〔2020〕123号</w:t>
      </w:r>
    </w:p>
    <w:p w14:paraId="24F812D2">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各省、自治区、直辖市、计划单列市财政厅（局）、生态环境厅（局）、邮政局，新疆生产建设兵团财政局、生态环境局、邮政局，各中央预算单位办公厅（室）：</w:t>
      </w:r>
    </w:p>
    <w:p w14:paraId="364C32DB">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为助力打好污染防治攻坚战，推广使用绿色包装，现将《商品包装政府采购需求标准（试行）》、《快递包装政府采购需求标准（试行）》（以下统称包装需求标准，见附件）印发给你们，请结合实际，积极推广应用。现就有关事项通知如下：</w:t>
      </w:r>
    </w:p>
    <w:p w14:paraId="6B0F412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一、政府采购货物、工程和服务项目中涉及商品包装和快递包装的，要参考包装需求标准，在采购文件中明确政府采购供应商提供产品及相关快递服务的具体包装要求。</w:t>
      </w:r>
    </w:p>
    <w:p w14:paraId="7166BE89">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二、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60A05CBB">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三、政府采购协议供货、定点采购项目和电子卖场也要积极推广应用包装需求标准，对商品包装和快递包装符合包装需求标准的产品加挂标识，引导采购人优先选择。</w:t>
      </w:r>
    </w:p>
    <w:p w14:paraId="16BD356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四、对于政策执行过程中遇到的问题，请及时向财政部国库司、生态环境部科技与财务司和国家邮政局市场监管司反馈。</w:t>
      </w:r>
    </w:p>
    <w:p w14:paraId="382252DD">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附件：1.</w:t>
      </w:r>
      <w:r>
        <w:rPr>
          <w:rFonts w:hint="eastAsia" w:ascii="宋体" w:hAnsi="宋体" w:eastAsia="宋体" w:cs="宋体"/>
          <w:i w:val="0"/>
          <w:iCs w:val="0"/>
          <w:caps w:val="0"/>
          <w:color w:val="auto"/>
          <w:spacing w:val="0"/>
          <w:sz w:val="21"/>
          <w:szCs w:val="21"/>
          <w:highlight w:val="none"/>
          <w:u w:val="none"/>
          <w:shd w:val="clear" w:fill="FFFFFF"/>
        </w:rPr>
        <w:fldChar w:fldCharType="begin"/>
      </w:r>
      <w:r>
        <w:rPr>
          <w:rFonts w:hint="eastAsia" w:ascii="宋体" w:hAnsi="宋体" w:eastAsia="宋体" w:cs="宋体"/>
          <w:i w:val="0"/>
          <w:iCs w:val="0"/>
          <w:caps w:val="0"/>
          <w:color w:val="auto"/>
          <w:spacing w:val="0"/>
          <w:sz w:val="21"/>
          <w:szCs w:val="21"/>
          <w:highlight w:val="none"/>
          <w:u w:val="none"/>
          <w:shd w:val="clear" w:fill="FFFFFF"/>
        </w:rPr>
        <w:instrText xml:space="preserve"> HYPERLINK "http://www.gov.cn/zhengce/zhengceku/2020-07/02/5523673/files/9bb75f48b77d4f95b6d9a8118bdba70d.pdf" \t "http://www.gov.cn/zhengce/zhengceku/2020-07/02/_blank" </w:instrText>
      </w:r>
      <w:r>
        <w:rPr>
          <w:rFonts w:hint="eastAsia" w:ascii="宋体" w:hAnsi="宋体" w:eastAsia="宋体" w:cs="宋体"/>
          <w:i w:val="0"/>
          <w:iCs w:val="0"/>
          <w:caps w:val="0"/>
          <w:color w:val="auto"/>
          <w:spacing w:val="0"/>
          <w:sz w:val="21"/>
          <w:szCs w:val="21"/>
          <w:highlight w:val="none"/>
          <w:u w:val="none"/>
          <w:shd w:val="clear" w:fill="FFFFFF"/>
        </w:rPr>
        <w:fldChar w:fldCharType="separate"/>
      </w:r>
      <w:r>
        <w:rPr>
          <w:rStyle w:val="30"/>
          <w:rFonts w:hint="eastAsia" w:ascii="宋体" w:hAnsi="宋体" w:eastAsia="宋体" w:cs="宋体"/>
          <w:i w:val="0"/>
          <w:iCs w:val="0"/>
          <w:caps w:val="0"/>
          <w:color w:val="auto"/>
          <w:spacing w:val="0"/>
          <w:sz w:val="21"/>
          <w:szCs w:val="21"/>
          <w:highlight w:val="none"/>
          <w:u w:val="none"/>
          <w:shd w:val="clear" w:fill="FFFFFF"/>
        </w:rPr>
        <w:t>商品包装政府采购需求标准（试行）</w:t>
      </w:r>
      <w:r>
        <w:rPr>
          <w:rFonts w:hint="eastAsia" w:ascii="宋体" w:hAnsi="宋体" w:eastAsia="宋体" w:cs="宋体"/>
          <w:i w:val="0"/>
          <w:iCs w:val="0"/>
          <w:caps w:val="0"/>
          <w:color w:val="auto"/>
          <w:spacing w:val="0"/>
          <w:sz w:val="21"/>
          <w:szCs w:val="21"/>
          <w:highlight w:val="none"/>
          <w:u w:val="none"/>
          <w:shd w:val="clear" w:fill="FFFFFF"/>
        </w:rPr>
        <w:fldChar w:fldCharType="end"/>
      </w:r>
    </w:p>
    <w:p w14:paraId="1D9CF04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2.</w:t>
      </w:r>
      <w:r>
        <w:rPr>
          <w:rFonts w:hint="eastAsia" w:ascii="宋体" w:hAnsi="宋体" w:eastAsia="宋体" w:cs="宋体"/>
          <w:i w:val="0"/>
          <w:iCs w:val="0"/>
          <w:caps w:val="0"/>
          <w:color w:val="auto"/>
          <w:spacing w:val="0"/>
          <w:sz w:val="21"/>
          <w:szCs w:val="21"/>
          <w:highlight w:val="none"/>
          <w:u w:val="none"/>
          <w:shd w:val="clear" w:fill="FFFFFF"/>
        </w:rPr>
        <w:fldChar w:fldCharType="begin"/>
      </w:r>
      <w:r>
        <w:rPr>
          <w:rFonts w:hint="eastAsia" w:ascii="宋体" w:hAnsi="宋体" w:eastAsia="宋体" w:cs="宋体"/>
          <w:i w:val="0"/>
          <w:iCs w:val="0"/>
          <w:caps w:val="0"/>
          <w:color w:val="auto"/>
          <w:spacing w:val="0"/>
          <w:sz w:val="21"/>
          <w:szCs w:val="21"/>
          <w:highlight w:val="none"/>
          <w:u w:val="none"/>
          <w:shd w:val="clear" w:fill="FFFFFF"/>
        </w:rPr>
        <w:instrText xml:space="preserve"> HYPERLINK "http://www.gov.cn/zhengce/zhengceku/2020-07/02/5523673/files/a899ffb0180940fdbf76f35ca8a34947.pdf" \t "http://www.gov.cn/zhengce/zhengceku/2020-07/02/_blank" </w:instrText>
      </w:r>
      <w:r>
        <w:rPr>
          <w:rFonts w:hint="eastAsia" w:ascii="宋体" w:hAnsi="宋体" w:eastAsia="宋体" w:cs="宋体"/>
          <w:i w:val="0"/>
          <w:iCs w:val="0"/>
          <w:caps w:val="0"/>
          <w:color w:val="auto"/>
          <w:spacing w:val="0"/>
          <w:sz w:val="21"/>
          <w:szCs w:val="21"/>
          <w:highlight w:val="none"/>
          <w:u w:val="none"/>
          <w:shd w:val="clear" w:fill="FFFFFF"/>
        </w:rPr>
        <w:fldChar w:fldCharType="separate"/>
      </w:r>
      <w:r>
        <w:rPr>
          <w:rStyle w:val="30"/>
          <w:rFonts w:hint="eastAsia" w:ascii="宋体" w:hAnsi="宋体" w:eastAsia="宋体" w:cs="宋体"/>
          <w:i w:val="0"/>
          <w:iCs w:val="0"/>
          <w:caps w:val="0"/>
          <w:color w:val="auto"/>
          <w:spacing w:val="0"/>
          <w:sz w:val="21"/>
          <w:szCs w:val="21"/>
          <w:highlight w:val="none"/>
          <w:u w:val="none"/>
          <w:shd w:val="clear" w:fill="FFFFFF"/>
        </w:rPr>
        <w:t>快递包装政府采购需求标准（试行）</w:t>
      </w:r>
      <w:r>
        <w:rPr>
          <w:rFonts w:hint="eastAsia" w:ascii="宋体" w:hAnsi="宋体" w:eastAsia="宋体" w:cs="宋体"/>
          <w:i w:val="0"/>
          <w:iCs w:val="0"/>
          <w:caps w:val="0"/>
          <w:color w:val="auto"/>
          <w:spacing w:val="0"/>
          <w:sz w:val="21"/>
          <w:szCs w:val="21"/>
          <w:highlight w:val="none"/>
          <w:u w:val="none"/>
          <w:shd w:val="clear" w:fill="FFFFFF"/>
        </w:rPr>
        <w:fldChar w:fldCharType="end"/>
      </w:r>
    </w:p>
    <w:p w14:paraId="3582A1C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财政部办公厅</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生态环境部办公厅</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国家邮政局办公室</w:t>
      </w:r>
      <w:r>
        <w:rPr>
          <w:rFonts w:hint="eastAsia" w:ascii="宋体" w:hAnsi="宋体" w:eastAsia="宋体" w:cs="宋体"/>
          <w:i w:val="0"/>
          <w:iCs w:val="0"/>
          <w:caps w:val="0"/>
          <w:color w:val="auto"/>
          <w:spacing w:val="0"/>
          <w:sz w:val="21"/>
          <w:szCs w:val="21"/>
          <w:highlight w:val="none"/>
          <w:shd w:val="clear" w:fill="FFFFFF"/>
        </w:rPr>
        <w:br w:type="textWrapping"/>
      </w:r>
      <w:r>
        <w:rPr>
          <w:rFonts w:hint="eastAsia" w:ascii="宋体" w:hAnsi="宋体" w:eastAsia="宋体" w:cs="宋体"/>
          <w:i w:val="0"/>
          <w:iCs w:val="0"/>
          <w:caps w:val="0"/>
          <w:color w:val="auto"/>
          <w:spacing w:val="0"/>
          <w:sz w:val="21"/>
          <w:szCs w:val="21"/>
          <w:highlight w:val="none"/>
          <w:shd w:val="clear" w:fill="FFFFFF"/>
        </w:rPr>
        <w:t>2020年6月19日</w:t>
      </w:r>
    </w:p>
    <w:p w14:paraId="0720EAB5">
      <w:pPr>
        <w:shd w:val="clear"/>
        <w:jc w:val="both"/>
        <w:rPr>
          <w:rFonts w:hint="eastAsia" w:ascii="宋体" w:hAnsi="宋体"/>
          <w:b w:val="0"/>
          <w:bCs/>
          <w:color w:val="auto"/>
          <w:sz w:val="21"/>
          <w:szCs w:val="21"/>
          <w:highlight w:val="none"/>
        </w:rPr>
      </w:pPr>
    </w:p>
    <w:p w14:paraId="7C61DD46">
      <w:pPr>
        <w:pStyle w:val="3"/>
        <w:adjustRightInd w:val="0"/>
        <w:snapToGrid w:val="0"/>
        <w:spacing w:line="360" w:lineRule="auto"/>
        <w:rPr>
          <w:rFonts w:ascii="Times New Roman" w:hAnsi="Times New Roman"/>
          <w:color w:val="auto"/>
          <w:highlight w:val="none"/>
          <w:lang w:val="zh-CN"/>
        </w:rPr>
      </w:pPr>
    </w:p>
    <w:p w14:paraId="5CB1677B">
      <w:pPr>
        <w:pStyle w:val="2"/>
        <w:rPr>
          <w:rFonts w:ascii="Times New Roman" w:hAnsi="Times New Roman"/>
          <w:bCs/>
          <w:color w:val="auto"/>
          <w:szCs w:val="32"/>
          <w:highlight w:val="none"/>
          <w:lang w:val="zh-CN"/>
        </w:rPr>
      </w:pPr>
    </w:p>
    <w:p w14:paraId="579B163B">
      <w:pPr>
        <w:pStyle w:val="2"/>
        <w:rPr>
          <w:rFonts w:ascii="Times New Roman" w:hAnsi="Times New Roman"/>
          <w:bCs/>
          <w:color w:val="auto"/>
          <w:szCs w:val="32"/>
          <w:highlight w:val="none"/>
          <w:lang w:val="zh-CN"/>
        </w:rPr>
      </w:pPr>
    </w:p>
    <w:p w14:paraId="12BE2ABA">
      <w:pPr>
        <w:pStyle w:val="2"/>
        <w:rPr>
          <w:rFonts w:ascii="Times New Roman" w:hAnsi="Times New Roman"/>
          <w:bCs/>
          <w:color w:val="auto"/>
          <w:szCs w:val="32"/>
          <w:highlight w:val="none"/>
          <w:lang w:val="zh-CN"/>
        </w:rPr>
      </w:pPr>
    </w:p>
    <w:p w14:paraId="06F0D2D5">
      <w:pPr>
        <w:pStyle w:val="2"/>
        <w:rPr>
          <w:rFonts w:ascii="Times New Roman" w:hAnsi="Times New Roman"/>
          <w:bCs/>
          <w:color w:val="auto"/>
          <w:szCs w:val="32"/>
          <w:highlight w:val="none"/>
          <w:lang w:val="zh-CN"/>
        </w:rPr>
      </w:pPr>
    </w:p>
    <w:p w14:paraId="7824006E">
      <w:pPr>
        <w:pStyle w:val="2"/>
        <w:rPr>
          <w:rFonts w:ascii="Times New Roman" w:hAnsi="Times New Roman"/>
          <w:bCs/>
          <w:color w:val="auto"/>
          <w:szCs w:val="32"/>
          <w:highlight w:val="none"/>
          <w:lang w:val="zh-CN"/>
        </w:rPr>
      </w:pPr>
    </w:p>
    <w:p w14:paraId="555C367F">
      <w:pPr>
        <w:rPr>
          <w:rFonts w:ascii="Times New Roman" w:hAnsi="Times New Roman"/>
          <w:color w:val="auto"/>
          <w:highlight w:val="none"/>
          <w:lang w:val="zh-CN"/>
        </w:rPr>
      </w:pPr>
    </w:p>
    <w:p w14:paraId="09E4042A">
      <w:pPr>
        <w:rPr>
          <w:rFonts w:ascii="Times New Roman" w:hAnsi="Times New Roman"/>
          <w:bCs/>
          <w:color w:val="auto"/>
          <w:szCs w:val="32"/>
          <w:highlight w:val="none"/>
          <w:lang w:val="zh-CN"/>
        </w:rPr>
      </w:pPr>
      <w:bookmarkStart w:id="37" w:name="_Toc68767994"/>
      <w:r>
        <w:rPr>
          <w:rFonts w:ascii="Times New Roman" w:hAnsi="Times New Roman"/>
          <w:bCs/>
          <w:color w:val="auto"/>
          <w:szCs w:val="32"/>
          <w:highlight w:val="none"/>
          <w:lang w:val="zh-CN"/>
        </w:rPr>
        <w:br w:type="page"/>
      </w:r>
    </w:p>
    <w:p w14:paraId="19F0C935">
      <w:pPr>
        <w:pStyle w:val="2"/>
        <w:spacing w:line="0" w:lineRule="atLeast"/>
        <w:rPr>
          <w:rFonts w:ascii="Times New Roman" w:hAnsi="Times New Roman"/>
          <w:b w:val="0"/>
          <w:color w:val="auto"/>
          <w:szCs w:val="32"/>
          <w:highlight w:val="none"/>
        </w:rPr>
      </w:pPr>
      <w:r>
        <w:rPr>
          <w:rFonts w:ascii="Times New Roman" w:hAnsi="Times New Roman"/>
          <w:bCs/>
          <w:color w:val="auto"/>
          <w:szCs w:val="32"/>
          <w:highlight w:val="none"/>
          <w:lang w:val="zh-CN"/>
        </w:rPr>
        <w:t>第三章  磋商评审办法</w:t>
      </w:r>
      <w:bookmarkEnd w:id="37"/>
    </w:p>
    <w:p w14:paraId="508FBA17">
      <w:pPr>
        <w:pStyle w:val="10"/>
        <w:spacing w:line="0" w:lineRule="atLeast"/>
        <w:jc w:val="center"/>
        <w:outlineLvl w:val="1"/>
        <w:rPr>
          <w:rFonts w:ascii="Times New Roman" w:hAnsi="Times New Roman"/>
          <w:b/>
          <w:color w:val="auto"/>
          <w:sz w:val="30"/>
          <w:szCs w:val="30"/>
          <w:highlight w:val="none"/>
          <w:lang w:eastAsia="zh-CN"/>
        </w:rPr>
      </w:pPr>
      <w:bookmarkStart w:id="38" w:name="_Toc466982103"/>
      <w:r>
        <w:rPr>
          <w:rFonts w:ascii="Times New Roman" w:hAnsi="Times New Roman"/>
          <w:b/>
          <w:color w:val="auto"/>
          <w:sz w:val="30"/>
          <w:szCs w:val="30"/>
          <w:highlight w:val="none"/>
          <w:lang w:eastAsia="zh-CN"/>
        </w:rPr>
        <w:t>（一）初步评审内容及标准</w:t>
      </w:r>
      <w:bookmarkEnd w:id="38"/>
    </w:p>
    <w:p w14:paraId="01B9C40D">
      <w:pPr>
        <w:spacing w:line="500" w:lineRule="exact"/>
        <w:rPr>
          <w:rFonts w:ascii="Times New Roman" w:hAnsi="Times New Roman"/>
          <w:b/>
          <w:color w:val="auto"/>
          <w:spacing w:val="-6"/>
          <w:highlight w:val="none"/>
        </w:rPr>
      </w:pPr>
      <w:r>
        <w:rPr>
          <w:rFonts w:ascii="Times New Roman" w:hAnsi="Times New Roman"/>
          <w:b/>
          <w:color w:val="auto"/>
          <w:spacing w:val="-6"/>
          <w:highlight w:val="none"/>
        </w:rPr>
        <w:t>1、资格性审查表</w:t>
      </w:r>
    </w:p>
    <w:tbl>
      <w:tblPr>
        <w:tblStyle w:val="19"/>
        <w:tblW w:w="9952"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5280"/>
        <w:gridCol w:w="3753"/>
      </w:tblGrid>
      <w:tr w14:paraId="1980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19" w:type="dxa"/>
            <w:vAlign w:val="center"/>
          </w:tcPr>
          <w:p w14:paraId="295C3BC2">
            <w:pPr>
              <w:spacing w:line="280" w:lineRule="exact"/>
              <w:jc w:val="center"/>
              <w:rPr>
                <w:rFonts w:ascii="Times New Roman" w:hAnsi="Times New Roman"/>
                <w:color w:val="auto"/>
                <w:spacing w:val="-6"/>
                <w:sz w:val="22"/>
                <w:highlight w:val="none"/>
              </w:rPr>
            </w:pPr>
            <w:r>
              <w:rPr>
                <w:rFonts w:ascii="Times New Roman" w:hAnsi="Times New Roman"/>
                <w:b/>
                <w:color w:val="auto"/>
                <w:sz w:val="22"/>
                <w:highlight w:val="none"/>
              </w:rPr>
              <w:t>序号</w:t>
            </w:r>
          </w:p>
        </w:tc>
        <w:tc>
          <w:tcPr>
            <w:tcW w:w="5280" w:type="dxa"/>
            <w:vAlign w:val="center"/>
          </w:tcPr>
          <w:p w14:paraId="369BA10A">
            <w:pPr>
              <w:spacing w:line="280" w:lineRule="exact"/>
              <w:jc w:val="center"/>
              <w:rPr>
                <w:rFonts w:ascii="Times New Roman" w:hAnsi="Times New Roman"/>
                <w:color w:val="auto"/>
                <w:spacing w:val="-6"/>
                <w:sz w:val="22"/>
                <w:highlight w:val="none"/>
              </w:rPr>
            </w:pPr>
            <w:r>
              <w:rPr>
                <w:rFonts w:ascii="Times New Roman" w:hAnsi="Times New Roman"/>
                <w:b/>
                <w:color w:val="auto"/>
                <w:sz w:val="22"/>
                <w:highlight w:val="none"/>
              </w:rPr>
              <w:t>资格审查内容</w:t>
            </w:r>
          </w:p>
        </w:tc>
        <w:tc>
          <w:tcPr>
            <w:tcW w:w="3753" w:type="dxa"/>
            <w:vAlign w:val="center"/>
          </w:tcPr>
          <w:p w14:paraId="3D51F3CD">
            <w:pPr>
              <w:spacing w:line="280" w:lineRule="exact"/>
              <w:jc w:val="center"/>
              <w:rPr>
                <w:rFonts w:ascii="Times New Roman" w:hAnsi="Times New Roman"/>
                <w:b/>
                <w:color w:val="auto"/>
                <w:spacing w:val="-6"/>
                <w:sz w:val="22"/>
                <w:highlight w:val="none"/>
              </w:rPr>
            </w:pPr>
            <w:r>
              <w:rPr>
                <w:rFonts w:ascii="Times New Roman" w:hAnsi="Times New Roman"/>
                <w:b/>
                <w:color w:val="auto"/>
                <w:spacing w:val="-6"/>
                <w:sz w:val="22"/>
                <w:highlight w:val="none"/>
              </w:rPr>
              <w:t>要求</w:t>
            </w:r>
          </w:p>
        </w:tc>
      </w:tr>
      <w:tr w14:paraId="4AE5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19" w:type="dxa"/>
            <w:vAlign w:val="center"/>
          </w:tcPr>
          <w:p w14:paraId="281FA9A5">
            <w:pPr>
              <w:spacing w:line="300" w:lineRule="exact"/>
              <w:ind w:firstLine="104" w:firstLineChars="50"/>
              <w:jc w:val="center"/>
              <w:rPr>
                <w:rFonts w:hint="eastAsia" w:ascii="Times New Roman" w:hAnsi="Times New Roman" w:eastAsia="宋体" w:cs="Times New Roman"/>
                <w:color w:val="auto"/>
                <w:spacing w:val="-6"/>
                <w:kern w:val="2"/>
                <w:sz w:val="22"/>
                <w:highlight w:val="none"/>
                <w:lang w:val="en-US" w:eastAsia="zh-CN" w:bidi="ar-SA"/>
              </w:rPr>
            </w:pPr>
            <w:r>
              <w:rPr>
                <w:rFonts w:ascii="Times New Roman" w:hAnsi="Times New Roman"/>
                <w:color w:val="auto"/>
                <w:spacing w:val="-6"/>
                <w:sz w:val="22"/>
                <w:highlight w:val="none"/>
              </w:rPr>
              <w:t>1</w:t>
            </w:r>
          </w:p>
        </w:tc>
        <w:tc>
          <w:tcPr>
            <w:tcW w:w="5280" w:type="dxa"/>
            <w:vAlign w:val="center"/>
          </w:tcPr>
          <w:p w14:paraId="6059DF97">
            <w:pPr>
              <w:spacing w:line="300" w:lineRule="exact"/>
              <w:rPr>
                <w:rFonts w:hint="default" w:ascii="Times New Roman" w:hAnsi="Times New Roman"/>
                <w:bCs/>
                <w:color w:val="auto"/>
                <w:sz w:val="22"/>
                <w:highlight w:val="none"/>
                <w:lang w:val="en-US" w:eastAsia="zh-CN"/>
              </w:rPr>
            </w:pPr>
            <w:r>
              <w:rPr>
                <w:rFonts w:hint="eastAsia" w:ascii="Times New Roman" w:hAnsi="Times New Roman"/>
                <w:bCs/>
                <w:color w:val="auto"/>
                <w:sz w:val="22"/>
                <w:highlight w:val="none"/>
                <w:lang w:val="en-US" w:eastAsia="zh-CN"/>
              </w:rPr>
              <w:t>供应商须具备有效的营业执照。</w:t>
            </w:r>
          </w:p>
        </w:tc>
        <w:tc>
          <w:tcPr>
            <w:tcW w:w="3753" w:type="dxa"/>
            <w:vAlign w:val="center"/>
          </w:tcPr>
          <w:p w14:paraId="0EA7B164">
            <w:pPr>
              <w:spacing w:line="300" w:lineRule="exact"/>
              <w:rPr>
                <w:rFonts w:hint="eastAsia" w:ascii="Times New Roman" w:hAnsi="Times New Roman"/>
                <w:bCs/>
                <w:color w:val="auto"/>
                <w:sz w:val="22"/>
                <w:highlight w:val="none"/>
              </w:rPr>
            </w:pPr>
            <w:r>
              <w:rPr>
                <w:rFonts w:hint="eastAsia" w:ascii="Times New Roman" w:hAnsi="Times New Roman"/>
                <w:bCs/>
                <w:color w:val="auto"/>
                <w:sz w:val="22"/>
                <w:highlight w:val="none"/>
              </w:rPr>
              <w:t>响应文件内</w:t>
            </w:r>
            <w:r>
              <w:rPr>
                <w:rFonts w:hint="eastAsia" w:ascii="Times New Roman" w:hAnsi="Times New Roman"/>
                <w:bCs/>
                <w:color w:val="auto"/>
                <w:sz w:val="22"/>
                <w:highlight w:val="none"/>
                <w:lang w:val="zh-CN"/>
              </w:rPr>
              <w:t>附</w:t>
            </w:r>
            <w:r>
              <w:rPr>
                <w:rFonts w:hint="eastAsia" w:ascii="Times New Roman" w:hAnsi="Times New Roman"/>
                <w:bCs/>
                <w:color w:val="auto"/>
                <w:sz w:val="22"/>
                <w:highlight w:val="none"/>
              </w:rPr>
              <w:t>证书复印件</w:t>
            </w:r>
            <w:r>
              <w:rPr>
                <w:rFonts w:hint="eastAsia" w:ascii="Times New Roman" w:hAnsi="Times New Roman"/>
                <w:bCs/>
                <w:color w:val="auto"/>
                <w:sz w:val="22"/>
                <w:highlight w:val="none"/>
                <w:lang w:val="zh-CN"/>
              </w:rPr>
              <w:t>加盖公章。</w:t>
            </w:r>
          </w:p>
        </w:tc>
      </w:tr>
      <w:tr w14:paraId="75E4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19" w:type="dxa"/>
            <w:vAlign w:val="center"/>
          </w:tcPr>
          <w:p w14:paraId="39593374">
            <w:pPr>
              <w:spacing w:line="300" w:lineRule="exact"/>
              <w:ind w:firstLine="104" w:firstLineChars="50"/>
              <w:jc w:val="center"/>
              <w:rPr>
                <w:rFonts w:ascii="Times New Roman" w:hAnsi="Times New Roman"/>
                <w:color w:val="auto"/>
                <w:spacing w:val="-6"/>
                <w:sz w:val="22"/>
                <w:highlight w:val="none"/>
              </w:rPr>
            </w:pPr>
            <w:r>
              <w:rPr>
                <w:rFonts w:hint="eastAsia" w:ascii="Times New Roman" w:hAnsi="Times New Roman"/>
                <w:color w:val="auto"/>
                <w:spacing w:val="-6"/>
                <w:sz w:val="22"/>
                <w:highlight w:val="none"/>
                <w:lang w:val="en-US" w:eastAsia="zh-CN"/>
              </w:rPr>
              <w:t>2</w:t>
            </w:r>
          </w:p>
        </w:tc>
        <w:tc>
          <w:tcPr>
            <w:tcW w:w="5280" w:type="dxa"/>
            <w:vAlign w:val="center"/>
          </w:tcPr>
          <w:p w14:paraId="51576ECA">
            <w:pPr>
              <w:spacing w:line="300" w:lineRule="exact"/>
              <w:rPr>
                <w:rFonts w:hint="eastAsia" w:ascii="Times New Roman" w:hAnsi="Times New Roman"/>
                <w:bCs/>
                <w:color w:val="auto"/>
                <w:sz w:val="22"/>
                <w:highlight w:val="none"/>
                <w:lang w:val="en-US" w:eastAsia="zh-CN"/>
              </w:rPr>
            </w:pPr>
            <w:r>
              <w:rPr>
                <w:rFonts w:hint="eastAsia" w:ascii="Times New Roman" w:hAnsi="Times New Roman"/>
                <w:bCs/>
                <w:color w:val="auto"/>
                <w:sz w:val="22"/>
                <w:highlight w:val="none"/>
                <w:lang w:val="en-US" w:eastAsia="zh-CN"/>
              </w:rPr>
              <w:t>具备城乡规划编制乙级及以上资质；</w:t>
            </w:r>
          </w:p>
        </w:tc>
        <w:tc>
          <w:tcPr>
            <w:tcW w:w="3753" w:type="dxa"/>
            <w:vAlign w:val="center"/>
          </w:tcPr>
          <w:p w14:paraId="0C54F0B6">
            <w:pPr>
              <w:spacing w:line="300" w:lineRule="exact"/>
              <w:rPr>
                <w:rFonts w:hint="eastAsia" w:ascii="Times New Roman" w:hAnsi="Times New Roman"/>
                <w:bCs/>
                <w:color w:val="auto"/>
                <w:sz w:val="22"/>
                <w:highlight w:val="none"/>
              </w:rPr>
            </w:pPr>
            <w:r>
              <w:rPr>
                <w:rFonts w:hint="eastAsia" w:ascii="Times New Roman" w:hAnsi="Times New Roman"/>
                <w:bCs/>
                <w:color w:val="auto"/>
                <w:sz w:val="22"/>
                <w:highlight w:val="none"/>
              </w:rPr>
              <w:t>响应文件内</w:t>
            </w:r>
            <w:r>
              <w:rPr>
                <w:rFonts w:hint="eastAsia" w:ascii="Times New Roman" w:hAnsi="Times New Roman"/>
                <w:bCs/>
                <w:color w:val="auto"/>
                <w:sz w:val="22"/>
                <w:highlight w:val="none"/>
                <w:lang w:val="zh-CN"/>
              </w:rPr>
              <w:t>附</w:t>
            </w:r>
            <w:r>
              <w:rPr>
                <w:rFonts w:hint="eastAsia" w:ascii="Times New Roman" w:hAnsi="Times New Roman"/>
                <w:bCs/>
                <w:color w:val="auto"/>
                <w:sz w:val="22"/>
                <w:highlight w:val="none"/>
                <w:lang w:val="en-US" w:eastAsia="zh-CN"/>
              </w:rPr>
              <w:t>资质</w:t>
            </w:r>
            <w:r>
              <w:rPr>
                <w:rFonts w:hint="eastAsia" w:ascii="Times New Roman" w:hAnsi="Times New Roman"/>
                <w:bCs/>
                <w:color w:val="auto"/>
                <w:sz w:val="22"/>
                <w:highlight w:val="none"/>
              </w:rPr>
              <w:t>证书复印件</w:t>
            </w:r>
            <w:r>
              <w:rPr>
                <w:rFonts w:hint="eastAsia" w:ascii="Times New Roman" w:hAnsi="Times New Roman"/>
                <w:bCs/>
                <w:color w:val="auto"/>
                <w:sz w:val="22"/>
                <w:highlight w:val="none"/>
                <w:lang w:val="zh-CN"/>
              </w:rPr>
              <w:t>加盖公章。</w:t>
            </w:r>
          </w:p>
        </w:tc>
      </w:tr>
      <w:tr w14:paraId="222A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19" w:type="dxa"/>
            <w:vAlign w:val="center"/>
          </w:tcPr>
          <w:p w14:paraId="27F249FD">
            <w:pPr>
              <w:spacing w:line="300" w:lineRule="exact"/>
              <w:ind w:firstLine="104" w:firstLineChars="50"/>
              <w:jc w:val="center"/>
              <w:rPr>
                <w:rFonts w:hint="default" w:ascii="Times New Roman" w:hAnsi="Times New Roman" w:eastAsia="宋体"/>
                <w:color w:val="auto"/>
                <w:spacing w:val="-6"/>
                <w:sz w:val="22"/>
                <w:highlight w:val="none"/>
                <w:lang w:val="en-US" w:eastAsia="zh-CN"/>
              </w:rPr>
            </w:pPr>
            <w:r>
              <w:rPr>
                <w:rFonts w:hint="eastAsia" w:ascii="Times New Roman" w:hAnsi="Times New Roman"/>
                <w:color w:val="auto"/>
                <w:spacing w:val="-6"/>
                <w:sz w:val="22"/>
                <w:highlight w:val="none"/>
                <w:lang w:val="en-US" w:eastAsia="zh-CN"/>
              </w:rPr>
              <w:t>3</w:t>
            </w:r>
          </w:p>
        </w:tc>
        <w:tc>
          <w:tcPr>
            <w:tcW w:w="5280" w:type="dxa"/>
            <w:vAlign w:val="center"/>
          </w:tcPr>
          <w:p w14:paraId="37F50D70">
            <w:pPr>
              <w:spacing w:line="300" w:lineRule="exact"/>
              <w:rPr>
                <w:rFonts w:hint="default" w:ascii="Times New Roman" w:hAnsi="Times New Roman"/>
                <w:bCs/>
                <w:color w:val="auto"/>
                <w:sz w:val="22"/>
                <w:highlight w:val="none"/>
                <w:lang w:val="en-US" w:eastAsia="zh-CN"/>
              </w:rPr>
            </w:pPr>
            <w:r>
              <w:rPr>
                <w:rFonts w:hint="eastAsia" w:ascii="Times New Roman" w:hAnsi="Times New Roman"/>
                <w:bCs/>
                <w:color w:val="auto"/>
                <w:sz w:val="22"/>
                <w:highlight w:val="none"/>
                <w:lang w:val="en-US" w:eastAsia="zh-CN"/>
              </w:rPr>
              <w:t>本项目全部面向中小企业采购。</w:t>
            </w:r>
          </w:p>
        </w:tc>
        <w:tc>
          <w:tcPr>
            <w:tcW w:w="3753" w:type="dxa"/>
            <w:vAlign w:val="center"/>
          </w:tcPr>
          <w:p w14:paraId="203F85B5">
            <w:pPr>
              <w:spacing w:line="300" w:lineRule="exact"/>
              <w:rPr>
                <w:rFonts w:hint="default" w:ascii="Times New Roman" w:hAnsi="Times New Roman" w:eastAsia="宋体"/>
                <w:bCs/>
                <w:color w:val="auto"/>
                <w:sz w:val="22"/>
                <w:highlight w:val="none"/>
                <w:lang w:val="en-US" w:eastAsia="zh-CN"/>
              </w:rPr>
            </w:pPr>
            <w:r>
              <w:rPr>
                <w:rFonts w:hint="eastAsia" w:ascii="Times New Roman" w:hAnsi="Times New Roman"/>
                <w:bCs/>
                <w:color w:val="auto"/>
                <w:sz w:val="22"/>
                <w:highlight w:val="none"/>
                <w:lang w:val="en-US" w:eastAsia="zh-CN"/>
              </w:rPr>
              <w:t>提供中小企业声明函，所属行业：服务业。</w:t>
            </w:r>
          </w:p>
        </w:tc>
      </w:tr>
      <w:tr w14:paraId="35D1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919" w:type="dxa"/>
            <w:vAlign w:val="center"/>
          </w:tcPr>
          <w:p w14:paraId="649BE42A">
            <w:pPr>
              <w:spacing w:line="300" w:lineRule="exact"/>
              <w:ind w:firstLine="104" w:firstLineChars="50"/>
              <w:jc w:val="center"/>
              <w:rPr>
                <w:rFonts w:hint="eastAsia" w:ascii="Times New Roman" w:hAnsi="Times New Roman" w:eastAsia="宋体" w:cs="Times New Roman"/>
                <w:color w:val="auto"/>
                <w:spacing w:val="-6"/>
                <w:kern w:val="2"/>
                <w:sz w:val="22"/>
                <w:highlight w:val="none"/>
                <w:lang w:val="en-US" w:eastAsia="zh-CN" w:bidi="ar-SA"/>
              </w:rPr>
            </w:pPr>
            <w:r>
              <w:rPr>
                <w:rFonts w:hint="eastAsia" w:ascii="Times New Roman" w:hAnsi="Times New Roman"/>
                <w:color w:val="auto"/>
                <w:spacing w:val="-6"/>
                <w:sz w:val="22"/>
                <w:highlight w:val="none"/>
                <w:lang w:val="en-US" w:eastAsia="zh-CN"/>
              </w:rPr>
              <w:t>4</w:t>
            </w:r>
          </w:p>
        </w:tc>
        <w:tc>
          <w:tcPr>
            <w:tcW w:w="5280" w:type="dxa"/>
            <w:vAlign w:val="center"/>
          </w:tcPr>
          <w:p w14:paraId="3A15B302">
            <w:pPr>
              <w:spacing w:line="300" w:lineRule="exact"/>
              <w:rPr>
                <w:rFonts w:ascii="Times New Roman" w:hAnsi="Times New Roman"/>
                <w:color w:val="auto"/>
                <w:spacing w:val="-6"/>
                <w:sz w:val="22"/>
                <w:highlight w:val="none"/>
              </w:rPr>
            </w:pPr>
            <w:r>
              <w:rPr>
                <w:rFonts w:ascii="Times New Roman" w:hAnsi="Times New Roman"/>
                <w:color w:val="auto"/>
                <w:spacing w:val="-6"/>
                <w:sz w:val="22"/>
                <w:highlight w:val="none"/>
                <w:lang w:val="zh-CN"/>
              </w:rPr>
              <w:t>供应商参加政府采购活动前三年内，在经营活动中没有重大违法记录</w:t>
            </w:r>
            <w:r>
              <w:rPr>
                <w:rFonts w:ascii="Times New Roman" w:hAnsi="Times New Roman"/>
                <w:color w:val="auto"/>
                <w:spacing w:val="-6"/>
                <w:sz w:val="22"/>
                <w:highlight w:val="none"/>
              </w:rPr>
              <w:t>的声明函。</w:t>
            </w:r>
          </w:p>
        </w:tc>
        <w:tc>
          <w:tcPr>
            <w:tcW w:w="3753" w:type="dxa"/>
            <w:vAlign w:val="center"/>
          </w:tcPr>
          <w:p w14:paraId="5536DB61">
            <w:pPr>
              <w:spacing w:line="300" w:lineRule="exact"/>
              <w:rPr>
                <w:rFonts w:ascii="Times New Roman" w:hAnsi="Times New Roman"/>
                <w:color w:val="auto"/>
                <w:spacing w:val="-6"/>
                <w:sz w:val="22"/>
                <w:highlight w:val="none"/>
              </w:rPr>
            </w:pPr>
            <w:r>
              <w:rPr>
                <w:rFonts w:ascii="Times New Roman" w:hAnsi="Times New Roman"/>
                <w:color w:val="auto"/>
                <w:sz w:val="22"/>
                <w:highlight w:val="none"/>
                <w:shd w:val="clear" w:color="auto" w:fill="FFFFFF"/>
              </w:rPr>
              <w:t>提供</w:t>
            </w:r>
            <w:r>
              <w:rPr>
                <w:rFonts w:ascii="Times New Roman" w:hAnsi="Times New Roman"/>
                <w:color w:val="auto"/>
                <w:sz w:val="22"/>
                <w:highlight w:val="none"/>
                <w:shd w:val="clear" w:color="auto" w:fill="FFFFFF"/>
                <w:lang w:val="zh-CN"/>
              </w:rPr>
              <w:t>声明函。（截至开标日成立不足3年的供应商可提供自成立以来无重大违法记录的书面声明）</w:t>
            </w:r>
          </w:p>
        </w:tc>
      </w:tr>
      <w:tr w14:paraId="38CE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919" w:type="dxa"/>
            <w:vAlign w:val="center"/>
          </w:tcPr>
          <w:p w14:paraId="44750B61">
            <w:pPr>
              <w:spacing w:line="300" w:lineRule="exact"/>
              <w:ind w:firstLine="104" w:firstLineChars="50"/>
              <w:jc w:val="center"/>
              <w:rPr>
                <w:rFonts w:hint="eastAsia" w:ascii="Times New Roman" w:hAnsi="Times New Roman" w:eastAsia="宋体" w:cs="Times New Roman"/>
                <w:color w:val="auto"/>
                <w:spacing w:val="-6"/>
                <w:kern w:val="2"/>
                <w:sz w:val="22"/>
                <w:highlight w:val="none"/>
                <w:lang w:val="en-US" w:eastAsia="zh-CN" w:bidi="ar-SA"/>
              </w:rPr>
            </w:pPr>
            <w:r>
              <w:rPr>
                <w:rFonts w:hint="eastAsia" w:ascii="Times New Roman" w:hAnsi="Times New Roman"/>
                <w:color w:val="auto"/>
                <w:spacing w:val="-6"/>
                <w:sz w:val="22"/>
                <w:highlight w:val="none"/>
                <w:lang w:val="en-US" w:eastAsia="zh-CN"/>
              </w:rPr>
              <w:t>5</w:t>
            </w:r>
          </w:p>
        </w:tc>
        <w:tc>
          <w:tcPr>
            <w:tcW w:w="5280" w:type="dxa"/>
            <w:vAlign w:val="center"/>
          </w:tcPr>
          <w:p w14:paraId="7E811990">
            <w:pPr>
              <w:spacing w:line="300" w:lineRule="exact"/>
              <w:rPr>
                <w:rFonts w:ascii="Times New Roman" w:hAnsi="Times New Roman"/>
                <w:color w:val="auto"/>
                <w:spacing w:val="-6"/>
                <w:sz w:val="22"/>
                <w:highlight w:val="none"/>
              </w:rPr>
            </w:pPr>
            <w:r>
              <w:rPr>
                <w:rFonts w:ascii="Times New Roman" w:hAnsi="Times New Roman"/>
                <w:color w:val="auto"/>
                <w:sz w:val="22"/>
                <w:highlight w:val="none"/>
                <w:shd w:val="clear" w:color="auto" w:fill="FFFFFF"/>
              </w:rPr>
              <w:t>1.</w:t>
            </w:r>
            <w:r>
              <w:rPr>
                <w:rFonts w:ascii="Times New Roman" w:hAnsi="Times New Roman"/>
                <w:color w:val="auto"/>
                <w:sz w:val="22"/>
                <w:highlight w:val="none"/>
                <w:shd w:val="clear" w:color="auto" w:fill="FFFFFF"/>
                <w:lang w:val="zh-CN"/>
              </w:rPr>
              <w:t>未被</w:t>
            </w:r>
            <w:r>
              <w:rPr>
                <w:rFonts w:ascii="Times New Roman" w:hAnsi="Times New Roman"/>
                <w:color w:val="auto"/>
                <w:sz w:val="22"/>
                <w:highlight w:val="none"/>
                <w:shd w:val="clear" w:color="auto" w:fill="FFFFFF"/>
              </w:rPr>
              <w:t>“</w:t>
            </w:r>
            <w:r>
              <w:rPr>
                <w:rFonts w:ascii="Times New Roman" w:hAnsi="Times New Roman"/>
                <w:color w:val="auto"/>
                <w:sz w:val="22"/>
                <w:highlight w:val="none"/>
                <w:shd w:val="clear" w:color="auto" w:fill="FFFFFF"/>
                <w:lang w:val="zh-CN"/>
              </w:rPr>
              <w:t>信用中国</w:t>
            </w:r>
            <w:r>
              <w:rPr>
                <w:rFonts w:ascii="Times New Roman" w:hAnsi="Times New Roman"/>
                <w:color w:val="auto"/>
                <w:sz w:val="22"/>
                <w:highlight w:val="none"/>
                <w:shd w:val="clear" w:color="auto" w:fill="FFFFFF"/>
              </w:rPr>
              <w:t>”（www.creditchina.gov.cn）</w:t>
            </w:r>
            <w:r>
              <w:rPr>
                <w:rFonts w:ascii="Times New Roman" w:hAnsi="Times New Roman"/>
                <w:color w:val="auto"/>
                <w:sz w:val="22"/>
                <w:highlight w:val="none"/>
                <w:shd w:val="clear" w:color="auto" w:fill="FFFFFF"/>
                <w:lang w:val="zh-CN"/>
              </w:rPr>
              <w:t>网站、</w:t>
            </w:r>
            <w:r>
              <w:rPr>
                <w:rFonts w:ascii="Times New Roman" w:hAnsi="Times New Roman"/>
                <w:color w:val="auto"/>
                <w:sz w:val="22"/>
                <w:highlight w:val="none"/>
                <w:shd w:val="clear" w:color="auto" w:fill="FFFFFF"/>
              </w:rPr>
              <w:t>“</w:t>
            </w:r>
            <w:r>
              <w:rPr>
                <w:rFonts w:ascii="Times New Roman" w:hAnsi="Times New Roman"/>
                <w:color w:val="auto"/>
                <w:sz w:val="22"/>
                <w:highlight w:val="none"/>
                <w:shd w:val="clear" w:color="auto" w:fill="FFFFFF"/>
                <w:lang w:val="zh-CN"/>
              </w:rPr>
              <w:t>中国政府采购网</w:t>
            </w:r>
            <w:r>
              <w:rPr>
                <w:rFonts w:ascii="Times New Roman" w:hAnsi="Times New Roman"/>
                <w:color w:val="auto"/>
                <w:sz w:val="22"/>
                <w:highlight w:val="none"/>
                <w:shd w:val="clear" w:color="auto" w:fill="FFFFFF"/>
              </w:rPr>
              <w:t>”（www.ccgp.gov.cn）</w:t>
            </w:r>
            <w:r>
              <w:rPr>
                <w:rFonts w:ascii="Times New Roman" w:hAnsi="Times New Roman"/>
                <w:color w:val="auto"/>
                <w:sz w:val="22"/>
                <w:highlight w:val="none"/>
                <w:shd w:val="clear" w:color="auto" w:fill="FFFFFF"/>
                <w:lang w:val="zh-CN"/>
              </w:rPr>
              <w:t>列入失信被执行人、重大税收违法案件当事人、政府采购严重违法失信行为记录名单</w:t>
            </w:r>
            <w:r>
              <w:rPr>
                <w:rFonts w:ascii="Times New Roman" w:hAnsi="Times New Roman"/>
                <w:color w:val="auto"/>
                <w:sz w:val="22"/>
                <w:highlight w:val="none"/>
                <w:shd w:val="clear" w:color="auto" w:fill="FFFFFF"/>
              </w:rPr>
              <w:t>；2.</w:t>
            </w:r>
            <w:r>
              <w:rPr>
                <w:rFonts w:ascii="Times New Roman" w:hAnsi="Times New Roman"/>
                <w:color w:val="auto"/>
                <w:sz w:val="22"/>
                <w:highlight w:val="none"/>
                <w:shd w:val="clear" w:color="auto" w:fill="FFFFFF"/>
                <w:lang w:val="zh-CN"/>
              </w:rPr>
              <w:t>拒绝列入政府取消投标资格期间的企业或个人投标。</w:t>
            </w:r>
          </w:p>
        </w:tc>
        <w:tc>
          <w:tcPr>
            <w:tcW w:w="3753" w:type="dxa"/>
            <w:vAlign w:val="center"/>
          </w:tcPr>
          <w:p w14:paraId="76B6F2B7">
            <w:pPr>
              <w:spacing w:line="300" w:lineRule="exact"/>
              <w:rPr>
                <w:rFonts w:ascii="Times New Roman" w:hAnsi="Times New Roman"/>
                <w:color w:val="auto"/>
                <w:spacing w:val="-6"/>
                <w:sz w:val="22"/>
                <w:highlight w:val="none"/>
              </w:rPr>
            </w:pPr>
            <w:r>
              <w:rPr>
                <w:rFonts w:hint="eastAsia" w:ascii="Times New Roman" w:hAnsi="Times New Roman"/>
                <w:color w:val="auto"/>
                <w:sz w:val="22"/>
                <w:szCs w:val="18"/>
                <w:highlight w:val="none"/>
                <w:lang w:val="zh-CN"/>
              </w:rPr>
              <w:t>开标截止时间前</w:t>
            </w:r>
            <w:r>
              <w:rPr>
                <w:rFonts w:ascii="Times New Roman" w:hAnsi="Times New Roman"/>
                <w:color w:val="auto"/>
                <w:sz w:val="22"/>
                <w:szCs w:val="18"/>
                <w:highlight w:val="none"/>
                <w:lang w:val="zh-CN"/>
              </w:rPr>
              <w:t>通过</w:t>
            </w:r>
            <w:r>
              <w:rPr>
                <w:rFonts w:ascii="Times New Roman" w:hAnsi="Times New Roman"/>
                <w:color w:val="auto"/>
                <w:sz w:val="22"/>
                <w:szCs w:val="18"/>
                <w:highlight w:val="none"/>
              </w:rPr>
              <w:t>“</w:t>
            </w:r>
            <w:r>
              <w:rPr>
                <w:rFonts w:ascii="Times New Roman" w:hAnsi="Times New Roman"/>
                <w:color w:val="auto"/>
                <w:sz w:val="22"/>
                <w:szCs w:val="18"/>
                <w:highlight w:val="none"/>
                <w:lang w:val="zh-CN"/>
              </w:rPr>
              <w:t>信用中国</w:t>
            </w:r>
            <w:r>
              <w:rPr>
                <w:rFonts w:ascii="Times New Roman" w:hAnsi="Times New Roman"/>
                <w:color w:val="auto"/>
                <w:sz w:val="22"/>
                <w:szCs w:val="18"/>
                <w:highlight w:val="none"/>
              </w:rPr>
              <w:t>”</w:t>
            </w:r>
            <w:r>
              <w:rPr>
                <w:rFonts w:ascii="Times New Roman" w:hAnsi="Times New Roman"/>
                <w:color w:val="auto"/>
                <w:sz w:val="22"/>
                <w:szCs w:val="18"/>
                <w:highlight w:val="none"/>
                <w:lang w:val="zh-CN"/>
              </w:rPr>
              <w:t>网站</w:t>
            </w:r>
            <w:r>
              <w:rPr>
                <w:rFonts w:ascii="Times New Roman" w:hAnsi="Times New Roman"/>
                <w:color w:val="auto"/>
                <w:sz w:val="22"/>
                <w:szCs w:val="18"/>
                <w:highlight w:val="none"/>
              </w:rPr>
              <w:t>（www.creditchina.gov.cn）</w:t>
            </w:r>
            <w:r>
              <w:rPr>
                <w:rFonts w:ascii="Times New Roman" w:hAnsi="Times New Roman"/>
                <w:color w:val="auto"/>
                <w:sz w:val="22"/>
                <w:szCs w:val="18"/>
                <w:highlight w:val="none"/>
                <w:lang w:val="zh-CN"/>
              </w:rPr>
              <w:t>、中国政府采购网</w:t>
            </w:r>
            <w:r>
              <w:rPr>
                <w:rFonts w:ascii="Times New Roman" w:hAnsi="Times New Roman"/>
                <w:color w:val="auto"/>
                <w:sz w:val="22"/>
                <w:szCs w:val="18"/>
                <w:highlight w:val="none"/>
              </w:rPr>
              <w:t>（www.ccgp.gov.cn）</w:t>
            </w:r>
            <w:r>
              <w:rPr>
                <w:rFonts w:ascii="Times New Roman" w:hAnsi="Times New Roman"/>
                <w:color w:val="auto"/>
                <w:sz w:val="22"/>
                <w:szCs w:val="18"/>
                <w:highlight w:val="none"/>
                <w:lang w:val="zh-CN"/>
              </w:rPr>
              <w:t>查询供应商信用记录</w:t>
            </w:r>
            <w:r>
              <w:rPr>
                <w:rFonts w:hint="eastAsia" w:ascii="Times New Roman" w:hAnsi="Times New Roman"/>
                <w:color w:val="auto"/>
                <w:sz w:val="22"/>
                <w:szCs w:val="18"/>
                <w:highlight w:val="none"/>
                <w:lang w:val="zh-CN"/>
              </w:rPr>
              <w:t>。</w:t>
            </w:r>
          </w:p>
        </w:tc>
      </w:tr>
      <w:tr w14:paraId="7B36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19" w:type="dxa"/>
            <w:vAlign w:val="center"/>
          </w:tcPr>
          <w:p w14:paraId="591A68CF">
            <w:pPr>
              <w:spacing w:line="300" w:lineRule="exact"/>
              <w:ind w:firstLine="104" w:firstLineChars="50"/>
              <w:jc w:val="center"/>
              <w:rPr>
                <w:rFonts w:hint="eastAsia" w:ascii="Times New Roman" w:hAnsi="Times New Roman" w:eastAsia="宋体" w:cs="Times New Roman"/>
                <w:color w:val="auto"/>
                <w:spacing w:val="-6"/>
                <w:kern w:val="2"/>
                <w:sz w:val="22"/>
                <w:highlight w:val="none"/>
                <w:lang w:val="en-US" w:eastAsia="zh-CN" w:bidi="ar-SA"/>
              </w:rPr>
            </w:pPr>
            <w:r>
              <w:rPr>
                <w:rFonts w:hint="eastAsia" w:ascii="Times New Roman" w:hAnsi="Times New Roman"/>
                <w:color w:val="auto"/>
                <w:spacing w:val="-6"/>
                <w:sz w:val="22"/>
                <w:highlight w:val="none"/>
                <w:lang w:val="en-US" w:eastAsia="zh-CN"/>
              </w:rPr>
              <w:t>6</w:t>
            </w:r>
          </w:p>
        </w:tc>
        <w:tc>
          <w:tcPr>
            <w:tcW w:w="5280" w:type="dxa"/>
            <w:vAlign w:val="center"/>
          </w:tcPr>
          <w:p w14:paraId="09F6B4B7">
            <w:pPr>
              <w:spacing w:line="300" w:lineRule="exact"/>
              <w:rPr>
                <w:rFonts w:ascii="Times New Roman" w:hAnsi="Times New Roman"/>
                <w:color w:val="auto"/>
                <w:spacing w:val="-6"/>
                <w:sz w:val="22"/>
                <w:highlight w:val="none"/>
              </w:rPr>
            </w:pPr>
            <w:r>
              <w:rPr>
                <w:rFonts w:ascii="Times New Roman" w:hAnsi="Times New Roman"/>
                <w:color w:val="auto"/>
                <w:kern w:val="0"/>
                <w:sz w:val="22"/>
                <w:highlight w:val="none"/>
                <w:shd w:val="clear" w:color="auto" w:fill="FFFFFF"/>
              </w:rPr>
              <w:t>磋商保证金</w:t>
            </w:r>
          </w:p>
        </w:tc>
        <w:tc>
          <w:tcPr>
            <w:tcW w:w="3753" w:type="dxa"/>
            <w:vAlign w:val="center"/>
          </w:tcPr>
          <w:p w14:paraId="0B55C2A5">
            <w:pPr>
              <w:spacing w:line="300" w:lineRule="exact"/>
              <w:rPr>
                <w:rFonts w:hint="eastAsia" w:ascii="Times New Roman" w:hAnsi="Times New Roman" w:eastAsia="宋体"/>
                <w:color w:val="auto"/>
                <w:spacing w:val="-6"/>
                <w:sz w:val="22"/>
                <w:highlight w:val="none"/>
                <w:lang w:eastAsia="zh-CN"/>
              </w:rPr>
            </w:pPr>
            <w:r>
              <w:rPr>
                <w:rFonts w:ascii="Times New Roman" w:hAnsi="Times New Roman"/>
                <w:color w:val="auto"/>
                <w:spacing w:val="-6"/>
                <w:sz w:val="22"/>
                <w:highlight w:val="none"/>
              </w:rPr>
              <w:t>符合竞争性磋商文件要求</w:t>
            </w:r>
            <w:r>
              <w:rPr>
                <w:rFonts w:hint="eastAsia" w:ascii="Times New Roman" w:hAnsi="Times New Roman"/>
                <w:color w:val="auto"/>
                <w:spacing w:val="-6"/>
                <w:sz w:val="22"/>
                <w:highlight w:val="none"/>
                <w:lang w:eastAsia="zh-CN"/>
              </w:rPr>
              <w:t>。</w:t>
            </w:r>
          </w:p>
        </w:tc>
      </w:tr>
      <w:tr w14:paraId="2F95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919" w:type="dxa"/>
            <w:vAlign w:val="center"/>
          </w:tcPr>
          <w:p w14:paraId="1986BBBE">
            <w:pPr>
              <w:spacing w:line="300" w:lineRule="exact"/>
              <w:ind w:firstLine="104" w:firstLineChars="50"/>
              <w:jc w:val="center"/>
              <w:rPr>
                <w:rFonts w:hint="default" w:ascii="Times New Roman" w:hAnsi="Times New Roman" w:eastAsia="宋体"/>
                <w:color w:val="auto"/>
                <w:spacing w:val="-6"/>
                <w:sz w:val="22"/>
                <w:highlight w:val="none"/>
                <w:lang w:val="en-US" w:eastAsia="zh-CN"/>
              </w:rPr>
            </w:pPr>
            <w:r>
              <w:rPr>
                <w:rFonts w:hint="eastAsia" w:ascii="Times New Roman" w:hAnsi="Times New Roman"/>
                <w:color w:val="auto"/>
                <w:spacing w:val="-6"/>
                <w:sz w:val="22"/>
                <w:highlight w:val="none"/>
                <w:lang w:val="en-US" w:eastAsia="zh-CN"/>
              </w:rPr>
              <w:t>7</w:t>
            </w:r>
          </w:p>
        </w:tc>
        <w:tc>
          <w:tcPr>
            <w:tcW w:w="5280" w:type="dxa"/>
            <w:vAlign w:val="center"/>
          </w:tcPr>
          <w:p w14:paraId="6C084E84">
            <w:pPr>
              <w:spacing w:line="300" w:lineRule="exact"/>
              <w:rPr>
                <w:rFonts w:ascii="Times New Roman" w:hAnsi="Times New Roman"/>
                <w:color w:val="auto"/>
                <w:kern w:val="0"/>
                <w:sz w:val="22"/>
                <w:highlight w:val="none"/>
                <w:shd w:val="clear" w:color="auto" w:fill="FFFFFF"/>
              </w:rPr>
            </w:pPr>
            <w:r>
              <w:rPr>
                <w:rFonts w:ascii="Times New Roman" w:hAnsi="Times New Roman"/>
                <w:color w:val="auto"/>
                <w:sz w:val="22"/>
                <w:szCs w:val="22"/>
                <w:highlight w:val="none"/>
              </w:rPr>
              <w:t>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tc>
        <w:tc>
          <w:tcPr>
            <w:tcW w:w="3753" w:type="dxa"/>
            <w:vAlign w:val="center"/>
          </w:tcPr>
          <w:p w14:paraId="0AA6FDA2">
            <w:pPr>
              <w:spacing w:line="300" w:lineRule="exact"/>
              <w:rPr>
                <w:rFonts w:ascii="Times New Roman" w:hAnsi="Times New Roman"/>
                <w:color w:val="auto"/>
                <w:spacing w:val="-6"/>
                <w:sz w:val="22"/>
                <w:highlight w:val="none"/>
              </w:rPr>
            </w:pPr>
            <w:r>
              <w:rPr>
                <w:rFonts w:ascii="Times New Roman" w:hAnsi="Times New Roman"/>
                <w:color w:val="auto"/>
                <w:sz w:val="22"/>
                <w:highlight w:val="none"/>
                <w:shd w:val="clear" w:color="auto" w:fill="FFFFFF"/>
              </w:rPr>
              <w:t>提供</w:t>
            </w:r>
            <w:r>
              <w:rPr>
                <w:rFonts w:ascii="Times New Roman" w:hAnsi="Times New Roman"/>
                <w:color w:val="auto"/>
                <w:sz w:val="22"/>
                <w:highlight w:val="none"/>
                <w:shd w:val="clear" w:color="auto" w:fill="FFFFFF"/>
                <w:lang w:val="zh-CN"/>
              </w:rPr>
              <w:t>声明函</w:t>
            </w:r>
            <w:r>
              <w:rPr>
                <w:rFonts w:hint="eastAsia" w:ascii="Times New Roman" w:hAnsi="Times New Roman"/>
                <w:bCs/>
                <w:color w:val="auto"/>
                <w:sz w:val="22"/>
                <w:highlight w:val="none"/>
              </w:rPr>
              <w:t>复印件</w:t>
            </w:r>
            <w:r>
              <w:rPr>
                <w:rFonts w:hint="eastAsia" w:ascii="Times New Roman" w:hAnsi="Times New Roman"/>
                <w:bCs/>
                <w:color w:val="auto"/>
                <w:sz w:val="22"/>
                <w:highlight w:val="none"/>
                <w:lang w:val="zh-CN"/>
              </w:rPr>
              <w:t>加盖公章。</w:t>
            </w:r>
          </w:p>
        </w:tc>
      </w:tr>
    </w:tbl>
    <w:p w14:paraId="395C275E">
      <w:pPr>
        <w:spacing w:line="300" w:lineRule="exact"/>
        <w:rPr>
          <w:rFonts w:ascii="Times New Roman" w:hAnsi="Times New Roman"/>
          <w:color w:val="auto"/>
          <w:spacing w:val="-6"/>
          <w:sz w:val="22"/>
          <w:highlight w:val="none"/>
        </w:rPr>
      </w:pPr>
      <w:r>
        <w:rPr>
          <w:rFonts w:ascii="Times New Roman" w:hAnsi="Times New Roman"/>
          <w:color w:val="auto"/>
          <w:spacing w:val="-6"/>
          <w:sz w:val="22"/>
          <w:highlight w:val="none"/>
        </w:rPr>
        <w:t>注：上述审查项目中，有一项不符合竞争性磋商文件要求，该响应文件则作无效投标处理，不再进入符合性审查。</w:t>
      </w:r>
    </w:p>
    <w:p w14:paraId="48F8C56C">
      <w:pPr>
        <w:pStyle w:val="18"/>
        <w:ind w:left="0" w:leftChars="0" w:firstLine="0" w:firstLineChars="0"/>
        <w:rPr>
          <w:color w:val="auto"/>
          <w:highlight w:val="none"/>
        </w:rPr>
      </w:pPr>
    </w:p>
    <w:p w14:paraId="1E6F6EF4">
      <w:pPr>
        <w:spacing w:line="500" w:lineRule="exact"/>
        <w:rPr>
          <w:rFonts w:ascii="Times New Roman" w:hAnsi="Times New Roman"/>
          <w:b/>
          <w:color w:val="auto"/>
          <w:spacing w:val="-6"/>
          <w:highlight w:val="none"/>
        </w:rPr>
      </w:pPr>
      <w:r>
        <w:rPr>
          <w:rFonts w:ascii="Times New Roman" w:hAnsi="Times New Roman"/>
          <w:b/>
          <w:color w:val="auto"/>
          <w:spacing w:val="-6"/>
          <w:highlight w:val="none"/>
        </w:rPr>
        <w:t>2、符合性审查表</w:t>
      </w:r>
    </w:p>
    <w:tbl>
      <w:tblPr>
        <w:tblStyle w:val="19"/>
        <w:tblW w:w="10113"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213"/>
      </w:tblGrid>
      <w:tr w14:paraId="1F44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41A170C7">
            <w:pPr>
              <w:spacing w:line="500" w:lineRule="exact"/>
              <w:jc w:val="center"/>
              <w:rPr>
                <w:rFonts w:ascii="Times New Roman" w:hAnsi="Times New Roman"/>
                <w:b/>
                <w:color w:val="auto"/>
                <w:szCs w:val="21"/>
                <w:highlight w:val="none"/>
              </w:rPr>
            </w:pPr>
            <w:r>
              <w:rPr>
                <w:rFonts w:ascii="Times New Roman" w:hAnsi="Times New Roman"/>
                <w:b/>
                <w:color w:val="auto"/>
                <w:szCs w:val="21"/>
                <w:highlight w:val="none"/>
              </w:rPr>
              <w:t>序号</w:t>
            </w:r>
          </w:p>
        </w:tc>
        <w:tc>
          <w:tcPr>
            <w:tcW w:w="9213" w:type="dxa"/>
            <w:vAlign w:val="center"/>
          </w:tcPr>
          <w:p w14:paraId="34474728">
            <w:pPr>
              <w:spacing w:line="500" w:lineRule="exact"/>
              <w:jc w:val="center"/>
              <w:rPr>
                <w:rFonts w:ascii="Times New Roman" w:hAnsi="Times New Roman"/>
                <w:b/>
                <w:color w:val="auto"/>
                <w:szCs w:val="21"/>
                <w:highlight w:val="none"/>
              </w:rPr>
            </w:pPr>
            <w:r>
              <w:rPr>
                <w:rFonts w:ascii="Times New Roman" w:hAnsi="Times New Roman"/>
                <w:b/>
                <w:color w:val="auto"/>
                <w:szCs w:val="21"/>
                <w:highlight w:val="none"/>
              </w:rPr>
              <w:t>评审内容</w:t>
            </w:r>
          </w:p>
        </w:tc>
      </w:tr>
      <w:tr w14:paraId="5AA0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0A64AF0E">
            <w:pPr>
              <w:spacing w:line="500" w:lineRule="exact"/>
              <w:jc w:val="center"/>
              <w:rPr>
                <w:rFonts w:ascii="Times New Roman" w:hAnsi="Times New Roman"/>
                <w:color w:val="auto"/>
                <w:szCs w:val="21"/>
                <w:highlight w:val="none"/>
              </w:rPr>
            </w:pPr>
            <w:r>
              <w:rPr>
                <w:rFonts w:ascii="Times New Roman" w:hAnsi="Times New Roman"/>
                <w:color w:val="auto"/>
                <w:szCs w:val="21"/>
                <w:highlight w:val="none"/>
              </w:rPr>
              <w:t>1</w:t>
            </w:r>
          </w:p>
        </w:tc>
        <w:tc>
          <w:tcPr>
            <w:tcW w:w="9213" w:type="dxa"/>
            <w:vAlign w:val="center"/>
          </w:tcPr>
          <w:p w14:paraId="720DCFCB">
            <w:pPr>
              <w:spacing w:line="500" w:lineRule="exact"/>
              <w:rPr>
                <w:rFonts w:ascii="Times New Roman" w:hAnsi="Times New Roman"/>
                <w:color w:val="auto"/>
                <w:szCs w:val="21"/>
                <w:highlight w:val="none"/>
              </w:rPr>
            </w:pPr>
            <w:r>
              <w:rPr>
                <w:rFonts w:ascii="Times New Roman" w:hAnsi="Times New Roman"/>
                <w:color w:val="auto"/>
                <w:szCs w:val="21"/>
                <w:highlight w:val="none"/>
              </w:rPr>
              <w:t>响应文件是否按照竞争性磋商文件规定要求编制、签署、盖章</w:t>
            </w:r>
          </w:p>
        </w:tc>
      </w:tr>
      <w:tr w14:paraId="64DB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5141E7BE">
            <w:pPr>
              <w:spacing w:line="500" w:lineRule="exact"/>
              <w:jc w:val="center"/>
              <w:rPr>
                <w:rFonts w:ascii="Times New Roman" w:hAnsi="Times New Roman"/>
                <w:color w:val="auto"/>
                <w:szCs w:val="21"/>
                <w:highlight w:val="none"/>
              </w:rPr>
            </w:pPr>
            <w:r>
              <w:rPr>
                <w:rFonts w:ascii="Times New Roman" w:hAnsi="Times New Roman"/>
                <w:color w:val="auto"/>
                <w:szCs w:val="21"/>
                <w:highlight w:val="none"/>
              </w:rPr>
              <w:t>2</w:t>
            </w:r>
          </w:p>
        </w:tc>
        <w:tc>
          <w:tcPr>
            <w:tcW w:w="9213" w:type="dxa"/>
            <w:vAlign w:val="center"/>
          </w:tcPr>
          <w:p w14:paraId="30DEC216">
            <w:pPr>
              <w:spacing w:line="500" w:lineRule="exact"/>
              <w:rPr>
                <w:rFonts w:ascii="Times New Roman" w:hAnsi="Times New Roman"/>
                <w:color w:val="auto"/>
                <w:szCs w:val="21"/>
                <w:highlight w:val="none"/>
              </w:rPr>
            </w:pPr>
            <w:r>
              <w:rPr>
                <w:rFonts w:ascii="Times New Roman" w:hAnsi="Times New Roman"/>
                <w:color w:val="auto"/>
                <w:szCs w:val="21"/>
                <w:highlight w:val="none"/>
              </w:rPr>
              <w:t>磋商有效期是否满足采购文件要求</w:t>
            </w:r>
          </w:p>
        </w:tc>
      </w:tr>
      <w:tr w14:paraId="6E4C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0FE3295B">
            <w:pPr>
              <w:spacing w:line="500" w:lineRule="exact"/>
              <w:jc w:val="center"/>
              <w:rPr>
                <w:rFonts w:ascii="Times New Roman" w:hAnsi="Times New Roman"/>
                <w:color w:val="auto"/>
                <w:szCs w:val="21"/>
                <w:highlight w:val="none"/>
              </w:rPr>
            </w:pPr>
            <w:r>
              <w:rPr>
                <w:rFonts w:ascii="Times New Roman" w:hAnsi="Times New Roman"/>
                <w:color w:val="auto"/>
                <w:szCs w:val="21"/>
                <w:highlight w:val="none"/>
              </w:rPr>
              <w:t>3</w:t>
            </w:r>
          </w:p>
        </w:tc>
        <w:tc>
          <w:tcPr>
            <w:tcW w:w="9213" w:type="dxa"/>
            <w:vAlign w:val="center"/>
          </w:tcPr>
          <w:p w14:paraId="37BC7454">
            <w:pPr>
              <w:spacing w:line="500" w:lineRule="exact"/>
              <w:rPr>
                <w:rFonts w:ascii="Times New Roman" w:hAnsi="Times New Roman"/>
                <w:color w:val="auto"/>
                <w:szCs w:val="21"/>
                <w:highlight w:val="none"/>
              </w:rPr>
            </w:pPr>
            <w:r>
              <w:rPr>
                <w:rFonts w:ascii="Times New Roman" w:hAnsi="Times New Roman"/>
                <w:color w:val="auto"/>
                <w:szCs w:val="21"/>
                <w:highlight w:val="none"/>
              </w:rPr>
              <w:t>有无同一供应商提交两个以上不同的响应文件</w:t>
            </w:r>
          </w:p>
        </w:tc>
      </w:tr>
      <w:tr w14:paraId="7A29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4AC356E9">
            <w:pPr>
              <w:spacing w:line="500" w:lineRule="exact"/>
              <w:jc w:val="center"/>
              <w:rPr>
                <w:rFonts w:ascii="Times New Roman" w:hAnsi="Times New Roman"/>
                <w:color w:val="auto"/>
                <w:szCs w:val="21"/>
                <w:highlight w:val="none"/>
              </w:rPr>
            </w:pPr>
            <w:r>
              <w:rPr>
                <w:rFonts w:ascii="Times New Roman" w:hAnsi="Times New Roman"/>
                <w:color w:val="auto"/>
                <w:szCs w:val="21"/>
                <w:highlight w:val="none"/>
              </w:rPr>
              <w:t>4</w:t>
            </w:r>
          </w:p>
        </w:tc>
        <w:tc>
          <w:tcPr>
            <w:tcW w:w="9213" w:type="dxa"/>
            <w:vAlign w:val="center"/>
          </w:tcPr>
          <w:p w14:paraId="31E433BE">
            <w:pPr>
              <w:spacing w:line="500" w:lineRule="exact"/>
              <w:rPr>
                <w:rFonts w:ascii="Times New Roman" w:hAnsi="Times New Roman"/>
                <w:color w:val="auto"/>
                <w:szCs w:val="21"/>
                <w:highlight w:val="none"/>
              </w:rPr>
            </w:pPr>
            <w:r>
              <w:rPr>
                <w:rFonts w:ascii="Times New Roman" w:hAnsi="Times New Roman"/>
                <w:color w:val="auto"/>
                <w:szCs w:val="21"/>
                <w:highlight w:val="none"/>
              </w:rPr>
              <w:t>合同履行期限是否满足磋商文件要求</w:t>
            </w:r>
          </w:p>
        </w:tc>
      </w:tr>
      <w:tr w14:paraId="0C1C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2DCDA309">
            <w:pPr>
              <w:spacing w:line="500" w:lineRule="exact"/>
              <w:jc w:val="center"/>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lang w:val="en-US" w:eastAsia="zh-CN"/>
              </w:rPr>
              <w:t>5</w:t>
            </w:r>
          </w:p>
        </w:tc>
        <w:tc>
          <w:tcPr>
            <w:tcW w:w="9213" w:type="dxa"/>
            <w:vAlign w:val="center"/>
          </w:tcPr>
          <w:p w14:paraId="2F04202C">
            <w:pPr>
              <w:spacing w:line="500" w:lineRule="exact"/>
              <w:rPr>
                <w:rFonts w:ascii="Times New Roman" w:hAnsi="Times New Roman"/>
                <w:color w:val="auto"/>
                <w:szCs w:val="21"/>
                <w:highlight w:val="none"/>
              </w:rPr>
            </w:pPr>
            <w:r>
              <w:rPr>
                <w:rFonts w:ascii="Times New Roman" w:hAnsi="Times New Roman"/>
                <w:color w:val="auto"/>
                <w:szCs w:val="21"/>
                <w:highlight w:val="none"/>
              </w:rPr>
              <w:t>是否有串通投标、弄虚作假或行贿等违法行为</w:t>
            </w:r>
          </w:p>
        </w:tc>
      </w:tr>
      <w:tr w14:paraId="40AD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00" w:type="dxa"/>
            <w:vAlign w:val="center"/>
          </w:tcPr>
          <w:p w14:paraId="223F4792">
            <w:pPr>
              <w:spacing w:line="500" w:lineRule="exact"/>
              <w:jc w:val="center"/>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lang w:val="en-US" w:eastAsia="zh-CN"/>
              </w:rPr>
              <w:t>6</w:t>
            </w:r>
          </w:p>
        </w:tc>
        <w:tc>
          <w:tcPr>
            <w:tcW w:w="9213" w:type="dxa"/>
            <w:vAlign w:val="center"/>
          </w:tcPr>
          <w:p w14:paraId="6D2C352A">
            <w:pPr>
              <w:spacing w:line="500" w:lineRule="exact"/>
              <w:rPr>
                <w:rFonts w:ascii="Times New Roman" w:hAnsi="Times New Roman"/>
                <w:color w:val="auto"/>
                <w:szCs w:val="21"/>
                <w:highlight w:val="none"/>
              </w:rPr>
            </w:pPr>
            <w:r>
              <w:rPr>
                <w:rFonts w:ascii="Times New Roman" w:hAnsi="Times New Roman"/>
                <w:color w:val="auto"/>
                <w:szCs w:val="21"/>
                <w:highlight w:val="none"/>
              </w:rPr>
              <w:t>是否有其他不符合法律法规和竞争性磋商文件中规定予以否决的情形</w:t>
            </w:r>
          </w:p>
        </w:tc>
      </w:tr>
      <w:tr w14:paraId="7591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00" w:type="dxa"/>
            <w:vAlign w:val="center"/>
          </w:tcPr>
          <w:p w14:paraId="302DFCA1">
            <w:pPr>
              <w:spacing w:line="500" w:lineRule="exact"/>
              <w:jc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7</w:t>
            </w:r>
          </w:p>
        </w:tc>
        <w:tc>
          <w:tcPr>
            <w:tcW w:w="9213" w:type="dxa"/>
            <w:vAlign w:val="center"/>
          </w:tcPr>
          <w:p w14:paraId="44786AC9">
            <w:pPr>
              <w:spacing w:line="500" w:lineRule="exact"/>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报价不超过采购预算</w:t>
            </w:r>
          </w:p>
        </w:tc>
      </w:tr>
    </w:tbl>
    <w:p w14:paraId="138B079F">
      <w:pPr>
        <w:spacing w:line="500" w:lineRule="exact"/>
        <w:rPr>
          <w:rFonts w:ascii="Times New Roman" w:hAnsi="Times New Roman"/>
          <w:color w:val="auto"/>
          <w:spacing w:val="-6"/>
          <w:szCs w:val="21"/>
          <w:highlight w:val="none"/>
        </w:rPr>
      </w:pPr>
      <w:r>
        <w:rPr>
          <w:rFonts w:ascii="Times New Roman" w:hAnsi="Times New Roman"/>
          <w:color w:val="auto"/>
          <w:spacing w:val="-6"/>
          <w:szCs w:val="21"/>
          <w:highlight w:val="none"/>
        </w:rPr>
        <w:t>注：响应文件不符合以上条件之一的，则其初步评审不能通过，该磋商响应文件作无效处理。不再进入详细评审。</w:t>
      </w:r>
    </w:p>
    <w:p w14:paraId="75655128">
      <w:pPr>
        <w:pStyle w:val="36"/>
        <w:rPr>
          <w:rFonts w:ascii="Times New Roman" w:hAnsi="Times New Roman"/>
          <w:color w:val="auto"/>
          <w:spacing w:val="-6"/>
          <w:szCs w:val="21"/>
          <w:highlight w:val="none"/>
        </w:rPr>
      </w:pPr>
    </w:p>
    <w:p w14:paraId="67108C02">
      <w:pPr>
        <w:pStyle w:val="36"/>
        <w:rPr>
          <w:rFonts w:ascii="Times New Roman" w:hAnsi="Times New Roman"/>
          <w:color w:val="auto"/>
          <w:spacing w:val="-6"/>
          <w:szCs w:val="21"/>
          <w:highlight w:val="none"/>
        </w:rPr>
      </w:pPr>
    </w:p>
    <w:p w14:paraId="667EE98B">
      <w:pPr>
        <w:pStyle w:val="36"/>
        <w:rPr>
          <w:rFonts w:ascii="Times New Roman" w:hAnsi="Times New Roman"/>
          <w:color w:val="auto"/>
          <w:spacing w:val="-6"/>
          <w:szCs w:val="21"/>
          <w:highlight w:val="none"/>
        </w:rPr>
      </w:pPr>
    </w:p>
    <w:p w14:paraId="0752A234">
      <w:pPr>
        <w:pStyle w:val="36"/>
        <w:rPr>
          <w:rFonts w:ascii="Times New Roman" w:hAnsi="Times New Roman"/>
          <w:color w:val="auto"/>
          <w:spacing w:val="-6"/>
          <w:szCs w:val="21"/>
          <w:highlight w:val="none"/>
        </w:rPr>
      </w:pPr>
    </w:p>
    <w:p w14:paraId="521D3946">
      <w:pPr>
        <w:pStyle w:val="36"/>
        <w:rPr>
          <w:rFonts w:ascii="Times New Roman" w:hAnsi="Times New Roman"/>
          <w:color w:val="auto"/>
          <w:spacing w:val="-6"/>
          <w:szCs w:val="21"/>
          <w:highlight w:val="none"/>
        </w:rPr>
      </w:pPr>
    </w:p>
    <w:p w14:paraId="0A2A6589">
      <w:pPr>
        <w:pStyle w:val="36"/>
        <w:rPr>
          <w:rFonts w:ascii="Times New Roman" w:hAnsi="Times New Roman"/>
          <w:color w:val="auto"/>
          <w:spacing w:val="-6"/>
          <w:szCs w:val="21"/>
          <w:highlight w:val="none"/>
        </w:rPr>
      </w:pPr>
    </w:p>
    <w:p w14:paraId="6CD1AF01">
      <w:pPr>
        <w:pStyle w:val="36"/>
        <w:rPr>
          <w:rFonts w:ascii="Times New Roman" w:hAnsi="Times New Roman"/>
          <w:color w:val="auto"/>
          <w:spacing w:val="-6"/>
          <w:szCs w:val="21"/>
          <w:highlight w:val="none"/>
        </w:rPr>
      </w:pPr>
    </w:p>
    <w:p w14:paraId="3018CD8E">
      <w:pPr>
        <w:pStyle w:val="36"/>
        <w:rPr>
          <w:rFonts w:ascii="Times New Roman" w:hAnsi="Times New Roman"/>
          <w:color w:val="auto"/>
          <w:spacing w:val="-6"/>
          <w:szCs w:val="21"/>
          <w:highlight w:val="none"/>
        </w:rPr>
      </w:pPr>
    </w:p>
    <w:p w14:paraId="09960426">
      <w:pPr>
        <w:pStyle w:val="36"/>
        <w:rPr>
          <w:rFonts w:ascii="Times New Roman" w:hAnsi="Times New Roman"/>
          <w:color w:val="auto"/>
          <w:spacing w:val="-6"/>
          <w:szCs w:val="21"/>
          <w:highlight w:val="none"/>
        </w:rPr>
      </w:pPr>
    </w:p>
    <w:p w14:paraId="5EDC13DB">
      <w:pPr>
        <w:pStyle w:val="36"/>
        <w:rPr>
          <w:rFonts w:ascii="Times New Roman" w:hAnsi="Times New Roman"/>
          <w:color w:val="auto"/>
          <w:spacing w:val="-6"/>
          <w:szCs w:val="21"/>
          <w:highlight w:val="none"/>
        </w:rPr>
      </w:pPr>
    </w:p>
    <w:p w14:paraId="56C09278">
      <w:pPr>
        <w:pStyle w:val="36"/>
        <w:rPr>
          <w:rFonts w:ascii="Times New Roman" w:hAnsi="Times New Roman"/>
          <w:color w:val="auto"/>
          <w:spacing w:val="-6"/>
          <w:szCs w:val="21"/>
          <w:highlight w:val="none"/>
        </w:rPr>
      </w:pPr>
    </w:p>
    <w:p w14:paraId="6F90B985">
      <w:pPr>
        <w:pStyle w:val="36"/>
        <w:rPr>
          <w:rFonts w:ascii="Times New Roman" w:hAnsi="Times New Roman"/>
          <w:color w:val="auto"/>
          <w:spacing w:val="-6"/>
          <w:szCs w:val="21"/>
          <w:highlight w:val="none"/>
        </w:rPr>
      </w:pPr>
    </w:p>
    <w:p w14:paraId="43FB05E9">
      <w:pPr>
        <w:pStyle w:val="36"/>
        <w:rPr>
          <w:rFonts w:ascii="Times New Roman" w:hAnsi="Times New Roman"/>
          <w:color w:val="auto"/>
          <w:spacing w:val="-6"/>
          <w:szCs w:val="21"/>
          <w:highlight w:val="none"/>
        </w:rPr>
      </w:pPr>
    </w:p>
    <w:p w14:paraId="36BEEE6B">
      <w:pPr>
        <w:pStyle w:val="36"/>
        <w:rPr>
          <w:rFonts w:ascii="Times New Roman" w:hAnsi="Times New Roman"/>
          <w:color w:val="auto"/>
          <w:spacing w:val="-6"/>
          <w:szCs w:val="21"/>
          <w:highlight w:val="none"/>
        </w:rPr>
      </w:pPr>
    </w:p>
    <w:p w14:paraId="182ABCF1">
      <w:pPr>
        <w:pStyle w:val="36"/>
        <w:rPr>
          <w:rFonts w:ascii="Times New Roman" w:hAnsi="Times New Roman"/>
          <w:color w:val="auto"/>
          <w:spacing w:val="-6"/>
          <w:szCs w:val="21"/>
          <w:highlight w:val="none"/>
        </w:rPr>
      </w:pPr>
    </w:p>
    <w:p w14:paraId="09B6158D">
      <w:pPr>
        <w:pStyle w:val="36"/>
        <w:rPr>
          <w:rFonts w:ascii="Times New Roman" w:hAnsi="Times New Roman"/>
          <w:color w:val="auto"/>
          <w:spacing w:val="-6"/>
          <w:szCs w:val="21"/>
          <w:highlight w:val="none"/>
        </w:rPr>
      </w:pPr>
    </w:p>
    <w:p w14:paraId="75CF13D5">
      <w:pPr>
        <w:pStyle w:val="36"/>
        <w:rPr>
          <w:rFonts w:ascii="Times New Roman" w:hAnsi="Times New Roman"/>
          <w:color w:val="auto"/>
          <w:spacing w:val="-6"/>
          <w:szCs w:val="21"/>
          <w:highlight w:val="none"/>
        </w:rPr>
      </w:pPr>
    </w:p>
    <w:p w14:paraId="72852DBA">
      <w:pPr>
        <w:pStyle w:val="36"/>
        <w:rPr>
          <w:rFonts w:ascii="Times New Roman" w:hAnsi="Times New Roman"/>
          <w:color w:val="auto"/>
          <w:spacing w:val="-6"/>
          <w:szCs w:val="21"/>
          <w:highlight w:val="none"/>
        </w:rPr>
      </w:pPr>
    </w:p>
    <w:p w14:paraId="5D7A27C2">
      <w:pPr>
        <w:pStyle w:val="36"/>
        <w:rPr>
          <w:rFonts w:ascii="Times New Roman" w:hAnsi="Times New Roman"/>
          <w:color w:val="auto"/>
          <w:spacing w:val="-6"/>
          <w:szCs w:val="21"/>
          <w:highlight w:val="none"/>
        </w:rPr>
      </w:pPr>
    </w:p>
    <w:p w14:paraId="41C20872">
      <w:pPr>
        <w:pStyle w:val="11"/>
        <w:rPr>
          <w:rFonts w:ascii="Times New Roman" w:hAnsi="Times New Roman"/>
          <w:color w:val="auto"/>
          <w:spacing w:val="-6"/>
          <w:szCs w:val="21"/>
          <w:highlight w:val="none"/>
        </w:rPr>
      </w:pPr>
    </w:p>
    <w:p w14:paraId="792F2715">
      <w:pPr>
        <w:rPr>
          <w:rFonts w:ascii="Times New Roman" w:hAnsi="Times New Roman"/>
          <w:color w:val="auto"/>
          <w:spacing w:val="-6"/>
          <w:szCs w:val="21"/>
          <w:highlight w:val="none"/>
        </w:rPr>
      </w:pPr>
    </w:p>
    <w:p w14:paraId="05F56EEF">
      <w:pPr>
        <w:pStyle w:val="35"/>
        <w:rPr>
          <w:rFonts w:ascii="Times New Roman" w:hAnsi="Times New Roman"/>
          <w:color w:val="auto"/>
          <w:spacing w:val="-6"/>
          <w:szCs w:val="21"/>
          <w:highlight w:val="none"/>
        </w:rPr>
      </w:pPr>
    </w:p>
    <w:p w14:paraId="2DF67C36">
      <w:pPr>
        <w:pStyle w:val="8"/>
        <w:jc w:val="both"/>
        <w:rPr>
          <w:rFonts w:ascii="Times New Roman" w:hAnsi="Times New Roman"/>
          <w:color w:val="auto"/>
          <w:spacing w:val="-6"/>
          <w:szCs w:val="21"/>
          <w:highlight w:val="none"/>
        </w:rPr>
      </w:pPr>
    </w:p>
    <w:p w14:paraId="3BB8E584">
      <w:pPr>
        <w:rPr>
          <w:rFonts w:ascii="Times New Roman" w:hAnsi="Times New Roman"/>
          <w:b/>
          <w:color w:val="auto"/>
          <w:sz w:val="30"/>
          <w:szCs w:val="30"/>
          <w:highlight w:val="none"/>
          <w:lang w:eastAsia="zh-CN"/>
        </w:rPr>
      </w:pPr>
      <w:r>
        <w:rPr>
          <w:rFonts w:ascii="Times New Roman" w:hAnsi="Times New Roman"/>
          <w:b/>
          <w:color w:val="auto"/>
          <w:sz w:val="30"/>
          <w:szCs w:val="30"/>
          <w:highlight w:val="none"/>
          <w:lang w:eastAsia="zh-CN"/>
        </w:rPr>
        <w:br w:type="page"/>
      </w:r>
    </w:p>
    <w:p w14:paraId="6809ACC0">
      <w:pPr>
        <w:pStyle w:val="10"/>
        <w:spacing w:line="360" w:lineRule="auto"/>
        <w:jc w:val="center"/>
        <w:outlineLvl w:val="1"/>
        <w:rPr>
          <w:rFonts w:ascii="Times New Roman" w:hAnsi="Times New Roman"/>
          <w:b/>
          <w:color w:val="auto"/>
          <w:sz w:val="30"/>
          <w:szCs w:val="30"/>
          <w:highlight w:val="none"/>
          <w:lang w:eastAsia="zh-CN"/>
        </w:rPr>
      </w:pPr>
      <w:r>
        <w:rPr>
          <w:rFonts w:ascii="Times New Roman" w:hAnsi="Times New Roman"/>
          <w:b/>
          <w:color w:val="auto"/>
          <w:sz w:val="30"/>
          <w:szCs w:val="30"/>
          <w:highlight w:val="none"/>
          <w:lang w:eastAsia="zh-CN"/>
        </w:rPr>
        <w:t>（二）详细评审内容及标准</w:t>
      </w:r>
    </w:p>
    <w:tbl>
      <w:tblPr>
        <w:tblStyle w:val="19"/>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2534"/>
        <w:gridCol w:w="6149"/>
      </w:tblGrid>
      <w:tr w14:paraId="6609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76" w:type="dxa"/>
            <w:noWrap w:val="0"/>
            <w:vAlign w:val="center"/>
          </w:tcPr>
          <w:p w14:paraId="574FD6F8">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8683" w:type="dxa"/>
            <w:gridSpan w:val="2"/>
            <w:noWrap w:val="0"/>
            <w:vAlign w:val="center"/>
          </w:tcPr>
          <w:p w14:paraId="16A91BDD">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评分内容</w:t>
            </w:r>
          </w:p>
        </w:tc>
      </w:tr>
      <w:tr w14:paraId="4641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76" w:type="dxa"/>
            <w:vMerge w:val="restart"/>
            <w:noWrap w:val="0"/>
            <w:vAlign w:val="center"/>
          </w:tcPr>
          <w:p w14:paraId="4DA54138">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w:t>
            </w:r>
          </w:p>
          <w:p w14:paraId="4C3AEAD7">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w:t>
            </w:r>
          </w:p>
          <w:p w14:paraId="15ADF433">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c>
          <w:tcPr>
            <w:tcW w:w="2534" w:type="dxa"/>
            <w:noWrap w:val="0"/>
            <w:vAlign w:val="center"/>
          </w:tcPr>
          <w:p w14:paraId="5A9458D3">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评标基准价</w:t>
            </w:r>
          </w:p>
        </w:tc>
        <w:tc>
          <w:tcPr>
            <w:tcW w:w="6149" w:type="dxa"/>
            <w:noWrap w:val="0"/>
            <w:vAlign w:val="center"/>
          </w:tcPr>
          <w:p w14:paraId="43077BC1">
            <w:pPr>
              <w:autoSpaceDE w:val="0"/>
              <w:autoSpaceDN w:val="0"/>
              <w:adjustRightInd w:val="0"/>
              <w:spacing w:line="240" w:lineRule="auto"/>
              <w:rPr>
                <w:rFonts w:hint="eastAsia" w:ascii="宋体" w:hAnsi="宋体" w:eastAsia="宋体" w:cs="宋体"/>
                <w:bCs/>
                <w:color w:val="auto"/>
                <w:sz w:val="22"/>
                <w:szCs w:val="22"/>
                <w:highlight w:val="none"/>
                <w:lang w:val="zh-CN"/>
              </w:rPr>
            </w:pPr>
            <w:r>
              <w:rPr>
                <w:rFonts w:hint="eastAsia"/>
                <w:color w:val="auto"/>
                <w:sz w:val="22"/>
                <w:szCs w:val="22"/>
                <w:highlight w:val="none"/>
              </w:rPr>
              <w:t>满足磋商文件要求且最后报价最低的投标供应商的价格为磋商基准价，其价格分为满分。</w:t>
            </w:r>
          </w:p>
        </w:tc>
      </w:tr>
      <w:tr w14:paraId="17BD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76" w:type="dxa"/>
            <w:vMerge w:val="continue"/>
            <w:noWrap w:val="0"/>
            <w:vAlign w:val="center"/>
          </w:tcPr>
          <w:p w14:paraId="2A095666">
            <w:pPr>
              <w:spacing w:line="240" w:lineRule="auto"/>
              <w:jc w:val="center"/>
              <w:rPr>
                <w:rFonts w:hint="eastAsia" w:ascii="宋体" w:hAnsi="宋体" w:eastAsia="宋体" w:cs="宋体"/>
                <w:color w:val="auto"/>
                <w:sz w:val="22"/>
                <w:szCs w:val="22"/>
                <w:highlight w:val="none"/>
              </w:rPr>
            </w:pPr>
          </w:p>
        </w:tc>
        <w:tc>
          <w:tcPr>
            <w:tcW w:w="2534" w:type="dxa"/>
            <w:noWrap w:val="0"/>
            <w:vAlign w:val="center"/>
          </w:tcPr>
          <w:p w14:paraId="7F65459E">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评分标准</w:t>
            </w:r>
          </w:p>
        </w:tc>
        <w:tc>
          <w:tcPr>
            <w:tcW w:w="6149" w:type="dxa"/>
            <w:noWrap w:val="0"/>
            <w:vAlign w:val="center"/>
          </w:tcPr>
          <w:p w14:paraId="02B31528">
            <w:pPr>
              <w:pStyle w:val="8"/>
              <w:spacing w:line="240" w:lineRule="auto"/>
              <w:jc w:val="left"/>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投标报价等于评标基准价时得满分10分；</w:t>
            </w:r>
          </w:p>
          <w:p w14:paraId="4FD2E96C">
            <w:pPr>
              <w:pStyle w:val="8"/>
              <w:spacing w:line="240" w:lineRule="auto"/>
              <w:jc w:val="left"/>
              <w:rPr>
                <w:rFonts w:hint="eastAsia" w:ascii="宋体" w:hAnsi="宋体" w:eastAsia="宋体" w:cs="宋体"/>
                <w:color w:val="auto"/>
                <w:sz w:val="22"/>
                <w:szCs w:val="22"/>
                <w:highlight w:val="none"/>
                <w:lang w:val="zh-CN"/>
              </w:rPr>
            </w:pPr>
            <w:r>
              <w:rPr>
                <w:rFonts w:hint="eastAsia" w:ascii="宋体" w:hAnsi="宋体" w:eastAsia="宋体" w:cs="宋体"/>
                <w:b w:val="0"/>
                <w:bCs/>
                <w:color w:val="auto"/>
                <w:kern w:val="2"/>
                <w:sz w:val="22"/>
                <w:szCs w:val="22"/>
                <w:highlight w:val="none"/>
                <w:lang w:val="en-US" w:eastAsia="zh-CN" w:bidi="ar-SA"/>
              </w:rPr>
              <w:t>投标报价高于基准价按以下公式计算得分：</w:t>
            </w:r>
            <w:r>
              <w:rPr>
                <w:rFonts w:hint="eastAsia" w:ascii="宋体" w:hAnsi="宋体" w:eastAsia="宋体" w:cs="宋体"/>
                <w:b w:val="0"/>
                <w:bCs/>
                <w:color w:val="auto"/>
                <w:kern w:val="2"/>
                <w:sz w:val="22"/>
                <w:szCs w:val="22"/>
                <w:highlight w:val="none"/>
                <w:lang w:val="zh-CN" w:eastAsia="zh-CN" w:bidi="ar-SA"/>
              </w:rPr>
              <w:t>基准价/投标报价*10</w:t>
            </w:r>
          </w:p>
        </w:tc>
      </w:tr>
      <w:tr w14:paraId="534F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6" w:type="dxa"/>
            <w:vMerge w:val="restart"/>
            <w:noWrap w:val="0"/>
            <w:vAlign w:val="center"/>
          </w:tcPr>
          <w:p w14:paraId="57E91F9C">
            <w:pPr>
              <w:spacing w:line="240" w:lineRule="auto"/>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服务</w:t>
            </w:r>
          </w:p>
          <w:p w14:paraId="3CB7D913">
            <w:pPr>
              <w:spacing w:line="240" w:lineRule="auto"/>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方案</w:t>
            </w:r>
          </w:p>
          <w:p w14:paraId="620C2448">
            <w:pPr>
              <w:spacing w:line="240" w:lineRule="auto"/>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部分</w:t>
            </w:r>
          </w:p>
          <w:p w14:paraId="4D28D99F">
            <w:pPr>
              <w:spacing w:line="240" w:lineRule="auto"/>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评审</w:t>
            </w:r>
          </w:p>
          <w:p w14:paraId="093EA45E">
            <w:pPr>
              <w:spacing w:line="240" w:lineRule="auto"/>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(60分)</w:t>
            </w:r>
          </w:p>
        </w:tc>
        <w:tc>
          <w:tcPr>
            <w:tcW w:w="2534" w:type="dxa"/>
            <w:noWrap w:val="0"/>
            <w:vAlign w:val="center"/>
          </w:tcPr>
          <w:p w14:paraId="2256A18C">
            <w:pPr>
              <w:pStyle w:val="13"/>
              <w:tabs>
                <w:tab w:val="left" w:pos="420"/>
              </w:tabs>
              <w:snapToGrid/>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服务方案及工作流程</w:t>
            </w:r>
          </w:p>
          <w:p w14:paraId="11639273">
            <w:pPr>
              <w:pStyle w:val="13"/>
              <w:tabs>
                <w:tab w:val="left" w:pos="420"/>
              </w:tabs>
              <w:snapToGrid/>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（10分）</w:t>
            </w:r>
          </w:p>
        </w:tc>
        <w:tc>
          <w:tcPr>
            <w:tcW w:w="6149" w:type="dxa"/>
            <w:noWrap w:val="0"/>
            <w:vAlign w:val="center"/>
          </w:tcPr>
          <w:p w14:paraId="0EC17E99">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提供科学合理，全面完整，可操作性强的服务方案得 10-7 分； </w:t>
            </w:r>
          </w:p>
          <w:p w14:paraId="1DDCECAB">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提供科学合理完整，可操作性较强的服务方案得 6-4分； </w:t>
            </w:r>
          </w:p>
          <w:p w14:paraId="3C70AF38">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提供合理完整，可操作性一般的服务方案得 3-1分；</w:t>
            </w:r>
          </w:p>
          <w:p w14:paraId="5B802F37">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不提供不得分。</w:t>
            </w:r>
          </w:p>
        </w:tc>
      </w:tr>
      <w:tr w14:paraId="0E97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076" w:type="dxa"/>
            <w:vMerge w:val="continue"/>
            <w:noWrap w:val="0"/>
            <w:vAlign w:val="center"/>
          </w:tcPr>
          <w:p w14:paraId="67FC229F">
            <w:pPr>
              <w:spacing w:line="240" w:lineRule="auto"/>
              <w:jc w:val="center"/>
              <w:rPr>
                <w:rFonts w:hint="eastAsia" w:ascii="宋体" w:hAnsi="宋体" w:eastAsia="宋体" w:cs="宋体"/>
                <w:bCs/>
                <w:color w:val="auto"/>
                <w:sz w:val="22"/>
                <w:szCs w:val="22"/>
                <w:highlight w:val="none"/>
                <w:lang w:val="zh-CN"/>
              </w:rPr>
            </w:pPr>
          </w:p>
        </w:tc>
        <w:tc>
          <w:tcPr>
            <w:tcW w:w="2534" w:type="dxa"/>
            <w:noWrap w:val="0"/>
            <w:vAlign w:val="center"/>
          </w:tcPr>
          <w:p w14:paraId="1BC12E40">
            <w:pPr>
              <w:pStyle w:val="13"/>
              <w:tabs>
                <w:tab w:val="left" w:pos="420"/>
              </w:tabs>
              <w:snapToGrid/>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质量保障措施</w:t>
            </w:r>
          </w:p>
          <w:p w14:paraId="30039952">
            <w:pPr>
              <w:pStyle w:val="13"/>
              <w:tabs>
                <w:tab w:val="left" w:pos="420"/>
              </w:tabs>
              <w:snapToGrid/>
              <w:spacing w:before="240"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（10分）</w:t>
            </w:r>
          </w:p>
        </w:tc>
        <w:tc>
          <w:tcPr>
            <w:tcW w:w="6149" w:type="dxa"/>
            <w:noWrap w:val="0"/>
            <w:vAlign w:val="center"/>
          </w:tcPr>
          <w:p w14:paraId="656A71C7">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提供的质量保障措施科学、合理、可行，得 10-7分；</w:t>
            </w:r>
          </w:p>
          <w:p w14:paraId="0598867C">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提供的质量保障措施较合理、可行，得6-4分；</w:t>
            </w:r>
          </w:p>
          <w:p w14:paraId="521F38FB">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提供的质量保障措施一般，得 3-1分； </w:t>
            </w:r>
          </w:p>
          <w:p w14:paraId="431FC17F">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不提供不得分。</w:t>
            </w:r>
          </w:p>
        </w:tc>
      </w:tr>
      <w:tr w14:paraId="643E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76" w:type="dxa"/>
            <w:vMerge w:val="continue"/>
            <w:noWrap w:val="0"/>
            <w:vAlign w:val="center"/>
          </w:tcPr>
          <w:p w14:paraId="0E5F2C78">
            <w:pPr>
              <w:spacing w:line="240" w:lineRule="auto"/>
              <w:jc w:val="center"/>
              <w:rPr>
                <w:rFonts w:hint="eastAsia" w:ascii="宋体" w:hAnsi="宋体" w:eastAsia="宋体" w:cs="宋体"/>
                <w:bCs/>
                <w:color w:val="auto"/>
                <w:sz w:val="22"/>
                <w:szCs w:val="22"/>
                <w:highlight w:val="none"/>
                <w:lang w:val="zh-CN"/>
              </w:rPr>
            </w:pPr>
          </w:p>
        </w:tc>
        <w:tc>
          <w:tcPr>
            <w:tcW w:w="2534" w:type="dxa"/>
            <w:noWrap w:val="0"/>
            <w:vAlign w:val="center"/>
          </w:tcPr>
          <w:p w14:paraId="0462E66F">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进度保证措施</w:t>
            </w:r>
          </w:p>
          <w:p w14:paraId="516FD353">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c>
          <w:tcPr>
            <w:tcW w:w="6149" w:type="dxa"/>
            <w:noWrap w:val="0"/>
            <w:vAlign w:val="center"/>
          </w:tcPr>
          <w:p w14:paraId="57EF354F">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提供的质量保障措施科学、合理、可行，得 10-7 分；</w:t>
            </w:r>
          </w:p>
          <w:p w14:paraId="3B09469D">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提供的质量保障措施较合理、可行，得6-4分；</w:t>
            </w:r>
          </w:p>
          <w:p w14:paraId="029540EE">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提供的质量保障措施一般，得3-1分； </w:t>
            </w:r>
          </w:p>
          <w:p w14:paraId="18799700">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不提供不得分。</w:t>
            </w:r>
          </w:p>
        </w:tc>
      </w:tr>
      <w:tr w14:paraId="62CE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076" w:type="dxa"/>
            <w:vMerge w:val="continue"/>
            <w:noWrap w:val="0"/>
            <w:vAlign w:val="center"/>
          </w:tcPr>
          <w:p w14:paraId="53CF68BE">
            <w:pPr>
              <w:spacing w:line="240" w:lineRule="auto"/>
              <w:jc w:val="center"/>
              <w:rPr>
                <w:rFonts w:hint="eastAsia" w:ascii="宋体" w:hAnsi="宋体" w:eastAsia="宋体" w:cs="宋体"/>
                <w:bCs/>
                <w:color w:val="auto"/>
                <w:sz w:val="22"/>
                <w:szCs w:val="22"/>
                <w:highlight w:val="none"/>
                <w:lang w:val="zh-CN"/>
              </w:rPr>
            </w:pPr>
          </w:p>
        </w:tc>
        <w:tc>
          <w:tcPr>
            <w:tcW w:w="2534" w:type="dxa"/>
            <w:noWrap w:val="0"/>
            <w:vAlign w:val="center"/>
          </w:tcPr>
          <w:p w14:paraId="4B369A1F">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组织协调保证措施</w:t>
            </w:r>
          </w:p>
          <w:p w14:paraId="18368BE9">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c>
          <w:tcPr>
            <w:tcW w:w="6149" w:type="dxa"/>
            <w:noWrap w:val="0"/>
            <w:vAlign w:val="center"/>
          </w:tcPr>
          <w:p w14:paraId="6170EE6A">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提供的组织协调保证措施科学、合理、可行，得 10-7 分；</w:t>
            </w:r>
          </w:p>
          <w:p w14:paraId="7577BBF8">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提供的组织协调保证措施较合理、可行，得6-4分；</w:t>
            </w:r>
          </w:p>
          <w:p w14:paraId="4001173E">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提供的组织协调保证措施一般，得3-1分； </w:t>
            </w:r>
          </w:p>
          <w:p w14:paraId="4389A3B2">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不提供不得分。</w:t>
            </w:r>
          </w:p>
        </w:tc>
      </w:tr>
      <w:tr w14:paraId="628A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076" w:type="dxa"/>
            <w:vMerge w:val="continue"/>
            <w:noWrap w:val="0"/>
            <w:vAlign w:val="center"/>
          </w:tcPr>
          <w:p w14:paraId="3EF5BD25">
            <w:pPr>
              <w:spacing w:line="240" w:lineRule="auto"/>
              <w:jc w:val="center"/>
              <w:rPr>
                <w:rFonts w:hint="eastAsia" w:ascii="宋体" w:hAnsi="宋体" w:eastAsia="宋体" w:cs="宋体"/>
                <w:bCs/>
                <w:color w:val="auto"/>
                <w:sz w:val="22"/>
                <w:szCs w:val="22"/>
                <w:highlight w:val="none"/>
                <w:lang w:val="zh-CN"/>
              </w:rPr>
            </w:pPr>
          </w:p>
        </w:tc>
        <w:tc>
          <w:tcPr>
            <w:tcW w:w="2534" w:type="dxa"/>
            <w:noWrap w:val="0"/>
            <w:vAlign w:val="center"/>
          </w:tcPr>
          <w:p w14:paraId="4A9D29AF">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安全保障措施</w:t>
            </w:r>
          </w:p>
          <w:p w14:paraId="5D2B9824">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c>
          <w:tcPr>
            <w:tcW w:w="6149" w:type="dxa"/>
            <w:noWrap w:val="0"/>
            <w:vAlign w:val="center"/>
          </w:tcPr>
          <w:p w14:paraId="5D57DE73">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提供的安全保障措施科学、合理、可行，得 10-7 分；</w:t>
            </w:r>
          </w:p>
          <w:p w14:paraId="197DFA4C">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提供的安全保障措施较合理、可行，得6-4分；</w:t>
            </w:r>
          </w:p>
          <w:p w14:paraId="10D52416">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提供的安全保障措施一般，得3-1分； </w:t>
            </w:r>
          </w:p>
          <w:p w14:paraId="01B87ECF">
            <w:pPr>
              <w:adjustRightInd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不提供不得分。</w:t>
            </w:r>
          </w:p>
        </w:tc>
      </w:tr>
      <w:tr w14:paraId="6D7D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076" w:type="dxa"/>
            <w:vMerge w:val="continue"/>
            <w:noWrap w:val="0"/>
            <w:vAlign w:val="center"/>
          </w:tcPr>
          <w:p w14:paraId="392BB097">
            <w:pPr>
              <w:spacing w:line="240" w:lineRule="auto"/>
              <w:jc w:val="center"/>
              <w:rPr>
                <w:rFonts w:hint="eastAsia" w:ascii="宋体" w:hAnsi="宋体" w:eastAsia="宋体" w:cs="宋体"/>
                <w:color w:val="auto"/>
                <w:sz w:val="22"/>
                <w:szCs w:val="22"/>
                <w:highlight w:val="none"/>
              </w:rPr>
            </w:pPr>
          </w:p>
        </w:tc>
        <w:tc>
          <w:tcPr>
            <w:tcW w:w="2534" w:type="dxa"/>
            <w:noWrap w:val="0"/>
            <w:vAlign w:val="center"/>
          </w:tcPr>
          <w:p w14:paraId="7107947D">
            <w:pPr>
              <w:autoSpaceDE w:val="0"/>
              <w:autoSpaceDN w:val="0"/>
              <w:adjustRightIn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拟投入本项目的工具、耗材配置情况（10分）</w:t>
            </w:r>
          </w:p>
        </w:tc>
        <w:tc>
          <w:tcPr>
            <w:tcW w:w="6149" w:type="dxa"/>
            <w:noWrap w:val="0"/>
            <w:vAlign w:val="center"/>
          </w:tcPr>
          <w:p w14:paraId="48A25DB9">
            <w:pPr>
              <w:autoSpaceDE w:val="0"/>
              <w:autoSpaceDN w:val="0"/>
              <w:adjustRightIn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为本项目配备专业办公设备、保证满足工作人员工作需要，得10-7分；配备了一般的办公设备得6-4分，配备简单设备得3-1分，</w:t>
            </w:r>
            <w:r>
              <w:rPr>
                <w:rFonts w:hint="eastAsia" w:ascii="宋体" w:hAnsi="宋体" w:eastAsia="宋体" w:cs="宋体"/>
                <w:bCs/>
                <w:color w:val="auto"/>
                <w:spacing w:val="-6"/>
                <w:sz w:val="22"/>
                <w:szCs w:val="22"/>
                <w:highlight w:val="none"/>
              </w:rPr>
              <w:t>没有不计分。</w:t>
            </w:r>
          </w:p>
        </w:tc>
      </w:tr>
      <w:tr w14:paraId="57D0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076" w:type="dxa"/>
            <w:vMerge w:val="restart"/>
            <w:noWrap w:val="0"/>
            <w:vAlign w:val="center"/>
          </w:tcPr>
          <w:p w14:paraId="012E0B6A">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w:t>
            </w:r>
          </w:p>
          <w:p w14:paraId="1867E43A">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部分</w:t>
            </w:r>
          </w:p>
          <w:p w14:paraId="2EC234DF">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w:t>
            </w:r>
          </w:p>
          <w:p w14:paraId="2EDC6430">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（30分）</w:t>
            </w:r>
          </w:p>
        </w:tc>
        <w:tc>
          <w:tcPr>
            <w:tcW w:w="2534" w:type="dxa"/>
            <w:noWrap w:val="0"/>
            <w:vAlign w:val="center"/>
          </w:tcPr>
          <w:p w14:paraId="7AF7E81C">
            <w:pPr>
              <w:autoSpaceDE w:val="0"/>
              <w:autoSpaceDN w:val="0"/>
              <w:adjustRightInd w:val="0"/>
              <w:spacing w:line="240" w:lineRule="auto"/>
              <w:jc w:val="center"/>
              <w:rPr>
                <w:rFonts w:hint="eastAsia" w:ascii="宋体" w:hAnsi="宋体" w:eastAsia="宋体" w:cs="宋体"/>
                <w:bCs/>
                <w:color w:val="auto"/>
                <w:sz w:val="22"/>
                <w:szCs w:val="22"/>
                <w:highlight w:val="none"/>
                <w:lang w:val="zh-CN"/>
              </w:rPr>
            </w:pPr>
            <w:r>
              <w:rPr>
                <w:rFonts w:hint="eastAsia" w:ascii="宋体" w:hAnsi="宋体" w:eastAsia="宋体" w:cs="宋体"/>
                <w:color w:val="auto"/>
                <w:sz w:val="22"/>
                <w:szCs w:val="22"/>
                <w:highlight w:val="none"/>
              </w:rPr>
              <w:t>项目管理团队（</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分）</w:t>
            </w:r>
          </w:p>
        </w:tc>
        <w:tc>
          <w:tcPr>
            <w:tcW w:w="6149" w:type="dxa"/>
            <w:noWrap w:val="0"/>
            <w:vAlign w:val="center"/>
          </w:tcPr>
          <w:p w14:paraId="3E6B90D0">
            <w:pPr>
              <w:autoSpaceDE w:val="0"/>
              <w:autoSpaceDN w:val="0"/>
              <w:adjustRightInd w:val="0"/>
              <w:spacing w:line="240" w:lineRule="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拟派项目管理团队成员结构合理，专业齐全，具有专业资格证书，满足项目需求进行综合对比，优秀得</w:t>
            </w:r>
            <w:r>
              <w:rPr>
                <w:rFonts w:hint="eastAsia" w:ascii="宋体" w:hAnsi="宋体" w:cs="宋体"/>
                <w:bCs/>
                <w:color w:val="auto"/>
                <w:sz w:val="22"/>
                <w:szCs w:val="22"/>
                <w:highlight w:val="none"/>
                <w:lang w:val="en-US" w:eastAsia="zh-CN"/>
              </w:rPr>
              <w:t>8-6</w:t>
            </w:r>
            <w:r>
              <w:rPr>
                <w:rFonts w:hint="eastAsia" w:ascii="宋体" w:hAnsi="宋体" w:eastAsia="宋体" w:cs="宋体"/>
                <w:bCs/>
                <w:color w:val="auto"/>
                <w:sz w:val="22"/>
                <w:szCs w:val="22"/>
                <w:highlight w:val="none"/>
                <w:lang w:val="zh-CN"/>
              </w:rPr>
              <w:t>分，一般得</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2</w:t>
            </w:r>
            <w:r>
              <w:rPr>
                <w:rFonts w:hint="eastAsia" w:ascii="宋体" w:hAnsi="宋体" w:eastAsia="宋体" w:cs="宋体"/>
                <w:bCs/>
                <w:color w:val="auto"/>
                <w:sz w:val="22"/>
                <w:szCs w:val="22"/>
                <w:highlight w:val="none"/>
                <w:lang w:val="zh-CN"/>
              </w:rPr>
              <w:t>分，</w:t>
            </w:r>
            <w:r>
              <w:rPr>
                <w:rFonts w:hint="eastAsia" w:ascii="宋体" w:hAnsi="宋体" w:eastAsia="宋体" w:cs="宋体"/>
                <w:bCs/>
                <w:color w:val="auto"/>
                <w:sz w:val="22"/>
                <w:szCs w:val="22"/>
                <w:highlight w:val="none"/>
                <w:lang w:eastAsia="zh-Hans"/>
              </w:rPr>
              <w:t>较差1分，</w:t>
            </w:r>
            <w:r>
              <w:rPr>
                <w:rFonts w:hint="eastAsia" w:ascii="宋体" w:hAnsi="宋体" w:eastAsia="宋体" w:cs="宋体"/>
                <w:bCs/>
                <w:color w:val="auto"/>
                <w:sz w:val="22"/>
                <w:szCs w:val="22"/>
                <w:highlight w:val="none"/>
                <w:lang w:val="zh-CN"/>
              </w:rPr>
              <w:t>无不得分。</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lang w:val="zh-CN"/>
              </w:rPr>
              <w:t>附有相关资格证书复印件加盖公章，否则不计分）</w:t>
            </w:r>
          </w:p>
        </w:tc>
      </w:tr>
      <w:tr w14:paraId="1B39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076" w:type="dxa"/>
            <w:vMerge w:val="continue"/>
            <w:noWrap w:val="0"/>
            <w:vAlign w:val="center"/>
          </w:tcPr>
          <w:p w14:paraId="4B798204">
            <w:pPr>
              <w:spacing w:line="240" w:lineRule="auto"/>
              <w:jc w:val="center"/>
              <w:rPr>
                <w:rFonts w:hint="eastAsia" w:ascii="宋体" w:hAnsi="宋体" w:eastAsia="宋体" w:cs="宋体"/>
                <w:color w:val="auto"/>
                <w:sz w:val="22"/>
                <w:szCs w:val="22"/>
                <w:highlight w:val="none"/>
              </w:rPr>
            </w:pPr>
          </w:p>
        </w:tc>
        <w:tc>
          <w:tcPr>
            <w:tcW w:w="2534" w:type="dxa"/>
            <w:noWrap w:val="0"/>
            <w:vAlign w:val="center"/>
          </w:tcPr>
          <w:p w14:paraId="45A34081">
            <w:pPr>
              <w:autoSpaceDE w:val="0"/>
              <w:autoSpaceDN w:val="0"/>
              <w:adjustRightInd w:val="0"/>
              <w:spacing w:line="240" w:lineRule="auto"/>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企业业绩（</w:t>
            </w:r>
            <w:r>
              <w:rPr>
                <w:rFonts w:hint="eastAsia" w:ascii="宋体" w:hAnsi="宋体" w:cs="宋体"/>
                <w:bCs/>
                <w:color w:val="auto"/>
                <w:sz w:val="22"/>
                <w:szCs w:val="22"/>
                <w:highlight w:val="none"/>
                <w:lang w:val="en-US" w:eastAsia="zh-CN"/>
              </w:rPr>
              <w:t>10</w:t>
            </w:r>
            <w:r>
              <w:rPr>
                <w:rFonts w:hint="eastAsia" w:ascii="宋体" w:hAnsi="宋体" w:eastAsia="宋体" w:cs="宋体"/>
                <w:bCs/>
                <w:color w:val="auto"/>
                <w:sz w:val="22"/>
                <w:szCs w:val="22"/>
                <w:highlight w:val="none"/>
                <w:lang w:val="zh-CN"/>
              </w:rPr>
              <w:t>分）</w:t>
            </w:r>
          </w:p>
        </w:tc>
        <w:tc>
          <w:tcPr>
            <w:tcW w:w="6149" w:type="dxa"/>
            <w:noWrap w:val="0"/>
            <w:vAlign w:val="center"/>
          </w:tcPr>
          <w:p w14:paraId="3D8416A8">
            <w:pPr>
              <w:autoSpaceDE w:val="0"/>
              <w:autoSpaceDN w:val="0"/>
              <w:adjustRightInd w:val="0"/>
              <w:spacing w:line="240" w:lineRule="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近三年（20</w:t>
            </w:r>
            <w:r>
              <w:rPr>
                <w:rFonts w:hint="eastAsia" w:ascii="宋体" w:hAnsi="宋体" w:eastAsia="宋体" w:cs="宋体"/>
                <w:bCs/>
                <w:color w:val="auto"/>
                <w:sz w:val="22"/>
                <w:szCs w:val="22"/>
                <w:highlight w:val="none"/>
                <w:lang w:val="en-US" w:eastAsia="zh-CN"/>
              </w:rPr>
              <w:t>2</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zh-CN"/>
              </w:rPr>
              <w:t>年1月1日起至今）</w:t>
            </w:r>
            <w:r>
              <w:rPr>
                <w:rFonts w:hint="eastAsia" w:ascii="宋体" w:hAnsi="宋体" w:eastAsia="宋体" w:cs="宋体"/>
                <w:color w:val="auto"/>
                <w:sz w:val="22"/>
                <w:szCs w:val="22"/>
                <w:highlight w:val="none"/>
              </w:rPr>
              <w:t>有过类似业绩每有一项得2分，</w:t>
            </w:r>
            <w:r>
              <w:rPr>
                <w:rFonts w:hint="eastAsia" w:ascii="宋体" w:hAnsi="宋体" w:eastAsia="宋体" w:cs="宋体"/>
                <w:bCs/>
                <w:color w:val="auto"/>
                <w:sz w:val="22"/>
                <w:szCs w:val="22"/>
                <w:highlight w:val="none"/>
                <w:lang w:val="zh-CN"/>
              </w:rPr>
              <w:t>最多得</w:t>
            </w:r>
            <w:r>
              <w:rPr>
                <w:rFonts w:hint="eastAsia" w:ascii="宋体" w:hAnsi="宋体" w:cs="宋体"/>
                <w:bCs/>
                <w:color w:val="auto"/>
                <w:sz w:val="22"/>
                <w:szCs w:val="22"/>
                <w:highlight w:val="none"/>
                <w:lang w:val="en-US" w:eastAsia="zh-CN"/>
              </w:rPr>
              <w:t>10</w:t>
            </w:r>
            <w:r>
              <w:rPr>
                <w:rFonts w:hint="eastAsia" w:ascii="宋体" w:hAnsi="宋体" w:eastAsia="宋体" w:cs="宋体"/>
                <w:bCs/>
                <w:color w:val="auto"/>
                <w:sz w:val="22"/>
                <w:szCs w:val="22"/>
                <w:highlight w:val="none"/>
                <w:lang w:val="zh-CN"/>
              </w:rPr>
              <w:t>分。</w:t>
            </w:r>
            <w:r>
              <w:rPr>
                <w:rFonts w:hint="eastAsia" w:ascii="宋体" w:hAnsi="宋体" w:cs="宋体"/>
                <w:bCs/>
                <w:color w:val="auto"/>
                <w:sz w:val="22"/>
                <w:szCs w:val="22"/>
                <w:highlight w:val="none"/>
                <w:lang w:val="zh-CN"/>
              </w:rPr>
              <w:t>（响应</w:t>
            </w:r>
            <w:r>
              <w:rPr>
                <w:rFonts w:hint="eastAsia" w:ascii="宋体" w:hAnsi="宋体" w:eastAsia="宋体" w:cs="宋体"/>
                <w:color w:val="auto"/>
                <w:sz w:val="22"/>
                <w:szCs w:val="22"/>
                <w:highlight w:val="none"/>
              </w:rPr>
              <w:t>文件中附复印件</w:t>
            </w:r>
            <w:r>
              <w:rPr>
                <w:rFonts w:hint="eastAsia" w:ascii="宋体" w:hAnsi="宋体" w:cs="宋体"/>
                <w:color w:val="auto"/>
                <w:sz w:val="22"/>
                <w:szCs w:val="22"/>
                <w:highlight w:val="none"/>
                <w:lang w:eastAsia="zh-CN"/>
              </w:rPr>
              <w:t>加盖公章</w:t>
            </w:r>
            <w:r>
              <w:rPr>
                <w:rFonts w:hint="eastAsia" w:ascii="宋体" w:hAnsi="宋体" w:cs="宋体"/>
                <w:bCs/>
                <w:color w:val="auto"/>
                <w:sz w:val="22"/>
                <w:szCs w:val="22"/>
                <w:highlight w:val="none"/>
                <w:lang w:val="zh-CN"/>
              </w:rPr>
              <w:t>）</w:t>
            </w:r>
          </w:p>
        </w:tc>
      </w:tr>
      <w:tr w14:paraId="7E3A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76" w:type="dxa"/>
            <w:vMerge w:val="continue"/>
            <w:noWrap w:val="0"/>
            <w:vAlign w:val="center"/>
          </w:tcPr>
          <w:p w14:paraId="4D29B7D2">
            <w:pPr>
              <w:spacing w:line="240" w:lineRule="auto"/>
              <w:jc w:val="center"/>
              <w:rPr>
                <w:rFonts w:hint="eastAsia" w:ascii="宋体" w:hAnsi="宋体" w:eastAsia="宋体" w:cs="宋体"/>
                <w:color w:val="auto"/>
                <w:sz w:val="22"/>
                <w:szCs w:val="22"/>
                <w:highlight w:val="none"/>
              </w:rPr>
            </w:pPr>
          </w:p>
        </w:tc>
        <w:tc>
          <w:tcPr>
            <w:tcW w:w="2534" w:type="dxa"/>
            <w:noWrap w:val="0"/>
            <w:vAlign w:val="center"/>
          </w:tcPr>
          <w:p w14:paraId="740B40A0">
            <w:pPr>
              <w:autoSpaceDE w:val="0"/>
              <w:autoSpaceDN w:val="0"/>
              <w:adjustRightInd w:val="0"/>
              <w:spacing w:line="240" w:lineRule="auto"/>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优惠条件（6分）</w:t>
            </w:r>
          </w:p>
        </w:tc>
        <w:tc>
          <w:tcPr>
            <w:tcW w:w="6149" w:type="dxa"/>
            <w:noWrap w:val="0"/>
            <w:vAlign w:val="center"/>
          </w:tcPr>
          <w:p w14:paraId="2E63072B">
            <w:pPr>
              <w:autoSpaceDE w:val="0"/>
              <w:autoSpaceDN w:val="0"/>
              <w:adjustRightInd w:val="0"/>
              <w:spacing w:line="240" w:lineRule="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有优惠条件，且优惠条件优得6-4分，良3-2分，一般得1分，无不得分。</w:t>
            </w:r>
          </w:p>
        </w:tc>
      </w:tr>
      <w:tr w14:paraId="272C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76" w:type="dxa"/>
            <w:vMerge w:val="continue"/>
            <w:noWrap w:val="0"/>
            <w:vAlign w:val="center"/>
          </w:tcPr>
          <w:p w14:paraId="02A74315">
            <w:pPr>
              <w:spacing w:line="240" w:lineRule="auto"/>
              <w:jc w:val="center"/>
              <w:rPr>
                <w:rFonts w:hint="eastAsia" w:ascii="宋体" w:hAnsi="宋体" w:eastAsia="宋体" w:cs="宋体"/>
                <w:color w:val="auto"/>
                <w:sz w:val="22"/>
                <w:szCs w:val="22"/>
                <w:highlight w:val="none"/>
              </w:rPr>
            </w:pPr>
          </w:p>
        </w:tc>
        <w:tc>
          <w:tcPr>
            <w:tcW w:w="2534" w:type="dxa"/>
            <w:noWrap w:val="0"/>
            <w:vAlign w:val="center"/>
          </w:tcPr>
          <w:p w14:paraId="27E704B1">
            <w:pPr>
              <w:autoSpaceDE w:val="0"/>
              <w:autoSpaceDN w:val="0"/>
              <w:adjustRightInd w:val="0"/>
              <w:spacing w:line="240" w:lineRule="auto"/>
              <w:jc w:val="center"/>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服务承诺（6分）</w:t>
            </w:r>
          </w:p>
        </w:tc>
        <w:tc>
          <w:tcPr>
            <w:tcW w:w="6149" w:type="dxa"/>
            <w:noWrap w:val="0"/>
            <w:vAlign w:val="center"/>
          </w:tcPr>
          <w:p w14:paraId="2AC7319A">
            <w:pPr>
              <w:autoSpaceDE w:val="0"/>
              <w:autoSpaceDN w:val="0"/>
              <w:adjustRightInd w:val="0"/>
              <w:spacing w:line="240" w:lineRule="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有服务承诺，且服务承诺优得6-4分，良3-2分，一般得1分，无不得分。</w:t>
            </w:r>
          </w:p>
        </w:tc>
      </w:tr>
    </w:tbl>
    <w:p w14:paraId="03EF54A5">
      <w:pPr>
        <w:pStyle w:val="8"/>
        <w:jc w:val="left"/>
        <w:rPr>
          <w:rFonts w:ascii="Times New Roman" w:hAnsi="Times New Roman"/>
          <w:color w:val="auto"/>
          <w:sz w:val="10"/>
          <w:szCs w:val="2"/>
          <w:highlight w:val="none"/>
        </w:rPr>
      </w:pPr>
    </w:p>
    <w:p w14:paraId="633FDBDB">
      <w:pPr>
        <w:pStyle w:val="4"/>
        <w:ind w:firstLine="240"/>
        <w:rPr>
          <w:rFonts w:ascii="Times New Roman" w:hAnsi="Times New Roman"/>
          <w:color w:val="auto"/>
          <w:highlight w:val="none"/>
          <w:lang w:val="zh-CN"/>
        </w:rPr>
      </w:pPr>
      <w:r>
        <w:rPr>
          <w:rFonts w:ascii="Times New Roman" w:hAnsi="Times New Roman"/>
          <w:color w:val="auto"/>
          <w:highlight w:val="none"/>
        </w:rPr>
        <w:t>1.</w:t>
      </w:r>
      <w:r>
        <w:rPr>
          <w:rFonts w:ascii="Times New Roman" w:hAnsi="Times New Roman"/>
          <w:color w:val="auto"/>
          <w:highlight w:val="none"/>
          <w:lang w:val="zh-CN"/>
        </w:rPr>
        <w:t>磋商评审办法</w:t>
      </w:r>
    </w:p>
    <w:p w14:paraId="5639DA4C">
      <w:pPr>
        <w:pStyle w:val="4"/>
        <w:ind w:firstLine="240"/>
        <w:rPr>
          <w:rFonts w:ascii="Times New Roman" w:hAnsi="Times New Roman"/>
          <w:color w:val="auto"/>
          <w:highlight w:val="none"/>
          <w:lang w:val="zh-CN"/>
        </w:rPr>
      </w:pPr>
      <w:r>
        <w:rPr>
          <w:rFonts w:ascii="Times New Roman" w:hAnsi="Times New Roman"/>
          <w:color w:val="auto"/>
          <w:highlight w:val="none"/>
        </w:rPr>
        <w:t>1.1</w:t>
      </w:r>
      <w:r>
        <w:rPr>
          <w:rFonts w:ascii="Times New Roman" w:hAnsi="Times New Roman"/>
          <w:color w:val="auto"/>
          <w:highlight w:val="none"/>
          <w:lang w:val="zh-CN"/>
        </w:rPr>
        <w:t>初步评审</w:t>
      </w:r>
    </w:p>
    <w:p w14:paraId="6636D001">
      <w:pPr>
        <w:pStyle w:val="4"/>
        <w:ind w:firstLine="240"/>
        <w:rPr>
          <w:rFonts w:ascii="Times New Roman" w:hAnsi="Times New Roman"/>
          <w:color w:val="auto"/>
          <w:highlight w:val="none"/>
          <w:lang w:val="zh-CN"/>
        </w:rPr>
      </w:pPr>
      <w:r>
        <w:rPr>
          <w:rFonts w:ascii="Times New Roman" w:hAnsi="Times New Roman"/>
          <w:color w:val="auto"/>
          <w:highlight w:val="none"/>
          <w:lang w:val="zh-CN"/>
        </w:rPr>
        <w:t xml:space="preserve">  磋商小组依据本章规定的标准对响应文件进行初步评审，</w:t>
      </w:r>
      <w:r>
        <w:rPr>
          <w:rFonts w:ascii="Times New Roman" w:hAnsi="Times New Roman"/>
          <w:color w:val="auto"/>
          <w:highlight w:val="none"/>
        </w:rPr>
        <w:t>初步评审包括资格性审查和符合性审查</w:t>
      </w:r>
      <w:r>
        <w:rPr>
          <w:rFonts w:ascii="Times New Roman" w:hAnsi="Times New Roman"/>
          <w:color w:val="auto"/>
          <w:highlight w:val="none"/>
          <w:lang w:val="zh-CN"/>
        </w:rPr>
        <w:t>。有一项不符合评审标准的，作废标处理。</w:t>
      </w:r>
    </w:p>
    <w:p w14:paraId="7E35E48E">
      <w:pPr>
        <w:pStyle w:val="4"/>
        <w:ind w:firstLine="240"/>
        <w:rPr>
          <w:rFonts w:ascii="Times New Roman" w:hAnsi="Times New Roman"/>
          <w:color w:val="auto"/>
          <w:highlight w:val="none"/>
        </w:rPr>
      </w:pPr>
      <w:r>
        <w:rPr>
          <w:rFonts w:ascii="Times New Roman" w:hAnsi="Times New Roman"/>
          <w:color w:val="auto"/>
          <w:highlight w:val="none"/>
        </w:rPr>
        <w:t>1.2最后报价</w:t>
      </w:r>
    </w:p>
    <w:p w14:paraId="257238EF">
      <w:pPr>
        <w:pStyle w:val="4"/>
        <w:ind w:firstLine="240"/>
        <w:rPr>
          <w:rFonts w:ascii="Times New Roman" w:hAnsi="Times New Roman"/>
          <w:color w:val="auto"/>
          <w:highlight w:val="none"/>
          <w:lang w:val="zh-CN"/>
        </w:rPr>
      </w:pPr>
      <w:r>
        <w:rPr>
          <w:rFonts w:ascii="Times New Roman" w:hAnsi="Times New Roman"/>
          <w:color w:val="auto"/>
          <w:highlight w:val="none"/>
        </w:rPr>
        <w:t>1.2.1</w:t>
      </w:r>
      <w:r>
        <w:rPr>
          <w:rFonts w:ascii="Times New Roman" w:hAnsi="Times New Roman"/>
          <w:color w:val="auto"/>
          <w:highlight w:val="none"/>
          <w:lang w:val="zh-CN"/>
        </w:rPr>
        <w:t>初步评审结束后，磋商小组将要求所有通过初步评审的供应商在规定时间内提交最后报价。最后报价是供应商响应文件的有效组成部分。</w:t>
      </w:r>
    </w:p>
    <w:p w14:paraId="6BC55431">
      <w:pPr>
        <w:pStyle w:val="4"/>
        <w:ind w:firstLine="240"/>
        <w:rPr>
          <w:rFonts w:ascii="Times New Roman" w:hAnsi="Times New Roman"/>
          <w:color w:val="auto"/>
          <w:highlight w:val="none"/>
          <w:lang w:val="zh-CN"/>
        </w:rPr>
      </w:pPr>
      <w:r>
        <w:rPr>
          <w:rFonts w:ascii="Times New Roman" w:hAnsi="Times New Roman"/>
          <w:color w:val="auto"/>
          <w:highlight w:val="none"/>
        </w:rPr>
        <w:t>1.2.2</w:t>
      </w:r>
      <w:r>
        <w:rPr>
          <w:rFonts w:ascii="Times New Roman" w:hAnsi="Times New Roman"/>
          <w:color w:val="auto"/>
          <w:highlight w:val="none"/>
          <w:lang w:val="zh-CN"/>
        </w:rPr>
        <w:t xml:space="preserve"> 供应商有以下情形之一的，其投标作废标处理：</w:t>
      </w:r>
    </w:p>
    <w:p w14:paraId="1FE37C89">
      <w:pPr>
        <w:pStyle w:val="4"/>
        <w:ind w:firstLine="240"/>
        <w:rPr>
          <w:rFonts w:ascii="Times New Roman" w:hAnsi="Times New Roman"/>
          <w:color w:val="auto"/>
          <w:highlight w:val="none"/>
          <w:lang w:val="zh-CN"/>
        </w:rPr>
      </w:pPr>
      <w:r>
        <w:rPr>
          <w:rFonts w:ascii="Times New Roman" w:hAnsi="Times New Roman"/>
          <w:color w:val="auto"/>
          <w:highlight w:val="none"/>
          <w:lang w:val="zh-CN"/>
        </w:rPr>
        <w:t xml:space="preserve"> (1)第二章“供应商须知”规定的任何一种情形的；</w:t>
      </w:r>
    </w:p>
    <w:p w14:paraId="4E1BF0E1">
      <w:pPr>
        <w:pStyle w:val="4"/>
        <w:ind w:firstLine="240"/>
        <w:rPr>
          <w:rFonts w:ascii="Times New Roman" w:hAnsi="Times New Roman"/>
          <w:color w:val="auto"/>
          <w:highlight w:val="none"/>
          <w:lang w:val="zh-CN"/>
        </w:rPr>
      </w:pPr>
      <w:r>
        <w:rPr>
          <w:rFonts w:ascii="Times New Roman" w:hAnsi="Times New Roman"/>
          <w:color w:val="auto"/>
          <w:highlight w:val="none"/>
          <w:lang w:val="zh-CN"/>
        </w:rPr>
        <w:t xml:space="preserve"> (</w:t>
      </w:r>
      <w:r>
        <w:rPr>
          <w:rFonts w:ascii="Times New Roman" w:hAnsi="Times New Roman"/>
          <w:color w:val="auto"/>
          <w:highlight w:val="none"/>
        </w:rPr>
        <w:t>2</w:t>
      </w:r>
      <w:r>
        <w:rPr>
          <w:rFonts w:ascii="Times New Roman" w:hAnsi="Times New Roman"/>
          <w:color w:val="auto"/>
          <w:highlight w:val="none"/>
          <w:lang w:val="zh-CN"/>
        </w:rPr>
        <w:t>)不按竞争性磋商小组要求澄清、说明或补正的。</w:t>
      </w:r>
    </w:p>
    <w:p w14:paraId="493F0CB9">
      <w:pPr>
        <w:pStyle w:val="4"/>
        <w:ind w:firstLine="240"/>
        <w:rPr>
          <w:rFonts w:ascii="Times New Roman" w:hAnsi="Times New Roman"/>
          <w:color w:val="auto"/>
          <w:highlight w:val="none"/>
          <w:lang w:val="zh-CN"/>
        </w:rPr>
      </w:pPr>
      <w:r>
        <w:rPr>
          <w:rFonts w:ascii="Times New Roman" w:hAnsi="Times New Roman"/>
          <w:color w:val="auto"/>
          <w:highlight w:val="none"/>
          <w:lang w:val="zh-CN"/>
        </w:rPr>
        <w:t xml:space="preserve"> (</w:t>
      </w:r>
      <w:r>
        <w:rPr>
          <w:rFonts w:ascii="Times New Roman" w:hAnsi="Times New Roman"/>
          <w:color w:val="auto"/>
          <w:highlight w:val="none"/>
        </w:rPr>
        <w:t>3</w:t>
      </w:r>
      <w:r>
        <w:rPr>
          <w:rFonts w:ascii="Times New Roman" w:hAnsi="Times New Roman"/>
          <w:color w:val="auto"/>
          <w:highlight w:val="none"/>
          <w:lang w:val="zh-CN"/>
        </w:rPr>
        <w:t>)其他情形</w:t>
      </w:r>
    </w:p>
    <w:p w14:paraId="427ED818">
      <w:pPr>
        <w:pStyle w:val="4"/>
        <w:ind w:firstLine="240"/>
        <w:rPr>
          <w:rFonts w:ascii="Times New Roman" w:hAnsi="Times New Roman"/>
          <w:color w:val="auto"/>
          <w:highlight w:val="none"/>
          <w:lang w:val="zh-CN"/>
        </w:rPr>
      </w:pPr>
      <w:r>
        <w:rPr>
          <w:rFonts w:ascii="Times New Roman" w:hAnsi="Times New Roman"/>
          <w:color w:val="auto"/>
          <w:highlight w:val="none"/>
        </w:rPr>
        <w:t>1.2.3</w:t>
      </w:r>
      <w:r>
        <w:rPr>
          <w:rFonts w:ascii="Times New Roman" w:hAnsi="Times New Roman"/>
          <w:color w:val="auto"/>
          <w:highlight w:val="none"/>
          <w:lang w:val="zh-CN"/>
        </w:rPr>
        <w:t>已提交响应文件的供应商，在提交最后报价之前，可以根据竞争性磋商情况退出磋商。</w:t>
      </w:r>
      <w:r>
        <w:rPr>
          <w:rFonts w:ascii="Times New Roman" w:hAnsi="Times New Roman"/>
          <w:color w:val="auto"/>
          <w:highlight w:val="none"/>
        </w:rPr>
        <w:t>采购</w:t>
      </w:r>
      <w:r>
        <w:rPr>
          <w:rFonts w:ascii="Times New Roman" w:hAnsi="Times New Roman"/>
          <w:color w:val="auto"/>
          <w:highlight w:val="none"/>
          <w:lang w:val="zh-CN"/>
        </w:rPr>
        <w:t>人、采购代理机构将退还退出竞争性磋商的供应商的磋商保证金。</w:t>
      </w:r>
    </w:p>
    <w:p w14:paraId="52A30E08">
      <w:pPr>
        <w:pStyle w:val="4"/>
        <w:ind w:firstLine="240"/>
        <w:rPr>
          <w:rFonts w:ascii="Times New Roman" w:hAnsi="Times New Roman"/>
          <w:color w:val="auto"/>
          <w:highlight w:val="none"/>
        </w:rPr>
      </w:pPr>
      <w:r>
        <w:rPr>
          <w:rFonts w:ascii="Times New Roman" w:hAnsi="Times New Roman"/>
          <w:color w:val="auto"/>
          <w:highlight w:val="none"/>
        </w:rPr>
        <w:t>1.3详细评审</w:t>
      </w:r>
    </w:p>
    <w:p w14:paraId="619FF84B">
      <w:pPr>
        <w:pStyle w:val="4"/>
        <w:ind w:firstLine="240"/>
        <w:rPr>
          <w:rFonts w:ascii="Times New Roman" w:hAnsi="Times New Roman"/>
          <w:color w:val="auto"/>
          <w:highlight w:val="none"/>
          <w:lang w:val="zh-CN"/>
        </w:rPr>
      </w:pPr>
      <w:r>
        <w:rPr>
          <w:rFonts w:ascii="Times New Roman" w:hAnsi="Times New Roman"/>
          <w:color w:val="auto"/>
          <w:highlight w:val="none"/>
        </w:rPr>
        <w:t>1.3.1</w:t>
      </w:r>
      <w:r>
        <w:rPr>
          <w:rFonts w:ascii="Times New Roman" w:hAnsi="Times New Roman"/>
          <w:color w:val="auto"/>
          <w:highlight w:val="none"/>
          <w:lang w:val="zh-CN"/>
        </w:rPr>
        <w:t>经竞争性磋商确定最终采购需求和提交最后报价的供应商后，由磋商小组采用综合评分法对提交最后报价的供应商的响应文件和最后报价进行综合评分。</w:t>
      </w:r>
    </w:p>
    <w:p w14:paraId="45F59424">
      <w:pPr>
        <w:pStyle w:val="4"/>
        <w:ind w:firstLine="240"/>
        <w:rPr>
          <w:rFonts w:ascii="Times New Roman" w:hAnsi="Times New Roman"/>
          <w:color w:val="auto"/>
          <w:highlight w:val="none"/>
          <w:lang w:val="zh-CN"/>
        </w:rPr>
      </w:pPr>
      <w:r>
        <w:rPr>
          <w:rFonts w:ascii="Times New Roman" w:hAnsi="Times New Roman"/>
          <w:color w:val="auto"/>
          <w:highlight w:val="none"/>
        </w:rPr>
        <w:t>1.3.2</w:t>
      </w:r>
      <w:r>
        <w:rPr>
          <w:rFonts w:ascii="Times New Roman" w:hAnsi="Times New Roman"/>
          <w:color w:val="auto"/>
          <w:highlight w:val="none"/>
          <w:lang w:val="zh-CN"/>
        </w:rPr>
        <w:t>投标报价有算术错误的，磋商小组按以下原则对报价进行修正，修正的价格经供应商书面确认后具有约束力。供应商不接受修正价格的，其投标作废标处理。</w:t>
      </w:r>
    </w:p>
    <w:p w14:paraId="4342B1A4">
      <w:pPr>
        <w:pStyle w:val="4"/>
        <w:ind w:firstLine="240"/>
        <w:rPr>
          <w:rFonts w:ascii="Times New Roman" w:hAnsi="Times New Roman"/>
          <w:color w:val="auto"/>
          <w:highlight w:val="none"/>
          <w:lang w:val="zh-CN"/>
        </w:rPr>
      </w:pPr>
      <w:r>
        <w:rPr>
          <w:rFonts w:ascii="Times New Roman" w:hAnsi="Times New Roman"/>
          <w:color w:val="auto"/>
          <w:highlight w:val="none"/>
          <w:lang w:val="zh-CN"/>
        </w:rPr>
        <w:t xml:space="preserve"> (1)响应文件中的大写金额与小写金额不一致的，以大写金额为准：</w:t>
      </w:r>
    </w:p>
    <w:p w14:paraId="60567962">
      <w:pPr>
        <w:pStyle w:val="4"/>
        <w:ind w:firstLine="240"/>
        <w:rPr>
          <w:rFonts w:ascii="Times New Roman" w:hAnsi="Times New Roman"/>
          <w:color w:val="auto"/>
          <w:highlight w:val="none"/>
          <w:lang w:val="zh-CN"/>
        </w:rPr>
      </w:pPr>
      <w:r>
        <w:rPr>
          <w:rFonts w:ascii="Times New Roman" w:hAnsi="Times New Roman"/>
          <w:color w:val="auto"/>
          <w:highlight w:val="none"/>
          <w:lang w:val="zh-CN"/>
        </w:rPr>
        <w:t xml:space="preserve"> (2)总价金额与依据单价计算出的结果不一致的，以单价金额为准修正总价，但单价金额小数点有明显错误的除外。</w:t>
      </w:r>
    </w:p>
    <w:p w14:paraId="45106E8F">
      <w:pPr>
        <w:pStyle w:val="4"/>
        <w:ind w:firstLine="240"/>
        <w:rPr>
          <w:rFonts w:ascii="Times New Roman" w:hAnsi="Times New Roman"/>
          <w:color w:val="auto"/>
          <w:highlight w:val="none"/>
          <w:lang w:val="zh-CN"/>
        </w:rPr>
      </w:pPr>
      <w:r>
        <w:rPr>
          <w:rFonts w:ascii="Times New Roman" w:hAnsi="Times New Roman"/>
          <w:color w:val="auto"/>
          <w:highlight w:val="none"/>
        </w:rPr>
        <w:t>2.</w:t>
      </w:r>
      <w:r>
        <w:rPr>
          <w:rFonts w:ascii="Times New Roman" w:hAnsi="Times New Roman"/>
          <w:color w:val="auto"/>
          <w:highlight w:val="none"/>
          <w:lang w:val="zh-CN"/>
        </w:rPr>
        <w:t>磋商过程及保密原则</w:t>
      </w:r>
    </w:p>
    <w:p w14:paraId="0EF016E6">
      <w:pPr>
        <w:pStyle w:val="4"/>
        <w:ind w:firstLine="240"/>
        <w:rPr>
          <w:rFonts w:ascii="Times New Roman" w:hAnsi="Times New Roman"/>
          <w:color w:val="auto"/>
          <w:highlight w:val="none"/>
          <w:lang w:val="zh-CN"/>
        </w:rPr>
      </w:pPr>
      <w:r>
        <w:rPr>
          <w:rFonts w:ascii="Times New Roman" w:hAnsi="Times New Roman"/>
          <w:color w:val="auto"/>
          <w:highlight w:val="none"/>
        </w:rPr>
        <w:t>2.1</w:t>
      </w:r>
      <w:r>
        <w:rPr>
          <w:rFonts w:ascii="Times New Roman" w:hAnsi="Times New Roman"/>
          <w:color w:val="auto"/>
          <w:highlight w:val="none"/>
          <w:lang w:val="zh-CN"/>
        </w:rPr>
        <w:t>在竞争性磋商期间，供应商试图影响</w:t>
      </w:r>
      <w:r>
        <w:rPr>
          <w:rFonts w:ascii="Times New Roman" w:hAnsi="Times New Roman"/>
          <w:color w:val="auto"/>
          <w:highlight w:val="none"/>
        </w:rPr>
        <w:t>采购</w:t>
      </w:r>
      <w:r>
        <w:rPr>
          <w:rFonts w:ascii="Times New Roman" w:hAnsi="Times New Roman"/>
          <w:color w:val="auto"/>
          <w:highlight w:val="none"/>
          <w:lang w:val="zh-CN"/>
        </w:rPr>
        <w:t>人和磋商小组的任何活动，将导致其报价被拒绝，并承担相应的法律责任。</w:t>
      </w:r>
    </w:p>
    <w:p w14:paraId="3267EB1E">
      <w:pPr>
        <w:pStyle w:val="4"/>
        <w:ind w:firstLine="240"/>
        <w:rPr>
          <w:rFonts w:ascii="Times New Roman" w:hAnsi="Times New Roman"/>
          <w:color w:val="auto"/>
          <w:highlight w:val="none"/>
          <w:lang w:val="zh-CN"/>
        </w:rPr>
      </w:pPr>
      <w:r>
        <w:rPr>
          <w:rFonts w:ascii="Times New Roman" w:hAnsi="Times New Roman"/>
          <w:color w:val="auto"/>
          <w:highlight w:val="none"/>
        </w:rPr>
        <w:t>2.2</w:t>
      </w:r>
      <w:r>
        <w:rPr>
          <w:rFonts w:ascii="Times New Roman" w:hAnsi="Times New Roman"/>
          <w:color w:val="auto"/>
          <w:highlight w:val="none"/>
          <w:lang w:val="zh-CN"/>
        </w:rPr>
        <w:t>本项目采用综合评分法，成交结果按评审后得分由高到低顺序排列。得分相同的，按报价由低到高顺序排列。得分且报价相同的，按技术指标优劣顺序排列。响应文满足</w:t>
      </w:r>
      <w:r>
        <w:rPr>
          <w:rFonts w:ascii="Times New Roman" w:hAnsi="Times New Roman"/>
          <w:color w:val="auto"/>
          <w:highlight w:val="none"/>
        </w:rPr>
        <w:t>竞争性磋商</w:t>
      </w:r>
      <w:r>
        <w:rPr>
          <w:rFonts w:ascii="Times New Roman" w:hAnsi="Times New Roman"/>
          <w:color w:val="auto"/>
          <w:highlight w:val="none"/>
          <w:lang w:val="zh-CN"/>
        </w:rPr>
        <w:t>文件全部实质性要求，且按照评审因素的量化指标评审得分排名</w:t>
      </w:r>
      <w:r>
        <w:rPr>
          <w:rFonts w:ascii="Times New Roman" w:hAnsi="Times New Roman"/>
          <w:color w:val="auto"/>
          <w:highlight w:val="none"/>
        </w:rPr>
        <w:t>前三</w:t>
      </w:r>
      <w:r>
        <w:rPr>
          <w:rFonts w:ascii="Times New Roman" w:hAnsi="Times New Roman"/>
          <w:color w:val="auto"/>
          <w:highlight w:val="none"/>
          <w:lang w:val="zh-CN"/>
        </w:rPr>
        <w:t>的</w:t>
      </w:r>
      <w:r>
        <w:rPr>
          <w:rFonts w:ascii="Times New Roman" w:hAnsi="Times New Roman"/>
          <w:color w:val="auto"/>
          <w:highlight w:val="none"/>
        </w:rPr>
        <w:t>供应商为成交</w:t>
      </w:r>
      <w:r>
        <w:rPr>
          <w:rFonts w:ascii="Times New Roman" w:hAnsi="Times New Roman"/>
          <w:color w:val="auto"/>
          <w:highlight w:val="none"/>
          <w:lang w:val="zh-CN"/>
        </w:rPr>
        <w:t>候选人。</w:t>
      </w:r>
    </w:p>
    <w:p w14:paraId="06E8CB3C">
      <w:pPr>
        <w:pStyle w:val="4"/>
        <w:ind w:firstLine="240"/>
        <w:rPr>
          <w:rFonts w:ascii="Times New Roman" w:hAnsi="Times New Roman"/>
          <w:color w:val="auto"/>
          <w:highlight w:val="none"/>
          <w:lang w:val="zh-CN"/>
        </w:rPr>
      </w:pPr>
      <w:r>
        <w:rPr>
          <w:rFonts w:ascii="Times New Roman" w:hAnsi="Times New Roman"/>
          <w:color w:val="auto"/>
          <w:highlight w:val="none"/>
        </w:rPr>
        <w:t>2.3</w:t>
      </w:r>
      <w:r>
        <w:rPr>
          <w:rFonts w:ascii="Times New Roman" w:hAnsi="Times New Roman"/>
          <w:color w:val="auto"/>
          <w:highlight w:val="none"/>
          <w:lang w:val="zh-CN"/>
        </w:rPr>
        <w:t>磋商小组完成评审后，应当向</w:t>
      </w:r>
      <w:r>
        <w:rPr>
          <w:rFonts w:ascii="Times New Roman" w:hAnsi="Times New Roman"/>
          <w:color w:val="auto"/>
          <w:highlight w:val="none"/>
        </w:rPr>
        <w:t>采购</w:t>
      </w:r>
      <w:r>
        <w:rPr>
          <w:rFonts w:ascii="Times New Roman" w:hAnsi="Times New Roman"/>
          <w:color w:val="auto"/>
          <w:highlight w:val="none"/>
          <w:lang w:val="zh-CN"/>
        </w:rPr>
        <w:t>人提交书面磋商报告。</w:t>
      </w:r>
    </w:p>
    <w:p w14:paraId="00C0F62E">
      <w:pPr>
        <w:adjustRightInd w:val="0"/>
        <w:snapToGrid w:val="0"/>
        <w:spacing w:line="360" w:lineRule="auto"/>
        <w:rPr>
          <w:rFonts w:ascii="Times New Roman" w:hAnsi="Times New Roman"/>
          <w:b/>
          <w:color w:val="auto"/>
          <w:sz w:val="32"/>
          <w:szCs w:val="32"/>
          <w:highlight w:val="none"/>
        </w:rPr>
      </w:pPr>
    </w:p>
    <w:p w14:paraId="2AE0F09F">
      <w:pPr>
        <w:pStyle w:val="2"/>
        <w:adjustRightInd w:val="0"/>
        <w:snapToGrid w:val="0"/>
        <w:spacing w:before="0" w:after="0" w:line="360" w:lineRule="auto"/>
        <w:rPr>
          <w:rFonts w:ascii="Times New Roman" w:hAnsi="Times New Roman"/>
          <w:color w:val="auto"/>
          <w:highlight w:val="none"/>
        </w:rPr>
      </w:pPr>
      <w:r>
        <w:rPr>
          <w:rFonts w:ascii="Times New Roman" w:hAnsi="Times New Roman"/>
          <w:b w:val="0"/>
          <w:color w:val="auto"/>
          <w:szCs w:val="32"/>
          <w:highlight w:val="none"/>
        </w:rPr>
        <w:br w:type="page"/>
      </w:r>
      <w:bookmarkStart w:id="39" w:name="_Toc68767995"/>
      <w:r>
        <w:rPr>
          <w:rFonts w:ascii="Times New Roman" w:hAnsi="Times New Roman"/>
          <w:bCs/>
          <w:color w:val="auto"/>
          <w:szCs w:val="32"/>
          <w:highlight w:val="none"/>
        </w:rPr>
        <w:t xml:space="preserve">第四章  </w:t>
      </w:r>
      <w:bookmarkEnd w:id="36"/>
      <w:r>
        <w:rPr>
          <w:rFonts w:ascii="Times New Roman" w:hAnsi="Times New Roman"/>
          <w:bCs/>
          <w:color w:val="auto"/>
          <w:szCs w:val="32"/>
          <w:highlight w:val="none"/>
        </w:rPr>
        <w:t>采购合同书格式</w:t>
      </w:r>
    </w:p>
    <w:p w14:paraId="17B2C5CA">
      <w:pPr>
        <w:spacing w:line="500" w:lineRule="exact"/>
        <w:jc w:val="center"/>
        <w:rPr>
          <w:rFonts w:ascii="Times New Roman" w:hAnsi="Times New Roman" w:eastAsia="楷体_GB2312"/>
          <w:b/>
          <w:color w:val="auto"/>
          <w:highlight w:val="none"/>
        </w:rPr>
      </w:pPr>
      <w:r>
        <w:rPr>
          <w:rFonts w:ascii="Times New Roman" w:hAnsi="Times New Roman" w:eastAsia="楷体_GB2312"/>
          <w:b/>
          <w:color w:val="auto"/>
          <w:highlight w:val="none"/>
        </w:rPr>
        <w:t>（具体内容以签订的实际合同为准）</w:t>
      </w:r>
    </w:p>
    <w:p w14:paraId="55A44836">
      <w:pPr>
        <w:spacing w:line="500" w:lineRule="exact"/>
        <w:jc w:val="right"/>
        <w:rPr>
          <w:rFonts w:ascii="Times New Roman" w:hAnsi="Times New Roman" w:eastAsia="楷体_GB2312"/>
          <w:b/>
          <w:color w:val="auto"/>
          <w:highlight w:val="none"/>
        </w:rPr>
      </w:pPr>
    </w:p>
    <w:p w14:paraId="5660B373">
      <w:pPr>
        <w:pStyle w:val="2"/>
        <w:rPr>
          <w:rFonts w:ascii="宋体" w:hAnsi="宋体" w:eastAsia="宋体"/>
          <w:color w:val="auto"/>
          <w:sz w:val="22"/>
          <w:szCs w:val="18"/>
          <w:highlight w:val="none"/>
        </w:rPr>
      </w:pPr>
      <w:r>
        <w:rPr>
          <w:rFonts w:ascii="宋体" w:hAnsi="宋体" w:eastAsia="宋体"/>
          <w:color w:val="auto"/>
          <w:sz w:val="28"/>
          <w:szCs w:val="18"/>
          <w:highlight w:val="none"/>
          <w:lang w:val="zh-CN"/>
        </w:rPr>
        <w:t>（</w:t>
      </w:r>
      <w:r>
        <w:rPr>
          <w:rFonts w:ascii="宋体" w:hAnsi="宋体" w:eastAsia="宋体"/>
          <w:color w:val="auto"/>
          <w:sz w:val="28"/>
          <w:szCs w:val="18"/>
          <w:highlight w:val="none"/>
        </w:rPr>
        <w:t>供参考）</w:t>
      </w:r>
    </w:p>
    <w:p w14:paraId="270F95D7">
      <w:pPr>
        <w:autoSpaceDE w:val="0"/>
        <w:autoSpaceDN w:val="0"/>
        <w:spacing w:line="360" w:lineRule="auto"/>
        <w:rPr>
          <w:rFonts w:ascii="宋体" w:hAnsi="宋体"/>
          <w:color w:val="auto"/>
          <w:sz w:val="22"/>
          <w:szCs w:val="18"/>
          <w:highlight w:val="none"/>
          <w:lang w:val="zh-CN"/>
        </w:rPr>
      </w:pPr>
    </w:p>
    <w:p w14:paraId="638A5D5B">
      <w:pPr>
        <w:autoSpaceDE w:val="0"/>
        <w:autoSpaceDN w:val="0"/>
        <w:spacing w:line="360" w:lineRule="auto"/>
        <w:outlineLvl w:val="1"/>
        <w:rPr>
          <w:rFonts w:ascii="宋体" w:hAnsi="宋体"/>
          <w:color w:val="auto"/>
          <w:szCs w:val="21"/>
          <w:highlight w:val="none"/>
          <w:lang w:val="zh-CN"/>
        </w:rPr>
      </w:pPr>
      <w:bookmarkStart w:id="40" w:name="_Toc479756073"/>
      <w:r>
        <w:rPr>
          <w:rFonts w:ascii="宋体" w:hAnsi="宋体"/>
          <w:color w:val="auto"/>
          <w:szCs w:val="21"/>
          <w:highlight w:val="none"/>
          <w:lang w:val="zh-CN"/>
        </w:rPr>
        <w:t>4.1  签订合同</w:t>
      </w:r>
      <w:bookmarkEnd w:id="40"/>
    </w:p>
    <w:p w14:paraId="19526946">
      <w:pPr>
        <w:autoSpaceDE w:val="0"/>
        <w:autoSpaceDN w:val="0"/>
        <w:spacing w:line="360" w:lineRule="auto"/>
        <w:ind w:firstLine="480" w:firstLineChars="200"/>
        <w:rPr>
          <w:rFonts w:ascii="宋体" w:hAnsi="宋体"/>
          <w:color w:val="auto"/>
          <w:szCs w:val="21"/>
          <w:highlight w:val="none"/>
          <w:lang w:val="zh-CN"/>
        </w:rPr>
      </w:pPr>
      <w:r>
        <w:rPr>
          <w:rFonts w:ascii="宋体" w:hAnsi="宋体"/>
          <w:color w:val="auto"/>
          <w:szCs w:val="21"/>
          <w:highlight w:val="none"/>
          <w:lang w:val="zh-CN"/>
        </w:rPr>
        <w:t>4.1.1采购人应当自成交通知书发出之日起三十日内，按照谈判文件和成交供应商响应文件的约定，与成交供应商签订书面合同。所签订合同不得对谈判文件和成交供应商响应文件作实质性修改。</w:t>
      </w:r>
    </w:p>
    <w:p w14:paraId="52B19ABF">
      <w:pPr>
        <w:autoSpaceDE w:val="0"/>
        <w:autoSpaceDN w:val="0"/>
        <w:spacing w:line="360" w:lineRule="auto"/>
        <w:ind w:firstLine="480" w:firstLineChars="200"/>
        <w:rPr>
          <w:rFonts w:ascii="宋体" w:hAnsi="宋体"/>
          <w:color w:val="auto"/>
          <w:szCs w:val="21"/>
          <w:highlight w:val="none"/>
          <w:lang w:val="zh-CN"/>
        </w:rPr>
      </w:pPr>
      <w:r>
        <w:rPr>
          <w:rFonts w:ascii="宋体" w:hAnsi="宋体"/>
          <w:color w:val="auto"/>
          <w:szCs w:val="21"/>
          <w:highlight w:val="none"/>
          <w:lang w:val="zh-CN"/>
        </w:rPr>
        <w:t>4.1.2 签订的合同以谈判文件合同条款为基础。采购人不得向成交供应商提出任何不合理的要求，作为签订合同的条件，不得与成交供应商私下订立背离合同实质性内容的协议。</w:t>
      </w:r>
    </w:p>
    <w:p w14:paraId="448A2568">
      <w:pPr>
        <w:autoSpaceDE w:val="0"/>
        <w:autoSpaceDN w:val="0"/>
        <w:spacing w:line="360" w:lineRule="auto"/>
        <w:ind w:firstLine="480" w:firstLineChars="200"/>
        <w:rPr>
          <w:rFonts w:ascii="宋体" w:hAnsi="宋体"/>
          <w:color w:val="auto"/>
          <w:szCs w:val="21"/>
          <w:highlight w:val="none"/>
          <w:lang w:val="zh-CN"/>
        </w:rPr>
      </w:pPr>
      <w:r>
        <w:rPr>
          <w:rFonts w:ascii="宋体" w:hAnsi="宋体"/>
          <w:color w:val="auto"/>
          <w:szCs w:val="21"/>
          <w:highlight w:val="none"/>
          <w:lang w:val="zh-CN"/>
        </w:rPr>
        <w:t>4.1.3 谈判文件、响应文件、书面承诺和成交通知书均作为政府采购合同的组成部分，且具有法律效力。成交供应商应严格履行政府采购合同规定的各项义务和责任，否则将依法处理。</w:t>
      </w:r>
    </w:p>
    <w:p w14:paraId="1FCF0C65">
      <w:pPr>
        <w:autoSpaceDE w:val="0"/>
        <w:autoSpaceDN w:val="0"/>
        <w:spacing w:line="360" w:lineRule="auto"/>
        <w:ind w:firstLine="480" w:firstLineChars="200"/>
        <w:rPr>
          <w:rFonts w:ascii="宋体" w:hAnsi="宋体"/>
          <w:color w:val="auto"/>
          <w:szCs w:val="21"/>
          <w:highlight w:val="none"/>
          <w:lang w:val="zh-CN"/>
        </w:rPr>
      </w:pPr>
      <w:r>
        <w:rPr>
          <w:rFonts w:ascii="宋体" w:hAnsi="宋体"/>
          <w:color w:val="auto"/>
          <w:szCs w:val="21"/>
          <w:highlight w:val="none"/>
          <w:lang w:val="zh-CN"/>
        </w:rPr>
        <w:t>4.1.4 成交供应商不得分包履行合同，否则将依法承担法律责任。</w:t>
      </w:r>
    </w:p>
    <w:p w14:paraId="6A766D54">
      <w:pPr>
        <w:autoSpaceDE w:val="0"/>
        <w:autoSpaceDN w:val="0"/>
        <w:spacing w:line="360" w:lineRule="auto"/>
        <w:ind w:firstLine="480" w:firstLineChars="200"/>
        <w:rPr>
          <w:rFonts w:ascii="宋体" w:hAnsi="宋体"/>
          <w:color w:val="auto"/>
          <w:szCs w:val="21"/>
          <w:highlight w:val="none"/>
          <w:u w:val="single"/>
          <w:lang w:val="zh-CN"/>
        </w:rPr>
      </w:pPr>
      <w:r>
        <w:rPr>
          <w:rFonts w:ascii="宋体" w:hAnsi="宋体"/>
          <w:color w:val="auto"/>
          <w:szCs w:val="21"/>
          <w:highlight w:val="none"/>
          <w:lang w:val="zh-CN"/>
        </w:rPr>
        <w:t>当成交供应商放弃成交结果或者因被质疑、投诉，经查属实或者因不可抗力而不能履行合同的，由采购人依法重新组织采购。</w:t>
      </w:r>
    </w:p>
    <w:p w14:paraId="48BE6AA7">
      <w:pPr>
        <w:autoSpaceDE w:val="0"/>
        <w:autoSpaceDN w:val="0"/>
        <w:spacing w:line="360" w:lineRule="auto"/>
        <w:ind w:firstLine="480" w:firstLineChars="200"/>
        <w:rPr>
          <w:rFonts w:ascii="宋体" w:hAnsi="宋体"/>
          <w:color w:val="auto"/>
          <w:szCs w:val="21"/>
          <w:highlight w:val="none"/>
          <w:lang w:val="zh-CN"/>
        </w:rPr>
      </w:pPr>
      <w:r>
        <w:rPr>
          <w:rFonts w:ascii="宋体" w:hAnsi="宋体"/>
          <w:color w:val="auto"/>
          <w:szCs w:val="21"/>
          <w:highlight w:val="none"/>
          <w:lang w:val="zh-CN"/>
        </w:rPr>
        <w:t>4.1.5 采购人应当自政府采购合同签订之日起七个工作日内，将政府采购合同副本报同级财政部门备案。</w:t>
      </w:r>
    </w:p>
    <w:p w14:paraId="3B4EA2D3">
      <w:pPr>
        <w:autoSpaceDE w:val="0"/>
        <w:autoSpaceDN w:val="0"/>
        <w:spacing w:line="360" w:lineRule="auto"/>
        <w:ind w:firstLine="480" w:firstLineChars="200"/>
        <w:rPr>
          <w:rFonts w:ascii="宋体" w:hAnsi="宋体"/>
          <w:color w:val="auto"/>
          <w:szCs w:val="21"/>
          <w:highlight w:val="none"/>
          <w:lang w:val="zh-CN"/>
        </w:rPr>
      </w:pPr>
      <w:r>
        <w:rPr>
          <w:rFonts w:ascii="宋体" w:hAnsi="宋体"/>
          <w:color w:val="auto"/>
          <w:szCs w:val="21"/>
          <w:highlight w:val="none"/>
          <w:lang w:val="zh-CN"/>
        </w:rPr>
        <w:t>4.1.6 法律、行政法规规定应当办理批准、登记等手续后生效的合同，依照其规定。</w:t>
      </w:r>
    </w:p>
    <w:p w14:paraId="7A484C07">
      <w:pPr>
        <w:autoSpaceDE w:val="0"/>
        <w:autoSpaceDN w:val="0"/>
        <w:spacing w:line="360" w:lineRule="auto"/>
        <w:outlineLvl w:val="1"/>
        <w:rPr>
          <w:rFonts w:ascii="宋体" w:hAnsi="宋体"/>
          <w:color w:val="auto"/>
          <w:szCs w:val="21"/>
          <w:highlight w:val="none"/>
          <w:lang w:val="zh-CN"/>
        </w:rPr>
      </w:pPr>
      <w:bookmarkStart w:id="41" w:name="_Toc479756074"/>
      <w:r>
        <w:rPr>
          <w:rFonts w:ascii="宋体" w:hAnsi="宋体"/>
          <w:color w:val="auto"/>
          <w:szCs w:val="21"/>
          <w:highlight w:val="none"/>
          <w:lang w:val="zh-CN"/>
        </w:rPr>
        <w:t>4.2  追加合同金额</w:t>
      </w:r>
      <w:bookmarkEnd w:id="41"/>
    </w:p>
    <w:p w14:paraId="2CD4E4AD">
      <w:pPr>
        <w:autoSpaceDE w:val="0"/>
        <w:autoSpaceDN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政府采购合同履行中，采购人需要追加与合同标的相同的工程的，在不改变合同其他条款的前提下，且在签订合同后一年内，经采购人报同级财政部门批准后，可与成交供应商协商签订补充合同，但所有补充合同的采购金额不得超过原合同采购金额的10%，</w:t>
      </w:r>
      <w:r>
        <w:rPr>
          <w:rFonts w:ascii="宋体" w:hAnsi="宋体"/>
          <w:color w:val="auto"/>
          <w:szCs w:val="21"/>
          <w:highlight w:val="none"/>
        </w:rPr>
        <w:t>且总额不得超出项目采购预算</w:t>
      </w:r>
      <w:r>
        <w:rPr>
          <w:rFonts w:ascii="宋体" w:hAnsi="宋体"/>
          <w:color w:val="auto"/>
          <w:szCs w:val="21"/>
          <w:highlight w:val="none"/>
          <w:lang w:val="zh-CN"/>
        </w:rPr>
        <w:t>，否则采购人应重新组织采购。</w:t>
      </w:r>
    </w:p>
    <w:p w14:paraId="61B14A5D">
      <w:pPr>
        <w:autoSpaceDE w:val="0"/>
        <w:autoSpaceDN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政府采购合同双方当事人不得擅自变更、中止或者终止合同。政府采购合同继续履行将损害国家利益和社会公共利益的，双方当事人应当变更、中止或者终止。有过错的一方应当承担赔偿责任，双方都有过错的，各自承担责任。</w:t>
      </w:r>
    </w:p>
    <w:p w14:paraId="607BEA57">
      <w:pPr>
        <w:autoSpaceDE w:val="0"/>
        <w:autoSpaceDN w:val="0"/>
        <w:spacing w:line="360" w:lineRule="auto"/>
        <w:outlineLvl w:val="1"/>
        <w:rPr>
          <w:rFonts w:ascii="宋体" w:hAnsi="宋体"/>
          <w:color w:val="auto"/>
          <w:szCs w:val="21"/>
          <w:highlight w:val="none"/>
          <w:lang w:val="zh-CN"/>
        </w:rPr>
      </w:pPr>
      <w:bookmarkStart w:id="42" w:name="_Toc479756075"/>
      <w:r>
        <w:rPr>
          <w:rFonts w:ascii="宋体" w:hAnsi="宋体"/>
          <w:color w:val="auto"/>
          <w:szCs w:val="21"/>
          <w:highlight w:val="none"/>
          <w:lang w:val="zh-CN"/>
        </w:rPr>
        <w:t>4.3  合同主要条款</w:t>
      </w:r>
      <w:bookmarkEnd w:id="42"/>
    </w:p>
    <w:p w14:paraId="5CDEB60E">
      <w:pPr>
        <w:pStyle w:val="17"/>
        <w:rPr>
          <w:rFonts w:ascii="Times New Roman" w:hAnsi="Times New Roman" w:eastAsia="楷体_GB2312"/>
          <w:b/>
          <w:color w:val="auto"/>
          <w:highlight w:val="none"/>
        </w:rPr>
      </w:pPr>
      <w:r>
        <w:rPr>
          <w:rFonts w:ascii="宋体" w:hAnsi="宋体"/>
          <w:b/>
          <w:color w:val="auto"/>
          <w:sz w:val="21"/>
          <w:szCs w:val="21"/>
          <w:highlight w:val="none"/>
        </w:rPr>
        <w:t>略</w:t>
      </w:r>
      <w:r>
        <w:rPr>
          <w:rFonts w:ascii="宋体" w:hAnsi="宋体"/>
          <w:b/>
          <w:color w:val="auto"/>
          <w:sz w:val="21"/>
          <w:szCs w:val="21"/>
          <w:highlight w:val="none"/>
        </w:rPr>
        <w:br w:type="page"/>
      </w:r>
    </w:p>
    <w:bookmarkEnd w:id="39"/>
    <w:p w14:paraId="4E203420">
      <w:pPr>
        <w:pStyle w:val="2"/>
        <w:rPr>
          <w:rFonts w:hint="eastAsia" w:asciiTheme="majorEastAsia" w:hAnsiTheme="majorEastAsia" w:eastAsiaTheme="majorEastAsia" w:cstheme="majorEastAsia"/>
          <w:color w:val="auto"/>
          <w:highlight w:val="none"/>
        </w:rPr>
      </w:pPr>
      <w:bookmarkStart w:id="43" w:name="_Toc68767996"/>
      <w:r>
        <w:rPr>
          <w:rFonts w:hint="eastAsia" w:asciiTheme="majorEastAsia" w:hAnsiTheme="majorEastAsia" w:eastAsiaTheme="majorEastAsia" w:cstheme="majorEastAsia"/>
          <w:bCs/>
          <w:color w:val="auto"/>
          <w:highlight w:val="none"/>
        </w:rPr>
        <w:t>第五章 采购需求</w:t>
      </w:r>
      <w:bookmarkEnd w:id="43"/>
    </w:p>
    <w:p w14:paraId="2D413553">
      <w:pPr>
        <w:pStyle w:val="36"/>
        <w:rPr>
          <w:rFonts w:hint="eastAsia" w:asciiTheme="majorEastAsia" w:hAnsiTheme="majorEastAsia" w:eastAsiaTheme="majorEastAsia" w:cstheme="majorEastAsia"/>
          <w:color w:val="auto"/>
          <w:highlight w:val="none"/>
        </w:rPr>
      </w:pPr>
    </w:p>
    <w:p w14:paraId="5EB9ED63">
      <w:pPr>
        <w:pStyle w:val="36"/>
        <w:numPr>
          <w:ilvl w:val="0"/>
          <w:numId w:val="0"/>
        </w:numPr>
        <w:spacing w:line="360" w:lineRule="auto"/>
        <w:ind w:firstLine="482" w:firstLineChars="200"/>
        <w:rPr>
          <w:rFonts w:hint="eastAsia" w:asciiTheme="majorEastAsia" w:hAnsiTheme="majorEastAsia" w:eastAsiaTheme="majorEastAsia" w:cstheme="majorEastAsia"/>
          <w:color w:val="auto"/>
          <w:sz w:val="24"/>
          <w:szCs w:val="28"/>
          <w:highlight w:val="none"/>
          <w:lang w:eastAsia="zh-CN"/>
        </w:rPr>
      </w:pPr>
      <w:r>
        <w:rPr>
          <w:rFonts w:hint="eastAsia" w:asciiTheme="majorEastAsia" w:hAnsiTheme="majorEastAsia" w:eastAsiaTheme="majorEastAsia" w:cstheme="majorEastAsia"/>
          <w:b/>
          <w:bCs/>
          <w:color w:val="auto"/>
          <w:sz w:val="24"/>
          <w:szCs w:val="28"/>
          <w:highlight w:val="none"/>
          <w:lang w:val="en-US" w:eastAsia="zh-CN"/>
        </w:rPr>
        <w:t>1.</w:t>
      </w:r>
      <w:r>
        <w:rPr>
          <w:rFonts w:hint="eastAsia" w:asciiTheme="majorEastAsia" w:hAnsiTheme="majorEastAsia" w:eastAsiaTheme="majorEastAsia" w:cstheme="majorEastAsia"/>
          <w:b/>
          <w:bCs/>
          <w:color w:val="auto"/>
          <w:sz w:val="24"/>
          <w:szCs w:val="28"/>
          <w:highlight w:val="none"/>
          <w:lang w:eastAsia="zh-CN"/>
        </w:rPr>
        <w:t>吉林敦化经济开发区化工园区总体规划</w:t>
      </w:r>
      <w:r>
        <w:rPr>
          <w:rFonts w:hint="eastAsia" w:asciiTheme="majorEastAsia" w:hAnsiTheme="majorEastAsia" w:eastAsiaTheme="majorEastAsia" w:cstheme="majorEastAsia"/>
          <w:color w:val="auto"/>
          <w:sz w:val="24"/>
          <w:szCs w:val="28"/>
          <w:highlight w:val="none"/>
          <w:lang w:eastAsia="zh-CN"/>
        </w:rPr>
        <w:t>：化工园区总体规划是指导园区科学布局、安全运营、绿色发展的纲领性文件，其核心需求需兼顾合规性、安全性、产业协同性、可持续性四大原则，同时满足国家及地方对化工园区的刚性要求。化工园区总体规划需严格遵循 “上位规划 、 专项规范 、 地方政策” 三层依据，确保合规性；基础设施需按 “适度超前、集中供应、备用冗余” 原则规划，避免重复建设。供电需要满足双电源要求；供水优先采用再生水，新鲜水取水需符合区域水资源分配方案；供热需要建设集中供热中心。化工园区总体规划的核心需求是 “以安全为底线、以产业为核心、以绿色为导向、以智慧为支撑”，需在合规框架内实现 “空间集约利用、风险可控、资源循环、管理高效”。编制时需结合区域特点、产业基础，并充分衔接各类专项文件，确保规划可落地、可执行、可调整。</w:t>
      </w:r>
    </w:p>
    <w:p w14:paraId="3CB4132E">
      <w:pPr>
        <w:pStyle w:val="36"/>
        <w:spacing w:line="360" w:lineRule="auto"/>
        <w:ind w:firstLine="482" w:firstLineChars="200"/>
        <w:rPr>
          <w:rFonts w:hint="eastAsia" w:asciiTheme="majorEastAsia" w:hAnsiTheme="majorEastAsia" w:eastAsiaTheme="majorEastAsia" w:cstheme="majorEastAsia"/>
          <w:color w:val="auto"/>
          <w:sz w:val="24"/>
          <w:szCs w:val="28"/>
          <w:highlight w:val="none"/>
          <w:lang w:eastAsia="zh-CN"/>
        </w:rPr>
      </w:pPr>
      <w:r>
        <w:rPr>
          <w:rFonts w:hint="eastAsia" w:asciiTheme="majorEastAsia" w:hAnsiTheme="majorEastAsia" w:eastAsiaTheme="majorEastAsia" w:cstheme="majorEastAsia"/>
          <w:b/>
          <w:bCs/>
          <w:color w:val="auto"/>
          <w:sz w:val="24"/>
          <w:szCs w:val="28"/>
          <w:highlight w:val="none"/>
          <w:lang w:val="en-US" w:eastAsia="zh-CN"/>
        </w:rPr>
        <w:t>2.</w:t>
      </w:r>
      <w:r>
        <w:rPr>
          <w:rFonts w:hint="eastAsia" w:asciiTheme="majorEastAsia" w:hAnsiTheme="majorEastAsia" w:eastAsiaTheme="majorEastAsia" w:cstheme="majorEastAsia"/>
          <w:b/>
          <w:bCs/>
          <w:color w:val="auto"/>
          <w:sz w:val="24"/>
          <w:szCs w:val="28"/>
          <w:highlight w:val="none"/>
        </w:rPr>
        <w:t>吉林敦化经济开发区化工园区产业发展规划</w:t>
      </w:r>
      <w:r>
        <w:rPr>
          <w:rFonts w:hint="eastAsia" w:asciiTheme="majorEastAsia" w:hAnsiTheme="majorEastAsia" w:eastAsiaTheme="majorEastAsia" w:cstheme="majorEastAsia"/>
          <w:color w:val="auto"/>
          <w:sz w:val="24"/>
          <w:szCs w:val="28"/>
          <w:highlight w:val="none"/>
          <w:lang w:eastAsia="zh-CN"/>
        </w:rPr>
        <w:t>：化工园区产业发展规划是引导园区产业有序布局、实现高质量发展的行动指南，其需求需紧扣 “安全、绿色、高效、协同” 的核心原则，在充分结合园区资源禀赋、区位条件和产业基础的前提下，兼顾政策合规性与市场前瞻性。现有产业现状梳理：需全面摸清园区已落地企业的产业类型、产能规模、技术水平及产业链位置，重点分析：​如是否已形成产品的集群优势、是否具备核心技术；​短板瓶颈：如产业链断层、同质化竞争、环保安全隐患。​市场与技术趋势研判：结合行业周期与技术变革方向，聚焦高潜力领域、高端化学品、绿色工艺等政策鼓励且市场增速快的领域。明确需淘汰或限制的产业，避免盲目布局导致产能过剩。产业定位需避免 “大而全”，应聚焦核心优势，构建 “特色鲜明、链条完整、抗风险能力强” 的产业体系。​主导产业的精准选择​，与园区资源匹配；​符合国家产业政策；​具备可持续竞争力。​产业链的 “补链、强链、延链” 设计​。产业链协同要求：需规划 “龙头企业 与 配套企业” 的协同模式。化工园区产业发展规划的核心需求是 “在安全环保底线内，实现产业价值最大化”。规划需以资源禀赋为基础、以产业链协同为核心、以绿色创新为动力，通过精准定位、科学布局和有力保障，推动园区从 “规模扩张” 向 “质量提升” 转型，最终建成特色鲜明、竞争力强、可持续发展的现代化化工产业集群。</w:t>
      </w:r>
    </w:p>
    <w:p w14:paraId="36F0BA6F">
      <w:pPr>
        <w:pStyle w:val="36"/>
        <w:spacing w:line="360" w:lineRule="auto"/>
        <w:ind w:firstLine="482" w:firstLineChars="200"/>
        <w:rPr>
          <w:rFonts w:hint="eastAsia" w:asciiTheme="majorEastAsia" w:hAnsiTheme="majorEastAsia" w:eastAsiaTheme="majorEastAsia" w:cstheme="majorEastAsia"/>
          <w:color w:val="auto"/>
          <w:sz w:val="24"/>
          <w:szCs w:val="28"/>
          <w:highlight w:val="none"/>
          <w:lang w:eastAsia="zh-CN"/>
        </w:rPr>
        <w:sectPr>
          <w:headerReference r:id="rId12" w:type="default"/>
          <w:footerReference r:id="rId13" w:type="default"/>
          <w:pgSz w:w="11906" w:h="16838"/>
          <w:pgMar w:top="1440" w:right="1797" w:bottom="1440" w:left="1797" w:header="851" w:footer="992" w:gutter="0"/>
          <w:pgNumType w:start="1"/>
          <w:cols w:space="720" w:num="1"/>
          <w:docGrid w:linePitch="312" w:charSpace="0"/>
        </w:sectPr>
      </w:pPr>
      <w:r>
        <w:rPr>
          <w:rFonts w:hint="eastAsia" w:asciiTheme="majorEastAsia" w:hAnsiTheme="majorEastAsia" w:eastAsiaTheme="majorEastAsia" w:cstheme="majorEastAsia"/>
          <w:b/>
          <w:bCs/>
          <w:color w:val="auto"/>
          <w:sz w:val="24"/>
          <w:szCs w:val="28"/>
          <w:highlight w:val="none"/>
          <w:lang w:val="en-US" w:eastAsia="zh-CN"/>
        </w:rPr>
        <w:t>3.</w:t>
      </w:r>
      <w:r>
        <w:rPr>
          <w:rFonts w:hint="eastAsia" w:asciiTheme="majorEastAsia" w:hAnsiTheme="majorEastAsia" w:eastAsiaTheme="majorEastAsia" w:cstheme="majorEastAsia"/>
          <w:b/>
          <w:bCs/>
          <w:color w:val="auto"/>
          <w:sz w:val="24"/>
          <w:szCs w:val="28"/>
          <w:highlight w:val="none"/>
        </w:rPr>
        <w:t>吉林敦化经济开发区化工园区控制性详细规划编制</w:t>
      </w:r>
      <w:r>
        <w:rPr>
          <w:rFonts w:hint="eastAsia" w:asciiTheme="majorEastAsia" w:hAnsiTheme="majorEastAsia" w:eastAsiaTheme="majorEastAsia" w:cstheme="majorEastAsia"/>
          <w:color w:val="auto"/>
          <w:sz w:val="24"/>
          <w:szCs w:val="28"/>
          <w:highlight w:val="none"/>
          <w:lang w:eastAsia="zh-CN"/>
        </w:rPr>
        <w:t>：化工园区控制性详细规划是衔接总体规划与具体建设项目的核心环节，是指导园区地块开发、建设管理的法定依据。由于化工园区存在高安全风险、强环境约束、产业关联性强等特点，其控规需求需在常规控规基础上，强化安全优先、环保底线、产业适配、应急保障等特殊要求。衔接上位规划：落实园区总体规划确定的发展定位、产业方向、空间结构等核心内容，将宏观布局转化为可落地的地块控制要求；守住安全环保底线：通过刚性指标（如安全防护距离、环境防护带）和空间分区，杜绝 “先建设后治理” 的风险，保障园区与周边区域安全；引导高效开发：明确地块功能、开发强度、基础设施配套标准，为企业入驻、项目审批提供清晰依据，提升园区土地利用效率和产业集聚质量。需与国土空间规划、生态环境保护规划、安全生产规划等 “多规合一”，确保无冲突；审批前需征求应急管理、生态环境、自然资源等部门意见。化工园区控制性详细规划的核心需求是 “以安全环保为红线，以产业高效集聚为导向，以基础设施可靠为支撑”，需通过精细化的空间布局、刚性的控制指标、完善的专项规划，实现 “规划一张图、建设一盘棋、管理一体化”，为园区高质量发展和风险防控提供法定依据。</w:t>
      </w:r>
    </w:p>
    <w:p w14:paraId="69F1BF12">
      <w:pPr>
        <w:pStyle w:val="2"/>
        <w:rPr>
          <w:rFonts w:ascii="Times New Roman" w:hAnsi="Times New Roman"/>
          <w:b w:val="0"/>
          <w:color w:val="auto"/>
          <w:highlight w:val="none"/>
        </w:rPr>
      </w:pPr>
      <w:bookmarkStart w:id="44" w:name="_Toc68767997"/>
      <w:r>
        <w:rPr>
          <w:rFonts w:ascii="Times New Roman" w:hAnsi="Times New Roman"/>
          <w:bCs/>
          <w:color w:val="auto"/>
          <w:highlight w:val="none"/>
        </w:rPr>
        <w:t>第六章  响应文件格式</w:t>
      </w:r>
      <w:bookmarkEnd w:id="44"/>
    </w:p>
    <w:p w14:paraId="5AC4C789">
      <w:pPr>
        <w:autoSpaceDE w:val="0"/>
        <w:autoSpaceDN w:val="0"/>
        <w:adjustRightInd w:val="0"/>
        <w:spacing w:line="600" w:lineRule="exact"/>
        <w:rPr>
          <w:rFonts w:ascii="Times New Roman" w:hAnsi="Times New Roman"/>
          <w:color w:val="auto"/>
          <w:sz w:val="36"/>
          <w:szCs w:val="18"/>
          <w:highlight w:val="none"/>
          <w:u w:val="single"/>
          <w:lang w:val="zh-CN"/>
        </w:rPr>
      </w:pPr>
    </w:p>
    <w:p w14:paraId="69F0DFEA">
      <w:pPr>
        <w:autoSpaceDE w:val="0"/>
        <w:autoSpaceDN w:val="0"/>
        <w:adjustRightInd w:val="0"/>
        <w:spacing w:line="600" w:lineRule="exact"/>
        <w:jc w:val="right"/>
        <w:rPr>
          <w:rFonts w:ascii="Times New Roman" w:hAnsi="Times New Roman"/>
          <w:color w:val="auto"/>
          <w:sz w:val="32"/>
          <w:szCs w:val="32"/>
          <w:highlight w:val="none"/>
          <w:u w:val="single"/>
        </w:rPr>
      </w:pPr>
      <w:r>
        <w:rPr>
          <w:rFonts w:ascii="Times New Roman" w:hAnsi="Times New Roman"/>
          <w:color w:val="auto"/>
          <w:sz w:val="32"/>
          <w:szCs w:val="32"/>
          <w:highlight w:val="none"/>
          <w:u w:val="single"/>
        </w:rPr>
        <w:br w:type="page"/>
      </w:r>
    </w:p>
    <w:p w14:paraId="7BB25406">
      <w:pPr>
        <w:autoSpaceDE w:val="0"/>
        <w:autoSpaceDN w:val="0"/>
        <w:adjustRightInd w:val="0"/>
        <w:spacing w:line="600" w:lineRule="exact"/>
        <w:jc w:val="right"/>
        <w:rPr>
          <w:rFonts w:ascii="Times New Roman" w:hAnsi="Times New Roman"/>
          <w:color w:val="auto"/>
          <w:sz w:val="36"/>
          <w:szCs w:val="18"/>
          <w:highlight w:val="none"/>
          <w:u w:val="none"/>
          <w:lang w:val="zh-CN"/>
        </w:rPr>
      </w:pPr>
      <w:r>
        <w:rPr>
          <w:rFonts w:ascii="Times New Roman" w:hAnsi="Times New Roman"/>
          <w:color w:val="auto"/>
          <w:sz w:val="36"/>
          <w:szCs w:val="18"/>
          <w:highlight w:val="none"/>
          <w:u w:val="none"/>
          <w:lang w:val="zh-CN"/>
        </w:rPr>
        <w:t>正本/副本</w:t>
      </w:r>
    </w:p>
    <w:p w14:paraId="64C83F26">
      <w:pPr>
        <w:autoSpaceDE w:val="0"/>
        <w:autoSpaceDN w:val="0"/>
        <w:adjustRightInd w:val="0"/>
        <w:spacing w:line="600" w:lineRule="exact"/>
        <w:ind w:firstLine="3780" w:firstLineChars="1050"/>
        <w:rPr>
          <w:rFonts w:ascii="Times New Roman" w:hAnsi="Times New Roman"/>
          <w:color w:val="auto"/>
          <w:sz w:val="36"/>
          <w:szCs w:val="18"/>
          <w:highlight w:val="none"/>
          <w:u w:val="single"/>
          <w:lang w:val="zh-CN"/>
        </w:rPr>
      </w:pPr>
      <w:r>
        <w:rPr>
          <w:rFonts w:ascii="Times New Roman" w:hAnsi="Times New Roman"/>
          <w:color w:val="auto"/>
          <w:sz w:val="36"/>
          <w:szCs w:val="18"/>
          <w:highlight w:val="none"/>
          <w:u w:val="single"/>
          <w:lang w:val="zh-CN"/>
        </w:rPr>
        <w:t>(项目名称)</w:t>
      </w:r>
    </w:p>
    <w:p w14:paraId="1980729D">
      <w:pPr>
        <w:autoSpaceDE w:val="0"/>
        <w:autoSpaceDN w:val="0"/>
        <w:adjustRightInd w:val="0"/>
        <w:spacing w:line="600" w:lineRule="exact"/>
        <w:rPr>
          <w:rFonts w:ascii="Times New Roman" w:hAnsi="Times New Roman"/>
          <w:color w:val="auto"/>
          <w:szCs w:val="18"/>
          <w:highlight w:val="none"/>
          <w:lang w:val="zh-CN"/>
        </w:rPr>
      </w:pPr>
    </w:p>
    <w:p w14:paraId="0D576ED3">
      <w:pPr>
        <w:autoSpaceDE w:val="0"/>
        <w:autoSpaceDN w:val="0"/>
        <w:adjustRightInd w:val="0"/>
        <w:spacing w:line="600" w:lineRule="exact"/>
        <w:rPr>
          <w:rFonts w:ascii="Times New Roman" w:hAnsi="Times New Roman"/>
          <w:color w:val="auto"/>
          <w:szCs w:val="18"/>
          <w:highlight w:val="none"/>
          <w:lang w:val="zh-CN"/>
        </w:rPr>
      </w:pPr>
    </w:p>
    <w:p w14:paraId="2C46581F">
      <w:pPr>
        <w:autoSpaceDE w:val="0"/>
        <w:autoSpaceDN w:val="0"/>
        <w:adjustRightInd w:val="0"/>
        <w:spacing w:line="600" w:lineRule="exact"/>
        <w:rPr>
          <w:rFonts w:ascii="Times New Roman" w:hAnsi="Times New Roman"/>
          <w:color w:val="auto"/>
          <w:szCs w:val="18"/>
          <w:highlight w:val="none"/>
          <w:lang w:val="zh-CN"/>
        </w:rPr>
      </w:pPr>
    </w:p>
    <w:p w14:paraId="27575CC1">
      <w:pPr>
        <w:autoSpaceDE w:val="0"/>
        <w:autoSpaceDN w:val="0"/>
        <w:adjustRightInd w:val="0"/>
        <w:spacing w:line="400" w:lineRule="exact"/>
        <w:rPr>
          <w:rFonts w:ascii="Times New Roman" w:hAnsi="Times New Roman"/>
          <w:color w:val="auto"/>
          <w:szCs w:val="18"/>
          <w:highlight w:val="none"/>
          <w:lang w:val="zh-CN"/>
        </w:rPr>
      </w:pPr>
    </w:p>
    <w:p w14:paraId="48ECF2B0">
      <w:pPr>
        <w:autoSpaceDE w:val="0"/>
        <w:autoSpaceDN w:val="0"/>
        <w:adjustRightInd w:val="0"/>
        <w:spacing w:line="600" w:lineRule="exact"/>
        <w:jc w:val="center"/>
        <w:rPr>
          <w:rFonts w:ascii="Times New Roman" w:hAnsi="Times New Roman"/>
          <w:color w:val="auto"/>
          <w:sz w:val="52"/>
          <w:szCs w:val="52"/>
          <w:highlight w:val="none"/>
          <w:lang w:val="zh-CN"/>
        </w:rPr>
      </w:pPr>
      <w:r>
        <w:rPr>
          <w:rFonts w:ascii="Times New Roman" w:hAnsi="Times New Roman"/>
          <w:color w:val="auto"/>
          <w:sz w:val="52"/>
          <w:szCs w:val="52"/>
          <w:highlight w:val="none"/>
          <w:lang w:val="zh-CN"/>
        </w:rPr>
        <w:t>响应文件</w:t>
      </w:r>
    </w:p>
    <w:p w14:paraId="2BDD4C78">
      <w:pPr>
        <w:autoSpaceDE w:val="0"/>
        <w:autoSpaceDN w:val="0"/>
        <w:adjustRightInd w:val="0"/>
        <w:spacing w:line="400" w:lineRule="exact"/>
        <w:rPr>
          <w:rFonts w:ascii="Times New Roman" w:hAnsi="Times New Roman"/>
          <w:color w:val="auto"/>
          <w:szCs w:val="18"/>
          <w:highlight w:val="none"/>
          <w:lang w:val="zh-CN"/>
        </w:rPr>
      </w:pPr>
    </w:p>
    <w:p w14:paraId="243C2876">
      <w:pPr>
        <w:autoSpaceDE w:val="0"/>
        <w:autoSpaceDN w:val="0"/>
        <w:adjustRightInd w:val="0"/>
        <w:spacing w:line="400" w:lineRule="exact"/>
        <w:rPr>
          <w:rFonts w:ascii="Times New Roman" w:hAnsi="Times New Roman"/>
          <w:color w:val="auto"/>
          <w:szCs w:val="18"/>
          <w:highlight w:val="none"/>
          <w:lang w:val="zh-CN"/>
        </w:rPr>
      </w:pPr>
    </w:p>
    <w:p w14:paraId="7430746E">
      <w:pPr>
        <w:autoSpaceDE w:val="0"/>
        <w:autoSpaceDN w:val="0"/>
        <w:adjustRightInd w:val="0"/>
        <w:spacing w:line="400" w:lineRule="exact"/>
        <w:rPr>
          <w:rFonts w:ascii="Times New Roman" w:hAnsi="Times New Roman"/>
          <w:color w:val="auto"/>
          <w:szCs w:val="18"/>
          <w:highlight w:val="none"/>
          <w:lang w:val="zh-CN"/>
        </w:rPr>
      </w:pPr>
    </w:p>
    <w:p w14:paraId="36876F5B">
      <w:pPr>
        <w:autoSpaceDE w:val="0"/>
        <w:autoSpaceDN w:val="0"/>
        <w:adjustRightInd w:val="0"/>
        <w:spacing w:line="400" w:lineRule="exact"/>
        <w:rPr>
          <w:rFonts w:ascii="Times New Roman" w:hAnsi="Times New Roman"/>
          <w:color w:val="auto"/>
          <w:szCs w:val="18"/>
          <w:highlight w:val="none"/>
          <w:lang w:val="zh-CN"/>
        </w:rPr>
      </w:pPr>
    </w:p>
    <w:p w14:paraId="040CCABA">
      <w:pPr>
        <w:autoSpaceDE w:val="0"/>
        <w:autoSpaceDN w:val="0"/>
        <w:adjustRightInd w:val="0"/>
        <w:spacing w:line="400" w:lineRule="exact"/>
        <w:ind w:firstLine="3080" w:firstLineChars="1100"/>
        <w:jc w:val="both"/>
        <w:rPr>
          <w:rFonts w:ascii="Times New Roman" w:hAnsi="Times New Roman"/>
          <w:color w:val="auto"/>
          <w:szCs w:val="18"/>
          <w:highlight w:val="none"/>
          <w:u w:val="single"/>
        </w:rPr>
      </w:pPr>
      <w:r>
        <w:rPr>
          <w:rFonts w:ascii="Times New Roman" w:hAnsi="Times New Roman"/>
          <w:color w:val="auto"/>
          <w:sz w:val="28"/>
          <w:szCs w:val="18"/>
          <w:highlight w:val="none"/>
          <w:lang w:val="zh-CN"/>
        </w:rPr>
        <w:t>项目编号：</w:t>
      </w:r>
    </w:p>
    <w:p w14:paraId="3319903D">
      <w:pPr>
        <w:pStyle w:val="15"/>
        <w:rPr>
          <w:rFonts w:ascii="Times New Roman" w:hAnsi="Times New Roman"/>
          <w:color w:val="auto"/>
          <w:highlight w:val="none"/>
        </w:rPr>
      </w:pPr>
    </w:p>
    <w:p w14:paraId="28EEF8BC">
      <w:pPr>
        <w:autoSpaceDE w:val="0"/>
        <w:autoSpaceDN w:val="0"/>
        <w:adjustRightInd w:val="0"/>
        <w:spacing w:line="400" w:lineRule="exact"/>
        <w:rPr>
          <w:rFonts w:ascii="Times New Roman" w:hAnsi="Times New Roman"/>
          <w:color w:val="auto"/>
          <w:szCs w:val="18"/>
          <w:highlight w:val="none"/>
          <w:lang w:val="zh-CN"/>
        </w:rPr>
      </w:pPr>
    </w:p>
    <w:p w14:paraId="429980FA">
      <w:pPr>
        <w:autoSpaceDE w:val="0"/>
        <w:autoSpaceDN w:val="0"/>
        <w:adjustRightInd w:val="0"/>
        <w:spacing w:line="400" w:lineRule="exact"/>
        <w:rPr>
          <w:rFonts w:ascii="Times New Roman" w:hAnsi="Times New Roman"/>
          <w:color w:val="auto"/>
          <w:szCs w:val="18"/>
          <w:highlight w:val="none"/>
          <w:lang w:val="zh-CN"/>
        </w:rPr>
      </w:pPr>
    </w:p>
    <w:p w14:paraId="2BB4D007">
      <w:pPr>
        <w:autoSpaceDE w:val="0"/>
        <w:autoSpaceDN w:val="0"/>
        <w:adjustRightInd w:val="0"/>
        <w:spacing w:line="400" w:lineRule="exact"/>
        <w:rPr>
          <w:rFonts w:ascii="Times New Roman" w:hAnsi="Times New Roman"/>
          <w:color w:val="auto"/>
          <w:szCs w:val="18"/>
          <w:highlight w:val="none"/>
          <w:lang w:val="zh-CN"/>
        </w:rPr>
      </w:pPr>
    </w:p>
    <w:p w14:paraId="37821EF9">
      <w:pPr>
        <w:autoSpaceDE w:val="0"/>
        <w:autoSpaceDN w:val="0"/>
        <w:adjustRightInd w:val="0"/>
        <w:spacing w:line="400" w:lineRule="exact"/>
        <w:rPr>
          <w:rFonts w:ascii="Times New Roman" w:hAnsi="Times New Roman"/>
          <w:color w:val="auto"/>
          <w:szCs w:val="18"/>
          <w:highlight w:val="none"/>
          <w:lang w:val="zh-CN"/>
        </w:rPr>
      </w:pPr>
    </w:p>
    <w:p w14:paraId="29BA78C8">
      <w:pPr>
        <w:autoSpaceDE w:val="0"/>
        <w:autoSpaceDN w:val="0"/>
        <w:adjustRightInd w:val="0"/>
        <w:spacing w:line="400" w:lineRule="exact"/>
        <w:rPr>
          <w:rFonts w:ascii="Times New Roman" w:hAnsi="Times New Roman"/>
          <w:color w:val="auto"/>
          <w:szCs w:val="18"/>
          <w:highlight w:val="none"/>
          <w:lang w:val="zh-CN"/>
        </w:rPr>
      </w:pPr>
    </w:p>
    <w:p w14:paraId="38D99D1C">
      <w:pPr>
        <w:autoSpaceDE w:val="0"/>
        <w:autoSpaceDN w:val="0"/>
        <w:adjustRightInd w:val="0"/>
        <w:spacing w:line="400" w:lineRule="exact"/>
        <w:rPr>
          <w:rFonts w:ascii="Times New Roman" w:hAnsi="Times New Roman"/>
          <w:color w:val="auto"/>
          <w:szCs w:val="18"/>
          <w:highlight w:val="none"/>
          <w:lang w:val="zh-CN"/>
        </w:rPr>
      </w:pPr>
    </w:p>
    <w:p w14:paraId="12BF42C6">
      <w:pPr>
        <w:autoSpaceDE w:val="0"/>
        <w:autoSpaceDN w:val="0"/>
        <w:adjustRightInd w:val="0"/>
        <w:spacing w:line="400" w:lineRule="exact"/>
        <w:rPr>
          <w:rFonts w:ascii="Times New Roman" w:hAnsi="Times New Roman"/>
          <w:color w:val="auto"/>
          <w:szCs w:val="18"/>
          <w:highlight w:val="none"/>
          <w:lang w:val="zh-CN"/>
        </w:rPr>
      </w:pPr>
    </w:p>
    <w:p w14:paraId="7DBA6BA2">
      <w:pPr>
        <w:autoSpaceDE w:val="0"/>
        <w:autoSpaceDN w:val="0"/>
        <w:adjustRightInd w:val="0"/>
        <w:spacing w:line="400" w:lineRule="exact"/>
        <w:jc w:val="center"/>
        <w:rPr>
          <w:rFonts w:ascii="Times New Roman" w:hAnsi="Times New Roman"/>
          <w:color w:val="auto"/>
          <w:szCs w:val="18"/>
          <w:highlight w:val="none"/>
          <w:lang w:val="zh-CN"/>
        </w:rPr>
      </w:pPr>
    </w:p>
    <w:p w14:paraId="5E0D9F92">
      <w:pPr>
        <w:autoSpaceDE w:val="0"/>
        <w:autoSpaceDN w:val="0"/>
        <w:adjustRightInd w:val="0"/>
        <w:spacing w:line="400" w:lineRule="exact"/>
        <w:jc w:val="center"/>
        <w:rPr>
          <w:rFonts w:ascii="Times New Roman" w:hAnsi="Times New Roman"/>
          <w:color w:val="auto"/>
          <w:sz w:val="28"/>
          <w:szCs w:val="18"/>
          <w:highlight w:val="none"/>
          <w:lang w:val="zh-CN"/>
        </w:rPr>
      </w:pPr>
      <w:r>
        <w:rPr>
          <w:rFonts w:ascii="Times New Roman" w:hAnsi="Times New Roman"/>
          <w:color w:val="auto"/>
          <w:sz w:val="28"/>
          <w:szCs w:val="18"/>
          <w:highlight w:val="none"/>
          <w:lang w:val="zh-CN"/>
        </w:rPr>
        <w:t>供应商：(盖单位章)</w:t>
      </w:r>
    </w:p>
    <w:p w14:paraId="4233C5AA">
      <w:pPr>
        <w:autoSpaceDE w:val="0"/>
        <w:autoSpaceDN w:val="0"/>
        <w:adjustRightInd w:val="0"/>
        <w:spacing w:line="400" w:lineRule="exact"/>
        <w:jc w:val="center"/>
        <w:rPr>
          <w:rFonts w:ascii="Times New Roman" w:hAnsi="Times New Roman"/>
          <w:color w:val="auto"/>
          <w:sz w:val="28"/>
          <w:szCs w:val="18"/>
          <w:highlight w:val="none"/>
          <w:lang w:val="zh-CN"/>
        </w:rPr>
      </w:pPr>
    </w:p>
    <w:p w14:paraId="7EA05725">
      <w:pPr>
        <w:autoSpaceDE w:val="0"/>
        <w:autoSpaceDN w:val="0"/>
        <w:adjustRightInd w:val="0"/>
        <w:spacing w:line="400" w:lineRule="exact"/>
        <w:jc w:val="center"/>
        <w:rPr>
          <w:rFonts w:ascii="Times New Roman" w:hAnsi="Times New Roman"/>
          <w:color w:val="auto"/>
          <w:sz w:val="28"/>
          <w:szCs w:val="18"/>
          <w:highlight w:val="none"/>
          <w:lang w:val="zh-CN"/>
        </w:rPr>
      </w:pPr>
      <w:r>
        <w:rPr>
          <w:rFonts w:ascii="Times New Roman" w:hAnsi="Times New Roman"/>
          <w:color w:val="auto"/>
          <w:sz w:val="28"/>
          <w:szCs w:val="18"/>
          <w:highlight w:val="none"/>
          <w:lang w:val="zh-CN"/>
        </w:rPr>
        <w:t>法定代表人或其委托代理人：(签字)</w:t>
      </w:r>
    </w:p>
    <w:p w14:paraId="0267CC01">
      <w:pPr>
        <w:autoSpaceDE w:val="0"/>
        <w:autoSpaceDN w:val="0"/>
        <w:adjustRightInd w:val="0"/>
        <w:spacing w:line="400" w:lineRule="exact"/>
        <w:ind w:firstLine="280" w:firstLineChars="100"/>
        <w:jc w:val="center"/>
        <w:rPr>
          <w:rFonts w:ascii="Times New Roman" w:hAnsi="Times New Roman"/>
          <w:color w:val="auto"/>
          <w:sz w:val="28"/>
          <w:szCs w:val="18"/>
          <w:highlight w:val="none"/>
          <w:u w:val="single"/>
          <w:lang w:val="zh-CN"/>
        </w:rPr>
      </w:pPr>
    </w:p>
    <w:p w14:paraId="55424DB0">
      <w:pPr>
        <w:autoSpaceDE w:val="0"/>
        <w:autoSpaceDN w:val="0"/>
        <w:adjustRightInd w:val="0"/>
        <w:spacing w:line="400" w:lineRule="exact"/>
        <w:ind w:right="480"/>
        <w:jc w:val="center"/>
        <w:rPr>
          <w:rFonts w:ascii="Times New Roman" w:hAnsi="Times New Roman"/>
          <w:color w:val="auto"/>
          <w:sz w:val="28"/>
          <w:szCs w:val="28"/>
          <w:highlight w:val="none"/>
          <w:lang w:val="zh-CN"/>
        </w:rPr>
      </w:pPr>
      <w:r>
        <w:rPr>
          <w:rFonts w:ascii="Times New Roman" w:hAnsi="Times New Roman"/>
          <w:color w:val="auto"/>
          <w:sz w:val="28"/>
          <w:szCs w:val="28"/>
          <w:highlight w:val="none"/>
          <w:lang w:val="zh-CN"/>
        </w:rPr>
        <w:t>年月日</w:t>
      </w:r>
    </w:p>
    <w:p w14:paraId="243F1C4B">
      <w:pPr>
        <w:autoSpaceDE w:val="0"/>
        <w:autoSpaceDN w:val="0"/>
        <w:adjustRightInd w:val="0"/>
        <w:spacing w:line="400" w:lineRule="exact"/>
        <w:rPr>
          <w:rFonts w:ascii="Times New Roman" w:hAnsi="Times New Roman"/>
          <w:color w:val="auto"/>
          <w:szCs w:val="18"/>
          <w:highlight w:val="none"/>
          <w:lang w:val="zh-CN"/>
        </w:rPr>
      </w:pPr>
    </w:p>
    <w:p w14:paraId="5B7F5003">
      <w:pPr>
        <w:autoSpaceDE w:val="0"/>
        <w:autoSpaceDN w:val="0"/>
        <w:adjustRightInd w:val="0"/>
        <w:spacing w:line="600" w:lineRule="exact"/>
        <w:rPr>
          <w:rFonts w:ascii="Times New Roman" w:hAnsi="Times New Roman"/>
          <w:color w:val="auto"/>
          <w:szCs w:val="18"/>
          <w:highlight w:val="none"/>
        </w:rPr>
      </w:pPr>
    </w:p>
    <w:p w14:paraId="27519259">
      <w:pPr>
        <w:pStyle w:val="3"/>
        <w:rPr>
          <w:rFonts w:ascii="Times New Roman" w:hAnsi="Times New Roman"/>
          <w:color w:val="auto"/>
          <w:highlight w:val="none"/>
        </w:rPr>
      </w:pPr>
      <w:bookmarkStart w:id="45" w:name="_bookmark87"/>
      <w:bookmarkEnd w:id="45"/>
      <w:bookmarkStart w:id="46" w:name="_Toc2901"/>
      <w:bookmarkStart w:id="47" w:name="_Toc12906"/>
      <w:r>
        <w:rPr>
          <w:rFonts w:ascii="Times New Roman" w:hAnsi="Times New Roman"/>
          <w:color w:val="auto"/>
          <w:highlight w:val="none"/>
        </w:rPr>
        <w:t>一、法定代表人身份证明书</w:t>
      </w:r>
      <w:bookmarkEnd w:id="46"/>
      <w:bookmarkEnd w:id="47"/>
    </w:p>
    <w:p w14:paraId="013F54E3">
      <w:pPr>
        <w:spacing w:line="400" w:lineRule="exact"/>
        <w:rPr>
          <w:rFonts w:ascii="Times New Roman" w:hAnsi="Times New Roman"/>
          <w:color w:val="auto"/>
          <w:szCs w:val="24"/>
          <w:highlight w:val="none"/>
        </w:rPr>
      </w:pPr>
    </w:p>
    <w:p w14:paraId="63D93C86">
      <w:pPr>
        <w:spacing w:line="480" w:lineRule="auto"/>
        <w:rPr>
          <w:rFonts w:ascii="Times New Roman" w:hAnsi="Times New Roman"/>
          <w:color w:val="auto"/>
          <w:sz w:val="21"/>
          <w:szCs w:val="21"/>
          <w:highlight w:val="none"/>
        </w:rPr>
      </w:pPr>
      <w:r>
        <w:rPr>
          <w:rFonts w:ascii="Times New Roman" w:hAnsi="Times New Roman"/>
          <w:color w:val="auto"/>
          <w:sz w:val="21"/>
          <w:szCs w:val="21"/>
          <w:highlight w:val="none"/>
        </w:rPr>
        <w:t>供应商名称：</w:t>
      </w:r>
    </w:p>
    <w:p w14:paraId="0D4B2043">
      <w:pPr>
        <w:spacing w:line="480" w:lineRule="auto"/>
        <w:rPr>
          <w:rFonts w:ascii="Times New Roman" w:hAnsi="Times New Roman"/>
          <w:color w:val="auto"/>
          <w:sz w:val="21"/>
          <w:szCs w:val="21"/>
          <w:highlight w:val="none"/>
        </w:rPr>
      </w:pPr>
      <w:r>
        <w:rPr>
          <w:rFonts w:ascii="Times New Roman" w:hAnsi="Times New Roman"/>
          <w:color w:val="auto"/>
          <w:sz w:val="21"/>
          <w:szCs w:val="21"/>
          <w:highlight w:val="none"/>
        </w:rPr>
        <w:t>单位性质：</w:t>
      </w:r>
    </w:p>
    <w:p w14:paraId="196AB4CE">
      <w:pPr>
        <w:spacing w:line="480" w:lineRule="auto"/>
        <w:rPr>
          <w:rFonts w:ascii="Times New Roman" w:hAnsi="Times New Roman"/>
          <w:color w:val="auto"/>
          <w:sz w:val="21"/>
          <w:szCs w:val="21"/>
          <w:highlight w:val="none"/>
        </w:rPr>
      </w:pPr>
      <w:r>
        <w:rPr>
          <w:rFonts w:ascii="Times New Roman" w:hAnsi="Times New Roman"/>
          <w:color w:val="auto"/>
          <w:sz w:val="21"/>
          <w:szCs w:val="21"/>
          <w:highlight w:val="none"/>
        </w:rPr>
        <w:t>资质等级及资质范围：</w:t>
      </w:r>
    </w:p>
    <w:p w14:paraId="1F960111">
      <w:pPr>
        <w:spacing w:line="480" w:lineRule="auto"/>
        <w:rPr>
          <w:rFonts w:ascii="Times New Roman" w:hAnsi="Times New Roman"/>
          <w:color w:val="auto"/>
          <w:sz w:val="21"/>
          <w:szCs w:val="21"/>
          <w:highlight w:val="none"/>
        </w:rPr>
      </w:pPr>
      <w:r>
        <w:rPr>
          <w:rFonts w:ascii="Times New Roman" w:hAnsi="Times New Roman"/>
          <w:color w:val="auto"/>
          <w:sz w:val="21"/>
          <w:szCs w:val="21"/>
          <w:highlight w:val="none"/>
        </w:rPr>
        <w:t>详细地址及办公电话：</w:t>
      </w:r>
    </w:p>
    <w:p w14:paraId="60080A99">
      <w:pPr>
        <w:spacing w:line="480" w:lineRule="auto"/>
        <w:rPr>
          <w:rFonts w:ascii="Times New Roman" w:hAnsi="Times New Roman"/>
          <w:color w:val="auto"/>
          <w:sz w:val="21"/>
          <w:szCs w:val="21"/>
          <w:highlight w:val="none"/>
        </w:rPr>
      </w:pPr>
      <w:r>
        <w:rPr>
          <w:rFonts w:ascii="Times New Roman" w:hAnsi="Times New Roman"/>
          <w:color w:val="auto"/>
          <w:sz w:val="21"/>
          <w:szCs w:val="21"/>
          <w:highlight w:val="none"/>
        </w:rPr>
        <w:t>成立时间：</w:t>
      </w:r>
    </w:p>
    <w:p w14:paraId="5397571E">
      <w:pPr>
        <w:spacing w:line="480" w:lineRule="auto"/>
        <w:rPr>
          <w:rFonts w:ascii="Times New Roman" w:hAnsi="Times New Roman"/>
          <w:color w:val="auto"/>
          <w:sz w:val="21"/>
          <w:szCs w:val="21"/>
          <w:highlight w:val="none"/>
        </w:rPr>
      </w:pPr>
      <w:r>
        <w:rPr>
          <w:rFonts w:ascii="Times New Roman" w:hAnsi="Times New Roman"/>
          <w:color w:val="auto"/>
          <w:sz w:val="21"/>
          <w:szCs w:val="21"/>
          <w:highlight w:val="none"/>
        </w:rPr>
        <w:t xml:space="preserve">姓名：          性别：          年龄：        职务：       </w:t>
      </w:r>
    </w:p>
    <w:p w14:paraId="667A0BE9">
      <w:pPr>
        <w:spacing w:line="480" w:lineRule="auto"/>
        <w:rPr>
          <w:rFonts w:ascii="Times New Roman" w:hAnsi="Times New Roman"/>
          <w:color w:val="auto"/>
          <w:sz w:val="21"/>
          <w:szCs w:val="21"/>
          <w:highlight w:val="none"/>
        </w:rPr>
      </w:pPr>
      <w:r>
        <w:rPr>
          <w:rFonts w:ascii="Times New Roman" w:hAnsi="Times New Roman"/>
          <w:color w:val="auto"/>
          <w:sz w:val="21"/>
          <w:szCs w:val="21"/>
          <w:highlight w:val="none"/>
        </w:rPr>
        <w:t>系            （供应商单位名称）的法定代表人。</w:t>
      </w:r>
    </w:p>
    <w:p w14:paraId="741A56F9">
      <w:pPr>
        <w:spacing w:line="480" w:lineRule="auto"/>
        <w:rPr>
          <w:rFonts w:ascii="Times New Roman" w:hAnsi="Times New Roman"/>
          <w:color w:val="auto"/>
          <w:sz w:val="21"/>
          <w:szCs w:val="21"/>
          <w:highlight w:val="none"/>
        </w:rPr>
      </w:pPr>
    </w:p>
    <w:p w14:paraId="1B0AA2FF">
      <w:pPr>
        <w:spacing w:line="480" w:lineRule="auto"/>
        <w:rPr>
          <w:rFonts w:ascii="Times New Roman" w:hAnsi="Times New Roman"/>
          <w:color w:val="auto"/>
          <w:sz w:val="21"/>
          <w:szCs w:val="21"/>
          <w:highlight w:val="none"/>
        </w:rPr>
      </w:pPr>
      <w:r>
        <w:rPr>
          <w:rFonts w:ascii="Times New Roman" w:hAnsi="Times New Roman"/>
          <w:color w:val="auto"/>
          <w:sz w:val="21"/>
          <w:szCs w:val="21"/>
          <w:highlight w:val="none"/>
        </w:rPr>
        <w:t>特此证明！</w:t>
      </w:r>
    </w:p>
    <w:tbl>
      <w:tblPr>
        <w:tblStyle w:val="19"/>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14:paraId="665A70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83" w:hRule="atLeast"/>
        </w:trPr>
        <w:tc>
          <w:tcPr>
            <w:tcW w:w="9286" w:type="dxa"/>
          </w:tcPr>
          <w:p w14:paraId="2A53FF21">
            <w:pPr>
              <w:spacing w:line="500" w:lineRule="atLeast"/>
              <w:ind w:left="45"/>
              <w:rPr>
                <w:rFonts w:ascii="Times New Roman" w:hAnsi="Times New Roman"/>
                <w:color w:val="auto"/>
                <w:szCs w:val="21"/>
                <w:highlight w:val="none"/>
              </w:rPr>
            </w:pPr>
          </w:p>
          <w:p w14:paraId="4AA46103">
            <w:pPr>
              <w:spacing w:line="500" w:lineRule="atLeast"/>
              <w:ind w:left="45"/>
              <w:rPr>
                <w:rFonts w:ascii="Times New Roman" w:hAnsi="Times New Roman"/>
                <w:color w:val="auto"/>
                <w:szCs w:val="21"/>
                <w:highlight w:val="none"/>
              </w:rPr>
            </w:pPr>
          </w:p>
          <w:p w14:paraId="74D267BC">
            <w:pPr>
              <w:spacing w:line="520" w:lineRule="exact"/>
              <w:jc w:val="center"/>
              <w:rPr>
                <w:rFonts w:ascii="Times New Roman" w:hAnsi="Times New Roman"/>
                <w:color w:val="auto"/>
                <w:highlight w:val="none"/>
              </w:rPr>
            </w:pPr>
            <w:r>
              <w:rPr>
                <w:rFonts w:ascii="Times New Roman" w:hAnsi="Times New Roman"/>
                <w:color w:val="auto"/>
                <w:szCs w:val="21"/>
                <w:highlight w:val="none"/>
              </w:rPr>
              <w:t>此处粘贴法定代表人身份证（正、反两面）复印件</w:t>
            </w:r>
          </w:p>
          <w:p w14:paraId="7EFD20B2">
            <w:pPr>
              <w:spacing w:line="500" w:lineRule="atLeast"/>
              <w:ind w:left="45"/>
              <w:rPr>
                <w:rFonts w:ascii="Times New Roman" w:hAnsi="Times New Roman"/>
                <w:color w:val="auto"/>
                <w:szCs w:val="21"/>
                <w:highlight w:val="none"/>
              </w:rPr>
            </w:pPr>
          </w:p>
          <w:p w14:paraId="3F926FEB">
            <w:pPr>
              <w:spacing w:line="500" w:lineRule="atLeast"/>
              <w:ind w:left="45"/>
              <w:rPr>
                <w:rFonts w:ascii="Times New Roman" w:hAnsi="Times New Roman"/>
                <w:color w:val="auto"/>
                <w:szCs w:val="21"/>
                <w:highlight w:val="none"/>
              </w:rPr>
            </w:pPr>
          </w:p>
          <w:p w14:paraId="4B6BA528">
            <w:pPr>
              <w:spacing w:line="500" w:lineRule="atLeast"/>
              <w:ind w:left="45"/>
              <w:rPr>
                <w:rFonts w:ascii="Times New Roman" w:hAnsi="Times New Roman"/>
                <w:color w:val="auto"/>
                <w:szCs w:val="21"/>
                <w:highlight w:val="none"/>
              </w:rPr>
            </w:pPr>
          </w:p>
          <w:p w14:paraId="3595329E">
            <w:pPr>
              <w:spacing w:line="500" w:lineRule="atLeast"/>
              <w:ind w:left="45"/>
              <w:rPr>
                <w:rFonts w:ascii="Times New Roman" w:hAnsi="Times New Roman"/>
                <w:color w:val="auto"/>
                <w:szCs w:val="21"/>
                <w:highlight w:val="none"/>
              </w:rPr>
            </w:pPr>
          </w:p>
        </w:tc>
      </w:tr>
    </w:tbl>
    <w:p w14:paraId="7F69DD12">
      <w:pPr>
        <w:pStyle w:val="18"/>
        <w:ind w:firstLine="0" w:firstLineChars="0"/>
        <w:rPr>
          <w:rFonts w:ascii="Times New Roman" w:hAnsi="Times New Roman"/>
          <w:color w:val="auto"/>
          <w:highlight w:val="none"/>
        </w:rPr>
      </w:pPr>
    </w:p>
    <w:p w14:paraId="501100BB">
      <w:pPr>
        <w:spacing w:line="480" w:lineRule="auto"/>
        <w:rPr>
          <w:rFonts w:ascii="Times New Roman" w:hAnsi="Times New Roman"/>
          <w:color w:val="auto"/>
          <w:sz w:val="21"/>
          <w:szCs w:val="21"/>
          <w:highlight w:val="none"/>
        </w:rPr>
      </w:pPr>
    </w:p>
    <w:p w14:paraId="1E1D3202">
      <w:pPr>
        <w:spacing w:line="480" w:lineRule="auto"/>
        <w:ind w:firstLine="4350"/>
        <w:rPr>
          <w:rFonts w:ascii="Times New Roman" w:hAnsi="Times New Roman"/>
          <w:color w:val="auto"/>
          <w:sz w:val="21"/>
          <w:szCs w:val="21"/>
          <w:highlight w:val="none"/>
        </w:rPr>
      </w:pPr>
      <w:r>
        <w:rPr>
          <w:rFonts w:ascii="Times New Roman" w:hAnsi="Times New Roman"/>
          <w:color w:val="auto"/>
          <w:sz w:val="21"/>
          <w:szCs w:val="21"/>
          <w:highlight w:val="none"/>
        </w:rPr>
        <w:t>供应商：     （公章）</w:t>
      </w:r>
    </w:p>
    <w:p w14:paraId="74F5B349">
      <w:pPr>
        <w:spacing w:line="480" w:lineRule="auto"/>
        <w:ind w:firstLine="4350"/>
        <w:rPr>
          <w:rFonts w:ascii="Times New Roman" w:hAnsi="Times New Roman"/>
          <w:color w:val="auto"/>
          <w:sz w:val="21"/>
          <w:szCs w:val="21"/>
          <w:highlight w:val="none"/>
        </w:rPr>
      </w:pPr>
    </w:p>
    <w:p w14:paraId="4915ED15">
      <w:pPr>
        <w:spacing w:line="480" w:lineRule="auto"/>
        <w:ind w:firstLine="4350"/>
        <w:rPr>
          <w:rFonts w:ascii="Times New Roman" w:hAnsi="Times New Roman"/>
          <w:color w:val="auto"/>
          <w:sz w:val="21"/>
          <w:szCs w:val="21"/>
          <w:highlight w:val="none"/>
        </w:rPr>
      </w:pPr>
      <w:r>
        <w:rPr>
          <w:rFonts w:ascii="Times New Roman" w:hAnsi="Times New Roman"/>
          <w:color w:val="auto"/>
          <w:sz w:val="21"/>
          <w:szCs w:val="21"/>
          <w:highlight w:val="none"/>
        </w:rPr>
        <w:t>日  期：      年   月   日</w:t>
      </w:r>
    </w:p>
    <w:p w14:paraId="4545D941">
      <w:pPr>
        <w:spacing w:line="400" w:lineRule="exact"/>
        <w:jc w:val="center"/>
        <w:rPr>
          <w:rFonts w:ascii="Times New Roman" w:hAnsi="Times New Roman"/>
          <w:color w:val="auto"/>
          <w:highlight w:val="none"/>
        </w:rPr>
      </w:pPr>
      <w:r>
        <w:rPr>
          <w:rFonts w:ascii="Times New Roman" w:hAnsi="Times New Roman"/>
          <w:color w:val="auto"/>
          <w:szCs w:val="24"/>
          <w:highlight w:val="none"/>
        </w:rPr>
        <w:br w:type="page"/>
      </w:r>
      <w:bookmarkStart w:id="48" w:name="_Toc256013811"/>
      <w:bookmarkStart w:id="49" w:name="_Toc455213249"/>
      <w:bookmarkStart w:id="50" w:name="_Toc455213206"/>
      <w:bookmarkStart w:id="51" w:name="_Toc367975923"/>
      <w:bookmarkStart w:id="52" w:name="_Toc2337"/>
      <w:bookmarkStart w:id="53" w:name="_Toc30323"/>
      <w:r>
        <w:rPr>
          <w:rFonts w:ascii="Times New Roman" w:hAnsi="Times New Roman"/>
          <w:b/>
          <w:color w:val="auto"/>
          <w:kern w:val="0"/>
          <w:highlight w:val="none"/>
        </w:rPr>
        <w:t>二、授权委托书</w:t>
      </w:r>
      <w:bookmarkEnd w:id="48"/>
      <w:bookmarkEnd w:id="49"/>
      <w:bookmarkEnd w:id="50"/>
      <w:bookmarkEnd w:id="51"/>
      <w:bookmarkEnd w:id="52"/>
      <w:bookmarkEnd w:id="53"/>
    </w:p>
    <w:p w14:paraId="3878162E">
      <w:pPr>
        <w:spacing w:line="400" w:lineRule="exact"/>
        <w:rPr>
          <w:rFonts w:ascii="Times New Roman" w:hAnsi="Times New Roman"/>
          <w:color w:val="auto"/>
          <w:szCs w:val="24"/>
          <w:highlight w:val="none"/>
        </w:rPr>
      </w:pPr>
    </w:p>
    <w:p w14:paraId="53A046B3">
      <w:pPr>
        <w:spacing w:line="400" w:lineRule="exact"/>
        <w:jc w:val="both"/>
        <w:rPr>
          <w:rFonts w:ascii="Times New Roman" w:hAnsi="Times New Roman"/>
          <w:color w:val="auto"/>
          <w:szCs w:val="24"/>
          <w:highlight w:val="none"/>
        </w:rPr>
      </w:pPr>
    </w:p>
    <w:p w14:paraId="03E313CC">
      <w:pPr>
        <w:spacing w:line="480" w:lineRule="auto"/>
        <w:rPr>
          <w:rFonts w:ascii="Times New Roman" w:hAnsi="Times New Roman"/>
          <w:color w:val="auto"/>
          <w:sz w:val="21"/>
          <w:szCs w:val="21"/>
          <w:highlight w:val="none"/>
        </w:rPr>
      </w:pPr>
      <w:r>
        <w:rPr>
          <w:rFonts w:ascii="Times New Roman" w:hAnsi="Times New Roman"/>
          <w:color w:val="auto"/>
          <w:sz w:val="21"/>
          <w:szCs w:val="21"/>
          <w:highlight w:val="none"/>
        </w:rPr>
        <w:t>（采购人）：</w:t>
      </w:r>
    </w:p>
    <w:p w14:paraId="46273E26">
      <w:pPr>
        <w:spacing w:line="480" w:lineRule="auto"/>
        <w:ind w:firstLine="567"/>
        <w:rPr>
          <w:rFonts w:ascii="Times New Roman" w:hAnsi="Times New Roman"/>
          <w:color w:val="auto"/>
          <w:sz w:val="21"/>
          <w:szCs w:val="21"/>
          <w:highlight w:val="none"/>
        </w:rPr>
      </w:pPr>
      <w:r>
        <w:rPr>
          <w:rFonts w:ascii="Times New Roman" w:hAnsi="Times New Roman"/>
          <w:color w:val="auto"/>
          <w:sz w:val="21"/>
          <w:szCs w:val="21"/>
          <w:highlight w:val="none"/>
        </w:rPr>
        <w:t>兹委托(姓名)职务：</w:t>
      </w:r>
      <w:r>
        <w:rPr>
          <w:rFonts w:hint="eastAsia" w:ascii="Times New Roman" w:hAnsi="Times New Roman"/>
          <w:color w:val="auto"/>
          <w:sz w:val="21"/>
          <w:szCs w:val="21"/>
          <w:highlight w:val="none"/>
          <w:u w:val="single"/>
          <w:lang w:val="en-US" w:eastAsia="zh-CN"/>
        </w:rPr>
        <w:t xml:space="preserve">     </w:t>
      </w:r>
      <w:r>
        <w:rPr>
          <w:rFonts w:hint="eastAsia" w:ascii="Times New Roman" w:hAnsi="Times New Roman"/>
          <w:color w:val="auto"/>
          <w:sz w:val="21"/>
          <w:szCs w:val="21"/>
          <w:highlight w:val="none"/>
          <w:lang w:val="en-US" w:eastAsia="zh-CN"/>
        </w:rPr>
        <w:t xml:space="preserve"> </w:t>
      </w:r>
      <w:r>
        <w:rPr>
          <w:rFonts w:ascii="Times New Roman" w:hAnsi="Times New Roman"/>
          <w:color w:val="auto"/>
          <w:sz w:val="21"/>
          <w:szCs w:val="21"/>
          <w:highlight w:val="none"/>
        </w:rPr>
        <w:t>为我方的委托代理人，代表我方参与采购过程中的投标、等具体工作，并签署所有有关文件材料、协议和工程咨询合同。</w:t>
      </w:r>
    </w:p>
    <w:p w14:paraId="6F1915AB">
      <w:pPr>
        <w:spacing w:line="480" w:lineRule="auto"/>
        <w:ind w:firstLine="567"/>
        <w:rPr>
          <w:rFonts w:ascii="Times New Roman" w:hAnsi="Times New Roman"/>
          <w:color w:val="auto"/>
          <w:sz w:val="21"/>
          <w:szCs w:val="21"/>
          <w:highlight w:val="none"/>
        </w:rPr>
      </w:pPr>
      <w:r>
        <w:rPr>
          <w:rFonts w:ascii="Times New Roman" w:hAnsi="Times New Roman"/>
          <w:color w:val="auto"/>
          <w:sz w:val="21"/>
          <w:szCs w:val="21"/>
          <w:highlight w:val="none"/>
        </w:rPr>
        <w:t>我方对上述被委托人的行为承担全部责任。</w:t>
      </w:r>
    </w:p>
    <w:p w14:paraId="7130C880">
      <w:pPr>
        <w:spacing w:line="480" w:lineRule="auto"/>
        <w:ind w:right="72" w:firstLine="567"/>
        <w:jc w:val="both"/>
        <w:rPr>
          <w:rFonts w:ascii="Times New Roman" w:hAnsi="Times New Roman"/>
          <w:color w:val="auto"/>
          <w:sz w:val="21"/>
          <w:szCs w:val="21"/>
          <w:highlight w:val="none"/>
        </w:rPr>
      </w:pPr>
      <w:r>
        <w:rPr>
          <w:rFonts w:ascii="Times New Roman" w:hAnsi="Times New Roman"/>
          <w:color w:val="auto"/>
          <w:sz w:val="21"/>
          <w:szCs w:val="21"/>
          <w:highlight w:val="none"/>
        </w:rPr>
        <w:t>除非以书面形式通知你方撤销本授权，否则本授权委托书有效期将至投标有效期结束，或如果我方被确定为中标单位，将持续至合同签订为止。无论本授权委托书撤销或有效期届满，均不影响被授权人在被授权期间所签订的任何文件材料的有效性。</w:t>
      </w:r>
    </w:p>
    <w:tbl>
      <w:tblPr>
        <w:tblStyle w:val="19"/>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14:paraId="7F44D1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83" w:hRule="atLeast"/>
        </w:trPr>
        <w:tc>
          <w:tcPr>
            <w:tcW w:w="9286" w:type="dxa"/>
          </w:tcPr>
          <w:p w14:paraId="25A8A260">
            <w:pPr>
              <w:spacing w:line="500" w:lineRule="atLeast"/>
              <w:ind w:left="45"/>
              <w:rPr>
                <w:rFonts w:ascii="Times New Roman" w:hAnsi="Times New Roman"/>
                <w:color w:val="auto"/>
                <w:szCs w:val="21"/>
                <w:highlight w:val="none"/>
              </w:rPr>
            </w:pPr>
          </w:p>
          <w:p w14:paraId="44043C1F">
            <w:pPr>
              <w:spacing w:line="500" w:lineRule="atLeast"/>
              <w:ind w:left="45"/>
              <w:rPr>
                <w:rFonts w:ascii="Times New Roman" w:hAnsi="Times New Roman"/>
                <w:color w:val="auto"/>
                <w:szCs w:val="21"/>
                <w:highlight w:val="none"/>
              </w:rPr>
            </w:pPr>
          </w:p>
          <w:p w14:paraId="069E35C7">
            <w:pPr>
              <w:spacing w:line="520" w:lineRule="exact"/>
              <w:jc w:val="center"/>
              <w:rPr>
                <w:rFonts w:ascii="Times New Roman" w:hAnsi="Times New Roman"/>
                <w:color w:val="auto"/>
                <w:highlight w:val="none"/>
              </w:rPr>
            </w:pPr>
            <w:r>
              <w:rPr>
                <w:rFonts w:ascii="Times New Roman" w:hAnsi="Times New Roman"/>
                <w:color w:val="auto"/>
                <w:szCs w:val="21"/>
                <w:highlight w:val="none"/>
              </w:rPr>
              <w:t>此处粘贴法定代表人和委托代理人身份证（正、反两面）复印件</w:t>
            </w:r>
          </w:p>
          <w:p w14:paraId="6064917F">
            <w:pPr>
              <w:spacing w:line="500" w:lineRule="atLeast"/>
              <w:ind w:left="45"/>
              <w:rPr>
                <w:rFonts w:ascii="Times New Roman" w:hAnsi="Times New Roman"/>
                <w:color w:val="auto"/>
                <w:szCs w:val="21"/>
                <w:highlight w:val="none"/>
              </w:rPr>
            </w:pPr>
          </w:p>
          <w:p w14:paraId="5F4CC812">
            <w:pPr>
              <w:spacing w:line="500" w:lineRule="atLeast"/>
              <w:ind w:left="45"/>
              <w:rPr>
                <w:rFonts w:ascii="Times New Roman" w:hAnsi="Times New Roman"/>
                <w:color w:val="auto"/>
                <w:szCs w:val="21"/>
                <w:highlight w:val="none"/>
              </w:rPr>
            </w:pPr>
          </w:p>
          <w:p w14:paraId="333AC538">
            <w:pPr>
              <w:spacing w:line="500" w:lineRule="atLeast"/>
              <w:ind w:left="45"/>
              <w:rPr>
                <w:rFonts w:ascii="Times New Roman" w:hAnsi="Times New Roman"/>
                <w:color w:val="auto"/>
                <w:szCs w:val="21"/>
                <w:highlight w:val="none"/>
              </w:rPr>
            </w:pPr>
          </w:p>
          <w:p w14:paraId="0074E0E2">
            <w:pPr>
              <w:spacing w:line="500" w:lineRule="atLeast"/>
              <w:ind w:left="45"/>
              <w:rPr>
                <w:rFonts w:ascii="Times New Roman" w:hAnsi="Times New Roman"/>
                <w:color w:val="auto"/>
                <w:szCs w:val="21"/>
                <w:highlight w:val="none"/>
              </w:rPr>
            </w:pPr>
          </w:p>
        </w:tc>
      </w:tr>
    </w:tbl>
    <w:p w14:paraId="12ECC3B2">
      <w:pPr>
        <w:spacing w:line="480" w:lineRule="auto"/>
        <w:rPr>
          <w:rFonts w:ascii="Times New Roman" w:hAnsi="Times New Roman"/>
          <w:color w:val="auto"/>
          <w:sz w:val="21"/>
          <w:szCs w:val="21"/>
          <w:highlight w:val="none"/>
        </w:rPr>
      </w:pPr>
    </w:p>
    <w:p w14:paraId="1D82D4B0">
      <w:pPr>
        <w:spacing w:line="480" w:lineRule="auto"/>
        <w:ind w:firstLine="567"/>
        <w:rPr>
          <w:rFonts w:ascii="Times New Roman" w:hAnsi="Times New Roman"/>
          <w:color w:val="auto"/>
          <w:sz w:val="21"/>
          <w:szCs w:val="21"/>
          <w:highlight w:val="none"/>
        </w:rPr>
      </w:pPr>
      <w:r>
        <w:rPr>
          <w:rFonts w:ascii="Times New Roman" w:hAnsi="Times New Roman"/>
          <w:color w:val="auto"/>
          <w:sz w:val="21"/>
          <w:szCs w:val="21"/>
          <w:highlight w:val="none"/>
        </w:rPr>
        <w:t>供 应  商 ：（全称，盖章）</w:t>
      </w:r>
    </w:p>
    <w:p w14:paraId="6DA4D70B">
      <w:pPr>
        <w:spacing w:line="480" w:lineRule="auto"/>
        <w:ind w:firstLine="567"/>
        <w:rPr>
          <w:rFonts w:ascii="Times New Roman" w:hAnsi="Times New Roman"/>
          <w:color w:val="auto"/>
          <w:sz w:val="21"/>
          <w:szCs w:val="21"/>
          <w:highlight w:val="none"/>
        </w:rPr>
      </w:pPr>
      <w:r>
        <w:rPr>
          <w:rFonts w:ascii="Times New Roman" w:hAnsi="Times New Roman"/>
          <w:color w:val="auto"/>
          <w:sz w:val="21"/>
          <w:szCs w:val="21"/>
          <w:highlight w:val="none"/>
        </w:rPr>
        <w:t>法定代表人：（签名，盖章）</w:t>
      </w:r>
    </w:p>
    <w:p w14:paraId="20166EFF">
      <w:pPr>
        <w:spacing w:line="480" w:lineRule="auto"/>
        <w:ind w:firstLine="567"/>
        <w:rPr>
          <w:rFonts w:ascii="Times New Roman" w:hAnsi="Times New Roman"/>
          <w:color w:val="auto"/>
          <w:sz w:val="21"/>
          <w:szCs w:val="21"/>
          <w:highlight w:val="none"/>
        </w:rPr>
      </w:pPr>
      <w:r>
        <w:rPr>
          <w:rFonts w:ascii="Times New Roman" w:hAnsi="Times New Roman"/>
          <w:color w:val="auto"/>
          <w:sz w:val="21"/>
          <w:szCs w:val="21"/>
          <w:highlight w:val="none"/>
        </w:rPr>
        <w:t>职      务：</w:t>
      </w:r>
    </w:p>
    <w:p w14:paraId="7E1DD393">
      <w:pPr>
        <w:spacing w:line="480" w:lineRule="auto"/>
        <w:ind w:firstLine="567"/>
        <w:rPr>
          <w:rFonts w:ascii="Times New Roman" w:hAnsi="Times New Roman"/>
          <w:color w:val="auto"/>
          <w:sz w:val="21"/>
          <w:szCs w:val="21"/>
          <w:highlight w:val="none"/>
        </w:rPr>
      </w:pPr>
      <w:r>
        <w:rPr>
          <w:rFonts w:ascii="Times New Roman" w:hAnsi="Times New Roman"/>
          <w:color w:val="auto"/>
          <w:sz w:val="21"/>
          <w:szCs w:val="21"/>
          <w:highlight w:val="none"/>
        </w:rPr>
        <w:t>委托代理人：（签名）</w:t>
      </w:r>
    </w:p>
    <w:p w14:paraId="7DE38B8D">
      <w:pPr>
        <w:spacing w:line="480" w:lineRule="auto"/>
        <w:ind w:firstLine="567"/>
        <w:rPr>
          <w:rFonts w:ascii="Times New Roman" w:hAnsi="Times New Roman"/>
          <w:color w:val="auto"/>
          <w:sz w:val="21"/>
          <w:szCs w:val="21"/>
          <w:highlight w:val="none"/>
        </w:rPr>
      </w:pPr>
      <w:r>
        <w:rPr>
          <w:rFonts w:ascii="Times New Roman" w:hAnsi="Times New Roman"/>
          <w:color w:val="auto"/>
          <w:sz w:val="21"/>
          <w:szCs w:val="21"/>
          <w:highlight w:val="none"/>
        </w:rPr>
        <w:t>职      务：</w:t>
      </w:r>
    </w:p>
    <w:p w14:paraId="4689D85A">
      <w:pPr>
        <w:spacing w:line="480" w:lineRule="auto"/>
        <w:ind w:firstLine="567"/>
        <w:rPr>
          <w:rFonts w:ascii="Times New Roman" w:hAnsi="Times New Roman"/>
          <w:color w:val="auto"/>
          <w:sz w:val="21"/>
          <w:szCs w:val="21"/>
          <w:highlight w:val="none"/>
        </w:rPr>
      </w:pPr>
      <w:r>
        <w:rPr>
          <w:rFonts w:ascii="Times New Roman" w:hAnsi="Times New Roman"/>
          <w:color w:val="auto"/>
          <w:sz w:val="21"/>
          <w:szCs w:val="21"/>
          <w:highlight w:val="none"/>
        </w:rPr>
        <w:t>身份证号码：</w:t>
      </w:r>
    </w:p>
    <w:p w14:paraId="512B1414">
      <w:pPr>
        <w:ind w:firstLine="567"/>
        <w:rPr>
          <w:rFonts w:ascii="Times New Roman" w:hAnsi="Times New Roman"/>
          <w:b/>
          <w:color w:val="auto"/>
          <w:szCs w:val="24"/>
          <w:highlight w:val="none"/>
        </w:rPr>
      </w:pPr>
      <w:r>
        <w:rPr>
          <w:rFonts w:ascii="Times New Roman" w:hAnsi="Times New Roman"/>
          <w:color w:val="auto"/>
          <w:sz w:val="21"/>
          <w:szCs w:val="21"/>
          <w:highlight w:val="none"/>
        </w:rPr>
        <w:t>日      期：年月日</w:t>
      </w:r>
    </w:p>
    <w:p w14:paraId="0B9D8BA4">
      <w:pPr>
        <w:autoSpaceDE w:val="0"/>
        <w:autoSpaceDN w:val="0"/>
        <w:adjustRightInd w:val="0"/>
        <w:snapToGrid w:val="0"/>
        <w:spacing w:line="360" w:lineRule="auto"/>
        <w:jc w:val="center"/>
        <w:rPr>
          <w:rFonts w:ascii="Times New Roman" w:hAnsi="Times New Roman"/>
          <w:color w:val="auto"/>
          <w:highlight w:val="none"/>
        </w:rPr>
      </w:pPr>
      <w:bookmarkStart w:id="54" w:name="_Toc25892"/>
      <w:bookmarkStart w:id="55" w:name="_Toc455213207"/>
      <w:bookmarkStart w:id="56" w:name="_Toc3033"/>
      <w:bookmarkStart w:id="57" w:name="_Toc455213250"/>
      <w:bookmarkStart w:id="58" w:name="_Toc256013812"/>
      <w:bookmarkStart w:id="59" w:name="_Toc367975924"/>
    </w:p>
    <w:p w14:paraId="0BC0DAA8">
      <w:pPr>
        <w:autoSpaceDE w:val="0"/>
        <w:autoSpaceDN w:val="0"/>
        <w:adjustRightInd w:val="0"/>
        <w:snapToGrid w:val="0"/>
        <w:spacing w:line="360" w:lineRule="auto"/>
        <w:jc w:val="center"/>
        <w:rPr>
          <w:rFonts w:ascii="Times New Roman" w:hAnsi="Times New Roman"/>
          <w:color w:val="auto"/>
          <w:highlight w:val="none"/>
        </w:rPr>
      </w:pPr>
    </w:p>
    <w:p w14:paraId="14298F7F">
      <w:pPr>
        <w:spacing w:line="400" w:lineRule="exact"/>
        <w:jc w:val="center"/>
        <w:rPr>
          <w:rFonts w:ascii="Times New Roman" w:hAnsi="Times New Roman"/>
          <w:b/>
          <w:color w:val="auto"/>
          <w:kern w:val="0"/>
          <w:highlight w:val="none"/>
          <w:lang w:val="zh-CN"/>
        </w:rPr>
      </w:pPr>
      <w:r>
        <w:rPr>
          <w:rFonts w:ascii="Times New Roman" w:hAnsi="Times New Roman"/>
          <w:b/>
          <w:color w:val="auto"/>
          <w:kern w:val="0"/>
          <w:highlight w:val="none"/>
        </w:rPr>
        <w:t>三、</w:t>
      </w:r>
      <w:bookmarkEnd w:id="54"/>
      <w:bookmarkEnd w:id="55"/>
      <w:bookmarkEnd w:id="56"/>
      <w:bookmarkEnd w:id="57"/>
      <w:bookmarkEnd w:id="58"/>
      <w:bookmarkEnd w:id="59"/>
      <w:r>
        <w:rPr>
          <w:rFonts w:ascii="Times New Roman" w:hAnsi="Times New Roman"/>
          <w:b/>
          <w:color w:val="auto"/>
          <w:kern w:val="0"/>
          <w:highlight w:val="none"/>
          <w:lang w:val="zh-CN"/>
        </w:rPr>
        <w:t>投标函</w:t>
      </w:r>
    </w:p>
    <w:p w14:paraId="467B17B0">
      <w:pPr>
        <w:autoSpaceDE w:val="0"/>
        <w:autoSpaceDN w:val="0"/>
        <w:adjustRightInd w:val="0"/>
        <w:snapToGrid w:val="0"/>
        <w:spacing w:line="360" w:lineRule="auto"/>
        <w:ind w:firstLine="105" w:firstLineChars="50"/>
        <w:rPr>
          <w:rFonts w:ascii="Times New Roman" w:hAnsi="Times New Roman"/>
          <w:bCs/>
          <w:color w:val="auto"/>
          <w:sz w:val="21"/>
          <w:szCs w:val="21"/>
          <w:highlight w:val="none"/>
          <w:u w:val="single"/>
          <w:lang w:val="zh-CN"/>
        </w:rPr>
      </w:pPr>
    </w:p>
    <w:p w14:paraId="775C4F13">
      <w:pPr>
        <w:autoSpaceDE w:val="0"/>
        <w:autoSpaceDN w:val="0"/>
        <w:adjustRightInd w:val="0"/>
        <w:snapToGrid w:val="0"/>
        <w:spacing w:line="360" w:lineRule="auto"/>
        <w:ind w:firstLine="105" w:firstLineChars="50"/>
        <w:rPr>
          <w:rFonts w:ascii="Times New Roman" w:hAnsi="Times New Roman"/>
          <w:bCs/>
          <w:color w:val="auto"/>
          <w:sz w:val="21"/>
          <w:szCs w:val="21"/>
          <w:highlight w:val="none"/>
          <w:lang w:val="zh-CN"/>
        </w:rPr>
      </w:pPr>
      <w:r>
        <w:rPr>
          <w:rFonts w:ascii="Times New Roman" w:hAnsi="Times New Roman"/>
          <w:bCs/>
          <w:color w:val="auto"/>
          <w:sz w:val="21"/>
          <w:szCs w:val="21"/>
          <w:highlight w:val="none"/>
          <w:u w:val="single"/>
          <w:lang w:val="zh-CN"/>
        </w:rPr>
        <w:t xml:space="preserve">     （采购人名称）           </w:t>
      </w:r>
      <w:r>
        <w:rPr>
          <w:rFonts w:ascii="Times New Roman" w:hAnsi="Times New Roman"/>
          <w:bCs/>
          <w:color w:val="auto"/>
          <w:sz w:val="21"/>
          <w:szCs w:val="21"/>
          <w:highlight w:val="none"/>
          <w:lang w:val="zh-CN"/>
        </w:rPr>
        <w:t>：</w:t>
      </w:r>
    </w:p>
    <w:p w14:paraId="4A9E7E2F">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 xml:space="preserve">根据你方 </w:t>
      </w:r>
      <w:r>
        <w:rPr>
          <w:rFonts w:ascii="Times New Roman" w:hAnsi="Times New Roman"/>
          <w:bCs/>
          <w:color w:val="auto"/>
          <w:sz w:val="21"/>
          <w:szCs w:val="21"/>
          <w:highlight w:val="none"/>
          <w:u w:val="single"/>
          <w:lang w:val="zh-CN"/>
        </w:rPr>
        <w:t xml:space="preserve">  （项目名称） </w:t>
      </w:r>
      <w:r>
        <w:rPr>
          <w:rFonts w:ascii="Times New Roman" w:hAnsi="Times New Roman"/>
          <w:bCs/>
          <w:color w:val="auto"/>
          <w:sz w:val="21"/>
          <w:szCs w:val="21"/>
          <w:highlight w:val="none"/>
          <w:lang w:val="zh-CN"/>
        </w:rPr>
        <w:t>竞争性磋商文件，我方正式授权的下述签字人</w:t>
      </w:r>
      <w:r>
        <w:rPr>
          <w:rFonts w:ascii="Times New Roman" w:hAnsi="Times New Roman"/>
          <w:bCs/>
          <w:color w:val="auto"/>
          <w:sz w:val="21"/>
          <w:szCs w:val="21"/>
          <w:highlight w:val="none"/>
          <w:u w:val="single"/>
          <w:lang w:val="zh-CN"/>
        </w:rPr>
        <w:t xml:space="preserve">  （姓名和职务）  </w:t>
      </w:r>
      <w:r>
        <w:rPr>
          <w:rFonts w:ascii="Times New Roman" w:hAnsi="Times New Roman"/>
          <w:bCs/>
          <w:color w:val="auto"/>
          <w:sz w:val="21"/>
          <w:szCs w:val="21"/>
          <w:highlight w:val="none"/>
          <w:lang w:val="zh-CN"/>
        </w:rPr>
        <w:t>代表我方</w:t>
      </w:r>
      <w:r>
        <w:rPr>
          <w:rFonts w:ascii="Times New Roman" w:hAnsi="Times New Roman"/>
          <w:bCs/>
          <w:color w:val="auto"/>
          <w:sz w:val="21"/>
          <w:szCs w:val="21"/>
          <w:highlight w:val="none"/>
          <w:u w:val="single"/>
          <w:lang w:val="zh-CN"/>
        </w:rPr>
        <w:t xml:space="preserve">  （供应商的名称）  </w:t>
      </w:r>
      <w:r>
        <w:rPr>
          <w:rFonts w:ascii="Times New Roman" w:hAnsi="Times New Roman"/>
          <w:bCs/>
          <w:color w:val="auto"/>
          <w:sz w:val="21"/>
          <w:szCs w:val="21"/>
          <w:highlight w:val="none"/>
          <w:lang w:val="zh-CN"/>
        </w:rPr>
        <w:t>，按照你方竞争性磋商文件的规定要求的全部文件，并保证所提供的全部文件是真实的、有效的和准确的。</w:t>
      </w:r>
    </w:p>
    <w:p w14:paraId="4FAA4B0D">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据此函，签字人兹宣布同意如下：</w:t>
      </w:r>
    </w:p>
    <w:p w14:paraId="71C48F2E">
      <w:pPr>
        <w:tabs>
          <w:tab w:val="left" w:pos="8175"/>
        </w:tabs>
        <w:autoSpaceDE w:val="0"/>
        <w:autoSpaceDN w:val="0"/>
        <w:adjustRightInd w:val="0"/>
        <w:snapToGrid w:val="0"/>
        <w:spacing w:line="360" w:lineRule="auto"/>
        <w:ind w:firstLine="420" w:firstLineChars="20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1.按竞争性磋商文件规定提供服务的投标报价为</w:t>
      </w:r>
      <w:r>
        <w:rPr>
          <w:rFonts w:hint="eastAsia" w:ascii="Times New Roman" w:hAnsi="Times New Roman"/>
          <w:bCs/>
          <w:color w:val="auto"/>
          <w:sz w:val="21"/>
          <w:szCs w:val="21"/>
          <w:highlight w:val="none"/>
          <w:u w:val="single"/>
          <w:lang w:val="zh-CN"/>
        </w:rPr>
        <w:t>：</w:t>
      </w:r>
      <w:r>
        <w:rPr>
          <w:rFonts w:hint="eastAsia" w:ascii="Times New Roman" w:hAnsi="Times New Roman"/>
          <w:bCs/>
          <w:color w:val="auto"/>
          <w:sz w:val="21"/>
          <w:szCs w:val="21"/>
          <w:highlight w:val="none"/>
          <w:u w:val="single"/>
          <w:lang w:val="en-US" w:eastAsia="zh-CN"/>
        </w:rPr>
        <w:t xml:space="preserve">  </w:t>
      </w:r>
      <w:r>
        <w:rPr>
          <w:rFonts w:ascii="Times New Roman" w:hAnsi="Times New Roman"/>
          <w:bCs/>
          <w:color w:val="auto"/>
          <w:sz w:val="21"/>
          <w:szCs w:val="21"/>
          <w:highlight w:val="none"/>
          <w:u w:val="single"/>
          <w:lang w:val="zh-CN"/>
        </w:rPr>
        <w:t xml:space="preserve">     </w:t>
      </w:r>
      <w:r>
        <w:rPr>
          <w:rFonts w:hint="eastAsia" w:ascii="Times New Roman" w:hAnsi="Times New Roman"/>
          <w:bCs/>
          <w:color w:val="auto"/>
          <w:sz w:val="21"/>
          <w:szCs w:val="21"/>
          <w:highlight w:val="none"/>
          <w:u w:val="none"/>
          <w:lang w:val="zh-CN"/>
        </w:rPr>
        <w:t>元</w:t>
      </w:r>
      <w:r>
        <w:rPr>
          <w:rFonts w:ascii="Times New Roman" w:hAnsi="Times New Roman"/>
          <w:bCs/>
          <w:color w:val="auto"/>
          <w:sz w:val="21"/>
          <w:szCs w:val="21"/>
          <w:highlight w:val="none"/>
          <w:u w:val="none"/>
          <w:lang w:val="zh-CN"/>
        </w:rPr>
        <w:t>。</w:t>
      </w:r>
    </w:p>
    <w:p w14:paraId="0D040243">
      <w:pPr>
        <w:tabs>
          <w:tab w:val="left" w:pos="8175"/>
        </w:tabs>
        <w:autoSpaceDE w:val="0"/>
        <w:autoSpaceDN w:val="0"/>
        <w:adjustRightInd w:val="0"/>
        <w:snapToGrid w:val="0"/>
        <w:spacing w:line="360" w:lineRule="auto"/>
        <w:ind w:firstLine="420" w:firstLineChars="20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2.如果我方中标，我们保证根据竞争性磋商文件规定履行合同责任和义务。具体合同履行期限承诺如下：</w:t>
      </w:r>
      <w:r>
        <w:rPr>
          <w:rFonts w:hint="eastAsia" w:ascii="Times New Roman" w:hAnsi="Times New Roman"/>
          <w:bCs/>
          <w:color w:val="auto"/>
          <w:sz w:val="21"/>
          <w:szCs w:val="21"/>
          <w:highlight w:val="none"/>
          <w:u w:val="single"/>
          <w:lang w:val="en-US" w:eastAsia="zh-CN"/>
        </w:rPr>
        <w:t xml:space="preserve">             </w:t>
      </w:r>
      <w:r>
        <w:rPr>
          <w:rFonts w:ascii="Times New Roman" w:hAnsi="Times New Roman"/>
          <w:bCs/>
          <w:color w:val="auto"/>
          <w:sz w:val="21"/>
          <w:szCs w:val="21"/>
          <w:highlight w:val="none"/>
          <w:lang w:val="zh-CN"/>
        </w:rPr>
        <w:t>。</w:t>
      </w:r>
    </w:p>
    <w:p w14:paraId="06AFD698">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3.我方人民币</w:t>
      </w:r>
      <w:r>
        <w:rPr>
          <w:rFonts w:hint="eastAsia" w:ascii="Times New Roman" w:hAnsi="Times New Roman"/>
          <w:bCs/>
          <w:color w:val="auto"/>
          <w:sz w:val="21"/>
          <w:szCs w:val="21"/>
          <w:highlight w:val="none"/>
          <w:u w:val="single"/>
          <w:lang w:val="en-US" w:eastAsia="zh-CN"/>
        </w:rPr>
        <w:t xml:space="preserve">           </w:t>
      </w:r>
      <w:r>
        <w:rPr>
          <w:rFonts w:ascii="Times New Roman" w:hAnsi="Times New Roman"/>
          <w:bCs/>
          <w:color w:val="auto"/>
          <w:sz w:val="21"/>
          <w:szCs w:val="21"/>
          <w:highlight w:val="none"/>
          <w:lang w:val="zh-CN"/>
        </w:rPr>
        <w:t>元的磋商保证金与本响应文件同时提交。</w:t>
      </w:r>
    </w:p>
    <w:p w14:paraId="32BC434E">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4.如果我方成交，我方保证按照竞争性磋商文件规定提交履约保证金，承担履约责任。</w:t>
      </w:r>
    </w:p>
    <w:p w14:paraId="4250A62F">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5.我们已详细阅读了全部竞争性磋商文件，包括竞争性磋商文件的修改、补充文件、参考资料及有关的附件，我们接受竞争性磋商文件的全部条款和条件，我们知道必须放弃提出含糊不清或误解的问题的权利。</w:t>
      </w:r>
    </w:p>
    <w:p w14:paraId="4581D1AE">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6.我们对竞争性磋商文件关于时限、程序方面的规定没有异议，保证按照竞争性磋商文件规定的时限和程序参加投标活动。</w:t>
      </w:r>
    </w:p>
    <w:p w14:paraId="68630F8F">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7.我们同意在供应商须知规定的时间起遵循本响应文件，并在供应商须知规定的投标有效期满之前均具有约束力，并有可能中标。</w:t>
      </w:r>
    </w:p>
    <w:p w14:paraId="07102062">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8.我们如果在规定的投标有效期内撤回投标，则你方可不予退还我们的磋商保证金。</w:t>
      </w:r>
    </w:p>
    <w:p w14:paraId="021F01F2">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9.我们保证向你方提供你方可能要求的与本投标有关的任何证据或资料。</w:t>
      </w:r>
    </w:p>
    <w:p w14:paraId="6CDC8DE8">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10.我们完全理解你方不一定要接受最低报价的投标或收到的任何投标。</w:t>
      </w:r>
    </w:p>
    <w:p w14:paraId="44D5B3EB">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11.本投标自开标之时起90天内有效。</w:t>
      </w:r>
    </w:p>
    <w:p w14:paraId="1CABCA90">
      <w:pPr>
        <w:tabs>
          <w:tab w:val="left" w:pos="709"/>
        </w:tabs>
        <w:autoSpaceDE w:val="0"/>
        <w:autoSpaceDN w:val="0"/>
        <w:adjustRightInd w:val="0"/>
        <w:snapToGrid w:val="0"/>
        <w:spacing w:line="360" w:lineRule="auto"/>
        <w:ind w:firstLine="482"/>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12.我方保证严格遵守《中华人民共和国政府采购法》的有关规定，若有下列情形之一的，我方将被处不予退还磋商保证金，列入不良行为记录名单，在一至三年内禁止参加政府采购活动，并予以公告：</w:t>
      </w:r>
    </w:p>
    <w:p w14:paraId="4A4BC916">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（1）提供虚假材料谋取中标、成交的；</w:t>
      </w:r>
    </w:p>
    <w:p w14:paraId="0BBAA8E0">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（2）采取不正当手段诋毁、排挤其他供应商的；</w:t>
      </w:r>
    </w:p>
    <w:p w14:paraId="1E2672F8">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（3）与其他供应商、采购代理机构或者采购人人员或者其他有关人员恶意串通的；</w:t>
      </w:r>
    </w:p>
    <w:p w14:paraId="0BAC89C9">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（4）向磋商小组成员、采购代理机构或者采购人人员或者其他有关人员行贿或者提供其他不正当利益的；</w:t>
      </w:r>
    </w:p>
    <w:p w14:paraId="3D6D44A3">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（5）被评定中标后无正当理由不与采购人或者采购代理机构订立合同，或者中标后不按竞争性磋商文件和中标供应商的响应文件订立合同，或者与采购人另行订立背离合同实质性内容的协议的；</w:t>
      </w:r>
    </w:p>
    <w:p w14:paraId="24B9E96B">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（6）将中标项目转让给他人或者将中标项目分包给他人的；</w:t>
      </w:r>
    </w:p>
    <w:p w14:paraId="0A37A067">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（7）签订合同后拒绝履行合同义务的；</w:t>
      </w:r>
    </w:p>
    <w:p w14:paraId="48E29F8C">
      <w:pPr>
        <w:autoSpaceDE w:val="0"/>
        <w:autoSpaceDN w:val="0"/>
        <w:adjustRightInd w:val="0"/>
        <w:snapToGrid w:val="0"/>
        <w:spacing w:line="360" w:lineRule="auto"/>
        <w:ind w:firstLine="480"/>
        <w:rPr>
          <w:rFonts w:ascii="Times New Roman" w:hAnsi="Times New Roman"/>
          <w:bCs/>
          <w:color w:val="auto"/>
          <w:sz w:val="21"/>
          <w:szCs w:val="21"/>
          <w:highlight w:val="none"/>
          <w:lang w:val="zh-CN"/>
        </w:rPr>
      </w:pPr>
      <w:r>
        <w:rPr>
          <w:rFonts w:ascii="Times New Roman" w:hAnsi="Times New Roman"/>
          <w:bCs/>
          <w:color w:val="auto"/>
          <w:sz w:val="21"/>
          <w:szCs w:val="21"/>
          <w:highlight w:val="none"/>
          <w:lang w:val="zh-CN"/>
        </w:rPr>
        <w:t>（8）拒绝有关部门监督检查或提供虚假情况的。</w:t>
      </w:r>
    </w:p>
    <w:p w14:paraId="68546AD5">
      <w:pPr>
        <w:pStyle w:val="10"/>
        <w:rPr>
          <w:rFonts w:ascii="Times New Roman" w:hAnsi="Times New Roman"/>
          <w:color w:val="auto"/>
          <w:sz w:val="21"/>
          <w:szCs w:val="21"/>
          <w:highlight w:val="none"/>
          <w:lang w:val="zh-CN" w:eastAsia="zh-CN"/>
        </w:rPr>
      </w:pPr>
    </w:p>
    <w:p w14:paraId="3AC70AF5">
      <w:pPr>
        <w:pStyle w:val="10"/>
        <w:rPr>
          <w:rFonts w:ascii="Times New Roman" w:hAnsi="Times New Roman"/>
          <w:color w:val="auto"/>
          <w:sz w:val="21"/>
          <w:szCs w:val="21"/>
          <w:highlight w:val="none"/>
          <w:u w:val="single"/>
          <w:lang w:eastAsia="zh-CN"/>
        </w:rPr>
      </w:pPr>
      <w:r>
        <w:rPr>
          <w:rFonts w:ascii="Times New Roman" w:hAnsi="Times New Roman"/>
          <w:color w:val="auto"/>
          <w:sz w:val="21"/>
          <w:szCs w:val="21"/>
          <w:highlight w:val="none"/>
          <w:lang w:val="zh-CN" w:eastAsia="zh-CN"/>
        </w:rPr>
        <w:t>供应商名称：</w:t>
      </w:r>
      <w:r>
        <w:rPr>
          <w:rFonts w:ascii="Times New Roman" w:hAnsi="Times New Roman"/>
          <w:color w:val="auto"/>
          <w:sz w:val="21"/>
          <w:szCs w:val="21"/>
          <w:highlight w:val="none"/>
          <w:u w:val="single"/>
          <w:lang w:val="zh-CN" w:eastAsia="zh-CN"/>
        </w:rPr>
        <w:t xml:space="preserve">（盖章）     </w:t>
      </w:r>
    </w:p>
    <w:p w14:paraId="61F720F3">
      <w:pPr>
        <w:pStyle w:val="10"/>
        <w:rPr>
          <w:rFonts w:ascii="Times New Roman" w:hAnsi="Times New Roman"/>
          <w:color w:val="auto"/>
          <w:sz w:val="21"/>
          <w:szCs w:val="21"/>
          <w:highlight w:val="none"/>
          <w:lang w:val="zh-CN" w:eastAsia="zh-CN"/>
        </w:rPr>
      </w:pPr>
    </w:p>
    <w:p w14:paraId="1248EC35">
      <w:pPr>
        <w:pStyle w:val="10"/>
        <w:rPr>
          <w:rFonts w:ascii="Times New Roman" w:hAnsi="Times New Roman"/>
          <w:color w:val="auto"/>
          <w:sz w:val="21"/>
          <w:szCs w:val="21"/>
          <w:highlight w:val="none"/>
          <w:u w:val="single"/>
          <w:lang w:eastAsia="zh-CN"/>
        </w:rPr>
      </w:pPr>
      <w:r>
        <w:rPr>
          <w:rFonts w:ascii="Times New Roman" w:hAnsi="Times New Roman"/>
          <w:color w:val="auto"/>
          <w:sz w:val="21"/>
          <w:szCs w:val="21"/>
          <w:highlight w:val="none"/>
          <w:lang w:val="zh-CN" w:eastAsia="zh-CN"/>
        </w:rPr>
        <w:t>法定代表人或授权代理人：（</w:t>
      </w:r>
      <w:r>
        <w:rPr>
          <w:rFonts w:ascii="Times New Roman" w:hAnsi="Times New Roman"/>
          <w:color w:val="auto"/>
          <w:sz w:val="21"/>
          <w:szCs w:val="21"/>
          <w:highlight w:val="none"/>
          <w:u w:val="single"/>
          <w:lang w:val="zh-CN" w:eastAsia="zh-CN"/>
        </w:rPr>
        <w:t>盖章或签字）</w:t>
      </w:r>
    </w:p>
    <w:p w14:paraId="6B8DCEA5">
      <w:pPr>
        <w:pStyle w:val="10"/>
        <w:rPr>
          <w:rFonts w:ascii="Times New Roman" w:hAnsi="Times New Roman"/>
          <w:color w:val="auto"/>
          <w:sz w:val="21"/>
          <w:szCs w:val="21"/>
          <w:highlight w:val="none"/>
          <w:lang w:val="zh-CN" w:eastAsia="zh-CN"/>
        </w:rPr>
      </w:pPr>
    </w:p>
    <w:p w14:paraId="6B70E650">
      <w:pPr>
        <w:pStyle w:val="10"/>
        <w:rPr>
          <w:rFonts w:ascii="Times New Roman" w:hAnsi="Times New Roman"/>
          <w:color w:val="auto"/>
          <w:sz w:val="21"/>
          <w:szCs w:val="21"/>
          <w:highlight w:val="none"/>
          <w:lang w:val="zh-CN" w:eastAsia="zh-CN"/>
        </w:rPr>
      </w:pPr>
      <w:r>
        <w:rPr>
          <w:rFonts w:ascii="Times New Roman" w:hAnsi="Times New Roman"/>
          <w:color w:val="auto"/>
          <w:sz w:val="21"/>
          <w:szCs w:val="21"/>
          <w:highlight w:val="none"/>
          <w:lang w:val="zh-CN" w:eastAsia="zh-CN"/>
        </w:rPr>
        <w:t xml:space="preserve">日 </w:t>
      </w:r>
      <w:r>
        <w:rPr>
          <w:rFonts w:hint="eastAsia" w:ascii="Times New Roman" w:hAnsi="Times New Roman"/>
          <w:color w:val="auto"/>
          <w:sz w:val="21"/>
          <w:szCs w:val="21"/>
          <w:highlight w:val="none"/>
          <w:lang w:val="en-US" w:eastAsia="zh-CN"/>
        </w:rPr>
        <w:t xml:space="preserve">  </w:t>
      </w:r>
      <w:r>
        <w:rPr>
          <w:rFonts w:ascii="Times New Roman" w:hAnsi="Times New Roman"/>
          <w:color w:val="auto"/>
          <w:sz w:val="21"/>
          <w:szCs w:val="21"/>
          <w:highlight w:val="none"/>
          <w:lang w:val="zh-CN" w:eastAsia="zh-CN"/>
        </w:rPr>
        <w:t>期：</w:t>
      </w:r>
    </w:p>
    <w:p w14:paraId="1B03AFBA">
      <w:pPr>
        <w:pStyle w:val="10"/>
        <w:rPr>
          <w:rFonts w:ascii="Times New Roman" w:hAnsi="Times New Roman"/>
          <w:color w:val="auto"/>
          <w:sz w:val="21"/>
          <w:szCs w:val="21"/>
          <w:highlight w:val="none"/>
          <w:lang w:val="zh-CN" w:eastAsia="zh-CN"/>
        </w:rPr>
      </w:pPr>
    </w:p>
    <w:p w14:paraId="6A3CB219">
      <w:pPr>
        <w:pStyle w:val="10"/>
        <w:rPr>
          <w:rFonts w:ascii="Times New Roman" w:hAnsi="Times New Roman"/>
          <w:color w:val="auto"/>
          <w:sz w:val="21"/>
          <w:szCs w:val="21"/>
          <w:highlight w:val="none"/>
          <w:lang w:val="zh-CN" w:eastAsia="zh-CN"/>
        </w:rPr>
      </w:pPr>
      <w:r>
        <w:rPr>
          <w:rFonts w:ascii="Times New Roman" w:hAnsi="Times New Roman"/>
          <w:color w:val="auto"/>
          <w:sz w:val="21"/>
          <w:szCs w:val="21"/>
          <w:highlight w:val="none"/>
          <w:lang w:val="zh-CN" w:eastAsia="zh-CN"/>
        </w:rPr>
        <w:t>地</w:t>
      </w:r>
      <w:r>
        <w:rPr>
          <w:rFonts w:hint="eastAsia" w:ascii="Times New Roman" w:hAnsi="Times New Roman"/>
          <w:color w:val="auto"/>
          <w:sz w:val="21"/>
          <w:szCs w:val="21"/>
          <w:highlight w:val="none"/>
          <w:lang w:val="en-US" w:eastAsia="zh-CN"/>
        </w:rPr>
        <w:t xml:space="preserve">   </w:t>
      </w:r>
      <w:r>
        <w:rPr>
          <w:rFonts w:ascii="Times New Roman" w:hAnsi="Times New Roman"/>
          <w:color w:val="auto"/>
          <w:sz w:val="21"/>
          <w:szCs w:val="21"/>
          <w:highlight w:val="none"/>
          <w:lang w:val="zh-CN" w:eastAsia="zh-CN"/>
        </w:rPr>
        <w:t>址：</w:t>
      </w:r>
    </w:p>
    <w:p w14:paraId="0BEB1769">
      <w:pPr>
        <w:pStyle w:val="10"/>
        <w:rPr>
          <w:rFonts w:ascii="Times New Roman" w:hAnsi="Times New Roman"/>
          <w:color w:val="auto"/>
          <w:sz w:val="21"/>
          <w:szCs w:val="21"/>
          <w:highlight w:val="none"/>
          <w:lang w:val="zh-CN" w:eastAsia="zh-CN"/>
        </w:rPr>
      </w:pPr>
    </w:p>
    <w:p w14:paraId="2981EF3C">
      <w:pPr>
        <w:pStyle w:val="10"/>
        <w:rPr>
          <w:rFonts w:ascii="Times New Roman" w:hAnsi="Times New Roman"/>
          <w:color w:val="auto"/>
          <w:sz w:val="21"/>
          <w:szCs w:val="21"/>
          <w:highlight w:val="none"/>
          <w:lang w:val="zh-CN" w:eastAsia="zh-CN"/>
        </w:rPr>
      </w:pPr>
      <w:r>
        <w:rPr>
          <w:rFonts w:ascii="Times New Roman" w:hAnsi="Times New Roman"/>
          <w:color w:val="auto"/>
          <w:sz w:val="21"/>
          <w:szCs w:val="21"/>
          <w:highlight w:val="none"/>
          <w:lang w:val="zh-CN" w:eastAsia="zh-CN"/>
        </w:rPr>
        <w:t>电话、传真或电传：</w:t>
      </w:r>
    </w:p>
    <w:p w14:paraId="63A392C3">
      <w:pPr>
        <w:pStyle w:val="10"/>
        <w:rPr>
          <w:rFonts w:ascii="Times New Roman" w:hAnsi="Times New Roman"/>
          <w:color w:val="auto"/>
          <w:sz w:val="21"/>
          <w:szCs w:val="21"/>
          <w:highlight w:val="none"/>
          <w:lang w:val="zh-CN" w:eastAsia="zh-CN"/>
        </w:rPr>
      </w:pPr>
    </w:p>
    <w:p w14:paraId="33D9B9B0">
      <w:pPr>
        <w:pStyle w:val="10"/>
        <w:rPr>
          <w:rFonts w:ascii="Times New Roman" w:hAnsi="Times New Roman"/>
          <w:color w:val="auto"/>
          <w:sz w:val="21"/>
          <w:szCs w:val="21"/>
          <w:highlight w:val="none"/>
          <w:lang w:val="zh-CN" w:eastAsia="zh-CN"/>
        </w:rPr>
      </w:pPr>
      <w:r>
        <w:rPr>
          <w:rFonts w:ascii="Times New Roman" w:hAnsi="Times New Roman"/>
          <w:color w:val="auto"/>
          <w:sz w:val="21"/>
          <w:szCs w:val="21"/>
          <w:highlight w:val="none"/>
          <w:lang w:val="zh-CN" w:eastAsia="zh-CN"/>
        </w:rPr>
        <w:t>邮政编码：</w:t>
      </w:r>
    </w:p>
    <w:p w14:paraId="5C94B68C">
      <w:pPr>
        <w:autoSpaceDE w:val="0"/>
        <w:autoSpaceDN w:val="0"/>
        <w:adjustRightInd w:val="0"/>
        <w:snapToGrid w:val="0"/>
        <w:spacing w:line="360" w:lineRule="auto"/>
        <w:rPr>
          <w:rFonts w:ascii="Times New Roman" w:hAnsi="Times New Roman"/>
          <w:color w:val="auto"/>
          <w:sz w:val="21"/>
          <w:szCs w:val="21"/>
          <w:highlight w:val="none"/>
          <w:lang w:val="zh-CN"/>
        </w:rPr>
      </w:pPr>
    </w:p>
    <w:p w14:paraId="33ECA7D8">
      <w:pPr>
        <w:pStyle w:val="36"/>
        <w:rPr>
          <w:rFonts w:ascii="Times New Roman" w:hAnsi="Times New Roman"/>
          <w:color w:val="auto"/>
          <w:sz w:val="21"/>
          <w:szCs w:val="21"/>
          <w:highlight w:val="none"/>
          <w:lang w:val="zh-CN"/>
        </w:rPr>
      </w:pPr>
    </w:p>
    <w:p w14:paraId="7FC9F56F">
      <w:pPr>
        <w:spacing w:line="480" w:lineRule="auto"/>
        <w:rPr>
          <w:rFonts w:ascii="Times New Roman" w:hAnsi="Times New Roman"/>
          <w:color w:val="auto"/>
          <w:sz w:val="21"/>
          <w:szCs w:val="21"/>
          <w:highlight w:val="none"/>
        </w:rPr>
      </w:pPr>
      <w:r>
        <w:rPr>
          <w:rFonts w:ascii="Times New Roman" w:hAnsi="Times New Roman"/>
          <w:color w:val="auto"/>
          <w:sz w:val="21"/>
          <w:szCs w:val="21"/>
          <w:highlight w:val="none"/>
          <w:lang w:val="zh-CN"/>
        </w:rPr>
        <w:t>注：投标函必须按规定有效签署和加盖公章。</w:t>
      </w:r>
    </w:p>
    <w:p w14:paraId="3D56FFD9">
      <w:pPr>
        <w:tabs>
          <w:tab w:val="left" w:pos="3203"/>
        </w:tabs>
        <w:spacing w:line="480" w:lineRule="auto"/>
        <w:ind w:firstLine="5250" w:firstLineChars="2500"/>
        <w:rPr>
          <w:rFonts w:ascii="Times New Roman" w:hAnsi="Times New Roman"/>
          <w:color w:val="auto"/>
          <w:sz w:val="21"/>
          <w:szCs w:val="21"/>
          <w:highlight w:val="none"/>
        </w:rPr>
      </w:pPr>
      <w:r>
        <w:rPr>
          <w:rFonts w:ascii="Times New Roman" w:hAnsi="Times New Roman"/>
          <w:color w:val="auto"/>
          <w:sz w:val="21"/>
          <w:szCs w:val="21"/>
          <w:highlight w:val="none"/>
        </w:rPr>
        <w:tab/>
      </w:r>
    </w:p>
    <w:p w14:paraId="45DB5F05">
      <w:pPr>
        <w:pStyle w:val="3"/>
        <w:rPr>
          <w:rFonts w:ascii="Times New Roman" w:hAnsi="Times New Roman"/>
          <w:color w:val="auto"/>
          <w:highlight w:val="none"/>
        </w:rPr>
      </w:pPr>
      <w:bookmarkStart w:id="60" w:name="_Toc455213208"/>
      <w:bookmarkStart w:id="61" w:name="_Toc455213251"/>
      <w:bookmarkStart w:id="62" w:name="_Toc256013814"/>
      <w:bookmarkStart w:id="63" w:name="_Toc367975925"/>
      <w:r>
        <w:rPr>
          <w:rFonts w:ascii="Times New Roman" w:hAnsi="Times New Roman"/>
          <w:color w:val="auto"/>
          <w:highlight w:val="none"/>
        </w:rPr>
        <w:br w:type="page"/>
      </w:r>
      <w:bookmarkStart w:id="64" w:name="_Toc11351"/>
      <w:bookmarkStart w:id="65" w:name="_Toc12181"/>
      <w:r>
        <w:rPr>
          <w:rFonts w:ascii="Times New Roman" w:hAnsi="Times New Roman"/>
          <w:color w:val="auto"/>
          <w:highlight w:val="none"/>
        </w:rPr>
        <w:t>四、磋商保证金</w:t>
      </w:r>
      <w:bookmarkEnd w:id="64"/>
    </w:p>
    <w:p w14:paraId="35B7EF78">
      <w:pPr>
        <w:spacing w:line="500" w:lineRule="atLeast"/>
        <w:ind w:left="150"/>
        <w:rPr>
          <w:rFonts w:ascii="Times New Roman" w:hAnsi="Times New Roman"/>
          <w:color w:val="auto"/>
          <w:szCs w:val="21"/>
          <w:highlight w:val="none"/>
        </w:rPr>
      </w:pPr>
      <w:r>
        <w:rPr>
          <w:rFonts w:ascii="Times New Roman" w:hAnsi="Times New Roman"/>
          <w:color w:val="auto"/>
          <w:szCs w:val="21"/>
          <w:highlight w:val="none"/>
        </w:rPr>
        <w:t xml:space="preserve">致： </w:t>
      </w:r>
    </w:p>
    <w:p w14:paraId="3827CF64">
      <w:pPr>
        <w:spacing w:line="500" w:lineRule="atLeast"/>
        <w:ind w:left="82" w:leftChars="34" w:firstLine="480" w:firstLineChars="200"/>
        <w:rPr>
          <w:rFonts w:ascii="Times New Roman" w:hAnsi="Times New Roman"/>
          <w:color w:val="auto"/>
          <w:szCs w:val="21"/>
          <w:highlight w:val="none"/>
        </w:rPr>
      </w:pPr>
      <w:r>
        <w:rPr>
          <w:rFonts w:ascii="Times New Roman" w:hAnsi="Times New Roman"/>
          <w:color w:val="auto"/>
          <w:szCs w:val="21"/>
          <w:highlight w:val="none"/>
        </w:rPr>
        <w:t>我方参加</w:t>
      </w:r>
      <w:r>
        <w:rPr>
          <w:rFonts w:ascii="Times New Roman" w:hAnsi="Times New Roman"/>
          <w:color w:val="auto"/>
          <w:szCs w:val="21"/>
          <w:highlight w:val="none"/>
          <w:u w:val="single"/>
        </w:rPr>
        <w:t xml:space="preserve">    [项目名称]     </w:t>
      </w:r>
      <w:r>
        <w:rPr>
          <w:rFonts w:ascii="Times New Roman" w:hAnsi="Times New Roman"/>
          <w:color w:val="auto"/>
          <w:szCs w:val="21"/>
          <w:highlight w:val="none"/>
        </w:rPr>
        <w:t>采购，以形式递交磋商保证金（大写）</w:t>
      </w:r>
      <w:r>
        <w:rPr>
          <w:rFonts w:hint="eastAsia" w:ascii="Times New Roman" w:hAnsi="Times New Roman"/>
          <w:color w:val="auto"/>
          <w:szCs w:val="21"/>
          <w:highlight w:val="none"/>
          <w:u w:val="single"/>
          <w:lang w:val="en-US" w:eastAsia="zh-CN"/>
        </w:rPr>
        <w:t xml:space="preserve">     </w:t>
      </w:r>
      <w:r>
        <w:rPr>
          <w:rFonts w:ascii="Times New Roman" w:hAnsi="Times New Roman"/>
          <w:color w:val="auto"/>
          <w:szCs w:val="21"/>
          <w:highlight w:val="none"/>
        </w:rPr>
        <w:t>。承诺执行磋商文件中有关磋商保证金的规定，并对我方有约束力。</w:t>
      </w:r>
    </w:p>
    <w:p w14:paraId="394C49ED">
      <w:pPr>
        <w:spacing w:line="500" w:lineRule="atLeast"/>
        <w:rPr>
          <w:rFonts w:ascii="Times New Roman" w:hAnsi="Times New Roman"/>
          <w:color w:val="auto"/>
          <w:szCs w:val="21"/>
          <w:highlight w:val="none"/>
        </w:rPr>
      </w:pPr>
    </w:p>
    <w:p w14:paraId="663A2DA0">
      <w:pPr>
        <w:spacing w:line="500" w:lineRule="atLeast"/>
        <w:ind w:left="150"/>
        <w:rPr>
          <w:rFonts w:ascii="Times New Roman" w:hAnsi="Times New Roman"/>
          <w:color w:val="auto"/>
          <w:szCs w:val="21"/>
          <w:highlight w:val="none"/>
        </w:rPr>
      </w:pPr>
    </w:p>
    <w:tbl>
      <w:tblPr>
        <w:tblStyle w:val="19"/>
        <w:tblW w:w="0" w:type="auto"/>
        <w:tblInd w:w="21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3"/>
      </w:tblGrid>
      <w:tr w14:paraId="053103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83" w:hRule="atLeast"/>
        </w:trPr>
        <w:tc>
          <w:tcPr>
            <w:tcW w:w="9073" w:type="dxa"/>
          </w:tcPr>
          <w:p w14:paraId="76CD0D27">
            <w:pPr>
              <w:spacing w:line="500" w:lineRule="atLeast"/>
              <w:ind w:left="45"/>
              <w:rPr>
                <w:rFonts w:ascii="Times New Roman" w:hAnsi="Times New Roman"/>
                <w:color w:val="auto"/>
                <w:szCs w:val="21"/>
                <w:highlight w:val="none"/>
              </w:rPr>
            </w:pPr>
          </w:p>
          <w:p w14:paraId="59636454">
            <w:pPr>
              <w:spacing w:line="500" w:lineRule="atLeast"/>
              <w:ind w:left="45"/>
              <w:rPr>
                <w:rFonts w:ascii="Times New Roman" w:hAnsi="Times New Roman"/>
                <w:color w:val="auto"/>
                <w:szCs w:val="21"/>
                <w:highlight w:val="none"/>
              </w:rPr>
            </w:pPr>
          </w:p>
          <w:p w14:paraId="1F56E9BD">
            <w:pPr>
              <w:spacing w:line="520" w:lineRule="exact"/>
              <w:jc w:val="center"/>
              <w:rPr>
                <w:rFonts w:ascii="Times New Roman" w:hAnsi="Times New Roman"/>
                <w:color w:val="auto"/>
                <w:highlight w:val="none"/>
              </w:rPr>
            </w:pPr>
            <w:r>
              <w:rPr>
                <w:rFonts w:ascii="Times New Roman" w:hAnsi="Times New Roman"/>
                <w:color w:val="auto"/>
                <w:szCs w:val="21"/>
                <w:highlight w:val="none"/>
              </w:rPr>
              <w:t>此处粘贴磋商保证金交付凭证复印件</w:t>
            </w:r>
          </w:p>
          <w:p w14:paraId="66C6EF03">
            <w:pPr>
              <w:spacing w:line="500" w:lineRule="atLeast"/>
              <w:ind w:left="45"/>
              <w:rPr>
                <w:rFonts w:ascii="Times New Roman" w:hAnsi="Times New Roman"/>
                <w:color w:val="auto"/>
                <w:szCs w:val="21"/>
                <w:highlight w:val="none"/>
              </w:rPr>
            </w:pPr>
          </w:p>
          <w:p w14:paraId="5E4FEF71">
            <w:pPr>
              <w:spacing w:line="500" w:lineRule="atLeast"/>
              <w:ind w:left="45"/>
              <w:rPr>
                <w:rFonts w:ascii="Times New Roman" w:hAnsi="Times New Roman"/>
                <w:color w:val="auto"/>
                <w:szCs w:val="21"/>
                <w:highlight w:val="none"/>
              </w:rPr>
            </w:pPr>
          </w:p>
          <w:p w14:paraId="41B5B33D">
            <w:pPr>
              <w:spacing w:line="500" w:lineRule="atLeast"/>
              <w:ind w:left="45"/>
              <w:rPr>
                <w:rFonts w:ascii="Times New Roman" w:hAnsi="Times New Roman"/>
                <w:color w:val="auto"/>
                <w:szCs w:val="21"/>
                <w:highlight w:val="none"/>
              </w:rPr>
            </w:pPr>
          </w:p>
          <w:p w14:paraId="20060C47">
            <w:pPr>
              <w:spacing w:line="500" w:lineRule="atLeast"/>
              <w:ind w:left="45"/>
              <w:rPr>
                <w:rFonts w:ascii="Times New Roman" w:hAnsi="Times New Roman"/>
                <w:color w:val="auto"/>
                <w:szCs w:val="21"/>
                <w:highlight w:val="none"/>
              </w:rPr>
            </w:pPr>
          </w:p>
        </w:tc>
      </w:tr>
    </w:tbl>
    <w:p w14:paraId="3B882816">
      <w:pPr>
        <w:spacing w:line="500" w:lineRule="atLeast"/>
        <w:ind w:left="150"/>
        <w:rPr>
          <w:rFonts w:ascii="Times New Roman" w:hAnsi="Times New Roman"/>
          <w:color w:val="auto"/>
          <w:szCs w:val="21"/>
          <w:highlight w:val="none"/>
        </w:rPr>
      </w:pPr>
    </w:p>
    <w:p w14:paraId="77DE82E5">
      <w:pPr>
        <w:spacing w:line="500" w:lineRule="atLeast"/>
        <w:ind w:left="150"/>
        <w:rPr>
          <w:rFonts w:ascii="Times New Roman" w:hAnsi="Times New Roman"/>
          <w:color w:val="auto"/>
          <w:szCs w:val="21"/>
          <w:highlight w:val="none"/>
        </w:rPr>
      </w:pPr>
    </w:p>
    <w:p w14:paraId="1B6B6F7D">
      <w:pPr>
        <w:spacing w:line="500" w:lineRule="atLeast"/>
        <w:ind w:left="150"/>
        <w:rPr>
          <w:rFonts w:ascii="Times New Roman" w:hAnsi="Times New Roman"/>
          <w:color w:val="auto"/>
          <w:szCs w:val="21"/>
          <w:highlight w:val="none"/>
        </w:rPr>
      </w:pPr>
    </w:p>
    <w:p w14:paraId="53CE98A5">
      <w:pPr>
        <w:pStyle w:val="10"/>
        <w:wordWrap w:val="0"/>
        <w:snapToGrid w:val="0"/>
        <w:spacing w:line="360" w:lineRule="auto"/>
        <w:ind w:firstLine="420"/>
        <w:jc w:val="right"/>
        <w:rPr>
          <w:rFonts w:ascii="Times New Roman" w:hAnsi="Times New Roman"/>
          <w:color w:val="auto"/>
          <w:highlight w:val="none"/>
          <w:u w:val="single"/>
          <w:lang w:eastAsia="zh-CN"/>
        </w:rPr>
      </w:pPr>
      <w:r>
        <w:rPr>
          <w:rFonts w:ascii="Times New Roman" w:hAnsi="Times New Roman"/>
          <w:color w:val="auto"/>
          <w:highlight w:val="none"/>
          <w:lang w:eastAsia="zh-CN"/>
        </w:rPr>
        <w:t xml:space="preserve">                              供应商名称（单位盖章）：</w:t>
      </w:r>
    </w:p>
    <w:p w14:paraId="55E6E4FC">
      <w:pPr>
        <w:pStyle w:val="10"/>
        <w:snapToGrid w:val="0"/>
        <w:spacing w:line="360" w:lineRule="auto"/>
        <w:ind w:firstLine="420"/>
        <w:jc w:val="right"/>
        <w:rPr>
          <w:rFonts w:ascii="Times New Roman" w:hAnsi="Times New Roman"/>
          <w:color w:val="auto"/>
          <w:highlight w:val="none"/>
          <w:lang w:eastAsia="zh-CN"/>
        </w:rPr>
      </w:pPr>
    </w:p>
    <w:p w14:paraId="460CF600">
      <w:pPr>
        <w:pStyle w:val="10"/>
        <w:wordWrap w:val="0"/>
        <w:snapToGrid w:val="0"/>
        <w:spacing w:line="360" w:lineRule="auto"/>
        <w:ind w:firstLine="420"/>
        <w:jc w:val="right"/>
        <w:rPr>
          <w:rFonts w:ascii="Times New Roman" w:hAnsi="Times New Roman"/>
          <w:color w:val="auto"/>
          <w:highlight w:val="none"/>
          <w:u w:val="single"/>
          <w:lang w:eastAsia="zh-CN"/>
        </w:rPr>
      </w:pPr>
      <w:r>
        <w:rPr>
          <w:rFonts w:ascii="Times New Roman" w:hAnsi="Times New Roman"/>
          <w:color w:val="auto"/>
          <w:highlight w:val="none"/>
          <w:lang w:eastAsia="zh-CN"/>
        </w:rPr>
        <w:t>法定代表人或授权代理人（签字）：</w:t>
      </w:r>
    </w:p>
    <w:p w14:paraId="1E4E56BD">
      <w:pPr>
        <w:pStyle w:val="10"/>
        <w:snapToGrid w:val="0"/>
        <w:spacing w:line="360" w:lineRule="auto"/>
        <w:ind w:firstLine="420"/>
        <w:jc w:val="right"/>
        <w:rPr>
          <w:rFonts w:ascii="Times New Roman" w:hAnsi="Times New Roman"/>
          <w:color w:val="auto"/>
          <w:highlight w:val="none"/>
          <w:lang w:eastAsia="zh-CN"/>
        </w:rPr>
      </w:pPr>
    </w:p>
    <w:p w14:paraId="39BF1232">
      <w:pPr>
        <w:pStyle w:val="10"/>
        <w:wordWrap w:val="0"/>
        <w:snapToGrid w:val="0"/>
        <w:spacing w:line="360" w:lineRule="auto"/>
        <w:ind w:firstLine="420"/>
        <w:jc w:val="right"/>
        <w:rPr>
          <w:rFonts w:ascii="Times New Roman" w:hAnsi="Times New Roman"/>
          <w:color w:val="auto"/>
          <w:highlight w:val="none"/>
          <w:lang w:eastAsia="zh-CN"/>
        </w:rPr>
      </w:pPr>
      <w:r>
        <w:rPr>
          <w:rFonts w:ascii="Times New Roman" w:hAnsi="Times New Roman"/>
          <w:color w:val="auto"/>
          <w:highlight w:val="none"/>
          <w:lang w:eastAsia="zh-CN"/>
        </w:rPr>
        <w:t xml:space="preserve"> 年月日</w:t>
      </w:r>
    </w:p>
    <w:p w14:paraId="0A1E026B">
      <w:pPr>
        <w:rPr>
          <w:rFonts w:ascii="Times New Roman" w:hAnsi="Times New Roman"/>
          <w:color w:val="auto"/>
          <w:highlight w:val="none"/>
        </w:rPr>
      </w:pPr>
      <w:r>
        <w:rPr>
          <w:rFonts w:ascii="Times New Roman" w:hAnsi="Times New Roman"/>
          <w:color w:val="auto"/>
          <w:highlight w:val="none"/>
        </w:rPr>
        <w:br w:type="page"/>
      </w:r>
    </w:p>
    <w:p w14:paraId="37854BFF">
      <w:pPr>
        <w:pStyle w:val="3"/>
        <w:rPr>
          <w:rFonts w:ascii="Times New Roman" w:hAnsi="Times New Roman"/>
          <w:color w:val="auto"/>
          <w:highlight w:val="none"/>
        </w:rPr>
      </w:pPr>
      <w:bookmarkStart w:id="66" w:name="_Toc22841"/>
      <w:r>
        <w:rPr>
          <w:rFonts w:ascii="Times New Roman" w:hAnsi="Times New Roman"/>
          <w:color w:val="auto"/>
          <w:highlight w:val="none"/>
        </w:rPr>
        <w:t>五、</w:t>
      </w:r>
      <w:bookmarkEnd w:id="60"/>
      <w:bookmarkEnd w:id="61"/>
      <w:bookmarkEnd w:id="62"/>
      <w:bookmarkEnd w:id="63"/>
      <w:bookmarkEnd w:id="65"/>
      <w:bookmarkEnd w:id="66"/>
      <w:r>
        <w:rPr>
          <w:rFonts w:ascii="Times New Roman" w:hAnsi="Times New Roman"/>
          <w:color w:val="auto"/>
          <w:highlight w:val="none"/>
        </w:rPr>
        <w:t>磋商</w:t>
      </w:r>
      <w:r>
        <w:rPr>
          <w:rFonts w:ascii="Times New Roman" w:hAnsi="Times New Roman"/>
          <w:color w:val="auto"/>
          <w:highlight w:val="none"/>
          <w:lang w:val="zh-CN"/>
        </w:rPr>
        <w:t>一览表</w:t>
      </w:r>
    </w:p>
    <w:p w14:paraId="40CC8E38">
      <w:pPr>
        <w:ind w:left="-153" w:leftChars="-513" w:right="-998" w:rightChars="-416" w:hanging="1078" w:hangingChars="337"/>
        <w:jc w:val="center"/>
        <w:rPr>
          <w:rFonts w:ascii="Times New Roman" w:hAnsi="Times New Roman" w:eastAsia="黑体"/>
          <w:color w:val="auto"/>
          <w:sz w:val="32"/>
          <w:highlight w:val="none"/>
        </w:rPr>
      </w:pPr>
    </w:p>
    <w:p w14:paraId="6C896B51">
      <w:pPr>
        <w:ind w:left="10" w:leftChars="-12" w:hanging="39" w:hangingChars="19"/>
        <w:rPr>
          <w:rFonts w:ascii="Times New Roman" w:hAnsi="Times New Roman"/>
          <w:color w:val="auto"/>
          <w:sz w:val="21"/>
          <w:szCs w:val="21"/>
          <w:highlight w:val="none"/>
        </w:rPr>
      </w:pPr>
      <w:r>
        <w:rPr>
          <w:rFonts w:ascii="Times New Roman" w:hAnsi="Times New Roman"/>
          <w:color w:val="auto"/>
          <w:sz w:val="21"/>
          <w:szCs w:val="21"/>
          <w:highlight w:val="none"/>
        </w:rPr>
        <w:t>项目名称：</w:t>
      </w:r>
    </w:p>
    <w:tbl>
      <w:tblPr>
        <w:tblStyle w:val="1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705"/>
        <w:gridCol w:w="3460"/>
        <w:gridCol w:w="1712"/>
        <w:gridCol w:w="1906"/>
      </w:tblGrid>
      <w:tr w14:paraId="0AE9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77" w:type="dxa"/>
            <w:vAlign w:val="center"/>
          </w:tcPr>
          <w:p w14:paraId="5F783541">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color w:val="auto"/>
                <w:szCs w:val="21"/>
                <w:highlight w:val="none"/>
                <w:lang w:val="zh-CN"/>
              </w:rPr>
            </w:pPr>
            <w:r>
              <w:rPr>
                <w:rFonts w:ascii="Times New Roman" w:hAnsi="Times New Roman"/>
                <w:bCs/>
                <w:color w:val="auto"/>
                <w:szCs w:val="21"/>
                <w:highlight w:val="none"/>
                <w:lang w:val="zh-CN"/>
              </w:rPr>
              <w:t>序号</w:t>
            </w:r>
          </w:p>
        </w:tc>
        <w:tc>
          <w:tcPr>
            <w:tcW w:w="1705" w:type="dxa"/>
            <w:vAlign w:val="center"/>
          </w:tcPr>
          <w:p w14:paraId="14762EB0">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color w:val="auto"/>
                <w:szCs w:val="21"/>
                <w:highlight w:val="none"/>
                <w:lang w:val="zh-CN"/>
              </w:rPr>
            </w:pPr>
            <w:r>
              <w:rPr>
                <w:rFonts w:ascii="Times New Roman" w:hAnsi="Times New Roman"/>
                <w:bCs/>
                <w:color w:val="auto"/>
                <w:szCs w:val="21"/>
                <w:highlight w:val="none"/>
                <w:lang w:val="zh-CN"/>
              </w:rPr>
              <w:t>供应商名称</w:t>
            </w:r>
          </w:p>
        </w:tc>
        <w:tc>
          <w:tcPr>
            <w:tcW w:w="3460" w:type="dxa"/>
            <w:vAlign w:val="center"/>
          </w:tcPr>
          <w:p w14:paraId="51BE2203">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color w:val="auto"/>
                <w:szCs w:val="21"/>
                <w:highlight w:val="none"/>
                <w:lang w:val="zh-CN"/>
              </w:rPr>
            </w:pPr>
            <w:r>
              <w:rPr>
                <w:rFonts w:ascii="Times New Roman" w:hAnsi="Times New Roman"/>
                <w:bCs/>
                <w:color w:val="auto"/>
                <w:szCs w:val="21"/>
                <w:highlight w:val="none"/>
                <w:lang w:val="zh-CN"/>
              </w:rPr>
              <w:t>投标报价</w:t>
            </w:r>
          </w:p>
          <w:p w14:paraId="20E8C88C">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color w:val="auto"/>
                <w:szCs w:val="21"/>
                <w:highlight w:val="none"/>
                <w:lang w:val="zh-CN"/>
              </w:rPr>
            </w:pPr>
            <w:r>
              <w:rPr>
                <w:rFonts w:ascii="Times New Roman" w:hAnsi="Times New Roman"/>
                <w:bCs/>
                <w:color w:val="auto"/>
                <w:szCs w:val="21"/>
                <w:highlight w:val="none"/>
                <w:lang w:val="zh-CN"/>
              </w:rPr>
              <w:t>（</w:t>
            </w:r>
            <w:r>
              <w:rPr>
                <w:rFonts w:hint="eastAsia" w:ascii="Times New Roman" w:hAnsi="Times New Roman"/>
                <w:bCs/>
                <w:color w:val="auto"/>
                <w:szCs w:val="21"/>
                <w:highlight w:val="none"/>
                <w:lang w:val="zh-CN"/>
              </w:rPr>
              <w:t>元</w:t>
            </w:r>
            <w:r>
              <w:rPr>
                <w:rFonts w:ascii="Times New Roman" w:hAnsi="Times New Roman"/>
                <w:bCs/>
                <w:color w:val="auto"/>
                <w:szCs w:val="21"/>
                <w:highlight w:val="none"/>
                <w:lang w:val="zh-CN"/>
              </w:rPr>
              <w:t>）</w:t>
            </w:r>
          </w:p>
        </w:tc>
        <w:tc>
          <w:tcPr>
            <w:tcW w:w="1712" w:type="dxa"/>
            <w:vAlign w:val="center"/>
          </w:tcPr>
          <w:p w14:paraId="44A7E2A1">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color w:val="auto"/>
                <w:szCs w:val="21"/>
                <w:highlight w:val="none"/>
                <w:lang w:val="zh-CN"/>
              </w:rPr>
            </w:pPr>
            <w:r>
              <w:rPr>
                <w:rFonts w:ascii="Times New Roman" w:hAnsi="Times New Roman"/>
                <w:bCs/>
                <w:color w:val="auto"/>
                <w:szCs w:val="21"/>
                <w:highlight w:val="none"/>
                <w:lang w:val="zh-CN"/>
              </w:rPr>
              <w:t>是否提交</w:t>
            </w:r>
            <w:r>
              <w:rPr>
                <w:rFonts w:ascii="Times New Roman" w:hAnsi="Times New Roman"/>
                <w:bCs/>
                <w:color w:val="auto"/>
                <w:szCs w:val="21"/>
                <w:highlight w:val="none"/>
              </w:rPr>
              <w:t>磋商</w:t>
            </w:r>
            <w:r>
              <w:rPr>
                <w:rFonts w:ascii="Times New Roman" w:hAnsi="Times New Roman"/>
                <w:bCs/>
                <w:color w:val="auto"/>
                <w:szCs w:val="21"/>
                <w:highlight w:val="none"/>
                <w:lang w:val="zh-CN"/>
              </w:rPr>
              <w:t>保证金</w:t>
            </w:r>
          </w:p>
        </w:tc>
        <w:tc>
          <w:tcPr>
            <w:tcW w:w="1906" w:type="dxa"/>
            <w:vAlign w:val="center"/>
          </w:tcPr>
          <w:p w14:paraId="7C6CBF67">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color w:val="auto"/>
                <w:szCs w:val="21"/>
                <w:highlight w:val="none"/>
                <w:lang w:val="zh-CN"/>
              </w:rPr>
            </w:pPr>
            <w:r>
              <w:rPr>
                <w:rFonts w:ascii="Times New Roman" w:hAnsi="Times New Roman"/>
                <w:bCs/>
                <w:color w:val="auto"/>
                <w:szCs w:val="21"/>
                <w:highlight w:val="none"/>
                <w:lang w:val="zh-CN"/>
              </w:rPr>
              <w:t>合同履行</w:t>
            </w:r>
          </w:p>
          <w:p w14:paraId="6850DB70">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color w:val="auto"/>
                <w:szCs w:val="21"/>
                <w:highlight w:val="none"/>
                <w:lang w:val="zh-CN"/>
              </w:rPr>
            </w:pPr>
            <w:r>
              <w:rPr>
                <w:rFonts w:ascii="Times New Roman" w:hAnsi="Times New Roman"/>
                <w:bCs/>
                <w:color w:val="auto"/>
                <w:szCs w:val="21"/>
                <w:highlight w:val="none"/>
                <w:lang w:val="zh-CN"/>
              </w:rPr>
              <w:t>期限</w:t>
            </w:r>
          </w:p>
        </w:tc>
      </w:tr>
      <w:tr w14:paraId="31C7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77" w:type="dxa"/>
            <w:vAlign w:val="center"/>
          </w:tcPr>
          <w:p w14:paraId="6FD3AFDA">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color w:val="auto"/>
                <w:szCs w:val="21"/>
                <w:highlight w:val="none"/>
              </w:rPr>
            </w:pPr>
            <w:r>
              <w:rPr>
                <w:rFonts w:ascii="Times New Roman" w:hAnsi="Times New Roman"/>
                <w:bCs/>
                <w:color w:val="auto"/>
                <w:szCs w:val="21"/>
                <w:highlight w:val="none"/>
              </w:rPr>
              <w:t>1</w:t>
            </w:r>
          </w:p>
        </w:tc>
        <w:tc>
          <w:tcPr>
            <w:tcW w:w="1705" w:type="dxa"/>
            <w:vAlign w:val="center"/>
          </w:tcPr>
          <w:p w14:paraId="14D66C12">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color w:val="auto"/>
                <w:szCs w:val="21"/>
                <w:highlight w:val="none"/>
                <w:lang w:val="zh-CN"/>
              </w:rPr>
            </w:pPr>
          </w:p>
        </w:tc>
        <w:tc>
          <w:tcPr>
            <w:tcW w:w="3460" w:type="dxa"/>
            <w:vAlign w:val="center"/>
          </w:tcPr>
          <w:p w14:paraId="3CD2A8EF">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color w:val="auto"/>
                <w:szCs w:val="21"/>
                <w:highlight w:val="none"/>
              </w:rPr>
            </w:pPr>
          </w:p>
        </w:tc>
        <w:tc>
          <w:tcPr>
            <w:tcW w:w="1712" w:type="dxa"/>
            <w:vAlign w:val="center"/>
          </w:tcPr>
          <w:p w14:paraId="03A34683">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color w:val="auto"/>
                <w:szCs w:val="21"/>
                <w:highlight w:val="none"/>
              </w:rPr>
            </w:pPr>
            <w:r>
              <w:rPr>
                <w:rFonts w:ascii="Times New Roman" w:hAnsi="Times New Roman"/>
                <w:bCs/>
                <w:color w:val="auto"/>
                <w:szCs w:val="21"/>
                <w:highlight w:val="none"/>
                <w:lang w:val="zh-CN"/>
              </w:rPr>
              <w:t>是</w:t>
            </w:r>
            <w:r>
              <w:rPr>
                <w:rFonts w:ascii="Times New Roman" w:hAnsi="Times New Roman"/>
                <w:bCs/>
                <w:color w:val="auto"/>
                <w:szCs w:val="21"/>
                <w:highlight w:val="none"/>
              </w:rPr>
              <w:t>/否</w:t>
            </w:r>
          </w:p>
        </w:tc>
        <w:tc>
          <w:tcPr>
            <w:tcW w:w="1906" w:type="dxa"/>
            <w:vAlign w:val="center"/>
          </w:tcPr>
          <w:p w14:paraId="7E9758B8">
            <w:pPr>
              <w:widowControl/>
              <w:tabs>
                <w:tab w:val="left" w:pos="1197"/>
              </w:tabs>
              <w:autoSpaceDE w:val="0"/>
              <w:autoSpaceDN w:val="0"/>
              <w:adjustRightInd w:val="0"/>
              <w:snapToGrid w:val="0"/>
              <w:spacing w:line="360" w:lineRule="auto"/>
              <w:ind w:right="215"/>
              <w:jc w:val="center"/>
              <w:textAlignment w:val="bottom"/>
              <w:rPr>
                <w:rFonts w:ascii="Times New Roman" w:hAnsi="Times New Roman"/>
                <w:bCs/>
                <w:color w:val="auto"/>
                <w:szCs w:val="21"/>
                <w:highlight w:val="none"/>
                <w:lang w:val="zh-CN"/>
              </w:rPr>
            </w:pPr>
          </w:p>
        </w:tc>
      </w:tr>
    </w:tbl>
    <w:p w14:paraId="33EBC51D">
      <w:pPr>
        <w:spacing w:line="400" w:lineRule="exact"/>
        <w:rPr>
          <w:rFonts w:ascii="Times New Roman" w:hAnsi="Times New Roman"/>
          <w:color w:val="auto"/>
          <w:sz w:val="21"/>
          <w:szCs w:val="21"/>
          <w:highlight w:val="none"/>
        </w:rPr>
      </w:pPr>
    </w:p>
    <w:p w14:paraId="07E2F997">
      <w:pPr>
        <w:spacing w:line="400" w:lineRule="exact"/>
        <w:rPr>
          <w:rFonts w:ascii="Times New Roman" w:hAnsi="Times New Roman"/>
          <w:color w:val="auto"/>
          <w:sz w:val="21"/>
          <w:szCs w:val="21"/>
          <w:highlight w:val="none"/>
        </w:rPr>
      </w:pPr>
      <w:r>
        <w:rPr>
          <w:rFonts w:ascii="Times New Roman" w:hAnsi="Times New Roman"/>
          <w:color w:val="auto"/>
          <w:sz w:val="21"/>
          <w:szCs w:val="21"/>
          <w:highlight w:val="none"/>
        </w:rPr>
        <w:t>注：供应商应按供应商须知对响应文件密封、标记的规定单独密封和标记，另做一份与响应文件同时递交。</w:t>
      </w:r>
    </w:p>
    <w:p w14:paraId="72507F8D">
      <w:pPr>
        <w:rPr>
          <w:rFonts w:ascii="Times New Roman" w:hAnsi="Times New Roman"/>
          <w:color w:val="auto"/>
          <w:highlight w:val="none"/>
        </w:rPr>
      </w:pPr>
      <w:bookmarkStart w:id="67" w:name="_Toc367975926"/>
    </w:p>
    <w:p w14:paraId="1A8948A0">
      <w:pPr>
        <w:pStyle w:val="3"/>
        <w:rPr>
          <w:rFonts w:ascii="Times New Roman" w:hAnsi="Times New Roman"/>
          <w:color w:val="auto"/>
          <w:highlight w:val="none"/>
        </w:rPr>
      </w:pPr>
      <w:bookmarkStart w:id="68" w:name="_Toc455213252"/>
      <w:bookmarkStart w:id="69" w:name="_Toc455213209"/>
      <w:r>
        <w:rPr>
          <w:rFonts w:ascii="Times New Roman" w:hAnsi="Times New Roman"/>
          <w:color w:val="auto"/>
          <w:highlight w:val="none"/>
        </w:rPr>
        <w:br w:type="page"/>
      </w:r>
      <w:bookmarkStart w:id="70" w:name="_Toc22065"/>
      <w:bookmarkStart w:id="71" w:name="_Toc22729"/>
      <w:r>
        <w:rPr>
          <w:rFonts w:ascii="Times New Roman" w:hAnsi="Times New Roman"/>
          <w:color w:val="auto"/>
          <w:highlight w:val="none"/>
        </w:rPr>
        <w:t>六、报价说明</w:t>
      </w:r>
      <w:bookmarkEnd w:id="67"/>
      <w:bookmarkEnd w:id="68"/>
      <w:bookmarkEnd w:id="69"/>
      <w:bookmarkEnd w:id="70"/>
      <w:bookmarkEnd w:id="71"/>
    </w:p>
    <w:p w14:paraId="5700084D">
      <w:pPr>
        <w:spacing w:line="460" w:lineRule="exact"/>
        <w:ind w:firstLine="480" w:firstLineChars="200"/>
        <w:rPr>
          <w:rFonts w:ascii="Times New Roman" w:hAnsi="Times New Roman"/>
          <w:color w:val="auto"/>
          <w:szCs w:val="21"/>
          <w:highlight w:val="none"/>
        </w:rPr>
      </w:pPr>
      <w:r>
        <w:rPr>
          <w:rFonts w:ascii="Times New Roman" w:hAnsi="Times New Roman"/>
          <w:color w:val="auto"/>
          <w:szCs w:val="21"/>
          <w:highlight w:val="none"/>
        </w:rPr>
        <w:t>说明：1、磋商报价明细表根据完成本项目所需费用的构成可由供应商编制。</w:t>
      </w:r>
    </w:p>
    <w:p w14:paraId="34FB15CE">
      <w:pPr>
        <w:spacing w:line="460" w:lineRule="exact"/>
        <w:ind w:firstLine="1200" w:firstLineChars="500"/>
        <w:rPr>
          <w:rFonts w:ascii="Times New Roman" w:hAnsi="Times New Roman"/>
          <w:color w:val="auto"/>
          <w:szCs w:val="21"/>
          <w:highlight w:val="none"/>
        </w:rPr>
      </w:pPr>
      <w:r>
        <w:rPr>
          <w:rFonts w:ascii="Times New Roman" w:hAnsi="Times New Roman"/>
          <w:color w:val="auto"/>
          <w:szCs w:val="21"/>
          <w:highlight w:val="none"/>
        </w:rPr>
        <w:t>2、供应商可详细列明完成本项目所需的各项费用。</w:t>
      </w:r>
    </w:p>
    <w:p w14:paraId="02956FCF">
      <w:pPr>
        <w:spacing w:line="400" w:lineRule="exact"/>
        <w:ind w:firstLine="1200" w:firstLineChars="500"/>
        <w:rPr>
          <w:rFonts w:ascii="Times New Roman" w:hAnsi="Times New Roman"/>
          <w:color w:val="auto"/>
          <w:szCs w:val="24"/>
          <w:highlight w:val="none"/>
        </w:rPr>
      </w:pPr>
      <w:r>
        <w:rPr>
          <w:rFonts w:ascii="Times New Roman" w:hAnsi="Times New Roman"/>
          <w:color w:val="auto"/>
          <w:szCs w:val="21"/>
          <w:highlight w:val="none"/>
        </w:rPr>
        <w:t>3、报价表的格式可由供应商人自行编制。</w:t>
      </w:r>
    </w:p>
    <w:p w14:paraId="6EAA07B1">
      <w:pPr>
        <w:spacing w:line="400" w:lineRule="exact"/>
        <w:rPr>
          <w:rFonts w:ascii="Times New Roman" w:hAnsi="Times New Roman"/>
          <w:color w:val="auto"/>
          <w:szCs w:val="24"/>
          <w:highlight w:val="none"/>
        </w:rPr>
      </w:pPr>
    </w:p>
    <w:p w14:paraId="7BB4C73B">
      <w:pPr>
        <w:spacing w:line="400" w:lineRule="exact"/>
        <w:rPr>
          <w:rFonts w:ascii="Times New Roman" w:hAnsi="Times New Roman"/>
          <w:color w:val="auto"/>
          <w:szCs w:val="24"/>
          <w:highlight w:val="none"/>
        </w:rPr>
      </w:pPr>
    </w:p>
    <w:p w14:paraId="70B677EA">
      <w:pPr>
        <w:spacing w:line="400" w:lineRule="exact"/>
        <w:rPr>
          <w:rFonts w:ascii="Times New Roman" w:hAnsi="Times New Roman"/>
          <w:color w:val="auto"/>
          <w:szCs w:val="24"/>
          <w:highlight w:val="none"/>
        </w:rPr>
      </w:pPr>
    </w:p>
    <w:p w14:paraId="016A6FB6">
      <w:pPr>
        <w:spacing w:line="400" w:lineRule="exact"/>
        <w:rPr>
          <w:rFonts w:ascii="Times New Roman" w:hAnsi="Times New Roman"/>
          <w:color w:val="auto"/>
          <w:szCs w:val="24"/>
          <w:highlight w:val="none"/>
        </w:rPr>
      </w:pPr>
    </w:p>
    <w:p w14:paraId="48036189">
      <w:pPr>
        <w:spacing w:line="400" w:lineRule="exact"/>
        <w:rPr>
          <w:rFonts w:ascii="Times New Roman" w:hAnsi="Times New Roman"/>
          <w:color w:val="auto"/>
          <w:szCs w:val="24"/>
          <w:highlight w:val="none"/>
        </w:rPr>
      </w:pPr>
    </w:p>
    <w:p w14:paraId="0B82BEFC">
      <w:pPr>
        <w:spacing w:line="400" w:lineRule="exact"/>
        <w:rPr>
          <w:rFonts w:ascii="Times New Roman" w:hAnsi="Times New Roman"/>
          <w:color w:val="auto"/>
          <w:szCs w:val="24"/>
          <w:highlight w:val="none"/>
        </w:rPr>
      </w:pPr>
    </w:p>
    <w:p w14:paraId="7EEF1028">
      <w:pPr>
        <w:spacing w:line="400" w:lineRule="exact"/>
        <w:rPr>
          <w:rFonts w:ascii="Times New Roman" w:hAnsi="Times New Roman"/>
          <w:color w:val="auto"/>
          <w:szCs w:val="24"/>
          <w:highlight w:val="none"/>
        </w:rPr>
      </w:pPr>
    </w:p>
    <w:p w14:paraId="049DB6EE">
      <w:pPr>
        <w:spacing w:line="400" w:lineRule="exact"/>
        <w:rPr>
          <w:rFonts w:ascii="Times New Roman" w:hAnsi="Times New Roman"/>
          <w:color w:val="auto"/>
          <w:szCs w:val="24"/>
          <w:highlight w:val="none"/>
        </w:rPr>
      </w:pPr>
    </w:p>
    <w:p w14:paraId="5DCDCC9F">
      <w:pPr>
        <w:spacing w:line="400" w:lineRule="exact"/>
        <w:rPr>
          <w:rFonts w:ascii="Times New Roman" w:hAnsi="Times New Roman"/>
          <w:color w:val="auto"/>
          <w:sz w:val="21"/>
          <w:szCs w:val="21"/>
          <w:highlight w:val="none"/>
        </w:rPr>
      </w:pPr>
    </w:p>
    <w:p w14:paraId="2A8DB383">
      <w:pPr>
        <w:spacing w:line="400" w:lineRule="exact"/>
        <w:jc w:val="right"/>
        <w:rPr>
          <w:rFonts w:ascii="Times New Roman" w:hAnsi="Times New Roman"/>
          <w:color w:val="auto"/>
          <w:sz w:val="21"/>
          <w:szCs w:val="21"/>
          <w:highlight w:val="none"/>
        </w:rPr>
      </w:pPr>
      <w:r>
        <w:rPr>
          <w:rFonts w:ascii="Times New Roman" w:hAnsi="Times New Roman"/>
          <w:color w:val="auto"/>
          <w:sz w:val="21"/>
          <w:szCs w:val="21"/>
          <w:highlight w:val="none"/>
        </w:rPr>
        <w:t>供应商：（公章）</w:t>
      </w:r>
    </w:p>
    <w:p w14:paraId="26D4F93E">
      <w:pPr>
        <w:spacing w:line="400" w:lineRule="exact"/>
        <w:jc w:val="right"/>
        <w:rPr>
          <w:rFonts w:ascii="Times New Roman" w:hAnsi="Times New Roman"/>
          <w:color w:val="auto"/>
          <w:sz w:val="21"/>
          <w:szCs w:val="21"/>
          <w:highlight w:val="none"/>
        </w:rPr>
      </w:pPr>
    </w:p>
    <w:p w14:paraId="7E4DC3CD">
      <w:pPr>
        <w:spacing w:line="400" w:lineRule="exact"/>
        <w:jc w:val="right"/>
        <w:rPr>
          <w:rFonts w:ascii="Times New Roman" w:hAnsi="Times New Roman"/>
          <w:color w:val="auto"/>
          <w:sz w:val="21"/>
          <w:szCs w:val="21"/>
          <w:highlight w:val="none"/>
        </w:rPr>
      </w:pPr>
    </w:p>
    <w:p w14:paraId="1B6AE9D5">
      <w:pPr>
        <w:spacing w:line="400" w:lineRule="exact"/>
        <w:jc w:val="right"/>
        <w:rPr>
          <w:rFonts w:ascii="Times New Roman" w:hAnsi="Times New Roman"/>
          <w:color w:val="auto"/>
          <w:sz w:val="21"/>
          <w:szCs w:val="21"/>
          <w:highlight w:val="none"/>
        </w:rPr>
      </w:pPr>
      <w:r>
        <w:rPr>
          <w:rFonts w:ascii="Times New Roman" w:hAnsi="Times New Roman"/>
          <w:color w:val="auto"/>
          <w:sz w:val="21"/>
          <w:szCs w:val="21"/>
          <w:highlight w:val="none"/>
        </w:rPr>
        <w:t>法人授权代表：（签字或盖章）</w:t>
      </w:r>
    </w:p>
    <w:p w14:paraId="4242CF48">
      <w:pPr>
        <w:jc w:val="right"/>
        <w:rPr>
          <w:rFonts w:ascii="Times New Roman" w:hAnsi="Times New Roman"/>
          <w:color w:val="auto"/>
          <w:sz w:val="21"/>
          <w:szCs w:val="21"/>
          <w:highlight w:val="none"/>
        </w:rPr>
      </w:pPr>
    </w:p>
    <w:p w14:paraId="11CA4351">
      <w:pPr>
        <w:jc w:val="right"/>
        <w:rPr>
          <w:rFonts w:ascii="Times New Roman" w:hAnsi="Times New Roman"/>
          <w:color w:val="auto"/>
          <w:sz w:val="21"/>
          <w:szCs w:val="21"/>
          <w:highlight w:val="none"/>
        </w:rPr>
      </w:pPr>
    </w:p>
    <w:p w14:paraId="381B7C79">
      <w:pPr>
        <w:ind w:firstLine="4305" w:firstLineChars="2050"/>
        <w:jc w:val="right"/>
        <w:rPr>
          <w:rFonts w:ascii="Times New Roman" w:hAnsi="Times New Roman"/>
          <w:color w:val="auto"/>
          <w:sz w:val="21"/>
          <w:szCs w:val="21"/>
          <w:highlight w:val="none"/>
        </w:rPr>
      </w:pPr>
      <w:r>
        <w:rPr>
          <w:rFonts w:ascii="Times New Roman" w:hAnsi="Times New Roman"/>
          <w:color w:val="auto"/>
          <w:sz w:val="21"/>
          <w:szCs w:val="21"/>
          <w:highlight w:val="none"/>
        </w:rPr>
        <w:t>年         月      日</w:t>
      </w:r>
    </w:p>
    <w:p w14:paraId="53B66B18">
      <w:pPr>
        <w:pStyle w:val="3"/>
        <w:rPr>
          <w:rFonts w:ascii="Times New Roman" w:hAnsi="Times New Roman"/>
          <w:color w:val="auto"/>
          <w:highlight w:val="none"/>
        </w:rPr>
      </w:pPr>
      <w:r>
        <w:rPr>
          <w:rFonts w:ascii="Times New Roman" w:hAnsi="Times New Roman"/>
          <w:color w:val="auto"/>
          <w:szCs w:val="24"/>
          <w:highlight w:val="none"/>
        </w:rPr>
        <w:br w:type="page"/>
      </w:r>
      <w:bookmarkStart w:id="72" w:name="_Toc367975927"/>
      <w:bookmarkStart w:id="73" w:name="_Toc455213253"/>
      <w:bookmarkStart w:id="74" w:name="_Toc455213210"/>
      <w:bookmarkStart w:id="75" w:name="_Toc6086"/>
      <w:bookmarkStart w:id="76" w:name="_Toc2148"/>
      <w:bookmarkStart w:id="77" w:name="_Toc256013816"/>
      <w:r>
        <w:rPr>
          <w:rFonts w:ascii="Times New Roman" w:hAnsi="Times New Roman"/>
          <w:color w:val="auto"/>
          <w:highlight w:val="none"/>
        </w:rPr>
        <w:t>七、优惠条件及服务承诺</w:t>
      </w:r>
      <w:bookmarkEnd w:id="72"/>
      <w:bookmarkEnd w:id="73"/>
      <w:bookmarkEnd w:id="74"/>
      <w:bookmarkEnd w:id="75"/>
      <w:bookmarkEnd w:id="76"/>
    </w:p>
    <w:p w14:paraId="68A194B7">
      <w:pPr>
        <w:rPr>
          <w:rFonts w:ascii="Times New Roman" w:hAnsi="Times New Roman"/>
          <w:color w:val="auto"/>
          <w:szCs w:val="24"/>
          <w:highlight w:val="none"/>
        </w:rPr>
      </w:pPr>
    </w:p>
    <w:p w14:paraId="3C5F93F4">
      <w:pPr>
        <w:rPr>
          <w:rFonts w:ascii="Times New Roman" w:hAnsi="Times New Roman"/>
          <w:color w:val="auto"/>
          <w:highlight w:val="none"/>
        </w:rPr>
      </w:pPr>
    </w:p>
    <w:p w14:paraId="60AAA2F1">
      <w:pPr>
        <w:rPr>
          <w:rFonts w:ascii="Times New Roman" w:hAnsi="Times New Roman"/>
          <w:color w:val="auto"/>
          <w:highlight w:val="none"/>
        </w:rPr>
      </w:pPr>
    </w:p>
    <w:p w14:paraId="3E200940">
      <w:pPr>
        <w:rPr>
          <w:rFonts w:ascii="Times New Roman" w:hAnsi="Times New Roman"/>
          <w:color w:val="auto"/>
          <w:highlight w:val="none"/>
        </w:rPr>
      </w:pPr>
    </w:p>
    <w:p w14:paraId="11A9F012">
      <w:pPr>
        <w:rPr>
          <w:rFonts w:ascii="Times New Roman" w:hAnsi="Times New Roman"/>
          <w:color w:val="auto"/>
          <w:highlight w:val="none"/>
        </w:rPr>
      </w:pPr>
    </w:p>
    <w:p w14:paraId="38496741">
      <w:pPr>
        <w:rPr>
          <w:rFonts w:ascii="Times New Roman" w:hAnsi="Times New Roman"/>
          <w:color w:val="auto"/>
          <w:highlight w:val="none"/>
        </w:rPr>
      </w:pPr>
    </w:p>
    <w:p w14:paraId="12C44AE0">
      <w:pPr>
        <w:rPr>
          <w:rFonts w:ascii="Times New Roman" w:hAnsi="Times New Roman"/>
          <w:color w:val="auto"/>
          <w:highlight w:val="none"/>
        </w:rPr>
      </w:pPr>
    </w:p>
    <w:p w14:paraId="03F7DB90">
      <w:pPr>
        <w:rPr>
          <w:rFonts w:ascii="Times New Roman" w:hAnsi="Times New Roman"/>
          <w:color w:val="auto"/>
          <w:highlight w:val="none"/>
        </w:rPr>
      </w:pPr>
    </w:p>
    <w:p w14:paraId="74D38631">
      <w:pPr>
        <w:rPr>
          <w:rFonts w:ascii="Times New Roman" w:hAnsi="Times New Roman"/>
          <w:color w:val="auto"/>
          <w:highlight w:val="none"/>
        </w:rPr>
      </w:pPr>
    </w:p>
    <w:p w14:paraId="249C09A9">
      <w:pPr>
        <w:rPr>
          <w:rFonts w:ascii="Times New Roman" w:hAnsi="Times New Roman"/>
          <w:color w:val="auto"/>
          <w:highlight w:val="none"/>
        </w:rPr>
      </w:pPr>
    </w:p>
    <w:p w14:paraId="42CD7D9B">
      <w:pPr>
        <w:rPr>
          <w:rFonts w:ascii="Times New Roman" w:hAnsi="Times New Roman"/>
          <w:color w:val="auto"/>
          <w:highlight w:val="none"/>
        </w:rPr>
      </w:pPr>
    </w:p>
    <w:p w14:paraId="653A8C1E">
      <w:pPr>
        <w:rPr>
          <w:rFonts w:ascii="Times New Roman" w:hAnsi="Times New Roman"/>
          <w:color w:val="auto"/>
          <w:highlight w:val="none"/>
        </w:rPr>
      </w:pPr>
    </w:p>
    <w:p w14:paraId="0C2AA5D8">
      <w:pPr>
        <w:rPr>
          <w:rFonts w:ascii="Times New Roman" w:hAnsi="Times New Roman"/>
          <w:color w:val="auto"/>
          <w:highlight w:val="none"/>
        </w:rPr>
      </w:pPr>
    </w:p>
    <w:p w14:paraId="09C6A6EB">
      <w:pPr>
        <w:rPr>
          <w:rFonts w:ascii="Times New Roman" w:hAnsi="Times New Roman"/>
          <w:color w:val="auto"/>
          <w:highlight w:val="none"/>
        </w:rPr>
      </w:pPr>
    </w:p>
    <w:p w14:paraId="6FAB6B48">
      <w:pPr>
        <w:rPr>
          <w:rFonts w:ascii="Times New Roman" w:hAnsi="Times New Roman"/>
          <w:color w:val="auto"/>
          <w:highlight w:val="none"/>
        </w:rPr>
      </w:pPr>
    </w:p>
    <w:p w14:paraId="6DDA1D44">
      <w:pPr>
        <w:rPr>
          <w:rFonts w:ascii="Times New Roman" w:hAnsi="Times New Roman"/>
          <w:color w:val="auto"/>
          <w:highlight w:val="none"/>
        </w:rPr>
      </w:pPr>
    </w:p>
    <w:p w14:paraId="23291CD2">
      <w:pPr>
        <w:rPr>
          <w:rFonts w:ascii="Times New Roman" w:hAnsi="Times New Roman"/>
          <w:color w:val="auto"/>
          <w:highlight w:val="none"/>
        </w:rPr>
      </w:pPr>
    </w:p>
    <w:p w14:paraId="5B1EDDEA">
      <w:pPr>
        <w:rPr>
          <w:rFonts w:ascii="Times New Roman" w:hAnsi="Times New Roman"/>
          <w:color w:val="auto"/>
          <w:highlight w:val="none"/>
        </w:rPr>
      </w:pPr>
    </w:p>
    <w:p w14:paraId="787C6BCE">
      <w:pPr>
        <w:rPr>
          <w:rFonts w:ascii="Times New Roman" w:hAnsi="Times New Roman"/>
          <w:color w:val="auto"/>
          <w:highlight w:val="none"/>
        </w:rPr>
      </w:pPr>
    </w:p>
    <w:p w14:paraId="7BC49652">
      <w:pPr>
        <w:rPr>
          <w:rFonts w:ascii="Times New Roman" w:hAnsi="Times New Roman"/>
          <w:color w:val="auto"/>
          <w:highlight w:val="none"/>
        </w:rPr>
      </w:pPr>
    </w:p>
    <w:p w14:paraId="68348616">
      <w:pPr>
        <w:rPr>
          <w:rFonts w:ascii="Times New Roman" w:hAnsi="Times New Roman"/>
          <w:color w:val="auto"/>
          <w:highlight w:val="none"/>
        </w:rPr>
      </w:pPr>
    </w:p>
    <w:p w14:paraId="4C5C0A8F">
      <w:pPr>
        <w:spacing w:line="400" w:lineRule="exact"/>
        <w:rPr>
          <w:rFonts w:ascii="Times New Roman" w:hAnsi="Times New Roman"/>
          <w:color w:val="auto"/>
          <w:szCs w:val="24"/>
          <w:highlight w:val="none"/>
        </w:rPr>
      </w:pPr>
    </w:p>
    <w:p w14:paraId="3F12897C">
      <w:pPr>
        <w:spacing w:line="400" w:lineRule="exact"/>
        <w:rPr>
          <w:rFonts w:ascii="Times New Roman" w:hAnsi="Times New Roman"/>
          <w:color w:val="auto"/>
          <w:sz w:val="21"/>
          <w:szCs w:val="21"/>
          <w:highlight w:val="none"/>
        </w:rPr>
      </w:pPr>
    </w:p>
    <w:p w14:paraId="1211032E">
      <w:pPr>
        <w:spacing w:line="400" w:lineRule="exact"/>
        <w:rPr>
          <w:rFonts w:ascii="Times New Roman" w:hAnsi="Times New Roman"/>
          <w:color w:val="auto"/>
          <w:sz w:val="21"/>
          <w:szCs w:val="21"/>
          <w:highlight w:val="none"/>
        </w:rPr>
      </w:pPr>
    </w:p>
    <w:p w14:paraId="097215D7">
      <w:pPr>
        <w:spacing w:line="400" w:lineRule="exact"/>
        <w:rPr>
          <w:rFonts w:ascii="Times New Roman" w:hAnsi="Times New Roman"/>
          <w:color w:val="auto"/>
          <w:sz w:val="21"/>
          <w:szCs w:val="21"/>
          <w:highlight w:val="none"/>
        </w:rPr>
      </w:pPr>
    </w:p>
    <w:p w14:paraId="75A7774F">
      <w:pPr>
        <w:spacing w:line="400" w:lineRule="exact"/>
        <w:jc w:val="both"/>
        <w:rPr>
          <w:rFonts w:ascii="Times New Roman" w:hAnsi="Times New Roman"/>
          <w:color w:val="auto"/>
          <w:sz w:val="21"/>
          <w:szCs w:val="21"/>
          <w:highlight w:val="none"/>
        </w:rPr>
      </w:pPr>
      <w:r>
        <w:rPr>
          <w:rFonts w:ascii="Times New Roman" w:hAnsi="Times New Roman"/>
          <w:color w:val="auto"/>
          <w:sz w:val="21"/>
          <w:szCs w:val="21"/>
          <w:highlight w:val="none"/>
        </w:rPr>
        <w:t>供应商：（公章）</w:t>
      </w:r>
    </w:p>
    <w:p w14:paraId="5FEE5905">
      <w:pPr>
        <w:spacing w:line="400" w:lineRule="exact"/>
        <w:jc w:val="right"/>
        <w:rPr>
          <w:rFonts w:ascii="Times New Roman" w:hAnsi="Times New Roman"/>
          <w:color w:val="auto"/>
          <w:sz w:val="21"/>
          <w:szCs w:val="21"/>
          <w:highlight w:val="none"/>
        </w:rPr>
      </w:pPr>
    </w:p>
    <w:p w14:paraId="39DD6CEF">
      <w:pPr>
        <w:spacing w:line="400" w:lineRule="exact"/>
        <w:jc w:val="both"/>
        <w:rPr>
          <w:rFonts w:ascii="Times New Roman" w:hAnsi="Times New Roman"/>
          <w:color w:val="auto"/>
          <w:sz w:val="21"/>
          <w:szCs w:val="21"/>
          <w:highlight w:val="none"/>
        </w:rPr>
      </w:pPr>
      <w:r>
        <w:rPr>
          <w:rFonts w:ascii="Times New Roman" w:hAnsi="Times New Roman"/>
          <w:color w:val="auto"/>
          <w:sz w:val="21"/>
          <w:szCs w:val="21"/>
          <w:highlight w:val="none"/>
        </w:rPr>
        <w:t>法人授权代表：（签字或盖章）</w:t>
      </w:r>
    </w:p>
    <w:p w14:paraId="5D016625">
      <w:pPr>
        <w:jc w:val="right"/>
        <w:rPr>
          <w:rFonts w:ascii="Times New Roman" w:hAnsi="Times New Roman"/>
          <w:color w:val="auto"/>
          <w:sz w:val="21"/>
          <w:szCs w:val="21"/>
          <w:highlight w:val="none"/>
        </w:rPr>
      </w:pPr>
    </w:p>
    <w:p w14:paraId="5F89BA47">
      <w:pPr>
        <w:jc w:val="both"/>
        <w:rPr>
          <w:rFonts w:ascii="Times New Roman" w:hAnsi="Times New Roman"/>
          <w:color w:val="auto"/>
          <w:sz w:val="21"/>
          <w:szCs w:val="21"/>
          <w:highlight w:val="none"/>
        </w:rPr>
      </w:pPr>
    </w:p>
    <w:p w14:paraId="64951D1D">
      <w:pPr>
        <w:jc w:val="both"/>
        <w:rPr>
          <w:rFonts w:hint="eastAsia" w:ascii="Times New Roman" w:hAnsi="Times New Roman" w:eastAsia="宋体"/>
          <w:color w:val="auto"/>
          <w:highlight w:val="none"/>
          <w:lang w:eastAsia="zh-CN"/>
        </w:rPr>
        <w:sectPr>
          <w:pgSz w:w="11907" w:h="16840"/>
          <w:pgMar w:top="1701" w:right="1134" w:bottom="851" w:left="1418" w:header="851" w:footer="992" w:gutter="0"/>
          <w:cols w:space="720" w:num="1"/>
          <w:titlePg/>
          <w:docGrid w:linePitch="312" w:charSpace="0"/>
        </w:sectPr>
      </w:pPr>
      <w:r>
        <w:rPr>
          <w:rFonts w:ascii="Times New Roman" w:hAnsi="Times New Roman"/>
          <w:color w:val="auto"/>
          <w:sz w:val="21"/>
          <w:szCs w:val="21"/>
          <w:highlight w:val="none"/>
        </w:rPr>
        <w:t xml:space="preserve">年       月     </w:t>
      </w:r>
      <w:r>
        <w:rPr>
          <w:rFonts w:hint="eastAsia" w:ascii="Times New Roman" w:hAnsi="Times New Roman"/>
          <w:color w:val="auto"/>
          <w:sz w:val="21"/>
          <w:szCs w:val="21"/>
          <w:highlight w:val="none"/>
          <w:lang w:eastAsia="zh-CN"/>
        </w:rPr>
        <w:t>日</w:t>
      </w:r>
    </w:p>
    <w:p w14:paraId="05BCB1BD">
      <w:pPr>
        <w:pStyle w:val="3"/>
        <w:rPr>
          <w:rFonts w:ascii="Times New Roman" w:hAnsi="Times New Roman"/>
          <w:color w:val="auto"/>
          <w:highlight w:val="none"/>
        </w:rPr>
      </w:pPr>
      <w:bookmarkStart w:id="78" w:name="_Toc455213254"/>
      <w:bookmarkStart w:id="79" w:name="_Toc455213211"/>
      <w:bookmarkStart w:id="80" w:name="_Toc9534"/>
      <w:bookmarkStart w:id="81" w:name="_Toc367975928"/>
      <w:bookmarkStart w:id="82" w:name="_Toc15536"/>
      <w:r>
        <w:rPr>
          <w:rFonts w:ascii="Times New Roman" w:hAnsi="Times New Roman"/>
          <w:color w:val="auto"/>
          <w:highlight w:val="none"/>
        </w:rPr>
        <w:t>八、工作方案</w:t>
      </w:r>
      <w:bookmarkEnd w:id="78"/>
      <w:bookmarkEnd w:id="79"/>
      <w:bookmarkEnd w:id="80"/>
      <w:bookmarkEnd w:id="81"/>
      <w:bookmarkEnd w:id="82"/>
    </w:p>
    <w:p w14:paraId="16E3AA87">
      <w:pPr>
        <w:spacing w:line="400" w:lineRule="exact"/>
        <w:jc w:val="center"/>
        <w:rPr>
          <w:rFonts w:ascii="Times New Roman" w:hAnsi="Times New Roman"/>
          <w:b/>
          <w:color w:val="auto"/>
          <w:sz w:val="28"/>
          <w:szCs w:val="28"/>
          <w:highlight w:val="none"/>
        </w:rPr>
      </w:pPr>
      <w:bookmarkStart w:id="83" w:name="_Toc256013823"/>
    </w:p>
    <w:p w14:paraId="1833E683">
      <w:pPr>
        <w:spacing w:line="400" w:lineRule="exact"/>
        <w:jc w:val="center"/>
        <w:rPr>
          <w:rFonts w:ascii="Times New Roman" w:hAnsi="Times New Roman"/>
          <w:b/>
          <w:color w:val="auto"/>
          <w:sz w:val="28"/>
          <w:szCs w:val="28"/>
          <w:highlight w:val="none"/>
        </w:rPr>
      </w:pPr>
    </w:p>
    <w:p w14:paraId="6ACD9371">
      <w:pPr>
        <w:spacing w:line="400" w:lineRule="exact"/>
        <w:jc w:val="center"/>
        <w:rPr>
          <w:rFonts w:ascii="Times New Roman" w:hAnsi="Times New Roman"/>
          <w:b/>
          <w:color w:val="auto"/>
          <w:sz w:val="28"/>
          <w:szCs w:val="28"/>
          <w:highlight w:val="none"/>
        </w:rPr>
      </w:pPr>
    </w:p>
    <w:p w14:paraId="06954F4B">
      <w:pPr>
        <w:spacing w:line="400" w:lineRule="exact"/>
        <w:jc w:val="center"/>
        <w:rPr>
          <w:rFonts w:ascii="Times New Roman" w:hAnsi="Times New Roman"/>
          <w:b/>
          <w:color w:val="auto"/>
          <w:sz w:val="28"/>
          <w:szCs w:val="28"/>
          <w:highlight w:val="none"/>
        </w:rPr>
      </w:pPr>
    </w:p>
    <w:p w14:paraId="548054DF">
      <w:pPr>
        <w:spacing w:line="400" w:lineRule="exact"/>
        <w:jc w:val="center"/>
        <w:rPr>
          <w:rFonts w:ascii="Times New Roman" w:hAnsi="Times New Roman"/>
          <w:b/>
          <w:color w:val="auto"/>
          <w:sz w:val="28"/>
          <w:szCs w:val="28"/>
          <w:highlight w:val="none"/>
        </w:rPr>
      </w:pPr>
    </w:p>
    <w:p w14:paraId="37A88F74">
      <w:pPr>
        <w:spacing w:line="400" w:lineRule="exact"/>
        <w:jc w:val="center"/>
        <w:rPr>
          <w:rFonts w:ascii="Times New Roman" w:hAnsi="Times New Roman"/>
          <w:b/>
          <w:color w:val="auto"/>
          <w:sz w:val="28"/>
          <w:szCs w:val="28"/>
          <w:highlight w:val="none"/>
        </w:rPr>
      </w:pPr>
    </w:p>
    <w:p w14:paraId="6F406E28">
      <w:pPr>
        <w:spacing w:line="400" w:lineRule="exact"/>
        <w:jc w:val="center"/>
        <w:rPr>
          <w:rFonts w:ascii="Times New Roman" w:hAnsi="Times New Roman"/>
          <w:b/>
          <w:color w:val="auto"/>
          <w:sz w:val="28"/>
          <w:szCs w:val="28"/>
          <w:highlight w:val="none"/>
        </w:rPr>
      </w:pPr>
    </w:p>
    <w:p w14:paraId="0444625A">
      <w:pPr>
        <w:spacing w:line="400" w:lineRule="exact"/>
        <w:jc w:val="center"/>
        <w:rPr>
          <w:rFonts w:ascii="Times New Roman" w:hAnsi="Times New Roman"/>
          <w:b/>
          <w:color w:val="auto"/>
          <w:sz w:val="28"/>
          <w:szCs w:val="28"/>
          <w:highlight w:val="none"/>
        </w:rPr>
      </w:pPr>
    </w:p>
    <w:p w14:paraId="1AB3AC5B">
      <w:pPr>
        <w:spacing w:line="400" w:lineRule="exact"/>
        <w:jc w:val="center"/>
        <w:rPr>
          <w:rFonts w:ascii="Times New Roman" w:hAnsi="Times New Roman"/>
          <w:b/>
          <w:color w:val="auto"/>
          <w:sz w:val="28"/>
          <w:szCs w:val="28"/>
          <w:highlight w:val="none"/>
        </w:rPr>
      </w:pPr>
    </w:p>
    <w:p w14:paraId="7015E552">
      <w:pPr>
        <w:spacing w:line="400" w:lineRule="exact"/>
        <w:jc w:val="center"/>
        <w:rPr>
          <w:rFonts w:ascii="Times New Roman" w:hAnsi="Times New Roman"/>
          <w:b/>
          <w:color w:val="auto"/>
          <w:sz w:val="28"/>
          <w:szCs w:val="28"/>
          <w:highlight w:val="none"/>
        </w:rPr>
      </w:pPr>
    </w:p>
    <w:p w14:paraId="37EF0A9B">
      <w:pPr>
        <w:spacing w:line="400" w:lineRule="exact"/>
        <w:jc w:val="center"/>
        <w:rPr>
          <w:rFonts w:ascii="Times New Roman" w:hAnsi="Times New Roman"/>
          <w:b/>
          <w:color w:val="auto"/>
          <w:sz w:val="28"/>
          <w:szCs w:val="28"/>
          <w:highlight w:val="none"/>
        </w:rPr>
      </w:pPr>
    </w:p>
    <w:p w14:paraId="054133C3">
      <w:pPr>
        <w:spacing w:line="400" w:lineRule="exact"/>
        <w:jc w:val="center"/>
        <w:rPr>
          <w:rFonts w:ascii="Times New Roman" w:hAnsi="Times New Roman"/>
          <w:b/>
          <w:color w:val="auto"/>
          <w:sz w:val="28"/>
          <w:szCs w:val="28"/>
          <w:highlight w:val="none"/>
        </w:rPr>
      </w:pPr>
    </w:p>
    <w:p w14:paraId="1D451383">
      <w:pPr>
        <w:spacing w:line="400" w:lineRule="exact"/>
        <w:jc w:val="center"/>
        <w:rPr>
          <w:rFonts w:ascii="Times New Roman" w:hAnsi="Times New Roman"/>
          <w:b/>
          <w:color w:val="auto"/>
          <w:sz w:val="28"/>
          <w:szCs w:val="28"/>
          <w:highlight w:val="none"/>
        </w:rPr>
      </w:pPr>
    </w:p>
    <w:p w14:paraId="1AD91B3F">
      <w:pPr>
        <w:spacing w:line="400" w:lineRule="exact"/>
        <w:jc w:val="center"/>
        <w:rPr>
          <w:rFonts w:ascii="Times New Roman" w:hAnsi="Times New Roman"/>
          <w:b/>
          <w:color w:val="auto"/>
          <w:sz w:val="28"/>
          <w:szCs w:val="28"/>
          <w:highlight w:val="none"/>
        </w:rPr>
      </w:pPr>
    </w:p>
    <w:p w14:paraId="33DBD824">
      <w:pPr>
        <w:spacing w:line="400" w:lineRule="exact"/>
        <w:jc w:val="center"/>
        <w:rPr>
          <w:rFonts w:ascii="Times New Roman" w:hAnsi="Times New Roman"/>
          <w:b/>
          <w:color w:val="auto"/>
          <w:sz w:val="28"/>
          <w:szCs w:val="28"/>
          <w:highlight w:val="none"/>
        </w:rPr>
      </w:pPr>
    </w:p>
    <w:p w14:paraId="30D3FBA5">
      <w:pPr>
        <w:spacing w:line="400" w:lineRule="exact"/>
        <w:jc w:val="center"/>
        <w:rPr>
          <w:rFonts w:ascii="Times New Roman" w:hAnsi="Times New Roman"/>
          <w:b/>
          <w:color w:val="auto"/>
          <w:sz w:val="28"/>
          <w:szCs w:val="28"/>
          <w:highlight w:val="none"/>
        </w:rPr>
      </w:pPr>
    </w:p>
    <w:p w14:paraId="317129DE">
      <w:pPr>
        <w:spacing w:line="400" w:lineRule="exact"/>
        <w:jc w:val="center"/>
        <w:rPr>
          <w:rFonts w:ascii="Times New Roman" w:hAnsi="Times New Roman"/>
          <w:b/>
          <w:color w:val="auto"/>
          <w:sz w:val="28"/>
          <w:szCs w:val="28"/>
          <w:highlight w:val="none"/>
        </w:rPr>
      </w:pPr>
    </w:p>
    <w:p w14:paraId="125B08DC">
      <w:pPr>
        <w:spacing w:line="400" w:lineRule="exact"/>
        <w:jc w:val="center"/>
        <w:rPr>
          <w:rFonts w:ascii="Times New Roman" w:hAnsi="Times New Roman"/>
          <w:b/>
          <w:color w:val="auto"/>
          <w:sz w:val="28"/>
          <w:szCs w:val="28"/>
          <w:highlight w:val="none"/>
        </w:rPr>
      </w:pPr>
    </w:p>
    <w:p w14:paraId="6AD8EC30">
      <w:pPr>
        <w:spacing w:line="400" w:lineRule="exact"/>
        <w:jc w:val="center"/>
        <w:rPr>
          <w:rFonts w:ascii="Times New Roman" w:hAnsi="Times New Roman"/>
          <w:b/>
          <w:color w:val="auto"/>
          <w:sz w:val="28"/>
          <w:szCs w:val="28"/>
          <w:highlight w:val="none"/>
        </w:rPr>
      </w:pPr>
    </w:p>
    <w:p w14:paraId="0D14D5D4">
      <w:pPr>
        <w:spacing w:line="400" w:lineRule="exact"/>
        <w:jc w:val="center"/>
        <w:rPr>
          <w:rFonts w:ascii="Times New Roman" w:hAnsi="Times New Roman"/>
          <w:b/>
          <w:color w:val="auto"/>
          <w:sz w:val="28"/>
          <w:szCs w:val="28"/>
          <w:highlight w:val="none"/>
        </w:rPr>
      </w:pPr>
    </w:p>
    <w:p w14:paraId="68FE587F">
      <w:pPr>
        <w:spacing w:line="400" w:lineRule="exact"/>
        <w:jc w:val="center"/>
        <w:rPr>
          <w:rFonts w:ascii="Times New Roman" w:hAnsi="Times New Roman"/>
          <w:b/>
          <w:color w:val="auto"/>
          <w:sz w:val="28"/>
          <w:szCs w:val="28"/>
          <w:highlight w:val="none"/>
        </w:rPr>
      </w:pPr>
    </w:p>
    <w:p w14:paraId="3E35C2C2">
      <w:pPr>
        <w:spacing w:line="400" w:lineRule="exact"/>
        <w:jc w:val="center"/>
        <w:rPr>
          <w:rFonts w:ascii="Times New Roman" w:hAnsi="Times New Roman"/>
          <w:b/>
          <w:color w:val="auto"/>
          <w:sz w:val="28"/>
          <w:szCs w:val="28"/>
          <w:highlight w:val="none"/>
        </w:rPr>
      </w:pPr>
    </w:p>
    <w:p w14:paraId="29B93B36">
      <w:pPr>
        <w:spacing w:line="400" w:lineRule="exact"/>
        <w:jc w:val="center"/>
        <w:rPr>
          <w:rFonts w:ascii="Times New Roman" w:hAnsi="Times New Roman"/>
          <w:b/>
          <w:color w:val="auto"/>
          <w:sz w:val="28"/>
          <w:szCs w:val="28"/>
          <w:highlight w:val="none"/>
        </w:rPr>
      </w:pPr>
    </w:p>
    <w:p w14:paraId="004C843D">
      <w:pPr>
        <w:spacing w:line="400" w:lineRule="exact"/>
        <w:jc w:val="center"/>
        <w:rPr>
          <w:rFonts w:ascii="Times New Roman" w:hAnsi="Times New Roman"/>
          <w:b/>
          <w:color w:val="auto"/>
          <w:sz w:val="28"/>
          <w:szCs w:val="28"/>
          <w:highlight w:val="none"/>
        </w:rPr>
      </w:pPr>
    </w:p>
    <w:p w14:paraId="1F219507">
      <w:pPr>
        <w:spacing w:line="400" w:lineRule="exact"/>
        <w:jc w:val="center"/>
        <w:rPr>
          <w:rFonts w:ascii="Times New Roman" w:hAnsi="Times New Roman"/>
          <w:b/>
          <w:color w:val="auto"/>
          <w:sz w:val="28"/>
          <w:szCs w:val="28"/>
          <w:highlight w:val="none"/>
        </w:rPr>
      </w:pPr>
    </w:p>
    <w:p w14:paraId="2E2EC05C">
      <w:pPr>
        <w:spacing w:line="400" w:lineRule="exact"/>
        <w:jc w:val="center"/>
        <w:rPr>
          <w:rFonts w:ascii="Times New Roman" w:hAnsi="Times New Roman"/>
          <w:b/>
          <w:color w:val="auto"/>
          <w:sz w:val="28"/>
          <w:szCs w:val="28"/>
          <w:highlight w:val="none"/>
        </w:rPr>
      </w:pPr>
    </w:p>
    <w:p w14:paraId="375C1CEA">
      <w:pPr>
        <w:spacing w:line="400" w:lineRule="exact"/>
        <w:jc w:val="center"/>
        <w:rPr>
          <w:rFonts w:ascii="Times New Roman" w:hAnsi="Times New Roman"/>
          <w:b/>
          <w:color w:val="auto"/>
          <w:sz w:val="28"/>
          <w:szCs w:val="28"/>
          <w:highlight w:val="none"/>
        </w:rPr>
      </w:pPr>
    </w:p>
    <w:p w14:paraId="42CAAC0B">
      <w:pPr>
        <w:spacing w:line="400" w:lineRule="exact"/>
        <w:jc w:val="center"/>
        <w:rPr>
          <w:rFonts w:ascii="Times New Roman" w:hAnsi="Times New Roman"/>
          <w:b/>
          <w:color w:val="auto"/>
          <w:sz w:val="28"/>
          <w:szCs w:val="28"/>
          <w:highlight w:val="none"/>
        </w:rPr>
      </w:pPr>
    </w:p>
    <w:p w14:paraId="2581FFE3">
      <w:pPr>
        <w:spacing w:line="400" w:lineRule="exact"/>
        <w:jc w:val="center"/>
        <w:rPr>
          <w:rFonts w:ascii="Times New Roman" w:hAnsi="Times New Roman"/>
          <w:b/>
          <w:color w:val="auto"/>
          <w:sz w:val="28"/>
          <w:szCs w:val="28"/>
          <w:highlight w:val="none"/>
        </w:rPr>
      </w:pPr>
    </w:p>
    <w:p w14:paraId="1BFA0EAE">
      <w:pPr>
        <w:spacing w:line="400" w:lineRule="exact"/>
        <w:jc w:val="center"/>
        <w:rPr>
          <w:rFonts w:ascii="Times New Roman" w:hAnsi="Times New Roman"/>
          <w:b/>
          <w:color w:val="auto"/>
          <w:sz w:val="28"/>
          <w:szCs w:val="28"/>
          <w:highlight w:val="none"/>
        </w:rPr>
      </w:pPr>
    </w:p>
    <w:p w14:paraId="40A2C992">
      <w:pPr>
        <w:spacing w:line="400" w:lineRule="exact"/>
        <w:jc w:val="center"/>
        <w:rPr>
          <w:rFonts w:ascii="Times New Roman" w:hAnsi="Times New Roman"/>
          <w:b/>
          <w:color w:val="auto"/>
          <w:sz w:val="28"/>
          <w:szCs w:val="28"/>
          <w:highlight w:val="none"/>
        </w:rPr>
      </w:pPr>
    </w:p>
    <w:p w14:paraId="4982A674">
      <w:pPr>
        <w:spacing w:line="400" w:lineRule="exact"/>
        <w:jc w:val="center"/>
        <w:rPr>
          <w:rFonts w:ascii="Times New Roman" w:hAnsi="Times New Roman"/>
          <w:b/>
          <w:color w:val="auto"/>
          <w:sz w:val="28"/>
          <w:szCs w:val="28"/>
          <w:highlight w:val="none"/>
        </w:rPr>
      </w:pPr>
    </w:p>
    <w:p w14:paraId="7DECE758">
      <w:pPr>
        <w:spacing w:line="400" w:lineRule="exact"/>
        <w:jc w:val="center"/>
        <w:rPr>
          <w:rFonts w:ascii="Times New Roman" w:hAnsi="Times New Roman"/>
          <w:b/>
          <w:color w:val="auto"/>
          <w:sz w:val="28"/>
          <w:szCs w:val="28"/>
          <w:highlight w:val="none"/>
        </w:rPr>
      </w:pPr>
    </w:p>
    <w:p w14:paraId="265EFF8D">
      <w:pPr>
        <w:spacing w:line="400" w:lineRule="exact"/>
        <w:jc w:val="center"/>
        <w:rPr>
          <w:rFonts w:ascii="Times New Roman" w:hAnsi="Times New Roman"/>
          <w:b/>
          <w:color w:val="auto"/>
          <w:sz w:val="28"/>
          <w:szCs w:val="28"/>
          <w:highlight w:val="none"/>
        </w:rPr>
      </w:pPr>
    </w:p>
    <w:p w14:paraId="644465E5">
      <w:pPr>
        <w:spacing w:line="400" w:lineRule="exact"/>
        <w:jc w:val="center"/>
        <w:rPr>
          <w:rFonts w:ascii="Times New Roman" w:hAnsi="Times New Roman"/>
          <w:b/>
          <w:color w:val="auto"/>
          <w:sz w:val="28"/>
          <w:szCs w:val="28"/>
          <w:highlight w:val="none"/>
        </w:rPr>
      </w:pPr>
    </w:p>
    <w:p w14:paraId="3B27AE75">
      <w:pPr>
        <w:spacing w:line="400" w:lineRule="exact"/>
        <w:jc w:val="center"/>
        <w:rPr>
          <w:rFonts w:ascii="Times New Roman" w:hAnsi="Times New Roman"/>
          <w:b/>
          <w:color w:val="auto"/>
          <w:sz w:val="28"/>
          <w:szCs w:val="28"/>
          <w:highlight w:val="none"/>
        </w:rPr>
      </w:pPr>
      <w:r>
        <w:rPr>
          <w:rFonts w:ascii="Times New Roman" w:hAnsi="Times New Roman"/>
          <w:b/>
          <w:color w:val="auto"/>
          <w:sz w:val="28"/>
          <w:szCs w:val="28"/>
          <w:highlight w:val="none"/>
        </w:rPr>
        <w:t>办公设备配置表</w:t>
      </w:r>
      <w:bookmarkEnd w:id="83"/>
    </w:p>
    <w:p w14:paraId="646204E3">
      <w:pPr>
        <w:spacing w:line="400" w:lineRule="exact"/>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025"/>
        <w:gridCol w:w="1656"/>
        <w:gridCol w:w="737"/>
        <w:gridCol w:w="1288"/>
        <w:gridCol w:w="1288"/>
        <w:gridCol w:w="1526"/>
      </w:tblGrid>
      <w:tr w14:paraId="0FB2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12" w:space="0"/>
              <w:left w:val="single" w:color="auto" w:sz="12" w:space="0"/>
              <w:bottom w:val="single" w:color="auto" w:sz="12" w:space="0"/>
              <w:right w:val="single" w:color="auto" w:sz="4" w:space="0"/>
            </w:tcBorders>
            <w:vAlign w:val="center"/>
          </w:tcPr>
          <w:p w14:paraId="65E03E23">
            <w:pPr>
              <w:spacing w:line="400" w:lineRule="exact"/>
              <w:rPr>
                <w:rFonts w:ascii="Times New Roman" w:hAnsi="Times New Roman"/>
                <w:color w:val="auto"/>
                <w:sz w:val="21"/>
                <w:szCs w:val="21"/>
                <w:highlight w:val="none"/>
              </w:rPr>
            </w:pPr>
            <w:r>
              <w:rPr>
                <w:rFonts w:ascii="Times New Roman" w:hAnsi="Times New Roman"/>
                <w:color w:val="auto"/>
                <w:sz w:val="21"/>
                <w:szCs w:val="21"/>
                <w:highlight w:val="none"/>
              </w:rPr>
              <w:t>序号</w:t>
            </w:r>
          </w:p>
        </w:tc>
        <w:tc>
          <w:tcPr>
            <w:tcW w:w="2025" w:type="dxa"/>
            <w:tcBorders>
              <w:top w:val="single" w:color="auto" w:sz="12" w:space="0"/>
              <w:left w:val="single" w:color="auto" w:sz="4" w:space="0"/>
              <w:bottom w:val="single" w:color="auto" w:sz="12" w:space="0"/>
              <w:right w:val="single" w:color="auto" w:sz="4" w:space="0"/>
            </w:tcBorders>
            <w:vAlign w:val="center"/>
          </w:tcPr>
          <w:p w14:paraId="263A7221">
            <w:pPr>
              <w:spacing w:line="400" w:lineRule="exact"/>
              <w:rPr>
                <w:rFonts w:ascii="Times New Roman" w:hAnsi="Times New Roman"/>
                <w:color w:val="auto"/>
                <w:sz w:val="21"/>
                <w:szCs w:val="21"/>
                <w:highlight w:val="none"/>
              </w:rPr>
            </w:pPr>
            <w:r>
              <w:rPr>
                <w:rFonts w:ascii="Times New Roman" w:hAnsi="Times New Roman"/>
                <w:color w:val="auto"/>
                <w:sz w:val="21"/>
                <w:szCs w:val="21"/>
                <w:highlight w:val="none"/>
              </w:rPr>
              <w:t>仪器、设备名称</w:t>
            </w:r>
          </w:p>
        </w:tc>
        <w:tc>
          <w:tcPr>
            <w:tcW w:w="1656" w:type="dxa"/>
            <w:tcBorders>
              <w:top w:val="single" w:color="auto" w:sz="12" w:space="0"/>
              <w:left w:val="single" w:color="auto" w:sz="4" w:space="0"/>
              <w:bottom w:val="single" w:color="auto" w:sz="12" w:space="0"/>
              <w:right w:val="single" w:color="auto" w:sz="4" w:space="0"/>
            </w:tcBorders>
            <w:vAlign w:val="center"/>
          </w:tcPr>
          <w:p w14:paraId="0798B3E2">
            <w:pPr>
              <w:spacing w:line="400" w:lineRule="exact"/>
              <w:rPr>
                <w:rFonts w:ascii="Times New Roman" w:hAnsi="Times New Roman"/>
                <w:color w:val="auto"/>
                <w:sz w:val="21"/>
                <w:szCs w:val="21"/>
                <w:highlight w:val="none"/>
              </w:rPr>
            </w:pPr>
            <w:r>
              <w:rPr>
                <w:rFonts w:ascii="Times New Roman" w:hAnsi="Times New Roman"/>
                <w:color w:val="auto"/>
                <w:sz w:val="21"/>
                <w:szCs w:val="21"/>
                <w:highlight w:val="none"/>
              </w:rPr>
              <w:t>规 格 型 号</w:t>
            </w:r>
          </w:p>
        </w:tc>
        <w:tc>
          <w:tcPr>
            <w:tcW w:w="737" w:type="dxa"/>
            <w:tcBorders>
              <w:top w:val="single" w:color="auto" w:sz="12" w:space="0"/>
              <w:left w:val="single" w:color="auto" w:sz="4" w:space="0"/>
              <w:bottom w:val="single" w:color="auto" w:sz="12" w:space="0"/>
              <w:right w:val="single" w:color="auto" w:sz="4" w:space="0"/>
            </w:tcBorders>
            <w:vAlign w:val="center"/>
          </w:tcPr>
          <w:p w14:paraId="26551CA8">
            <w:pPr>
              <w:spacing w:line="400" w:lineRule="exact"/>
              <w:rPr>
                <w:rFonts w:ascii="Times New Roman" w:hAnsi="Times New Roman"/>
                <w:color w:val="auto"/>
                <w:sz w:val="21"/>
                <w:szCs w:val="21"/>
                <w:highlight w:val="none"/>
              </w:rPr>
            </w:pPr>
            <w:r>
              <w:rPr>
                <w:rFonts w:ascii="Times New Roman" w:hAnsi="Times New Roman"/>
                <w:color w:val="auto"/>
                <w:sz w:val="21"/>
                <w:szCs w:val="21"/>
                <w:highlight w:val="none"/>
              </w:rPr>
              <w:t>数量</w:t>
            </w:r>
          </w:p>
        </w:tc>
        <w:tc>
          <w:tcPr>
            <w:tcW w:w="1288" w:type="dxa"/>
            <w:tcBorders>
              <w:top w:val="single" w:color="auto" w:sz="12" w:space="0"/>
              <w:left w:val="single" w:color="auto" w:sz="4" w:space="0"/>
              <w:bottom w:val="single" w:color="auto" w:sz="12" w:space="0"/>
              <w:right w:val="single" w:color="auto" w:sz="4" w:space="0"/>
            </w:tcBorders>
            <w:vAlign w:val="center"/>
          </w:tcPr>
          <w:p w14:paraId="49D34441">
            <w:pPr>
              <w:spacing w:line="400" w:lineRule="exact"/>
              <w:rPr>
                <w:rFonts w:ascii="Times New Roman" w:hAnsi="Times New Roman"/>
                <w:color w:val="auto"/>
                <w:sz w:val="21"/>
                <w:szCs w:val="21"/>
                <w:highlight w:val="none"/>
              </w:rPr>
            </w:pPr>
            <w:r>
              <w:rPr>
                <w:rFonts w:ascii="Times New Roman" w:hAnsi="Times New Roman"/>
                <w:color w:val="auto"/>
                <w:sz w:val="21"/>
                <w:szCs w:val="21"/>
                <w:highlight w:val="none"/>
              </w:rPr>
              <w:t>使用情况</w:t>
            </w:r>
          </w:p>
        </w:tc>
        <w:tc>
          <w:tcPr>
            <w:tcW w:w="1288" w:type="dxa"/>
            <w:tcBorders>
              <w:top w:val="single" w:color="auto" w:sz="12" w:space="0"/>
              <w:left w:val="single" w:color="auto" w:sz="4" w:space="0"/>
              <w:bottom w:val="single" w:color="auto" w:sz="12" w:space="0"/>
              <w:right w:val="single" w:color="auto" w:sz="4" w:space="0"/>
            </w:tcBorders>
            <w:vAlign w:val="center"/>
          </w:tcPr>
          <w:p w14:paraId="263B74B3">
            <w:pPr>
              <w:spacing w:line="400" w:lineRule="exact"/>
              <w:rPr>
                <w:rFonts w:ascii="Times New Roman" w:hAnsi="Times New Roman"/>
                <w:color w:val="auto"/>
                <w:sz w:val="21"/>
                <w:szCs w:val="21"/>
                <w:highlight w:val="none"/>
              </w:rPr>
            </w:pPr>
            <w:r>
              <w:rPr>
                <w:rFonts w:ascii="Times New Roman" w:hAnsi="Times New Roman"/>
                <w:color w:val="auto"/>
                <w:sz w:val="21"/>
                <w:szCs w:val="21"/>
                <w:highlight w:val="none"/>
              </w:rPr>
              <w:t>投入时间</w:t>
            </w:r>
          </w:p>
        </w:tc>
        <w:tc>
          <w:tcPr>
            <w:tcW w:w="1526" w:type="dxa"/>
            <w:tcBorders>
              <w:top w:val="single" w:color="auto" w:sz="12" w:space="0"/>
              <w:left w:val="single" w:color="auto" w:sz="4" w:space="0"/>
              <w:bottom w:val="single" w:color="auto" w:sz="12" w:space="0"/>
              <w:right w:val="single" w:color="auto" w:sz="12" w:space="0"/>
            </w:tcBorders>
            <w:vAlign w:val="center"/>
          </w:tcPr>
          <w:p w14:paraId="21B9BAE3">
            <w:pPr>
              <w:spacing w:line="400" w:lineRule="exact"/>
              <w:rPr>
                <w:rFonts w:ascii="Times New Roman" w:hAnsi="Times New Roman"/>
                <w:color w:val="auto"/>
                <w:sz w:val="21"/>
                <w:szCs w:val="21"/>
                <w:highlight w:val="none"/>
              </w:rPr>
            </w:pPr>
            <w:r>
              <w:rPr>
                <w:rFonts w:ascii="Times New Roman" w:hAnsi="Times New Roman"/>
                <w:color w:val="auto"/>
                <w:sz w:val="21"/>
                <w:szCs w:val="21"/>
                <w:highlight w:val="none"/>
              </w:rPr>
              <w:t xml:space="preserve"> 备  注 </w:t>
            </w:r>
          </w:p>
        </w:tc>
      </w:tr>
      <w:tr w14:paraId="01F6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051" w:type="dxa"/>
            <w:tcBorders>
              <w:top w:val="single" w:color="auto" w:sz="12" w:space="0"/>
              <w:left w:val="single" w:color="auto" w:sz="12" w:space="0"/>
              <w:bottom w:val="single" w:color="auto" w:sz="4" w:space="0"/>
              <w:right w:val="single" w:color="auto" w:sz="4" w:space="0"/>
            </w:tcBorders>
            <w:vAlign w:val="center"/>
          </w:tcPr>
          <w:p w14:paraId="2F2512BF">
            <w:pPr>
              <w:spacing w:line="400" w:lineRule="exact"/>
              <w:rPr>
                <w:rFonts w:ascii="Times New Roman" w:hAnsi="Times New Roman"/>
                <w:color w:val="auto"/>
                <w:sz w:val="21"/>
                <w:szCs w:val="21"/>
                <w:highlight w:val="none"/>
              </w:rPr>
            </w:pPr>
          </w:p>
        </w:tc>
        <w:tc>
          <w:tcPr>
            <w:tcW w:w="2025" w:type="dxa"/>
            <w:tcBorders>
              <w:top w:val="single" w:color="auto" w:sz="12" w:space="0"/>
              <w:left w:val="single" w:color="auto" w:sz="4" w:space="0"/>
              <w:bottom w:val="single" w:color="auto" w:sz="4" w:space="0"/>
              <w:right w:val="single" w:color="auto" w:sz="4" w:space="0"/>
            </w:tcBorders>
            <w:vAlign w:val="center"/>
          </w:tcPr>
          <w:p w14:paraId="47A708E6">
            <w:pPr>
              <w:spacing w:line="400" w:lineRule="exact"/>
              <w:rPr>
                <w:rFonts w:ascii="Times New Roman" w:hAnsi="Times New Roman"/>
                <w:color w:val="auto"/>
                <w:sz w:val="21"/>
                <w:szCs w:val="21"/>
                <w:highlight w:val="none"/>
              </w:rPr>
            </w:pPr>
          </w:p>
        </w:tc>
        <w:tc>
          <w:tcPr>
            <w:tcW w:w="1656" w:type="dxa"/>
            <w:tcBorders>
              <w:top w:val="single" w:color="auto" w:sz="12" w:space="0"/>
              <w:left w:val="single" w:color="auto" w:sz="4" w:space="0"/>
              <w:bottom w:val="single" w:color="auto" w:sz="4" w:space="0"/>
              <w:right w:val="single" w:color="auto" w:sz="4" w:space="0"/>
            </w:tcBorders>
            <w:vAlign w:val="center"/>
          </w:tcPr>
          <w:p w14:paraId="3AC085AB">
            <w:pPr>
              <w:spacing w:line="400" w:lineRule="exact"/>
              <w:rPr>
                <w:rFonts w:ascii="Times New Roman" w:hAnsi="Times New Roman"/>
                <w:color w:val="auto"/>
                <w:sz w:val="21"/>
                <w:szCs w:val="21"/>
                <w:highlight w:val="none"/>
              </w:rPr>
            </w:pPr>
          </w:p>
        </w:tc>
        <w:tc>
          <w:tcPr>
            <w:tcW w:w="737" w:type="dxa"/>
            <w:tcBorders>
              <w:top w:val="single" w:color="auto" w:sz="12" w:space="0"/>
              <w:left w:val="single" w:color="auto" w:sz="4" w:space="0"/>
              <w:bottom w:val="single" w:color="auto" w:sz="4" w:space="0"/>
              <w:right w:val="single" w:color="auto" w:sz="4" w:space="0"/>
            </w:tcBorders>
            <w:vAlign w:val="center"/>
          </w:tcPr>
          <w:p w14:paraId="3D9C0977">
            <w:pPr>
              <w:spacing w:line="400" w:lineRule="exact"/>
              <w:rPr>
                <w:rFonts w:ascii="Times New Roman" w:hAnsi="Times New Roman"/>
                <w:color w:val="auto"/>
                <w:sz w:val="21"/>
                <w:szCs w:val="21"/>
                <w:highlight w:val="none"/>
              </w:rPr>
            </w:pPr>
          </w:p>
        </w:tc>
        <w:tc>
          <w:tcPr>
            <w:tcW w:w="1288" w:type="dxa"/>
            <w:tcBorders>
              <w:top w:val="single" w:color="auto" w:sz="12" w:space="0"/>
              <w:left w:val="single" w:color="auto" w:sz="4" w:space="0"/>
              <w:bottom w:val="single" w:color="auto" w:sz="4" w:space="0"/>
              <w:right w:val="single" w:color="auto" w:sz="4" w:space="0"/>
            </w:tcBorders>
            <w:vAlign w:val="center"/>
          </w:tcPr>
          <w:p w14:paraId="36BD6535">
            <w:pPr>
              <w:spacing w:line="400" w:lineRule="exact"/>
              <w:rPr>
                <w:rFonts w:ascii="Times New Roman" w:hAnsi="Times New Roman"/>
                <w:color w:val="auto"/>
                <w:sz w:val="21"/>
                <w:szCs w:val="21"/>
                <w:highlight w:val="none"/>
              </w:rPr>
            </w:pPr>
          </w:p>
        </w:tc>
        <w:tc>
          <w:tcPr>
            <w:tcW w:w="1288" w:type="dxa"/>
            <w:tcBorders>
              <w:top w:val="single" w:color="auto" w:sz="12" w:space="0"/>
              <w:left w:val="single" w:color="auto" w:sz="4" w:space="0"/>
              <w:bottom w:val="single" w:color="auto" w:sz="4" w:space="0"/>
              <w:right w:val="single" w:color="auto" w:sz="4" w:space="0"/>
            </w:tcBorders>
            <w:vAlign w:val="center"/>
          </w:tcPr>
          <w:p w14:paraId="58EEB038">
            <w:pPr>
              <w:spacing w:line="400" w:lineRule="exact"/>
              <w:rPr>
                <w:rFonts w:ascii="Times New Roman" w:hAnsi="Times New Roman"/>
                <w:color w:val="auto"/>
                <w:sz w:val="21"/>
                <w:szCs w:val="21"/>
                <w:highlight w:val="none"/>
              </w:rPr>
            </w:pPr>
          </w:p>
        </w:tc>
        <w:tc>
          <w:tcPr>
            <w:tcW w:w="1526" w:type="dxa"/>
            <w:tcBorders>
              <w:top w:val="single" w:color="auto" w:sz="12" w:space="0"/>
              <w:left w:val="single" w:color="auto" w:sz="4" w:space="0"/>
              <w:bottom w:val="single" w:color="auto" w:sz="4" w:space="0"/>
              <w:right w:val="single" w:color="auto" w:sz="12" w:space="0"/>
            </w:tcBorders>
            <w:vAlign w:val="center"/>
          </w:tcPr>
          <w:p w14:paraId="2EBA1E36">
            <w:pPr>
              <w:spacing w:line="400" w:lineRule="exact"/>
              <w:rPr>
                <w:rFonts w:ascii="Times New Roman" w:hAnsi="Times New Roman"/>
                <w:color w:val="auto"/>
                <w:sz w:val="21"/>
                <w:szCs w:val="21"/>
                <w:highlight w:val="none"/>
              </w:rPr>
            </w:pPr>
          </w:p>
        </w:tc>
      </w:tr>
      <w:tr w14:paraId="439E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66AB7C7">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FBC0904">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05A49F3B">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53FC47C1">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9AD444D">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E5F4D0B">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7B9754F5">
            <w:pPr>
              <w:spacing w:line="400" w:lineRule="exact"/>
              <w:rPr>
                <w:rFonts w:ascii="Times New Roman" w:hAnsi="Times New Roman"/>
                <w:color w:val="auto"/>
                <w:sz w:val="21"/>
                <w:szCs w:val="21"/>
                <w:highlight w:val="none"/>
              </w:rPr>
            </w:pPr>
          </w:p>
        </w:tc>
      </w:tr>
      <w:tr w14:paraId="357E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19FF0490">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4A19839B">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64DD7674">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69771566">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ED06433">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4C6B5DA">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3EC78A53">
            <w:pPr>
              <w:spacing w:line="400" w:lineRule="exact"/>
              <w:rPr>
                <w:rFonts w:ascii="Times New Roman" w:hAnsi="Times New Roman"/>
                <w:color w:val="auto"/>
                <w:sz w:val="21"/>
                <w:szCs w:val="21"/>
                <w:highlight w:val="none"/>
              </w:rPr>
            </w:pPr>
          </w:p>
        </w:tc>
      </w:tr>
      <w:tr w14:paraId="2F92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10DDC542">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0521B23F">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5B86EDC">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4ABE5CF3">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6E5BCB62">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D233276">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6DBF4766">
            <w:pPr>
              <w:spacing w:line="400" w:lineRule="exact"/>
              <w:rPr>
                <w:rFonts w:ascii="Times New Roman" w:hAnsi="Times New Roman"/>
                <w:color w:val="auto"/>
                <w:sz w:val="21"/>
                <w:szCs w:val="21"/>
                <w:highlight w:val="none"/>
              </w:rPr>
            </w:pPr>
          </w:p>
        </w:tc>
      </w:tr>
      <w:tr w14:paraId="2298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4057EC65">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1E22CDC5">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ECB49B8">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43D3493B">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B6E076A">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48A265A">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5FD017AE">
            <w:pPr>
              <w:spacing w:line="400" w:lineRule="exact"/>
              <w:rPr>
                <w:rFonts w:ascii="Times New Roman" w:hAnsi="Times New Roman"/>
                <w:color w:val="auto"/>
                <w:sz w:val="21"/>
                <w:szCs w:val="21"/>
                <w:highlight w:val="none"/>
              </w:rPr>
            </w:pPr>
          </w:p>
        </w:tc>
      </w:tr>
      <w:tr w14:paraId="6CC9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0F708CBE">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031633EF">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65F54024">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26E83335">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15F9C40">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2998E04">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2C3ACC03">
            <w:pPr>
              <w:spacing w:line="400" w:lineRule="exact"/>
              <w:rPr>
                <w:rFonts w:ascii="Times New Roman" w:hAnsi="Times New Roman"/>
                <w:color w:val="auto"/>
                <w:sz w:val="21"/>
                <w:szCs w:val="21"/>
                <w:highlight w:val="none"/>
              </w:rPr>
            </w:pPr>
          </w:p>
        </w:tc>
      </w:tr>
      <w:tr w14:paraId="1DF9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1EEED66E">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00689D43">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AC202FE">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3227FA73">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486CA75">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F67AAB2">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46C4D4AC">
            <w:pPr>
              <w:spacing w:line="400" w:lineRule="exact"/>
              <w:rPr>
                <w:rFonts w:ascii="Times New Roman" w:hAnsi="Times New Roman"/>
                <w:color w:val="auto"/>
                <w:sz w:val="21"/>
                <w:szCs w:val="21"/>
                <w:highlight w:val="none"/>
              </w:rPr>
            </w:pPr>
          </w:p>
        </w:tc>
      </w:tr>
      <w:tr w14:paraId="3BF8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E924419">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177317BE">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143DD121">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2647EEA1">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3108B12">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EDC3A4C">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068F303C">
            <w:pPr>
              <w:spacing w:line="400" w:lineRule="exact"/>
              <w:rPr>
                <w:rFonts w:ascii="Times New Roman" w:hAnsi="Times New Roman"/>
                <w:color w:val="auto"/>
                <w:sz w:val="21"/>
                <w:szCs w:val="21"/>
                <w:highlight w:val="none"/>
              </w:rPr>
            </w:pPr>
          </w:p>
        </w:tc>
      </w:tr>
      <w:tr w14:paraId="5FB2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38A1E04C">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80D0FB0">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5AB2C707">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7573F148">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190B4F3">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266435B">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056DC850">
            <w:pPr>
              <w:spacing w:line="400" w:lineRule="exact"/>
              <w:rPr>
                <w:rFonts w:ascii="Times New Roman" w:hAnsi="Times New Roman"/>
                <w:color w:val="auto"/>
                <w:sz w:val="21"/>
                <w:szCs w:val="21"/>
                <w:highlight w:val="none"/>
              </w:rPr>
            </w:pPr>
          </w:p>
        </w:tc>
      </w:tr>
      <w:tr w14:paraId="1590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60B56742">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19ACFF3D">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4C114B6F">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7FE71B7B">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947ACBD">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94FA76B">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27009047">
            <w:pPr>
              <w:spacing w:line="400" w:lineRule="exact"/>
              <w:rPr>
                <w:rFonts w:ascii="Times New Roman" w:hAnsi="Times New Roman"/>
                <w:color w:val="auto"/>
                <w:sz w:val="21"/>
                <w:szCs w:val="21"/>
                <w:highlight w:val="none"/>
              </w:rPr>
            </w:pPr>
          </w:p>
        </w:tc>
      </w:tr>
      <w:tr w14:paraId="1A14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8B0BDDD">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13E807B8">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4E597058">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5602FA85">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454D3C9">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9E968D0">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24F4040A">
            <w:pPr>
              <w:spacing w:line="400" w:lineRule="exact"/>
              <w:rPr>
                <w:rFonts w:ascii="Times New Roman" w:hAnsi="Times New Roman"/>
                <w:color w:val="auto"/>
                <w:sz w:val="21"/>
                <w:szCs w:val="21"/>
                <w:highlight w:val="none"/>
              </w:rPr>
            </w:pPr>
          </w:p>
        </w:tc>
      </w:tr>
      <w:tr w14:paraId="71D6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05931BA">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0C925F5">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293AB56">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7414F204">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03601B3">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2626536">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4F4830B1">
            <w:pPr>
              <w:spacing w:line="400" w:lineRule="exact"/>
              <w:rPr>
                <w:rFonts w:ascii="Times New Roman" w:hAnsi="Times New Roman"/>
                <w:color w:val="auto"/>
                <w:sz w:val="21"/>
                <w:szCs w:val="21"/>
                <w:highlight w:val="none"/>
              </w:rPr>
            </w:pPr>
          </w:p>
        </w:tc>
      </w:tr>
      <w:tr w14:paraId="30B2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0B9BBB84">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A1BFB9C">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02AB7E4B">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2D08B4F2">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7FC4EA8">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6FCA7F2C">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60D4514B">
            <w:pPr>
              <w:spacing w:line="400" w:lineRule="exact"/>
              <w:rPr>
                <w:rFonts w:ascii="Times New Roman" w:hAnsi="Times New Roman"/>
                <w:color w:val="auto"/>
                <w:sz w:val="21"/>
                <w:szCs w:val="21"/>
                <w:highlight w:val="none"/>
              </w:rPr>
            </w:pPr>
          </w:p>
        </w:tc>
      </w:tr>
      <w:tr w14:paraId="3D65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67EADF07">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AB8661D">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114A70FB">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030769AC">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34162E2">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8BD3A62">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7E8C65C9">
            <w:pPr>
              <w:spacing w:line="400" w:lineRule="exact"/>
              <w:rPr>
                <w:rFonts w:ascii="Times New Roman" w:hAnsi="Times New Roman"/>
                <w:color w:val="auto"/>
                <w:sz w:val="21"/>
                <w:szCs w:val="21"/>
                <w:highlight w:val="none"/>
              </w:rPr>
            </w:pPr>
          </w:p>
        </w:tc>
      </w:tr>
      <w:tr w14:paraId="0F51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78A7F8E">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6E0DA3A">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B33CDD0">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739E6D76">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F197AB0">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75FF2D9">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29C10BAD">
            <w:pPr>
              <w:spacing w:line="400" w:lineRule="exact"/>
              <w:rPr>
                <w:rFonts w:ascii="Times New Roman" w:hAnsi="Times New Roman"/>
                <w:color w:val="auto"/>
                <w:sz w:val="21"/>
                <w:szCs w:val="21"/>
                <w:highlight w:val="none"/>
              </w:rPr>
            </w:pPr>
          </w:p>
        </w:tc>
      </w:tr>
      <w:tr w14:paraId="601F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0E897296">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7F9B3BA">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6B8C0EC7">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69603DE6">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06C5A36">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CB776C4">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32D8C3C9">
            <w:pPr>
              <w:spacing w:line="400" w:lineRule="exact"/>
              <w:rPr>
                <w:rFonts w:ascii="Times New Roman" w:hAnsi="Times New Roman"/>
                <w:color w:val="auto"/>
                <w:sz w:val="21"/>
                <w:szCs w:val="21"/>
                <w:highlight w:val="none"/>
              </w:rPr>
            </w:pPr>
          </w:p>
        </w:tc>
      </w:tr>
      <w:tr w14:paraId="7E6C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733C1AFA">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DD71BD6">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00D333CA">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687F8315">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0A2C044">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5495503">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69C7AD2A">
            <w:pPr>
              <w:spacing w:line="400" w:lineRule="exact"/>
              <w:rPr>
                <w:rFonts w:ascii="Times New Roman" w:hAnsi="Times New Roman"/>
                <w:color w:val="auto"/>
                <w:sz w:val="21"/>
                <w:szCs w:val="21"/>
                <w:highlight w:val="none"/>
              </w:rPr>
            </w:pPr>
          </w:p>
        </w:tc>
      </w:tr>
      <w:tr w14:paraId="7148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F450233">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72B37D8">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0AAE12E0">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1A387C06">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D9503D5">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D9F8C87">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6FDA7B25">
            <w:pPr>
              <w:spacing w:line="400" w:lineRule="exact"/>
              <w:rPr>
                <w:rFonts w:ascii="Times New Roman" w:hAnsi="Times New Roman"/>
                <w:color w:val="auto"/>
                <w:sz w:val="21"/>
                <w:szCs w:val="21"/>
                <w:highlight w:val="none"/>
              </w:rPr>
            </w:pPr>
          </w:p>
        </w:tc>
      </w:tr>
      <w:tr w14:paraId="5FE7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12" w:space="0"/>
              <w:right w:val="single" w:color="auto" w:sz="4" w:space="0"/>
            </w:tcBorders>
            <w:vAlign w:val="center"/>
          </w:tcPr>
          <w:p w14:paraId="3E88A703">
            <w:pPr>
              <w:spacing w:line="400" w:lineRule="exact"/>
              <w:rPr>
                <w:rFonts w:ascii="Times New Roman" w:hAnsi="Times New Roman"/>
                <w:color w:val="auto"/>
                <w:sz w:val="21"/>
                <w:szCs w:val="21"/>
                <w:highlight w:val="none"/>
              </w:rPr>
            </w:pPr>
          </w:p>
        </w:tc>
        <w:tc>
          <w:tcPr>
            <w:tcW w:w="2025" w:type="dxa"/>
            <w:tcBorders>
              <w:top w:val="single" w:color="auto" w:sz="4" w:space="0"/>
              <w:left w:val="single" w:color="auto" w:sz="4" w:space="0"/>
              <w:bottom w:val="single" w:color="auto" w:sz="12" w:space="0"/>
              <w:right w:val="single" w:color="auto" w:sz="4" w:space="0"/>
            </w:tcBorders>
            <w:vAlign w:val="center"/>
          </w:tcPr>
          <w:p w14:paraId="3849C5E2">
            <w:pPr>
              <w:spacing w:line="400" w:lineRule="exact"/>
              <w:rPr>
                <w:rFonts w:ascii="Times New Roman" w:hAnsi="Times New Roman"/>
                <w:color w:val="auto"/>
                <w:sz w:val="21"/>
                <w:szCs w:val="21"/>
                <w:highlight w:val="none"/>
              </w:rPr>
            </w:pPr>
          </w:p>
        </w:tc>
        <w:tc>
          <w:tcPr>
            <w:tcW w:w="1656" w:type="dxa"/>
            <w:tcBorders>
              <w:top w:val="single" w:color="auto" w:sz="4" w:space="0"/>
              <w:left w:val="single" w:color="auto" w:sz="4" w:space="0"/>
              <w:bottom w:val="single" w:color="auto" w:sz="12" w:space="0"/>
              <w:right w:val="single" w:color="auto" w:sz="4" w:space="0"/>
            </w:tcBorders>
            <w:vAlign w:val="center"/>
          </w:tcPr>
          <w:p w14:paraId="4C60F11D">
            <w:pPr>
              <w:spacing w:line="400" w:lineRule="exact"/>
              <w:rPr>
                <w:rFonts w:ascii="Times New Roman" w:hAnsi="Times New Roman"/>
                <w:color w:val="auto"/>
                <w:sz w:val="21"/>
                <w:szCs w:val="21"/>
                <w:highlight w:val="none"/>
              </w:rPr>
            </w:pPr>
          </w:p>
        </w:tc>
        <w:tc>
          <w:tcPr>
            <w:tcW w:w="737" w:type="dxa"/>
            <w:tcBorders>
              <w:top w:val="single" w:color="auto" w:sz="4" w:space="0"/>
              <w:left w:val="single" w:color="auto" w:sz="4" w:space="0"/>
              <w:bottom w:val="single" w:color="auto" w:sz="12" w:space="0"/>
              <w:right w:val="single" w:color="auto" w:sz="4" w:space="0"/>
            </w:tcBorders>
            <w:vAlign w:val="center"/>
          </w:tcPr>
          <w:p w14:paraId="1400C535">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12" w:space="0"/>
              <w:right w:val="single" w:color="auto" w:sz="4" w:space="0"/>
            </w:tcBorders>
            <w:vAlign w:val="center"/>
          </w:tcPr>
          <w:p w14:paraId="430F6B20">
            <w:pPr>
              <w:spacing w:line="400" w:lineRule="exact"/>
              <w:rPr>
                <w:rFonts w:ascii="Times New Roman" w:hAnsi="Times New Roman"/>
                <w:color w:val="auto"/>
                <w:sz w:val="21"/>
                <w:szCs w:val="21"/>
                <w:highlight w:val="none"/>
              </w:rPr>
            </w:pPr>
          </w:p>
        </w:tc>
        <w:tc>
          <w:tcPr>
            <w:tcW w:w="1288" w:type="dxa"/>
            <w:tcBorders>
              <w:top w:val="single" w:color="auto" w:sz="4" w:space="0"/>
              <w:left w:val="single" w:color="auto" w:sz="4" w:space="0"/>
              <w:bottom w:val="single" w:color="auto" w:sz="12" w:space="0"/>
              <w:right w:val="single" w:color="auto" w:sz="4" w:space="0"/>
            </w:tcBorders>
            <w:vAlign w:val="center"/>
          </w:tcPr>
          <w:p w14:paraId="54069E58">
            <w:pPr>
              <w:spacing w:line="400" w:lineRule="exact"/>
              <w:rPr>
                <w:rFonts w:ascii="Times New Roman" w:hAnsi="Times New Roman"/>
                <w:color w:val="auto"/>
                <w:sz w:val="21"/>
                <w:szCs w:val="21"/>
                <w:highlight w:val="none"/>
              </w:rPr>
            </w:pPr>
          </w:p>
        </w:tc>
        <w:tc>
          <w:tcPr>
            <w:tcW w:w="1526" w:type="dxa"/>
            <w:tcBorders>
              <w:top w:val="single" w:color="auto" w:sz="4" w:space="0"/>
              <w:left w:val="single" w:color="auto" w:sz="4" w:space="0"/>
              <w:bottom w:val="single" w:color="auto" w:sz="12" w:space="0"/>
              <w:right w:val="single" w:color="auto" w:sz="12" w:space="0"/>
            </w:tcBorders>
            <w:vAlign w:val="center"/>
          </w:tcPr>
          <w:p w14:paraId="0D50A363">
            <w:pPr>
              <w:spacing w:line="400" w:lineRule="exact"/>
              <w:rPr>
                <w:rFonts w:ascii="Times New Roman" w:hAnsi="Times New Roman"/>
                <w:color w:val="auto"/>
                <w:sz w:val="21"/>
                <w:szCs w:val="21"/>
                <w:highlight w:val="none"/>
              </w:rPr>
            </w:pPr>
          </w:p>
        </w:tc>
      </w:tr>
    </w:tbl>
    <w:p w14:paraId="2C65D81F">
      <w:pPr>
        <w:spacing w:line="400" w:lineRule="exact"/>
        <w:rPr>
          <w:rFonts w:ascii="Times New Roman" w:hAnsi="Times New Roman"/>
          <w:color w:val="auto"/>
          <w:highlight w:val="none"/>
        </w:rPr>
      </w:pPr>
    </w:p>
    <w:p w14:paraId="613AB2EF">
      <w:pPr>
        <w:tabs>
          <w:tab w:val="left" w:pos="0"/>
        </w:tabs>
        <w:spacing w:after="120"/>
        <w:ind w:right="153" w:firstLine="15179" w:firstLineChars="4200"/>
        <w:rPr>
          <w:rFonts w:ascii="Times New Roman" w:hAnsi="Times New Roman"/>
          <w:b/>
          <w:color w:val="auto"/>
          <w:sz w:val="36"/>
          <w:highlight w:val="none"/>
        </w:rPr>
      </w:pPr>
    </w:p>
    <w:p w14:paraId="6A8F1696">
      <w:pPr>
        <w:jc w:val="center"/>
        <w:rPr>
          <w:rFonts w:ascii="Times New Roman" w:hAnsi="Times New Roman"/>
          <w:b/>
          <w:color w:val="auto"/>
          <w:sz w:val="28"/>
          <w:szCs w:val="28"/>
          <w:highlight w:val="none"/>
        </w:rPr>
        <w:sectPr>
          <w:pgSz w:w="11907" w:h="16840"/>
          <w:pgMar w:top="1089" w:right="1134" w:bottom="816" w:left="1418" w:header="680" w:footer="471" w:gutter="0"/>
          <w:cols w:space="720" w:num="1"/>
          <w:docGrid w:linePitch="272" w:charSpace="0"/>
        </w:sectPr>
      </w:pPr>
      <w:bookmarkStart w:id="84" w:name="_Toc255208237"/>
      <w:bookmarkStart w:id="85" w:name="_Toc255455341"/>
      <w:bookmarkStart w:id="86" w:name="_Toc255208994"/>
      <w:bookmarkStart w:id="87" w:name="_Toc255208742"/>
      <w:bookmarkStart w:id="88" w:name="_Toc255833892"/>
      <w:bookmarkStart w:id="89" w:name="_Toc255377190"/>
      <w:bookmarkStart w:id="90" w:name="_Toc255209318"/>
      <w:bookmarkStart w:id="91" w:name="_Toc255208589"/>
    </w:p>
    <w:bookmarkEnd w:id="84"/>
    <w:bookmarkEnd w:id="85"/>
    <w:bookmarkEnd w:id="86"/>
    <w:bookmarkEnd w:id="87"/>
    <w:bookmarkEnd w:id="88"/>
    <w:bookmarkEnd w:id="89"/>
    <w:bookmarkEnd w:id="90"/>
    <w:bookmarkEnd w:id="91"/>
    <w:p w14:paraId="6F77C104">
      <w:pPr>
        <w:pStyle w:val="3"/>
        <w:rPr>
          <w:rFonts w:ascii="Times New Roman" w:hAnsi="Times New Roman"/>
          <w:color w:val="auto"/>
          <w:highlight w:val="none"/>
        </w:rPr>
      </w:pPr>
      <w:bookmarkStart w:id="92" w:name="_Toc255208592"/>
      <w:bookmarkStart w:id="93" w:name="_Toc255455344"/>
      <w:bookmarkStart w:id="94" w:name="_Toc255833895"/>
      <w:bookmarkStart w:id="95" w:name="_Toc255209321"/>
      <w:bookmarkStart w:id="96" w:name="_Toc255208745"/>
      <w:bookmarkStart w:id="97" w:name="_Toc256489542"/>
      <w:bookmarkStart w:id="98" w:name="_Toc4555"/>
      <w:bookmarkStart w:id="99" w:name="_Toc255208997"/>
      <w:bookmarkStart w:id="100" w:name="_Toc274819650"/>
      <w:bookmarkStart w:id="101" w:name="_Toc255208240"/>
      <w:bookmarkStart w:id="102" w:name="_Toc255377193"/>
      <w:r>
        <w:rPr>
          <w:rFonts w:ascii="Times New Roman" w:hAnsi="Times New Roman"/>
          <w:bCs/>
          <w:color w:val="auto"/>
          <w:sz w:val="32"/>
          <w:szCs w:val="32"/>
          <w:highlight w:val="none"/>
        </w:rPr>
        <w:t>九、项目管理机构配备情况</w:t>
      </w:r>
      <w:bookmarkEnd w:id="92"/>
      <w:bookmarkEnd w:id="93"/>
      <w:bookmarkEnd w:id="94"/>
      <w:bookmarkEnd w:id="95"/>
      <w:bookmarkEnd w:id="96"/>
      <w:bookmarkEnd w:id="97"/>
      <w:bookmarkEnd w:id="98"/>
      <w:bookmarkEnd w:id="99"/>
      <w:bookmarkEnd w:id="100"/>
      <w:bookmarkEnd w:id="101"/>
      <w:bookmarkEnd w:id="102"/>
    </w:p>
    <w:p w14:paraId="770077CA">
      <w:pPr>
        <w:spacing w:line="400" w:lineRule="exact"/>
        <w:jc w:val="center"/>
        <w:rPr>
          <w:rFonts w:ascii="Times New Roman" w:hAnsi="Times New Roman"/>
          <w:b/>
          <w:color w:val="auto"/>
          <w:sz w:val="28"/>
          <w:szCs w:val="28"/>
          <w:highlight w:val="none"/>
        </w:rPr>
      </w:pPr>
    </w:p>
    <w:p w14:paraId="2B9339D5">
      <w:pPr>
        <w:spacing w:line="400" w:lineRule="exact"/>
        <w:jc w:val="both"/>
        <w:rPr>
          <w:rFonts w:ascii="Times New Roman" w:hAnsi="Times New Roman"/>
          <w:b/>
          <w:color w:val="auto"/>
          <w:sz w:val="21"/>
          <w:szCs w:val="21"/>
          <w:highlight w:val="none"/>
        </w:rPr>
      </w:pPr>
    </w:p>
    <w:p w14:paraId="1651BA50">
      <w:pPr>
        <w:spacing w:line="400" w:lineRule="exact"/>
        <w:jc w:val="both"/>
        <w:rPr>
          <w:rFonts w:ascii="Times New Roman" w:hAnsi="Times New Roman"/>
          <w:color w:val="auto"/>
          <w:sz w:val="21"/>
          <w:szCs w:val="21"/>
          <w:highlight w:val="none"/>
        </w:rPr>
      </w:pPr>
      <w:r>
        <w:rPr>
          <w:rFonts w:ascii="Times New Roman" w:hAnsi="Times New Roman"/>
          <w:color w:val="auto"/>
          <w:sz w:val="21"/>
          <w:szCs w:val="21"/>
          <w:highlight w:val="none"/>
        </w:rPr>
        <w:t xml:space="preserve">（1）机构配备情况表              </w:t>
      </w:r>
    </w:p>
    <w:p w14:paraId="19D881D3">
      <w:pPr>
        <w:spacing w:line="400" w:lineRule="exact"/>
        <w:jc w:val="both"/>
        <w:rPr>
          <w:rFonts w:ascii="Times New Roman" w:hAnsi="Times New Roman"/>
          <w:color w:val="auto"/>
          <w:sz w:val="21"/>
          <w:szCs w:val="21"/>
          <w:highlight w:val="none"/>
        </w:rPr>
      </w:pPr>
      <w:r>
        <w:rPr>
          <w:rFonts w:ascii="Times New Roman" w:hAnsi="Times New Roman"/>
          <w:color w:val="auto"/>
          <w:sz w:val="21"/>
          <w:szCs w:val="21"/>
          <w:highlight w:val="none"/>
        </w:rPr>
        <w:t xml:space="preserve">（2）主要人员简历及业绩表     </w:t>
      </w:r>
    </w:p>
    <w:p w14:paraId="3AF56EE5">
      <w:pPr>
        <w:spacing w:line="400" w:lineRule="exact"/>
        <w:jc w:val="both"/>
        <w:rPr>
          <w:rFonts w:ascii="Times New Roman" w:hAnsi="Times New Roman"/>
          <w:color w:val="auto"/>
          <w:sz w:val="21"/>
          <w:szCs w:val="21"/>
          <w:highlight w:val="none"/>
        </w:rPr>
      </w:pPr>
    </w:p>
    <w:p w14:paraId="7B800AF7">
      <w:pPr>
        <w:spacing w:line="400" w:lineRule="exact"/>
        <w:jc w:val="both"/>
        <w:rPr>
          <w:rFonts w:ascii="Times New Roman" w:hAnsi="Times New Roman"/>
          <w:color w:val="auto"/>
          <w:sz w:val="21"/>
          <w:szCs w:val="21"/>
          <w:highlight w:val="none"/>
        </w:rPr>
      </w:pPr>
    </w:p>
    <w:p w14:paraId="7D9FE277">
      <w:pPr>
        <w:spacing w:line="400" w:lineRule="exact"/>
        <w:jc w:val="both"/>
        <w:rPr>
          <w:rFonts w:ascii="Times New Roman" w:hAnsi="Times New Roman"/>
          <w:color w:val="auto"/>
          <w:sz w:val="21"/>
          <w:szCs w:val="21"/>
          <w:highlight w:val="none"/>
        </w:rPr>
      </w:pPr>
    </w:p>
    <w:p w14:paraId="26814A3C">
      <w:pPr>
        <w:spacing w:line="400" w:lineRule="exact"/>
        <w:jc w:val="center"/>
        <w:rPr>
          <w:rFonts w:ascii="Times New Roman" w:hAnsi="Times New Roman"/>
          <w:b/>
          <w:color w:val="auto"/>
          <w:sz w:val="28"/>
          <w:szCs w:val="28"/>
          <w:highlight w:val="none"/>
        </w:rPr>
      </w:pPr>
      <w:r>
        <w:rPr>
          <w:rFonts w:ascii="Times New Roman" w:hAnsi="Times New Roman"/>
          <w:b/>
          <w:color w:val="auto"/>
          <w:szCs w:val="24"/>
          <w:highlight w:val="none"/>
        </w:rPr>
        <w:br w:type="page"/>
      </w:r>
      <w:bookmarkStart w:id="103" w:name="_Toc255208746"/>
      <w:bookmarkStart w:id="104" w:name="_Toc255209322"/>
      <w:bookmarkStart w:id="105" w:name="_Toc255377194"/>
      <w:bookmarkStart w:id="106" w:name="_Toc255833896"/>
      <w:bookmarkStart w:id="107" w:name="_Toc255208241"/>
      <w:bookmarkStart w:id="108" w:name="_Toc255208593"/>
      <w:bookmarkStart w:id="109" w:name="_Toc255208998"/>
      <w:bookmarkStart w:id="110" w:name="_Toc255455345"/>
      <w:r>
        <w:rPr>
          <w:rFonts w:ascii="Times New Roman" w:hAnsi="Times New Roman"/>
          <w:b/>
          <w:color w:val="auto"/>
          <w:sz w:val="28"/>
          <w:szCs w:val="28"/>
          <w:highlight w:val="none"/>
        </w:rPr>
        <w:t>（1）机构配备情况表</w:t>
      </w:r>
      <w:bookmarkEnd w:id="103"/>
      <w:bookmarkEnd w:id="104"/>
      <w:bookmarkEnd w:id="105"/>
      <w:bookmarkEnd w:id="106"/>
      <w:bookmarkEnd w:id="107"/>
      <w:bookmarkEnd w:id="108"/>
      <w:bookmarkEnd w:id="109"/>
      <w:bookmarkEnd w:id="110"/>
    </w:p>
    <w:p w14:paraId="2E0195A4">
      <w:pPr>
        <w:rPr>
          <w:rFonts w:ascii="Times New Roman" w:hAnsi="Times New Roman"/>
          <w:color w:val="auto"/>
          <w:highlight w:val="none"/>
        </w:rPr>
      </w:pPr>
    </w:p>
    <w:tbl>
      <w:tblPr>
        <w:tblStyle w:val="19"/>
        <w:tblpPr w:leftFromText="180" w:rightFromText="180" w:vertAnchor="text" w:horzAnchor="page" w:tblpXSpec="center" w:tblpY="478"/>
        <w:tblOverlap w:val="never"/>
        <w:tblW w:w="53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64"/>
        <w:gridCol w:w="870"/>
        <w:gridCol w:w="1529"/>
        <w:gridCol w:w="870"/>
        <w:gridCol w:w="1091"/>
        <w:gridCol w:w="978"/>
        <w:gridCol w:w="2012"/>
      </w:tblGrid>
      <w:tr w14:paraId="0F53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64" w:type="dxa"/>
            <w:vMerge w:val="restart"/>
            <w:vAlign w:val="center"/>
          </w:tcPr>
          <w:p w14:paraId="38D2ACBF">
            <w:pPr>
              <w:jc w:val="center"/>
              <w:rPr>
                <w:rFonts w:ascii="Times New Roman" w:hAnsi="Times New Roman"/>
                <w:color w:val="auto"/>
                <w:sz w:val="21"/>
                <w:szCs w:val="21"/>
                <w:highlight w:val="none"/>
              </w:rPr>
            </w:pPr>
            <w:r>
              <w:rPr>
                <w:rFonts w:ascii="Times New Roman" w:hAnsi="Times New Roman"/>
                <w:color w:val="auto"/>
                <w:sz w:val="21"/>
                <w:szCs w:val="21"/>
                <w:highlight w:val="none"/>
              </w:rPr>
              <w:t>职务</w:t>
            </w:r>
          </w:p>
        </w:tc>
        <w:tc>
          <w:tcPr>
            <w:tcW w:w="864" w:type="dxa"/>
            <w:vMerge w:val="restart"/>
            <w:vAlign w:val="center"/>
          </w:tcPr>
          <w:p w14:paraId="14ABE0E4">
            <w:pPr>
              <w:jc w:val="center"/>
              <w:rPr>
                <w:rFonts w:ascii="Times New Roman" w:hAnsi="Times New Roman"/>
                <w:color w:val="auto"/>
                <w:sz w:val="21"/>
                <w:szCs w:val="21"/>
                <w:highlight w:val="none"/>
              </w:rPr>
            </w:pPr>
            <w:r>
              <w:rPr>
                <w:rFonts w:ascii="Times New Roman" w:hAnsi="Times New Roman"/>
                <w:color w:val="auto"/>
                <w:sz w:val="21"/>
                <w:szCs w:val="21"/>
                <w:highlight w:val="none"/>
              </w:rPr>
              <w:t>姓名</w:t>
            </w:r>
          </w:p>
        </w:tc>
        <w:tc>
          <w:tcPr>
            <w:tcW w:w="870" w:type="dxa"/>
            <w:vMerge w:val="restart"/>
            <w:vAlign w:val="center"/>
          </w:tcPr>
          <w:p w14:paraId="5975258B">
            <w:pPr>
              <w:jc w:val="center"/>
              <w:rPr>
                <w:rFonts w:ascii="Times New Roman" w:hAnsi="Times New Roman"/>
                <w:color w:val="auto"/>
                <w:sz w:val="21"/>
                <w:szCs w:val="21"/>
                <w:highlight w:val="none"/>
              </w:rPr>
            </w:pPr>
            <w:r>
              <w:rPr>
                <w:rFonts w:ascii="Times New Roman" w:hAnsi="Times New Roman"/>
                <w:color w:val="auto"/>
                <w:sz w:val="21"/>
                <w:szCs w:val="21"/>
                <w:highlight w:val="none"/>
              </w:rPr>
              <w:t>职称</w:t>
            </w:r>
          </w:p>
        </w:tc>
        <w:tc>
          <w:tcPr>
            <w:tcW w:w="6480" w:type="dxa"/>
            <w:gridSpan w:val="5"/>
            <w:vAlign w:val="center"/>
          </w:tcPr>
          <w:p w14:paraId="00A88992">
            <w:pPr>
              <w:jc w:val="center"/>
              <w:rPr>
                <w:rFonts w:ascii="Times New Roman" w:hAnsi="Times New Roman"/>
                <w:color w:val="auto"/>
                <w:sz w:val="21"/>
                <w:szCs w:val="21"/>
                <w:highlight w:val="none"/>
              </w:rPr>
            </w:pPr>
            <w:r>
              <w:rPr>
                <w:rFonts w:ascii="Times New Roman" w:hAnsi="Times New Roman"/>
                <w:color w:val="auto"/>
                <w:sz w:val="21"/>
                <w:szCs w:val="21"/>
                <w:highlight w:val="none"/>
              </w:rPr>
              <w:t>执业或职业资格证明</w:t>
            </w:r>
          </w:p>
        </w:tc>
      </w:tr>
      <w:tr w14:paraId="380E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864" w:type="dxa"/>
            <w:vMerge w:val="continue"/>
          </w:tcPr>
          <w:p w14:paraId="61A4847C">
            <w:pPr>
              <w:rPr>
                <w:rFonts w:ascii="Times New Roman" w:hAnsi="Times New Roman"/>
                <w:color w:val="auto"/>
                <w:sz w:val="21"/>
                <w:szCs w:val="21"/>
                <w:highlight w:val="none"/>
              </w:rPr>
            </w:pPr>
          </w:p>
        </w:tc>
        <w:tc>
          <w:tcPr>
            <w:tcW w:w="864" w:type="dxa"/>
            <w:vMerge w:val="continue"/>
          </w:tcPr>
          <w:p w14:paraId="2D50951A">
            <w:pPr>
              <w:rPr>
                <w:rFonts w:ascii="Times New Roman" w:hAnsi="Times New Roman"/>
                <w:color w:val="auto"/>
                <w:sz w:val="21"/>
                <w:szCs w:val="21"/>
                <w:highlight w:val="none"/>
              </w:rPr>
            </w:pPr>
          </w:p>
        </w:tc>
        <w:tc>
          <w:tcPr>
            <w:tcW w:w="870" w:type="dxa"/>
            <w:vMerge w:val="continue"/>
          </w:tcPr>
          <w:p w14:paraId="39C6BDC2">
            <w:pPr>
              <w:rPr>
                <w:rFonts w:ascii="Times New Roman" w:hAnsi="Times New Roman"/>
                <w:color w:val="auto"/>
                <w:sz w:val="21"/>
                <w:szCs w:val="21"/>
                <w:highlight w:val="none"/>
              </w:rPr>
            </w:pPr>
          </w:p>
        </w:tc>
        <w:tc>
          <w:tcPr>
            <w:tcW w:w="1529" w:type="dxa"/>
            <w:vAlign w:val="center"/>
          </w:tcPr>
          <w:p w14:paraId="58635BE8">
            <w:pPr>
              <w:jc w:val="center"/>
              <w:rPr>
                <w:rFonts w:ascii="Times New Roman" w:hAnsi="Times New Roman"/>
                <w:color w:val="auto"/>
                <w:sz w:val="21"/>
                <w:szCs w:val="21"/>
                <w:highlight w:val="none"/>
              </w:rPr>
            </w:pPr>
            <w:r>
              <w:rPr>
                <w:rFonts w:ascii="Times New Roman" w:hAnsi="Times New Roman"/>
                <w:color w:val="auto"/>
                <w:sz w:val="21"/>
                <w:szCs w:val="21"/>
                <w:highlight w:val="none"/>
              </w:rPr>
              <w:t>证书名称</w:t>
            </w:r>
          </w:p>
        </w:tc>
        <w:tc>
          <w:tcPr>
            <w:tcW w:w="870" w:type="dxa"/>
            <w:vAlign w:val="center"/>
          </w:tcPr>
          <w:p w14:paraId="7B56EE81">
            <w:pPr>
              <w:jc w:val="center"/>
              <w:rPr>
                <w:rFonts w:ascii="Times New Roman" w:hAnsi="Times New Roman"/>
                <w:color w:val="auto"/>
                <w:sz w:val="21"/>
                <w:szCs w:val="21"/>
                <w:highlight w:val="none"/>
              </w:rPr>
            </w:pPr>
            <w:r>
              <w:rPr>
                <w:rFonts w:ascii="Times New Roman" w:hAnsi="Times New Roman"/>
                <w:color w:val="auto"/>
                <w:sz w:val="21"/>
                <w:szCs w:val="21"/>
                <w:highlight w:val="none"/>
              </w:rPr>
              <w:t>级别</w:t>
            </w:r>
          </w:p>
        </w:tc>
        <w:tc>
          <w:tcPr>
            <w:tcW w:w="1091" w:type="dxa"/>
            <w:vAlign w:val="center"/>
          </w:tcPr>
          <w:p w14:paraId="31F575A3">
            <w:pPr>
              <w:jc w:val="center"/>
              <w:rPr>
                <w:rFonts w:ascii="Times New Roman" w:hAnsi="Times New Roman"/>
                <w:color w:val="auto"/>
                <w:sz w:val="21"/>
                <w:szCs w:val="21"/>
                <w:highlight w:val="none"/>
              </w:rPr>
            </w:pPr>
            <w:r>
              <w:rPr>
                <w:rFonts w:ascii="Times New Roman" w:hAnsi="Times New Roman"/>
                <w:color w:val="auto"/>
                <w:sz w:val="21"/>
                <w:szCs w:val="21"/>
                <w:highlight w:val="none"/>
              </w:rPr>
              <w:t>证号</w:t>
            </w:r>
          </w:p>
        </w:tc>
        <w:tc>
          <w:tcPr>
            <w:tcW w:w="978" w:type="dxa"/>
            <w:vAlign w:val="center"/>
          </w:tcPr>
          <w:p w14:paraId="53DDEC0B">
            <w:pPr>
              <w:jc w:val="center"/>
              <w:rPr>
                <w:rFonts w:ascii="Times New Roman" w:hAnsi="Times New Roman"/>
                <w:color w:val="auto"/>
                <w:sz w:val="21"/>
                <w:szCs w:val="21"/>
                <w:highlight w:val="none"/>
              </w:rPr>
            </w:pPr>
            <w:r>
              <w:rPr>
                <w:rFonts w:ascii="Times New Roman" w:hAnsi="Times New Roman"/>
                <w:color w:val="auto"/>
                <w:sz w:val="21"/>
                <w:szCs w:val="21"/>
                <w:highlight w:val="none"/>
              </w:rPr>
              <w:t>专业</w:t>
            </w:r>
          </w:p>
        </w:tc>
        <w:tc>
          <w:tcPr>
            <w:tcW w:w="2012" w:type="dxa"/>
            <w:vAlign w:val="center"/>
          </w:tcPr>
          <w:p w14:paraId="26C2ACD3">
            <w:pPr>
              <w:jc w:val="center"/>
              <w:rPr>
                <w:rFonts w:ascii="Times New Roman" w:hAnsi="Times New Roman"/>
                <w:color w:val="auto"/>
                <w:sz w:val="21"/>
                <w:szCs w:val="21"/>
                <w:highlight w:val="none"/>
              </w:rPr>
            </w:pPr>
            <w:r>
              <w:rPr>
                <w:rFonts w:ascii="Times New Roman" w:hAnsi="Times New Roman" w:eastAsia="宋体"/>
                <w:color w:val="auto"/>
                <w:sz w:val="21"/>
                <w:szCs w:val="21"/>
                <w:highlight w:val="none"/>
              </w:rPr>
              <w:t>养老保险（有/无）</w:t>
            </w:r>
          </w:p>
        </w:tc>
      </w:tr>
      <w:tr w14:paraId="1B73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4CDD5864">
            <w:pPr>
              <w:rPr>
                <w:rFonts w:ascii="Times New Roman" w:hAnsi="Times New Roman"/>
                <w:color w:val="auto"/>
                <w:sz w:val="21"/>
                <w:szCs w:val="21"/>
                <w:highlight w:val="none"/>
              </w:rPr>
            </w:pPr>
          </w:p>
        </w:tc>
        <w:tc>
          <w:tcPr>
            <w:tcW w:w="864" w:type="dxa"/>
          </w:tcPr>
          <w:p w14:paraId="0C2251DB">
            <w:pPr>
              <w:rPr>
                <w:rFonts w:ascii="Times New Roman" w:hAnsi="Times New Roman"/>
                <w:color w:val="auto"/>
                <w:sz w:val="21"/>
                <w:szCs w:val="21"/>
                <w:highlight w:val="none"/>
              </w:rPr>
            </w:pPr>
          </w:p>
        </w:tc>
        <w:tc>
          <w:tcPr>
            <w:tcW w:w="870" w:type="dxa"/>
          </w:tcPr>
          <w:p w14:paraId="2E29C77F">
            <w:pPr>
              <w:rPr>
                <w:rFonts w:ascii="Times New Roman" w:hAnsi="Times New Roman"/>
                <w:color w:val="auto"/>
                <w:sz w:val="21"/>
                <w:szCs w:val="21"/>
                <w:highlight w:val="none"/>
              </w:rPr>
            </w:pPr>
          </w:p>
        </w:tc>
        <w:tc>
          <w:tcPr>
            <w:tcW w:w="1529" w:type="dxa"/>
          </w:tcPr>
          <w:p w14:paraId="5417BB99">
            <w:pPr>
              <w:rPr>
                <w:rFonts w:ascii="Times New Roman" w:hAnsi="Times New Roman"/>
                <w:color w:val="auto"/>
                <w:sz w:val="21"/>
                <w:szCs w:val="21"/>
                <w:highlight w:val="none"/>
              </w:rPr>
            </w:pPr>
          </w:p>
        </w:tc>
        <w:tc>
          <w:tcPr>
            <w:tcW w:w="870" w:type="dxa"/>
          </w:tcPr>
          <w:p w14:paraId="2416D8D3">
            <w:pPr>
              <w:rPr>
                <w:rFonts w:ascii="Times New Roman" w:hAnsi="Times New Roman"/>
                <w:color w:val="auto"/>
                <w:sz w:val="21"/>
                <w:szCs w:val="21"/>
                <w:highlight w:val="none"/>
              </w:rPr>
            </w:pPr>
          </w:p>
        </w:tc>
        <w:tc>
          <w:tcPr>
            <w:tcW w:w="1091" w:type="dxa"/>
          </w:tcPr>
          <w:p w14:paraId="073553E1">
            <w:pPr>
              <w:rPr>
                <w:rFonts w:ascii="Times New Roman" w:hAnsi="Times New Roman"/>
                <w:color w:val="auto"/>
                <w:sz w:val="21"/>
                <w:szCs w:val="21"/>
                <w:highlight w:val="none"/>
              </w:rPr>
            </w:pPr>
          </w:p>
        </w:tc>
        <w:tc>
          <w:tcPr>
            <w:tcW w:w="978" w:type="dxa"/>
          </w:tcPr>
          <w:p w14:paraId="4D4C22F3">
            <w:pPr>
              <w:rPr>
                <w:rFonts w:ascii="Times New Roman" w:hAnsi="Times New Roman"/>
                <w:color w:val="auto"/>
                <w:sz w:val="21"/>
                <w:szCs w:val="21"/>
                <w:highlight w:val="none"/>
              </w:rPr>
            </w:pPr>
          </w:p>
        </w:tc>
        <w:tc>
          <w:tcPr>
            <w:tcW w:w="2012" w:type="dxa"/>
          </w:tcPr>
          <w:p w14:paraId="7AA8664A">
            <w:pPr>
              <w:rPr>
                <w:rFonts w:ascii="Times New Roman" w:hAnsi="Times New Roman"/>
                <w:color w:val="auto"/>
                <w:sz w:val="21"/>
                <w:szCs w:val="21"/>
                <w:highlight w:val="none"/>
              </w:rPr>
            </w:pPr>
          </w:p>
        </w:tc>
      </w:tr>
      <w:tr w14:paraId="38ED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64009501">
            <w:pPr>
              <w:rPr>
                <w:rFonts w:ascii="Times New Roman" w:hAnsi="Times New Roman"/>
                <w:color w:val="auto"/>
                <w:sz w:val="21"/>
                <w:szCs w:val="21"/>
                <w:highlight w:val="none"/>
              </w:rPr>
            </w:pPr>
          </w:p>
        </w:tc>
        <w:tc>
          <w:tcPr>
            <w:tcW w:w="864" w:type="dxa"/>
          </w:tcPr>
          <w:p w14:paraId="363DA995">
            <w:pPr>
              <w:rPr>
                <w:rFonts w:ascii="Times New Roman" w:hAnsi="Times New Roman"/>
                <w:color w:val="auto"/>
                <w:sz w:val="21"/>
                <w:szCs w:val="21"/>
                <w:highlight w:val="none"/>
              </w:rPr>
            </w:pPr>
          </w:p>
        </w:tc>
        <w:tc>
          <w:tcPr>
            <w:tcW w:w="870" w:type="dxa"/>
          </w:tcPr>
          <w:p w14:paraId="4CF96E7B">
            <w:pPr>
              <w:rPr>
                <w:rFonts w:ascii="Times New Roman" w:hAnsi="Times New Roman"/>
                <w:color w:val="auto"/>
                <w:sz w:val="21"/>
                <w:szCs w:val="21"/>
                <w:highlight w:val="none"/>
              </w:rPr>
            </w:pPr>
          </w:p>
        </w:tc>
        <w:tc>
          <w:tcPr>
            <w:tcW w:w="1529" w:type="dxa"/>
          </w:tcPr>
          <w:p w14:paraId="239290E1">
            <w:pPr>
              <w:rPr>
                <w:rFonts w:ascii="Times New Roman" w:hAnsi="Times New Roman"/>
                <w:color w:val="auto"/>
                <w:sz w:val="21"/>
                <w:szCs w:val="21"/>
                <w:highlight w:val="none"/>
              </w:rPr>
            </w:pPr>
          </w:p>
        </w:tc>
        <w:tc>
          <w:tcPr>
            <w:tcW w:w="870" w:type="dxa"/>
          </w:tcPr>
          <w:p w14:paraId="1DB4402B">
            <w:pPr>
              <w:rPr>
                <w:rFonts w:ascii="Times New Roman" w:hAnsi="Times New Roman"/>
                <w:color w:val="auto"/>
                <w:sz w:val="21"/>
                <w:szCs w:val="21"/>
                <w:highlight w:val="none"/>
              </w:rPr>
            </w:pPr>
          </w:p>
        </w:tc>
        <w:tc>
          <w:tcPr>
            <w:tcW w:w="1091" w:type="dxa"/>
          </w:tcPr>
          <w:p w14:paraId="6AF65954">
            <w:pPr>
              <w:rPr>
                <w:rFonts w:ascii="Times New Roman" w:hAnsi="Times New Roman"/>
                <w:color w:val="auto"/>
                <w:sz w:val="21"/>
                <w:szCs w:val="21"/>
                <w:highlight w:val="none"/>
              </w:rPr>
            </w:pPr>
          </w:p>
        </w:tc>
        <w:tc>
          <w:tcPr>
            <w:tcW w:w="978" w:type="dxa"/>
          </w:tcPr>
          <w:p w14:paraId="2F310F92">
            <w:pPr>
              <w:rPr>
                <w:rFonts w:ascii="Times New Roman" w:hAnsi="Times New Roman"/>
                <w:color w:val="auto"/>
                <w:sz w:val="21"/>
                <w:szCs w:val="21"/>
                <w:highlight w:val="none"/>
              </w:rPr>
            </w:pPr>
          </w:p>
        </w:tc>
        <w:tc>
          <w:tcPr>
            <w:tcW w:w="2012" w:type="dxa"/>
          </w:tcPr>
          <w:p w14:paraId="77ACBB2B">
            <w:pPr>
              <w:rPr>
                <w:rFonts w:ascii="Times New Roman" w:hAnsi="Times New Roman"/>
                <w:color w:val="auto"/>
                <w:sz w:val="21"/>
                <w:szCs w:val="21"/>
                <w:highlight w:val="none"/>
              </w:rPr>
            </w:pPr>
          </w:p>
        </w:tc>
      </w:tr>
      <w:tr w14:paraId="5CBD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7C90465C">
            <w:pPr>
              <w:rPr>
                <w:rFonts w:ascii="Times New Roman" w:hAnsi="Times New Roman"/>
                <w:color w:val="auto"/>
                <w:sz w:val="21"/>
                <w:szCs w:val="21"/>
                <w:highlight w:val="none"/>
              </w:rPr>
            </w:pPr>
          </w:p>
        </w:tc>
        <w:tc>
          <w:tcPr>
            <w:tcW w:w="864" w:type="dxa"/>
          </w:tcPr>
          <w:p w14:paraId="7BC5FB2F">
            <w:pPr>
              <w:rPr>
                <w:rFonts w:ascii="Times New Roman" w:hAnsi="Times New Roman"/>
                <w:color w:val="auto"/>
                <w:sz w:val="21"/>
                <w:szCs w:val="21"/>
                <w:highlight w:val="none"/>
              </w:rPr>
            </w:pPr>
          </w:p>
        </w:tc>
        <w:tc>
          <w:tcPr>
            <w:tcW w:w="870" w:type="dxa"/>
          </w:tcPr>
          <w:p w14:paraId="5063DE7D">
            <w:pPr>
              <w:rPr>
                <w:rFonts w:ascii="Times New Roman" w:hAnsi="Times New Roman"/>
                <w:color w:val="auto"/>
                <w:sz w:val="21"/>
                <w:szCs w:val="21"/>
                <w:highlight w:val="none"/>
              </w:rPr>
            </w:pPr>
          </w:p>
        </w:tc>
        <w:tc>
          <w:tcPr>
            <w:tcW w:w="1529" w:type="dxa"/>
          </w:tcPr>
          <w:p w14:paraId="048E96D4">
            <w:pPr>
              <w:rPr>
                <w:rFonts w:ascii="Times New Roman" w:hAnsi="Times New Roman"/>
                <w:color w:val="auto"/>
                <w:sz w:val="21"/>
                <w:szCs w:val="21"/>
                <w:highlight w:val="none"/>
              </w:rPr>
            </w:pPr>
          </w:p>
        </w:tc>
        <w:tc>
          <w:tcPr>
            <w:tcW w:w="870" w:type="dxa"/>
          </w:tcPr>
          <w:p w14:paraId="7ED484F9">
            <w:pPr>
              <w:rPr>
                <w:rFonts w:ascii="Times New Roman" w:hAnsi="Times New Roman"/>
                <w:color w:val="auto"/>
                <w:sz w:val="21"/>
                <w:szCs w:val="21"/>
                <w:highlight w:val="none"/>
              </w:rPr>
            </w:pPr>
          </w:p>
        </w:tc>
        <w:tc>
          <w:tcPr>
            <w:tcW w:w="1091" w:type="dxa"/>
          </w:tcPr>
          <w:p w14:paraId="2ED02047">
            <w:pPr>
              <w:rPr>
                <w:rFonts w:ascii="Times New Roman" w:hAnsi="Times New Roman"/>
                <w:color w:val="auto"/>
                <w:sz w:val="21"/>
                <w:szCs w:val="21"/>
                <w:highlight w:val="none"/>
              </w:rPr>
            </w:pPr>
          </w:p>
        </w:tc>
        <w:tc>
          <w:tcPr>
            <w:tcW w:w="978" w:type="dxa"/>
          </w:tcPr>
          <w:p w14:paraId="7816910E">
            <w:pPr>
              <w:rPr>
                <w:rFonts w:ascii="Times New Roman" w:hAnsi="Times New Roman"/>
                <w:color w:val="auto"/>
                <w:sz w:val="21"/>
                <w:szCs w:val="21"/>
                <w:highlight w:val="none"/>
              </w:rPr>
            </w:pPr>
          </w:p>
        </w:tc>
        <w:tc>
          <w:tcPr>
            <w:tcW w:w="2012" w:type="dxa"/>
          </w:tcPr>
          <w:p w14:paraId="457A447A">
            <w:pPr>
              <w:rPr>
                <w:rFonts w:ascii="Times New Roman" w:hAnsi="Times New Roman"/>
                <w:color w:val="auto"/>
                <w:sz w:val="21"/>
                <w:szCs w:val="21"/>
                <w:highlight w:val="none"/>
              </w:rPr>
            </w:pPr>
          </w:p>
        </w:tc>
      </w:tr>
      <w:tr w14:paraId="677B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02BAB704">
            <w:pPr>
              <w:rPr>
                <w:rFonts w:ascii="Times New Roman" w:hAnsi="Times New Roman"/>
                <w:color w:val="auto"/>
                <w:sz w:val="21"/>
                <w:szCs w:val="21"/>
                <w:highlight w:val="none"/>
              </w:rPr>
            </w:pPr>
          </w:p>
        </w:tc>
        <w:tc>
          <w:tcPr>
            <w:tcW w:w="864" w:type="dxa"/>
          </w:tcPr>
          <w:p w14:paraId="14029C5E">
            <w:pPr>
              <w:rPr>
                <w:rFonts w:ascii="Times New Roman" w:hAnsi="Times New Roman"/>
                <w:color w:val="auto"/>
                <w:sz w:val="21"/>
                <w:szCs w:val="21"/>
                <w:highlight w:val="none"/>
              </w:rPr>
            </w:pPr>
          </w:p>
        </w:tc>
        <w:tc>
          <w:tcPr>
            <w:tcW w:w="870" w:type="dxa"/>
          </w:tcPr>
          <w:p w14:paraId="63E90FB1">
            <w:pPr>
              <w:rPr>
                <w:rFonts w:ascii="Times New Roman" w:hAnsi="Times New Roman"/>
                <w:color w:val="auto"/>
                <w:sz w:val="21"/>
                <w:szCs w:val="21"/>
                <w:highlight w:val="none"/>
              </w:rPr>
            </w:pPr>
          </w:p>
        </w:tc>
        <w:tc>
          <w:tcPr>
            <w:tcW w:w="1529" w:type="dxa"/>
          </w:tcPr>
          <w:p w14:paraId="3CC7FC0A">
            <w:pPr>
              <w:rPr>
                <w:rFonts w:ascii="Times New Roman" w:hAnsi="Times New Roman"/>
                <w:color w:val="auto"/>
                <w:sz w:val="21"/>
                <w:szCs w:val="21"/>
                <w:highlight w:val="none"/>
              </w:rPr>
            </w:pPr>
          </w:p>
        </w:tc>
        <w:tc>
          <w:tcPr>
            <w:tcW w:w="870" w:type="dxa"/>
          </w:tcPr>
          <w:p w14:paraId="0ABD86E2">
            <w:pPr>
              <w:rPr>
                <w:rFonts w:ascii="Times New Roman" w:hAnsi="Times New Roman"/>
                <w:color w:val="auto"/>
                <w:sz w:val="21"/>
                <w:szCs w:val="21"/>
                <w:highlight w:val="none"/>
              </w:rPr>
            </w:pPr>
          </w:p>
        </w:tc>
        <w:tc>
          <w:tcPr>
            <w:tcW w:w="1091" w:type="dxa"/>
          </w:tcPr>
          <w:p w14:paraId="770EC532">
            <w:pPr>
              <w:rPr>
                <w:rFonts w:ascii="Times New Roman" w:hAnsi="Times New Roman"/>
                <w:color w:val="auto"/>
                <w:sz w:val="21"/>
                <w:szCs w:val="21"/>
                <w:highlight w:val="none"/>
              </w:rPr>
            </w:pPr>
          </w:p>
        </w:tc>
        <w:tc>
          <w:tcPr>
            <w:tcW w:w="978" w:type="dxa"/>
          </w:tcPr>
          <w:p w14:paraId="10343671">
            <w:pPr>
              <w:rPr>
                <w:rFonts w:ascii="Times New Roman" w:hAnsi="Times New Roman"/>
                <w:color w:val="auto"/>
                <w:sz w:val="21"/>
                <w:szCs w:val="21"/>
                <w:highlight w:val="none"/>
              </w:rPr>
            </w:pPr>
          </w:p>
        </w:tc>
        <w:tc>
          <w:tcPr>
            <w:tcW w:w="2012" w:type="dxa"/>
          </w:tcPr>
          <w:p w14:paraId="303B10E0">
            <w:pPr>
              <w:rPr>
                <w:rFonts w:ascii="Times New Roman" w:hAnsi="Times New Roman"/>
                <w:color w:val="auto"/>
                <w:sz w:val="21"/>
                <w:szCs w:val="21"/>
                <w:highlight w:val="none"/>
              </w:rPr>
            </w:pPr>
          </w:p>
        </w:tc>
      </w:tr>
      <w:tr w14:paraId="4A0E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67184191">
            <w:pPr>
              <w:rPr>
                <w:rFonts w:ascii="Times New Roman" w:hAnsi="Times New Roman"/>
                <w:color w:val="auto"/>
                <w:sz w:val="21"/>
                <w:szCs w:val="21"/>
                <w:highlight w:val="none"/>
              </w:rPr>
            </w:pPr>
          </w:p>
        </w:tc>
        <w:tc>
          <w:tcPr>
            <w:tcW w:w="864" w:type="dxa"/>
          </w:tcPr>
          <w:p w14:paraId="5011611C">
            <w:pPr>
              <w:rPr>
                <w:rFonts w:ascii="Times New Roman" w:hAnsi="Times New Roman"/>
                <w:color w:val="auto"/>
                <w:sz w:val="21"/>
                <w:szCs w:val="21"/>
                <w:highlight w:val="none"/>
              </w:rPr>
            </w:pPr>
          </w:p>
        </w:tc>
        <w:tc>
          <w:tcPr>
            <w:tcW w:w="870" w:type="dxa"/>
          </w:tcPr>
          <w:p w14:paraId="57E43B36">
            <w:pPr>
              <w:rPr>
                <w:rFonts w:ascii="Times New Roman" w:hAnsi="Times New Roman"/>
                <w:color w:val="auto"/>
                <w:sz w:val="21"/>
                <w:szCs w:val="21"/>
                <w:highlight w:val="none"/>
              </w:rPr>
            </w:pPr>
          </w:p>
        </w:tc>
        <w:tc>
          <w:tcPr>
            <w:tcW w:w="1529" w:type="dxa"/>
          </w:tcPr>
          <w:p w14:paraId="090B0846">
            <w:pPr>
              <w:rPr>
                <w:rFonts w:ascii="Times New Roman" w:hAnsi="Times New Roman"/>
                <w:color w:val="auto"/>
                <w:sz w:val="21"/>
                <w:szCs w:val="21"/>
                <w:highlight w:val="none"/>
              </w:rPr>
            </w:pPr>
          </w:p>
        </w:tc>
        <w:tc>
          <w:tcPr>
            <w:tcW w:w="870" w:type="dxa"/>
          </w:tcPr>
          <w:p w14:paraId="67047771">
            <w:pPr>
              <w:rPr>
                <w:rFonts w:ascii="Times New Roman" w:hAnsi="Times New Roman"/>
                <w:color w:val="auto"/>
                <w:sz w:val="21"/>
                <w:szCs w:val="21"/>
                <w:highlight w:val="none"/>
              </w:rPr>
            </w:pPr>
          </w:p>
        </w:tc>
        <w:tc>
          <w:tcPr>
            <w:tcW w:w="1091" w:type="dxa"/>
          </w:tcPr>
          <w:p w14:paraId="5A1DC358">
            <w:pPr>
              <w:rPr>
                <w:rFonts w:ascii="Times New Roman" w:hAnsi="Times New Roman"/>
                <w:color w:val="auto"/>
                <w:sz w:val="21"/>
                <w:szCs w:val="21"/>
                <w:highlight w:val="none"/>
              </w:rPr>
            </w:pPr>
          </w:p>
        </w:tc>
        <w:tc>
          <w:tcPr>
            <w:tcW w:w="978" w:type="dxa"/>
          </w:tcPr>
          <w:p w14:paraId="6D969D88">
            <w:pPr>
              <w:rPr>
                <w:rFonts w:ascii="Times New Roman" w:hAnsi="Times New Roman"/>
                <w:color w:val="auto"/>
                <w:sz w:val="21"/>
                <w:szCs w:val="21"/>
                <w:highlight w:val="none"/>
              </w:rPr>
            </w:pPr>
          </w:p>
        </w:tc>
        <w:tc>
          <w:tcPr>
            <w:tcW w:w="2012" w:type="dxa"/>
          </w:tcPr>
          <w:p w14:paraId="621A346C">
            <w:pPr>
              <w:rPr>
                <w:rFonts w:ascii="Times New Roman" w:hAnsi="Times New Roman"/>
                <w:color w:val="auto"/>
                <w:sz w:val="21"/>
                <w:szCs w:val="21"/>
                <w:highlight w:val="none"/>
              </w:rPr>
            </w:pPr>
          </w:p>
        </w:tc>
      </w:tr>
      <w:tr w14:paraId="5FC2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32EA665A">
            <w:pPr>
              <w:rPr>
                <w:rFonts w:ascii="Times New Roman" w:hAnsi="Times New Roman"/>
                <w:color w:val="auto"/>
                <w:sz w:val="21"/>
                <w:szCs w:val="21"/>
                <w:highlight w:val="none"/>
              </w:rPr>
            </w:pPr>
          </w:p>
        </w:tc>
        <w:tc>
          <w:tcPr>
            <w:tcW w:w="864" w:type="dxa"/>
          </w:tcPr>
          <w:p w14:paraId="6B1972C3">
            <w:pPr>
              <w:rPr>
                <w:rFonts w:ascii="Times New Roman" w:hAnsi="Times New Roman"/>
                <w:color w:val="auto"/>
                <w:sz w:val="21"/>
                <w:szCs w:val="21"/>
                <w:highlight w:val="none"/>
              </w:rPr>
            </w:pPr>
          </w:p>
        </w:tc>
        <w:tc>
          <w:tcPr>
            <w:tcW w:w="870" w:type="dxa"/>
          </w:tcPr>
          <w:p w14:paraId="7C4FC0A4">
            <w:pPr>
              <w:rPr>
                <w:rFonts w:ascii="Times New Roman" w:hAnsi="Times New Roman"/>
                <w:color w:val="auto"/>
                <w:sz w:val="21"/>
                <w:szCs w:val="21"/>
                <w:highlight w:val="none"/>
              </w:rPr>
            </w:pPr>
          </w:p>
        </w:tc>
        <w:tc>
          <w:tcPr>
            <w:tcW w:w="1529" w:type="dxa"/>
          </w:tcPr>
          <w:p w14:paraId="1E3F7AFC">
            <w:pPr>
              <w:rPr>
                <w:rFonts w:ascii="Times New Roman" w:hAnsi="Times New Roman"/>
                <w:color w:val="auto"/>
                <w:sz w:val="21"/>
                <w:szCs w:val="21"/>
                <w:highlight w:val="none"/>
              </w:rPr>
            </w:pPr>
          </w:p>
        </w:tc>
        <w:tc>
          <w:tcPr>
            <w:tcW w:w="870" w:type="dxa"/>
          </w:tcPr>
          <w:p w14:paraId="2D9A3FD0">
            <w:pPr>
              <w:rPr>
                <w:rFonts w:ascii="Times New Roman" w:hAnsi="Times New Roman"/>
                <w:color w:val="auto"/>
                <w:sz w:val="21"/>
                <w:szCs w:val="21"/>
                <w:highlight w:val="none"/>
              </w:rPr>
            </w:pPr>
          </w:p>
        </w:tc>
        <w:tc>
          <w:tcPr>
            <w:tcW w:w="1091" w:type="dxa"/>
          </w:tcPr>
          <w:p w14:paraId="3BC74595">
            <w:pPr>
              <w:rPr>
                <w:rFonts w:ascii="Times New Roman" w:hAnsi="Times New Roman"/>
                <w:color w:val="auto"/>
                <w:sz w:val="21"/>
                <w:szCs w:val="21"/>
                <w:highlight w:val="none"/>
              </w:rPr>
            </w:pPr>
          </w:p>
        </w:tc>
        <w:tc>
          <w:tcPr>
            <w:tcW w:w="978" w:type="dxa"/>
          </w:tcPr>
          <w:p w14:paraId="432E5B92">
            <w:pPr>
              <w:rPr>
                <w:rFonts w:ascii="Times New Roman" w:hAnsi="Times New Roman"/>
                <w:color w:val="auto"/>
                <w:sz w:val="21"/>
                <w:szCs w:val="21"/>
                <w:highlight w:val="none"/>
              </w:rPr>
            </w:pPr>
          </w:p>
        </w:tc>
        <w:tc>
          <w:tcPr>
            <w:tcW w:w="2012" w:type="dxa"/>
          </w:tcPr>
          <w:p w14:paraId="114BF5EA">
            <w:pPr>
              <w:rPr>
                <w:rFonts w:ascii="Times New Roman" w:hAnsi="Times New Roman"/>
                <w:color w:val="auto"/>
                <w:sz w:val="21"/>
                <w:szCs w:val="21"/>
                <w:highlight w:val="none"/>
              </w:rPr>
            </w:pPr>
          </w:p>
        </w:tc>
      </w:tr>
      <w:tr w14:paraId="7146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505639C6">
            <w:pPr>
              <w:rPr>
                <w:rFonts w:ascii="Times New Roman" w:hAnsi="Times New Roman"/>
                <w:color w:val="auto"/>
                <w:sz w:val="21"/>
                <w:szCs w:val="21"/>
                <w:highlight w:val="none"/>
              </w:rPr>
            </w:pPr>
          </w:p>
        </w:tc>
        <w:tc>
          <w:tcPr>
            <w:tcW w:w="864" w:type="dxa"/>
          </w:tcPr>
          <w:p w14:paraId="091A2EAB">
            <w:pPr>
              <w:rPr>
                <w:rFonts w:ascii="Times New Roman" w:hAnsi="Times New Roman"/>
                <w:color w:val="auto"/>
                <w:sz w:val="21"/>
                <w:szCs w:val="21"/>
                <w:highlight w:val="none"/>
              </w:rPr>
            </w:pPr>
          </w:p>
        </w:tc>
        <w:tc>
          <w:tcPr>
            <w:tcW w:w="870" w:type="dxa"/>
          </w:tcPr>
          <w:p w14:paraId="6385D4B9">
            <w:pPr>
              <w:rPr>
                <w:rFonts w:ascii="Times New Roman" w:hAnsi="Times New Roman"/>
                <w:color w:val="auto"/>
                <w:sz w:val="21"/>
                <w:szCs w:val="21"/>
                <w:highlight w:val="none"/>
              </w:rPr>
            </w:pPr>
          </w:p>
        </w:tc>
        <w:tc>
          <w:tcPr>
            <w:tcW w:w="1529" w:type="dxa"/>
          </w:tcPr>
          <w:p w14:paraId="05F5822D">
            <w:pPr>
              <w:rPr>
                <w:rFonts w:ascii="Times New Roman" w:hAnsi="Times New Roman"/>
                <w:color w:val="auto"/>
                <w:sz w:val="21"/>
                <w:szCs w:val="21"/>
                <w:highlight w:val="none"/>
              </w:rPr>
            </w:pPr>
          </w:p>
        </w:tc>
        <w:tc>
          <w:tcPr>
            <w:tcW w:w="870" w:type="dxa"/>
          </w:tcPr>
          <w:p w14:paraId="63095799">
            <w:pPr>
              <w:rPr>
                <w:rFonts w:ascii="Times New Roman" w:hAnsi="Times New Roman"/>
                <w:color w:val="auto"/>
                <w:sz w:val="21"/>
                <w:szCs w:val="21"/>
                <w:highlight w:val="none"/>
              </w:rPr>
            </w:pPr>
          </w:p>
        </w:tc>
        <w:tc>
          <w:tcPr>
            <w:tcW w:w="1091" w:type="dxa"/>
          </w:tcPr>
          <w:p w14:paraId="2467D371">
            <w:pPr>
              <w:rPr>
                <w:rFonts w:ascii="Times New Roman" w:hAnsi="Times New Roman"/>
                <w:color w:val="auto"/>
                <w:sz w:val="21"/>
                <w:szCs w:val="21"/>
                <w:highlight w:val="none"/>
              </w:rPr>
            </w:pPr>
          </w:p>
        </w:tc>
        <w:tc>
          <w:tcPr>
            <w:tcW w:w="978" w:type="dxa"/>
          </w:tcPr>
          <w:p w14:paraId="7B98C29B">
            <w:pPr>
              <w:rPr>
                <w:rFonts w:ascii="Times New Roman" w:hAnsi="Times New Roman"/>
                <w:color w:val="auto"/>
                <w:sz w:val="21"/>
                <w:szCs w:val="21"/>
                <w:highlight w:val="none"/>
              </w:rPr>
            </w:pPr>
          </w:p>
        </w:tc>
        <w:tc>
          <w:tcPr>
            <w:tcW w:w="2012" w:type="dxa"/>
          </w:tcPr>
          <w:p w14:paraId="50E5CCB9">
            <w:pPr>
              <w:rPr>
                <w:rFonts w:ascii="Times New Roman" w:hAnsi="Times New Roman"/>
                <w:color w:val="auto"/>
                <w:sz w:val="21"/>
                <w:szCs w:val="21"/>
                <w:highlight w:val="none"/>
              </w:rPr>
            </w:pPr>
          </w:p>
        </w:tc>
      </w:tr>
      <w:tr w14:paraId="0995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7FC7FFEA">
            <w:pPr>
              <w:rPr>
                <w:rFonts w:ascii="Times New Roman" w:hAnsi="Times New Roman"/>
                <w:color w:val="auto"/>
                <w:sz w:val="21"/>
                <w:szCs w:val="21"/>
                <w:highlight w:val="none"/>
              </w:rPr>
            </w:pPr>
          </w:p>
        </w:tc>
        <w:tc>
          <w:tcPr>
            <w:tcW w:w="864" w:type="dxa"/>
          </w:tcPr>
          <w:p w14:paraId="79673062">
            <w:pPr>
              <w:rPr>
                <w:rFonts w:ascii="Times New Roman" w:hAnsi="Times New Roman"/>
                <w:color w:val="auto"/>
                <w:sz w:val="21"/>
                <w:szCs w:val="21"/>
                <w:highlight w:val="none"/>
              </w:rPr>
            </w:pPr>
          </w:p>
        </w:tc>
        <w:tc>
          <w:tcPr>
            <w:tcW w:w="870" w:type="dxa"/>
          </w:tcPr>
          <w:p w14:paraId="325F4530">
            <w:pPr>
              <w:rPr>
                <w:rFonts w:ascii="Times New Roman" w:hAnsi="Times New Roman"/>
                <w:color w:val="auto"/>
                <w:sz w:val="21"/>
                <w:szCs w:val="21"/>
                <w:highlight w:val="none"/>
              </w:rPr>
            </w:pPr>
          </w:p>
        </w:tc>
        <w:tc>
          <w:tcPr>
            <w:tcW w:w="1529" w:type="dxa"/>
          </w:tcPr>
          <w:p w14:paraId="2DFC89CB">
            <w:pPr>
              <w:rPr>
                <w:rFonts w:ascii="Times New Roman" w:hAnsi="Times New Roman"/>
                <w:color w:val="auto"/>
                <w:sz w:val="21"/>
                <w:szCs w:val="21"/>
                <w:highlight w:val="none"/>
              </w:rPr>
            </w:pPr>
          </w:p>
        </w:tc>
        <w:tc>
          <w:tcPr>
            <w:tcW w:w="870" w:type="dxa"/>
          </w:tcPr>
          <w:p w14:paraId="36E8C2D3">
            <w:pPr>
              <w:rPr>
                <w:rFonts w:ascii="Times New Roman" w:hAnsi="Times New Roman"/>
                <w:color w:val="auto"/>
                <w:sz w:val="21"/>
                <w:szCs w:val="21"/>
                <w:highlight w:val="none"/>
              </w:rPr>
            </w:pPr>
          </w:p>
        </w:tc>
        <w:tc>
          <w:tcPr>
            <w:tcW w:w="1091" w:type="dxa"/>
          </w:tcPr>
          <w:p w14:paraId="0EDB2A20">
            <w:pPr>
              <w:rPr>
                <w:rFonts w:ascii="Times New Roman" w:hAnsi="Times New Roman"/>
                <w:color w:val="auto"/>
                <w:sz w:val="21"/>
                <w:szCs w:val="21"/>
                <w:highlight w:val="none"/>
              </w:rPr>
            </w:pPr>
          </w:p>
        </w:tc>
        <w:tc>
          <w:tcPr>
            <w:tcW w:w="978" w:type="dxa"/>
          </w:tcPr>
          <w:p w14:paraId="7440A5DB">
            <w:pPr>
              <w:rPr>
                <w:rFonts w:ascii="Times New Roman" w:hAnsi="Times New Roman"/>
                <w:color w:val="auto"/>
                <w:sz w:val="21"/>
                <w:szCs w:val="21"/>
                <w:highlight w:val="none"/>
              </w:rPr>
            </w:pPr>
          </w:p>
        </w:tc>
        <w:tc>
          <w:tcPr>
            <w:tcW w:w="2012" w:type="dxa"/>
          </w:tcPr>
          <w:p w14:paraId="4F218471">
            <w:pPr>
              <w:rPr>
                <w:rFonts w:ascii="Times New Roman" w:hAnsi="Times New Roman"/>
                <w:color w:val="auto"/>
                <w:sz w:val="21"/>
                <w:szCs w:val="21"/>
                <w:highlight w:val="none"/>
              </w:rPr>
            </w:pPr>
          </w:p>
        </w:tc>
      </w:tr>
      <w:tr w14:paraId="5112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3A26EA85">
            <w:pPr>
              <w:rPr>
                <w:rFonts w:ascii="Times New Roman" w:hAnsi="Times New Roman"/>
                <w:color w:val="auto"/>
                <w:sz w:val="21"/>
                <w:szCs w:val="21"/>
                <w:highlight w:val="none"/>
              </w:rPr>
            </w:pPr>
          </w:p>
        </w:tc>
        <w:tc>
          <w:tcPr>
            <w:tcW w:w="864" w:type="dxa"/>
          </w:tcPr>
          <w:p w14:paraId="4C82626B">
            <w:pPr>
              <w:rPr>
                <w:rFonts w:ascii="Times New Roman" w:hAnsi="Times New Roman"/>
                <w:color w:val="auto"/>
                <w:sz w:val="21"/>
                <w:szCs w:val="21"/>
                <w:highlight w:val="none"/>
              </w:rPr>
            </w:pPr>
          </w:p>
        </w:tc>
        <w:tc>
          <w:tcPr>
            <w:tcW w:w="870" w:type="dxa"/>
          </w:tcPr>
          <w:p w14:paraId="674E1A9F">
            <w:pPr>
              <w:rPr>
                <w:rFonts w:ascii="Times New Roman" w:hAnsi="Times New Roman"/>
                <w:color w:val="auto"/>
                <w:sz w:val="21"/>
                <w:szCs w:val="21"/>
                <w:highlight w:val="none"/>
              </w:rPr>
            </w:pPr>
          </w:p>
        </w:tc>
        <w:tc>
          <w:tcPr>
            <w:tcW w:w="1529" w:type="dxa"/>
          </w:tcPr>
          <w:p w14:paraId="50701E8A">
            <w:pPr>
              <w:rPr>
                <w:rFonts w:ascii="Times New Roman" w:hAnsi="Times New Roman"/>
                <w:color w:val="auto"/>
                <w:sz w:val="21"/>
                <w:szCs w:val="21"/>
                <w:highlight w:val="none"/>
              </w:rPr>
            </w:pPr>
          </w:p>
        </w:tc>
        <w:tc>
          <w:tcPr>
            <w:tcW w:w="870" w:type="dxa"/>
          </w:tcPr>
          <w:p w14:paraId="587FA9F8">
            <w:pPr>
              <w:rPr>
                <w:rFonts w:ascii="Times New Roman" w:hAnsi="Times New Roman"/>
                <w:color w:val="auto"/>
                <w:sz w:val="21"/>
                <w:szCs w:val="21"/>
                <w:highlight w:val="none"/>
              </w:rPr>
            </w:pPr>
          </w:p>
        </w:tc>
        <w:tc>
          <w:tcPr>
            <w:tcW w:w="1091" w:type="dxa"/>
          </w:tcPr>
          <w:p w14:paraId="4105E08F">
            <w:pPr>
              <w:rPr>
                <w:rFonts w:ascii="Times New Roman" w:hAnsi="Times New Roman"/>
                <w:color w:val="auto"/>
                <w:sz w:val="21"/>
                <w:szCs w:val="21"/>
                <w:highlight w:val="none"/>
              </w:rPr>
            </w:pPr>
          </w:p>
        </w:tc>
        <w:tc>
          <w:tcPr>
            <w:tcW w:w="978" w:type="dxa"/>
          </w:tcPr>
          <w:p w14:paraId="29AC6E53">
            <w:pPr>
              <w:rPr>
                <w:rFonts w:ascii="Times New Roman" w:hAnsi="Times New Roman"/>
                <w:color w:val="auto"/>
                <w:sz w:val="21"/>
                <w:szCs w:val="21"/>
                <w:highlight w:val="none"/>
              </w:rPr>
            </w:pPr>
          </w:p>
        </w:tc>
        <w:tc>
          <w:tcPr>
            <w:tcW w:w="2012" w:type="dxa"/>
          </w:tcPr>
          <w:p w14:paraId="762077DB">
            <w:pPr>
              <w:rPr>
                <w:rFonts w:ascii="Times New Roman" w:hAnsi="Times New Roman"/>
                <w:color w:val="auto"/>
                <w:sz w:val="21"/>
                <w:szCs w:val="21"/>
                <w:highlight w:val="none"/>
              </w:rPr>
            </w:pPr>
          </w:p>
        </w:tc>
      </w:tr>
      <w:tr w14:paraId="7A02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06EFCE7E">
            <w:pPr>
              <w:rPr>
                <w:rFonts w:ascii="Times New Roman" w:hAnsi="Times New Roman"/>
                <w:color w:val="auto"/>
                <w:sz w:val="21"/>
                <w:szCs w:val="21"/>
                <w:highlight w:val="none"/>
              </w:rPr>
            </w:pPr>
          </w:p>
        </w:tc>
        <w:tc>
          <w:tcPr>
            <w:tcW w:w="864" w:type="dxa"/>
          </w:tcPr>
          <w:p w14:paraId="1FAC7011">
            <w:pPr>
              <w:rPr>
                <w:rFonts w:ascii="Times New Roman" w:hAnsi="Times New Roman"/>
                <w:color w:val="auto"/>
                <w:sz w:val="21"/>
                <w:szCs w:val="21"/>
                <w:highlight w:val="none"/>
              </w:rPr>
            </w:pPr>
          </w:p>
        </w:tc>
        <w:tc>
          <w:tcPr>
            <w:tcW w:w="870" w:type="dxa"/>
          </w:tcPr>
          <w:p w14:paraId="2D0229F9">
            <w:pPr>
              <w:rPr>
                <w:rFonts w:ascii="Times New Roman" w:hAnsi="Times New Roman"/>
                <w:color w:val="auto"/>
                <w:sz w:val="21"/>
                <w:szCs w:val="21"/>
                <w:highlight w:val="none"/>
              </w:rPr>
            </w:pPr>
          </w:p>
        </w:tc>
        <w:tc>
          <w:tcPr>
            <w:tcW w:w="1529" w:type="dxa"/>
          </w:tcPr>
          <w:p w14:paraId="407740AC">
            <w:pPr>
              <w:rPr>
                <w:rFonts w:ascii="Times New Roman" w:hAnsi="Times New Roman"/>
                <w:color w:val="auto"/>
                <w:sz w:val="21"/>
                <w:szCs w:val="21"/>
                <w:highlight w:val="none"/>
              </w:rPr>
            </w:pPr>
          </w:p>
        </w:tc>
        <w:tc>
          <w:tcPr>
            <w:tcW w:w="870" w:type="dxa"/>
          </w:tcPr>
          <w:p w14:paraId="3D40421E">
            <w:pPr>
              <w:rPr>
                <w:rFonts w:ascii="Times New Roman" w:hAnsi="Times New Roman"/>
                <w:color w:val="auto"/>
                <w:sz w:val="21"/>
                <w:szCs w:val="21"/>
                <w:highlight w:val="none"/>
              </w:rPr>
            </w:pPr>
          </w:p>
        </w:tc>
        <w:tc>
          <w:tcPr>
            <w:tcW w:w="1091" w:type="dxa"/>
          </w:tcPr>
          <w:p w14:paraId="09000BE9">
            <w:pPr>
              <w:rPr>
                <w:rFonts w:ascii="Times New Roman" w:hAnsi="Times New Roman"/>
                <w:color w:val="auto"/>
                <w:sz w:val="21"/>
                <w:szCs w:val="21"/>
                <w:highlight w:val="none"/>
              </w:rPr>
            </w:pPr>
          </w:p>
        </w:tc>
        <w:tc>
          <w:tcPr>
            <w:tcW w:w="978" w:type="dxa"/>
          </w:tcPr>
          <w:p w14:paraId="6BD22C70">
            <w:pPr>
              <w:rPr>
                <w:rFonts w:ascii="Times New Roman" w:hAnsi="Times New Roman"/>
                <w:color w:val="auto"/>
                <w:sz w:val="21"/>
                <w:szCs w:val="21"/>
                <w:highlight w:val="none"/>
              </w:rPr>
            </w:pPr>
          </w:p>
        </w:tc>
        <w:tc>
          <w:tcPr>
            <w:tcW w:w="2012" w:type="dxa"/>
          </w:tcPr>
          <w:p w14:paraId="1A9D0E70">
            <w:pPr>
              <w:rPr>
                <w:rFonts w:ascii="Times New Roman" w:hAnsi="Times New Roman"/>
                <w:color w:val="auto"/>
                <w:sz w:val="21"/>
                <w:szCs w:val="21"/>
                <w:highlight w:val="none"/>
              </w:rPr>
            </w:pPr>
          </w:p>
        </w:tc>
      </w:tr>
      <w:tr w14:paraId="2475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3B20B7B4">
            <w:pPr>
              <w:rPr>
                <w:rFonts w:ascii="Times New Roman" w:hAnsi="Times New Roman"/>
                <w:color w:val="auto"/>
                <w:sz w:val="21"/>
                <w:szCs w:val="21"/>
                <w:highlight w:val="none"/>
              </w:rPr>
            </w:pPr>
          </w:p>
        </w:tc>
        <w:tc>
          <w:tcPr>
            <w:tcW w:w="864" w:type="dxa"/>
          </w:tcPr>
          <w:p w14:paraId="1E1B196C">
            <w:pPr>
              <w:rPr>
                <w:rFonts w:ascii="Times New Roman" w:hAnsi="Times New Roman"/>
                <w:color w:val="auto"/>
                <w:sz w:val="21"/>
                <w:szCs w:val="21"/>
                <w:highlight w:val="none"/>
              </w:rPr>
            </w:pPr>
          </w:p>
        </w:tc>
        <w:tc>
          <w:tcPr>
            <w:tcW w:w="870" w:type="dxa"/>
          </w:tcPr>
          <w:p w14:paraId="264119DB">
            <w:pPr>
              <w:rPr>
                <w:rFonts w:ascii="Times New Roman" w:hAnsi="Times New Roman"/>
                <w:color w:val="auto"/>
                <w:sz w:val="21"/>
                <w:szCs w:val="21"/>
                <w:highlight w:val="none"/>
              </w:rPr>
            </w:pPr>
          </w:p>
        </w:tc>
        <w:tc>
          <w:tcPr>
            <w:tcW w:w="1529" w:type="dxa"/>
          </w:tcPr>
          <w:p w14:paraId="175DCFF0">
            <w:pPr>
              <w:rPr>
                <w:rFonts w:ascii="Times New Roman" w:hAnsi="Times New Roman"/>
                <w:color w:val="auto"/>
                <w:sz w:val="21"/>
                <w:szCs w:val="21"/>
                <w:highlight w:val="none"/>
              </w:rPr>
            </w:pPr>
          </w:p>
        </w:tc>
        <w:tc>
          <w:tcPr>
            <w:tcW w:w="870" w:type="dxa"/>
          </w:tcPr>
          <w:p w14:paraId="3CCB1A2C">
            <w:pPr>
              <w:rPr>
                <w:rFonts w:ascii="Times New Roman" w:hAnsi="Times New Roman"/>
                <w:color w:val="auto"/>
                <w:sz w:val="21"/>
                <w:szCs w:val="21"/>
                <w:highlight w:val="none"/>
              </w:rPr>
            </w:pPr>
          </w:p>
        </w:tc>
        <w:tc>
          <w:tcPr>
            <w:tcW w:w="1091" w:type="dxa"/>
          </w:tcPr>
          <w:p w14:paraId="6BD1A7BB">
            <w:pPr>
              <w:rPr>
                <w:rFonts w:ascii="Times New Roman" w:hAnsi="Times New Roman"/>
                <w:color w:val="auto"/>
                <w:sz w:val="21"/>
                <w:szCs w:val="21"/>
                <w:highlight w:val="none"/>
              </w:rPr>
            </w:pPr>
          </w:p>
        </w:tc>
        <w:tc>
          <w:tcPr>
            <w:tcW w:w="978" w:type="dxa"/>
          </w:tcPr>
          <w:p w14:paraId="68D48381">
            <w:pPr>
              <w:rPr>
                <w:rFonts w:ascii="Times New Roman" w:hAnsi="Times New Roman"/>
                <w:color w:val="auto"/>
                <w:sz w:val="21"/>
                <w:szCs w:val="21"/>
                <w:highlight w:val="none"/>
              </w:rPr>
            </w:pPr>
          </w:p>
        </w:tc>
        <w:tc>
          <w:tcPr>
            <w:tcW w:w="2012" w:type="dxa"/>
          </w:tcPr>
          <w:p w14:paraId="21437A51">
            <w:pPr>
              <w:rPr>
                <w:rFonts w:ascii="Times New Roman" w:hAnsi="Times New Roman"/>
                <w:color w:val="auto"/>
                <w:sz w:val="21"/>
                <w:szCs w:val="21"/>
                <w:highlight w:val="none"/>
              </w:rPr>
            </w:pPr>
          </w:p>
        </w:tc>
      </w:tr>
      <w:tr w14:paraId="5808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54A9FA01">
            <w:pPr>
              <w:rPr>
                <w:rFonts w:ascii="Times New Roman" w:hAnsi="Times New Roman"/>
                <w:color w:val="auto"/>
                <w:sz w:val="21"/>
                <w:szCs w:val="21"/>
                <w:highlight w:val="none"/>
              </w:rPr>
            </w:pPr>
          </w:p>
        </w:tc>
        <w:tc>
          <w:tcPr>
            <w:tcW w:w="864" w:type="dxa"/>
          </w:tcPr>
          <w:p w14:paraId="2F342FD7">
            <w:pPr>
              <w:rPr>
                <w:rFonts w:ascii="Times New Roman" w:hAnsi="Times New Roman"/>
                <w:color w:val="auto"/>
                <w:sz w:val="21"/>
                <w:szCs w:val="21"/>
                <w:highlight w:val="none"/>
              </w:rPr>
            </w:pPr>
          </w:p>
        </w:tc>
        <w:tc>
          <w:tcPr>
            <w:tcW w:w="870" w:type="dxa"/>
          </w:tcPr>
          <w:p w14:paraId="08EE4AA0">
            <w:pPr>
              <w:rPr>
                <w:rFonts w:ascii="Times New Roman" w:hAnsi="Times New Roman"/>
                <w:color w:val="auto"/>
                <w:sz w:val="21"/>
                <w:szCs w:val="21"/>
                <w:highlight w:val="none"/>
              </w:rPr>
            </w:pPr>
          </w:p>
        </w:tc>
        <w:tc>
          <w:tcPr>
            <w:tcW w:w="1529" w:type="dxa"/>
          </w:tcPr>
          <w:p w14:paraId="6975BDBF">
            <w:pPr>
              <w:rPr>
                <w:rFonts w:ascii="Times New Roman" w:hAnsi="Times New Roman"/>
                <w:color w:val="auto"/>
                <w:sz w:val="21"/>
                <w:szCs w:val="21"/>
                <w:highlight w:val="none"/>
              </w:rPr>
            </w:pPr>
          </w:p>
        </w:tc>
        <w:tc>
          <w:tcPr>
            <w:tcW w:w="870" w:type="dxa"/>
          </w:tcPr>
          <w:p w14:paraId="182F72B5">
            <w:pPr>
              <w:rPr>
                <w:rFonts w:ascii="Times New Roman" w:hAnsi="Times New Roman"/>
                <w:color w:val="auto"/>
                <w:sz w:val="21"/>
                <w:szCs w:val="21"/>
                <w:highlight w:val="none"/>
              </w:rPr>
            </w:pPr>
          </w:p>
        </w:tc>
        <w:tc>
          <w:tcPr>
            <w:tcW w:w="1091" w:type="dxa"/>
          </w:tcPr>
          <w:p w14:paraId="3C958DEB">
            <w:pPr>
              <w:rPr>
                <w:rFonts w:ascii="Times New Roman" w:hAnsi="Times New Roman"/>
                <w:color w:val="auto"/>
                <w:sz w:val="21"/>
                <w:szCs w:val="21"/>
                <w:highlight w:val="none"/>
              </w:rPr>
            </w:pPr>
          </w:p>
        </w:tc>
        <w:tc>
          <w:tcPr>
            <w:tcW w:w="978" w:type="dxa"/>
          </w:tcPr>
          <w:p w14:paraId="4121D1FF">
            <w:pPr>
              <w:rPr>
                <w:rFonts w:ascii="Times New Roman" w:hAnsi="Times New Roman"/>
                <w:color w:val="auto"/>
                <w:sz w:val="21"/>
                <w:szCs w:val="21"/>
                <w:highlight w:val="none"/>
              </w:rPr>
            </w:pPr>
          </w:p>
        </w:tc>
        <w:tc>
          <w:tcPr>
            <w:tcW w:w="2012" w:type="dxa"/>
          </w:tcPr>
          <w:p w14:paraId="59236B7D">
            <w:pPr>
              <w:rPr>
                <w:rFonts w:ascii="Times New Roman" w:hAnsi="Times New Roman"/>
                <w:color w:val="auto"/>
                <w:sz w:val="21"/>
                <w:szCs w:val="21"/>
                <w:highlight w:val="none"/>
              </w:rPr>
            </w:pPr>
          </w:p>
        </w:tc>
      </w:tr>
      <w:tr w14:paraId="6166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30374A0E">
            <w:pPr>
              <w:rPr>
                <w:rFonts w:ascii="Times New Roman" w:hAnsi="Times New Roman"/>
                <w:color w:val="auto"/>
                <w:sz w:val="21"/>
                <w:szCs w:val="21"/>
                <w:highlight w:val="none"/>
              </w:rPr>
            </w:pPr>
          </w:p>
        </w:tc>
        <w:tc>
          <w:tcPr>
            <w:tcW w:w="864" w:type="dxa"/>
          </w:tcPr>
          <w:p w14:paraId="1AFC0909">
            <w:pPr>
              <w:rPr>
                <w:rFonts w:ascii="Times New Roman" w:hAnsi="Times New Roman"/>
                <w:color w:val="auto"/>
                <w:sz w:val="21"/>
                <w:szCs w:val="21"/>
                <w:highlight w:val="none"/>
              </w:rPr>
            </w:pPr>
          </w:p>
        </w:tc>
        <w:tc>
          <w:tcPr>
            <w:tcW w:w="870" w:type="dxa"/>
          </w:tcPr>
          <w:p w14:paraId="164AEC9A">
            <w:pPr>
              <w:rPr>
                <w:rFonts w:ascii="Times New Roman" w:hAnsi="Times New Roman"/>
                <w:color w:val="auto"/>
                <w:sz w:val="21"/>
                <w:szCs w:val="21"/>
                <w:highlight w:val="none"/>
              </w:rPr>
            </w:pPr>
          </w:p>
        </w:tc>
        <w:tc>
          <w:tcPr>
            <w:tcW w:w="1529" w:type="dxa"/>
          </w:tcPr>
          <w:p w14:paraId="4B8F433F">
            <w:pPr>
              <w:rPr>
                <w:rFonts w:ascii="Times New Roman" w:hAnsi="Times New Roman"/>
                <w:color w:val="auto"/>
                <w:sz w:val="21"/>
                <w:szCs w:val="21"/>
                <w:highlight w:val="none"/>
              </w:rPr>
            </w:pPr>
          </w:p>
        </w:tc>
        <w:tc>
          <w:tcPr>
            <w:tcW w:w="870" w:type="dxa"/>
          </w:tcPr>
          <w:p w14:paraId="228EC5B8">
            <w:pPr>
              <w:rPr>
                <w:rFonts w:ascii="Times New Roman" w:hAnsi="Times New Roman"/>
                <w:color w:val="auto"/>
                <w:sz w:val="21"/>
                <w:szCs w:val="21"/>
                <w:highlight w:val="none"/>
              </w:rPr>
            </w:pPr>
          </w:p>
        </w:tc>
        <w:tc>
          <w:tcPr>
            <w:tcW w:w="1091" w:type="dxa"/>
          </w:tcPr>
          <w:p w14:paraId="6D6F4874">
            <w:pPr>
              <w:rPr>
                <w:rFonts w:ascii="Times New Roman" w:hAnsi="Times New Roman"/>
                <w:color w:val="auto"/>
                <w:sz w:val="21"/>
                <w:szCs w:val="21"/>
                <w:highlight w:val="none"/>
              </w:rPr>
            </w:pPr>
          </w:p>
        </w:tc>
        <w:tc>
          <w:tcPr>
            <w:tcW w:w="978" w:type="dxa"/>
          </w:tcPr>
          <w:p w14:paraId="4EE64978">
            <w:pPr>
              <w:rPr>
                <w:rFonts w:ascii="Times New Roman" w:hAnsi="Times New Roman"/>
                <w:color w:val="auto"/>
                <w:sz w:val="21"/>
                <w:szCs w:val="21"/>
                <w:highlight w:val="none"/>
              </w:rPr>
            </w:pPr>
          </w:p>
        </w:tc>
        <w:tc>
          <w:tcPr>
            <w:tcW w:w="2012" w:type="dxa"/>
          </w:tcPr>
          <w:p w14:paraId="32D628FB">
            <w:pPr>
              <w:rPr>
                <w:rFonts w:ascii="Times New Roman" w:hAnsi="Times New Roman"/>
                <w:color w:val="auto"/>
                <w:sz w:val="21"/>
                <w:szCs w:val="21"/>
                <w:highlight w:val="none"/>
              </w:rPr>
            </w:pPr>
          </w:p>
        </w:tc>
      </w:tr>
      <w:tr w14:paraId="7C35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68861AA7">
            <w:pPr>
              <w:rPr>
                <w:rFonts w:ascii="Times New Roman" w:hAnsi="Times New Roman"/>
                <w:color w:val="auto"/>
                <w:sz w:val="21"/>
                <w:szCs w:val="21"/>
                <w:highlight w:val="none"/>
              </w:rPr>
            </w:pPr>
          </w:p>
        </w:tc>
        <w:tc>
          <w:tcPr>
            <w:tcW w:w="864" w:type="dxa"/>
          </w:tcPr>
          <w:p w14:paraId="5A502E86">
            <w:pPr>
              <w:rPr>
                <w:rFonts w:ascii="Times New Roman" w:hAnsi="Times New Roman"/>
                <w:color w:val="auto"/>
                <w:sz w:val="21"/>
                <w:szCs w:val="21"/>
                <w:highlight w:val="none"/>
              </w:rPr>
            </w:pPr>
          </w:p>
        </w:tc>
        <w:tc>
          <w:tcPr>
            <w:tcW w:w="870" w:type="dxa"/>
          </w:tcPr>
          <w:p w14:paraId="212AEAC9">
            <w:pPr>
              <w:rPr>
                <w:rFonts w:ascii="Times New Roman" w:hAnsi="Times New Roman"/>
                <w:color w:val="auto"/>
                <w:sz w:val="21"/>
                <w:szCs w:val="21"/>
                <w:highlight w:val="none"/>
              </w:rPr>
            </w:pPr>
          </w:p>
        </w:tc>
        <w:tc>
          <w:tcPr>
            <w:tcW w:w="1529" w:type="dxa"/>
          </w:tcPr>
          <w:p w14:paraId="5A7484AE">
            <w:pPr>
              <w:rPr>
                <w:rFonts w:ascii="Times New Roman" w:hAnsi="Times New Roman"/>
                <w:color w:val="auto"/>
                <w:sz w:val="21"/>
                <w:szCs w:val="21"/>
                <w:highlight w:val="none"/>
              </w:rPr>
            </w:pPr>
          </w:p>
        </w:tc>
        <w:tc>
          <w:tcPr>
            <w:tcW w:w="870" w:type="dxa"/>
          </w:tcPr>
          <w:p w14:paraId="1B206134">
            <w:pPr>
              <w:rPr>
                <w:rFonts w:ascii="Times New Roman" w:hAnsi="Times New Roman"/>
                <w:color w:val="auto"/>
                <w:sz w:val="21"/>
                <w:szCs w:val="21"/>
                <w:highlight w:val="none"/>
              </w:rPr>
            </w:pPr>
          </w:p>
        </w:tc>
        <w:tc>
          <w:tcPr>
            <w:tcW w:w="1091" w:type="dxa"/>
          </w:tcPr>
          <w:p w14:paraId="17CDFF87">
            <w:pPr>
              <w:rPr>
                <w:rFonts w:ascii="Times New Roman" w:hAnsi="Times New Roman"/>
                <w:color w:val="auto"/>
                <w:sz w:val="21"/>
                <w:szCs w:val="21"/>
                <w:highlight w:val="none"/>
              </w:rPr>
            </w:pPr>
          </w:p>
        </w:tc>
        <w:tc>
          <w:tcPr>
            <w:tcW w:w="978" w:type="dxa"/>
          </w:tcPr>
          <w:p w14:paraId="68CAEBF4">
            <w:pPr>
              <w:rPr>
                <w:rFonts w:ascii="Times New Roman" w:hAnsi="Times New Roman"/>
                <w:color w:val="auto"/>
                <w:sz w:val="21"/>
                <w:szCs w:val="21"/>
                <w:highlight w:val="none"/>
              </w:rPr>
            </w:pPr>
          </w:p>
        </w:tc>
        <w:tc>
          <w:tcPr>
            <w:tcW w:w="2012" w:type="dxa"/>
          </w:tcPr>
          <w:p w14:paraId="28F7F097">
            <w:pPr>
              <w:rPr>
                <w:rFonts w:ascii="Times New Roman" w:hAnsi="Times New Roman"/>
                <w:color w:val="auto"/>
                <w:sz w:val="21"/>
                <w:szCs w:val="21"/>
                <w:highlight w:val="none"/>
              </w:rPr>
            </w:pPr>
          </w:p>
        </w:tc>
      </w:tr>
      <w:tr w14:paraId="0467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9078" w:type="dxa"/>
            <w:gridSpan w:val="8"/>
          </w:tcPr>
          <w:p w14:paraId="42CD98B3">
            <w:pPr>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一旦我单位中标，将实行项目负责人负责制，我方保证并配备上述项目咨询机构。上述填报内容真实，若不真实，愿按有关规定接受处理。</w:t>
            </w:r>
          </w:p>
        </w:tc>
      </w:tr>
    </w:tbl>
    <w:p w14:paraId="5A3D2A6F">
      <w:pPr>
        <w:spacing w:line="400" w:lineRule="exact"/>
        <w:jc w:val="center"/>
        <w:rPr>
          <w:rFonts w:ascii="Times New Roman" w:hAnsi="Times New Roman"/>
          <w:color w:val="auto"/>
          <w:sz w:val="30"/>
          <w:szCs w:val="30"/>
          <w:highlight w:val="none"/>
        </w:rPr>
      </w:pPr>
      <w:r>
        <w:rPr>
          <w:rFonts w:ascii="Times New Roman" w:hAnsi="Times New Roman"/>
          <w:color w:val="auto"/>
          <w:highlight w:val="none"/>
        </w:rPr>
        <w:br w:type="page"/>
      </w:r>
      <w:bookmarkStart w:id="111" w:name="_Toc255208242"/>
      <w:bookmarkStart w:id="112" w:name="_Toc255377195"/>
      <w:bookmarkStart w:id="113" w:name="_Toc255833897"/>
      <w:bookmarkStart w:id="114" w:name="_Toc255455346"/>
      <w:bookmarkStart w:id="115" w:name="_Toc255209323"/>
      <w:bookmarkStart w:id="116" w:name="_Toc255208594"/>
      <w:bookmarkStart w:id="117" w:name="_Toc255208747"/>
      <w:bookmarkStart w:id="118" w:name="_Toc255208999"/>
      <w:r>
        <w:rPr>
          <w:rFonts w:ascii="Times New Roman" w:hAnsi="Times New Roman"/>
          <w:b/>
          <w:color w:val="auto"/>
          <w:sz w:val="28"/>
          <w:szCs w:val="28"/>
          <w:highlight w:val="none"/>
        </w:rPr>
        <w:t>（2）主要人员简历及业绩表</w:t>
      </w:r>
      <w:bookmarkEnd w:id="111"/>
      <w:bookmarkEnd w:id="112"/>
      <w:bookmarkEnd w:id="113"/>
      <w:bookmarkEnd w:id="114"/>
      <w:bookmarkEnd w:id="115"/>
      <w:bookmarkEnd w:id="116"/>
      <w:bookmarkEnd w:id="117"/>
      <w:bookmarkEnd w:id="118"/>
    </w:p>
    <w:tbl>
      <w:tblPr>
        <w:tblStyle w:val="19"/>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33"/>
        <w:gridCol w:w="1515"/>
        <w:gridCol w:w="570"/>
        <w:gridCol w:w="939"/>
        <w:gridCol w:w="604"/>
        <w:gridCol w:w="1275"/>
        <w:gridCol w:w="1207"/>
        <w:gridCol w:w="453"/>
        <w:gridCol w:w="1560"/>
      </w:tblGrid>
      <w:tr w14:paraId="2241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2" w:type="dxa"/>
            <w:vAlign w:val="center"/>
          </w:tcPr>
          <w:p w14:paraId="0B6F9F80">
            <w:pPr>
              <w:jc w:val="center"/>
              <w:rPr>
                <w:rFonts w:ascii="Times New Roman" w:hAnsi="Times New Roman"/>
                <w:color w:val="auto"/>
                <w:sz w:val="21"/>
                <w:szCs w:val="21"/>
                <w:highlight w:val="none"/>
              </w:rPr>
            </w:pPr>
            <w:r>
              <w:rPr>
                <w:rFonts w:ascii="Times New Roman" w:hAnsi="Times New Roman"/>
                <w:color w:val="auto"/>
                <w:sz w:val="21"/>
                <w:szCs w:val="21"/>
                <w:highlight w:val="none"/>
              </w:rPr>
              <w:t>姓名</w:t>
            </w:r>
          </w:p>
        </w:tc>
        <w:tc>
          <w:tcPr>
            <w:tcW w:w="2918" w:type="dxa"/>
            <w:gridSpan w:val="3"/>
            <w:vAlign w:val="center"/>
          </w:tcPr>
          <w:p w14:paraId="6CED466B">
            <w:pPr>
              <w:jc w:val="center"/>
              <w:rPr>
                <w:rFonts w:ascii="Times New Roman" w:hAnsi="Times New Roman"/>
                <w:color w:val="auto"/>
                <w:sz w:val="21"/>
                <w:szCs w:val="21"/>
                <w:highlight w:val="none"/>
              </w:rPr>
            </w:pPr>
          </w:p>
        </w:tc>
        <w:tc>
          <w:tcPr>
            <w:tcW w:w="939" w:type="dxa"/>
            <w:vAlign w:val="center"/>
          </w:tcPr>
          <w:p w14:paraId="7DE4B355">
            <w:pPr>
              <w:jc w:val="center"/>
              <w:rPr>
                <w:rFonts w:ascii="Times New Roman" w:hAnsi="Times New Roman"/>
                <w:color w:val="auto"/>
                <w:sz w:val="21"/>
                <w:szCs w:val="21"/>
                <w:highlight w:val="none"/>
              </w:rPr>
            </w:pPr>
            <w:r>
              <w:rPr>
                <w:rFonts w:ascii="Times New Roman" w:hAnsi="Times New Roman"/>
                <w:color w:val="auto"/>
                <w:sz w:val="21"/>
                <w:szCs w:val="21"/>
                <w:highlight w:val="none"/>
              </w:rPr>
              <w:t>性别</w:t>
            </w:r>
          </w:p>
        </w:tc>
        <w:tc>
          <w:tcPr>
            <w:tcW w:w="1879" w:type="dxa"/>
            <w:gridSpan w:val="2"/>
            <w:vAlign w:val="center"/>
          </w:tcPr>
          <w:p w14:paraId="09806C5C">
            <w:pPr>
              <w:jc w:val="center"/>
              <w:rPr>
                <w:rFonts w:ascii="Times New Roman" w:hAnsi="Times New Roman"/>
                <w:color w:val="auto"/>
                <w:sz w:val="21"/>
                <w:szCs w:val="21"/>
                <w:highlight w:val="none"/>
              </w:rPr>
            </w:pPr>
          </w:p>
        </w:tc>
        <w:tc>
          <w:tcPr>
            <w:tcW w:w="1207" w:type="dxa"/>
            <w:vAlign w:val="center"/>
          </w:tcPr>
          <w:p w14:paraId="0A77A407">
            <w:pPr>
              <w:jc w:val="center"/>
              <w:rPr>
                <w:rFonts w:ascii="Times New Roman" w:hAnsi="Times New Roman"/>
                <w:color w:val="auto"/>
                <w:sz w:val="21"/>
                <w:szCs w:val="21"/>
                <w:highlight w:val="none"/>
              </w:rPr>
            </w:pPr>
            <w:r>
              <w:rPr>
                <w:rFonts w:ascii="Times New Roman" w:hAnsi="Times New Roman"/>
                <w:color w:val="auto"/>
                <w:sz w:val="21"/>
                <w:szCs w:val="21"/>
                <w:highlight w:val="none"/>
              </w:rPr>
              <w:t>年龄</w:t>
            </w:r>
          </w:p>
        </w:tc>
        <w:tc>
          <w:tcPr>
            <w:tcW w:w="2013" w:type="dxa"/>
            <w:gridSpan w:val="2"/>
            <w:vAlign w:val="center"/>
          </w:tcPr>
          <w:p w14:paraId="6C12C7D1">
            <w:pPr>
              <w:jc w:val="center"/>
              <w:rPr>
                <w:rFonts w:ascii="Times New Roman" w:hAnsi="Times New Roman"/>
                <w:color w:val="auto"/>
                <w:sz w:val="21"/>
                <w:szCs w:val="21"/>
                <w:highlight w:val="none"/>
              </w:rPr>
            </w:pPr>
          </w:p>
        </w:tc>
      </w:tr>
      <w:tr w14:paraId="09A1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2" w:type="dxa"/>
            <w:vAlign w:val="center"/>
          </w:tcPr>
          <w:p w14:paraId="44C22378">
            <w:pPr>
              <w:jc w:val="center"/>
              <w:rPr>
                <w:rFonts w:ascii="Times New Roman" w:hAnsi="Times New Roman"/>
                <w:color w:val="auto"/>
                <w:sz w:val="21"/>
                <w:szCs w:val="21"/>
                <w:highlight w:val="none"/>
              </w:rPr>
            </w:pPr>
            <w:r>
              <w:rPr>
                <w:rFonts w:ascii="Times New Roman" w:hAnsi="Times New Roman"/>
                <w:color w:val="auto"/>
                <w:sz w:val="21"/>
                <w:szCs w:val="21"/>
                <w:highlight w:val="none"/>
              </w:rPr>
              <w:t>职务</w:t>
            </w:r>
          </w:p>
        </w:tc>
        <w:tc>
          <w:tcPr>
            <w:tcW w:w="2918" w:type="dxa"/>
            <w:gridSpan w:val="3"/>
            <w:vAlign w:val="center"/>
          </w:tcPr>
          <w:p w14:paraId="31221342">
            <w:pPr>
              <w:jc w:val="center"/>
              <w:rPr>
                <w:rFonts w:ascii="Times New Roman" w:hAnsi="Times New Roman"/>
                <w:color w:val="auto"/>
                <w:sz w:val="21"/>
                <w:szCs w:val="21"/>
                <w:highlight w:val="none"/>
              </w:rPr>
            </w:pPr>
          </w:p>
        </w:tc>
        <w:tc>
          <w:tcPr>
            <w:tcW w:w="939" w:type="dxa"/>
            <w:vAlign w:val="center"/>
          </w:tcPr>
          <w:p w14:paraId="78786D04">
            <w:pPr>
              <w:jc w:val="center"/>
              <w:rPr>
                <w:rFonts w:ascii="Times New Roman" w:hAnsi="Times New Roman"/>
                <w:color w:val="auto"/>
                <w:sz w:val="21"/>
                <w:szCs w:val="21"/>
                <w:highlight w:val="none"/>
              </w:rPr>
            </w:pPr>
            <w:r>
              <w:rPr>
                <w:rFonts w:ascii="Times New Roman" w:hAnsi="Times New Roman"/>
                <w:color w:val="auto"/>
                <w:sz w:val="21"/>
                <w:szCs w:val="21"/>
                <w:highlight w:val="none"/>
              </w:rPr>
              <w:t>职称</w:t>
            </w:r>
          </w:p>
        </w:tc>
        <w:tc>
          <w:tcPr>
            <w:tcW w:w="1879" w:type="dxa"/>
            <w:gridSpan w:val="2"/>
            <w:vAlign w:val="center"/>
          </w:tcPr>
          <w:p w14:paraId="2A4C1193">
            <w:pPr>
              <w:jc w:val="center"/>
              <w:rPr>
                <w:rFonts w:ascii="Times New Roman" w:hAnsi="Times New Roman"/>
                <w:color w:val="auto"/>
                <w:sz w:val="21"/>
                <w:szCs w:val="21"/>
                <w:highlight w:val="none"/>
              </w:rPr>
            </w:pPr>
          </w:p>
        </w:tc>
        <w:tc>
          <w:tcPr>
            <w:tcW w:w="1207" w:type="dxa"/>
            <w:vAlign w:val="center"/>
          </w:tcPr>
          <w:p w14:paraId="2432A544">
            <w:pPr>
              <w:jc w:val="center"/>
              <w:rPr>
                <w:rFonts w:ascii="Times New Roman" w:hAnsi="Times New Roman"/>
                <w:color w:val="auto"/>
                <w:sz w:val="21"/>
                <w:szCs w:val="21"/>
                <w:highlight w:val="none"/>
              </w:rPr>
            </w:pPr>
            <w:r>
              <w:rPr>
                <w:rFonts w:ascii="Times New Roman" w:hAnsi="Times New Roman"/>
                <w:color w:val="auto"/>
                <w:sz w:val="21"/>
                <w:szCs w:val="21"/>
                <w:highlight w:val="none"/>
              </w:rPr>
              <w:t>学历</w:t>
            </w:r>
          </w:p>
        </w:tc>
        <w:tc>
          <w:tcPr>
            <w:tcW w:w="2013" w:type="dxa"/>
            <w:gridSpan w:val="2"/>
            <w:vAlign w:val="center"/>
          </w:tcPr>
          <w:p w14:paraId="06E40287">
            <w:pPr>
              <w:jc w:val="center"/>
              <w:rPr>
                <w:rFonts w:ascii="Times New Roman" w:hAnsi="Times New Roman"/>
                <w:color w:val="auto"/>
                <w:sz w:val="21"/>
                <w:szCs w:val="21"/>
                <w:highlight w:val="none"/>
              </w:rPr>
            </w:pPr>
          </w:p>
        </w:tc>
      </w:tr>
      <w:tr w14:paraId="1852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70" w:type="dxa"/>
            <w:gridSpan w:val="3"/>
            <w:vAlign w:val="center"/>
          </w:tcPr>
          <w:p w14:paraId="0E3E42A5">
            <w:pPr>
              <w:jc w:val="center"/>
              <w:rPr>
                <w:rFonts w:ascii="Times New Roman" w:hAnsi="Times New Roman"/>
                <w:color w:val="auto"/>
                <w:sz w:val="21"/>
                <w:szCs w:val="21"/>
                <w:highlight w:val="none"/>
              </w:rPr>
            </w:pPr>
            <w:r>
              <w:rPr>
                <w:rFonts w:ascii="Times New Roman" w:hAnsi="Times New Roman"/>
                <w:color w:val="auto"/>
                <w:sz w:val="21"/>
                <w:szCs w:val="21"/>
                <w:highlight w:val="none"/>
              </w:rPr>
              <w:t>参加工作时间</w:t>
            </w:r>
          </w:p>
        </w:tc>
        <w:tc>
          <w:tcPr>
            <w:tcW w:w="2113" w:type="dxa"/>
            <w:gridSpan w:val="3"/>
            <w:vAlign w:val="center"/>
          </w:tcPr>
          <w:p w14:paraId="5C2E2905">
            <w:pPr>
              <w:jc w:val="center"/>
              <w:rPr>
                <w:rFonts w:ascii="Times New Roman" w:hAnsi="Times New Roman"/>
                <w:color w:val="auto"/>
                <w:sz w:val="21"/>
                <w:szCs w:val="21"/>
                <w:highlight w:val="none"/>
              </w:rPr>
            </w:pPr>
          </w:p>
        </w:tc>
        <w:tc>
          <w:tcPr>
            <w:tcW w:w="2935" w:type="dxa"/>
            <w:gridSpan w:val="3"/>
            <w:vAlign w:val="center"/>
          </w:tcPr>
          <w:p w14:paraId="0C81D261">
            <w:pPr>
              <w:jc w:val="center"/>
              <w:rPr>
                <w:rFonts w:ascii="Times New Roman" w:hAnsi="Times New Roman"/>
                <w:color w:val="auto"/>
                <w:sz w:val="21"/>
                <w:szCs w:val="21"/>
                <w:highlight w:val="none"/>
              </w:rPr>
            </w:pPr>
            <w:r>
              <w:rPr>
                <w:rFonts w:ascii="Times New Roman" w:hAnsi="Times New Roman"/>
                <w:color w:val="auto"/>
                <w:sz w:val="21"/>
                <w:szCs w:val="21"/>
                <w:highlight w:val="none"/>
              </w:rPr>
              <w:t>任职年限</w:t>
            </w:r>
          </w:p>
        </w:tc>
        <w:tc>
          <w:tcPr>
            <w:tcW w:w="1560" w:type="dxa"/>
            <w:vAlign w:val="center"/>
          </w:tcPr>
          <w:p w14:paraId="48A13E97">
            <w:pPr>
              <w:jc w:val="center"/>
              <w:rPr>
                <w:rFonts w:ascii="Times New Roman" w:hAnsi="Times New Roman"/>
                <w:color w:val="auto"/>
                <w:sz w:val="21"/>
                <w:szCs w:val="21"/>
                <w:highlight w:val="none"/>
              </w:rPr>
            </w:pPr>
          </w:p>
        </w:tc>
      </w:tr>
      <w:tr w14:paraId="202C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78" w:type="dxa"/>
            <w:gridSpan w:val="10"/>
            <w:vAlign w:val="center"/>
          </w:tcPr>
          <w:p w14:paraId="1DACD52D">
            <w:pPr>
              <w:jc w:val="center"/>
              <w:rPr>
                <w:rFonts w:ascii="Times New Roman" w:hAnsi="Times New Roman"/>
                <w:color w:val="auto"/>
                <w:sz w:val="21"/>
                <w:szCs w:val="21"/>
                <w:highlight w:val="none"/>
              </w:rPr>
            </w:pPr>
            <w:r>
              <w:rPr>
                <w:rFonts w:ascii="Times New Roman" w:hAnsi="Times New Roman"/>
                <w:color w:val="auto"/>
                <w:sz w:val="21"/>
                <w:szCs w:val="21"/>
                <w:highlight w:val="none"/>
              </w:rPr>
              <w:t>已完项目情况</w:t>
            </w:r>
          </w:p>
        </w:tc>
      </w:tr>
      <w:tr w14:paraId="1508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55" w:type="dxa"/>
            <w:gridSpan w:val="2"/>
            <w:vAlign w:val="center"/>
          </w:tcPr>
          <w:p w14:paraId="41764FCC">
            <w:pPr>
              <w:jc w:val="center"/>
              <w:rPr>
                <w:rFonts w:ascii="Times New Roman" w:hAnsi="Times New Roman"/>
                <w:color w:val="auto"/>
                <w:sz w:val="21"/>
                <w:szCs w:val="21"/>
                <w:highlight w:val="none"/>
              </w:rPr>
            </w:pPr>
            <w:r>
              <w:rPr>
                <w:rFonts w:ascii="Times New Roman" w:hAnsi="Times New Roman"/>
                <w:color w:val="auto"/>
                <w:sz w:val="21"/>
                <w:szCs w:val="21"/>
                <w:highlight w:val="none"/>
              </w:rPr>
              <w:t>时间</w:t>
            </w:r>
          </w:p>
        </w:tc>
        <w:tc>
          <w:tcPr>
            <w:tcW w:w="8123" w:type="dxa"/>
            <w:gridSpan w:val="8"/>
            <w:vAlign w:val="center"/>
          </w:tcPr>
          <w:p w14:paraId="4EE8F48C">
            <w:pPr>
              <w:jc w:val="center"/>
              <w:rPr>
                <w:rFonts w:ascii="Times New Roman" w:hAnsi="Times New Roman"/>
                <w:color w:val="auto"/>
                <w:sz w:val="21"/>
                <w:szCs w:val="21"/>
                <w:highlight w:val="none"/>
              </w:rPr>
            </w:pPr>
            <w:r>
              <w:rPr>
                <w:rFonts w:ascii="Times New Roman" w:hAnsi="Times New Roman"/>
                <w:color w:val="auto"/>
                <w:sz w:val="21"/>
                <w:szCs w:val="21"/>
                <w:highlight w:val="none"/>
              </w:rPr>
              <w:t>项目名称</w:t>
            </w:r>
          </w:p>
        </w:tc>
      </w:tr>
      <w:tr w14:paraId="6B18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279F1122">
            <w:pPr>
              <w:jc w:val="center"/>
              <w:rPr>
                <w:rFonts w:ascii="Times New Roman" w:hAnsi="Times New Roman"/>
                <w:color w:val="auto"/>
                <w:sz w:val="21"/>
                <w:szCs w:val="21"/>
                <w:highlight w:val="none"/>
              </w:rPr>
            </w:pPr>
          </w:p>
        </w:tc>
        <w:tc>
          <w:tcPr>
            <w:tcW w:w="8123" w:type="dxa"/>
            <w:gridSpan w:val="8"/>
            <w:vAlign w:val="center"/>
          </w:tcPr>
          <w:p w14:paraId="7B23DB68">
            <w:pPr>
              <w:jc w:val="center"/>
              <w:rPr>
                <w:rFonts w:ascii="Times New Roman" w:hAnsi="Times New Roman"/>
                <w:color w:val="auto"/>
                <w:sz w:val="21"/>
                <w:szCs w:val="21"/>
                <w:highlight w:val="none"/>
              </w:rPr>
            </w:pPr>
          </w:p>
        </w:tc>
      </w:tr>
      <w:tr w14:paraId="6C28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33783E2B">
            <w:pPr>
              <w:pStyle w:val="36"/>
              <w:rPr>
                <w:rFonts w:ascii="Times New Roman" w:hAnsi="Times New Roman"/>
                <w:color w:val="auto"/>
                <w:highlight w:val="none"/>
              </w:rPr>
            </w:pPr>
          </w:p>
          <w:p w14:paraId="39915616">
            <w:pPr>
              <w:pStyle w:val="36"/>
              <w:rPr>
                <w:rFonts w:ascii="Times New Roman" w:hAnsi="Times New Roman"/>
                <w:color w:val="auto"/>
                <w:highlight w:val="none"/>
              </w:rPr>
            </w:pPr>
          </w:p>
        </w:tc>
        <w:tc>
          <w:tcPr>
            <w:tcW w:w="8123" w:type="dxa"/>
            <w:gridSpan w:val="8"/>
            <w:vAlign w:val="center"/>
          </w:tcPr>
          <w:p w14:paraId="71DB2303">
            <w:pPr>
              <w:jc w:val="center"/>
              <w:rPr>
                <w:rFonts w:ascii="Times New Roman" w:hAnsi="Times New Roman"/>
                <w:color w:val="auto"/>
                <w:sz w:val="21"/>
                <w:szCs w:val="21"/>
                <w:highlight w:val="none"/>
              </w:rPr>
            </w:pPr>
          </w:p>
        </w:tc>
      </w:tr>
      <w:tr w14:paraId="0D16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4356997B">
            <w:pPr>
              <w:pStyle w:val="36"/>
              <w:rPr>
                <w:rFonts w:ascii="Times New Roman" w:hAnsi="Times New Roman"/>
                <w:color w:val="auto"/>
                <w:highlight w:val="none"/>
              </w:rPr>
            </w:pPr>
          </w:p>
        </w:tc>
        <w:tc>
          <w:tcPr>
            <w:tcW w:w="8123" w:type="dxa"/>
            <w:gridSpan w:val="8"/>
            <w:vAlign w:val="center"/>
          </w:tcPr>
          <w:p w14:paraId="01100709">
            <w:pPr>
              <w:jc w:val="center"/>
              <w:rPr>
                <w:rFonts w:ascii="Times New Roman" w:hAnsi="Times New Roman"/>
                <w:color w:val="auto"/>
                <w:sz w:val="21"/>
                <w:szCs w:val="21"/>
                <w:highlight w:val="none"/>
              </w:rPr>
            </w:pPr>
          </w:p>
        </w:tc>
      </w:tr>
      <w:tr w14:paraId="73A1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3FE48226">
            <w:pPr>
              <w:pStyle w:val="36"/>
              <w:rPr>
                <w:rFonts w:ascii="Times New Roman" w:hAnsi="Times New Roman"/>
                <w:color w:val="auto"/>
                <w:highlight w:val="none"/>
              </w:rPr>
            </w:pPr>
          </w:p>
        </w:tc>
        <w:tc>
          <w:tcPr>
            <w:tcW w:w="8123" w:type="dxa"/>
            <w:gridSpan w:val="8"/>
            <w:vAlign w:val="center"/>
          </w:tcPr>
          <w:p w14:paraId="1C71CD08">
            <w:pPr>
              <w:jc w:val="center"/>
              <w:rPr>
                <w:rFonts w:ascii="Times New Roman" w:hAnsi="Times New Roman"/>
                <w:color w:val="auto"/>
                <w:sz w:val="21"/>
                <w:szCs w:val="21"/>
                <w:highlight w:val="none"/>
              </w:rPr>
            </w:pPr>
          </w:p>
        </w:tc>
      </w:tr>
      <w:tr w14:paraId="17A7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78157D7F">
            <w:pPr>
              <w:pStyle w:val="36"/>
              <w:rPr>
                <w:rFonts w:ascii="Times New Roman" w:hAnsi="Times New Roman"/>
                <w:color w:val="auto"/>
                <w:highlight w:val="none"/>
              </w:rPr>
            </w:pPr>
          </w:p>
        </w:tc>
        <w:tc>
          <w:tcPr>
            <w:tcW w:w="8123" w:type="dxa"/>
            <w:gridSpan w:val="8"/>
            <w:vAlign w:val="center"/>
          </w:tcPr>
          <w:p w14:paraId="5BB296AE">
            <w:pPr>
              <w:jc w:val="center"/>
              <w:rPr>
                <w:rFonts w:ascii="Times New Roman" w:hAnsi="Times New Roman"/>
                <w:color w:val="auto"/>
                <w:sz w:val="21"/>
                <w:szCs w:val="21"/>
                <w:highlight w:val="none"/>
              </w:rPr>
            </w:pPr>
          </w:p>
        </w:tc>
      </w:tr>
      <w:tr w14:paraId="274D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5204ACE1">
            <w:pPr>
              <w:pStyle w:val="36"/>
              <w:rPr>
                <w:rFonts w:ascii="Times New Roman" w:hAnsi="Times New Roman"/>
                <w:color w:val="auto"/>
                <w:highlight w:val="none"/>
              </w:rPr>
            </w:pPr>
          </w:p>
        </w:tc>
        <w:tc>
          <w:tcPr>
            <w:tcW w:w="8123" w:type="dxa"/>
            <w:gridSpan w:val="8"/>
            <w:vAlign w:val="center"/>
          </w:tcPr>
          <w:p w14:paraId="6BBDFC0B">
            <w:pPr>
              <w:jc w:val="center"/>
              <w:rPr>
                <w:rFonts w:ascii="Times New Roman" w:hAnsi="Times New Roman"/>
                <w:color w:val="auto"/>
                <w:sz w:val="21"/>
                <w:szCs w:val="21"/>
                <w:highlight w:val="none"/>
              </w:rPr>
            </w:pPr>
          </w:p>
        </w:tc>
      </w:tr>
      <w:tr w14:paraId="2250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3E4F3887">
            <w:pPr>
              <w:pStyle w:val="36"/>
              <w:rPr>
                <w:rFonts w:ascii="Times New Roman" w:hAnsi="Times New Roman"/>
                <w:color w:val="auto"/>
                <w:highlight w:val="none"/>
              </w:rPr>
            </w:pPr>
          </w:p>
        </w:tc>
        <w:tc>
          <w:tcPr>
            <w:tcW w:w="8123" w:type="dxa"/>
            <w:gridSpan w:val="8"/>
            <w:vAlign w:val="center"/>
          </w:tcPr>
          <w:p w14:paraId="5C6CEF2D">
            <w:pPr>
              <w:jc w:val="center"/>
              <w:rPr>
                <w:rFonts w:ascii="Times New Roman" w:hAnsi="Times New Roman"/>
                <w:color w:val="auto"/>
                <w:sz w:val="21"/>
                <w:szCs w:val="21"/>
                <w:highlight w:val="none"/>
              </w:rPr>
            </w:pPr>
          </w:p>
        </w:tc>
      </w:tr>
      <w:tr w14:paraId="2C41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1FF35DEA">
            <w:pPr>
              <w:pStyle w:val="36"/>
              <w:rPr>
                <w:rFonts w:ascii="Times New Roman" w:hAnsi="Times New Roman"/>
                <w:color w:val="auto"/>
                <w:highlight w:val="none"/>
              </w:rPr>
            </w:pPr>
          </w:p>
        </w:tc>
        <w:tc>
          <w:tcPr>
            <w:tcW w:w="8123" w:type="dxa"/>
            <w:gridSpan w:val="8"/>
            <w:vAlign w:val="center"/>
          </w:tcPr>
          <w:p w14:paraId="1B147FD2">
            <w:pPr>
              <w:jc w:val="center"/>
              <w:rPr>
                <w:rFonts w:ascii="Times New Roman" w:hAnsi="Times New Roman"/>
                <w:color w:val="auto"/>
                <w:sz w:val="21"/>
                <w:szCs w:val="21"/>
                <w:highlight w:val="none"/>
              </w:rPr>
            </w:pPr>
          </w:p>
        </w:tc>
      </w:tr>
      <w:tr w14:paraId="6353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60DC5626">
            <w:pPr>
              <w:pStyle w:val="36"/>
              <w:rPr>
                <w:rFonts w:ascii="Times New Roman" w:hAnsi="Times New Roman"/>
                <w:color w:val="auto"/>
                <w:highlight w:val="none"/>
              </w:rPr>
            </w:pPr>
          </w:p>
        </w:tc>
        <w:tc>
          <w:tcPr>
            <w:tcW w:w="8123" w:type="dxa"/>
            <w:gridSpan w:val="8"/>
            <w:vAlign w:val="center"/>
          </w:tcPr>
          <w:p w14:paraId="5037C16B">
            <w:pPr>
              <w:jc w:val="center"/>
              <w:rPr>
                <w:rFonts w:ascii="Times New Roman" w:hAnsi="Times New Roman"/>
                <w:color w:val="auto"/>
                <w:sz w:val="21"/>
                <w:szCs w:val="21"/>
                <w:highlight w:val="none"/>
              </w:rPr>
            </w:pPr>
          </w:p>
        </w:tc>
      </w:tr>
      <w:tr w14:paraId="7EC7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3DD15A2C">
            <w:pPr>
              <w:pStyle w:val="36"/>
              <w:rPr>
                <w:rFonts w:ascii="Times New Roman" w:hAnsi="Times New Roman"/>
                <w:color w:val="auto"/>
                <w:highlight w:val="none"/>
              </w:rPr>
            </w:pPr>
          </w:p>
        </w:tc>
        <w:tc>
          <w:tcPr>
            <w:tcW w:w="8123" w:type="dxa"/>
            <w:gridSpan w:val="8"/>
            <w:vAlign w:val="center"/>
          </w:tcPr>
          <w:p w14:paraId="0AA2C0D8">
            <w:pPr>
              <w:jc w:val="center"/>
              <w:rPr>
                <w:rFonts w:ascii="Times New Roman" w:hAnsi="Times New Roman"/>
                <w:color w:val="auto"/>
                <w:sz w:val="21"/>
                <w:szCs w:val="21"/>
                <w:highlight w:val="none"/>
              </w:rPr>
            </w:pPr>
          </w:p>
        </w:tc>
      </w:tr>
      <w:tr w14:paraId="7819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4B18AB57">
            <w:pPr>
              <w:pStyle w:val="36"/>
              <w:rPr>
                <w:rFonts w:ascii="Times New Roman" w:hAnsi="Times New Roman"/>
                <w:color w:val="auto"/>
                <w:highlight w:val="none"/>
              </w:rPr>
            </w:pPr>
          </w:p>
        </w:tc>
        <w:tc>
          <w:tcPr>
            <w:tcW w:w="8123" w:type="dxa"/>
            <w:gridSpan w:val="8"/>
            <w:vAlign w:val="center"/>
          </w:tcPr>
          <w:p w14:paraId="2800F80C">
            <w:pPr>
              <w:jc w:val="center"/>
              <w:rPr>
                <w:rFonts w:ascii="Times New Roman" w:hAnsi="Times New Roman"/>
                <w:color w:val="auto"/>
                <w:sz w:val="21"/>
                <w:szCs w:val="21"/>
                <w:highlight w:val="none"/>
              </w:rPr>
            </w:pPr>
          </w:p>
        </w:tc>
      </w:tr>
      <w:tr w14:paraId="34E1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2B6BC68B">
            <w:pPr>
              <w:pStyle w:val="36"/>
              <w:rPr>
                <w:rFonts w:ascii="Times New Roman" w:hAnsi="Times New Roman"/>
                <w:color w:val="auto"/>
                <w:highlight w:val="none"/>
              </w:rPr>
            </w:pPr>
          </w:p>
        </w:tc>
        <w:tc>
          <w:tcPr>
            <w:tcW w:w="8123" w:type="dxa"/>
            <w:gridSpan w:val="8"/>
            <w:vAlign w:val="center"/>
          </w:tcPr>
          <w:p w14:paraId="184D0E1B">
            <w:pPr>
              <w:jc w:val="center"/>
              <w:rPr>
                <w:rFonts w:ascii="Times New Roman" w:hAnsi="Times New Roman"/>
                <w:color w:val="auto"/>
                <w:sz w:val="21"/>
                <w:szCs w:val="21"/>
                <w:highlight w:val="none"/>
              </w:rPr>
            </w:pPr>
          </w:p>
        </w:tc>
      </w:tr>
      <w:tr w14:paraId="4197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3C0454F6">
            <w:pPr>
              <w:jc w:val="center"/>
              <w:rPr>
                <w:rFonts w:ascii="Times New Roman" w:hAnsi="Times New Roman"/>
                <w:color w:val="auto"/>
                <w:sz w:val="21"/>
                <w:szCs w:val="21"/>
                <w:highlight w:val="none"/>
              </w:rPr>
            </w:pPr>
          </w:p>
        </w:tc>
        <w:tc>
          <w:tcPr>
            <w:tcW w:w="8123" w:type="dxa"/>
            <w:gridSpan w:val="8"/>
            <w:vAlign w:val="center"/>
          </w:tcPr>
          <w:p w14:paraId="0D425514">
            <w:pPr>
              <w:jc w:val="center"/>
              <w:rPr>
                <w:rFonts w:ascii="Times New Roman" w:hAnsi="Times New Roman"/>
                <w:color w:val="auto"/>
                <w:sz w:val="21"/>
                <w:szCs w:val="21"/>
                <w:highlight w:val="none"/>
              </w:rPr>
            </w:pPr>
          </w:p>
        </w:tc>
      </w:tr>
      <w:tr w14:paraId="10D9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2732090D">
            <w:pPr>
              <w:jc w:val="center"/>
              <w:rPr>
                <w:rFonts w:ascii="Times New Roman" w:hAnsi="Times New Roman"/>
                <w:color w:val="auto"/>
                <w:sz w:val="21"/>
                <w:szCs w:val="21"/>
                <w:highlight w:val="none"/>
              </w:rPr>
            </w:pPr>
          </w:p>
        </w:tc>
        <w:tc>
          <w:tcPr>
            <w:tcW w:w="8123" w:type="dxa"/>
            <w:gridSpan w:val="8"/>
            <w:vAlign w:val="center"/>
          </w:tcPr>
          <w:p w14:paraId="06DDFDE0">
            <w:pPr>
              <w:jc w:val="center"/>
              <w:rPr>
                <w:rFonts w:ascii="Times New Roman" w:hAnsi="Times New Roman"/>
                <w:color w:val="auto"/>
                <w:sz w:val="21"/>
                <w:szCs w:val="21"/>
                <w:highlight w:val="none"/>
              </w:rPr>
            </w:pPr>
          </w:p>
        </w:tc>
      </w:tr>
    </w:tbl>
    <w:p w14:paraId="445D70D3">
      <w:pPr>
        <w:spacing w:line="360" w:lineRule="auto"/>
        <w:rPr>
          <w:rFonts w:ascii="Times New Roman" w:hAnsi="Times New Roman"/>
          <w:color w:val="auto"/>
          <w:sz w:val="21"/>
          <w:szCs w:val="21"/>
          <w:highlight w:val="none"/>
        </w:rPr>
      </w:pPr>
      <w:r>
        <w:rPr>
          <w:rFonts w:ascii="Times New Roman" w:hAnsi="Times New Roman"/>
          <w:color w:val="auto"/>
          <w:sz w:val="21"/>
          <w:szCs w:val="21"/>
          <w:highlight w:val="none"/>
        </w:rPr>
        <w:t>注：附主要人员的相应证书、身份证等复印件加盖公章，已完成项目应提供中标通知书或合同复印件加盖公章。</w:t>
      </w:r>
    </w:p>
    <w:p w14:paraId="79BCBAEA">
      <w:pPr>
        <w:pStyle w:val="3"/>
        <w:rPr>
          <w:rFonts w:ascii="Times New Roman" w:hAnsi="Times New Roman"/>
          <w:color w:val="auto"/>
          <w:highlight w:val="none"/>
        </w:rPr>
      </w:pPr>
      <w:bookmarkStart w:id="119" w:name="_Toc455213212"/>
      <w:bookmarkStart w:id="120" w:name="_Toc455213255"/>
      <w:bookmarkStart w:id="121" w:name="_Toc367975929"/>
      <w:r>
        <w:rPr>
          <w:rFonts w:ascii="Times New Roman" w:hAnsi="Times New Roman"/>
          <w:color w:val="auto"/>
          <w:highlight w:val="none"/>
        </w:rPr>
        <w:br w:type="page"/>
      </w:r>
      <w:bookmarkStart w:id="122" w:name="_Toc12132"/>
      <w:bookmarkStart w:id="123" w:name="_Toc20445"/>
      <w:r>
        <w:rPr>
          <w:rFonts w:ascii="Times New Roman" w:hAnsi="Times New Roman"/>
          <w:color w:val="auto"/>
          <w:highlight w:val="none"/>
        </w:rPr>
        <w:t>十、投标资格审查</w:t>
      </w:r>
      <w:bookmarkEnd w:id="119"/>
      <w:bookmarkEnd w:id="120"/>
      <w:bookmarkEnd w:id="121"/>
      <w:bookmarkEnd w:id="122"/>
      <w:bookmarkEnd w:id="123"/>
    </w:p>
    <w:bookmarkEnd w:id="77"/>
    <w:p w14:paraId="2624926F">
      <w:pPr>
        <w:autoSpaceDE w:val="0"/>
        <w:autoSpaceDN w:val="0"/>
        <w:adjustRightInd w:val="0"/>
        <w:snapToGrid w:val="0"/>
        <w:spacing w:line="360" w:lineRule="auto"/>
        <w:rPr>
          <w:rFonts w:ascii="Times New Roman" w:hAnsi="Times New Roman"/>
          <w:bCs/>
          <w:color w:val="auto"/>
          <w:szCs w:val="21"/>
          <w:highlight w:val="none"/>
        </w:rPr>
      </w:pPr>
      <w:bookmarkStart w:id="124" w:name="_Toc455213256"/>
      <w:bookmarkStart w:id="125" w:name="_Toc455213213"/>
    </w:p>
    <w:p w14:paraId="0D0DC4E6">
      <w:pPr>
        <w:autoSpaceDE w:val="0"/>
        <w:autoSpaceDN w:val="0"/>
        <w:adjustRightInd w:val="0"/>
        <w:snapToGrid w:val="0"/>
        <w:spacing w:line="360" w:lineRule="auto"/>
        <w:rPr>
          <w:rFonts w:ascii="Times New Roman" w:hAnsi="Times New Roman"/>
          <w:color w:val="auto"/>
          <w:kern w:val="44"/>
          <w:szCs w:val="24"/>
          <w:highlight w:val="none"/>
        </w:rPr>
      </w:pPr>
      <w:r>
        <w:rPr>
          <w:rFonts w:ascii="Times New Roman" w:hAnsi="Times New Roman"/>
          <w:bCs/>
          <w:color w:val="auto"/>
          <w:szCs w:val="21"/>
          <w:highlight w:val="none"/>
        </w:rPr>
        <w:t>1、</w:t>
      </w:r>
      <w:r>
        <w:rPr>
          <w:rFonts w:hint="eastAsia" w:ascii="Times New Roman" w:hAnsi="Times New Roman"/>
          <w:bCs/>
          <w:color w:val="auto"/>
          <w:szCs w:val="21"/>
          <w:highlight w:val="none"/>
          <w:lang w:eastAsia="zh-CN"/>
        </w:rPr>
        <w:t>供应商</w:t>
      </w:r>
      <w:r>
        <w:rPr>
          <w:rFonts w:ascii="Times New Roman" w:hAnsi="Times New Roman"/>
          <w:bCs/>
          <w:color w:val="auto"/>
          <w:szCs w:val="21"/>
          <w:highlight w:val="none"/>
        </w:rPr>
        <w:t>依法登记注册，具备有效的营业执照</w:t>
      </w:r>
      <w:r>
        <w:rPr>
          <w:rFonts w:hint="eastAsia" w:ascii="Times New Roman" w:hAnsi="Times New Roman"/>
          <w:bCs/>
          <w:color w:val="auto"/>
          <w:szCs w:val="21"/>
          <w:highlight w:val="none"/>
          <w:lang w:eastAsia="zh-CN"/>
        </w:rPr>
        <w:t>等资料。</w:t>
      </w:r>
    </w:p>
    <w:p w14:paraId="23B28FBA">
      <w:pPr>
        <w:autoSpaceDE w:val="0"/>
        <w:autoSpaceDN w:val="0"/>
        <w:adjustRightInd w:val="0"/>
        <w:snapToGrid w:val="0"/>
        <w:spacing w:line="360" w:lineRule="auto"/>
        <w:rPr>
          <w:rFonts w:ascii="Times New Roman" w:hAnsi="Times New Roman"/>
          <w:bCs/>
          <w:color w:val="auto"/>
          <w:szCs w:val="21"/>
          <w:highlight w:val="none"/>
        </w:rPr>
      </w:pPr>
      <w:r>
        <w:rPr>
          <w:rFonts w:hint="eastAsia" w:ascii="Times New Roman" w:hAnsi="Times New Roman"/>
          <w:bCs/>
          <w:color w:val="auto"/>
          <w:szCs w:val="21"/>
          <w:highlight w:val="none"/>
        </w:rPr>
        <w:t>2</w:t>
      </w:r>
      <w:r>
        <w:rPr>
          <w:rFonts w:ascii="Times New Roman" w:hAnsi="Times New Roman"/>
          <w:bCs/>
          <w:color w:val="auto"/>
          <w:szCs w:val="21"/>
          <w:highlight w:val="none"/>
        </w:rPr>
        <w:t>、</w:t>
      </w:r>
      <w:r>
        <w:rPr>
          <w:rFonts w:ascii="Times New Roman" w:hAnsi="Times New Roman"/>
          <w:bCs/>
          <w:color w:val="auto"/>
          <w:szCs w:val="21"/>
          <w:highlight w:val="none"/>
          <w:lang w:val="zh-CN"/>
        </w:rPr>
        <w:t>供应商参加政府采购活动前三年内，在经营活动中没有重大违法记录的声明函（统一格式，见附件四）；</w:t>
      </w:r>
    </w:p>
    <w:p w14:paraId="3AD89D27">
      <w:pPr>
        <w:autoSpaceDE w:val="0"/>
        <w:autoSpaceDN w:val="0"/>
        <w:adjustRightInd w:val="0"/>
        <w:snapToGrid w:val="0"/>
        <w:spacing w:line="360" w:lineRule="auto"/>
        <w:rPr>
          <w:rFonts w:ascii="Times New Roman" w:hAnsi="Times New Roman"/>
          <w:bCs/>
          <w:color w:val="auto"/>
          <w:szCs w:val="21"/>
          <w:highlight w:val="none"/>
          <w:lang w:val="zh-CN"/>
        </w:rPr>
      </w:pPr>
      <w:r>
        <w:rPr>
          <w:rFonts w:hint="eastAsia" w:ascii="Times New Roman" w:hAnsi="Times New Roman"/>
          <w:bCs/>
          <w:color w:val="auto"/>
          <w:szCs w:val="21"/>
          <w:highlight w:val="none"/>
        </w:rPr>
        <w:t>3</w:t>
      </w:r>
      <w:r>
        <w:rPr>
          <w:rFonts w:ascii="Times New Roman" w:hAnsi="Times New Roman"/>
          <w:bCs/>
          <w:color w:val="auto"/>
          <w:szCs w:val="21"/>
          <w:highlight w:val="none"/>
          <w:lang w:val="zh-CN"/>
        </w:rPr>
        <w:t>、中小企业声明函（统一格式，见附件一）；</w:t>
      </w:r>
    </w:p>
    <w:p w14:paraId="0DAA6C38">
      <w:pPr>
        <w:autoSpaceDE w:val="0"/>
        <w:autoSpaceDN w:val="0"/>
        <w:adjustRightInd w:val="0"/>
        <w:snapToGrid w:val="0"/>
        <w:spacing w:line="360" w:lineRule="auto"/>
        <w:rPr>
          <w:rFonts w:ascii="Times New Roman" w:hAnsi="Times New Roman"/>
          <w:bCs/>
          <w:color w:val="auto"/>
          <w:szCs w:val="21"/>
          <w:highlight w:val="none"/>
          <w:lang w:val="zh-CN"/>
        </w:rPr>
      </w:pPr>
      <w:r>
        <w:rPr>
          <w:rFonts w:hint="eastAsia" w:ascii="Times New Roman" w:hAnsi="Times New Roman"/>
          <w:bCs/>
          <w:color w:val="auto"/>
          <w:szCs w:val="21"/>
          <w:highlight w:val="none"/>
        </w:rPr>
        <w:t>4</w:t>
      </w:r>
      <w:r>
        <w:rPr>
          <w:rFonts w:ascii="Times New Roman" w:hAnsi="Times New Roman"/>
          <w:bCs/>
          <w:color w:val="auto"/>
          <w:szCs w:val="21"/>
          <w:highlight w:val="none"/>
          <w:lang w:val="zh-CN"/>
        </w:rPr>
        <w:t>、竞争性磋商文件中规定的或供应商认为有必要提供的其他证明材料（格式自拟）。</w:t>
      </w:r>
    </w:p>
    <w:p w14:paraId="07BADFF6">
      <w:pPr>
        <w:pStyle w:val="36"/>
        <w:rPr>
          <w:rFonts w:ascii="Times New Roman" w:hAnsi="Times New Roman" w:eastAsia="宋体"/>
          <w:color w:val="auto"/>
          <w:highlight w:val="none"/>
        </w:rPr>
      </w:pPr>
    </w:p>
    <w:p w14:paraId="201673F2">
      <w:pPr>
        <w:pStyle w:val="3"/>
        <w:rPr>
          <w:rFonts w:ascii="Times New Roman" w:hAnsi="Times New Roman"/>
          <w:color w:val="auto"/>
          <w:highlight w:val="none"/>
        </w:rPr>
      </w:pPr>
      <w:r>
        <w:rPr>
          <w:rFonts w:ascii="Times New Roman" w:hAnsi="Times New Roman"/>
          <w:color w:val="auto"/>
          <w:highlight w:val="none"/>
        </w:rPr>
        <w:br w:type="page"/>
      </w:r>
      <w:bookmarkStart w:id="126" w:name="_Toc20653"/>
      <w:bookmarkStart w:id="127" w:name="_Toc10355"/>
      <w:r>
        <w:rPr>
          <w:rFonts w:ascii="Times New Roman" w:hAnsi="Times New Roman"/>
          <w:color w:val="auto"/>
          <w:highlight w:val="none"/>
        </w:rPr>
        <w:t>十一、企业近三年业绩一览表</w:t>
      </w:r>
      <w:bookmarkEnd w:id="124"/>
      <w:bookmarkEnd w:id="125"/>
      <w:bookmarkEnd w:id="126"/>
      <w:bookmarkEnd w:id="127"/>
    </w:p>
    <w:tbl>
      <w:tblPr>
        <w:tblStyle w:val="19"/>
        <w:tblW w:w="5212" w:type="pct"/>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011"/>
        <w:gridCol w:w="2014"/>
        <w:gridCol w:w="1973"/>
        <w:gridCol w:w="2015"/>
      </w:tblGrid>
      <w:tr w14:paraId="3CBD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vAlign w:val="center"/>
          </w:tcPr>
          <w:p w14:paraId="6EAF7EB3">
            <w:pPr>
              <w:jc w:val="center"/>
              <w:rPr>
                <w:rFonts w:ascii="Times New Roman" w:hAnsi="Times New Roman"/>
                <w:b/>
                <w:color w:val="auto"/>
                <w:sz w:val="21"/>
                <w:szCs w:val="21"/>
                <w:highlight w:val="none"/>
              </w:rPr>
            </w:pPr>
            <w:bookmarkStart w:id="128" w:name="_Toc455213214"/>
            <w:bookmarkStart w:id="129" w:name="_Toc455213257"/>
            <w:r>
              <w:rPr>
                <w:rFonts w:ascii="Times New Roman" w:hAnsi="Times New Roman"/>
                <w:b/>
                <w:color w:val="auto"/>
                <w:sz w:val="21"/>
                <w:szCs w:val="21"/>
                <w:highlight w:val="none"/>
              </w:rPr>
              <w:t>序号</w:t>
            </w:r>
            <w:bookmarkEnd w:id="128"/>
            <w:bookmarkEnd w:id="129"/>
          </w:p>
        </w:tc>
        <w:tc>
          <w:tcPr>
            <w:tcW w:w="2011" w:type="dxa"/>
            <w:vAlign w:val="center"/>
          </w:tcPr>
          <w:p w14:paraId="0CBB97E1">
            <w:pPr>
              <w:pStyle w:val="2"/>
              <w:rPr>
                <w:rFonts w:ascii="Times New Roman" w:hAnsi="Times New Roman"/>
                <w:color w:val="auto"/>
                <w:sz w:val="21"/>
                <w:szCs w:val="21"/>
                <w:highlight w:val="none"/>
              </w:rPr>
            </w:pPr>
            <w:bookmarkStart w:id="130" w:name="_Toc19760"/>
            <w:bookmarkStart w:id="131" w:name="_Toc68767998"/>
            <w:bookmarkStart w:id="132" w:name="_Toc455213215"/>
            <w:bookmarkStart w:id="133" w:name="_Toc12137"/>
            <w:bookmarkStart w:id="134" w:name="_Toc16420"/>
            <w:bookmarkStart w:id="135" w:name="_Toc1008"/>
            <w:bookmarkStart w:id="136" w:name="_Toc15571"/>
            <w:bookmarkStart w:id="137" w:name="_Toc918"/>
            <w:bookmarkStart w:id="138" w:name="_Toc455213258"/>
            <w:r>
              <w:rPr>
                <w:rFonts w:ascii="Times New Roman" w:hAnsi="Times New Roman"/>
                <w:color w:val="auto"/>
                <w:sz w:val="21"/>
                <w:szCs w:val="21"/>
                <w:highlight w:val="none"/>
              </w:rPr>
              <w:t>项目名称</w:t>
            </w:r>
            <w:bookmarkEnd w:id="130"/>
            <w:bookmarkEnd w:id="131"/>
            <w:bookmarkEnd w:id="132"/>
            <w:bookmarkEnd w:id="133"/>
            <w:bookmarkEnd w:id="134"/>
            <w:bookmarkEnd w:id="135"/>
            <w:bookmarkEnd w:id="136"/>
            <w:bookmarkEnd w:id="137"/>
            <w:bookmarkEnd w:id="138"/>
          </w:p>
        </w:tc>
        <w:tc>
          <w:tcPr>
            <w:tcW w:w="2014" w:type="dxa"/>
            <w:vAlign w:val="center"/>
          </w:tcPr>
          <w:p w14:paraId="09360EF6">
            <w:pPr>
              <w:pStyle w:val="2"/>
              <w:rPr>
                <w:rFonts w:ascii="Times New Roman" w:hAnsi="Times New Roman"/>
                <w:color w:val="auto"/>
                <w:sz w:val="21"/>
                <w:szCs w:val="21"/>
                <w:highlight w:val="none"/>
              </w:rPr>
            </w:pPr>
            <w:bookmarkStart w:id="139" w:name="_Toc22394"/>
            <w:bookmarkStart w:id="140" w:name="_Toc28337"/>
            <w:bookmarkStart w:id="141" w:name="_Toc27043"/>
            <w:bookmarkStart w:id="142" w:name="_Toc455213259"/>
            <w:bookmarkStart w:id="143" w:name="_Toc380"/>
            <w:bookmarkStart w:id="144" w:name="_Toc68767999"/>
            <w:bookmarkStart w:id="145" w:name="_Toc22696"/>
            <w:bookmarkStart w:id="146" w:name="_Toc455213216"/>
            <w:bookmarkStart w:id="147" w:name="_Toc27634"/>
            <w:r>
              <w:rPr>
                <w:rFonts w:ascii="Times New Roman" w:hAnsi="Times New Roman"/>
                <w:color w:val="auto"/>
                <w:sz w:val="21"/>
                <w:szCs w:val="21"/>
                <w:highlight w:val="none"/>
              </w:rPr>
              <w:t>项目编号</w:t>
            </w:r>
            <w:bookmarkEnd w:id="139"/>
            <w:bookmarkEnd w:id="140"/>
            <w:bookmarkEnd w:id="141"/>
            <w:bookmarkEnd w:id="142"/>
            <w:bookmarkEnd w:id="143"/>
            <w:bookmarkEnd w:id="144"/>
            <w:bookmarkEnd w:id="145"/>
            <w:bookmarkEnd w:id="146"/>
            <w:bookmarkEnd w:id="147"/>
          </w:p>
        </w:tc>
        <w:tc>
          <w:tcPr>
            <w:tcW w:w="1973" w:type="dxa"/>
            <w:vAlign w:val="center"/>
          </w:tcPr>
          <w:p w14:paraId="16A9155A">
            <w:pPr>
              <w:pStyle w:val="2"/>
              <w:rPr>
                <w:rFonts w:ascii="Times New Roman" w:hAnsi="Times New Roman"/>
                <w:color w:val="auto"/>
                <w:sz w:val="21"/>
                <w:szCs w:val="21"/>
                <w:highlight w:val="none"/>
              </w:rPr>
            </w:pPr>
            <w:bookmarkStart w:id="148" w:name="_Toc68768000"/>
            <w:r>
              <w:rPr>
                <w:rFonts w:ascii="Times New Roman" w:hAnsi="Times New Roman"/>
                <w:color w:val="auto"/>
                <w:sz w:val="21"/>
                <w:szCs w:val="21"/>
                <w:highlight w:val="none"/>
              </w:rPr>
              <w:t>委托人</w:t>
            </w:r>
            <w:bookmarkEnd w:id="148"/>
          </w:p>
        </w:tc>
        <w:tc>
          <w:tcPr>
            <w:tcW w:w="2015" w:type="dxa"/>
            <w:vAlign w:val="center"/>
          </w:tcPr>
          <w:p w14:paraId="76F042FB">
            <w:pPr>
              <w:pStyle w:val="2"/>
              <w:rPr>
                <w:rFonts w:ascii="Times New Roman" w:hAnsi="Times New Roman"/>
                <w:color w:val="auto"/>
                <w:sz w:val="21"/>
                <w:szCs w:val="21"/>
                <w:highlight w:val="none"/>
              </w:rPr>
            </w:pPr>
            <w:bookmarkStart w:id="149" w:name="_Toc68768001"/>
            <w:r>
              <w:rPr>
                <w:rFonts w:ascii="Times New Roman" w:hAnsi="Times New Roman"/>
                <w:color w:val="auto"/>
                <w:sz w:val="21"/>
                <w:szCs w:val="21"/>
                <w:highlight w:val="none"/>
              </w:rPr>
              <w:t>咨询日期</w:t>
            </w:r>
            <w:bookmarkEnd w:id="149"/>
          </w:p>
        </w:tc>
      </w:tr>
      <w:tr w14:paraId="56B0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tcPr>
          <w:p w14:paraId="4A03299C">
            <w:pPr>
              <w:jc w:val="center"/>
              <w:rPr>
                <w:rFonts w:ascii="Times New Roman" w:hAnsi="Times New Roman"/>
                <w:color w:val="auto"/>
                <w:sz w:val="36"/>
                <w:szCs w:val="36"/>
                <w:highlight w:val="none"/>
              </w:rPr>
            </w:pPr>
          </w:p>
        </w:tc>
        <w:tc>
          <w:tcPr>
            <w:tcW w:w="2011" w:type="dxa"/>
          </w:tcPr>
          <w:p w14:paraId="20FB79D8">
            <w:pPr>
              <w:pStyle w:val="2"/>
              <w:rPr>
                <w:rFonts w:ascii="Times New Roman" w:hAnsi="Times New Roman"/>
                <w:color w:val="auto"/>
                <w:sz w:val="36"/>
                <w:szCs w:val="36"/>
                <w:highlight w:val="none"/>
              </w:rPr>
            </w:pPr>
          </w:p>
        </w:tc>
        <w:tc>
          <w:tcPr>
            <w:tcW w:w="2014" w:type="dxa"/>
          </w:tcPr>
          <w:p w14:paraId="74C022DA">
            <w:pPr>
              <w:pStyle w:val="2"/>
              <w:rPr>
                <w:rFonts w:ascii="Times New Roman" w:hAnsi="Times New Roman"/>
                <w:color w:val="auto"/>
                <w:sz w:val="36"/>
                <w:szCs w:val="36"/>
                <w:highlight w:val="none"/>
              </w:rPr>
            </w:pPr>
          </w:p>
        </w:tc>
        <w:tc>
          <w:tcPr>
            <w:tcW w:w="1973" w:type="dxa"/>
          </w:tcPr>
          <w:p w14:paraId="7502B682">
            <w:pPr>
              <w:pStyle w:val="2"/>
              <w:rPr>
                <w:rFonts w:ascii="Times New Roman" w:hAnsi="Times New Roman"/>
                <w:color w:val="auto"/>
                <w:sz w:val="36"/>
                <w:szCs w:val="36"/>
                <w:highlight w:val="none"/>
              </w:rPr>
            </w:pPr>
          </w:p>
        </w:tc>
        <w:tc>
          <w:tcPr>
            <w:tcW w:w="2015" w:type="dxa"/>
          </w:tcPr>
          <w:p w14:paraId="23132F7D">
            <w:pPr>
              <w:pStyle w:val="2"/>
              <w:rPr>
                <w:rFonts w:ascii="Times New Roman" w:hAnsi="Times New Roman"/>
                <w:color w:val="auto"/>
                <w:sz w:val="36"/>
                <w:szCs w:val="36"/>
                <w:highlight w:val="none"/>
              </w:rPr>
            </w:pPr>
          </w:p>
        </w:tc>
      </w:tr>
      <w:tr w14:paraId="7248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877" w:type="dxa"/>
          </w:tcPr>
          <w:p w14:paraId="3198C0DF">
            <w:pPr>
              <w:jc w:val="center"/>
              <w:rPr>
                <w:rFonts w:ascii="Times New Roman" w:hAnsi="Times New Roman"/>
                <w:color w:val="auto"/>
                <w:sz w:val="36"/>
                <w:szCs w:val="36"/>
                <w:highlight w:val="none"/>
              </w:rPr>
            </w:pPr>
          </w:p>
        </w:tc>
        <w:tc>
          <w:tcPr>
            <w:tcW w:w="2011" w:type="dxa"/>
          </w:tcPr>
          <w:p w14:paraId="71D791F3">
            <w:pPr>
              <w:pStyle w:val="2"/>
              <w:rPr>
                <w:rFonts w:ascii="Times New Roman" w:hAnsi="Times New Roman"/>
                <w:color w:val="auto"/>
                <w:sz w:val="36"/>
                <w:szCs w:val="36"/>
                <w:highlight w:val="none"/>
              </w:rPr>
            </w:pPr>
          </w:p>
        </w:tc>
        <w:tc>
          <w:tcPr>
            <w:tcW w:w="2014" w:type="dxa"/>
          </w:tcPr>
          <w:p w14:paraId="3A2068C6">
            <w:pPr>
              <w:pStyle w:val="2"/>
              <w:rPr>
                <w:rFonts w:ascii="Times New Roman" w:hAnsi="Times New Roman"/>
                <w:color w:val="auto"/>
                <w:sz w:val="36"/>
                <w:szCs w:val="36"/>
                <w:highlight w:val="none"/>
              </w:rPr>
            </w:pPr>
          </w:p>
        </w:tc>
        <w:tc>
          <w:tcPr>
            <w:tcW w:w="1973" w:type="dxa"/>
          </w:tcPr>
          <w:p w14:paraId="49A87CCD">
            <w:pPr>
              <w:pStyle w:val="2"/>
              <w:rPr>
                <w:rFonts w:ascii="Times New Roman" w:hAnsi="Times New Roman"/>
                <w:color w:val="auto"/>
                <w:sz w:val="36"/>
                <w:szCs w:val="36"/>
                <w:highlight w:val="none"/>
              </w:rPr>
            </w:pPr>
          </w:p>
        </w:tc>
        <w:tc>
          <w:tcPr>
            <w:tcW w:w="2015" w:type="dxa"/>
          </w:tcPr>
          <w:p w14:paraId="5EE01EF7">
            <w:pPr>
              <w:pStyle w:val="2"/>
              <w:rPr>
                <w:rFonts w:ascii="Times New Roman" w:hAnsi="Times New Roman"/>
                <w:color w:val="auto"/>
                <w:sz w:val="36"/>
                <w:szCs w:val="36"/>
                <w:highlight w:val="none"/>
              </w:rPr>
            </w:pPr>
          </w:p>
        </w:tc>
      </w:tr>
      <w:tr w14:paraId="7981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877" w:type="dxa"/>
          </w:tcPr>
          <w:p w14:paraId="734B7441">
            <w:pPr>
              <w:jc w:val="center"/>
              <w:rPr>
                <w:rFonts w:ascii="Times New Roman" w:hAnsi="Times New Roman"/>
                <w:color w:val="auto"/>
                <w:sz w:val="36"/>
                <w:szCs w:val="36"/>
                <w:highlight w:val="none"/>
              </w:rPr>
            </w:pPr>
          </w:p>
        </w:tc>
        <w:tc>
          <w:tcPr>
            <w:tcW w:w="2011" w:type="dxa"/>
          </w:tcPr>
          <w:p w14:paraId="137C7BCC">
            <w:pPr>
              <w:pStyle w:val="2"/>
              <w:rPr>
                <w:rFonts w:ascii="Times New Roman" w:hAnsi="Times New Roman"/>
                <w:color w:val="auto"/>
                <w:sz w:val="36"/>
                <w:szCs w:val="36"/>
                <w:highlight w:val="none"/>
              </w:rPr>
            </w:pPr>
          </w:p>
        </w:tc>
        <w:tc>
          <w:tcPr>
            <w:tcW w:w="2014" w:type="dxa"/>
          </w:tcPr>
          <w:p w14:paraId="122D22BF">
            <w:pPr>
              <w:pStyle w:val="2"/>
              <w:rPr>
                <w:rFonts w:ascii="Times New Roman" w:hAnsi="Times New Roman"/>
                <w:color w:val="auto"/>
                <w:sz w:val="36"/>
                <w:szCs w:val="36"/>
                <w:highlight w:val="none"/>
              </w:rPr>
            </w:pPr>
          </w:p>
        </w:tc>
        <w:tc>
          <w:tcPr>
            <w:tcW w:w="1973" w:type="dxa"/>
          </w:tcPr>
          <w:p w14:paraId="1A349255">
            <w:pPr>
              <w:pStyle w:val="2"/>
              <w:rPr>
                <w:rFonts w:ascii="Times New Roman" w:hAnsi="Times New Roman"/>
                <w:color w:val="auto"/>
                <w:sz w:val="36"/>
                <w:szCs w:val="36"/>
                <w:highlight w:val="none"/>
              </w:rPr>
            </w:pPr>
          </w:p>
        </w:tc>
        <w:tc>
          <w:tcPr>
            <w:tcW w:w="2015" w:type="dxa"/>
          </w:tcPr>
          <w:p w14:paraId="1F3A1524">
            <w:pPr>
              <w:pStyle w:val="2"/>
              <w:rPr>
                <w:rFonts w:ascii="Times New Roman" w:hAnsi="Times New Roman"/>
                <w:color w:val="auto"/>
                <w:sz w:val="36"/>
                <w:szCs w:val="36"/>
                <w:highlight w:val="none"/>
              </w:rPr>
            </w:pPr>
          </w:p>
        </w:tc>
      </w:tr>
      <w:tr w14:paraId="2806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26DE02CC">
            <w:pPr>
              <w:jc w:val="center"/>
              <w:rPr>
                <w:rFonts w:ascii="Times New Roman" w:hAnsi="Times New Roman"/>
                <w:color w:val="auto"/>
                <w:sz w:val="36"/>
                <w:szCs w:val="36"/>
                <w:highlight w:val="none"/>
              </w:rPr>
            </w:pPr>
          </w:p>
        </w:tc>
        <w:tc>
          <w:tcPr>
            <w:tcW w:w="2011" w:type="dxa"/>
          </w:tcPr>
          <w:p w14:paraId="0621D713">
            <w:pPr>
              <w:pStyle w:val="2"/>
              <w:rPr>
                <w:rFonts w:ascii="Times New Roman" w:hAnsi="Times New Roman"/>
                <w:color w:val="auto"/>
                <w:sz w:val="36"/>
                <w:szCs w:val="36"/>
                <w:highlight w:val="none"/>
              </w:rPr>
            </w:pPr>
          </w:p>
        </w:tc>
        <w:tc>
          <w:tcPr>
            <w:tcW w:w="2014" w:type="dxa"/>
          </w:tcPr>
          <w:p w14:paraId="32948EB4">
            <w:pPr>
              <w:pStyle w:val="2"/>
              <w:rPr>
                <w:rFonts w:ascii="Times New Roman" w:hAnsi="Times New Roman"/>
                <w:color w:val="auto"/>
                <w:sz w:val="36"/>
                <w:szCs w:val="36"/>
                <w:highlight w:val="none"/>
              </w:rPr>
            </w:pPr>
          </w:p>
        </w:tc>
        <w:tc>
          <w:tcPr>
            <w:tcW w:w="1973" w:type="dxa"/>
          </w:tcPr>
          <w:p w14:paraId="1544DD2C">
            <w:pPr>
              <w:pStyle w:val="2"/>
              <w:rPr>
                <w:rFonts w:ascii="Times New Roman" w:hAnsi="Times New Roman"/>
                <w:color w:val="auto"/>
                <w:sz w:val="36"/>
                <w:szCs w:val="36"/>
                <w:highlight w:val="none"/>
              </w:rPr>
            </w:pPr>
          </w:p>
        </w:tc>
        <w:tc>
          <w:tcPr>
            <w:tcW w:w="2015" w:type="dxa"/>
          </w:tcPr>
          <w:p w14:paraId="361D7DA4">
            <w:pPr>
              <w:pStyle w:val="2"/>
              <w:rPr>
                <w:rFonts w:ascii="Times New Roman" w:hAnsi="Times New Roman"/>
                <w:color w:val="auto"/>
                <w:sz w:val="36"/>
                <w:szCs w:val="36"/>
                <w:highlight w:val="none"/>
              </w:rPr>
            </w:pPr>
          </w:p>
        </w:tc>
      </w:tr>
      <w:tr w14:paraId="61A9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314378DA">
            <w:pPr>
              <w:jc w:val="center"/>
              <w:rPr>
                <w:rFonts w:ascii="Times New Roman" w:hAnsi="Times New Roman"/>
                <w:color w:val="auto"/>
                <w:sz w:val="36"/>
                <w:szCs w:val="36"/>
                <w:highlight w:val="none"/>
              </w:rPr>
            </w:pPr>
          </w:p>
        </w:tc>
        <w:tc>
          <w:tcPr>
            <w:tcW w:w="2011" w:type="dxa"/>
          </w:tcPr>
          <w:p w14:paraId="5824243A">
            <w:pPr>
              <w:pStyle w:val="2"/>
              <w:rPr>
                <w:rFonts w:ascii="Times New Roman" w:hAnsi="Times New Roman"/>
                <w:color w:val="auto"/>
                <w:sz w:val="36"/>
                <w:szCs w:val="36"/>
                <w:highlight w:val="none"/>
              </w:rPr>
            </w:pPr>
          </w:p>
        </w:tc>
        <w:tc>
          <w:tcPr>
            <w:tcW w:w="2014" w:type="dxa"/>
          </w:tcPr>
          <w:p w14:paraId="1E786C15">
            <w:pPr>
              <w:pStyle w:val="2"/>
              <w:rPr>
                <w:rFonts w:ascii="Times New Roman" w:hAnsi="Times New Roman"/>
                <w:color w:val="auto"/>
                <w:sz w:val="36"/>
                <w:szCs w:val="36"/>
                <w:highlight w:val="none"/>
              </w:rPr>
            </w:pPr>
          </w:p>
        </w:tc>
        <w:tc>
          <w:tcPr>
            <w:tcW w:w="1973" w:type="dxa"/>
          </w:tcPr>
          <w:p w14:paraId="3F739564">
            <w:pPr>
              <w:pStyle w:val="2"/>
              <w:rPr>
                <w:rFonts w:ascii="Times New Roman" w:hAnsi="Times New Roman"/>
                <w:color w:val="auto"/>
                <w:sz w:val="36"/>
                <w:szCs w:val="36"/>
                <w:highlight w:val="none"/>
              </w:rPr>
            </w:pPr>
          </w:p>
        </w:tc>
        <w:tc>
          <w:tcPr>
            <w:tcW w:w="2015" w:type="dxa"/>
          </w:tcPr>
          <w:p w14:paraId="64819BF1">
            <w:pPr>
              <w:pStyle w:val="2"/>
              <w:rPr>
                <w:rFonts w:ascii="Times New Roman" w:hAnsi="Times New Roman"/>
                <w:color w:val="auto"/>
                <w:sz w:val="36"/>
                <w:szCs w:val="36"/>
                <w:highlight w:val="none"/>
              </w:rPr>
            </w:pPr>
          </w:p>
        </w:tc>
      </w:tr>
      <w:tr w14:paraId="0084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6B77E78E">
            <w:pPr>
              <w:jc w:val="center"/>
              <w:rPr>
                <w:rFonts w:ascii="Times New Roman" w:hAnsi="Times New Roman"/>
                <w:color w:val="auto"/>
                <w:sz w:val="36"/>
                <w:szCs w:val="36"/>
                <w:highlight w:val="none"/>
              </w:rPr>
            </w:pPr>
          </w:p>
        </w:tc>
        <w:tc>
          <w:tcPr>
            <w:tcW w:w="2011" w:type="dxa"/>
          </w:tcPr>
          <w:p w14:paraId="1E65E54D">
            <w:pPr>
              <w:pStyle w:val="2"/>
              <w:rPr>
                <w:rFonts w:ascii="Times New Roman" w:hAnsi="Times New Roman"/>
                <w:color w:val="auto"/>
                <w:sz w:val="36"/>
                <w:szCs w:val="36"/>
                <w:highlight w:val="none"/>
              </w:rPr>
            </w:pPr>
          </w:p>
        </w:tc>
        <w:tc>
          <w:tcPr>
            <w:tcW w:w="2014" w:type="dxa"/>
          </w:tcPr>
          <w:p w14:paraId="4BFB2A46">
            <w:pPr>
              <w:pStyle w:val="2"/>
              <w:rPr>
                <w:rFonts w:ascii="Times New Roman" w:hAnsi="Times New Roman"/>
                <w:color w:val="auto"/>
                <w:sz w:val="36"/>
                <w:szCs w:val="36"/>
                <w:highlight w:val="none"/>
              </w:rPr>
            </w:pPr>
          </w:p>
        </w:tc>
        <w:tc>
          <w:tcPr>
            <w:tcW w:w="1973" w:type="dxa"/>
          </w:tcPr>
          <w:p w14:paraId="0F841AF9">
            <w:pPr>
              <w:pStyle w:val="2"/>
              <w:rPr>
                <w:rFonts w:ascii="Times New Roman" w:hAnsi="Times New Roman"/>
                <w:color w:val="auto"/>
                <w:sz w:val="36"/>
                <w:szCs w:val="36"/>
                <w:highlight w:val="none"/>
              </w:rPr>
            </w:pPr>
          </w:p>
        </w:tc>
        <w:tc>
          <w:tcPr>
            <w:tcW w:w="2015" w:type="dxa"/>
          </w:tcPr>
          <w:p w14:paraId="4D65E0CA">
            <w:pPr>
              <w:pStyle w:val="2"/>
              <w:rPr>
                <w:rFonts w:ascii="Times New Roman" w:hAnsi="Times New Roman"/>
                <w:color w:val="auto"/>
                <w:sz w:val="36"/>
                <w:szCs w:val="36"/>
                <w:highlight w:val="none"/>
              </w:rPr>
            </w:pPr>
          </w:p>
        </w:tc>
      </w:tr>
      <w:tr w14:paraId="43BE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877" w:type="dxa"/>
          </w:tcPr>
          <w:p w14:paraId="74712C2C">
            <w:pPr>
              <w:jc w:val="center"/>
              <w:rPr>
                <w:rFonts w:ascii="Times New Roman" w:hAnsi="Times New Roman"/>
                <w:color w:val="auto"/>
                <w:sz w:val="36"/>
                <w:szCs w:val="36"/>
                <w:highlight w:val="none"/>
              </w:rPr>
            </w:pPr>
          </w:p>
        </w:tc>
        <w:tc>
          <w:tcPr>
            <w:tcW w:w="2011" w:type="dxa"/>
          </w:tcPr>
          <w:p w14:paraId="6405A65E">
            <w:pPr>
              <w:pStyle w:val="2"/>
              <w:rPr>
                <w:rFonts w:ascii="Times New Roman" w:hAnsi="Times New Roman"/>
                <w:color w:val="auto"/>
                <w:sz w:val="36"/>
                <w:szCs w:val="36"/>
                <w:highlight w:val="none"/>
              </w:rPr>
            </w:pPr>
          </w:p>
        </w:tc>
        <w:tc>
          <w:tcPr>
            <w:tcW w:w="2014" w:type="dxa"/>
          </w:tcPr>
          <w:p w14:paraId="458ADB96">
            <w:pPr>
              <w:pStyle w:val="2"/>
              <w:rPr>
                <w:rFonts w:ascii="Times New Roman" w:hAnsi="Times New Roman"/>
                <w:color w:val="auto"/>
                <w:sz w:val="36"/>
                <w:szCs w:val="36"/>
                <w:highlight w:val="none"/>
              </w:rPr>
            </w:pPr>
          </w:p>
        </w:tc>
        <w:tc>
          <w:tcPr>
            <w:tcW w:w="1973" w:type="dxa"/>
          </w:tcPr>
          <w:p w14:paraId="28D75144">
            <w:pPr>
              <w:pStyle w:val="2"/>
              <w:rPr>
                <w:rFonts w:ascii="Times New Roman" w:hAnsi="Times New Roman"/>
                <w:color w:val="auto"/>
                <w:sz w:val="36"/>
                <w:szCs w:val="36"/>
                <w:highlight w:val="none"/>
              </w:rPr>
            </w:pPr>
          </w:p>
        </w:tc>
        <w:tc>
          <w:tcPr>
            <w:tcW w:w="2015" w:type="dxa"/>
          </w:tcPr>
          <w:p w14:paraId="0EC9A9C1">
            <w:pPr>
              <w:pStyle w:val="2"/>
              <w:rPr>
                <w:rFonts w:ascii="Times New Roman" w:hAnsi="Times New Roman"/>
                <w:color w:val="auto"/>
                <w:sz w:val="36"/>
                <w:szCs w:val="36"/>
                <w:highlight w:val="none"/>
              </w:rPr>
            </w:pPr>
          </w:p>
        </w:tc>
      </w:tr>
      <w:tr w14:paraId="1C30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35B9DDE9">
            <w:pPr>
              <w:jc w:val="center"/>
              <w:rPr>
                <w:rFonts w:ascii="Times New Roman" w:hAnsi="Times New Roman"/>
                <w:color w:val="auto"/>
                <w:sz w:val="36"/>
                <w:szCs w:val="36"/>
                <w:highlight w:val="none"/>
              </w:rPr>
            </w:pPr>
          </w:p>
        </w:tc>
        <w:tc>
          <w:tcPr>
            <w:tcW w:w="2011" w:type="dxa"/>
          </w:tcPr>
          <w:p w14:paraId="7A71CD2D">
            <w:pPr>
              <w:pStyle w:val="2"/>
              <w:rPr>
                <w:rFonts w:ascii="Times New Roman" w:hAnsi="Times New Roman"/>
                <w:color w:val="auto"/>
                <w:sz w:val="36"/>
                <w:szCs w:val="36"/>
                <w:highlight w:val="none"/>
              </w:rPr>
            </w:pPr>
          </w:p>
        </w:tc>
        <w:tc>
          <w:tcPr>
            <w:tcW w:w="2014" w:type="dxa"/>
          </w:tcPr>
          <w:p w14:paraId="28D322D9">
            <w:pPr>
              <w:pStyle w:val="2"/>
              <w:rPr>
                <w:rFonts w:ascii="Times New Roman" w:hAnsi="Times New Roman"/>
                <w:color w:val="auto"/>
                <w:sz w:val="36"/>
                <w:szCs w:val="36"/>
                <w:highlight w:val="none"/>
              </w:rPr>
            </w:pPr>
          </w:p>
        </w:tc>
        <w:tc>
          <w:tcPr>
            <w:tcW w:w="1973" w:type="dxa"/>
          </w:tcPr>
          <w:p w14:paraId="18950B73">
            <w:pPr>
              <w:pStyle w:val="2"/>
              <w:rPr>
                <w:rFonts w:ascii="Times New Roman" w:hAnsi="Times New Roman"/>
                <w:color w:val="auto"/>
                <w:sz w:val="36"/>
                <w:szCs w:val="36"/>
                <w:highlight w:val="none"/>
              </w:rPr>
            </w:pPr>
          </w:p>
        </w:tc>
        <w:tc>
          <w:tcPr>
            <w:tcW w:w="2015" w:type="dxa"/>
          </w:tcPr>
          <w:p w14:paraId="06563724">
            <w:pPr>
              <w:pStyle w:val="2"/>
              <w:rPr>
                <w:rFonts w:ascii="Times New Roman" w:hAnsi="Times New Roman"/>
                <w:color w:val="auto"/>
                <w:sz w:val="36"/>
                <w:szCs w:val="36"/>
                <w:highlight w:val="none"/>
              </w:rPr>
            </w:pPr>
          </w:p>
        </w:tc>
      </w:tr>
    </w:tbl>
    <w:p w14:paraId="3D54C963">
      <w:pPr>
        <w:rPr>
          <w:rFonts w:ascii="Times New Roman" w:hAnsi="Times New Roman"/>
          <w:color w:val="auto"/>
          <w:sz w:val="21"/>
          <w:szCs w:val="21"/>
          <w:highlight w:val="none"/>
        </w:rPr>
      </w:pPr>
      <w:r>
        <w:rPr>
          <w:rFonts w:ascii="Times New Roman" w:hAnsi="Times New Roman"/>
          <w:color w:val="auto"/>
          <w:sz w:val="21"/>
          <w:szCs w:val="21"/>
          <w:highlight w:val="none"/>
        </w:rPr>
        <w:t>注：附上述业绩的中标通知书或合同复印件加盖公章。</w:t>
      </w:r>
    </w:p>
    <w:p w14:paraId="095792FB">
      <w:pPr>
        <w:rPr>
          <w:rFonts w:ascii="Times New Roman" w:hAnsi="Times New Roman"/>
          <w:color w:val="auto"/>
          <w:highlight w:val="none"/>
        </w:rPr>
      </w:pPr>
    </w:p>
    <w:p w14:paraId="3E667661">
      <w:pPr>
        <w:autoSpaceDE w:val="0"/>
        <w:autoSpaceDN w:val="0"/>
        <w:spacing w:before="38"/>
        <w:ind w:right="1677"/>
        <w:jc w:val="both"/>
        <w:outlineLvl w:val="1"/>
        <w:rPr>
          <w:rFonts w:ascii="Times New Roman" w:hAnsi="Times New Roman"/>
          <w:b/>
          <w:color w:val="auto"/>
          <w:sz w:val="32"/>
          <w:szCs w:val="32"/>
          <w:highlight w:val="none"/>
        </w:rPr>
      </w:pPr>
    </w:p>
    <w:p w14:paraId="27B6C04F">
      <w:pPr>
        <w:adjustRightInd w:val="0"/>
        <w:snapToGrid w:val="0"/>
        <w:spacing w:line="300" w:lineRule="auto"/>
        <w:jc w:val="center"/>
        <w:outlineLvl w:val="0"/>
        <w:rPr>
          <w:rFonts w:ascii="Times New Roman" w:hAnsi="Times New Roman"/>
          <w:b/>
          <w:color w:val="auto"/>
          <w:sz w:val="32"/>
          <w:szCs w:val="32"/>
          <w:highlight w:val="none"/>
        </w:rPr>
      </w:pPr>
    </w:p>
    <w:p w14:paraId="4F73895C">
      <w:pPr>
        <w:adjustRightInd w:val="0"/>
        <w:snapToGrid w:val="0"/>
        <w:spacing w:line="300" w:lineRule="auto"/>
        <w:jc w:val="center"/>
        <w:outlineLvl w:val="0"/>
        <w:rPr>
          <w:rFonts w:ascii="Times New Roman" w:hAnsi="Times New Roman"/>
          <w:b/>
          <w:color w:val="auto"/>
          <w:highlight w:val="none"/>
        </w:rPr>
      </w:pPr>
      <w:bookmarkStart w:id="150" w:name="_Toc68768002"/>
      <w:r>
        <w:rPr>
          <w:rFonts w:ascii="Times New Roman" w:hAnsi="Times New Roman"/>
          <w:b/>
          <w:color w:val="auto"/>
          <w:highlight w:val="none"/>
        </w:rPr>
        <w:t>附件一、中小企业声明函</w:t>
      </w:r>
      <w:bookmarkEnd w:id="150"/>
    </w:p>
    <w:p w14:paraId="5E01C85A">
      <w:pPr>
        <w:spacing w:line="480" w:lineRule="auto"/>
        <w:jc w:val="center"/>
        <w:rPr>
          <w:rFonts w:ascii="Times New Roman" w:hAnsi="Times New Roman"/>
          <w:color w:val="auto"/>
          <w:highlight w:val="none"/>
          <w:lang w:val="zh-CN"/>
        </w:rPr>
      </w:pPr>
      <w:r>
        <w:rPr>
          <w:rFonts w:ascii="Times New Roman" w:hAnsi="Times New Roman"/>
          <w:color w:val="auto"/>
          <w:highlight w:val="none"/>
          <w:lang w:val="zh-CN"/>
        </w:rPr>
        <w:t>（中小企业按下列格式提供）</w:t>
      </w:r>
    </w:p>
    <w:p w14:paraId="642C80E7">
      <w:pPr>
        <w:spacing w:line="480" w:lineRule="auto"/>
        <w:rPr>
          <w:rFonts w:ascii="Times New Roman" w:hAnsi="Times New Roman"/>
          <w:color w:val="auto"/>
          <w:highlight w:val="none"/>
        </w:rPr>
      </w:pPr>
    </w:p>
    <w:p w14:paraId="4B4247AC">
      <w:pPr>
        <w:shd w:val="clea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2B25390F">
      <w:pPr>
        <w:shd w:val="clea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2B855D">
      <w:pPr>
        <w:shd w:val="clea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5CECCDD7">
      <w:pPr>
        <w:shd w:val="clea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70C29C2B">
      <w:pPr>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39497EC7">
      <w:pPr>
        <w:shd w:val="clea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1F8BA0A8">
      <w:pPr>
        <w:shd w:val="clea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06FFDEBF">
      <w:pPr>
        <w:shd w:val="clear"/>
        <w:jc w:val="left"/>
        <w:rPr>
          <w:rFonts w:ascii="宋体" w:hAnsi="宋体"/>
          <w:b w:val="0"/>
          <w:bCs/>
          <w:color w:val="auto"/>
          <w:sz w:val="21"/>
          <w:szCs w:val="21"/>
          <w:highlight w:val="none"/>
        </w:rPr>
      </w:pPr>
    </w:p>
    <w:p w14:paraId="7BFD057F">
      <w:pPr>
        <w:shd w:val="clea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2060CE83">
      <w:pPr>
        <w:shd w:val="clea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750781D9">
      <w:pPr>
        <w:pStyle w:val="16"/>
        <w:spacing w:before="452" w:after="150" w:line="560" w:lineRule="atLeast"/>
        <w:ind w:left="150"/>
        <w:jc w:val="both"/>
        <w:rPr>
          <w:rFonts w:ascii="Times New Roman" w:hAnsi="Times New Roman"/>
          <w:bCs/>
          <w:color w:val="auto"/>
          <w:highlight w:val="none"/>
        </w:rPr>
      </w:pPr>
    </w:p>
    <w:p w14:paraId="5264326D">
      <w:pPr>
        <w:spacing w:beforeLines="100" w:afterLines="100" w:line="360" w:lineRule="auto"/>
        <w:jc w:val="center"/>
        <w:rPr>
          <w:rFonts w:ascii="Times New Roman" w:hAnsi="Times New Roman"/>
          <w:b/>
          <w:color w:val="auto"/>
          <w:spacing w:val="20"/>
          <w:sz w:val="30"/>
          <w:szCs w:val="30"/>
          <w:highlight w:val="none"/>
        </w:rPr>
      </w:pPr>
      <w:r>
        <w:rPr>
          <w:rFonts w:ascii="Times New Roman" w:hAnsi="Times New Roman"/>
          <w:b/>
          <w:color w:val="auto"/>
          <w:spacing w:val="20"/>
          <w:sz w:val="30"/>
          <w:szCs w:val="30"/>
          <w:highlight w:val="none"/>
        </w:rPr>
        <w:br w:type="page"/>
      </w:r>
      <w:r>
        <w:rPr>
          <w:rFonts w:ascii="Times New Roman" w:hAnsi="Times New Roman"/>
          <w:b/>
          <w:color w:val="auto"/>
          <w:highlight w:val="none"/>
        </w:rPr>
        <w:t>附件二、残疾人福利性单位声明函</w:t>
      </w:r>
    </w:p>
    <w:p w14:paraId="5E0A9EC8">
      <w:pPr>
        <w:spacing w:beforeLines="100" w:afterLines="100" w:line="360" w:lineRule="auto"/>
        <w:jc w:val="center"/>
        <w:rPr>
          <w:rFonts w:ascii="Times New Roman" w:hAnsi="Times New Roman"/>
          <w:b/>
          <w:color w:val="auto"/>
          <w:spacing w:val="20"/>
          <w:sz w:val="30"/>
          <w:szCs w:val="30"/>
          <w:highlight w:val="none"/>
        </w:rPr>
      </w:pPr>
      <w:r>
        <w:rPr>
          <w:rFonts w:ascii="Times New Roman" w:hAnsi="Times New Roman"/>
          <w:b/>
          <w:color w:val="auto"/>
          <w:spacing w:val="20"/>
          <w:sz w:val="30"/>
          <w:szCs w:val="30"/>
          <w:highlight w:val="none"/>
        </w:rPr>
        <w:t>（</w:t>
      </w:r>
      <w:r>
        <w:rPr>
          <w:rFonts w:ascii="Times New Roman" w:hAnsi="Times New Roman"/>
          <w:b/>
          <w:color w:val="auto"/>
          <w:spacing w:val="20"/>
          <w:sz w:val="30"/>
          <w:szCs w:val="30"/>
          <w:highlight w:val="none"/>
          <w:lang w:val="zh-CN"/>
        </w:rPr>
        <w:t>如有</w:t>
      </w:r>
      <w:r>
        <w:rPr>
          <w:rFonts w:ascii="Times New Roman" w:hAnsi="Times New Roman"/>
          <w:b/>
          <w:color w:val="auto"/>
          <w:spacing w:val="20"/>
          <w:sz w:val="30"/>
          <w:szCs w:val="30"/>
          <w:highlight w:val="none"/>
        </w:rPr>
        <w:t>）</w:t>
      </w:r>
    </w:p>
    <w:p w14:paraId="5915895D">
      <w:pPr>
        <w:spacing w:line="480" w:lineRule="auto"/>
        <w:ind w:firstLine="720" w:firstLineChars="300"/>
        <w:rPr>
          <w:rFonts w:ascii="Times New Roman" w:hAnsi="Times New Roman"/>
          <w:color w:val="auto"/>
          <w:szCs w:val="24"/>
          <w:highlight w:val="none"/>
        </w:rPr>
      </w:pPr>
      <w:r>
        <w:rPr>
          <w:rFonts w:ascii="Times New Roman" w:hAnsi="Times New Roman"/>
          <w:bCs/>
          <w:color w:val="auto"/>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234409">
      <w:pPr>
        <w:spacing w:line="480" w:lineRule="auto"/>
        <w:ind w:firstLine="480" w:firstLineChars="200"/>
        <w:rPr>
          <w:rFonts w:ascii="Times New Roman" w:hAnsi="Times New Roman"/>
          <w:color w:val="auto"/>
          <w:szCs w:val="24"/>
          <w:highlight w:val="none"/>
        </w:rPr>
      </w:pPr>
      <w:r>
        <w:rPr>
          <w:rFonts w:ascii="Times New Roman" w:hAnsi="Times New Roman"/>
          <w:color w:val="auto"/>
          <w:szCs w:val="24"/>
          <w:highlight w:val="none"/>
        </w:rPr>
        <w:t>本单位对上述声明的真实性负责。如有虚假，将依法承担相应责任。</w:t>
      </w:r>
    </w:p>
    <w:p w14:paraId="12D38FA0">
      <w:pPr>
        <w:spacing w:line="360" w:lineRule="auto"/>
        <w:rPr>
          <w:rFonts w:ascii="Times New Roman" w:hAnsi="Times New Roman"/>
          <w:color w:val="auto"/>
          <w:szCs w:val="24"/>
          <w:highlight w:val="none"/>
        </w:rPr>
      </w:pPr>
    </w:p>
    <w:p w14:paraId="5D3CA6BA">
      <w:pPr>
        <w:spacing w:line="360" w:lineRule="auto"/>
        <w:rPr>
          <w:rFonts w:ascii="Times New Roman" w:hAnsi="Times New Roman"/>
          <w:color w:val="auto"/>
          <w:szCs w:val="24"/>
          <w:highlight w:val="none"/>
        </w:rPr>
      </w:pPr>
    </w:p>
    <w:p w14:paraId="0C54AC27">
      <w:pPr>
        <w:spacing w:line="360" w:lineRule="auto"/>
        <w:rPr>
          <w:rFonts w:ascii="Times New Roman" w:hAnsi="Times New Roman"/>
          <w:color w:val="auto"/>
          <w:szCs w:val="24"/>
          <w:highlight w:val="none"/>
          <w:u w:val="single"/>
        </w:rPr>
      </w:pPr>
      <w:r>
        <w:rPr>
          <w:rFonts w:ascii="Times New Roman" w:hAnsi="Times New Roman"/>
          <w:color w:val="auto"/>
          <w:szCs w:val="24"/>
          <w:highlight w:val="none"/>
        </w:rPr>
        <w:t>供应商名称（加盖公章）：</w:t>
      </w:r>
    </w:p>
    <w:p w14:paraId="3DAEEC63">
      <w:pPr>
        <w:spacing w:line="360" w:lineRule="auto"/>
        <w:rPr>
          <w:rFonts w:ascii="Times New Roman" w:hAnsi="Times New Roman"/>
          <w:color w:val="auto"/>
          <w:szCs w:val="24"/>
          <w:highlight w:val="none"/>
        </w:rPr>
      </w:pPr>
      <w:r>
        <w:rPr>
          <w:rFonts w:ascii="Times New Roman" w:hAnsi="Times New Roman"/>
          <w:color w:val="auto"/>
          <w:szCs w:val="24"/>
          <w:highlight w:val="none"/>
        </w:rPr>
        <w:t>日期：年月日</w:t>
      </w:r>
    </w:p>
    <w:p w14:paraId="343AF994">
      <w:pPr>
        <w:rPr>
          <w:rFonts w:ascii="Times New Roman" w:hAnsi="Times New Roman"/>
          <w:color w:val="auto"/>
          <w:szCs w:val="24"/>
          <w:highlight w:val="none"/>
        </w:rPr>
      </w:pPr>
    </w:p>
    <w:p w14:paraId="72CD8B8B">
      <w:pPr>
        <w:jc w:val="center"/>
        <w:rPr>
          <w:rFonts w:ascii="Times New Roman" w:hAnsi="Times New Roman"/>
          <w:b/>
          <w:color w:val="auto"/>
          <w:spacing w:val="20"/>
          <w:sz w:val="30"/>
          <w:szCs w:val="30"/>
          <w:highlight w:val="none"/>
        </w:rPr>
      </w:pPr>
      <w:r>
        <w:rPr>
          <w:rFonts w:ascii="Times New Roman" w:hAnsi="Times New Roman"/>
          <w:color w:val="auto"/>
          <w:szCs w:val="24"/>
          <w:highlight w:val="none"/>
        </w:rPr>
        <w:br w:type="page"/>
      </w:r>
      <w:r>
        <w:rPr>
          <w:rFonts w:ascii="Times New Roman" w:hAnsi="Times New Roman"/>
          <w:b/>
          <w:color w:val="auto"/>
          <w:highlight w:val="none"/>
        </w:rPr>
        <w:t>附件三、监狱企业的证明文件</w:t>
      </w:r>
    </w:p>
    <w:p w14:paraId="5BB32659">
      <w:pPr>
        <w:jc w:val="center"/>
        <w:rPr>
          <w:rFonts w:ascii="Times New Roman" w:hAnsi="Times New Roman"/>
          <w:b/>
          <w:color w:val="auto"/>
          <w:spacing w:val="20"/>
          <w:sz w:val="30"/>
          <w:szCs w:val="30"/>
          <w:highlight w:val="none"/>
        </w:rPr>
      </w:pPr>
      <w:r>
        <w:rPr>
          <w:rFonts w:ascii="Times New Roman" w:hAnsi="Times New Roman"/>
          <w:b/>
          <w:color w:val="auto"/>
          <w:spacing w:val="20"/>
          <w:sz w:val="30"/>
          <w:szCs w:val="30"/>
          <w:highlight w:val="none"/>
        </w:rPr>
        <w:t>（</w:t>
      </w:r>
      <w:r>
        <w:rPr>
          <w:rFonts w:ascii="Times New Roman" w:hAnsi="Times New Roman"/>
          <w:b/>
          <w:color w:val="auto"/>
          <w:spacing w:val="20"/>
          <w:sz w:val="30"/>
          <w:szCs w:val="30"/>
          <w:highlight w:val="none"/>
          <w:lang w:val="zh-CN"/>
        </w:rPr>
        <w:t>如有</w:t>
      </w:r>
      <w:r>
        <w:rPr>
          <w:rFonts w:ascii="Times New Roman" w:hAnsi="Times New Roman"/>
          <w:b/>
          <w:color w:val="auto"/>
          <w:spacing w:val="20"/>
          <w:sz w:val="30"/>
          <w:szCs w:val="30"/>
          <w:highlight w:val="none"/>
        </w:rPr>
        <w:t>）</w:t>
      </w:r>
    </w:p>
    <w:p w14:paraId="1920D159">
      <w:pPr>
        <w:jc w:val="center"/>
        <w:rPr>
          <w:rFonts w:ascii="Times New Roman" w:hAnsi="Times New Roman"/>
          <w:b/>
          <w:color w:val="auto"/>
          <w:spacing w:val="20"/>
          <w:sz w:val="30"/>
          <w:szCs w:val="30"/>
          <w:highlight w:val="none"/>
        </w:rPr>
      </w:pPr>
    </w:p>
    <w:p w14:paraId="18AAA29F">
      <w:pPr>
        <w:spacing w:line="440" w:lineRule="exact"/>
        <w:rPr>
          <w:rFonts w:ascii="Times New Roman" w:hAnsi="Times New Roman"/>
          <w:color w:val="auto"/>
          <w:highlight w:val="none"/>
        </w:rPr>
      </w:pPr>
      <w:r>
        <w:rPr>
          <w:rFonts w:ascii="Times New Roman" w:hAnsi="Times New Roman"/>
          <w:color w:val="auto"/>
          <w:szCs w:val="24"/>
          <w:highlight w:val="none"/>
        </w:rPr>
        <w:t>说明：监狱企业参加政府采购活动时，应当提供由省级以上监狱管理局、戒毒管理局（含新疆生产建设兵团）出具的属于监狱企业的证明文件并加盖投标单位公章。</w:t>
      </w:r>
    </w:p>
    <w:p w14:paraId="1744226B">
      <w:pPr>
        <w:pStyle w:val="16"/>
        <w:spacing w:before="452" w:after="150" w:line="560" w:lineRule="atLeast"/>
        <w:jc w:val="both"/>
        <w:rPr>
          <w:rStyle w:val="22"/>
          <w:rFonts w:ascii="Times New Roman" w:hAnsi="Times New Roman"/>
          <w:color w:val="auto"/>
          <w:sz w:val="30"/>
          <w:szCs w:val="30"/>
          <w:highlight w:val="none"/>
          <w:shd w:val="clear" w:color="auto" w:fill="FFFFFF"/>
        </w:rPr>
      </w:pPr>
    </w:p>
    <w:p w14:paraId="0A59E5C3">
      <w:pPr>
        <w:pStyle w:val="16"/>
        <w:spacing w:before="452" w:after="150" w:line="560" w:lineRule="atLeast"/>
        <w:ind w:left="150"/>
        <w:jc w:val="center"/>
        <w:rPr>
          <w:rStyle w:val="22"/>
          <w:rFonts w:ascii="Times New Roman" w:hAnsi="Times New Roman"/>
          <w:color w:val="auto"/>
          <w:sz w:val="30"/>
          <w:szCs w:val="30"/>
          <w:highlight w:val="none"/>
          <w:shd w:val="clear" w:color="auto" w:fill="FFFFFF"/>
        </w:rPr>
      </w:pPr>
    </w:p>
    <w:p w14:paraId="1B465416">
      <w:pPr>
        <w:pStyle w:val="16"/>
        <w:spacing w:before="452" w:after="150" w:line="560" w:lineRule="atLeast"/>
        <w:ind w:left="150"/>
        <w:jc w:val="center"/>
        <w:rPr>
          <w:rStyle w:val="22"/>
          <w:rFonts w:ascii="Times New Roman" w:hAnsi="Times New Roman"/>
          <w:color w:val="auto"/>
          <w:sz w:val="30"/>
          <w:szCs w:val="30"/>
          <w:highlight w:val="none"/>
          <w:shd w:val="clear" w:color="auto" w:fill="FFFFFF"/>
        </w:rPr>
      </w:pPr>
    </w:p>
    <w:p w14:paraId="7A8051EF">
      <w:pPr>
        <w:pStyle w:val="16"/>
        <w:spacing w:before="452" w:after="150" w:line="560" w:lineRule="atLeast"/>
        <w:ind w:left="150"/>
        <w:jc w:val="center"/>
        <w:rPr>
          <w:rStyle w:val="22"/>
          <w:rFonts w:ascii="Times New Roman" w:hAnsi="Times New Roman"/>
          <w:color w:val="auto"/>
          <w:sz w:val="30"/>
          <w:szCs w:val="30"/>
          <w:highlight w:val="none"/>
          <w:shd w:val="clear" w:color="auto" w:fill="FFFFFF"/>
        </w:rPr>
      </w:pPr>
    </w:p>
    <w:p w14:paraId="6DCD49A6">
      <w:pPr>
        <w:pStyle w:val="16"/>
        <w:spacing w:before="452" w:after="150" w:line="560" w:lineRule="atLeast"/>
        <w:ind w:left="150"/>
        <w:jc w:val="center"/>
        <w:rPr>
          <w:rStyle w:val="22"/>
          <w:rFonts w:ascii="Times New Roman" w:hAnsi="Times New Roman"/>
          <w:color w:val="auto"/>
          <w:sz w:val="30"/>
          <w:szCs w:val="30"/>
          <w:highlight w:val="none"/>
          <w:shd w:val="clear" w:color="auto" w:fill="FFFFFF"/>
        </w:rPr>
      </w:pPr>
    </w:p>
    <w:p w14:paraId="74C926E3">
      <w:pPr>
        <w:pStyle w:val="16"/>
        <w:spacing w:before="452" w:after="150" w:line="560" w:lineRule="atLeast"/>
        <w:ind w:left="150"/>
        <w:jc w:val="center"/>
        <w:rPr>
          <w:rStyle w:val="22"/>
          <w:rFonts w:ascii="Times New Roman" w:hAnsi="Times New Roman"/>
          <w:color w:val="auto"/>
          <w:sz w:val="30"/>
          <w:szCs w:val="30"/>
          <w:highlight w:val="none"/>
          <w:shd w:val="clear" w:color="auto" w:fill="FFFFFF"/>
        </w:rPr>
      </w:pPr>
    </w:p>
    <w:p w14:paraId="604AACA9">
      <w:pPr>
        <w:pStyle w:val="16"/>
        <w:spacing w:before="452" w:after="150" w:line="560" w:lineRule="atLeast"/>
        <w:ind w:left="150"/>
        <w:jc w:val="center"/>
        <w:rPr>
          <w:rStyle w:val="22"/>
          <w:rFonts w:ascii="Times New Roman" w:hAnsi="Times New Roman"/>
          <w:color w:val="auto"/>
          <w:sz w:val="30"/>
          <w:szCs w:val="30"/>
          <w:highlight w:val="none"/>
          <w:shd w:val="clear" w:color="auto" w:fill="FFFFFF"/>
        </w:rPr>
      </w:pPr>
    </w:p>
    <w:p w14:paraId="3078661B">
      <w:pPr>
        <w:pStyle w:val="16"/>
        <w:spacing w:before="452" w:after="150" w:line="560" w:lineRule="atLeast"/>
        <w:ind w:left="150"/>
        <w:jc w:val="center"/>
        <w:rPr>
          <w:rStyle w:val="22"/>
          <w:rFonts w:ascii="Times New Roman" w:hAnsi="Times New Roman"/>
          <w:color w:val="auto"/>
          <w:sz w:val="30"/>
          <w:szCs w:val="30"/>
          <w:highlight w:val="none"/>
          <w:shd w:val="clear" w:color="auto" w:fill="FFFFFF"/>
        </w:rPr>
      </w:pPr>
    </w:p>
    <w:p w14:paraId="3594A1F3">
      <w:pPr>
        <w:pStyle w:val="38"/>
        <w:rPr>
          <w:rFonts w:ascii="Times New Roman" w:hAnsi="Times New Roman"/>
          <w:color w:val="auto"/>
          <w:highlight w:val="none"/>
        </w:rPr>
      </w:pPr>
    </w:p>
    <w:p w14:paraId="7CB9BA3C">
      <w:pPr>
        <w:pStyle w:val="38"/>
        <w:rPr>
          <w:rFonts w:ascii="Times New Roman" w:hAnsi="Times New Roman"/>
          <w:color w:val="auto"/>
          <w:highlight w:val="none"/>
        </w:rPr>
        <w:sectPr>
          <w:headerReference r:id="rId14" w:type="default"/>
          <w:footerReference r:id="rId15" w:type="default"/>
          <w:pgSz w:w="11906" w:h="16838"/>
          <w:pgMar w:top="1440" w:right="1797" w:bottom="1402" w:left="1797" w:header="851" w:footer="992" w:gutter="0"/>
          <w:cols w:space="720" w:num="1"/>
          <w:docGrid w:type="linesAndChars" w:linePitch="312" w:charSpace="0"/>
        </w:sectPr>
      </w:pPr>
    </w:p>
    <w:p w14:paraId="3DB605D3">
      <w:pPr>
        <w:spacing w:beforeLines="100" w:afterLines="100" w:line="360" w:lineRule="auto"/>
        <w:jc w:val="center"/>
        <w:rPr>
          <w:rFonts w:ascii="Times New Roman" w:hAnsi="Times New Roman"/>
          <w:b/>
          <w:color w:val="auto"/>
          <w:sz w:val="28"/>
          <w:szCs w:val="21"/>
          <w:highlight w:val="none"/>
        </w:rPr>
      </w:pPr>
      <w:r>
        <w:rPr>
          <w:rFonts w:ascii="Times New Roman" w:hAnsi="Times New Roman"/>
          <w:b/>
          <w:color w:val="auto"/>
          <w:sz w:val="28"/>
          <w:szCs w:val="21"/>
          <w:highlight w:val="none"/>
        </w:rPr>
        <w:t>附件四、</w:t>
      </w:r>
      <w:r>
        <w:rPr>
          <w:rFonts w:ascii="Times New Roman" w:hAnsi="Times New Roman"/>
          <w:b/>
          <w:color w:val="auto"/>
          <w:sz w:val="28"/>
          <w:szCs w:val="21"/>
          <w:highlight w:val="none"/>
          <w:lang w:val="zh-CN"/>
        </w:rPr>
        <w:t>声明函</w:t>
      </w:r>
    </w:p>
    <w:p w14:paraId="5B809805">
      <w:pPr>
        <w:spacing w:line="360" w:lineRule="auto"/>
        <w:rPr>
          <w:rFonts w:ascii="Times New Roman" w:hAnsi="Times New Roman"/>
          <w:color w:val="auto"/>
          <w:highlight w:val="none"/>
        </w:rPr>
      </w:pPr>
    </w:p>
    <w:p w14:paraId="7C12C1DF">
      <w:pPr>
        <w:spacing w:line="360" w:lineRule="auto"/>
        <w:rPr>
          <w:rFonts w:ascii="Times New Roman" w:hAnsi="Times New Roman"/>
          <w:color w:val="auto"/>
          <w:highlight w:val="none"/>
        </w:rPr>
      </w:pPr>
      <w:r>
        <w:rPr>
          <w:rFonts w:ascii="Times New Roman" w:hAnsi="Times New Roman"/>
          <w:color w:val="auto"/>
          <w:highlight w:val="none"/>
        </w:rPr>
        <w:t>致：（采购人）</w:t>
      </w:r>
    </w:p>
    <w:p w14:paraId="65BA07A6">
      <w:pPr>
        <w:spacing w:line="360" w:lineRule="auto"/>
        <w:rPr>
          <w:rFonts w:ascii="Times New Roman" w:hAnsi="Times New Roman"/>
          <w:color w:val="auto"/>
          <w:highlight w:val="none"/>
        </w:rPr>
      </w:pPr>
    </w:p>
    <w:p w14:paraId="732242CC">
      <w:pPr>
        <w:pStyle w:val="16"/>
        <w:spacing w:line="480" w:lineRule="auto"/>
        <w:ind w:firstLine="480" w:firstLineChars="200"/>
        <w:rPr>
          <w:rFonts w:ascii="Times New Roman" w:hAnsi="Times New Roman"/>
          <w:snapToGrid w:val="0"/>
          <w:color w:val="auto"/>
          <w:highlight w:val="none"/>
        </w:rPr>
      </w:pPr>
      <w:r>
        <w:rPr>
          <w:rFonts w:ascii="Times New Roman" w:hAnsi="Times New Roman"/>
          <w:snapToGrid w:val="0"/>
          <w:color w:val="auto"/>
          <w:highlight w:val="none"/>
        </w:rPr>
        <w:t>本公司郑重声明：</w:t>
      </w:r>
    </w:p>
    <w:p w14:paraId="42520494">
      <w:pPr>
        <w:pStyle w:val="16"/>
        <w:spacing w:line="480" w:lineRule="auto"/>
        <w:ind w:firstLine="480" w:firstLineChars="200"/>
        <w:rPr>
          <w:rFonts w:ascii="Times New Roman" w:hAnsi="Times New Roman"/>
          <w:color w:val="auto"/>
          <w:highlight w:val="none"/>
          <w:shd w:val="clear" w:color="auto" w:fill="FFFFFF"/>
        </w:rPr>
      </w:pPr>
      <w:r>
        <w:rPr>
          <w:rFonts w:ascii="Times New Roman" w:hAnsi="Times New Roman"/>
          <w:snapToGrid w:val="0"/>
          <w:color w:val="auto"/>
          <w:highlight w:val="none"/>
        </w:rPr>
        <w:t>1.</w:t>
      </w:r>
      <w:r>
        <w:rPr>
          <w:rFonts w:ascii="Times New Roman" w:hAnsi="Times New Roman"/>
          <w:color w:val="auto"/>
          <w:highlight w:val="none"/>
          <w:shd w:val="clear" w:color="auto" w:fill="FFFFFF"/>
        </w:rPr>
        <w:t>我单位（供应商名称）于参加本次政府采购活动前三年内，未因违法经营</w:t>
      </w:r>
      <w:r>
        <w:rPr>
          <w:rFonts w:ascii="Times New Roman" w:hAnsi="Times New Roman"/>
          <w:color w:val="auto"/>
          <w:highlight w:val="none"/>
        </w:rPr>
        <w:t>受到刑事处罚或者责</w:t>
      </w:r>
      <w:r>
        <w:rPr>
          <w:rFonts w:ascii="Times New Roman" w:hAnsi="Times New Roman"/>
          <w:color w:val="auto"/>
          <w:highlight w:val="none"/>
          <w:shd w:val="clear" w:color="auto" w:fill="FFFFFF"/>
        </w:rPr>
        <w:t>令停产停业、吊销许可证或者执照、较大数额罚款等行政处罚。</w:t>
      </w:r>
    </w:p>
    <w:p w14:paraId="1FF060D6">
      <w:pPr>
        <w:pStyle w:val="16"/>
        <w:spacing w:line="480" w:lineRule="auto"/>
        <w:ind w:firstLine="480" w:firstLineChars="200"/>
        <w:rPr>
          <w:rFonts w:ascii="Times New Roman" w:hAnsi="Times New Roman"/>
          <w:color w:val="auto"/>
          <w:highlight w:val="none"/>
          <w:shd w:val="clear" w:color="auto" w:fill="FFFFFF"/>
        </w:rPr>
      </w:pPr>
      <w:r>
        <w:rPr>
          <w:rFonts w:ascii="Times New Roman" w:hAnsi="Times New Roman"/>
          <w:color w:val="auto"/>
          <w:highlight w:val="none"/>
          <w:shd w:val="clear" w:color="auto" w:fill="FFFFFF"/>
        </w:rPr>
        <w:t>2.我单位（供应商名称）与采购人或采购代理机构不存在利害关系。单位负责人为同一人或者存在控股、管理关系的不同单位，不得参加同一标段或者未划分标段的同一项目投标。</w:t>
      </w:r>
    </w:p>
    <w:p w14:paraId="1BFDD313">
      <w:pPr>
        <w:pStyle w:val="16"/>
        <w:spacing w:line="480" w:lineRule="auto"/>
        <w:ind w:firstLine="480" w:firstLineChars="200"/>
        <w:rPr>
          <w:rFonts w:ascii="Times New Roman" w:hAnsi="Times New Roman"/>
          <w:color w:val="auto"/>
          <w:highlight w:val="none"/>
        </w:rPr>
      </w:pPr>
      <w:r>
        <w:rPr>
          <w:rFonts w:ascii="Times New Roman" w:hAnsi="Times New Roman"/>
          <w:color w:val="auto"/>
          <w:highlight w:val="none"/>
          <w:shd w:val="clear" w:color="auto" w:fill="FFFFFF"/>
        </w:rPr>
        <w:t>本公司对上述声明的真实性负责。如有</w:t>
      </w:r>
      <w:r>
        <w:rPr>
          <w:rFonts w:ascii="Times New Roman" w:hAnsi="Times New Roman"/>
          <w:snapToGrid w:val="0"/>
          <w:color w:val="auto"/>
          <w:highlight w:val="none"/>
        </w:rPr>
        <w:t>虚假，将依法承担相应责任。</w:t>
      </w:r>
    </w:p>
    <w:p w14:paraId="5773D0F8">
      <w:pPr>
        <w:rPr>
          <w:rFonts w:ascii="Times New Roman" w:hAnsi="Times New Roman"/>
          <w:color w:val="auto"/>
          <w:highlight w:val="none"/>
        </w:rPr>
      </w:pPr>
    </w:p>
    <w:p w14:paraId="6653A595">
      <w:pPr>
        <w:rPr>
          <w:rFonts w:ascii="Times New Roman" w:hAnsi="Times New Roman"/>
          <w:color w:val="auto"/>
          <w:highlight w:val="none"/>
        </w:rPr>
      </w:pPr>
    </w:p>
    <w:p w14:paraId="55E46E97">
      <w:pPr>
        <w:rPr>
          <w:rFonts w:ascii="Times New Roman" w:hAnsi="Times New Roman"/>
          <w:color w:val="auto"/>
          <w:highlight w:val="none"/>
        </w:rPr>
      </w:pPr>
    </w:p>
    <w:p w14:paraId="1EC159F2">
      <w:pPr>
        <w:rPr>
          <w:rFonts w:ascii="Times New Roman" w:hAnsi="Times New Roman"/>
          <w:color w:val="auto"/>
          <w:highlight w:val="none"/>
        </w:rPr>
      </w:pPr>
    </w:p>
    <w:p w14:paraId="48EA7B78">
      <w:pPr>
        <w:rPr>
          <w:rFonts w:ascii="Times New Roman" w:hAnsi="Times New Roman"/>
          <w:color w:val="auto"/>
          <w:highlight w:val="none"/>
        </w:rPr>
      </w:pPr>
    </w:p>
    <w:p w14:paraId="2F53D375">
      <w:pPr>
        <w:rPr>
          <w:rFonts w:ascii="Times New Roman" w:hAnsi="Times New Roman"/>
          <w:color w:val="auto"/>
          <w:highlight w:val="none"/>
        </w:rPr>
      </w:pPr>
    </w:p>
    <w:p w14:paraId="323B0BF7">
      <w:pPr>
        <w:rPr>
          <w:rFonts w:ascii="Times New Roman" w:hAnsi="Times New Roman"/>
          <w:color w:val="auto"/>
          <w:highlight w:val="none"/>
        </w:rPr>
      </w:pPr>
    </w:p>
    <w:p w14:paraId="6F15120B">
      <w:pPr>
        <w:rPr>
          <w:rFonts w:ascii="Times New Roman" w:hAnsi="Times New Roman"/>
          <w:color w:val="auto"/>
          <w:highlight w:val="none"/>
        </w:rPr>
      </w:pPr>
    </w:p>
    <w:p w14:paraId="149819DA">
      <w:pPr>
        <w:spacing w:line="360" w:lineRule="auto"/>
        <w:rPr>
          <w:rFonts w:ascii="Times New Roman" w:hAnsi="Times New Roman"/>
          <w:color w:val="auto"/>
          <w:highlight w:val="none"/>
        </w:rPr>
      </w:pPr>
    </w:p>
    <w:p w14:paraId="2E2CAF3E">
      <w:pPr>
        <w:spacing w:line="360" w:lineRule="auto"/>
        <w:rPr>
          <w:rFonts w:ascii="Times New Roman" w:hAnsi="Times New Roman"/>
          <w:color w:val="auto"/>
          <w:highlight w:val="none"/>
          <w:shd w:val="clear" w:color="auto" w:fill="FFFFFF"/>
        </w:rPr>
      </w:pPr>
      <w:r>
        <w:rPr>
          <w:rFonts w:ascii="Times New Roman" w:hAnsi="Times New Roman"/>
          <w:color w:val="auto"/>
          <w:highlight w:val="none"/>
        </w:rPr>
        <w:t xml:space="preserve">                                 供应商</w:t>
      </w:r>
      <w:r>
        <w:rPr>
          <w:rFonts w:ascii="Times New Roman" w:hAnsi="Times New Roman"/>
          <w:color w:val="auto"/>
          <w:highlight w:val="none"/>
          <w:shd w:val="clear" w:color="auto" w:fill="FFFFFF"/>
        </w:rPr>
        <w:t>（</w:t>
      </w:r>
      <w:r>
        <w:rPr>
          <w:rFonts w:ascii="Times New Roman" w:hAnsi="Times New Roman"/>
          <w:color w:val="auto"/>
          <w:highlight w:val="none"/>
        </w:rPr>
        <w:t>盖</w:t>
      </w:r>
      <w:r>
        <w:rPr>
          <w:rFonts w:ascii="Times New Roman" w:hAnsi="Times New Roman"/>
          <w:color w:val="auto"/>
          <w:highlight w:val="none"/>
          <w:shd w:val="clear" w:color="auto" w:fill="FFFFFF"/>
        </w:rPr>
        <w:t>单位公章）</w:t>
      </w:r>
    </w:p>
    <w:p w14:paraId="358A7E90">
      <w:pPr>
        <w:pStyle w:val="36"/>
        <w:rPr>
          <w:rFonts w:ascii="Times New Roman" w:hAnsi="Times New Roman"/>
          <w:color w:val="auto"/>
          <w:highlight w:val="none"/>
        </w:rPr>
      </w:pPr>
    </w:p>
    <w:p w14:paraId="6647E840">
      <w:pPr>
        <w:spacing w:line="360" w:lineRule="auto"/>
        <w:rPr>
          <w:rFonts w:ascii="Times New Roman" w:hAnsi="Times New Roman"/>
          <w:color w:val="auto"/>
          <w:highlight w:val="none"/>
        </w:rPr>
      </w:pPr>
      <w:r>
        <w:rPr>
          <w:rFonts w:ascii="Times New Roman" w:hAnsi="Times New Roman"/>
          <w:color w:val="auto"/>
          <w:highlight w:val="none"/>
        </w:rPr>
        <w:t xml:space="preserve">                                  法定代表人或其委托代理人（签字）</w:t>
      </w:r>
    </w:p>
    <w:p w14:paraId="76D05D7E">
      <w:pPr>
        <w:pStyle w:val="36"/>
        <w:rPr>
          <w:rFonts w:ascii="Times New Roman" w:hAnsi="Times New Roman"/>
          <w:color w:val="auto"/>
          <w:highlight w:val="none"/>
        </w:rPr>
      </w:pPr>
    </w:p>
    <w:p w14:paraId="2DF1EEC7">
      <w:pPr>
        <w:spacing w:line="360" w:lineRule="auto"/>
        <w:jc w:val="right"/>
        <w:rPr>
          <w:rFonts w:ascii="Times New Roman" w:hAnsi="Times New Roman"/>
          <w:color w:val="auto"/>
          <w:highlight w:val="none"/>
          <w:shd w:val="clear" w:color="auto" w:fill="FFFFFF"/>
        </w:rPr>
      </w:pPr>
      <w:r>
        <w:rPr>
          <w:rFonts w:ascii="Times New Roman" w:hAnsi="Times New Roman"/>
          <w:color w:val="auto"/>
          <w:highlight w:val="none"/>
          <w:shd w:val="clear" w:color="auto" w:fill="FFFFFF"/>
        </w:rPr>
        <w:t>年    月     日</w:t>
      </w:r>
    </w:p>
    <w:p w14:paraId="71983F62">
      <w:pPr>
        <w:pStyle w:val="17"/>
        <w:rPr>
          <w:rFonts w:ascii="Times New Roman" w:hAnsi="Times New Roman"/>
          <w:color w:val="auto"/>
          <w:highlight w:val="none"/>
          <w:shd w:val="clear" w:color="auto" w:fill="FFFFFF"/>
        </w:rPr>
      </w:pPr>
    </w:p>
    <w:p w14:paraId="6A800A0E">
      <w:pPr>
        <w:rPr>
          <w:rFonts w:ascii="Times New Roman" w:hAnsi="Times New Roman"/>
          <w:color w:val="auto"/>
          <w:highlight w:val="none"/>
          <w:shd w:val="clear" w:color="auto" w:fill="FFFFFF"/>
        </w:rPr>
      </w:pPr>
    </w:p>
    <w:p w14:paraId="1B61F449">
      <w:pPr>
        <w:rPr>
          <w:rFonts w:ascii="Times New Roman" w:hAnsi="Times New Roman"/>
          <w:color w:val="auto"/>
          <w:highlight w:val="none"/>
        </w:rPr>
      </w:pPr>
    </w:p>
    <w:sectPr>
      <w:pgSz w:w="11906" w:h="16838"/>
      <w:pgMar w:top="1440" w:right="1797" w:bottom="1402"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宋体-PUA">
    <w:altName w:val="宋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33CD1">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70D6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E092">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5FC72">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6B3F9">
    <w:pPr>
      <w:pStyle w:val="13"/>
      <w:jc w:val="center"/>
    </w:pPr>
    <w:r>
      <w:fldChar w:fldCharType="begin"/>
    </w:r>
    <w:r>
      <w:instrText xml:space="preserve">PAGE   \* MERGEFORMAT</w:instrText>
    </w:r>
    <w:r>
      <w:fldChar w:fldCharType="separate"/>
    </w:r>
    <w:r>
      <w:rPr>
        <w:lang w:val="zh-CN"/>
      </w:rPr>
      <w:t>33</w:t>
    </w:r>
    <w:r>
      <w:fldChar w:fldCharType="end"/>
    </w:r>
  </w:p>
  <w:p w14:paraId="2094E4E4">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1E758">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C382F6">
                          <w:pPr>
                            <w:pStyle w:val="13"/>
                          </w:pPr>
                          <w:r>
                            <w:fldChar w:fldCharType="begin"/>
                          </w:r>
                          <w:r>
                            <w:instrText xml:space="preserve"> PAGE  \* MERGEFORMAT </w:instrText>
                          </w:r>
                          <w:r>
                            <w:fldChar w:fldCharType="separate"/>
                          </w:r>
                          <w:r>
                            <w:t>37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77C382F6">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6C619">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D1F6E">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5952A">
    <w:pPr>
      <w:pStyle w:val="14"/>
      <w:pBdr>
        <w:bottom w:val="none" w:color="auto" w:sz="0" w:space="4"/>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8B450">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D18CB">
    <w:pPr>
      <w:pStyle w:val="14"/>
      <w:pBdr>
        <w:bottom w:val="none" w:color="auto" w:sz="0" w:space="4"/>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C476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68673">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6C203"/>
    <w:multiLevelType w:val="singleLevel"/>
    <w:tmpl w:val="9A56C203"/>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Y2E2ODM1NGJiMWZiYTM3ZjZlYmE2ZDUyYzk1YzIifQ=="/>
  </w:docVars>
  <w:rsids>
    <w:rsidRoot w:val="004832A8"/>
    <w:rsid w:val="000271D7"/>
    <w:rsid w:val="000273CC"/>
    <w:rsid w:val="000F1402"/>
    <w:rsid w:val="00276E33"/>
    <w:rsid w:val="00296707"/>
    <w:rsid w:val="003532FE"/>
    <w:rsid w:val="00392831"/>
    <w:rsid w:val="003B1C3A"/>
    <w:rsid w:val="003B40F8"/>
    <w:rsid w:val="004479E5"/>
    <w:rsid w:val="004832A8"/>
    <w:rsid w:val="00496DA9"/>
    <w:rsid w:val="004B32ED"/>
    <w:rsid w:val="0050638A"/>
    <w:rsid w:val="005714C6"/>
    <w:rsid w:val="00577718"/>
    <w:rsid w:val="005F1F17"/>
    <w:rsid w:val="00610597"/>
    <w:rsid w:val="00632226"/>
    <w:rsid w:val="006360BD"/>
    <w:rsid w:val="00673C95"/>
    <w:rsid w:val="007254B3"/>
    <w:rsid w:val="007D459F"/>
    <w:rsid w:val="00824069"/>
    <w:rsid w:val="009269A2"/>
    <w:rsid w:val="00991ADF"/>
    <w:rsid w:val="0099502C"/>
    <w:rsid w:val="00997D30"/>
    <w:rsid w:val="009C3A21"/>
    <w:rsid w:val="00A25B25"/>
    <w:rsid w:val="00A36610"/>
    <w:rsid w:val="00AB7A64"/>
    <w:rsid w:val="00B85F84"/>
    <w:rsid w:val="00BA1A55"/>
    <w:rsid w:val="00C44682"/>
    <w:rsid w:val="00CA4A23"/>
    <w:rsid w:val="00CB3C62"/>
    <w:rsid w:val="00D01278"/>
    <w:rsid w:val="00DC7C1D"/>
    <w:rsid w:val="00E46A53"/>
    <w:rsid w:val="00E80370"/>
    <w:rsid w:val="00EA40E8"/>
    <w:rsid w:val="00F9432B"/>
    <w:rsid w:val="010333FC"/>
    <w:rsid w:val="01101675"/>
    <w:rsid w:val="011949CD"/>
    <w:rsid w:val="01323CE1"/>
    <w:rsid w:val="01423F24"/>
    <w:rsid w:val="015B75D7"/>
    <w:rsid w:val="01665132"/>
    <w:rsid w:val="016A5229"/>
    <w:rsid w:val="017D4F5C"/>
    <w:rsid w:val="018067FB"/>
    <w:rsid w:val="018A58CB"/>
    <w:rsid w:val="01934780"/>
    <w:rsid w:val="01B42948"/>
    <w:rsid w:val="01C901A1"/>
    <w:rsid w:val="01DA23AF"/>
    <w:rsid w:val="01DB2FDA"/>
    <w:rsid w:val="01EC0334"/>
    <w:rsid w:val="01EE5E5A"/>
    <w:rsid w:val="01F23341"/>
    <w:rsid w:val="01FE5971"/>
    <w:rsid w:val="02090A43"/>
    <w:rsid w:val="02300221"/>
    <w:rsid w:val="02532161"/>
    <w:rsid w:val="0284196E"/>
    <w:rsid w:val="028D3650"/>
    <w:rsid w:val="029F53A6"/>
    <w:rsid w:val="02A227A1"/>
    <w:rsid w:val="02A46519"/>
    <w:rsid w:val="03084CFA"/>
    <w:rsid w:val="03125B78"/>
    <w:rsid w:val="03265180"/>
    <w:rsid w:val="033A0C2B"/>
    <w:rsid w:val="0341020B"/>
    <w:rsid w:val="03641085"/>
    <w:rsid w:val="03655CA8"/>
    <w:rsid w:val="03684702"/>
    <w:rsid w:val="0374413D"/>
    <w:rsid w:val="038C592B"/>
    <w:rsid w:val="038D16A3"/>
    <w:rsid w:val="039C5442"/>
    <w:rsid w:val="03B60333"/>
    <w:rsid w:val="03B629A7"/>
    <w:rsid w:val="03E5503B"/>
    <w:rsid w:val="040556DD"/>
    <w:rsid w:val="040A60B0"/>
    <w:rsid w:val="040F20B8"/>
    <w:rsid w:val="0414147C"/>
    <w:rsid w:val="04367644"/>
    <w:rsid w:val="04510922"/>
    <w:rsid w:val="045A3333"/>
    <w:rsid w:val="04610B65"/>
    <w:rsid w:val="04620439"/>
    <w:rsid w:val="046248DD"/>
    <w:rsid w:val="047B14FB"/>
    <w:rsid w:val="048E7480"/>
    <w:rsid w:val="04986A49"/>
    <w:rsid w:val="04BF763A"/>
    <w:rsid w:val="04D23811"/>
    <w:rsid w:val="04D72BD5"/>
    <w:rsid w:val="04DD3F64"/>
    <w:rsid w:val="04E23328"/>
    <w:rsid w:val="04E31274"/>
    <w:rsid w:val="05096B07"/>
    <w:rsid w:val="050C7D76"/>
    <w:rsid w:val="051007D7"/>
    <w:rsid w:val="051E0804"/>
    <w:rsid w:val="052102F4"/>
    <w:rsid w:val="05237BC9"/>
    <w:rsid w:val="052676B9"/>
    <w:rsid w:val="054933A7"/>
    <w:rsid w:val="055C132D"/>
    <w:rsid w:val="056C5A14"/>
    <w:rsid w:val="058C7E64"/>
    <w:rsid w:val="058F34B0"/>
    <w:rsid w:val="05922FA0"/>
    <w:rsid w:val="05AD7DDA"/>
    <w:rsid w:val="064A387B"/>
    <w:rsid w:val="065344DE"/>
    <w:rsid w:val="066761DB"/>
    <w:rsid w:val="067B3A34"/>
    <w:rsid w:val="067F1777"/>
    <w:rsid w:val="06824DC3"/>
    <w:rsid w:val="069D39AB"/>
    <w:rsid w:val="06A51EF3"/>
    <w:rsid w:val="06AD1039"/>
    <w:rsid w:val="06BB2083"/>
    <w:rsid w:val="06D118A6"/>
    <w:rsid w:val="06D25D4A"/>
    <w:rsid w:val="06D66EBD"/>
    <w:rsid w:val="06DA075B"/>
    <w:rsid w:val="06DA69AD"/>
    <w:rsid w:val="06E4782C"/>
    <w:rsid w:val="06E635A4"/>
    <w:rsid w:val="06F21F49"/>
    <w:rsid w:val="06F7130D"/>
    <w:rsid w:val="06FC2DC7"/>
    <w:rsid w:val="07106873"/>
    <w:rsid w:val="07131EBF"/>
    <w:rsid w:val="07140111"/>
    <w:rsid w:val="07181283"/>
    <w:rsid w:val="071C6FC5"/>
    <w:rsid w:val="0730481F"/>
    <w:rsid w:val="073065CD"/>
    <w:rsid w:val="073562D9"/>
    <w:rsid w:val="0754675F"/>
    <w:rsid w:val="075A189C"/>
    <w:rsid w:val="0768045D"/>
    <w:rsid w:val="07762B7A"/>
    <w:rsid w:val="078A2181"/>
    <w:rsid w:val="0797664C"/>
    <w:rsid w:val="07A70F85"/>
    <w:rsid w:val="07AA2823"/>
    <w:rsid w:val="07AD5E6F"/>
    <w:rsid w:val="07C5765D"/>
    <w:rsid w:val="07CA07CF"/>
    <w:rsid w:val="07CB4548"/>
    <w:rsid w:val="07D1571B"/>
    <w:rsid w:val="07D4164E"/>
    <w:rsid w:val="07E61381"/>
    <w:rsid w:val="07F25F78"/>
    <w:rsid w:val="07F817E1"/>
    <w:rsid w:val="07F910B5"/>
    <w:rsid w:val="08075F7B"/>
    <w:rsid w:val="0808754A"/>
    <w:rsid w:val="08161C67"/>
    <w:rsid w:val="08202AE5"/>
    <w:rsid w:val="082E5202"/>
    <w:rsid w:val="0837398B"/>
    <w:rsid w:val="08381BDD"/>
    <w:rsid w:val="08393BA7"/>
    <w:rsid w:val="083E4D1A"/>
    <w:rsid w:val="088C1F29"/>
    <w:rsid w:val="089B216C"/>
    <w:rsid w:val="08A54D99"/>
    <w:rsid w:val="08C847F1"/>
    <w:rsid w:val="08CB0CA3"/>
    <w:rsid w:val="08DB6385"/>
    <w:rsid w:val="08EC0C19"/>
    <w:rsid w:val="09047D11"/>
    <w:rsid w:val="09077801"/>
    <w:rsid w:val="09153CCC"/>
    <w:rsid w:val="091C14FF"/>
    <w:rsid w:val="09246605"/>
    <w:rsid w:val="0926412B"/>
    <w:rsid w:val="09420839"/>
    <w:rsid w:val="09453417"/>
    <w:rsid w:val="094620D8"/>
    <w:rsid w:val="095C5D9F"/>
    <w:rsid w:val="0963712E"/>
    <w:rsid w:val="096E7880"/>
    <w:rsid w:val="098D7D07"/>
    <w:rsid w:val="0992356F"/>
    <w:rsid w:val="099A0675"/>
    <w:rsid w:val="09A17C56"/>
    <w:rsid w:val="09AB2883"/>
    <w:rsid w:val="09AF4121"/>
    <w:rsid w:val="09B07E99"/>
    <w:rsid w:val="09BF1E8A"/>
    <w:rsid w:val="09CB4CD3"/>
    <w:rsid w:val="09D678FF"/>
    <w:rsid w:val="09DC0C8E"/>
    <w:rsid w:val="0A200B7B"/>
    <w:rsid w:val="0A397E8E"/>
    <w:rsid w:val="0A48692C"/>
    <w:rsid w:val="0A546A76"/>
    <w:rsid w:val="0A570314"/>
    <w:rsid w:val="0A7113D6"/>
    <w:rsid w:val="0A817E77"/>
    <w:rsid w:val="0A8A223F"/>
    <w:rsid w:val="0A951569"/>
    <w:rsid w:val="0A982E07"/>
    <w:rsid w:val="0AA01CBB"/>
    <w:rsid w:val="0AA417AC"/>
    <w:rsid w:val="0AC534D0"/>
    <w:rsid w:val="0AE147AE"/>
    <w:rsid w:val="0AE71698"/>
    <w:rsid w:val="0AE75B3C"/>
    <w:rsid w:val="0AE83751"/>
    <w:rsid w:val="0AF049F1"/>
    <w:rsid w:val="0B116715"/>
    <w:rsid w:val="0B12527D"/>
    <w:rsid w:val="0B27418B"/>
    <w:rsid w:val="0B350656"/>
    <w:rsid w:val="0B380146"/>
    <w:rsid w:val="0B5A0B6A"/>
    <w:rsid w:val="0B640F3B"/>
    <w:rsid w:val="0B7218AA"/>
    <w:rsid w:val="0B860EB1"/>
    <w:rsid w:val="0B923CFA"/>
    <w:rsid w:val="0B925AA8"/>
    <w:rsid w:val="0B9F01C5"/>
    <w:rsid w:val="0B9F1F73"/>
    <w:rsid w:val="0BCB0EC2"/>
    <w:rsid w:val="0BD25EA5"/>
    <w:rsid w:val="0BE5207C"/>
    <w:rsid w:val="0BE81B6C"/>
    <w:rsid w:val="0BF95B27"/>
    <w:rsid w:val="0BF978D5"/>
    <w:rsid w:val="0C012C2E"/>
    <w:rsid w:val="0C0D3381"/>
    <w:rsid w:val="0C1B3CF0"/>
    <w:rsid w:val="0C2801BA"/>
    <w:rsid w:val="0C2C7CAB"/>
    <w:rsid w:val="0C3B7EEE"/>
    <w:rsid w:val="0C540FAF"/>
    <w:rsid w:val="0C5B40EC"/>
    <w:rsid w:val="0C6D1992"/>
    <w:rsid w:val="0C6F1945"/>
    <w:rsid w:val="0C711B61"/>
    <w:rsid w:val="0C722053"/>
    <w:rsid w:val="0C760F26"/>
    <w:rsid w:val="0C851169"/>
    <w:rsid w:val="0CA041F5"/>
    <w:rsid w:val="0CAA0BCF"/>
    <w:rsid w:val="0CCB7CB4"/>
    <w:rsid w:val="0CE9794A"/>
    <w:rsid w:val="0CFE2CC9"/>
    <w:rsid w:val="0D0C0662"/>
    <w:rsid w:val="0D2941EA"/>
    <w:rsid w:val="0D3861DB"/>
    <w:rsid w:val="0D4252AC"/>
    <w:rsid w:val="0D5D5C42"/>
    <w:rsid w:val="0D6671EC"/>
    <w:rsid w:val="0D6B4803"/>
    <w:rsid w:val="0D6B65B1"/>
    <w:rsid w:val="0D8E04F1"/>
    <w:rsid w:val="0D9755F8"/>
    <w:rsid w:val="0D9F625A"/>
    <w:rsid w:val="0DAB2E51"/>
    <w:rsid w:val="0DAD6BC9"/>
    <w:rsid w:val="0DF20A80"/>
    <w:rsid w:val="0E2370F0"/>
    <w:rsid w:val="0E35096D"/>
    <w:rsid w:val="0E5E6115"/>
    <w:rsid w:val="0E7C47EE"/>
    <w:rsid w:val="0E8A6F0A"/>
    <w:rsid w:val="0EA16002"/>
    <w:rsid w:val="0EDB7766"/>
    <w:rsid w:val="0EE02FCE"/>
    <w:rsid w:val="0EF645A0"/>
    <w:rsid w:val="0EF820C6"/>
    <w:rsid w:val="0EF95E3E"/>
    <w:rsid w:val="0F0767AD"/>
    <w:rsid w:val="0F096081"/>
    <w:rsid w:val="0F3155D8"/>
    <w:rsid w:val="0F39623C"/>
    <w:rsid w:val="0F4C5F6E"/>
    <w:rsid w:val="0F59068B"/>
    <w:rsid w:val="0F5F5CA1"/>
    <w:rsid w:val="0F601A19"/>
    <w:rsid w:val="0F62103A"/>
    <w:rsid w:val="0F751CAB"/>
    <w:rsid w:val="0F803E6A"/>
    <w:rsid w:val="0F8B4CE8"/>
    <w:rsid w:val="0F917E25"/>
    <w:rsid w:val="0F9811B3"/>
    <w:rsid w:val="0FBA55CD"/>
    <w:rsid w:val="0FC1695C"/>
    <w:rsid w:val="0FE8213B"/>
    <w:rsid w:val="10046849"/>
    <w:rsid w:val="100D1BA1"/>
    <w:rsid w:val="100E1475"/>
    <w:rsid w:val="10134CDE"/>
    <w:rsid w:val="102D3FF1"/>
    <w:rsid w:val="103233B6"/>
    <w:rsid w:val="10345380"/>
    <w:rsid w:val="103E61FE"/>
    <w:rsid w:val="103F3D25"/>
    <w:rsid w:val="103F4054"/>
    <w:rsid w:val="104650B3"/>
    <w:rsid w:val="10594DE6"/>
    <w:rsid w:val="106070C3"/>
    <w:rsid w:val="10613C9B"/>
    <w:rsid w:val="10635C65"/>
    <w:rsid w:val="1068327B"/>
    <w:rsid w:val="107C6D27"/>
    <w:rsid w:val="108856CC"/>
    <w:rsid w:val="10991687"/>
    <w:rsid w:val="10A342B4"/>
    <w:rsid w:val="10C36704"/>
    <w:rsid w:val="10C61D50"/>
    <w:rsid w:val="10D17073"/>
    <w:rsid w:val="11162CD7"/>
    <w:rsid w:val="11194576"/>
    <w:rsid w:val="111B02EE"/>
    <w:rsid w:val="11254CC9"/>
    <w:rsid w:val="11267D7D"/>
    <w:rsid w:val="112F78F5"/>
    <w:rsid w:val="11382C4E"/>
    <w:rsid w:val="118E286E"/>
    <w:rsid w:val="11943BFC"/>
    <w:rsid w:val="119F4A7B"/>
    <w:rsid w:val="11B76268"/>
    <w:rsid w:val="11BA18B5"/>
    <w:rsid w:val="11C20769"/>
    <w:rsid w:val="11C27277"/>
    <w:rsid w:val="11D230A2"/>
    <w:rsid w:val="11E132E5"/>
    <w:rsid w:val="11E44B84"/>
    <w:rsid w:val="11F72B09"/>
    <w:rsid w:val="120314AE"/>
    <w:rsid w:val="12080872"/>
    <w:rsid w:val="120C7C36"/>
    <w:rsid w:val="1212349F"/>
    <w:rsid w:val="122B4561"/>
    <w:rsid w:val="123C051C"/>
    <w:rsid w:val="123C676E"/>
    <w:rsid w:val="12575356"/>
    <w:rsid w:val="126D2DCB"/>
    <w:rsid w:val="12931517"/>
    <w:rsid w:val="12AF5192"/>
    <w:rsid w:val="12C16C73"/>
    <w:rsid w:val="12CC7AF2"/>
    <w:rsid w:val="12DB5F87"/>
    <w:rsid w:val="12E0534B"/>
    <w:rsid w:val="12F87BD1"/>
    <w:rsid w:val="12FD1DB5"/>
    <w:rsid w:val="12FE7EC7"/>
    <w:rsid w:val="1303728B"/>
    <w:rsid w:val="13225964"/>
    <w:rsid w:val="13286CF2"/>
    <w:rsid w:val="13294F44"/>
    <w:rsid w:val="13451652"/>
    <w:rsid w:val="13533D6F"/>
    <w:rsid w:val="136715C8"/>
    <w:rsid w:val="136A730B"/>
    <w:rsid w:val="136C6BDF"/>
    <w:rsid w:val="136E0BA9"/>
    <w:rsid w:val="13712447"/>
    <w:rsid w:val="137D2B9A"/>
    <w:rsid w:val="13C859D5"/>
    <w:rsid w:val="13D053C0"/>
    <w:rsid w:val="13D12EE6"/>
    <w:rsid w:val="13D6674E"/>
    <w:rsid w:val="13F07810"/>
    <w:rsid w:val="13FC4407"/>
    <w:rsid w:val="14117786"/>
    <w:rsid w:val="14180B15"/>
    <w:rsid w:val="14217BBB"/>
    <w:rsid w:val="142B4CEC"/>
    <w:rsid w:val="1432607A"/>
    <w:rsid w:val="143376FC"/>
    <w:rsid w:val="1444190A"/>
    <w:rsid w:val="14467430"/>
    <w:rsid w:val="144C07BE"/>
    <w:rsid w:val="1467264D"/>
    <w:rsid w:val="147026FF"/>
    <w:rsid w:val="147246C9"/>
    <w:rsid w:val="147321EF"/>
    <w:rsid w:val="14733F9D"/>
    <w:rsid w:val="147E306D"/>
    <w:rsid w:val="14A32AD4"/>
    <w:rsid w:val="14BE16BC"/>
    <w:rsid w:val="14CA62B3"/>
    <w:rsid w:val="14D25167"/>
    <w:rsid w:val="14E07884"/>
    <w:rsid w:val="14E153AA"/>
    <w:rsid w:val="14F25809"/>
    <w:rsid w:val="14F72E20"/>
    <w:rsid w:val="15063063"/>
    <w:rsid w:val="151632A6"/>
    <w:rsid w:val="15170DCC"/>
    <w:rsid w:val="152139F9"/>
    <w:rsid w:val="152754B3"/>
    <w:rsid w:val="152E4A94"/>
    <w:rsid w:val="154A73F4"/>
    <w:rsid w:val="154D2A40"/>
    <w:rsid w:val="15504F27"/>
    <w:rsid w:val="15602773"/>
    <w:rsid w:val="15634011"/>
    <w:rsid w:val="156404B5"/>
    <w:rsid w:val="156F29B6"/>
    <w:rsid w:val="15785D0F"/>
    <w:rsid w:val="15787ABD"/>
    <w:rsid w:val="157E13EA"/>
    <w:rsid w:val="15932B49"/>
    <w:rsid w:val="15BB209F"/>
    <w:rsid w:val="15D867D2"/>
    <w:rsid w:val="15FA4976"/>
    <w:rsid w:val="160752E5"/>
    <w:rsid w:val="160C46A9"/>
    <w:rsid w:val="161F3E3A"/>
    <w:rsid w:val="162B4B2F"/>
    <w:rsid w:val="16351E52"/>
    <w:rsid w:val="163A1216"/>
    <w:rsid w:val="164B3423"/>
    <w:rsid w:val="167D1103"/>
    <w:rsid w:val="168801D3"/>
    <w:rsid w:val="168E3310"/>
    <w:rsid w:val="169528F0"/>
    <w:rsid w:val="169A3A63"/>
    <w:rsid w:val="16A674C8"/>
    <w:rsid w:val="16B234A2"/>
    <w:rsid w:val="16B8213B"/>
    <w:rsid w:val="16B953D3"/>
    <w:rsid w:val="16FE3FF2"/>
    <w:rsid w:val="17106B51"/>
    <w:rsid w:val="171C091C"/>
    <w:rsid w:val="17216A7F"/>
    <w:rsid w:val="17255A22"/>
    <w:rsid w:val="17342109"/>
    <w:rsid w:val="174A6A66"/>
    <w:rsid w:val="175311E5"/>
    <w:rsid w:val="17575DF8"/>
    <w:rsid w:val="175B7DAF"/>
    <w:rsid w:val="1767603B"/>
    <w:rsid w:val="178716F0"/>
    <w:rsid w:val="179606CE"/>
    <w:rsid w:val="179C380B"/>
    <w:rsid w:val="17A34B99"/>
    <w:rsid w:val="17AF79E2"/>
    <w:rsid w:val="17B14691"/>
    <w:rsid w:val="17BB0135"/>
    <w:rsid w:val="17BB6387"/>
    <w:rsid w:val="17D11706"/>
    <w:rsid w:val="17D86F39"/>
    <w:rsid w:val="17DF02C7"/>
    <w:rsid w:val="17EE22B8"/>
    <w:rsid w:val="17F453F5"/>
    <w:rsid w:val="17F65611"/>
    <w:rsid w:val="17FB2C27"/>
    <w:rsid w:val="17FB6783"/>
    <w:rsid w:val="17FD24FB"/>
    <w:rsid w:val="17FF2717"/>
    <w:rsid w:val="180F222F"/>
    <w:rsid w:val="181D0DEF"/>
    <w:rsid w:val="181F6915"/>
    <w:rsid w:val="18212C93"/>
    <w:rsid w:val="184620F4"/>
    <w:rsid w:val="1847062C"/>
    <w:rsid w:val="1853036D"/>
    <w:rsid w:val="186A23B1"/>
    <w:rsid w:val="18716A45"/>
    <w:rsid w:val="187F1162"/>
    <w:rsid w:val="18804FF8"/>
    <w:rsid w:val="188744BB"/>
    <w:rsid w:val="18910E95"/>
    <w:rsid w:val="18AD3F21"/>
    <w:rsid w:val="18B90B18"/>
    <w:rsid w:val="18C354F3"/>
    <w:rsid w:val="18E11E1D"/>
    <w:rsid w:val="18E84F59"/>
    <w:rsid w:val="18EA6F23"/>
    <w:rsid w:val="18EE0096"/>
    <w:rsid w:val="19355CC5"/>
    <w:rsid w:val="193A0CBB"/>
    <w:rsid w:val="194C20E4"/>
    <w:rsid w:val="194D74B2"/>
    <w:rsid w:val="195A572B"/>
    <w:rsid w:val="196A0840"/>
    <w:rsid w:val="19832ED4"/>
    <w:rsid w:val="19923117"/>
    <w:rsid w:val="19996254"/>
    <w:rsid w:val="19A370D2"/>
    <w:rsid w:val="19AC41D9"/>
    <w:rsid w:val="19BE3F0C"/>
    <w:rsid w:val="19E25E4D"/>
    <w:rsid w:val="19E33973"/>
    <w:rsid w:val="19E576EB"/>
    <w:rsid w:val="19EA6AAF"/>
    <w:rsid w:val="19EE2A43"/>
    <w:rsid w:val="19F33BB6"/>
    <w:rsid w:val="19FD67E3"/>
    <w:rsid w:val="19FE6D58"/>
    <w:rsid w:val="1A147FD0"/>
    <w:rsid w:val="1A2024D1"/>
    <w:rsid w:val="1A240BA7"/>
    <w:rsid w:val="1A3D3083"/>
    <w:rsid w:val="1A420699"/>
    <w:rsid w:val="1A450189"/>
    <w:rsid w:val="1A654678"/>
    <w:rsid w:val="1A6751A7"/>
    <w:rsid w:val="1A710F7F"/>
    <w:rsid w:val="1A7F369B"/>
    <w:rsid w:val="1A8B2040"/>
    <w:rsid w:val="1A8B64E4"/>
    <w:rsid w:val="1A8C5DB8"/>
    <w:rsid w:val="1AB175CD"/>
    <w:rsid w:val="1ABF1CEA"/>
    <w:rsid w:val="1AC35C7E"/>
    <w:rsid w:val="1AD05CA5"/>
    <w:rsid w:val="1AE87493"/>
    <w:rsid w:val="1AE96D67"/>
    <w:rsid w:val="1B154000"/>
    <w:rsid w:val="1B155DAE"/>
    <w:rsid w:val="1B245FF1"/>
    <w:rsid w:val="1B267FBB"/>
    <w:rsid w:val="1B373F76"/>
    <w:rsid w:val="1B6034CD"/>
    <w:rsid w:val="1B647BDE"/>
    <w:rsid w:val="1B707488"/>
    <w:rsid w:val="1B724FAE"/>
    <w:rsid w:val="1B7927E1"/>
    <w:rsid w:val="1B8F3DB2"/>
    <w:rsid w:val="1B9238A2"/>
    <w:rsid w:val="1B943177"/>
    <w:rsid w:val="1B98309D"/>
    <w:rsid w:val="1BA41091"/>
    <w:rsid w:val="1BA548B0"/>
    <w:rsid w:val="1BA62EAA"/>
    <w:rsid w:val="1BAA299A"/>
    <w:rsid w:val="1BD619E1"/>
    <w:rsid w:val="1BE55780"/>
    <w:rsid w:val="1BE834C2"/>
    <w:rsid w:val="1BF6798D"/>
    <w:rsid w:val="1BF81957"/>
    <w:rsid w:val="1C00080C"/>
    <w:rsid w:val="1C0025BA"/>
    <w:rsid w:val="1C1D316C"/>
    <w:rsid w:val="1C281B11"/>
    <w:rsid w:val="1C316C17"/>
    <w:rsid w:val="1C36422E"/>
    <w:rsid w:val="1C382344"/>
    <w:rsid w:val="1C4032FE"/>
    <w:rsid w:val="1C5446B4"/>
    <w:rsid w:val="1C5A616E"/>
    <w:rsid w:val="1C5B5A42"/>
    <w:rsid w:val="1C6F14EE"/>
    <w:rsid w:val="1C735482"/>
    <w:rsid w:val="1C821221"/>
    <w:rsid w:val="1C850D11"/>
    <w:rsid w:val="1C872CDB"/>
    <w:rsid w:val="1CA10E81"/>
    <w:rsid w:val="1CB57848"/>
    <w:rsid w:val="1CC01D49"/>
    <w:rsid w:val="1CE04199"/>
    <w:rsid w:val="1CEE68B6"/>
    <w:rsid w:val="1CF3211F"/>
    <w:rsid w:val="1D28001A"/>
    <w:rsid w:val="1D320E99"/>
    <w:rsid w:val="1D347AA3"/>
    <w:rsid w:val="1D3F5364"/>
    <w:rsid w:val="1D444728"/>
    <w:rsid w:val="1D4604A0"/>
    <w:rsid w:val="1D464944"/>
    <w:rsid w:val="1D4F1A4B"/>
    <w:rsid w:val="1D65301C"/>
    <w:rsid w:val="1D6628F1"/>
    <w:rsid w:val="1D7274E7"/>
    <w:rsid w:val="1D7C2114"/>
    <w:rsid w:val="1D8334A3"/>
    <w:rsid w:val="1D9A259A"/>
    <w:rsid w:val="1D9B4C90"/>
    <w:rsid w:val="1DA11B7B"/>
    <w:rsid w:val="1DD5543D"/>
    <w:rsid w:val="1DE115F0"/>
    <w:rsid w:val="1DF60118"/>
    <w:rsid w:val="1E122A78"/>
    <w:rsid w:val="1E14234D"/>
    <w:rsid w:val="1E1467F1"/>
    <w:rsid w:val="1E1E31CB"/>
    <w:rsid w:val="1E1E766F"/>
    <w:rsid w:val="1E222CBC"/>
    <w:rsid w:val="1E2E78B2"/>
    <w:rsid w:val="1E3649B9"/>
    <w:rsid w:val="1E3B3D7D"/>
    <w:rsid w:val="1E4075E6"/>
    <w:rsid w:val="1E4F7829"/>
    <w:rsid w:val="1E5906A7"/>
    <w:rsid w:val="1E5D7DFF"/>
    <w:rsid w:val="1E6037E4"/>
    <w:rsid w:val="1E62130A"/>
    <w:rsid w:val="1E6257AE"/>
    <w:rsid w:val="1E672DC4"/>
    <w:rsid w:val="1E676920"/>
    <w:rsid w:val="1E731769"/>
    <w:rsid w:val="1E763007"/>
    <w:rsid w:val="1E7B6870"/>
    <w:rsid w:val="1E85324A"/>
    <w:rsid w:val="1E9516DF"/>
    <w:rsid w:val="1E990AA4"/>
    <w:rsid w:val="1EA96F39"/>
    <w:rsid w:val="1EAF117A"/>
    <w:rsid w:val="1ECE2E43"/>
    <w:rsid w:val="1ED57D2E"/>
    <w:rsid w:val="1ED63AA6"/>
    <w:rsid w:val="1EDF6DFF"/>
    <w:rsid w:val="1EF04138"/>
    <w:rsid w:val="1EFB350D"/>
    <w:rsid w:val="1EFD7285"/>
    <w:rsid w:val="1EFF124F"/>
    <w:rsid w:val="1EFF2FFD"/>
    <w:rsid w:val="1F093E7B"/>
    <w:rsid w:val="1F1D3483"/>
    <w:rsid w:val="1F1F71FB"/>
    <w:rsid w:val="1F38206B"/>
    <w:rsid w:val="1F3A16EA"/>
    <w:rsid w:val="1F3F164B"/>
    <w:rsid w:val="1F464788"/>
    <w:rsid w:val="1F49071C"/>
    <w:rsid w:val="1F4E188E"/>
    <w:rsid w:val="1F550E6F"/>
    <w:rsid w:val="1F552C1D"/>
    <w:rsid w:val="1F686DF4"/>
    <w:rsid w:val="1F69491A"/>
    <w:rsid w:val="1F721A21"/>
    <w:rsid w:val="1F7F5EEC"/>
    <w:rsid w:val="1FA83694"/>
    <w:rsid w:val="1FBE6A14"/>
    <w:rsid w:val="1FBF453A"/>
    <w:rsid w:val="1FD44489"/>
    <w:rsid w:val="1FD955FC"/>
    <w:rsid w:val="1FF40688"/>
    <w:rsid w:val="201900EE"/>
    <w:rsid w:val="20436F19"/>
    <w:rsid w:val="20605D1D"/>
    <w:rsid w:val="206550E2"/>
    <w:rsid w:val="20823EE5"/>
    <w:rsid w:val="208512E0"/>
    <w:rsid w:val="20992FDD"/>
    <w:rsid w:val="209B6D55"/>
    <w:rsid w:val="209E05F3"/>
    <w:rsid w:val="20A53730"/>
    <w:rsid w:val="20AE4CDA"/>
    <w:rsid w:val="20C22534"/>
    <w:rsid w:val="20D65FDF"/>
    <w:rsid w:val="20F546B7"/>
    <w:rsid w:val="20F841A8"/>
    <w:rsid w:val="20FA1CCE"/>
    <w:rsid w:val="211264C1"/>
    <w:rsid w:val="21165BBD"/>
    <w:rsid w:val="211C60E8"/>
    <w:rsid w:val="215B0293"/>
    <w:rsid w:val="215F4227"/>
    <w:rsid w:val="21725D08"/>
    <w:rsid w:val="217C26E3"/>
    <w:rsid w:val="219043E0"/>
    <w:rsid w:val="219519F6"/>
    <w:rsid w:val="21A8172A"/>
    <w:rsid w:val="21AB121A"/>
    <w:rsid w:val="21BA145D"/>
    <w:rsid w:val="21DC13D3"/>
    <w:rsid w:val="21DC5877"/>
    <w:rsid w:val="21E604A4"/>
    <w:rsid w:val="21F91F85"/>
    <w:rsid w:val="21FF50C2"/>
    <w:rsid w:val="2205092A"/>
    <w:rsid w:val="22252D7A"/>
    <w:rsid w:val="223C00C4"/>
    <w:rsid w:val="22486A69"/>
    <w:rsid w:val="22680EB9"/>
    <w:rsid w:val="228E3037"/>
    <w:rsid w:val="22965A26"/>
    <w:rsid w:val="229749F9"/>
    <w:rsid w:val="2298179E"/>
    <w:rsid w:val="229B4DEB"/>
    <w:rsid w:val="22BB548D"/>
    <w:rsid w:val="22CC769A"/>
    <w:rsid w:val="22D64075"/>
    <w:rsid w:val="22D95913"/>
    <w:rsid w:val="22ED6DD3"/>
    <w:rsid w:val="22F17100"/>
    <w:rsid w:val="231F3C6E"/>
    <w:rsid w:val="23270D74"/>
    <w:rsid w:val="232E3EB1"/>
    <w:rsid w:val="23333275"/>
    <w:rsid w:val="233A4603"/>
    <w:rsid w:val="233C481F"/>
    <w:rsid w:val="23492A98"/>
    <w:rsid w:val="23517B9F"/>
    <w:rsid w:val="235A6A54"/>
    <w:rsid w:val="235C0A1E"/>
    <w:rsid w:val="235D6544"/>
    <w:rsid w:val="236553F8"/>
    <w:rsid w:val="2369313B"/>
    <w:rsid w:val="23720241"/>
    <w:rsid w:val="237F64BA"/>
    <w:rsid w:val="23B43644"/>
    <w:rsid w:val="23C6233B"/>
    <w:rsid w:val="23C87E61"/>
    <w:rsid w:val="23C95987"/>
    <w:rsid w:val="23CE2F9E"/>
    <w:rsid w:val="23EE04AD"/>
    <w:rsid w:val="23F30E1F"/>
    <w:rsid w:val="240510B5"/>
    <w:rsid w:val="240B5FA0"/>
    <w:rsid w:val="242157C3"/>
    <w:rsid w:val="242E1C8E"/>
    <w:rsid w:val="243674C1"/>
    <w:rsid w:val="244D65B8"/>
    <w:rsid w:val="247753E3"/>
    <w:rsid w:val="247A388C"/>
    <w:rsid w:val="2480073C"/>
    <w:rsid w:val="24942439"/>
    <w:rsid w:val="249C4E4A"/>
    <w:rsid w:val="24A87C93"/>
    <w:rsid w:val="24AF1021"/>
    <w:rsid w:val="24B65F0C"/>
    <w:rsid w:val="24D46CDA"/>
    <w:rsid w:val="24DE1906"/>
    <w:rsid w:val="24F20F0E"/>
    <w:rsid w:val="24FD1D8D"/>
    <w:rsid w:val="24FD664F"/>
    <w:rsid w:val="25021151"/>
    <w:rsid w:val="25090731"/>
    <w:rsid w:val="254177F0"/>
    <w:rsid w:val="2547125A"/>
    <w:rsid w:val="254F010E"/>
    <w:rsid w:val="2556149D"/>
    <w:rsid w:val="256516E0"/>
    <w:rsid w:val="25670803"/>
    <w:rsid w:val="256F255E"/>
    <w:rsid w:val="258A1146"/>
    <w:rsid w:val="259326F1"/>
    <w:rsid w:val="259D0E7A"/>
    <w:rsid w:val="25AC730F"/>
    <w:rsid w:val="25C32FD6"/>
    <w:rsid w:val="25D32AED"/>
    <w:rsid w:val="25DD396C"/>
    <w:rsid w:val="25E1345C"/>
    <w:rsid w:val="25ED1E01"/>
    <w:rsid w:val="25F82554"/>
    <w:rsid w:val="26025181"/>
    <w:rsid w:val="26086C3B"/>
    <w:rsid w:val="260E57EE"/>
    <w:rsid w:val="261B3E36"/>
    <w:rsid w:val="2637307C"/>
    <w:rsid w:val="263C68E5"/>
    <w:rsid w:val="265D679B"/>
    <w:rsid w:val="265E5821"/>
    <w:rsid w:val="26600825"/>
    <w:rsid w:val="266A16A4"/>
    <w:rsid w:val="266B541C"/>
    <w:rsid w:val="266F2816"/>
    <w:rsid w:val="26712A32"/>
    <w:rsid w:val="267267AA"/>
    <w:rsid w:val="269A5FF1"/>
    <w:rsid w:val="26A763A4"/>
    <w:rsid w:val="26B172D2"/>
    <w:rsid w:val="26B35DCE"/>
    <w:rsid w:val="26BB3CAD"/>
    <w:rsid w:val="26CD39E1"/>
    <w:rsid w:val="26E72CF4"/>
    <w:rsid w:val="26EA4592"/>
    <w:rsid w:val="26F1147D"/>
    <w:rsid w:val="26F45411"/>
    <w:rsid w:val="26F86CAF"/>
    <w:rsid w:val="26FB22FC"/>
    <w:rsid w:val="271E5FEA"/>
    <w:rsid w:val="27343A60"/>
    <w:rsid w:val="274C6FFB"/>
    <w:rsid w:val="274E2D73"/>
    <w:rsid w:val="2753038A"/>
    <w:rsid w:val="27535551"/>
    <w:rsid w:val="275D19AE"/>
    <w:rsid w:val="276C4FA7"/>
    <w:rsid w:val="27702CEA"/>
    <w:rsid w:val="27716A62"/>
    <w:rsid w:val="27895B59"/>
    <w:rsid w:val="278C564A"/>
    <w:rsid w:val="278E57A7"/>
    <w:rsid w:val="27BD5803"/>
    <w:rsid w:val="281E2746"/>
    <w:rsid w:val="281E3BFF"/>
    <w:rsid w:val="28247630"/>
    <w:rsid w:val="282835C4"/>
    <w:rsid w:val="28373807"/>
    <w:rsid w:val="28397580"/>
    <w:rsid w:val="284B1061"/>
    <w:rsid w:val="284E0B51"/>
    <w:rsid w:val="285A5748"/>
    <w:rsid w:val="28702875"/>
    <w:rsid w:val="287E4F92"/>
    <w:rsid w:val="28892427"/>
    <w:rsid w:val="28894FF8"/>
    <w:rsid w:val="288D78CB"/>
    <w:rsid w:val="288E7152"/>
    <w:rsid w:val="2899001E"/>
    <w:rsid w:val="28B46C06"/>
    <w:rsid w:val="28BA7F95"/>
    <w:rsid w:val="28C130D1"/>
    <w:rsid w:val="28D21782"/>
    <w:rsid w:val="28D9087C"/>
    <w:rsid w:val="28DB23E5"/>
    <w:rsid w:val="28E868B0"/>
    <w:rsid w:val="28EC63F6"/>
    <w:rsid w:val="290A0F1C"/>
    <w:rsid w:val="29235B3A"/>
    <w:rsid w:val="292A511A"/>
    <w:rsid w:val="292D2AFB"/>
    <w:rsid w:val="292F44DF"/>
    <w:rsid w:val="2936586D"/>
    <w:rsid w:val="2939710B"/>
    <w:rsid w:val="293E0BC6"/>
    <w:rsid w:val="295773B4"/>
    <w:rsid w:val="295B6339"/>
    <w:rsid w:val="2967011C"/>
    <w:rsid w:val="298F31CF"/>
    <w:rsid w:val="29982084"/>
    <w:rsid w:val="299D3B3E"/>
    <w:rsid w:val="29AA4E3A"/>
    <w:rsid w:val="29AF73CD"/>
    <w:rsid w:val="29D67050"/>
    <w:rsid w:val="29DB6414"/>
    <w:rsid w:val="29DF7CB3"/>
    <w:rsid w:val="29E54FD8"/>
    <w:rsid w:val="29E74DB9"/>
    <w:rsid w:val="29F574D6"/>
    <w:rsid w:val="29F80A34"/>
    <w:rsid w:val="2A1A0CEB"/>
    <w:rsid w:val="2A2A3CDB"/>
    <w:rsid w:val="2A426494"/>
    <w:rsid w:val="2A7C7BF7"/>
    <w:rsid w:val="2A832D34"/>
    <w:rsid w:val="2A834AE2"/>
    <w:rsid w:val="2A9C0162"/>
    <w:rsid w:val="2AA1765E"/>
    <w:rsid w:val="2AA3372B"/>
    <w:rsid w:val="2AAF2AE2"/>
    <w:rsid w:val="2AAF3B29"/>
    <w:rsid w:val="2AB27175"/>
    <w:rsid w:val="2AC1560A"/>
    <w:rsid w:val="2AC450FA"/>
    <w:rsid w:val="2AC5334C"/>
    <w:rsid w:val="2AD417E1"/>
    <w:rsid w:val="2AEB08D9"/>
    <w:rsid w:val="2AFC2AE6"/>
    <w:rsid w:val="2B1E63D2"/>
    <w:rsid w:val="2B2C517A"/>
    <w:rsid w:val="2B520958"/>
    <w:rsid w:val="2B57369B"/>
    <w:rsid w:val="2B5B5A5F"/>
    <w:rsid w:val="2B6C5576"/>
    <w:rsid w:val="2B8925CC"/>
    <w:rsid w:val="2B960845"/>
    <w:rsid w:val="2BB60EE7"/>
    <w:rsid w:val="2BE414A3"/>
    <w:rsid w:val="2C063C1D"/>
    <w:rsid w:val="2C106849"/>
    <w:rsid w:val="2C245E51"/>
    <w:rsid w:val="2C26606D"/>
    <w:rsid w:val="2C2A5683"/>
    <w:rsid w:val="2C387B4E"/>
    <w:rsid w:val="2C3D6F12"/>
    <w:rsid w:val="2C414C55"/>
    <w:rsid w:val="2C4955AF"/>
    <w:rsid w:val="2C526E62"/>
    <w:rsid w:val="2C581F9E"/>
    <w:rsid w:val="2C5C1A8E"/>
    <w:rsid w:val="2C5F50DB"/>
    <w:rsid w:val="2C66290D"/>
    <w:rsid w:val="2C6646BB"/>
    <w:rsid w:val="2C6941AB"/>
    <w:rsid w:val="2CAB0320"/>
    <w:rsid w:val="2CAD4098"/>
    <w:rsid w:val="2CB43679"/>
    <w:rsid w:val="2CC82C80"/>
    <w:rsid w:val="2CC87124"/>
    <w:rsid w:val="2CD94E8D"/>
    <w:rsid w:val="2CE455E0"/>
    <w:rsid w:val="2D0068BE"/>
    <w:rsid w:val="2D0363AE"/>
    <w:rsid w:val="2D313D10"/>
    <w:rsid w:val="2D3C541C"/>
    <w:rsid w:val="2D3E73E6"/>
    <w:rsid w:val="2D406CBA"/>
    <w:rsid w:val="2D410C84"/>
    <w:rsid w:val="2D4438F2"/>
    <w:rsid w:val="2D55364D"/>
    <w:rsid w:val="2D610A81"/>
    <w:rsid w:val="2D636E4D"/>
    <w:rsid w:val="2D662499"/>
    <w:rsid w:val="2D6762AE"/>
    <w:rsid w:val="2D6A1F89"/>
    <w:rsid w:val="2D6D3827"/>
    <w:rsid w:val="2D6D7CCB"/>
    <w:rsid w:val="2D7729C5"/>
    <w:rsid w:val="2D7740A4"/>
    <w:rsid w:val="2D7B4196"/>
    <w:rsid w:val="2D83304B"/>
    <w:rsid w:val="2D8D3ECA"/>
    <w:rsid w:val="2D8F19F0"/>
    <w:rsid w:val="2D92328E"/>
    <w:rsid w:val="2DA82AB1"/>
    <w:rsid w:val="2DAC4350"/>
    <w:rsid w:val="2DBF0527"/>
    <w:rsid w:val="2DC25921"/>
    <w:rsid w:val="2DC518B5"/>
    <w:rsid w:val="2DC93154"/>
    <w:rsid w:val="2DCE2518"/>
    <w:rsid w:val="2DD41AF8"/>
    <w:rsid w:val="2DFD4BAB"/>
    <w:rsid w:val="2E075A2A"/>
    <w:rsid w:val="2E175188"/>
    <w:rsid w:val="2E232138"/>
    <w:rsid w:val="2E2760CC"/>
    <w:rsid w:val="2E3C1B78"/>
    <w:rsid w:val="2E426A62"/>
    <w:rsid w:val="2E4647A4"/>
    <w:rsid w:val="2E4B3B69"/>
    <w:rsid w:val="2E516CA5"/>
    <w:rsid w:val="2E532A1D"/>
    <w:rsid w:val="2E5A0250"/>
    <w:rsid w:val="2E5D3029"/>
    <w:rsid w:val="2E5F7614"/>
    <w:rsid w:val="2E652751"/>
    <w:rsid w:val="2E693FEF"/>
    <w:rsid w:val="2E6D6F35"/>
    <w:rsid w:val="2E81758A"/>
    <w:rsid w:val="2E840E29"/>
    <w:rsid w:val="2E982B26"/>
    <w:rsid w:val="2E9F2106"/>
    <w:rsid w:val="2EA96AE1"/>
    <w:rsid w:val="2EBA0CEE"/>
    <w:rsid w:val="2ECD22E1"/>
    <w:rsid w:val="2ED95618"/>
    <w:rsid w:val="2EE10029"/>
    <w:rsid w:val="2EE1772D"/>
    <w:rsid w:val="2EFC4E63"/>
    <w:rsid w:val="2F0D6469"/>
    <w:rsid w:val="2F193C67"/>
    <w:rsid w:val="2F2A5E74"/>
    <w:rsid w:val="2F397E65"/>
    <w:rsid w:val="2F414F6C"/>
    <w:rsid w:val="2F464330"/>
    <w:rsid w:val="2F68074A"/>
    <w:rsid w:val="2F7964B4"/>
    <w:rsid w:val="2F8337D6"/>
    <w:rsid w:val="2F835584"/>
    <w:rsid w:val="2F9E23BE"/>
    <w:rsid w:val="2FAC6889"/>
    <w:rsid w:val="2FAF1ED5"/>
    <w:rsid w:val="2FB43990"/>
    <w:rsid w:val="2FBC45F2"/>
    <w:rsid w:val="2FD22068"/>
    <w:rsid w:val="2FD8767E"/>
    <w:rsid w:val="2FE06533"/>
    <w:rsid w:val="2FE53B49"/>
    <w:rsid w:val="2FF141E9"/>
    <w:rsid w:val="2FFD70E5"/>
    <w:rsid w:val="30032221"/>
    <w:rsid w:val="30073ABF"/>
    <w:rsid w:val="300C557A"/>
    <w:rsid w:val="30142680"/>
    <w:rsid w:val="301601A6"/>
    <w:rsid w:val="301B57BD"/>
    <w:rsid w:val="301B756B"/>
    <w:rsid w:val="301E705B"/>
    <w:rsid w:val="302C79CA"/>
    <w:rsid w:val="302F1268"/>
    <w:rsid w:val="3034687E"/>
    <w:rsid w:val="30405223"/>
    <w:rsid w:val="30427438"/>
    <w:rsid w:val="30474804"/>
    <w:rsid w:val="30550CCF"/>
    <w:rsid w:val="309F019C"/>
    <w:rsid w:val="30BF083E"/>
    <w:rsid w:val="30D72AF4"/>
    <w:rsid w:val="30DA5678"/>
    <w:rsid w:val="30E81B43"/>
    <w:rsid w:val="30F73B34"/>
    <w:rsid w:val="30FA7AC8"/>
    <w:rsid w:val="30FF6E8C"/>
    <w:rsid w:val="312B76D3"/>
    <w:rsid w:val="313308E4"/>
    <w:rsid w:val="31552F50"/>
    <w:rsid w:val="315A0567"/>
    <w:rsid w:val="315F792B"/>
    <w:rsid w:val="31653193"/>
    <w:rsid w:val="316B2774"/>
    <w:rsid w:val="316F4012"/>
    <w:rsid w:val="318203D5"/>
    <w:rsid w:val="319B4E07"/>
    <w:rsid w:val="31A33CBC"/>
    <w:rsid w:val="31AD0696"/>
    <w:rsid w:val="31B9528D"/>
    <w:rsid w:val="31BB7257"/>
    <w:rsid w:val="31C559E0"/>
    <w:rsid w:val="31CA1248"/>
    <w:rsid w:val="31D04385"/>
    <w:rsid w:val="31D2634F"/>
    <w:rsid w:val="31F6028F"/>
    <w:rsid w:val="32236BAB"/>
    <w:rsid w:val="322841C1"/>
    <w:rsid w:val="32544FB6"/>
    <w:rsid w:val="326C2300"/>
    <w:rsid w:val="327613D0"/>
    <w:rsid w:val="327D450D"/>
    <w:rsid w:val="329655CE"/>
    <w:rsid w:val="329D4BAF"/>
    <w:rsid w:val="32B747FA"/>
    <w:rsid w:val="32B83797"/>
    <w:rsid w:val="32C24615"/>
    <w:rsid w:val="32C4213C"/>
    <w:rsid w:val="32ED1692"/>
    <w:rsid w:val="32F32A21"/>
    <w:rsid w:val="32F3657D"/>
    <w:rsid w:val="32FF7C05"/>
    <w:rsid w:val="3316226B"/>
    <w:rsid w:val="331F3816"/>
    <w:rsid w:val="3321133C"/>
    <w:rsid w:val="333170A5"/>
    <w:rsid w:val="33353039"/>
    <w:rsid w:val="333D3C9C"/>
    <w:rsid w:val="33437504"/>
    <w:rsid w:val="335334BF"/>
    <w:rsid w:val="335E3037"/>
    <w:rsid w:val="33641229"/>
    <w:rsid w:val="33833DA5"/>
    <w:rsid w:val="338D4C23"/>
    <w:rsid w:val="33B2468A"/>
    <w:rsid w:val="33C643FD"/>
    <w:rsid w:val="33CA5530"/>
    <w:rsid w:val="33D068BE"/>
    <w:rsid w:val="33DC1707"/>
    <w:rsid w:val="33E04D53"/>
    <w:rsid w:val="33EF143A"/>
    <w:rsid w:val="340A6AB3"/>
    <w:rsid w:val="340F1E99"/>
    <w:rsid w:val="340F5638"/>
    <w:rsid w:val="344C23E9"/>
    <w:rsid w:val="3454129D"/>
    <w:rsid w:val="345474EF"/>
    <w:rsid w:val="34727975"/>
    <w:rsid w:val="347F27BE"/>
    <w:rsid w:val="34871673"/>
    <w:rsid w:val="349124F1"/>
    <w:rsid w:val="34A264AC"/>
    <w:rsid w:val="34A3215A"/>
    <w:rsid w:val="34A75871"/>
    <w:rsid w:val="34B8182C"/>
    <w:rsid w:val="34BF705E"/>
    <w:rsid w:val="34DA5C46"/>
    <w:rsid w:val="34F07218"/>
    <w:rsid w:val="35066A3B"/>
    <w:rsid w:val="351F7AFD"/>
    <w:rsid w:val="353C420B"/>
    <w:rsid w:val="353F3CFB"/>
    <w:rsid w:val="35431A3E"/>
    <w:rsid w:val="354B08F2"/>
    <w:rsid w:val="35577297"/>
    <w:rsid w:val="35610116"/>
    <w:rsid w:val="358B0CEF"/>
    <w:rsid w:val="359758E5"/>
    <w:rsid w:val="359C73A0"/>
    <w:rsid w:val="35A149B6"/>
    <w:rsid w:val="35A85D44"/>
    <w:rsid w:val="35B20971"/>
    <w:rsid w:val="35D00DF7"/>
    <w:rsid w:val="35D46B3A"/>
    <w:rsid w:val="35E827FF"/>
    <w:rsid w:val="361450ED"/>
    <w:rsid w:val="362829E1"/>
    <w:rsid w:val="362A0508"/>
    <w:rsid w:val="362C24D2"/>
    <w:rsid w:val="36356EAC"/>
    <w:rsid w:val="364041CF"/>
    <w:rsid w:val="364610BA"/>
    <w:rsid w:val="364E2845"/>
    <w:rsid w:val="36590DED"/>
    <w:rsid w:val="36637EBD"/>
    <w:rsid w:val="366A2FFA"/>
    <w:rsid w:val="367C394D"/>
    <w:rsid w:val="36A52284"/>
    <w:rsid w:val="36C22E36"/>
    <w:rsid w:val="36C7044C"/>
    <w:rsid w:val="36C721FA"/>
    <w:rsid w:val="36C76983"/>
    <w:rsid w:val="36DA1F2E"/>
    <w:rsid w:val="36F40B16"/>
    <w:rsid w:val="36F6663C"/>
    <w:rsid w:val="370B658B"/>
    <w:rsid w:val="37132821"/>
    <w:rsid w:val="372E0CF4"/>
    <w:rsid w:val="37384EA6"/>
    <w:rsid w:val="374B4BD9"/>
    <w:rsid w:val="375241BA"/>
    <w:rsid w:val="376C68FE"/>
    <w:rsid w:val="37781747"/>
    <w:rsid w:val="3781684D"/>
    <w:rsid w:val="37895702"/>
    <w:rsid w:val="379818C9"/>
    <w:rsid w:val="379C3687"/>
    <w:rsid w:val="37A4078E"/>
    <w:rsid w:val="37A60062"/>
    <w:rsid w:val="37AB38CA"/>
    <w:rsid w:val="37B3452D"/>
    <w:rsid w:val="37B564F7"/>
    <w:rsid w:val="37D56B99"/>
    <w:rsid w:val="37E62B54"/>
    <w:rsid w:val="37E82428"/>
    <w:rsid w:val="38123949"/>
    <w:rsid w:val="381B5FE4"/>
    <w:rsid w:val="381C20D2"/>
    <w:rsid w:val="381E409C"/>
    <w:rsid w:val="384635F3"/>
    <w:rsid w:val="385B52F0"/>
    <w:rsid w:val="388A1731"/>
    <w:rsid w:val="38BF587F"/>
    <w:rsid w:val="38D64977"/>
    <w:rsid w:val="38E057F5"/>
    <w:rsid w:val="38E452E6"/>
    <w:rsid w:val="38F82B3F"/>
    <w:rsid w:val="390239BE"/>
    <w:rsid w:val="39072D82"/>
    <w:rsid w:val="39096AFA"/>
    <w:rsid w:val="390E2362"/>
    <w:rsid w:val="391A0D07"/>
    <w:rsid w:val="392456E2"/>
    <w:rsid w:val="393151E2"/>
    <w:rsid w:val="393B2A2C"/>
    <w:rsid w:val="393C6ED0"/>
    <w:rsid w:val="393D67A4"/>
    <w:rsid w:val="3942025E"/>
    <w:rsid w:val="39440A0C"/>
    <w:rsid w:val="39711673"/>
    <w:rsid w:val="39755F3E"/>
    <w:rsid w:val="397A3554"/>
    <w:rsid w:val="397C551E"/>
    <w:rsid w:val="398443D3"/>
    <w:rsid w:val="39861EF9"/>
    <w:rsid w:val="39974106"/>
    <w:rsid w:val="39A46823"/>
    <w:rsid w:val="39BD0E9D"/>
    <w:rsid w:val="39C12F31"/>
    <w:rsid w:val="39C62C3D"/>
    <w:rsid w:val="39DF785B"/>
    <w:rsid w:val="39E210F9"/>
    <w:rsid w:val="3A085004"/>
    <w:rsid w:val="3A217E73"/>
    <w:rsid w:val="3A231E3E"/>
    <w:rsid w:val="3A4122C4"/>
    <w:rsid w:val="3A43603C"/>
    <w:rsid w:val="3A575643"/>
    <w:rsid w:val="3A60099C"/>
    <w:rsid w:val="3A667F7C"/>
    <w:rsid w:val="3A8723CC"/>
    <w:rsid w:val="3AA52853"/>
    <w:rsid w:val="3AAB598F"/>
    <w:rsid w:val="3AB6680E"/>
    <w:rsid w:val="3ABD5DEE"/>
    <w:rsid w:val="3ACF78CF"/>
    <w:rsid w:val="3AD44EE6"/>
    <w:rsid w:val="3ADD023E"/>
    <w:rsid w:val="3AE25855"/>
    <w:rsid w:val="3B057795"/>
    <w:rsid w:val="3B091033"/>
    <w:rsid w:val="3B223EA3"/>
    <w:rsid w:val="3B2C6AD0"/>
    <w:rsid w:val="3B312338"/>
    <w:rsid w:val="3B3F2CA7"/>
    <w:rsid w:val="3B677B08"/>
    <w:rsid w:val="3B7364AD"/>
    <w:rsid w:val="3B7D557D"/>
    <w:rsid w:val="3B7D732B"/>
    <w:rsid w:val="3B954675"/>
    <w:rsid w:val="3B9823B7"/>
    <w:rsid w:val="3B9A1C8B"/>
    <w:rsid w:val="3B9F72A2"/>
    <w:rsid w:val="3BA96372"/>
    <w:rsid w:val="3BAE1BDB"/>
    <w:rsid w:val="3BB16FD5"/>
    <w:rsid w:val="3BB6283D"/>
    <w:rsid w:val="3BDA652C"/>
    <w:rsid w:val="3BDB4052"/>
    <w:rsid w:val="3BEC625F"/>
    <w:rsid w:val="3BF05D4F"/>
    <w:rsid w:val="3BF13876"/>
    <w:rsid w:val="3BFA097C"/>
    <w:rsid w:val="3C095063"/>
    <w:rsid w:val="3C1732DC"/>
    <w:rsid w:val="3C221C81"/>
    <w:rsid w:val="3C243C4B"/>
    <w:rsid w:val="3C29300F"/>
    <w:rsid w:val="3C2D6FA3"/>
    <w:rsid w:val="3C3519B4"/>
    <w:rsid w:val="3C432323"/>
    <w:rsid w:val="3C664263"/>
    <w:rsid w:val="3C681D8A"/>
    <w:rsid w:val="3C77021F"/>
    <w:rsid w:val="3C940DD1"/>
    <w:rsid w:val="3CA37266"/>
    <w:rsid w:val="3CAB7EC8"/>
    <w:rsid w:val="3D031AB2"/>
    <w:rsid w:val="3D053A7C"/>
    <w:rsid w:val="3D0D2931"/>
    <w:rsid w:val="3D0D46DF"/>
    <w:rsid w:val="3D1141CF"/>
    <w:rsid w:val="3D136199"/>
    <w:rsid w:val="3D2739F3"/>
    <w:rsid w:val="3D2C2DB7"/>
    <w:rsid w:val="3D2E4D81"/>
    <w:rsid w:val="3D406863"/>
    <w:rsid w:val="3D431059"/>
    <w:rsid w:val="3D474095"/>
    <w:rsid w:val="3D566086"/>
    <w:rsid w:val="3D6469F5"/>
    <w:rsid w:val="3D711112"/>
    <w:rsid w:val="3D89645B"/>
    <w:rsid w:val="3D915310"/>
    <w:rsid w:val="3D9372DA"/>
    <w:rsid w:val="3DBB413B"/>
    <w:rsid w:val="3DC76A83"/>
    <w:rsid w:val="3DC76F84"/>
    <w:rsid w:val="3DD516A1"/>
    <w:rsid w:val="3DF71617"/>
    <w:rsid w:val="3DF80EEB"/>
    <w:rsid w:val="3E027FBC"/>
    <w:rsid w:val="3E073331"/>
    <w:rsid w:val="3E104487"/>
    <w:rsid w:val="3E133F77"/>
    <w:rsid w:val="3E1877DF"/>
    <w:rsid w:val="3E1A3557"/>
    <w:rsid w:val="3E203975"/>
    <w:rsid w:val="3E214783"/>
    <w:rsid w:val="3E2B306F"/>
    <w:rsid w:val="3E506F79"/>
    <w:rsid w:val="3E5E3444"/>
    <w:rsid w:val="3E6842C3"/>
    <w:rsid w:val="3E686071"/>
    <w:rsid w:val="3E6F5651"/>
    <w:rsid w:val="3E946E66"/>
    <w:rsid w:val="3EA82911"/>
    <w:rsid w:val="3EB72B54"/>
    <w:rsid w:val="3EC82FB3"/>
    <w:rsid w:val="3ECA2888"/>
    <w:rsid w:val="3EDE27D7"/>
    <w:rsid w:val="3EED6576"/>
    <w:rsid w:val="3F270508"/>
    <w:rsid w:val="3F43263A"/>
    <w:rsid w:val="3F5E7474"/>
    <w:rsid w:val="3F6251B6"/>
    <w:rsid w:val="3F626F64"/>
    <w:rsid w:val="3F632CDC"/>
    <w:rsid w:val="3F656A54"/>
    <w:rsid w:val="3F724CCD"/>
    <w:rsid w:val="3F731171"/>
    <w:rsid w:val="3F7B0026"/>
    <w:rsid w:val="3F8844F1"/>
    <w:rsid w:val="3F93536F"/>
    <w:rsid w:val="3FAE3F57"/>
    <w:rsid w:val="3FB928FC"/>
    <w:rsid w:val="3FCC0881"/>
    <w:rsid w:val="3FDF05B5"/>
    <w:rsid w:val="3FE536F1"/>
    <w:rsid w:val="3FE931E1"/>
    <w:rsid w:val="3FF37BBC"/>
    <w:rsid w:val="4013025E"/>
    <w:rsid w:val="402406BD"/>
    <w:rsid w:val="40464190"/>
    <w:rsid w:val="40493C80"/>
    <w:rsid w:val="404C3770"/>
    <w:rsid w:val="40520D87"/>
    <w:rsid w:val="405A5E8D"/>
    <w:rsid w:val="406665E0"/>
    <w:rsid w:val="406960D0"/>
    <w:rsid w:val="406E1939"/>
    <w:rsid w:val="40844CB8"/>
    <w:rsid w:val="40925627"/>
    <w:rsid w:val="40953369"/>
    <w:rsid w:val="40A47108"/>
    <w:rsid w:val="40A84E4B"/>
    <w:rsid w:val="40AB66E9"/>
    <w:rsid w:val="40CF687B"/>
    <w:rsid w:val="40D914A8"/>
    <w:rsid w:val="40DA6C81"/>
    <w:rsid w:val="40FC6F44"/>
    <w:rsid w:val="4110479E"/>
    <w:rsid w:val="41210759"/>
    <w:rsid w:val="414032D5"/>
    <w:rsid w:val="414F52C6"/>
    <w:rsid w:val="4153125A"/>
    <w:rsid w:val="4157061F"/>
    <w:rsid w:val="41676AB4"/>
    <w:rsid w:val="416C40CA"/>
    <w:rsid w:val="41727207"/>
    <w:rsid w:val="41790595"/>
    <w:rsid w:val="417D62D7"/>
    <w:rsid w:val="41807B75"/>
    <w:rsid w:val="41886A2A"/>
    <w:rsid w:val="41923405"/>
    <w:rsid w:val="41A01FC6"/>
    <w:rsid w:val="41A75102"/>
    <w:rsid w:val="41AE46E3"/>
    <w:rsid w:val="41AF045B"/>
    <w:rsid w:val="41B25855"/>
    <w:rsid w:val="41C21F3C"/>
    <w:rsid w:val="41D35EF7"/>
    <w:rsid w:val="41DA7286"/>
    <w:rsid w:val="41F93484"/>
    <w:rsid w:val="421B789E"/>
    <w:rsid w:val="421F2EEA"/>
    <w:rsid w:val="425D1C65"/>
    <w:rsid w:val="427C033D"/>
    <w:rsid w:val="42A17DA3"/>
    <w:rsid w:val="42EB7271"/>
    <w:rsid w:val="42FE420D"/>
    <w:rsid w:val="430D5439"/>
    <w:rsid w:val="432706AB"/>
    <w:rsid w:val="432804C5"/>
    <w:rsid w:val="433505E1"/>
    <w:rsid w:val="433A3D54"/>
    <w:rsid w:val="43525542"/>
    <w:rsid w:val="43574906"/>
    <w:rsid w:val="436037BB"/>
    <w:rsid w:val="43617533"/>
    <w:rsid w:val="436A288B"/>
    <w:rsid w:val="436C03B1"/>
    <w:rsid w:val="436F39FE"/>
    <w:rsid w:val="43776D56"/>
    <w:rsid w:val="4379487C"/>
    <w:rsid w:val="43900783"/>
    <w:rsid w:val="439D4A0F"/>
    <w:rsid w:val="43B53FD0"/>
    <w:rsid w:val="43BE4985"/>
    <w:rsid w:val="43C26223"/>
    <w:rsid w:val="43C53F65"/>
    <w:rsid w:val="43D9356D"/>
    <w:rsid w:val="43DA662F"/>
    <w:rsid w:val="43E02B4D"/>
    <w:rsid w:val="43E43E98"/>
    <w:rsid w:val="43E51F12"/>
    <w:rsid w:val="43FB1735"/>
    <w:rsid w:val="44136A7F"/>
    <w:rsid w:val="44224F14"/>
    <w:rsid w:val="44242D8C"/>
    <w:rsid w:val="44266B59"/>
    <w:rsid w:val="442C5D93"/>
    <w:rsid w:val="44334A09"/>
    <w:rsid w:val="446A2417"/>
    <w:rsid w:val="4470139D"/>
    <w:rsid w:val="4473751E"/>
    <w:rsid w:val="448434D9"/>
    <w:rsid w:val="448654A3"/>
    <w:rsid w:val="44D73F50"/>
    <w:rsid w:val="44D97CC8"/>
    <w:rsid w:val="44EE4DF6"/>
    <w:rsid w:val="451E56DB"/>
    <w:rsid w:val="452E1696"/>
    <w:rsid w:val="453749EF"/>
    <w:rsid w:val="4541586E"/>
    <w:rsid w:val="45435142"/>
    <w:rsid w:val="454B2248"/>
    <w:rsid w:val="454D4212"/>
    <w:rsid w:val="4550160D"/>
    <w:rsid w:val="45561319"/>
    <w:rsid w:val="455B692F"/>
    <w:rsid w:val="456652D4"/>
    <w:rsid w:val="457572C5"/>
    <w:rsid w:val="4578184B"/>
    <w:rsid w:val="458A2D71"/>
    <w:rsid w:val="458C4D3B"/>
    <w:rsid w:val="45941E41"/>
    <w:rsid w:val="45A656D1"/>
    <w:rsid w:val="45A81449"/>
    <w:rsid w:val="45AF0A29"/>
    <w:rsid w:val="45B20519"/>
    <w:rsid w:val="45E36925"/>
    <w:rsid w:val="45FE72BB"/>
    <w:rsid w:val="46026DAB"/>
    <w:rsid w:val="461B7E6D"/>
    <w:rsid w:val="462036D5"/>
    <w:rsid w:val="46362EF9"/>
    <w:rsid w:val="466E2692"/>
    <w:rsid w:val="467F03FC"/>
    <w:rsid w:val="468E6891"/>
    <w:rsid w:val="46A936CA"/>
    <w:rsid w:val="46B362F7"/>
    <w:rsid w:val="46B81B60"/>
    <w:rsid w:val="46BA7686"/>
    <w:rsid w:val="46BD2CD2"/>
    <w:rsid w:val="46C2478C"/>
    <w:rsid w:val="46E666CD"/>
    <w:rsid w:val="46ED7A5B"/>
    <w:rsid w:val="46F34946"/>
    <w:rsid w:val="46F80C5B"/>
    <w:rsid w:val="471054F8"/>
    <w:rsid w:val="47134FE8"/>
    <w:rsid w:val="471D19C3"/>
    <w:rsid w:val="4723522B"/>
    <w:rsid w:val="47290367"/>
    <w:rsid w:val="47376F28"/>
    <w:rsid w:val="474451A1"/>
    <w:rsid w:val="47481196"/>
    <w:rsid w:val="475573AE"/>
    <w:rsid w:val="475E6263"/>
    <w:rsid w:val="4770243A"/>
    <w:rsid w:val="477A0BC3"/>
    <w:rsid w:val="47A13D5D"/>
    <w:rsid w:val="47C02A7A"/>
    <w:rsid w:val="47CA7D9C"/>
    <w:rsid w:val="47D06A35"/>
    <w:rsid w:val="47D604EF"/>
    <w:rsid w:val="47E0311C"/>
    <w:rsid w:val="47FA5C61"/>
    <w:rsid w:val="480037BE"/>
    <w:rsid w:val="480405B5"/>
    <w:rsid w:val="4808425A"/>
    <w:rsid w:val="481608EC"/>
    <w:rsid w:val="48194C26"/>
    <w:rsid w:val="481D241F"/>
    <w:rsid w:val="487D4E0F"/>
    <w:rsid w:val="487E53C2"/>
    <w:rsid w:val="488F069E"/>
    <w:rsid w:val="489F6B33"/>
    <w:rsid w:val="48A56114"/>
    <w:rsid w:val="48B56357"/>
    <w:rsid w:val="48C93BB0"/>
    <w:rsid w:val="48DA5DBD"/>
    <w:rsid w:val="48E32AFB"/>
    <w:rsid w:val="48E94252"/>
    <w:rsid w:val="49301E81"/>
    <w:rsid w:val="49366D6C"/>
    <w:rsid w:val="49535B70"/>
    <w:rsid w:val="495F2766"/>
    <w:rsid w:val="496438D9"/>
    <w:rsid w:val="497A30FC"/>
    <w:rsid w:val="497F6965"/>
    <w:rsid w:val="49AB59AC"/>
    <w:rsid w:val="49AD34D2"/>
    <w:rsid w:val="49BA174B"/>
    <w:rsid w:val="49D24CE6"/>
    <w:rsid w:val="49E36EF3"/>
    <w:rsid w:val="49E44B1D"/>
    <w:rsid w:val="4A121587"/>
    <w:rsid w:val="4A2D016F"/>
    <w:rsid w:val="4A3F1534"/>
    <w:rsid w:val="4A45370A"/>
    <w:rsid w:val="4A471230"/>
    <w:rsid w:val="4A914BA1"/>
    <w:rsid w:val="4AA04DE4"/>
    <w:rsid w:val="4ACC7988"/>
    <w:rsid w:val="4AD8632C"/>
    <w:rsid w:val="4AE9678B"/>
    <w:rsid w:val="4B0100E9"/>
    <w:rsid w:val="4B047121"/>
    <w:rsid w:val="4B215F25"/>
    <w:rsid w:val="4B307F16"/>
    <w:rsid w:val="4B3A0D95"/>
    <w:rsid w:val="4B3A6FE7"/>
    <w:rsid w:val="4B63653E"/>
    <w:rsid w:val="4B646826"/>
    <w:rsid w:val="4B6B67E6"/>
    <w:rsid w:val="4B6E6C91"/>
    <w:rsid w:val="4B72052F"/>
    <w:rsid w:val="4B78366B"/>
    <w:rsid w:val="4B86222C"/>
    <w:rsid w:val="4B8C5ED7"/>
    <w:rsid w:val="4BA426B2"/>
    <w:rsid w:val="4BC66ACD"/>
    <w:rsid w:val="4BC845F3"/>
    <w:rsid w:val="4BDD67A2"/>
    <w:rsid w:val="4BE17463"/>
    <w:rsid w:val="4BE86A43"/>
    <w:rsid w:val="4BEB6533"/>
    <w:rsid w:val="4C1A4723"/>
    <w:rsid w:val="4C2B6930"/>
    <w:rsid w:val="4C325F10"/>
    <w:rsid w:val="4C365A00"/>
    <w:rsid w:val="4C3677AE"/>
    <w:rsid w:val="4C373527"/>
    <w:rsid w:val="4C435427"/>
    <w:rsid w:val="4C575977"/>
    <w:rsid w:val="4C5C2F8D"/>
    <w:rsid w:val="4C602A7D"/>
    <w:rsid w:val="4C7622A1"/>
    <w:rsid w:val="4C79769B"/>
    <w:rsid w:val="4C854292"/>
    <w:rsid w:val="4C975D73"/>
    <w:rsid w:val="4CAA1F4A"/>
    <w:rsid w:val="4CBB4158"/>
    <w:rsid w:val="4CC27294"/>
    <w:rsid w:val="4CD76580"/>
    <w:rsid w:val="4CDB0356"/>
    <w:rsid w:val="4CE54D31"/>
    <w:rsid w:val="4CF17B79"/>
    <w:rsid w:val="4CFD651E"/>
    <w:rsid w:val="4CFD720C"/>
    <w:rsid w:val="4D0A29E9"/>
    <w:rsid w:val="4D21045F"/>
    <w:rsid w:val="4D221AE1"/>
    <w:rsid w:val="4D467EC5"/>
    <w:rsid w:val="4D5A571F"/>
    <w:rsid w:val="4D6640C3"/>
    <w:rsid w:val="4D896004"/>
    <w:rsid w:val="4D8E53C8"/>
    <w:rsid w:val="4D9A1FBF"/>
    <w:rsid w:val="4DB36BDD"/>
    <w:rsid w:val="4DBA7F6B"/>
    <w:rsid w:val="4DD059E1"/>
    <w:rsid w:val="4DD74FC1"/>
    <w:rsid w:val="4DE35714"/>
    <w:rsid w:val="4DE65204"/>
    <w:rsid w:val="4DEB45C9"/>
    <w:rsid w:val="4DF01BDF"/>
    <w:rsid w:val="4DF27705"/>
    <w:rsid w:val="4DFA0CB0"/>
    <w:rsid w:val="4DFA2A5E"/>
    <w:rsid w:val="4DFC4A28"/>
    <w:rsid w:val="4E1C0C26"/>
    <w:rsid w:val="4E21623C"/>
    <w:rsid w:val="4E255D2C"/>
    <w:rsid w:val="4E257ADB"/>
    <w:rsid w:val="4E2B2C17"/>
    <w:rsid w:val="4E4A12EF"/>
    <w:rsid w:val="4E5B79A0"/>
    <w:rsid w:val="4E636855"/>
    <w:rsid w:val="4E6D1482"/>
    <w:rsid w:val="4EA604F0"/>
    <w:rsid w:val="4EBE1CDD"/>
    <w:rsid w:val="4EC15329"/>
    <w:rsid w:val="4EC71301"/>
    <w:rsid w:val="4ECF3EEA"/>
    <w:rsid w:val="4F035942"/>
    <w:rsid w:val="4F165675"/>
    <w:rsid w:val="4F1A33B7"/>
    <w:rsid w:val="4F275AD4"/>
    <w:rsid w:val="4F310701"/>
    <w:rsid w:val="4F334479"/>
    <w:rsid w:val="4F4F0F4A"/>
    <w:rsid w:val="4F5F0DCA"/>
    <w:rsid w:val="4F6B3C13"/>
    <w:rsid w:val="4F8C5937"/>
    <w:rsid w:val="4F9842DC"/>
    <w:rsid w:val="4FA40ED3"/>
    <w:rsid w:val="4FB8497E"/>
    <w:rsid w:val="4FCB46B2"/>
    <w:rsid w:val="4FD73056"/>
    <w:rsid w:val="4FE85264"/>
    <w:rsid w:val="4FFF25AD"/>
    <w:rsid w:val="50055E16"/>
    <w:rsid w:val="5019541D"/>
    <w:rsid w:val="504862C3"/>
    <w:rsid w:val="5075461D"/>
    <w:rsid w:val="507B60D8"/>
    <w:rsid w:val="507F2B4B"/>
    <w:rsid w:val="509733C6"/>
    <w:rsid w:val="50A53155"/>
    <w:rsid w:val="50AD0991"/>
    <w:rsid w:val="50AD2009"/>
    <w:rsid w:val="50C23D07"/>
    <w:rsid w:val="50D2312A"/>
    <w:rsid w:val="50EF617E"/>
    <w:rsid w:val="50FE2865"/>
    <w:rsid w:val="511931FB"/>
    <w:rsid w:val="511B51C5"/>
    <w:rsid w:val="511E6A63"/>
    <w:rsid w:val="51385D77"/>
    <w:rsid w:val="51426BF5"/>
    <w:rsid w:val="51493AE0"/>
    <w:rsid w:val="5167040A"/>
    <w:rsid w:val="51937451"/>
    <w:rsid w:val="519D5BDA"/>
    <w:rsid w:val="51A258E6"/>
    <w:rsid w:val="51B11685"/>
    <w:rsid w:val="51BF1FF4"/>
    <w:rsid w:val="51DC217F"/>
    <w:rsid w:val="51E101BC"/>
    <w:rsid w:val="51E1554A"/>
    <w:rsid w:val="51E23F34"/>
    <w:rsid w:val="51EB103B"/>
    <w:rsid w:val="52045C59"/>
    <w:rsid w:val="520D7203"/>
    <w:rsid w:val="521C7446"/>
    <w:rsid w:val="52262073"/>
    <w:rsid w:val="52291B63"/>
    <w:rsid w:val="523A5B1F"/>
    <w:rsid w:val="524349D3"/>
    <w:rsid w:val="524B3888"/>
    <w:rsid w:val="524E7DD8"/>
    <w:rsid w:val="52691F60"/>
    <w:rsid w:val="527C59AE"/>
    <w:rsid w:val="527C7EE5"/>
    <w:rsid w:val="527F1783"/>
    <w:rsid w:val="52903990"/>
    <w:rsid w:val="5292264B"/>
    <w:rsid w:val="529A036B"/>
    <w:rsid w:val="52A80CDA"/>
    <w:rsid w:val="52AB07CA"/>
    <w:rsid w:val="52B633F7"/>
    <w:rsid w:val="52C75604"/>
    <w:rsid w:val="52CC2C1B"/>
    <w:rsid w:val="53004672"/>
    <w:rsid w:val="530C74BB"/>
    <w:rsid w:val="5322283B"/>
    <w:rsid w:val="53230361"/>
    <w:rsid w:val="532E5683"/>
    <w:rsid w:val="53536E98"/>
    <w:rsid w:val="536C0EB2"/>
    <w:rsid w:val="536E3CD2"/>
    <w:rsid w:val="538B4884"/>
    <w:rsid w:val="5394300C"/>
    <w:rsid w:val="53964FD7"/>
    <w:rsid w:val="53AC47FA"/>
    <w:rsid w:val="53C27B7A"/>
    <w:rsid w:val="53C733E2"/>
    <w:rsid w:val="53D855EF"/>
    <w:rsid w:val="53F71F19"/>
    <w:rsid w:val="54260108"/>
    <w:rsid w:val="542B3971"/>
    <w:rsid w:val="542C1497"/>
    <w:rsid w:val="542E16B3"/>
    <w:rsid w:val="543D36A4"/>
    <w:rsid w:val="544B3BC9"/>
    <w:rsid w:val="54646E83"/>
    <w:rsid w:val="54A11E85"/>
    <w:rsid w:val="54B5148C"/>
    <w:rsid w:val="54C55B73"/>
    <w:rsid w:val="54C6369A"/>
    <w:rsid w:val="54DA7145"/>
    <w:rsid w:val="54DB5397"/>
    <w:rsid w:val="54E12281"/>
    <w:rsid w:val="54E63D3C"/>
    <w:rsid w:val="54E928EB"/>
    <w:rsid w:val="54EA55DA"/>
    <w:rsid w:val="54EA7388"/>
    <w:rsid w:val="54ED6E78"/>
    <w:rsid w:val="550F3292"/>
    <w:rsid w:val="55110DB9"/>
    <w:rsid w:val="5536081F"/>
    <w:rsid w:val="553C395C"/>
    <w:rsid w:val="5552317F"/>
    <w:rsid w:val="555869E7"/>
    <w:rsid w:val="55615CD2"/>
    <w:rsid w:val="55741347"/>
    <w:rsid w:val="5579070C"/>
    <w:rsid w:val="5583158B"/>
    <w:rsid w:val="559519EA"/>
    <w:rsid w:val="55A1027C"/>
    <w:rsid w:val="55A27C63"/>
    <w:rsid w:val="55A5520E"/>
    <w:rsid w:val="55AC7FB0"/>
    <w:rsid w:val="55C73B6D"/>
    <w:rsid w:val="55CE2806"/>
    <w:rsid w:val="55D818D6"/>
    <w:rsid w:val="55DA564E"/>
    <w:rsid w:val="55F10BEA"/>
    <w:rsid w:val="56073F6A"/>
    <w:rsid w:val="560C1580"/>
    <w:rsid w:val="56187F25"/>
    <w:rsid w:val="5621502B"/>
    <w:rsid w:val="56334D5F"/>
    <w:rsid w:val="564C5E20"/>
    <w:rsid w:val="564E7DEA"/>
    <w:rsid w:val="56535401"/>
    <w:rsid w:val="56582A17"/>
    <w:rsid w:val="565A678F"/>
    <w:rsid w:val="566B274A"/>
    <w:rsid w:val="568326B7"/>
    <w:rsid w:val="56836083"/>
    <w:rsid w:val="568D26C1"/>
    <w:rsid w:val="568D446F"/>
    <w:rsid w:val="56921BF9"/>
    <w:rsid w:val="56925F29"/>
    <w:rsid w:val="56951575"/>
    <w:rsid w:val="569577C7"/>
    <w:rsid w:val="56A65531"/>
    <w:rsid w:val="56B75990"/>
    <w:rsid w:val="56BF4844"/>
    <w:rsid w:val="56C43C09"/>
    <w:rsid w:val="571A1A7B"/>
    <w:rsid w:val="572528F9"/>
    <w:rsid w:val="57272B15"/>
    <w:rsid w:val="57274022"/>
    <w:rsid w:val="574134AB"/>
    <w:rsid w:val="5753390A"/>
    <w:rsid w:val="575431DF"/>
    <w:rsid w:val="57715B3F"/>
    <w:rsid w:val="577D0987"/>
    <w:rsid w:val="57911D3D"/>
    <w:rsid w:val="57A557E8"/>
    <w:rsid w:val="57A75A04"/>
    <w:rsid w:val="57C33EC0"/>
    <w:rsid w:val="57D336B2"/>
    <w:rsid w:val="57D367F9"/>
    <w:rsid w:val="57DB56AE"/>
    <w:rsid w:val="57EC3417"/>
    <w:rsid w:val="57F14ED1"/>
    <w:rsid w:val="57F549C2"/>
    <w:rsid w:val="57F715AF"/>
    <w:rsid w:val="581110D0"/>
    <w:rsid w:val="5818245E"/>
    <w:rsid w:val="582735CC"/>
    <w:rsid w:val="583354EA"/>
    <w:rsid w:val="583F79EB"/>
    <w:rsid w:val="585D4315"/>
    <w:rsid w:val="585D60C3"/>
    <w:rsid w:val="58615BB3"/>
    <w:rsid w:val="588E2720"/>
    <w:rsid w:val="58906498"/>
    <w:rsid w:val="58A106A5"/>
    <w:rsid w:val="58A40738"/>
    <w:rsid w:val="58B101BD"/>
    <w:rsid w:val="58C16652"/>
    <w:rsid w:val="58C223CA"/>
    <w:rsid w:val="58C85C32"/>
    <w:rsid w:val="58DC16DE"/>
    <w:rsid w:val="58DE5456"/>
    <w:rsid w:val="58E6430A"/>
    <w:rsid w:val="58E862D4"/>
    <w:rsid w:val="58F24A5D"/>
    <w:rsid w:val="58FC3B2E"/>
    <w:rsid w:val="58FE1654"/>
    <w:rsid w:val="59012EF2"/>
    <w:rsid w:val="59017396"/>
    <w:rsid w:val="59030A18"/>
    <w:rsid w:val="59056087"/>
    <w:rsid w:val="590F3861"/>
    <w:rsid w:val="591250FF"/>
    <w:rsid w:val="59142A73"/>
    <w:rsid w:val="59181E06"/>
    <w:rsid w:val="592A1B17"/>
    <w:rsid w:val="594352B9"/>
    <w:rsid w:val="5947124D"/>
    <w:rsid w:val="594D1384"/>
    <w:rsid w:val="597731B4"/>
    <w:rsid w:val="59AE5E06"/>
    <w:rsid w:val="59B61F2F"/>
    <w:rsid w:val="59B63CDD"/>
    <w:rsid w:val="59BB12F3"/>
    <w:rsid w:val="59BB5797"/>
    <w:rsid w:val="59C53F20"/>
    <w:rsid w:val="59C83A10"/>
    <w:rsid w:val="59D979CB"/>
    <w:rsid w:val="59DE1485"/>
    <w:rsid w:val="59E051FD"/>
    <w:rsid w:val="59F34F31"/>
    <w:rsid w:val="59FD5DAF"/>
    <w:rsid w:val="5A184997"/>
    <w:rsid w:val="5A2055FA"/>
    <w:rsid w:val="5A2A46CB"/>
    <w:rsid w:val="5A455061"/>
    <w:rsid w:val="5A4B6B1B"/>
    <w:rsid w:val="5A4E2167"/>
    <w:rsid w:val="5A5F6122"/>
    <w:rsid w:val="5A715E56"/>
    <w:rsid w:val="5A7871E4"/>
    <w:rsid w:val="5A9F0C15"/>
    <w:rsid w:val="5A9F29C3"/>
    <w:rsid w:val="5AA75D1B"/>
    <w:rsid w:val="5ABA208B"/>
    <w:rsid w:val="5ACB37B8"/>
    <w:rsid w:val="5ACD39D4"/>
    <w:rsid w:val="5AD76600"/>
    <w:rsid w:val="5AE40D1D"/>
    <w:rsid w:val="5AEB20AC"/>
    <w:rsid w:val="5AEB5C08"/>
    <w:rsid w:val="5AEC590E"/>
    <w:rsid w:val="5AFA5E4B"/>
    <w:rsid w:val="5B044F1C"/>
    <w:rsid w:val="5B0B62AA"/>
    <w:rsid w:val="5B1303C7"/>
    <w:rsid w:val="5B174C4F"/>
    <w:rsid w:val="5B1F1D55"/>
    <w:rsid w:val="5B21787C"/>
    <w:rsid w:val="5B294864"/>
    <w:rsid w:val="5B4812AC"/>
    <w:rsid w:val="5B57504B"/>
    <w:rsid w:val="5B5C6B06"/>
    <w:rsid w:val="5B723851"/>
    <w:rsid w:val="5B863B83"/>
    <w:rsid w:val="5B955B74"/>
    <w:rsid w:val="5B991B08"/>
    <w:rsid w:val="5B9A1A1F"/>
    <w:rsid w:val="5B9B5880"/>
    <w:rsid w:val="5BA67D81"/>
    <w:rsid w:val="5BC052E6"/>
    <w:rsid w:val="5BE82147"/>
    <w:rsid w:val="5C133668"/>
    <w:rsid w:val="5C7973D7"/>
    <w:rsid w:val="5C7A5495"/>
    <w:rsid w:val="5C7F2AAC"/>
    <w:rsid w:val="5C961BA3"/>
    <w:rsid w:val="5C967DF5"/>
    <w:rsid w:val="5C9A5B38"/>
    <w:rsid w:val="5CAA564F"/>
    <w:rsid w:val="5CB5471F"/>
    <w:rsid w:val="5CDC1CAC"/>
    <w:rsid w:val="5CF50FC0"/>
    <w:rsid w:val="5D047455"/>
    <w:rsid w:val="5D2E002E"/>
    <w:rsid w:val="5D355860"/>
    <w:rsid w:val="5D3C6BEF"/>
    <w:rsid w:val="5D415FB3"/>
    <w:rsid w:val="5D494E68"/>
    <w:rsid w:val="5D535CE6"/>
    <w:rsid w:val="5D537A94"/>
    <w:rsid w:val="5D55380D"/>
    <w:rsid w:val="5D6D6DA8"/>
    <w:rsid w:val="5D7A7717"/>
    <w:rsid w:val="5D881E34"/>
    <w:rsid w:val="5D916F3A"/>
    <w:rsid w:val="5DA54794"/>
    <w:rsid w:val="5DC15346"/>
    <w:rsid w:val="5DE54B90"/>
    <w:rsid w:val="5DE94B66"/>
    <w:rsid w:val="5E005E6E"/>
    <w:rsid w:val="5E023994"/>
    <w:rsid w:val="5E1C432A"/>
    <w:rsid w:val="5E2A2EEB"/>
    <w:rsid w:val="5E316974"/>
    <w:rsid w:val="5E323B4E"/>
    <w:rsid w:val="5E341674"/>
    <w:rsid w:val="5E483371"/>
    <w:rsid w:val="5E48511F"/>
    <w:rsid w:val="5E495F53"/>
    <w:rsid w:val="5E503637"/>
    <w:rsid w:val="5E602469"/>
    <w:rsid w:val="5E781EA8"/>
    <w:rsid w:val="5E7F3237"/>
    <w:rsid w:val="5E8C5954"/>
    <w:rsid w:val="5E8E5228"/>
    <w:rsid w:val="5E93283E"/>
    <w:rsid w:val="5E9367AF"/>
    <w:rsid w:val="5E99597B"/>
    <w:rsid w:val="5E9B5B97"/>
    <w:rsid w:val="5EA54320"/>
    <w:rsid w:val="5EAE7678"/>
    <w:rsid w:val="5EB97DCB"/>
    <w:rsid w:val="5EC549C2"/>
    <w:rsid w:val="5EC56770"/>
    <w:rsid w:val="5ED864A3"/>
    <w:rsid w:val="5EDF7832"/>
    <w:rsid w:val="5EEE216B"/>
    <w:rsid w:val="5EEE3F19"/>
    <w:rsid w:val="5EFF6126"/>
    <w:rsid w:val="5F0D5664"/>
    <w:rsid w:val="5F100333"/>
    <w:rsid w:val="5F13397F"/>
    <w:rsid w:val="5F1871E8"/>
    <w:rsid w:val="5F1E0D13"/>
    <w:rsid w:val="5F2416E8"/>
    <w:rsid w:val="5F2913B5"/>
    <w:rsid w:val="5F37766E"/>
    <w:rsid w:val="5F3C2ED6"/>
    <w:rsid w:val="5F3F29C6"/>
    <w:rsid w:val="5F41673E"/>
    <w:rsid w:val="5F613AD9"/>
    <w:rsid w:val="5F661D01"/>
    <w:rsid w:val="5F685A79"/>
    <w:rsid w:val="5F742670"/>
    <w:rsid w:val="5F7C7776"/>
    <w:rsid w:val="5FAB1E0A"/>
    <w:rsid w:val="5FBE7D8F"/>
    <w:rsid w:val="5FD255E8"/>
    <w:rsid w:val="5FE01AB3"/>
    <w:rsid w:val="60082DB8"/>
    <w:rsid w:val="601B6F8F"/>
    <w:rsid w:val="601D2D07"/>
    <w:rsid w:val="603040BD"/>
    <w:rsid w:val="60395667"/>
    <w:rsid w:val="604A33D1"/>
    <w:rsid w:val="604F6C39"/>
    <w:rsid w:val="60597AB8"/>
    <w:rsid w:val="606F2E37"/>
    <w:rsid w:val="607202D3"/>
    <w:rsid w:val="6089214B"/>
    <w:rsid w:val="608C39E9"/>
    <w:rsid w:val="60940AF0"/>
    <w:rsid w:val="6098413C"/>
    <w:rsid w:val="609E371C"/>
    <w:rsid w:val="60B8658C"/>
    <w:rsid w:val="60C50CA9"/>
    <w:rsid w:val="60CB3C50"/>
    <w:rsid w:val="60CC028A"/>
    <w:rsid w:val="60D62EB6"/>
    <w:rsid w:val="60E03D35"/>
    <w:rsid w:val="60EB4BB4"/>
    <w:rsid w:val="60EE1FAE"/>
    <w:rsid w:val="60EE6452"/>
    <w:rsid w:val="60F5158E"/>
    <w:rsid w:val="60FF41BB"/>
    <w:rsid w:val="61007F33"/>
    <w:rsid w:val="610619ED"/>
    <w:rsid w:val="611A0FF5"/>
    <w:rsid w:val="612400C6"/>
    <w:rsid w:val="612754C0"/>
    <w:rsid w:val="6146003C"/>
    <w:rsid w:val="614918DA"/>
    <w:rsid w:val="615269E1"/>
    <w:rsid w:val="61534507"/>
    <w:rsid w:val="61585AC5"/>
    <w:rsid w:val="6162299C"/>
    <w:rsid w:val="61785D1C"/>
    <w:rsid w:val="618D7A19"/>
    <w:rsid w:val="61952D71"/>
    <w:rsid w:val="61A15272"/>
    <w:rsid w:val="61A84853"/>
    <w:rsid w:val="61A86601"/>
    <w:rsid w:val="61BF1B9C"/>
    <w:rsid w:val="61C15914"/>
    <w:rsid w:val="61C3343B"/>
    <w:rsid w:val="61C4190F"/>
    <w:rsid w:val="61CB22EF"/>
    <w:rsid w:val="61DA69D6"/>
    <w:rsid w:val="61F45CEA"/>
    <w:rsid w:val="61FA4982"/>
    <w:rsid w:val="620D46B6"/>
    <w:rsid w:val="62261C1B"/>
    <w:rsid w:val="6228567B"/>
    <w:rsid w:val="623C143F"/>
    <w:rsid w:val="624A76B8"/>
    <w:rsid w:val="624C1682"/>
    <w:rsid w:val="624F1172"/>
    <w:rsid w:val="625422E5"/>
    <w:rsid w:val="625642AF"/>
    <w:rsid w:val="625B7E1E"/>
    <w:rsid w:val="626B762E"/>
    <w:rsid w:val="628C1A7E"/>
    <w:rsid w:val="628C74FA"/>
    <w:rsid w:val="62976675"/>
    <w:rsid w:val="6299063F"/>
    <w:rsid w:val="62AD7C47"/>
    <w:rsid w:val="62BE3C02"/>
    <w:rsid w:val="62C751AC"/>
    <w:rsid w:val="62C84A81"/>
    <w:rsid w:val="62CF5E0F"/>
    <w:rsid w:val="62DD677E"/>
    <w:rsid w:val="62E278F0"/>
    <w:rsid w:val="63027F93"/>
    <w:rsid w:val="63043D0B"/>
    <w:rsid w:val="63057A83"/>
    <w:rsid w:val="6324615B"/>
    <w:rsid w:val="63350368"/>
    <w:rsid w:val="633B34A5"/>
    <w:rsid w:val="634C7460"/>
    <w:rsid w:val="636E5628"/>
    <w:rsid w:val="63870498"/>
    <w:rsid w:val="639130C5"/>
    <w:rsid w:val="63A252D2"/>
    <w:rsid w:val="63AD6150"/>
    <w:rsid w:val="63B05C41"/>
    <w:rsid w:val="63DD455C"/>
    <w:rsid w:val="63E1229E"/>
    <w:rsid w:val="63F0428F"/>
    <w:rsid w:val="63F83144"/>
    <w:rsid w:val="63FF0976"/>
    <w:rsid w:val="64085A7D"/>
    <w:rsid w:val="64137F7D"/>
    <w:rsid w:val="641E2BAA"/>
    <w:rsid w:val="642108EC"/>
    <w:rsid w:val="64230C8E"/>
    <w:rsid w:val="64350F89"/>
    <w:rsid w:val="64540955"/>
    <w:rsid w:val="64590086"/>
    <w:rsid w:val="64591E34"/>
    <w:rsid w:val="64616F3B"/>
    <w:rsid w:val="647A1DAB"/>
    <w:rsid w:val="64872E45"/>
    <w:rsid w:val="64A62BA0"/>
    <w:rsid w:val="64AF414A"/>
    <w:rsid w:val="64C25C2B"/>
    <w:rsid w:val="64C574CA"/>
    <w:rsid w:val="64C80D68"/>
    <w:rsid w:val="64D225B3"/>
    <w:rsid w:val="64E04304"/>
    <w:rsid w:val="64E642B1"/>
    <w:rsid w:val="64EA6F30"/>
    <w:rsid w:val="65143FAD"/>
    <w:rsid w:val="654E5711"/>
    <w:rsid w:val="655B7E2E"/>
    <w:rsid w:val="657809E0"/>
    <w:rsid w:val="65962C14"/>
    <w:rsid w:val="659B647C"/>
    <w:rsid w:val="65A672FB"/>
    <w:rsid w:val="65AE61B0"/>
    <w:rsid w:val="65B31A18"/>
    <w:rsid w:val="65CC4888"/>
    <w:rsid w:val="65D04378"/>
    <w:rsid w:val="65FC33BF"/>
    <w:rsid w:val="65FE7137"/>
    <w:rsid w:val="6614616A"/>
    <w:rsid w:val="6615622F"/>
    <w:rsid w:val="661A55F3"/>
    <w:rsid w:val="66212E26"/>
    <w:rsid w:val="662841B4"/>
    <w:rsid w:val="66303069"/>
    <w:rsid w:val="663935EB"/>
    <w:rsid w:val="6640244B"/>
    <w:rsid w:val="66413ADD"/>
    <w:rsid w:val="66595A73"/>
    <w:rsid w:val="66703465"/>
    <w:rsid w:val="66772A46"/>
    <w:rsid w:val="668B029F"/>
    <w:rsid w:val="66BE68C6"/>
    <w:rsid w:val="66C32BE9"/>
    <w:rsid w:val="66D67A02"/>
    <w:rsid w:val="66D71736"/>
    <w:rsid w:val="66DC0AFB"/>
    <w:rsid w:val="66F61BBC"/>
    <w:rsid w:val="6703077D"/>
    <w:rsid w:val="670F2C7E"/>
    <w:rsid w:val="67112E9A"/>
    <w:rsid w:val="67140294"/>
    <w:rsid w:val="67144738"/>
    <w:rsid w:val="671B5AC7"/>
    <w:rsid w:val="671D539B"/>
    <w:rsid w:val="671E1113"/>
    <w:rsid w:val="67220C03"/>
    <w:rsid w:val="672F1572"/>
    <w:rsid w:val="67424E02"/>
    <w:rsid w:val="674C5C80"/>
    <w:rsid w:val="67584625"/>
    <w:rsid w:val="676236F6"/>
    <w:rsid w:val="67893694"/>
    <w:rsid w:val="67902011"/>
    <w:rsid w:val="679A4C3E"/>
    <w:rsid w:val="679A69EC"/>
    <w:rsid w:val="679D472E"/>
    <w:rsid w:val="67A4431E"/>
    <w:rsid w:val="67A4786A"/>
    <w:rsid w:val="67A71109"/>
    <w:rsid w:val="67AC671F"/>
    <w:rsid w:val="67B6134C"/>
    <w:rsid w:val="67B7729A"/>
    <w:rsid w:val="67BC1EF5"/>
    <w:rsid w:val="67BC2E06"/>
    <w:rsid w:val="67D16185"/>
    <w:rsid w:val="67D30150"/>
    <w:rsid w:val="67E4410B"/>
    <w:rsid w:val="68037BE9"/>
    <w:rsid w:val="683055A2"/>
    <w:rsid w:val="68437083"/>
    <w:rsid w:val="68460921"/>
    <w:rsid w:val="68572B2F"/>
    <w:rsid w:val="68784853"/>
    <w:rsid w:val="687C07E7"/>
    <w:rsid w:val="687D2BB7"/>
    <w:rsid w:val="688558EE"/>
    <w:rsid w:val="689773CF"/>
    <w:rsid w:val="68B65AA7"/>
    <w:rsid w:val="68BC6E36"/>
    <w:rsid w:val="68D66149"/>
    <w:rsid w:val="68E048D2"/>
    <w:rsid w:val="68F55EA4"/>
    <w:rsid w:val="69034A64"/>
    <w:rsid w:val="690A495A"/>
    <w:rsid w:val="690D143F"/>
    <w:rsid w:val="690E469E"/>
    <w:rsid w:val="690F6F65"/>
    <w:rsid w:val="691B0000"/>
    <w:rsid w:val="69344C1E"/>
    <w:rsid w:val="69362744"/>
    <w:rsid w:val="69366BE8"/>
    <w:rsid w:val="69390486"/>
    <w:rsid w:val="693B7580"/>
    <w:rsid w:val="694A2693"/>
    <w:rsid w:val="694E2184"/>
    <w:rsid w:val="69540E1C"/>
    <w:rsid w:val="695D4175"/>
    <w:rsid w:val="695D5F23"/>
    <w:rsid w:val="69990F25"/>
    <w:rsid w:val="69C02956"/>
    <w:rsid w:val="69C51D1A"/>
    <w:rsid w:val="69D3697A"/>
    <w:rsid w:val="69D6762C"/>
    <w:rsid w:val="69E46644"/>
    <w:rsid w:val="69E91EAC"/>
    <w:rsid w:val="69F06D97"/>
    <w:rsid w:val="69FA5E67"/>
    <w:rsid w:val="69FB573C"/>
    <w:rsid w:val="69FC398E"/>
    <w:rsid w:val="6A2133F4"/>
    <w:rsid w:val="6A2151A2"/>
    <w:rsid w:val="6A276531"/>
    <w:rsid w:val="6A331379"/>
    <w:rsid w:val="6A535578"/>
    <w:rsid w:val="6A5A06B4"/>
    <w:rsid w:val="6A6A7183"/>
    <w:rsid w:val="6A7C4ACE"/>
    <w:rsid w:val="6A8120E5"/>
    <w:rsid w:val="6A8D40E1"/>
    <w:rsid w:val="6A912FA1"/>
    <w:rsid w:val="6A9811DC"/>
    <w:rsid w:val="6A9E0AB3"/>
    <w:rsid w:val="6AB06526"/>
    <w:rsid w:val="6ACA3A8C"/>
    <w:rsid w:val="6AD71D05"/>
    <w:rsid w:val="6AD77F57"/>
    <w:rsid w:val="6ADD0CF8"/>
    <w:rsid w:val="6AF26B3F"/>
    <w:rsid w:val="6B170353"/>
    <w:rsid w:val="6B2018FE"/>
    <w:rsid w:val="6B2F7D93"/>
    <w:rsid w:val="6B4F5D3F"/>
    <w:rsid w:val="6B5E5F82"/>
    <w:rsid w:val="6B6932A5"/>
    <w:rsid w:val="6B8F25DF"/>
    <w:rsid w:val="6B9876E6"/>
    <w:rsid w:val="6BAA566B"/>
    <w:rsid w:val="6BE7241B"/>
    <w:rsid w:val="6BEE5558"/>
    <w:rsid w:val="6C0703C8"/>
    <w:rsid w:val="6C305B70"/>
    <w:rsid w:val="6C4C4DD4"/>
    <w:rsid w:val="6C53360D"/>
    <w:rsid w:val="6C847C6A"/>
    <w:rsid w:val="6C8D2FC3"/>
    <w:rsid w:val="6C9003BD"/>
    <w:rsid w:val="6CAD0F6F"/>
    <w:rsid w:val="6CD40BF2"/>
    <w:rsid w:val="6CD75FEC"/>
    <w:rsid w:val="6CDE55CC"/>
    <w:rsid w:val="6CEA055B"/>
    <w:rsid w:val="6D050DAB"/>
    <w:rsid w:val="6D125276"/>
    <w:rsid w:val="6D1A53AA"/>
    <w:rsid w:val="6D417909"/>
    <w:rsid w:val="6D48513C"/>
    <w:rsid w:val="6D5E2269"/>
    <w:rsid w:val="6D7E290C"/>
    <w:rsid w:val="6D995997"/>
    <w:rsid w:val="6D9E4B51"/>
    <w:rsid w:val="6DB97DE8"/>
    <w:rsid w:val="6DD15131"/>
    <w:rsid w:val="6E0E3C8F"/>
    <w:rsid w:val="6E192634"/>
    <w:rsid w:val="6E25722B"/>
    <w:rsid w:val="6E3631E6"/>
    <w:rsid w:val="6E386F5E"/>
    <w:rsid w:val="6E3D4575"/>
    <w:rsid w:val="6E533D98"/>
    <w:rsid w:val="6E6B7334"/>
    <w:rsid w:val="6E7066F8"/>
    <w:rsid w:val="6E8757F0"/>
    <w:rsid w:val="6E8842D7"/>
    <w:rsid w:val="6E91041D"/>
    <w:rsid w:val="6E930639"/>
    <w:rsid w:val="6E9543B1"/>
    <w:rsid w:val="6EBD1212"/>
    <w:rsid w:val="6EE113A4"/>
    <w:rsid w:val="6EE85353"/>
    <w:rsid w:val="6EEE1332"/>
    <w:rsid w:val="6EF56BFD"/>
    <w:rsid w:val="6F0B01CF"/>
    <w:rsid w:val="6F124F98"/>
    <w:rsid w:val="6F1352D6"/>
    <w:rsid w:val="6F142138"/>
    <w:rsid w:val="6F196D90"/>
    <w:rsid w:val="6F375468"/>
    <w:rsid w:val="6F3E05A4"/>
    <w:rsid w:val="6F490CF7"/>
    <w:rsid w:val="6F4D6A39"/>
    <w:rsid w:val="6F5A4CB2"/>
    <w:rsid w:val="6F63625D"/>
    <w:rsid w:val="6F6D70DC"/>
    <w:rsid w:val="6F745D74"/>
    <w:rsid w:val="6F9B1553"/>
    <w:rsid w:val="6F9E7295"/>
    <w:rsid w:val="6FAD1286"/>
    <w:rsid w:val="6FBB7E47"/>
    <w:rsid w:val="6FCA5A57"/>
    <w:rsid w:val="6FD42CB7"/>
    <w:rsid w:val="6FE32EFA"/>
    <w:rsid w:val="6FE74798"/>
    <w:rsid w:val="6FF84BF7"/>
    <w:rsid w:val="70131A31"/>
    <w:rsid w:val="70182BA3"/>
    <w:rsid w:val="703D085C"/>
    <w:rsid w:val="70453BB5"/>
    <w:rsid w:val="704C0A9F"/>
    <w:rsid w:val="704C6CF1"/>
    <w:rsid w:val="705A7660"/>
    <w:rsid w:val="706C1141"/>
    <w:rsid w:val="706F478E"/>
    <w:rsid w:val="70765B1C"/>
    <w:rsid w:val="707B75D6"/>
    <w:rsid w:val="709D754D"/>
    <w:rsid w:val="70A24B63"/>
    <w:rsid w:val="70B36D70"/>
    <w:rsid w:val="70BF3967"/>
    <w:rsid w:val="70E433CD"/>
    <w:rsid w:val="70E62CA2"/>
    <w:rsid w:val="70FE623D"/>
    <w:rsid w:val="71063344"/>
    <w:rsid w:val="71075032"/>
    <w:rsid w:val="710870BC"/>
    <w:rsid w:val="711041C2"/>
    <w:rsid w:val="71381023"/>
    <w:rsid w:val="71445C1A"/>
    <w:rsid w:val="716B31A7"/>
    <w:rsid w:val="71834994"/>
    <w:rsid w:val="719C5A56"/>
    <w:rsid w:val="71B2527A"/>
    <w:rsid w:val="71BC1C54"/>
    <w:rsid w:val="71C225C6"/>
    <w:rsid w:val="71CF1988"/>
    <w:rsid w:val="71D13952"/>
    <w:rsid w:val="71D334D8"/>
    <w:rsid w:val="71D62D16"/>
    <w:rsid w:val="71F633B8"/>
    <w:rsid w:val="71F87130"/>
    <w:rsid w:val="720F6228"/>
    <w:rsid w:val="721455EC"/>
    <w:rsid w:val="721D26F3"/>
    <w:rsid w:val="721E46BD"/>
    <w:rsid w:val="724A7260"/>
    <w:rsid w:val="72556331"/>
    <w:rsid w:val="726447C6"/>
    <w:rsid w:val="7270316B"/>
    <w:rsid w:val="72710C91"/>
    <w:rsid w:val="727A15DA"/>
    <w:rsid w:val="72822E9E"/>
    <w:rsid w:val="728269FA"/>
    <w:rsid w:val="72930C07"/>
    <w:rsid w:val="72B34E05"/>
    <w:rsid w:val="72BD5C84"/>
    <w:rsid w:val="72C9287B"/>
    <w:rsid w:val="72CA214F"/>
    <w:rsid w:val="72CB5724"/>
    <w:rsid w:val="72D07765"/>
    <w:rsid w:val="72D54D7C"/>
    <w:rsid w:val="72E74AAF"/>
    <w:rsid w:val="72E871A5"/>
    <w:rsid w:val="72F316A6"/>
    <w:rsid w:val="72F571CC"/>
    <w:rsid w:val="72FB045F"/>
    <w:rsid w:val="73025D8D"/>
    <w:rsid w:val="730438B3"/>
    <w:rsid w:val="731A4E85"/>
    <w:rsid w:val="733E5017"/>
    <w:rsid w:val="73577E87"/>
    <w:rsid w:val="7358470B"/>
    <w:rsid w:val="735A1725"/>
    <w:rsid w:val="73650626"/>
    <w:rsid w:val="73690E35"/>
    <w:rsid w:val="73774085"/>
    <w:rsid w:val="73813156"/>
    <w:rsid w:val="738F5872"/>
    <w:rsid w:val="739A7D73"/>
    <w:rsid w:val="73AF1A71"/>
    <w:rsid w:val="73B452D9"/>
    <w:rsid w:val="73C84DFA"/>
    <w:rsid w:val="73E536E4"/>
    <w:rsid w:val="73FC0A2E"/>
    <w:rsid w:val="73FC458A"/>
    <w:rsid w:val="73FE67A6"/>
    <w:rsid w:val="740E3C5F"/>
    <w:rsid w:val="7416564C"/>
    <w:rsid w:val="741D2E7E"/>
    <w:rsid w:val="743261FE"/>
    <w:rsid w:val="743D707D"/>
    <w:rsid w:val="74512B28"/>
    <w:rsid w:val="74582108"/>
    <w:rsid w:val="746960C4"/>
    <w:rsid w:val="747B7BA5"/>
    <w:rsid w:val="747F58E7"/>
    <w:rsid w:val="749A44CF"/>
    <w:rsid w:val="74B35591"/>
    <w:rsid w:val="74B3733F"/>
    <w:rsid w:val="74B44E65"/>
    <w:rsid w:val="74B51309"/>
    <w:rsid w:val="74BB2697"/>
    <w:rsid w:val="74E120FE"/>
    <w:rsid w:val="74E90FB2"/>
    <w:rsid w:val="74F6547D"/>
    <w:rsid w:val="74FE790A"/>
    <w:rsid w:val="75047B9A"/>
    <w:rsid w:val="750D2EF3"/>
    <w:rsid w:val="751002ED"/>
    <w:rsid w:val="75377F70"/>
    <w:rsid w:val="75412B9C"/>
    <w:rsid w:val="7541494A"/>
    <w:rsid w:val="7544443B"/>
    <w:rsid w:val="75504B8E"/>
    <w:rsid w:val="75614FED"/>
    <w:rsid w:val="756E770A"/>
    <w:rsid w:val="757C3559"/>
    <w:rsid w:val="757D01EB"/>
    <w:rsid w:val="757F36C5"/>
    <w:rsid w:val="75866801"/>
    <w:rsid w:val="759E6D50"/>
    <w:rsid w:val="75A86778"/>
    <w:rsid w:val="75B72E5F"/>
    <w:rsid w:val="75BA46FD"/>
    <w:rsid w:val="75BE41ED"/>
    <w:rsid w:val="75C4732A"/>
    <w:rsid w:val="75CF01A8"/>
    <w:rsid w:val="75EE6600"/>
    <w:rsid w:val="75FE0A8D"/>
    <w:rsid w:val="76053BCA"/>
    <w:rsid w:val="760E2388"/>
    <w:rsid w:val="76155804"/>
    <w:rsid w:val="763149BF"/>
    <w:rsid w:val="76402E54"/>
    <w:rsid w:val="764D731F"/>
    <w:rsid w:val="76516E0F"/>
    <w:rsid w:val="76544B51"/>
    <w:rsid w:val="76564426"/>
    <w:rsid w:val="766703E1"/>
    <w:rsid w:val="76733229"/>
    <w:rsid w:val="76984A3E"/>
    <w:rsid w:val="76A258BD"/>
    <w:rsid w:val="76AE6010"/>
    <w:rsid w:val="76AF7FDA"/>
    <w:rsid w:val="76B4739E"/>
    <w:rsid w:val="76B63116"/>
    <w:rsid w:val="76B92C06"/>
    <w:rsid w:val="76BE1FCB"/>
    <w:rsid w:val="76C21ABB"/>
    <w:rsid w:val="76C61413"/>
    <w:rsid w:val="76CC293A"/>
    <w:rsid w:val="76D34383"/>
    <w:rsid w:val="76EF03D6"/>
    <w:rsid w:val="76F61765"/>
    <w:rsid w:val="77147E3D"/>
    <w:rsid w:val="77163BB5"/>
    <w:rsid w:val="771D3195"/>
    <w:rsid w:val="772E7150"/>
    <w:rsid w:val="77495D38"/>
    <w:rsid w:val="77617526"/>
    <w:rsid w:val="77737259"/>
    <w:rsid w:val="777B7DFA"/>
    <w:rsid w:val="778925D9"/>
    <w:rsid w:val="779571D0"/>
    <w:rsid w:val="779C67B0"/>
    <w:rsid w:val="77A967D7"/>
    <w:rsid w:val="77C11D73"/>
    <w:rsid w:val="77C43611"/>
    <w:rsid w:val="77DB72D8"/>
    <w:rsid w:val="77F263D0"/>
    <w:rsid w:val="780F6F82"/>
    <w:rsid w:val="78174088"/>
    <w:rsid w:val="7826607A"/>
    <w:rsid w:val="78340796"/>
    <w:rsid w:val="783C3AEF"/>
    <w:rsid w:val="78406984"/>
    <w:rsid w:val="784529A4"/>
    <w:rsid w:val="786C6182"/>
    <w:rsid w:val="78866B18"/>
    <w:rsid w:val="78882890"/>
    <w:rsid w:val="78931961"/>
    <w:rsid w:val="789456D9"/>
    <w:rsid w:val="78994A9D"/>
    <w:rsid w:val="789B25C4"/>
    <w:rsid w:val="78AC47D1"/>
    <w:rsid w:val="78B00E0E"/>
    <w:rsid w:val="78C23FF4"/>
    <w:rsid w:val="78C7160B"/>
    <w:rsid w:val="78D21D5D"/>
    <w:rsid w:val="78D635FC"/>
    <w:rsid w:val="78DA7590"/>
    <w:rsid w:val="78F817C4"/>
    <w:rsid w:val="78FA19E0"/>
    <w:rsid w:val="79017226"/>
    <w:rsid w:val="790A14F7"/>
    <w:rsid w:val="79134850"/>
    <w:rsid w:val="79183C14"/>
    <w:rsid w:val="7919798C"/>
    <w:rsid w:val="791A3E30"/>
    <w:rsid w:val="792425B9"/>
    <w:rsid w:val="79366790"/>
    <w:rsid w:val="794F33AE"/>
    <w:rsid w:val="7967694A"/>
    <w:rsid w:val="796E7CD8"/>
    <w:rsid w:val="797177C8"/>
    <w:rsid w:val="798616D5"/>
    <w:rsid w:val="79951709"/>
    <w:rsid w:val="79984D55"/>
    <w:rsid w:val="79B24069"/>
    <w:rsid w:val="79B53B59"/>
    <w:rsid w:val="79C478F8"/>
    <w:rsid w:val="79D12015"/>
    <w:rsid w:val="79D51B05"/>
    <w:rsid w:val="79DF2984"/>
    <w:rsid w:val="79EB49AB"/>
    <w:rsid w:val="79F226B7"/>
    <w:rsid w:val="7A0E5017"/>
    <w:rsid w:val="7A28257D"/>
    <w:rsid w:val="7A356A48"/>
    <w:rsid w:val="7A574C10"/>
    <w:rsid w:val="7A7E219D"/>
    <w:rsid w:val="7A804167"/>
    <w:rsid w:val="7A8157E9"/>
    <w:rsid w:val="7AAC0AB8"/>
    <w:rsid w:val="7AB14320"/>
    <w:rsid w:val="7AB61937"/>
    <w:rsid w:val="7ABB4647"/>
    <w:rsid w:val="7ACD6C80"/>
    <w:rsid w:val="7ACE4ED2"/>
    <w:rsid w:val="7AD973D3"/>
    <w:rsid w:val="7ADE0E8D"/>
    <w:rsid w:val="7AEC7106"/>
    <w:rsid w:val="7B002BB2"/>
    <w:rsid w:val="7B0F54EB"/>
    <w:rsid w:val="7B226FCC"/>
    <w:rsid w:val="7B2368A0"/>
    <w:rsid w:val="7B2F16E9"/>
    <w:rsid w:val="7B474C85"/>
    <w:rsid w:val="7B4F7695"/>
    <w:rsid w:val="7B503B39"/>
    <w:rsid w:val="7B560A24"/>
    <w:rsid w:val="7B5A6766"/>
    <w:rsid w:val="7B6C6499"/>
    <w:rsid w:val="7B737828"/>
    <w:rsid w:val="7B9003DA"/>
    <w:rsid w:val="7B9B28DB"/>
    <w:rsid w:val="7BB51BEE"/>
    <w:rsid w:val="7BC2430B"/>
    <w:rsid w:val="7BC97448"/>
    <w:rsid w:val="7BD61B65"/>
    <w:rsid w:val="7BDC717B"/>
    <w:rsid w:val="7C036DFE"/>
    <w:rsid w:val="7C077F70"/>
    <w:rsid w:val="7C174657"/>
    <w:rsid w:val="7C1E3C37"/>
    <w:rsid w:val="7C262AEC"/>
    <w:rsid w:val="7C2E19A1"/>
    <w:rsid w:val="7C442F72"/>
    <w:rsid w:val="7C5331B5"/>
    <w:rsid w:val="7C7C095E"/>
    <w:rsid w:val="7C812685"/>
    <w:rsid w:val="7C8D2B6B"/>
    <w:rsid w:val="7CB974BC"/>
    <w:rsid w:val="7CDC13FD"/>
    <w:rsid w:val="7CE02C9B"/>
    <w:rsid w:val="7D284642"/>
    <w:rsid w:val="7D2D3A06"/>
    <w:rsid w:val="7D4551F4"/>
    <w:rsid w:val="7D5316BF"/>
    <w:rsid w:val="7D5851E6"/>
    <w:rsid w:val="7D657018"/>
    <w:rsid w:val="7D6733BC"/>
    <w:rsid w:val="7D690EE2"/>
    <w:rsid w:val="7D853842"/>
    <w:rsid w:val="7DBC1B03"/>
    <w:rsid w:val="7DC75C09"/>
    <w:rsid w:val="7DD65E4C"/>
    <w:rsid w:val="7DDE5692"/>
    <w:rsid w:val="7DE71E07"/>
    <w:rsid w:val="7DF12C86"/>
    <w:rsid w:val="7DFA7D8C"/>
    <w:rsid w:val="7DFB58B2"/>
    <w:rsid w:val="7E064983"/>
    <w:rsid w:val="7E10199F"/>
    <w:rsid w:val="7E1123ED"/>
    <w:rsid w:val="7E152E18"/>
    <w:rsid w:val="7E192908"/>
    <w:rsid w:val="7E1A6171"/>
    <w:rsid w:val="7E24305B"/>
    <w:rsid w:val="7E302E4F"/>
    <w:rsid w:val="7E5751DF"/>
    <w:rsid w:val="7E775881"/>
    <w:rsid w:val="7E7F0292"/>
    <w:rsid w:val="7E991353"/>
    <w:rsid w:val="7E9C7095"/>
    <w:rsid w:val="7EA67F14"/>
    <w:rsid w:val="7EAB72D9"/>
    <w:rsid w:val="7EB919F5"/>
    <w:rsid w:val="7ED93E46"/>
    <w:rsid w:val="7EDC7492"/>
    <w:rsid w:val="7EE50A3C"/>
    <w:rsid w:val="7EEA6053"/>
    <w:rsid w:val="7EF42A2E"/>
    <w:rsid w:val="7F007624"/>
    <w:rsid w:val="7F037115"/>
    <w:rsid w:val="7F0D1D41"/>
    <w:rsid w:val="7F1906E6"/>
    <w:rsid w:val="7F1E3F4E"/>
    <w:rsid w:val="7F376DBE"/>
    <w:rsid w:val="7F3836C6"/>
    <w:rsid w:val="7F475253"/>
    <w:rsid w:val="7F4A6AF1"/>
    <w:rsid w:val="7F594F87"/>
    <w:rsid w:val="7F5B485B"/>
    <w:rsid w:val="7F6C6A68"/>
    <w:rsid w:val="7F73429A"/>
    <w:rsid w:val="7FA426A6"/>
    <w:rsid w:val="7FA44454"/>
    <w:rsid w:val="7FB14DC3"/>
    <w:rsid w:val="7FB328E9"/>
    <w:rsid w:val="7FB65F35"/>
    <w:rsid w:val="7FBB179D"/>
    <w:rsid w:val="7FC22B2C"/>
    <w:rsid w:val="7FCA19E0"/>
    <w:rsid w:val="7FDD7966"/>
    <w:rsid w:val="7FEB2083"/>
    <w:rsid w:val="7FFB6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Calibri" w:hAnsi="Calibri" w:eastAsia="宋体" w:cs="Times New Roman"/>
      <w:kern w:val="2"/>
      <w:sz w:val="24"/>
      <w:lang w:val="en-US" w:eastAsia="zh-CN" w:bidi="ar-SA"/>
    </w:rPr>
  </w:style>
  <w:style w:type="paragraph" w:styleId="2">
    <w:name w:val="heading 1"/>
    <w:basedOn w:val="1"/>
    <w:next w:val="1"/>
    <w:link w:val="37"/>
    <w:autoRedefine/>
    <w:qFormat/>
    <w:uiPriority w:val="0"/>
    <w:pPr>
      <w:keepNext/>
      <w:keepLines/>
      <w:spacing w:before="340" w:after="330"/>
      <w:jc w:val="center"/>
      <w:outlineLvl w:val="0"/>
    </w:pPr>
    <w:rPr>
      <w:b/>
      <w:kern w:val="44"/>
      <w:sz w:val="32"/>
    </w:rPr>
  </w:style>
  <w:style w:type="paragraph" w:styleId="3">
    <w:name w:val="heading 2"/>
    <w:basedOn w:val="1"/>
    <w:next w:val="1"/>
    <w:autoRedefine/>
    <w:qFormat/>
    <w:uiPriority w:val="0"/>
    <w:pPr>
      <w:keepNext/>
      <w:keepLines/>
      <w:spacing w:before="260" w:after="260" w:line="280" w:lineRule="exact"/>
      <w:jc w:val="center"/>
      <w:outlineLvl w:val="1"/>
    </w:pPr>
    <w:rPr>
      <w:rFonts w:ascii="Arial" w:hAnsi="Arial"/>
      <w:b/>
      <w:kern w:val="0"/>
    </w:rPr>
  </w:style>
  <w:style w:type="paragraph" w:styleId="4">
    <w:name w:val="heading 3"/>
    <w:basedOn w:val="1"/>
    <w:next w:val="1"/>
    <w:autoRedefine/>
    <w:qFormat/>
    <w:uiPriority w:val="0"/>
    <w:pPr>
      <w:keepNext/>
      <w:keepLines/>
      <w:spacing w:line="400" w:lineRule="exact"/>
      <w:ind w:firstLine="482" w:firstLineChars="100"/>
      <w:outlineLvl w:val="2"/>
    </w:pPr>
    <w:rPr>
      <w:bCs/>
      <w:szCs w:val="32"/>
    </w:rPr>
  </w:style>
  <w:style w:type="paragraph" w:styleId="5">
    <w:name w:val="heading 4"/>
    <w:basedOn w:val="1"/>
    <w:next w:val="1"/>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autoSpaceDE w:val="0"/>
      <w:autoSpaceDN w:val="0"/>
      <w:adjustRightInd w:val="0"/>
      <w:ind w:firstLine="420"/>
    </w:pPr>
    <w:rPr>
      <w:rFonts w:ascii="宋体"/>
      <w:kern w:val="0"/>
    </w:rPr>
  </w:style>
  <w:style w:type="paragraph" w:styleId="7">
    <w:name w:val="annotation text"/>
    <w:basedOn w:val="1"/>
    <w:autoRedefine/>
    <w:qFormat/>
    <w:uiPriority w:val="0"/>
    <w:pPr>
      <w:jc w:val="left"/>
    </w:pPr>
  </w:style>
  <w:style w:type="paragraph" w:styleId="8">
    <w:name w:val="Body Text"/>
    <w:basedOn w:val="1"/>
    <w:autoRedefine/>
    <w:qFormat/>
    <w:uiPriority w:val="0"/>
    <w:pPr>
      <w:jc w:val="center"/>
      <w:outlineLvl w:val="0"/>
    </w:pPr>
    <w:rPr>
      <w:rFonts w:ascii="宋体"/>
      <w:b/>
      <w:sz w:val="44"/>
    </w:rPr>
  </w:style>
  <w:style w:type="paragraph" w:styleId="9">
    <w:name w:val="Body Text Indent"/>
    <w:basedOn w:val="1"/>
    <w:autoRedefine/>
    <w:qFormat/>
    <w:uiPriority w:val="0"/>
    <w:pPr>
      <w:ind w:firstLine="540"/>
    </w:pPr>
    <w:rPr>
      <w:sz w:val="28"/>
    </w:rPr>
  </w:style>
  <w:style w:type="paragraph" w:styleId="10">
    <w:name w:val="Plain Text"/>
    <w:basedOn w:val="1"/>
    <w:autoRedefine/>
    <w:qFormat/>
    <w:uiPriority w:val="0"/>
    <w:pPr>
      <w:widowControl/>
    </w:pPr>
    <w:rPr>
      <w:rFonts w:ascii="Arial" w:hAnsi="Arial"/>
      <w:kern w:val="0"/>
      <w:szCs w:val="24"/>
      <w:lang w:eastAsia="en-US"/>
    </w:rPr>
  </w:style>
  <w:style w:type="paragraph" w:styleId="11">
    <w:name w:val="Date"/>
    <w:basedOn w:val="1"/>
    <w:next w:val="1"/>
    <w:autoRedefine/>
    <w:qFormat/>
    <w:uiPriority w:val="99"/>
    <w:rPr>
      <w:sz w:val="24"/>
      <w:szCs w:val="20"/>
    </w:rPr>
  </w:style>
  <w:style w:type="paragraph" w:styleId="12">
    <w:name w:val="Balloon Text"/>
    <w:basedOn w:val="1"/>
    <w:link w:val="40"/>
    <w:autoRedefine/>
    <w:qFormat/>
    <w:uiPriority w:val="0"/>
    <w:rPr>
      <w:sz w:val="18"/>
      <w:szCs w:val="18"/>
    </w:rPr>
  </w:style>
  <w:style w:type="paragraph" w:styleId="13">
    <w:name w:val="footer"/>
    <w:basedOn w:val="1"/>
    <w:autoRedefine/>
    <w:qFormat/>
    <w:uiPriority w:val="99"/>
    <w:pPr>
      <w:tabs>
        <w:tab w:val="center" w:pos="4153"/>
        <w:tab w:val="right" w:pos="8306"/>
      </w:tabs>
      <w:snapToGrid w:val="0"/>
    </w:pPr>
    <w:rPr>
      <w:sz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autoRedefine/>
    <w:qFormat/>
    <w:uiPriority w:val="39"/>
    <w:pPr>
      <w:spacing w:before="120" w:after="120"/>
      <w:ind w:left="567" w:right="567"/>
    </w:pPr>
    <w:rPr>
      <w:b/>
      <w:caps/>
      <w:sz w:val="30"/>
    </w:rPr>
  </w:style>
  <w:style w:type="paragraph" w:styleId="16">
    <w:name w:val="Normal (Web)"/>
    <w:basedOn w:val="1"/>
    <w:autoRedefine/>
    <w:qFormat/>
    <w:uiPriority w:val="99"/>
    <w:rPr>
      <w:szCs w:val="24"/>
    </w:rPr>
  </w:style>
  <w:style w:type="paragraph" w:styleId="17">
    <w:name w:val="Title"/>
    <w:basedOn w:val="1"/>
    <w:next w:val="1"/>
    <w:autoRedefine/>
    <w:qFormat/>
    <w:uiPriority w:val="0"/>
    <w:pPr>
      <w:spacing w:before="240" w:after="60"/>
      <w:outlineLvl w:val="0"/>
    </w:pPr>
    <w:rPr>
      <w:rFonts w:ascii="Arial" w:hAnsi="Arial" w:cs="Arial"/>
      <w:bCs/>
      <w:szCs w:val="32"/>
    </w:rPr>
  </w:style>
  <w:style w:type="paragraph" w:styleId="18">
    <w:name w:val="Body Text First Indent 2"/>
    <w:basedOn w:val="9"/>
    <w:autoRedefine/>
    <w:unhideWhenUsed/>
    <w:qFormat/>
    <w:uiPriority w:val="99"/>
    <w:pPr>
      <w:ind w:firstLine="420" w:firstLineChars="200"/>
      <w:jc w:val="both"/>
    </w:pPr>
    <w:rPr>
      <w:rFonts w:eastAsia="仿宋_GB2312"/>
      <w:sz w:val="32"/>
      <w:szCs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style>
  <w:style w:type="character" w:styleId="23">
    <w:name w:val="page number"/>
    <w:autoRedefine/>
    <w:qFormat/>
    <w:uiPriority w:val="0"/>
  </w:style>
  <w:style w:type="character" w:styleId="24">
    <w:name w:val="FollowedHyperlink"/>
    <w:basedOn w:val="21"/>
    <w:qFormat/>
    <w:uiPriority w:val="0"/>
    <w:rPr>
      <w:color w:val="800080"/>
      <w:u w:val="none"/>
    </w:rPr>
  </w:style>
  <w:style w:type="character" w:styleId="25">
    <w:name w:val="Emphasis"/>
    <w:basedOn w:val="21"/>
    <w:qFormat/>
    <w:uiPriority w:val="0"/>
  </w:style>
  <w:style w:type="character" w:styleId="26">
    <w:name w:val="HTML Definition"/>
    <w:basedOn w:val="21"/>
    <w:qFormat/>
    <w:uiPriority w:val="0"/>
  </w:style>
  <w:style w:type="character" w:styleId="27">
    <w:name w:val="HTML Typewriter"/>
    <w:basedOn w:val="21"/>
    <w:qFormat/>
    <w:uiPriority w:val="0"/>
    <w:rPr>
      <w:rFonts w:hint="default" w:ascii="monospace" w:hAnsi="monospace" w:eastAsia="monospace" w:cs="monospace"/>
      <w:sz w:val="20"/>
    </w:rPr>
  </w:style>
  <w:style w:type="character" w:styleId="28">
    <w:name w:val="HTML Acronym"/>
    <w:basedOn w:val="21"/>
    <w:qFormat/>
    <w:uiPriority w:val="0"/>
  </w:style>
  <w:style w:type="character" w:styleId="29">
    <w:name w:val="HTML Variable"/>
    <w:basedOn w:val="21"/>
    <w:qFormat/>
    <w:uiPriority w:val="0"/>
  </w:style>
  <w:style w:type="character" w:styleId="30">
    <w:name w:val="Hyperlink"/>
    <w:basedOn w:val="21"/>
    <w:autoRedefine/>
    <w:unhideWhenUsed/>
    <w:qFormat/>
    <w:uiPriority w:val="99"/>
    <w:rPr>
      <w:color w:val="333333"/>
      <w:u w:val="none"/>
    </w:rPr>
  </w:style>
  <w:style w:type="character" w:styleId="31">
    <w:name w:val="HTML Code"/>
    <w:basedOn w:val="21"/>
    <w:qFormat/>
    <w:uiPriority w:val="0"/>
    <w:rPr>
      <w:rFonts w:ascii="monospace" w:hAnsi="monospace" w:eastAsia="monospace" w:cs="monospace"/>
      <w:sz w:val="20"/>
    </w:rPr>
  </w:style>
  <w:style w:type="character" w:styleId="32">
    <w:name w:val="HTML Cite"/>
    <w:basedOn w:val="21"/>
    <w:qFormat/>
    <w:uiPriority w:val="0"/>
  </w:style>
  <w:style w:type="character" w:styleId="33">
    <w:name w:val="HTML Keyboard"/>
    <w:basedOn w:val="21"/>
    <w:qFormat/>
    <w:uiPriority w:val="0"/>
    <w:rPr>
      <w:rFonts w:hint="default" w:ascii="monospace" w:hAnsi="monospace" w:eastAsia="monospace" w:cs="monospace"/>
      <w:sz w:val="20"/>
    </w:rPr>
  </w:style>
  <w:style w:type="character" w:styleId="34">
    <w:name w:val="HTML Sample"/>
    <w:basedOn w:val="21"/>
    <w:qFormat/>
    <w:uiPriority w:val="0"/>
    <w:rPr>
      <w:rFonts w:hint="default" w:ascii="monospace" w:hAnsi="monospace" w:eastAsia="monospace" w:cs="monospace"/>
    </w:rPr>
  </w:style>
  <w:style w:type="paragraph" w:customStyle="1" w:styleId="35">
    <w:name w:val="表格文字"/>
    <w:basedOn w:val="1"/>
    <w:next w:val="8"/>
    <w:autoRedefine/>
    <w:qFormat/>
    <w:uiPriority w:val="0"/>
    <w:pPr>
      <w:adjustRightInd w:val="0"/>
      <w:spacing w:line="420" w:lineRule="atLeast"/>
      <w:textAlignment w:val="baseline"/>
    </w:pPr>
    <w:rPr>
      <w:kern w:val="0"/>
    </w:rPr>
  </w:style>
  <w:style w:type="paragraph" w:customStyle="1" w:styleId="36">
    <w:name w:val="Default"/>
    <w:autoRedefine/>
    <w:qFormat/>
    <w:uiPriority w:val="0"/>
    <w:pPr>
      <w:widowControl w:val="0"/>
      <w:autoSpaceDE w:val="0"/>
      <w:autoSpaceDN w:val="0"/>
      <w:adjustRightInd w:val="0"/>
    </w:pPr>
    <w:rPr>
      <w:rFonts w:ascii="黑体" w:hAnsi="Calibri" w:eastAsia="黑体" w:cs="Times New Roman"/>
      <w:sz w:val="21"/>
      <w:szCs w:val="22"/>
      <w:lang w:val="en-US" w:eastAsia="zh-CN" w:bidi="ar-SA"/>
    </w:rPr>
  </w:style>
  <w:style w:type="character" w:customStyle="1" w:styleId="37">
    <w:name w:val="标题 1 Char"/>
    <w:link w:val="2"/>
    <w:autoRedefine/>
    <w:qFormat/>
    <w:uiPriority w:val="0"/>
    <w:rPr>
      <w:b/>
      <w:kern w:val="44"/>
      <w:sz w:val="32"/>
    </w:rPr>
  </w:style>
  <w:style w:type="paragraph" w:customStyle="1" w:styleId="38">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39">
    <w:name w:val="Table Paragraph"/>
    <w:basedOn w:val="1"/>
    <w:autoRedefine/>
    <w:qFormat/>
    <w:uiPriority w:val="1"/>
    <w:pPr>
      <w:autoSpaceDE w:val="0"/>
      <w:autoSpaceDN w:val="0"/>
    </w:pPr>
    <w:rPr>
      <w:rFonts w:ascii="宋体" w:hAnsi="宋体" w:cs="宋体"/>
      <w:kern w:val="0"/>
      <w:sz w:val="22"/>
      <w:szCs w:val="22"/>
    </w:rPr>
  </w:style>
  <w:style w:type="character" w:customStyle="1" w:styleId="40">
    <w:name w:val="批注框文本 Char"/>
    <w:basedOn w:val="21"/>
    <w:link w:val="12"/>
    <w:autoRedefine/>
    <w:qFormat/>
    <w:uiPriority w:val="0"/>
    <w:rPr>
      <w:rFonts w:ascii="Calibri" w:hAnsi="Calibri"/>
      <w:kern w:val="2"/>
      <w:sz w:val="18"/>
      <w:szCs w:val="18"/>
    </w:rPr>
  </w:style>
  <w:style w:type="paragraph" w:customStyle="1" w:styleId="41">
    <w:name w:val="p0"/>
    <w:basedOn w:val="1"/>
    <w:autoRedefine/>
    <w:qFormat/>
    <w:uiPriority w:val="0"/>
    <w:pPr>
      <w:widowControl/>
      <w:spacing w:before="100" w:beforeAutospacing="1" w:after="100" w:afterAutospacing="1"/>
    </w:pPr>
    <w:rPr>
      <w:rFonts w:ascii="宋体" w:hAnsi="宋体" w:cs="宋体"/>
      <w:kern w:val="0"/>
    </w:rPr>
  </w:style>
  <w:style w:type="paragraph" w:customStyle="1" w:styleId="42">
    <w:name w:val="Table Text"/>
    <w:basedOn w:val="1"/>
    <w:autoRedefine/>
    <w:semiHidden/>
    <w:qFormat/>
    <w:uiPriority w:val="0"/>
    <w:rPr>
      <w:rFonts w:ascii="宋体" w:hAnsi="宋体" w:eastAsia="宋体" w:cs="宋体"/>
      <w:sz w:val="24"/>
      <w:szCs w:val="24"/>
      <w:lang w:val="en-US" w:eastAsia="en-US" w:bidi="ar-SA"/>
    </w:rPr>
  </w:style>
  <w:style w:type="table" w:customStyle="1" w:styleId="43">
    <w:name w:val="Table Normal"/>
    <w:autoRedefine/>
    <w:semiHidden/>
    <w:unhideWhenUsed/>
    <w:qFormat/>
    <w:uiPriority w:val="0"/>
    <w:tblPr>
      <w:tblCellMar>
        <w:top w:w="0" w:type="dxa"/>
        <w:left w:w="0" w:type="dxa"/>
        <w:bottom w:w="0" w:type="dxa"/>
        <w:right w:w="0" w:type="dxa"/>
      </w:tblCellMar>
    </w:tblPr>
  </w:style>
  <w:style w:type="character" w:customStyle="1" w:styleId="44">
    <w:name w:val="layui-layer-tabnow"/>
    <w:basedOn w:val="21"/>
    <w:qFormat/>
    <w:uiPriority w:val="0"/>
    <w:rPr>
      <w:bdr w:val="single" w:color="CCCCCC" w:sz="6" w:space="0"/>
      <w:shd w:val="clear" w:fill="FFFFFF"/>
    </w:rPr>
  </w:style>
  <w:style w:type="character" w:customStyle="1" w:styleId="45">
    <w:name w:val="first-child"/>
    <w:basedOn w:val="21"/>
    <w:qFormat/>
    <w:uiPriority w:val="0"/>
  </w:style>
  <w:style w:type="paragraph" w:styleId="46">
    <w:name w:val="List Paragraph"/>
    <w:basedOn w:val="1"/>
    <w:qFormat/>
    <w:uiPriority w:val="1"/>
    <w:pPr>
      <w:spacing w:before="160"/>
      <w:ind w:left="398" w:firstLine="480"/>
    </w:pPr>
    <w:rPr>
      <w:rFonts w:ascii="仿宋" w:hAnsi="仿宋" w:eastAsia="仿宋" w:cs="仿宋"/>
      <w:lang w:val="zh-CN" w:eastAsia="zh-CN" w:bidi="zh-CN"/>
    </w:rPr>
  </w:style>
  <w:style w:type="paragraph" w:customStyle="1" w:styleId="47">
    <w:name w:val="样式 标题 3 + (中文) 黑体 小四 非加粗 段前: 7.8 磅 段后: 0 磅 行距: 固定值 20 磅"/>
    <w:basedOn w:val="4"/>
    <w:autoRedefine/>
    <w:qFormat/>
    <w:uiPriority w:val="0"/>
    <w:pPr>
      <w:spacing w:before="0" w:after="0" w:line="400" w:lineRule="exact"/>
    </w:pPr>
    <w:rPr>
      <w:rFonts w:eastAsia="黑体" w:cs="宋体"/>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D1374-5690-4A55-AC6F-A40233CA143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60</Pages>
  <Words>19604</Words>
  <Characters>20855</Characters>
  <Lines>130</Lines>
  <Paragraphs>36</Paragraphs>
  <TotalTime>6</TotalTime>
  <ScaleCrop>false</ScaleCrop>
  <LinksUpToDate>false</LinksUpToDate>
  <CharactersWithSpaces>21442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2021-08-12T00:31:00Z</dcterms:created>
  <dc:creator>Administrator</dc:creator>
  <cp:lastModifiedBy>梁爽</cp:lastModifiedBy>
  <dcterms:modified xsi:type="dcterms:W3CDTF">2025-07-11T14:05:27Z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EBDE789A121F44159358E9D48C7DF29C_13</vt:lpwstr>
  </property>
  <property fmtid="{D5CDD505-2E9C-101B-9397-08002B2CF9AE}" pid="4" name="KSOTemplateDocerSaveRecord">
    <vt:lpwstr>eyJoZGlkIjoiNzQ2OTlkMjFjZGRjNzNlYjQwZGRjZjA4ZDE5ZmExZGMiLCJ1c2VySWQiOiIyMTExOTMzOTYifQ==</vt:lpwstr>
  </property>
</Properties>
</file>