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75FA">
      <w:pPr>
        <w:widowControl/>
        <w:spacing w:line="360" w:lineRule="auto"/>
        <w:jc w:val="center"/>
        <w:rPr>
          <w:rFonts w:hint="eastAsia" w:ascii="仿宋" w:hAnsi="仿宋" w:eastAsia="仿宋" w:cs="仿宋"/>
          <w:b/>
          <w:bCs/>
          <w:color w:val="auto"/>
          <w:sz w:val="52"/>
          <w:szCs w:val="52"/>
          <w:highlight w:val="none"/>
        </w:rPr>
      </w:pPr>
    </w:p>
    <w:p w14:paraId="3A495EF4">
      <w:pPr>
        <w:widowControl/>
        <w:spacing w:line="360" w:lineRule="auto"/>
        <w:jc w:val="center"/>
        <w:rPr>
          <w:rFonts w:hint="eastAsia" w:ascii="仿宋" w:hAnsi="仿宋" w:eastAsia="仿宋" w:cs="仿宋"/>
          <w:b/>
          <w:bCs/>
          <w:color w:val="auto"/>
          <w:sz w:val="56"/>
          <w:szCs w:val="56"/>
          <w:highlight w:val="none"/>
          <w:u w:val="none"/>
          <w:lang w:eastAsia="zh-CN"/>
        </w:rPr>
      </w:pPr>
      <w:r>
        <w:rPr>
          <w:rFonts w:hint="eastAsia" w:ascii="仿宋" w:hAnsi="仿宋" w:eastAsia="仿宋" w:cs="仿宋"/>
          <w:b/>
          <w:bCs/>
          <w:color w:val="auto"/>
          <w:sz w:val="56"/>
          <w:szCs w:val="56"/>
          <w:highlight w:val="none"/>
          <w:u w:val="none"/>
          <w:lang w:eastAsia="zh-CN"/>
        </w:rPr>
        <w:t>靖宇镇河南村产业园区配套基础设施</w:t>
      </w:r>
    </w:p>
    <w:p w14:paraId="76537247">
      <w:pPr>
        <w:widowControl/>
        <w:spacing w:line="360" w:lineRule="auto"/>
        <w:jc w:val="center"/>
        <w:rPr>
          <w:rFonts w:hint="eastAsia" w:ascii="仿宋" w:hAnsi="仿宋" w:eastAsia="仿宋" w:cs="仿宋"/>
          <w:b/>
          <w:bCs/>
          <w:color w:val="auto"/>
          <w:sz w:val="56"/>
          <w:szCs w:val="56"/>
          <w:highlight w:val="none"/>
          <w:lang w:eastAsia="zh-CN"/>
        </w:rPr>
      </w:pPr>
      <w:r>
        <w:rPr>
          <w:rFonts w:hint="eastAsia" w:ascii="仿宋" w:hAnsi="仿宋" w:eastAsia="仿宋" w:cs="仿宋"/>
          <w:b/>
          <w:bCs/>
          <w:color w:val="auto"/>
          <w:sz w:val="56"/>
          <w:szCs w:val="56"/>
          <w:highlight w:val="none"/>
          <w:u w:val="none"/>
          <w:lang w:eastAsia="zh-CN"/>
        </w:rPr>
        <w:t>建设项目</w:t>
      </w:r>
    </w:p>
    <w:p w14:paraId="0A762EA9">
      <w:pPr>
        <w:widowControl/>
        <w:spacing w:line="360" w:lineRule="auto"/>
        <w:jc w:val="center"/>
        <w:rPr>
          <w:rFonts w:hint="eastAsia" w:ascii="仿宋" w:hAnsi="仿宋" w:eastAsia="仿宋" w:cs="仿宋"/>
          <w:b/>
          <w:bCs/>
          <w:color w:val="auto"/>
          <w:sz w:val="52"/>
          <w:szCs w:val="52"/>
          <w:highlight w:val="none"/>
        </w:rPr>
      </w:pPr>
    </w:p>
    <w:p w14:paraId="79E90F0E">
      <w:pPr>
        <w:widowControl/>
        <w:spacing w:line="360" w:lineRule="auto"/>
        <w:jc w:val="center"/>
        <w:rPr>
          <w:rFonts w:hint="eastAsia" w:ascii="仿宋" w:hAnsi="仿宋" w:eastAsia="仿宋" w:cs="仿宋"/>
          <w:b/>
          <w:bCs/>
          <w:color w:val="auto"/>
          <w:sz w:val="80"/>
          <w:szCs w:val="80"/>
          <w:highlight w:val="none"/>
          <w:lang w:val="en-US" w:eastAsia="zh-CN"/>
        </w:rPr>
      </w:pPr>
      <w:r>
        <w:rPr>
          <w:rFonts w:hint="eastAsia" w:ascii="仿宋" w:hAnsi="仿宋" w:eastAsia="仿宋" w:cs="仿宋"/>
          <w:b/>
          <w:bCs/>
          <w:color w:val="auto"/>
          <w:sz w:val="80"/>
          <w:szCs w:val="80"/>
          <w:highlight w:val="none"/>
        </w:rPr>
        <w:t>竞争性磋商</w:t>
      </w:r>
      <w:r>
        <w:rPr>
          <w:rFonts w:hint="eastAsia" w:ascii="仿宋" w:hAnsi="仿宋" w:eastAsia="仿宋" w:cs="仿宋"/>
          <w:b/>
          <w:bCs/>
          <w:color w:val="auto"/>
          <w:sz w:val="80"/>
          <w:szCs w:val="80"/>
          <w:highlight w:val="none"/>
          <w:lang w:val="en-US" w:eastAsia="zh-CN"/>
        </w:rPr>
        <w:t>文件</w:t>
      </w:r>
    </w:p>
    <w:p w14:paraId="2714C665">
      <w:pPr>
        <w:spacing w:line="360" w:lineRule="auto"/>
        <w:jc w:val="center"/>
        <w:rPr>
          <w:rFonts w:hint="eastAsia" w:ascii="仿宋" w:hAnsi="仿宋" w:eastAsia="仿宋" w:cs="仿宋"/>
          <w:b/>
          <w:color w:val="auto"/>
          <w:sz w:val="30"/>
          <w:szCs w:val="30"/>
          <w:highlight w:val="none"/>
          <w:lang w:eastAsia="zh-CN"/>
        </w:rPr>
      </w:pPr>
      <w:bookmarkStart w:id="0" w:name="_Toc23325"/>
      <w:bookmarkStart w:id="1" w:name="_Toc7231"/>
      <w:bookmarkStart w:id="2" w:name="_Toc13388"/>
      <w:bookmarkStart w:id="3" w:name="_Toc32187"/>
      <w:bookmarkStart w:id="4" w:name="_Toc29453"/>
      <w:bookmarkStart w:id="5" w:name="_Toc11466"/>
      <w:bookmarkStart w:id="6" w:name="_Toc8325"/>
      <w:bookmarkStart w:id="7" w:name="_Toc13633"/>
      <w:bookmarkStart w:id="8" w:name="_Toc1966"/>
      <w:bookmarkStart w:id="9" w:name="_Toc2288"/>
      <w:bookmarkStart w:id="10" w:name="_Toc25248"/>
      <w:r>
        <w:rPr>
          <w:rFonts w:hint="eastAsia" w:ascii="仿宋" w:hAnsi="仿宋" w:eastAsia="仿宋" w:cs="仿宋"/>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30"/>
          <w:szCs w:val="30"/>
          <w:highlight w:val="none"/>
          <w:lang w:val="en-US" w:eastAsia="zh-CN"/>
        </w:rPr>
        <w:t>采购计划-[2025]-00125号-CCZF-2025-0715</w:t>
      </w:r>
    </w:p>
    <w:p w14:paraId="1D9899B3">
      <w:pPr>
        <w:pStyle w:val="15"/>
        <w:rPr>
          <w:rFonts w:hint="eastAsia" w:ascii="仿宋" w:hAnsi="仿宋" w:eastAsia="仿宋" w:cs="仿宋"/>
          <w:b/>
          <w:color w:val="auto"/>
          <w:sz w:val="30"/>
          <w:szCs w:val="30"/>
          <w:highlight w:val="none"/>
        </w:rPr>
      </w:pPr>
    </w:p>
    <w:p w14:paraId="717F6FDE">
      <w:pPr>
        <w:pStyle w:val="15"/>
        <w:rPr>
          <w:rFonts w:hint="eastAsia" w:ascii="仿宋" w:hAnsi="仿宋" w:eastAsia="仿宋" w:cs="仿宋"/>
          <w:b/>
          <w:color w:val="auto"/>
          <w:sz w:val="30"/>
          <w:szCs w:val="30"/>
          <w:highlight w:val="none"/>
        </w:rPr>
      </w:pPr>
    </w:p>
    <w:p w14:paraId="23A1CA28">
      <w:pPr>
        <w:pStyle w:val="29"/>
        <w:ind w:firstLine="602"/>
        <w:rPr>
          <w:rFonts w:hint="eastAsia" w:ascii="仿宋" w:hAnsi="仿宋" w:eastAsia="仿宋" w:cs="仿宋"/>
          <w:b/>
          <w:color w:val="auto"/>
          <w:sz w:val="30"/>
          <w:szCs w:val="30"/>
          <w:highlight w:val="none"/>
        </w:rPr>
      </w:pPr>
    </w:p>
    <w:p w14:paraId="1CC5ED6D">
      <w:pPr>
        <w:spacing w:line="360" w:lineRule="auto"/>
        <w:ind w:left="0" w:leftChars="0" w:firstLine="2107" w:firstLineChars="656"/>
        <w:jc w:val="both"/>
        <w:rPr>
          <w:rFonts w:hint="eastAsia" w:ascii="仿宋" w:hAnsi="仿宋" w:eastAsia="仿宋" w:cs="仿宋"/>
          <w:b/>
          <w:color w:val="auto"/>
          <w:sz w:val="32"/>
          <w:highlight w:val="none"/>
        </w:rPr>
      </w:pPr>
    </w:p>
    <w:p w14:paraId="5410CCA2">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采购人：</w:t>
      </w:r>
      <w:r>
        <w:rPr>
          <w:rFonts w:hint="eastAsia" w:ascii="仿宋" w:hAnsi="仿宋" w:eastAsia="仿宋" w:cs="仿宋"/>
          <w:b/>
          <w:color w:val="auto"/>
          <w:sz w:val="32"/>
          <w:highlight w:val="none"/>
          <w:lang w:eastAsia="zh-CN"/>
        </w:rPr>
        <w:t>靖宇县靖宇镇人民政府(本级)</w:t>
      </w:r>
    </w:p>
    <w:p w14:paraId="4A2D8190">
      <w:pPr>
        <w:ind w:left="0" w:leftChars="0" w:firstLine="1377" w:firstLineChars="656"/>
        <w:outlineLvl w:val="9"/>
        <w:rPr>
          <w:rFonts w:hint="eastAsia" w:ascii="仿宋" w:hAnsi="仿宋" w:eastAsia="仿宋" w:cs="仿宋"/>
          <w:color w:val="auto"/>
          <w:highlight w:val="none"/>
          <w:lang w:eastAsia="zh-CN"/>
        </w:rPr>
      </w:pPr>
    </w:p>
    <w:p w14:paraId="23C48395">
      <w:pPr>
        <w:pStyle w:val="15"/>
        <w:rPr>
          <w:rFonts w:hint="eastAsia" w:ascii="仿宋" w:hAnsi="仿宋" w:eastAsia="仿宋" w:cs="仿宋"/>
          <w:color w:val="auto"/>
          <w:highlight w:val="none"/>
          <w:lang w:eastAsia="zh-CN"/>
        </w:rPr>
      </w:pPr>
    </w:p>
    <w:p w14:paraId="7D6C89DA">
      <w:pPr>
        <w:spacing w:line="360" w:lineRule="auto"/>
        <w:ind w:left="0" w:leftChars="0" w:firstLine="2107" w:firstLineChars="656"/>
        <w:jc w:val="both"/>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采购代理机构：</w:t>
      </w:r>
      <w:r>
        <w:rPr>
          <w:rFonts w:hint="eastAsia" w:ascii="仿宋" w:hAnsi="仿宋" w:eastAsia="仿宋" w:cs="仿宋"/>
          <w:b/>
          <w:color w:val="auto"/>
          <w:sz w:val="32"/>
          <w:highlight w:val="none"/>
          <w:lang w:eastAsia="zh-CN"/>
        </w:rPr>
        <w:t>长春众釜工程项目管理有限公司</w:t>
      </w:r>
    </w:p>
    <w:p w14:paraId="25360B07">
      <w:pPr>
        <w:spacing w:line="360" w:lineRule="auto"/>
        <w:jc w:val="center"/>
        <w:rPr>
          <w:rFonts w:hint="eastAsia" w:ascii="仿宋" w:hAnsi="仿宋" w:eastAsia="仿宋" w:cs="仿宋"/>
          <w:b/>
          <w:color w:val="auto"/>
          <w:sz w:val="32"/>
          <w:highlight w:val="none"/>
        </w:rPr>
      </w:pPr>
    </w:p>
    <w:p w14:paraId="7D43A626">
      <w:pPr>
        <w:spacing w:line="360" w:lineRule="auto"/>
        <w:jc w:val="center"/>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202</w:t>
      </w:r>
      <w:r>
        <w:rPr>
          <w:rFonts w:hint="eastAsia" w:ascii="仿宋" w:hAnsi="仿宋" w:eastAsia="仿宋" w:cs="仿宋"/>
          <w:b/>
          <w:color w:val="auto"/>
          <w:sz w:val="32"/>
          <w:highlight w:val="none"/>
          <w:lang w:val="en-US" w:eastAsia="zh-CN"/>
        </w:rPr>
        <w:t>5</w:t>
      </w:r>
      <w:r>
        <w:rPr>
          <w:rFonts w:hint="eastAsia" w:ascii="仿宋" w:hAnsi="仿宋" w:eastAsia="仿宋" w:cs="仿宋"/>
          <w:b/>
          <w:color w:val="auto"/>
          <w:sz w:val="32"/>
          <w:highlight w:val="none"/>
          <w:lang w:eastAsia="zh-CN"/>
        </w:rPr>
        <w:t>年</w:t>
      </w:r>
      <w:r>
        <w:rPr>
          <w:rFonts w:hint="eastAsia" w:ascii="仿宋" w:hAnsi="仿宋" w:eastAsia="仿宋" w:cs="仿宋"/>
          <w:b/>
          <w:color w:val="auto"/>
          <w:sz w:val="32"/>
          <w:highlight w:val="none"/>
          <w:lang w:val="en-US" w:eastAsia="zh-CN"/>
        </w:rPr>
        <w:t>7</w:t>
      </w:r>
      <w:r>
        <w:rPr>
          <w:rFonts w:hint="eastAsia" w:ascii="仿宋" w:hAnsi="仿宋" w:eastAsia="仿宋" w:cs="仿宋"/>
          <w:b/>
          <w:color w:val="auto"/>
          <w:sz w:val="32"/>
          <w:highlight w:val="none"/>
          <w:lang w:eastAsia="zh-CN"/>
        </w:rPr>
        <w:t>月</w:t>
      </w:r>
    </w:p>
    <w:p w14:paraId="02588070">
      <w:pPr>
        <w:tabs>
          <w:tab w:val="left" w:pos="8728"/>
        </w:tabs>
        <w:spacing w:line="360" w:lineRule="auto"/>
        <w:rPr>
          <w:rFonts w:hint="eastAsia" w:ascii="仿宋" w:hAnsi="仿宋" w:eastAsia="仿宋" w:cs="仿宋"/>
          <w:b/>
          <w:color w:val="auto"/>
          <w:sz w:val="32"/>
          <w:highlight w:val="none"/>
          <w:lang w:eastAsia="zh-CN"/>
        </w:rPr>
        <w:sectPr>
          <w:headerReference r:id="rId7" w:type="first"/>
          <w:footerReference r:id="rId9" w:type="first"/>
          <w:headerReference r:id="rId5" w:type="default"/>
          <w:headerReference r:id="rId6" w:type="even"/>
          <w:footerReference r:id="rId8" w:type="even"/>
          <w:pgSz w:w="11906" w:h="16838"/>
          <w:pgMar w:top="974" w:right="1080" w:bottom="1440" w:left="1080" w:header="850" w:footer="1134" w:gutter="0"/>
          <w:pgNumType w:start="0"/>
          <w:cols w:space="720" w:num="1"/>
          <w:docGrid w:type="lines" w:linePitch="490" w:charSpace="0"/>
        </w:sectPr>
      </w:pPr>
      <w:r>
        <w:rPr>
          <w:rFonts w:hint="eastAsia" w:ascii="仿宋" w:hAnsi="仿宋" w:eastAsia="仿宋" w:cs="仿宋"/>
          <w:b/>
          <w:color w:val="auto"/>
          <w:sz w:val="32"/>
          <w:highlight w:val="none"/>
          <w:lang w:eastAsia="zh-CN"/>
        </w:rPr>
        <w:tab/>
      </w:r>
    </w:p>
    <w:p w14:paraId="73936A95">
      <w:pPr>
        <w:spacing w:line="360" w:lineRule="auto"/>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目  录</w:t>
      </w:r>
    </w:p>
    <w:p w14:paraId="3C302EE1">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TOC \o "1-3" \h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_Toc31202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第一章 竞争性磋商公告</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_Toc31202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F67912E">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_Toc6063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第二章 供应商须知</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_Toc6063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37EA69AC">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_Toc28795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供应商须知前附表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_Toc28795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FBEA996">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_Toc6059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供应商须知</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_Toc6059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14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B572B87">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_Toc29906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第三章 评标标准和方法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_Toc29906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32EC9A43">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_Toc28394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评标办法前附表（一）</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_Toc28394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28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61E1AAE">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_Toc28397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评标办法前附表（二）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_Toc28397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31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130A439">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_Toc31535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zh-CN"/>
        </w:rPr>
        <w:t>第四章 合同条款及格式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_Toc31535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F9026A5">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_Toc27639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第五章 工程量清单</w:t>
      </w:r>
      <w:r>
        <w:rPr>
          <w:rFonts w:hint="eastAsia" w:ascii="仿宋" w:hAnsi="仿宋" w:eastAsia="仿宋" w:cs="仿宋"/>
          <w:b/>
          <w:bCs/>
          <w:color w:val="auto"/>
          <w:sz w:val="24"/>
          <w:szCs w:val="24"/>
          <w:highlight w:val="none"/>
          <w:lang w:val="en-US" w:eastAsia="zh-CN"/>
        </w:rPr>
        <w:t>及图纸</w:t>
      </w:r>
      <w:r>
        <w:rPr>
          <w:rFonts w:hint="eastAsia" w:ascii="仿宋" w:hAnsi="仿宋" w:eastAsia="仿宋" w:cs="仿宋"/>
          <w:b/>
          <w:bCs/>
          <w:color w:val="auto"/>
          <w:sz w:val="24"/>
          <w:szCs w:val="24"/>
          <w:highlight w:val="none"/>
        </w:rPr>
        <w:t>（另册）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_Toc27639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A1D49FD">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_Toc27048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第六章 技术标准和要求</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_Toc27048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58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D5B1058">
      <w:pPr>
        <w:pStyle w:val="2"/>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_Toc3686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第七章 响应文件格式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_Toc3686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029D1D3">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_Toc23789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一、投标函及投标函附录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_Toc23789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DEA9067">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_Toc14468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kern w:val="2"/>
          <w:sz w:val="24"/>
          <w:szCs w:val="24"/>
          <w:highlight w:val="none"/>
          <w:lang w:val="zh-CN" w:eastAsia="zh-CN" w:bidi="ar-SA"/>
        </w:rPr>
        <w:t>（一）投标函</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_Toc14468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07328FD">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_Toc6117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CN"/>
        </w:rPr>
        <w:t>投标函附录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_Toc6117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4B5180D">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_Toc3139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二、法定代表人身份证明</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_Toc3139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A29EBED">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_Toc31963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三、授权委托书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_Toc31963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4D105F5">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_Toc29294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四、报价一览表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_Toc29294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E4DB153">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_Toc27218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五、磋商保证金</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_Toc27218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69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4AAD5CD">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_Toc11456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六、已标价工程量清单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_Toc11456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70</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DA95B9A">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_Toc2900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、施工组织设计</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_Toc2900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ACD1F26">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_Toc20847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八、项目管理机构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_Toc20847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79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5024C90">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_Toc8011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九、资格审查资料</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_Toc8011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B4AC57C">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_Toc17436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（一）供应商基本情况表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_Toc17436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BC7F03B">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_Toc7599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）具有良好的商业信誉和健全的财务会计制度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_Toc7599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F61809E">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_Toc8017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）具有依法缴纳税收和社会保障资金的良好记录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_Toc8017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9333EDC">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_Toc31753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承诺函①</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_Toc31753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2F4F7E6">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_Toc23288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）声明②</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_Toc23288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2BB0AA8">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_Toc20758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）声明③</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_Toc20758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7B7B6D6">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_Toc8041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）声明④</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_Toc8041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88</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8CF133C">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_Toc9753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）声明⑤</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_Toc9753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FF2512B">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_Toc29185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（八）符合性、响应性承诺书</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_Toc29185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90</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02BAE8BF">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_Toc3989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）近年完成的类似项目情况表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_Toc3989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91</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5813265D">
      <w:pPr>
        <w:pStyle w:val="16"/>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_Toc3938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）正在施工的和新承接的项目情况表</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_Toc3938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92</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973F933">
      <w:pPr>
        <w:pStyle w:val="24"/>
        <w:keepNext w:val="0"/>
        <w:keepLines w:val="0"/>
        <w:pageBreakBefore w:val="0"/>
        <w:widowControl w:val="0"/>
        <w:tabs>
          <w:tab w:val="right" w:leader="dot" w:pos="9746"/>
        </w:tabs>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\l _Toc12556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eastAsia="zh-CN"/>
        </w:rPr>
        <w:t>十、其他材料</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_Toc12556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93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15AF34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Cs/>
          <w:color w:val="auto"/>
          <w:szCs w:val="44"/>
          <w:highlight w:val="none"/>
        </w:rPr>
        <w:sectPr>
          <w:footerReference r:id="rId10"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bCs/>
          <w:color w:val="auto"/>
          <w:sz w:val="24"/>
          <w:szCs w:val="24"/>
          <w:highlight w:val="none"/>
        </w:rPr>
        <w:fldChar w:fldCharType="end"/>
      </w:r>
      <w:bookmarkStart w:id="11" w:name="_Toc14486"/>
      <w:bookmarkStart w:id="12" w:name="_Toc25760"/>
      <w:bookmarkStart w:id="13" w:name="_Toc13742"/>
    </w:p>
    <w:p w14:paraId="5A8926BC">
      <w:pPr>
        <w:pStyle w:val="3"/>
        <w:rPr>
          <w:rFonts w:hint="eastAsia" w:ascii="仿宋" w:hAnsi="仿宋" w:eastAsia="仿宋" w:cs="仿宋"/>
          <w:color w:val="auto"/>
          <w:highlight w:val="none"/>
          <w:lang w:val="zh-CN"/>
        </w:rPr>
      </w:pPr>
      <w:bookmarkStart w:id="14" w:name="_Toc31202"/>
      <w:r>
        <w:rPr>
          <w:rFonts w:hint="eastAsia" w:ascii="仿宋" w:hAnsi="仿宋" w:eastAsia="仿宋" w:cs="仿宋"/>
          <w:color w:val="auto"/>
          <w:highlight w:val="none"/>
          <w:lang w:val="zh-CN"/>
        </w:rPr>
        <w:t xml:space="preserve">第一章 </w:t>
      </w:r>
      <w:bookmarkEnd w:id="11"/>
      <w:bookmarkEnd w:id="12"/>
      <w:bookmarkEnd w:id="13"/>
      <w:bookmarkStart w:id="15" w:name="OLE_LINK1"/>
      <w:r>
        <w:rPr>
          <w:rFonts w:hint="eastAsia" w:ascii="仿宋" w:hAnsi="仿宋" w:eastAsia="仿宋" w:cs="仿宋"/>
          <w:color w:val="auto"/>
          <w:highlight w:val="none"/>
          <w:lang w:val="zh-CN"/>
        </w:rPr>
        <w:t>竞争性磋商公告</w:t>
      </w:r>
      <w:bookmarkEnd w:id="14"/>
    </w:p>
    <w:bookmarkEnd w:id="15"/>
    <w:p w14:paraId="4EC86809">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16" w:name="_Toc28359002"/>
      <w:bookmarkStart w:id="17" w:name="_Toc35393621"/>
      <w:bookmarkStart w:id="18" w:name="_Toc28359079"/>
      <w:bookmarkStart w:id="19" w:name="_Toc35393790"/>
      <w:bookmarkStart w:id="20" w:name="_Hlk24379207"/>
      <w:r>
        <w:rPr>
          <w:rFonts w:hint="eastAsia" w:ascii="仿宋" w:hAnsi="仿宋" w:eastAsia="仿宋" w:cs="仿宋"/>
          <w:b/>
          <w:bCs/>
          <w:color w:val="auto"/>
          <w:sz w:val="24"/>
          <w:szCs w:val="24"/>
          <w:highlight w:val="none"/>
        </w:rPr>
        <w:t>项目概况</w:t>
      </w:r>
    </w:p>
    <w:p w14:paraId="0A9DE48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靖宇镇河南村产业园区配套基础设施建设项目</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val="zh-CN"/>
        </w:rPr>
        <w:t>“政采云”平台（http</w:t>
      </w:r>
      <w:r>
        <w:rPr>
          <w:rFonts w:hint="eastAsia" w:ascii="仿宋" w:hAnsi="仿宋" w:eastAsia="仿宋" w:cs="仿宋"/>
          <w:color w:val="auto"/>
          <w:sz w:val="24"/>
          <w:szCs w:val="24"/>
          <w:highlight w:val="none"/>
          <w:lang w:val="en-US" w:eastAsia="zh-CN"/>
        </w:rPr>
        <w:t>s</w:t>
      </w:r>
      <w:r>
        <w:rPr>
          <w:rFonts w:hint="eastAsia" w:ascii="仿宋" w:hAnsi="仿宋" w:eastAsia="仿宋" w:cs="仿宋"/>
          <w:color w:val="auto"/>
          <w:sz w:val="24"/>
          <w:szCs w:val="24"/>
          <w:highlight w:val="none"/>
          <w:lang w:val="zh-CN"/>
        </w:rPr>
        <w:t>：//www.zcygov.cn）</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文件，并于</w:t>
      </w:r>
      <w:r>
        <w:rPr>
          <w:rFonts w:hint="eastAsia" w:ascii="仿宋" w:hAnsi="仿宋" w:eastAsia="仿宋" w:cs="仿宋"/>
          <w:bCs/>
          <w:color w:val="auto"/>
          <w:sz w:val="24"/>
          <w:szCs w:val="24"/>
          <w:highlight w:val="none"/>
          <w:u w:val="single"/>
          <w:lang w:val="en-US" w:eastAsia="zh-CN"/>
        </w:rPr>
        <w:t>2025年7月29日09时30分</w:t>
      </w:r>
      <w:r>
        <w:rPr>
          <w:rFonts w:hint="eastAsia" w:ascii="仿宋" w:hAnsi="仿宋" w:eastAsia="仿宋" w:cs="仿宋"/>
          <w:color w:val="auto"/>
          <w:sz w:val="24"/>
          <w:szCs w:val="24"/>
          <w:highlight w:val="none"/>
        </w:rPr>
        <w:t>（北京时间）前递交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4AC81F54">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16"/>
      <w:bookmarkEnd w:id="17"/>
      <w:bookmarkEnd w:id="18"/>
      <w:bookmarkEnd w:id="19"/>
    </w:p>
    <w:p w14:paraId="6D016907">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编号：采购计划-[2025]-00125号-CCZF-2025-0715。</w:t>
      </w:r>
    </w:p>
    <w:p w14:paraId="3BFFE59F">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2.采购计划编号：采购计划-[2025]-00125号。</w:t>
      </w:r>
    </w:p>
    <w:p w14:paraId="3C1CAC1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3.</w:t>
      </w:r>
      <w:r>
        <w:rPr>
          <w:rFonts w:hint="eastAsia" w:ascii="仿宋" w:hAnsi="仿宋" w:eastAsia="仿宋" w:cs="仿宋"/>
          <w:bCs/>
          <w:color w:val="auto"/>
          <w:sz w:val="24"/>
          <w:szCs w:val="24"/>
          <w:highlight w:val="none"/>
          <w:u w:val="none"/>
          <w:lang w:eastAsia="zh-CN"/>
        </w:rPr>
        <w:t>项目名称：靖宇镇河南村产业园区配套基础设施建设项目。</w:t>
      </w:r>
    </w:p>
    <w:p w14:paraId="61C4EC6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4.采购方式：竞争性磋商。</w:t>
      </w:r>
    </w:p>
    <w:bookmarkEnd w:id="20"/>
    <w:p w14:paraId="5E2487E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5.</w:t>
      </w:r>
      <w:r>
        <w:rPr>
          <w:rFonts w:hint="eastAsia" w:ascii="仿宋" w:hAnsi="仿宋" w:eastAsia="仿宋" w:cs="仿宋"/>
          <w:bCs/>
          <w:color w:val="auto"/>
          <w:sz w:val="24"/>
          <w:szCs w:val="24"/>
          <w:highlight w:val="none"/>
          <w:u w:val="none"/>
          <w:lang w:eastAsia="zh-CN"/>
        </w:rPr>
        <w:t>预算金额：</w:t>
      </w:r>
      <w:r>
        <w:rPr>
          <w:rFonts w:hint="eastAsia" w:ascii="仿宋" w:hAnsi="仿宋" w:eastAsia="仿宋" w:cs="仿宋"/>
          <w:bCs/>
          <w:color w:val="auto"/>
          <w:sz w:val="24"/>
          <w:szCs w:val="24"/>
          <w:highlight w:val="none"/>
          <w:u w:val="none"/>
          <w:lang w:val="en-US" w:eastAsia="zh-CN"/>
        </w:rPr>
        <w:t>1,436,048.22</w:t>
      </w:r>
      <w:r>
        <w:rPr>
          <w:rFonts w:hint="eastAsia" w:ascii="仿宋" w:hAnsi="仿宋" w:eastAsia="仿宋" w:cs="仿宋"/>
          <w:bCs/>
          <w:color w:val="auto"/>
          <w:sz w:val="24"/>
          <w:szCs w:val="24"/>
          <w:highlight w:val="none"/>
          <w:u w:val="none"/>
          <w:lang w:eastAsia="zh-CN"/>
        </w:rPr>
        <w:t>元。</w:t>
      </w:r>
    </w:p>
    <w:p w14:paraId="4C922C6C">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val="en-US" w:eastAsia="zh-CN"/>
        </w:rPr>
        <w:t>6.</w:t>
      </w:r>
      <w:r>
        <w:rPr>
          <w:rFonts w:hint="eastAsia" w:ascii="仿宋" w:hAnsi="仿宋" w:eastAsia="仿宋" w:cs="仿宋"/>
          <w:bCs/>
          <w:color w:val="auto"/>
          <w:sz w:val="24"/>
          <w:szCs w:val="24"/>
          <w:highlight w:val="none"/>
          <w:u w:val="none"/>
          <w:lang w:eastAsia="zh-CN"/>
        </w:rPr>
        <w:t>最高限价：</w:t>
      </w:r>
      <w:r>
        <w:rPr>
          <w:rFonts w:hint="eastAsia" w:ascii="仿宋" w:hAnsi="仿宋" w:eastAsia="仿宋" w:cs="仿宋"/>
          <w:bCs/>
          <w:color w:val="auto"/>
          <w:sz w:val="24"/>
          <w:szCs w:val="24"/>
          <w:highlight w:val="none"/>
          <w:u w:val="none"/>
          <w:lang w:val="en-US" w:eastAsia="zh-CN"/>
        </w:rPr>
        <w:t>1,436,048.22</w:t>
      </w:r>
      <w:r>
        <w:rPr>
          <w:rFonts w:hint="eastAsia" w:ascii="仿宋" w:hAnsi="仿宋" w:eastAsia="仿宋" w:cs="仿宋"/>
          <w:bCs/>
          <w:color w:val="auto"/>
          <w:sz w:val="24"/>
          <w:szCs w:val="24"/>
          <w:highlight w:val="none"/>
          <w:u w:val="none"/>
          <w:lang w:eastAsia="zh-CN"/>
        </w:rPr>
        <w:t>元。</w:t>
      </w:r>
    </w:p>
    <w:p w14:paraId="7BB7CE4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采购需求：</w:t>
      </w:r>
    </w:p>
    <w:p w14:paraId="3AF8A4D1">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采购内容：</w:t>
      </w:r>
      <w:r>
        <w:rPr>
          <w:rFonts w:hint="eastAsia" w:ascii="仿宋" w:hAnsi="仿宋" w:eastAsia="仿宋" w:cs="仿宋"/>
          <w:bCs/>
          <w:color w:val="auto"/>
          <w:sz w:val="24"/>
          <w:szCs w:val="24"/>
          <w:highlight w:val="none"/>
          <w:u w:val="none"/>
          <w:lang w:eastAsia="zh-CN"/>
        </w:rPr>
        <w:t>靖宇镇河南村产业园区配套基础设施建设项目，</w:t>
      </w:r>
      <w:r>
        <w:rPr>
          <w:rFonts w:hint="eastAsia" w:ascii="仿宋" w:hAnsi="仿宋" w:eastAsia="仿宋" w:cs="仿宋"/>
          <w:bCs/>
          <w:color w:val="auto"/>
          <w:sz w:val="24"/>
          <w:szCs w:val="24"/>
          <w:highlight w:val="none"/>
          <w:lang w:val="en-US" w:eastAsia="zh-CN"/>
        </w:rPr>
        <w:t>详见</w:t>
      </w:r>
      <w:r>
        <w:rPr>
          <w:rFonts w:hint="eastAsia" w:ascii="仿宋" w:hAnsi="仿宋" w:eastAsia="仿宋" w:cs="仿宋"/>
          <w:bCs/>
          <w:color w:val="auto"/>
          <w:sz w:val="24"/>
          <w:szCs w:val="24"/>
          <w:highlight w:val="none"/>
        </w:rPr>
        <w:t>施工图纸及工程量清单</w:t>
      </w:r>
      <w:r>
        <w:rPr>
          <w:rFonts w:hint="eastAsia" w:ascii="仿宋" w:hAnsi="仿宋" w:eastAsia="仿宋" w:cs="仿宋"/>
          <w:color w:val="auto"/>
          <w:sz w:val="24"/>
          <w:szCs w:val="24"/>
          <w:highlight w:val="none"/>
        </w:rPr>
        <w:t>。</w:t>
      </w:r>
    </w:p>
    <w:p w14:paraId="26D4683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项目地点：</w:t>
      </w:r>
      <w:r>
        <w:rPr>
          <w:rFonts w:hint="eastAsia" w:ascii="仿宋" w:hAnsi="仿宋" w:eastAsia="仿宋" w:cs="仿宋"/>
          <w:bCs/>
          <w:color w:val="auto"/>
          <w:sz w:val="24"/>
          <w:szCs w:val="24"/>
          <w:highlight w:val="none"/>
          <w:u w:val="none"/>
          <w:lang w:eastAsia="zh-CN"/>
        </w:rPr>
        <w:t>靖宇县靖宇镇</w:t>
      </w:r>
      <w:r>
        <w:rPr>
          <w:rFonts w:hint="eastAsia" w:ascii="仿宋" w:hAnsi="仿宋" w:eastAsia="仿宋" w:cs="仿宋"/>
          <w:bCs/>
          <w:color w:val="auto"/>
          <w:sz w:val="24"/>
          <w:szCs w:val="24"/>
          <w:highlight w:val="none"/>
          <w:lang w:val="zh-CN"/>
        </w:rPr>
        <w:t>。</w:t>
      </w:r>
    </w:p>
    <w:p w14:paraId="5EB44373">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质量标准：符合国家现行工程施工质量验收统一标准及相关标准的合格工程。</w:t>
      </w:r>
    </w:p>
    <w:p w14:paraId="1C36EEB1">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u w:val="none"/>
          <w:lang w:val="en-US" w:eastAsia="zh-CN"/>
        </w:rPr>
        <w:t>2025年8月1日至2025年12月31日</w:t>
      </w:r>
      <w:r>
        <w:rPr>
          <w:rFonts w:hint="eastAsia" w:ascii="仿宋" w:hAnsi="仿宋" w:eastAsia="仿宋" w:cs="仿宋"/>
          <w:bCs/>
          <w:color w:val="auto"/>
          <w:sz w:val="24"/>
          <w:szCs w:val="24"/>
          <w:highlight w:val="none"/>
          <w:u w:val="none"/>
          <w:lang w:val="zh-CN" w:eastAsia="zh-CN"/>
        </w:rPr>
        <w:t>。</w:t>
      </w:r>
    </w:p>
    <w:p w14:paraId="45B1B6E8">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p>
    <w:p w14:paraId="2555AC0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1" w:name="_Toc35393791"/>
      <w:bookmarkStart w:id="22" w:name="_Toc28359080"/>
      <w:bookmarkStart w:id="23" w:name="_Toc35393622"/>
      <w:bookmarkStart w:id="24" w:name="_Toc28359003"/>
      <w:r>
        <w:rPr>
          <w:rFonts w:hint="eastAsia" w:ascii="仿宋" w:hAnsi="仿宋" w:eastAsia="仿宋" w:cs="仿宋"/>
          <w:b/>
          <w:bCs/>
          <w:color w:val="auto"/>
          <w:sz w:val="24"/>
          <w:szCs w:val="24"/>
          <w:highlight w:val="none"/>
        </w:rPr>
        <w:t>二、申请人的资格要求</w:t>
      </w:r>
      <w:bookmarkEnd w:id="21"/>
      <w:bookmarkEnd w:id="22"/>
      <w:bookmarkEnd w:id="23"/>
      <w:bookmarkEnd w:id="24"/>
    </w:p>
    <w:p w14:paraId="28DFB2C4">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bookmarkStart w:id="25" w:name="_Toc28359004"/>
      <w:bookmarkStart w:id="26" w:name="_Toc35393623"/>
      <w:bookmarkStart w:id="27" w:name="_Toc28359081"/>
      <w:bookmarkStart w:id="28" w:name="_Toc35393792"/>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38781012">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755B650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691EF39C">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6E5EC1E3">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74EB3B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2184C069">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1D63D951">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619918E6">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17115835">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80" w:firstLineChars="200"/>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w:t>
      </w:r>
    </w:p>
    <w:p w14:paraId="0371CAF9">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59174F60">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5B893072">
      <w:pPr>
        <w:pStyle w:val="15"/>
        <w:spacing w:line="360" w:lineRule="auto"/>
        <w:ind w:firstLine="420" w:firstLineChars="0"/>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eastAsia="zh-CN"/>
        </w:rPr>
        <w:t>6.为本采购项目提供过整体设计、规范编制或者项目管理、监理、检测等服务的投标人及其附属机构，不得再参加本采购项目的投标活动。</w:t>
      </w:r>
    </w:p>
    <w:p w14:paraId="49B658DE">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三、获取采购文件</w:t>
      </w:r>
      <w:bookmarkEnd w:id="25"/>
      <w:bookmarkEnd w:id="26"/>
      <w:bookmarkEnd w:id="27"/>
      <w:bookmarkEnd w:id="28"/>
    </w:p>
    <w:p w14:paraId="68C4A36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2025年7月15日</w:t>
      </w:r>
      <w:r>
        <w:rPr>
          <w:rFonts w:hint="eastAsia" w:ascii="仿宋" w:hAnsi="仿宋" w:eastAsia="仿宋" w:cs="仿宋"/>
          <w:bCs/>
          <w:color w:val="auto"/>
          <w:sz w:val="24"/>
          <w:szCs w:val="24"/>
          <w:highlight w:val="none"/>
          <w:u w:val="single"/>
          <w:lang w:val="zh-CN" w:eastAsia="zh-CN"/>
        </w:rPr>
        <w:t>至</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lang w:val="zh-CN" w:eastAsia="zh-CN"/>
        </w:rPr>
        <w:t>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u w:val="single"/>
          <w:lang w:val="zh-CN" w:eastAsia="zh-CN"/>
        </w:rPr>
        <w:t>月</w:t>
      </w:r>
      <w:r>
        <w:rPr>
          <w:rFonts w:hint="eastAsia" w:ascii="仿宋" w:hAnsi="仿宋" w:eastAsia="仿宋" w:cs="仿宋"/>
          <w:bCs/>
          <w:color w:val="auto"/>
          <w:sz w:val="24"/>
          <w:szCs w:val="24"/>
          <w:highlight w:val="none"/>
          <w:u w:val="single"/>
          <w:lang w:val="en-US" w:eastAsia="zh-CN"/>
        </w:rPr>
        <w:t>22</w:t>
      </w:r>
      <w:r>
        <w:rPr>
          <w:rFonts w:hint="eastAsia" w:ascii="仿宋" w:hAnsi="仿宋" w:eastAsia="仿宋" w:cs="仿宋"/>
          <w:bCs/>
          <w:color w:val="auto"/>
          <w:sz w:val="24"/>
          <w:szCs w:val="24"/>
          <w:highlight w:val="none"/>
          <w:u w:val="single"/>
          <w:lang w:val="zh-CN" w:eastAsia="zh-CN"/>
        </w:rPr>
        <w:t>日</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lang w:val="en-US" w:eastAsia="zh-CN"/>
        </w:rPr>
        <w:t>每天上午00时00分至23时59分（北京时间，法定节假日除外）</w:t>
      </w:r>
      <w:r>
        <w:rPr>
          <w:rFonts w:hint="eastAsia" w:ascii="仿宋" w:hAnsi="仿宋" w:eastAsia="仿宋" w:cs="仿宋"/>
          <w:color w:val="auto"/>
          <w:sz w:val="24"/>
          <w:szCs w:val="24"/>
          <w:highlight w:val="none"/>
          <w:lang w:eastAsia="zh-CN"/>
        </w:rPr>
        <w:t>；</w:t>
      </w:r>
    </w:p>
    <w:p w14:paraId="0309BCE4">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2.地点、方式：网上下载。本项目不发放纸质文件，供应商可自行在“政采云”平台（http：//www.zcygov.cn）下载招标文件；</w:t>
      </w:r>
    </w:p>
    <w:p w14:paraId="174AF04A">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操作路径：登录“政采云”平台-项目采购-获取招标文件-找到本项目（</w:t>
      </w:r>
      <w:r>
        <w:rPr>
          <w:rFonts w:hint="eastAsia" w:ascii="仿宋" w:hAnsi="仿宋" w:eastAsia="仿宋" w:cs="仿宋"/>
          <w:b/>
          <w:bCs/>
          <w:color w:val="auto"/>
          <w:sz w:val="24"/>
          <w:szCs w:val="24"/>
          <w:highlight w:val="none"/>
          <w:lang w:val="zh-CN" w:eastAsia="zh-CN"/>
        </w:rPr>
        <w:t>搜索“</w:t>
      </w:r>
      <w:r>
        <w:rPr>
          <w:rFonts w:hint="eastAsia" w:ascii="仿宋" w:hAnsi="仿宋" w:eastAsia="仿宋" w:cs="仿宋"/>
          <w:b/>
          <w:bCs/>
          <w:color w:val="auto"/>
          <w:sz w:val="24"/>
          <w:szCs w:val="24"/>
          <w:highlight w:val="none"/>
          <w:lang w:val="en-US" w:eastAsia="zh-CN"/>
        </w:rPr>
        <w:t>靖宇镇河南村产业园区配套基础设施建设项目</w:t>
      </w:r>
      <w:r>
        <w:rPr>
          <w:rFonts w:hint="eastAsia" w:ascii="仿宋" w:hAnsi="仿宋" w:eastAsia="仿宋" w:cs="仿宋"/>
          <w:b/>
          <w:bCs/>
          <w:color w:val="auto"/>
          <w:sz w:val="24"/>
          <w:szCs w:val="24"/>
          <w:highlight w:val="none"/>
          <w:lang w:val="zh-CN" w:eastAsia="zh-CN"/>
        </w:rPr>
        <w:t>”或“采购计划-[2025]-00125号-CCZF-2025-0</w:t>
      </w:r>
      <w:r>
        <w:rPr>
          <w:rFonts w:hint="eastAsia" w:ascii="仿宋" w:hAnsi="仿宋" w:eastAsia="仿宋" w:cs="仿宋"/>
          <w:b/>
          <w:bCs/>
          <w:color w:val="auto"/>
          <w:sz w:val="24"/>
          <w:szCs w:val="24"/>
          <w:highlight w:val="none"/>
          <w:lang w:val="en-US" w:eastAsia="zh-CN"/>
        </w:rPr>
        <w:t>715</w:t>
      </w:r>
      <w:r>
        <w:rPr>
          <w:rFonts w:hint="eastAsia" w:ascii="仿宋" w:hAnsi="仿宋" w:eastAsia="仿宋" w:cs="仿宋"/>
          <w:b/>
          <w:bCs/>
          <w:color w:val="auto"/>
          <w:sz w:val="24"/>
          <w:szCs w:val="24"/>
          <w:highlight w:val="none"/>
          <w:lang w:val="zh-CN" w:eastAsia="zh-CN"/>
        </w:rPr>
        <w:t>”</w:t>
      </w:r>
      <w:r>
        <w:rPr>
          <w:rFonts w:hint="eastAsia" w:ascii="仿宋" w:hAnsi="仿宋" w:eastAsia="仿宋" w:cs="仿宋"/>
          <w:color w:val="auto"/>
          <w:sz w:val="24"/>
          <w:szCs w:val="24"/>
          <w:highlight w:val="none"/>
          <w:lang w:val="zh-CN" w:eastAsia="zh-CN"/>
        </w:rPr>
        <w:t>）-点击“申请获取招标文件”。电子投标文件制作需要基于“政采云”平台获取的招标文件编制。未进行网上注册并办理CA认证的供应商将无法参与本次招标活动；</w:t>
      </w:r>
    </w:p>
    <w:p w14:paraId="612BC8FE">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3.售价：0元。</w:t>
      </w:r>
    </w:p>
    <w:p w14:paraId="6182C09A">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29" w:name="_Toc28359082"/>
      <w:bookmarkStart w:id="30" w:name="_Toc35393624"/>
      <w:bookmarkStart w:id="31" w:name="_Toc28359005"/>
      <w:bookmarkStart w:id="32" w:name="_Toc35393793"/>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w:t>
      </w:r>
      <w:bookmarkEnd w:id="29"/>
      <w:bookmarkEnd w:id="30"/>
      <w:bookmarkEnd w:id="31"/>
      <w:bookmarkEnd w:id="32"/>
      <w:r>
        <w:rPr>
          <w:rFonts w:hint="eastAsia" w:ascii="仿宋" w:hAnsi="仿宋" w:eastAsia="仿宋" w:cs="仿宋"/>
          <w:b/>
          <w:bCs/>
          <w:color w:val="auto"/>
          <w:sz w:val="24"/>
          <w:szCs w:val="24"/>
          <w:highlight w:val="none"/>
        </w:rPr>
        <w:t>提交</w:t>
      </w:r>
    </w:p>
    <w:p w14:paraId="22F86236">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bookmarkStart w:id="33" w:name="_Toc28359007"/>
      <w:bookmarkStart w:id="34" w:name="_Toc35393794"/>
      <w:bookmarkStart w:id="35" w:name="_Toc35393625"/>
      <w:bookmarkStart w:id="36" w:name="_Toc28359084"/>
      <w:r>
        <w:rPr>
          <w:rFonts w:hint="eastAsia" w:ascii="仿宋" w:hAnsi="仿宋" w:eastAsia="仿宋" w:cs="仿宋"/>
          <w:b w:val="0"/>
          <w:color w:val="auto"/>
          <w:sz w:val="24"/>
          <w:szCs w:val="24"/>
          <w:highlight w:val="none"/>
          <w:lang w:val="en-US" w:eastAsia="zh-CN"/>
        </w:rPr>
        <w:t>1、截止时间</w:t>
      </w:r>
      <w:r>
        <w:rPr>
          <w:rFonts w:hint="eastAsia" w:ascii="仿宋" w:hAnsi="仿宋" w:eastAsia="仿宋" w:cs="仿宋"/>
          <w:b w:val="0"/>
          <w:color w:val="auto"/>
          <w:spacing w:val="6"/>
          <w:kern w:val="2"/>
          <w:sz w:val="24"/>
          <w:szCs w:val="24"/>
          <w:highlight w:val="none"/>
          <w:u w:val="none"/>
          <w:lang w:val="en-US" w:eastAsia="zh-CN" w:bidi="ar-SA"/>
        </w:rPr>
        <w:t>：</w:t>
      </w:r>
      <w:r>
        <w:rPr>
          <w:rFonts w:hint="eastAsia" w:ascii="仿宋" w:hAnsi="仿宋" w:eastAsia="仿宋" w:cs="仿宋"/>
          <w:bCs/>
          <w:color w:val="auto"/>
          <w:sz w:val="24"/>
          <w:szCs w:val="24"/>
          <w:highlight w:val="none"/>
          <w:u w:val="single"/>
          <w:lang w:val="en-US" w:eastAsia="zh-CN"/>
        </w:rPr>
        <w:t>2025年7月29日09时30分</w:t>
      </w:r>
      <w:r>
        <w:rPr>
          <w:rFonts w:hint="eastAsia" w:ascii="仿宋" w:hAnsi="仿宋" w:eastAsia="仿宋" w:cs="仿宋"/>
          <w:bCs/>
          <w:color w:val="auto"/>
          <w:sz w:val="24"/>
          <w:szCs w:val="24"/>
          <w:highlight w:val="none"/>
          <w:u w:val="none"/>
          <w:lang w:val="en-US" w:eastAsia="zh-CN"/>
        </w:rPr>
        <w:t>（北京时间）；</w:t>
      </w:r>
    </w:p>
    <w:p w14:paraId="165B6EA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2、地点：白山市浑江区红旗街578号国投大厦(白山妇幼保健院对面)3楼开标室1。</w:t>
      </w:r>
    </w:p>
    <w:p w14:paraId="2EC1F03B">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3.本项目采用全流程电子化采购，供应商需通过“政采云”平台（https://www.zcygov.cn/）制作并递交电子投标文件，并按规定时间解密成功。所有供应商须在项目开启后24小时内将纸质文件递交至代理机构。</w:t>
      </w:r>
    </w:p>
    <w:p w14:paraId="73942519">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操作流程：供应商在“政采云”平台注册入库成为正式供应商后，在平台按《政府采购项目电子交易管理操作指南-供应商》进行操作。业务操作流程咨询电话：95763，由于供应商自身原因在递交投标文件截止时间前无法完成办理的，后果自负；</w:t>
      </w:r>
    </w:p>
    <w:p w14:paraId="022FFD20">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4.逾期送达的或者未送达指定地点的（未上传符合要求的电子投标文件或未解密成功）投标文件，采购人不予受理；</w:t>
      </w:r>
    </w:p>
    <w:p w14:paraId="3D2E138C">
      <w:pPr>
        <w:keepNext w:val="0"/>
        <w:keepLines w:val="0"/>
        <w:pageBreakBefore w:val="0"/>
        <w:kinsoku/>
        <w:wordWrap/>
        <w:overflowPunct/>
        <w:topLinePunct w:val="0"/>
        <w:bidi w:val="0"/>
        <w:adjustRightInd w:val="0"/>
        <w:snapToGrid w:val="0"/>
        <w:spacing w:line="360" w:lineRule="auto"/>
        <w:ind w:left="0" w:leftChars="0" w:firstLine="480" w:firstLineChars="200"/>
        <w:jc w:val="left"/>
        <w:outlineLvl w:val="9"/>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5.有效供应商不足三家时，采购人另行组织采购。</w:t>
      </w:r>
    </w:p>
    <w:p w14:paraId="1F53E76E">
      <w:pPr>
        <w:keepNext w:val="0"/>
        <w:keepLines w:val="0"/>
        <w:pageBreakBefore w:val="0"/>
        <w:shd w:val="clear" w:color="auto" w:fill="FFFFFF"/>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6E35743C">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pacing w:val="6"/>
          <w:sz w:val="24"/>
          <w:szCs w:val="24"/>
          <w:highlight w:val="none"/>
        </w:rPr>
        <w:t>时间：</w:t>
      </w:r>
      <w:r>
        <w:rPr>
          <w:rFonts w:hint="eastAsia" w:ascii="仿宋" w:hAnsi="仿宋" w:eastAsia="仿宋" w:cs="仿宋"/>
          <w:bCs/>
          <w:color w:val="auto"/>
          <w:sz w:val="24"/>
          <w:szCs w:val="24"/>
          <w:highlight w:val="none"/>
          <w:u w:val="single"/>
          <w:lang w:val="en-US" w:eastAsia="zh-CN"/>
        </w:rPr>
        <w:t>2025年7月29日09时30分</w:t>
      </w:r>
      <w:r>
        <w:rPr>
          <w:rFonts w:hint="eastAsia" w:ascii="仿宋" w:hAnsi="仿宋" w:eastAsia="仿宋" w:cs="仿宋"/>
          <w:bCs/>
          <w:color w:val="auto"/>
          <w:sz w:val="24"/>
          <w:szCs w:val="24"/>
          <w:highlight w:val="none"/>
          <w:u w:val="none"/>
          <w:lang w:val="en-US" w:eastAsia="zh-CN"/>
        </w:rPr>
        <w:t>（北京时间）；</w:t>
      </w:r>
    </w:p>
    <w:p w14:paraId="080140FF">
      <w:pPr>
        <w:keepNext w:val="0"/>
        <w:keepLines w:val="0"/>
        <w:pageBreakBefore w:val="0"/>
        <w:shd w:val="clear" w:color="auto" w:fill="FFFFFF"/>
        <w:kinsoku/>
        <w:wordWrap/>
        <w:overflowPunct/>
        <w:topLinePunct w:val="0"/>
        <w:bidi w:val="0"/>
        <w:adjustRightInd w:val="0"/>
        <w:snapToGrid w:val="0"/>
        <w:spacing w:line="360" w:lineRule="auto"/>
        <w:ind w:left="0" w:leftChars="0" w:firstLine="504"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rPr>
        <w:t>地点：</w:t>
      </w:r>
      <w:r>
        <w:rPr>
          <w:rFonts w:hint="eastAsia" w:ascii="仿宋" w:hAnsi="仿宋" w:eastAsia="仿宋" w:cs="仿宋"/>
          <w:b w:val="0"/>
          <w:color w:val="auto"/>
          <w:kern w:val="2"/>
          <w:sz w:val="24"/>
          <w:szCs w:val="24"/>
          <w:highlight w:val="none"/>
          <w:lang w:val="en-US" w:eastAsia="zh-CN" w:bidi="ar-SA"/>
        </w:rPr>
        <w:t>白山市浑江区红旗街578号国投大厦(白山妇幼保健院对面)3楼开标室1</w:t>
      </w:r>
      <w:r>
        <w:rPr>
          <w:rFonts w:hint="eastAsia" w:ascii="仿宋" w:hAnsi="仿宋" w:eastAsia="仿宋" w:cs="仿宋"/>
          <w:b w:val="0"/>
          <w:color w:val="auto"/>
          <w:kern w:val="2"/>
          <w:sz w:val="24"/>
          <w:szCs w:val="24"/>
          <w:highlight w:val="none"/>
          <w:lang w:val="en-US" w:eastAsia="zh-CN" w:bidi="ar-SA"/>
        </w:rPr>
        <w:t>。</w:t>
      </w:r>
    </w:p>
    <w:p w14:paraId="011DE720">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本项目执行电子化招投标，供应商须通过政府采购云平台（网址：http:// www.zcygov.cn）递交电子版投标文件，并按规定时间解密成功。未上传电子文件或解密不成功的无磋商资格。</w:t>
      </w:r>
    </w:p>
    <w:p w14:paraId="65C252E5">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60F98232">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数字证书办理及投标技术咨询：供应商须办理数字证书方可参加投标。</w:t>
      </w:r>
    </w:p>
    <w:p w14:paraId="7A4EF7BF">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（数字证书办理时限为1-3个工作日，供应商须自行考虑办理时间，由于供应商自身原因在开标前无法完成办理，后果自负。）</w:t>
      </w:r>
    </w:p>
    <w:p w14:paraId="3A2CD9BB">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33"/>
      <w:bookmarkEnd w:id="34"/>
      <w:bookmarkEnd w:id="35"/>
      <w:bookmarkEnd w:id="36"/>
    </w:p>
    <w:p w14:paraId="28F78C65">
      <w:pPr>
        <w:keepNext w:val="0"/>
        <w:keepLines w:val="0"/>
        <w:pageBreakBefore w:val="0"/>
        <w:kinsoku/>
        <w:wordWrap/>
        <w:overflowPunct/>
        <w:topLinePunct w:val="0"/>
        <w:bidi w:val="0"/>
        <w:adjustRightInd w:val="0"/>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p>
    <w:p w14:paraId="6A78B843">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bookmarkStart w:id="37" w:name="_Toc35393626"/>
      <w:bookmarkStart w:id="38" w:name="_Toc35393795"/>
      <w:r>
        <w:rPr>
          <w:rFonts w:hint="eastAsia" w:ascii="仿宋" w:hAnsi="仿宋" w:eastAsia="仿宋" w:cs="仿宋"/>
          <w:b/>
          <w:bCs/>
          <w:color w:val="auto"/>
          <w:sz w:val="24"/>
          <w:szCs w:val="24"/>
          <w:highlight w:val="none"/>
        </w:rPr>
        <w:t>七、其他补充事宜</w:t>
      </w:r>
      <w:bookmarkEnd w:id="37"/>
      <w:bookmarkEnd w:id="38"/>
    </w:p>
    <w:p w14:paraId="4D8702B7">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bookmarkStart w:id="39" w:name="_Toc28359008"/>
      <w:bookmarkStart w:id="40" w:name="_Toc35393796"/>
      <w:bookmarkStart w:id="41" w:name="_Toc28359085"/>
      <w:bookmarkStart w:id="42" w:name="_Toc35393627"/>
      <w:r>
        <w:rPr>
          <w:rFonts w:hint="eastAsia" w:ascii="仿宋" w:hAnsi="仿宋" w:eastAsia="仿宋" w:cs="仿宋"/>
          <w:b w:val="0"/>
          <w:color w:val="auto"/>
          <w:kern w:val="2"/>
          <w:sz w:val="24"/>
          <w:szCs w:val="24"/>
          <w:highlight w:val="none"/>
          <w:lang w:val="zh-CN" w:eastAsia="zh-CN" w:bidi="ar-SA"/>
        </w:rPr>
        <w:t>1</w:t>
      </w:r>
      <w:r>
        <w:rPr>
          <w:rFonts w:hint="eastAsia" w:ascii="仿宋" w:hAnsi="仿宋" w:eastAsia="仿宋" w:cs="仿宋"/>
          <w:b w:val="0"/>
          <w:color w:val="auto"/>
          <w:kern w:val="2"/>
          <w:sz w:val="24"/>
          <w:szCs w:val="24"/>
          <w:highlight w:val="none"/>
          <w:lang w:val="en-US" w:eastAsia="zh-CN" w:bidi="ar-SA"/>
        </w:rPr>
        <w:t>.</w:t>
      </w:r>
      <w:r>
        <w:rPr>
          <w:rFonts w:hint="eastAsia" w:ascii="仿宋" w:hAnsi="仿宋" w:eastAsia="仿宋" w:cs="仿宋"/>
          <w:b w:val="0"/>
          <w:color w:val="auto"/>
          <w:kern w:val="2"/>
          <w:sz w:val="24"/>
          <w:szCs w:val="24"/>
          <w:highlight w:val="none"/>
          <w:lang w:val="zh-CN" w:eastAsia="zh-CN" w:bidi="ar-SA"/>
        </w:rPr>
        <w:t>本次</w:t>
      </w:r>
      <w:r>
        <w:rPr>
          <w:rFonts w:hint="eastAsia" w:ascii="仿宋" w:hAnsi="仿宋" w:eastAsia="仿宋" w:cs="仿宋"/>
          <w:b w:val="0"/>
          <w:color w:val="auto"/>
          <w:kern w:val="2"/>
          <w:sz w:val="24"/>
          <w:szCs w:val="24"/>
          <w:highlight w:val="none"/>
          <w:lang w:val="en-US" w:eastAsia="zh-CN" w:bidi="ar-SA"/>
        </w:rPr>
        <w:t>竞争性磋商</w:t>
      </w:r>
      <w:r>
        <w:rPr>
          <w:rFonts w:hint="eastAsia" w:ascii="仿宋" w:hAnsi="仿宋" w:eastAsia="仿宋" w:cs="仿宋"/>
          <w:b w:val="0"/>
          <w:color w:val="auto"/>
          <w:kern w:val="2"/>
          <w:sz w:val="24"/>
          <w:szCs w:val="24"/>
          <w:highlight w:val="none"/>
          <w:lang w:val="zh-CN" w:eastAsia="zh-CN" w:bidi="ar-SA"/>
        </w:rPr>
        <w:t>公告</w:t>
      </w:r>
      <w:r>
        <w:rPr>
          <w:rFonts w:hint="eastAsia" w:ascii="仿宋" w:hAnsi="仿宋" w:eastAsia="仿宋" w:cs="仿宋"/>
          <w:b w:val="0"/>
          <w:color w:val="auto"/>
          <w:kern w:val="2"/>
          <w:sz w:val="24"/>
          <w:szCs w:val="24"/>
          <w:highlight w:val="none"/>
          <w:lang w:val="en-US" w:eastAsia="zh-CN" w:bidi="ar-SA"/>
        </w:rPr>
        <w:t>同时在政采云平台发布同步推送到吉林省政府采购网和中国政府采购网上。</w:t>
      </w:r>
    </w:p>
    <w:p w14:paraId="65BA7EEA">
      <w:pPr>
        <w:keepNext w:val="0"/>
        <w:keepLines w:val="0"/>
        <w:pageBreakBefore w:val="0"/>
        <w:shd w:val="clear" w:color="auto" w:fill="FFFFFF"/>
        <w:kinsoku/>
        <w:wordWrap/>
        <w:overflowPunct/>
        <w:topLinePunct w:val="0"/>
        <w:bidi w:val="0"/>
        <w:adjustRightInd w:val="0"/>
        <w:snapToGrid w:val="0"/>
        <w:spacing w:line="360" w:lineRule="auto"/>
        <w:ind w:left="0" w:leftChars="0" w:firstLine="480" w:firstLineChars="200"/>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val="0"/>
          <w:color w:val="auto"/>
          <w:kern w:val="2"/>
          <w:sz w:val="24"/>
          <w:szCs w:val="24"/>
          <w:highlight w:val="none"/>
          <w:lang w:val="zh-CN" w:eastAsia="zh-CN" w:bidi="ar-SA"/>
        </w:rPr>
        <w:t>2.若对项目采购电子交易系统操作有疑问，可登录“政采云”平台（https://www.zcygov.cn/），点击右侧咨询小采，获取采小蜜智能服务管家帮助，或拨打政采云服务热线95763获取热线服务帮助。</w:t>
      </w:r>
    </w:p>
    <w:p w14:paraId="0B8E7BA0">
      <w:pPr>
        <w:keepNext w:val="0"/>
        <w:keepLines w:val="0"/>
        <w:pageBreakBefore w:val="0"/>
        <w:kinsoku/>
        <w:wordWrap/>
        <w:overflowPunct/>
        <w:topLinePunct w:val="0"/>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八、对本次采购提出询问，请按以下方式联系。</w:t>
      </w:r>
      <w:bookmarkEnd w:id="39"/>
      <w:bookmarkEnd w:id="40"/>
      <w:bookmarkEnd w:id="41"/>
      <w:bookmarkEnd w:id="42"/>
    </w:p>
    <w:p w14:paraId="7EA87AE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1.采购人信息</w:t>
      </w:r>
    </w:p>
    <w:p w14:paraId="6778D771">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名称：</w:t>
      </w:r>
      <w:r>
        <w:rPr>
          <w:rFonts w:hint="eastAsia" w:ascii="仿宋" w:hAnsi="仿宋" w:eastAsia="仿宋" w:cs="仿宋"/>
          <w:bCs/>
          <w:color w:val="auto"/>
          <w:sz w:val="24"/>
          <w:szCs w:val="24"/>
          <w:highlight w:val="none"/>
          <w:u w:val="none"/>
          <w:lang w:eastAsia="zh-CN"/>
        </w:rPr>
        <w:t>靖宇县靖宇镇人民政府(本级)</w:t>
      </w:r>
    </w:p>
    <w:p w14:paraId="416E8A48">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地址：吉林省白山市靖宇县</w:t>
      </w:r>
    </w:p>
    <w:p w14:paraId="0A52F61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caps w:val="0"/>
          <w:color w:val="auto"/>
          <w:kern w:val="2"/>
          <w:sz w:val="24"/>
          <w:szCs w:val="24"/>
          <w:highlight w:val="none"/>
          <w:lang w:val="en-US" w:eastAsia="zh-CN"/>
        </w:rPr>
        <w:t>联 系 人</w:t>
      </w:r>
      <w:r>
        <w:rPr>
          <w:rFonts w:hint="eastAsia" w:ascii="仿宋" w:hAnsi="仿宋" w:eastAsia="仿宋" w:cs="仿宋"/>
          <w:bCs/>
          <w:color w:val="auto"/>
          <w:sz w:val="24"/>
          <w:szCs w:val="24"/>
          <w:highlight w:val="none"/>
          <w:u w:val="none"/>
          <w:lang w:val="en-US" w:eastAsia="zh-CN"/>
        </w:rPr>
        <w:t>：盛洁</w:t>
      </w:r>
    </w:p>
    <w:p w14:paraId="0F15862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bCs/>
          <w:color w:val="auto"/>
          <w:sz w:val="24"/>
          <w:szCs w:val="24"/>
          <w:highlight w:val="none"/>
          <w:u w:val="none"/>
          <w:lang w:val="en-US" w:eastAsia="zh-CN"/>
        </w:rPr>
        <w:t>联系电话：15500470679</w:t>
      </w:r>
      <w:r>
        <w:rPr>
          <w:rFonts w:hint="eastAsia" w:ascii="仿宋" w:hAnsi="仿宋" w:eastAsia="仿宋" w:cs="仿宋"/>
          <w:bCs/>
          <w:color w:val="auto"/>
          <w:sz w:val="24"/>
          <w:szCs w:val="24"/>
          <w:highlight w:val="none"/>
          <w:u w:val="none"/>
          <w:lang w:eastAsia="zh-CN"/>
        </w:rPr>
        <w:t>（办公电话）</w:t>
      </w:r>
    </w:p>
    <w:p w14:paraId="3B70C302">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2.采购代理机构信息</w:t>
      </w:r>
    </w:p>
    <w:p w14:paraId="5CCD6B54">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eastAsia="zh-CN"/>
        </w:rPr>
      </w:pPr>
      <w:r>
        <w:rPr>
          <w:rFonts w:hint="eastAsia" w:ascii="仿宋" w:hAnsi="仿宋" w:eastAsia="仿宋" w:cs="仿宋"/>
          <w:caps w:val="0"/>
          <w:color w:val="auto"/>
          <w:kern w:val="2"/>
          <w:sz w:val="24"/>
          <w:szCs w:val="24"/>
          <w:highlight w:val="none"/>
          <w:lang w:eastAsia="zh-CN"/>
        </w:rPr>
        <w:t>名称：长春众釜工程项目管理有限公司</w:t>
      </w:r>
    </w:p>
    <w:p w14:paraId="4EC293BD">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地    址：长春市二道经济开发区新材料产业园区7号厂房</w:t>
      </w:r>
    </w:p>
    <w:p w14:paraId="6F401E23">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val="en-US" w:eastAsia="zh-CN"/>
        </w:rPr>
        <w:t>联 系 人：闫洪文</w:t>
      </w:r>
    </w:p>
    <w:p w14:paraId="2D4C0E9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联系电话：</w:t>
      </w:r>
      <w:r>
        <w:rPr>
          <w:rFonts w:hint="eastAsia" w:ascii="仿宋" w:hAnsi="仿宋" w:eastAsia="仿宋" w:cs="仿宋"/>
          <w:caps w:val="0"/>
          <w:color w:val="auto"/>
          <w:kern w:val="2"/>
          <w:sz w:val="24"/>
          <w:szCs w:val="24"/>
          <w:highlight w:val="none"/>
          <w:lang w:val="en-US" w:eastAsia="zh-CN"/>
        </w:rPr>
        <w:t>18186899927（办公电话）</w:t>
      </w:r>
    </w:p>
    <w:p w14:paraId="43C37099">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3. 项目联系方式</w:t>
      </w:r>
    </w:p>
    <w:p w14:paraId="3585360A">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项目联系人：</w:t>
      </w:r>
      <w:r>
        <w:rPr>
          <w:rFonts w:hint="eastAsia" w:ascii="仿宋" w:hAnsi="仿宋" w:eastAsia="仿宋" w:cs="仿宋"/>
          <w:caps w:val="0"/>
          <w:color w:val="auto"/>
          <w:kern w:val="2"/>
          <w:sz w:val="24"/>
          <w:szCs w:val="24"/>
          <w:highlight w:val="none"/>
          <w:lang w:val="en-US" w:eastAsia="zh-CN"/>
        </w:rPr>
        <w:t>闫洪文</w:t>
      </w:r>
    </w:p>
    <w:p w14:paraId="7AFC62E5">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电</w:t>
      </w:r>
      <w:r>
        <w:rPr>
          <w:rFonts w:hint="eastAsia" w:ascii="仿宋" w:hAnsi="仿宋" w:eastAsia="仿宋" w:cs="仿宋"/>
          <w:caps w:val="0"/>
          <w:color w:val="auto"/>
          <w:kern w:val="2"/>
          <w:sz w:val="24"/>
          <w:szCs w:val="24"/>
          <w:highlight w:val="none"/>
          <w:lang w:val="en-US" w:eastAsia="zh-CN"/>
        </w:rPr>
        <w:t xml:space="preserve">      </w:t>
      </w:r>
      <w:r>
        <w:rPr>
          <w:rFonts w:hint="eastAsia" w:ascii="仿宋" w:hAnsi="仿宋" w:eastAsia="仿宋" w:cs="仿宋"/>
          <w:caps w:val="0"/>
          <w:color w:val="auto"/>
          <w:kern w:val="2"/>
          <w:sz w:val="24"/>
          <w:szCs w:val="24"/>
          <w:highlight w:val="none"/>
          <w:lang w:eastAsia="zh-CN"/>
        </w:rPr>
        <w:t>话：</w:t>
      </w:r>
      <w:r>
        <w:rPr>
          <w:rFonts w:hint="eastAsia" w:ascii="仿宋" w:hAnsi="仿宋" w:eastAsia="仿宋" w:cs="仿宋"/>
          <w:caps w:val="0"/>
          <w:color w:val="auto"/>
          <w:kern w:val="2"/>
          <w:sz w:val="24"/>
          <w:szCs w:val="24"/>
          <w:highlight w:val="none"/>
          <w:lang w:val="en-US" w:eastAsia="zh-CN"/>
        </w:rPr>
        <w:t>18186899927（办公电话）</w:t>
      </w:r>
    </w:p>
    <w:p w14:paraId="3E5872DF">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4.监督部门：</w:t>
      </w:r>
    </w:p>
    <w:p w14:paraId="03A83896">
      <w:pPr>
        <w:keepNext w:val="0"/>
        <w:keepLines w:val="0"/>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监管部门：靖宇县政府采购管理办公室</w:t>
      </w:r>
    </w:p>
    <w:p w14:paraId="7C65E2DF">
      <w:pPr>
        <w:pStyle w:val="3"/>
        <w:spacing w:line="360" w:lineRule="auto"/>
        <w:jc w:val="both"/>
        <w:rPr>
          <w:rFonts w:hint="eastAsia" w:ascii="仿宋" w:hAnsi="仿宋" w:eastAsia="仿宋" w:cs="仿宋"/>
          <w:color w:val="auto"/>
          <w:highlight w:val="none"/>
          <w:lang w:val="zh-CN"/>
        </w:rPr>
        <w:sectPr>
          <w:footerReference r:id="rId11" w:type="default"/>
          <w:pgSz w:w="11906" w:h="16838"/>
          <w:pgMar w:top="1440" w:right="1080" w:bottom="1440" w:left="1080" w:header="851" w:footer="992" w:gutter="0"/>
          <w:pgNumType w:fmt="decimal"/>
          <w:cols w:space="425" w:num="1"/>
          <w:docGrid w:type="lines" w:linePitch="312" w:charSpace="0"/>
        </w:sectPr>
      </w:pPr>
    </w:p>
    <w:p w14:paraId="778503D0">
      <w:pPr>
        <w:pStyle w:val="3"/>
        <w:rPr>
          <w:rFonts w:hint="eastAsia" w:ascii="仿宋" w:hAnsi="仿宋" w:eastAsia="仿宋" w:cs="仿宋"/>
          <w:color w:val="auto"/>
          <w:highlight w:val="none"/>
          <w:lang w:val="zh-CN"/>
        </w:rPr>
      </w:pPr>
      <w:bookmarkStart w:id="43" w:name="_Toc6063"/>
      <w:r>
        <w:rPr>
          <w:rFonts w:hint="eastAsia" w:ascii="仿宋" w:hAnsi="仿宋" w:eastAsia="仿宋" w:cs="仿宋"/>
          <w:color w:val="auto"/>
          <w:highlight w:val="none"/>
          <w:lang w:val="zh-CN"/>
        </w:rPr>
        <w:t>第二章 供应商须知</w:t>
      </w:r>
      <w:bookmarkEnd w:id="43"/>
    </w:p>
    <w:p w14:paraId="1E92B0BB">
      <w:pPr>
        <w:pStyle w:val="4"/>
        <w:rPr>
          <w:rFonts w:hint="eastAsia" w:ascii="仿宋" w:hAnsi="仿宋" w:eastAsia="仿宋" w:cs="仿宋"/>
          <w:color w:val="auto"/>
          <w:highlight w:val="none"/>
        </w:rPr>
      </w:pPr>
      <w:bookmarkStart w:id="44" w:name="_Toc16769"/>
      <w:bookmarkStart w:id="45" w:name="_Toc28795"/>
      <w:r>
        <w:rPr>
          <w:rFonts w:hint="eastAsia" w:ascii="仿宋" w:hAnsi="仿宋" w:eastAsia="仿宋" w:cs="仿宋"/>
          <w:color w:val="auto"/>
          <w:highlight w:val="none"/>
        </w:rPr>
        <w:t>供应商须知前附表</w:t>
      </w:r>
      <w:bookmarkEnd w:id="44"/>
      <w:bookmarkEnd w:id="45"/>
    </w:p>
    <w:tbl>
      <w:tblPr>
        <w:tblStyle w:val="30"/>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728"/>
        <w:gridCol w:w="7492"/>
      </w:tblGrid>
      <w:tr w14:paraId="1FD6A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131758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8" w:type="dxa"/>
            <w:vAlign w:val="center"/>
          </w:tcPr>
          <w:p w14:paraId="210A967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7492" w:type="dxa"/>
            <w:vAlign w:val="center"/>
          </w:tcPr>
          <w:p w14:paraId="44FF1F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14:paraId="28B2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0A7689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w:t>
            </w:r>
          </w:p>
        </w:tc>
        <w:tc>
          <w:tcPr>
            <w:tcW w:w="1728" w:type="dxa"/>
            <w:vAlign w:val="center"/>
          </w:tcPr>
          <w:p w14:paraId="22E0A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rPr>
              <w:t>采购人</w:t>
            </w:r>
          </w:p>
        </w:tc>
        <w:tc>
          <w:tcPr>
            <w:tcW w:w="7492" w:type="dxa"/>
            <w:vAlign w:val="center"/>
          </w:tcPr>
          <w:p w14:paraId="72316F3C">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eastAsia" w:ascii="仿宋" w:hAnsi="仿宋" w:eastAsia="仿宋" w:cs="仿宋"/>
                <w:caps w:val="0"/>
                <w:color w:val="auto"/>
                <w:kern w:val="2"/>
                <w:sz w:val="24"/>
                <w:szCs w:val="24"/>
                <w:highlight w:val="none"/>
                <w:lang w:eastAsia="zh-CN"/>
              </w:rPr>
            </w:pPr>
            <w:r>
              <w:rPr>
                <w:rFonts w:hint="eastAsia" w:ascii="仿宋" w:hAnsi="仿宋" w:eastAsia="仿宋" w:cs="仿宋"/>
                <w:caps w:val="0"/>
                <w:color w:val="auto"/>
                <w:kern w:val="2"/>
                <w:sz w:val="24"/>
                <w:szCs w:val="24"/>
                <w:highlight w:val="none"/>
                <w:lang w:eastAsia="zh-CN"/>
              </w:rPr>
              <w:t>名称：</w:t>
            </w:r>
            <w:r>
              <w:rPr>
                <w:rFonts w:hint="eastAsia" w:ascii="仿宋" w:hAnsi="仿宋" w:eastAsia="仿宋" w:cs="仿宋"/>
                <w:bCs/>
                <w:color w:val="auto"/>
                <w:sz w:val="24"/>
                <w:szCs w:val="24"/>
                <w:highlight w:val="none"/>
                <w:u w:val="none"/>
                <w:lang w:eastAsia="zh-CN"/>
              </w:rPr>
              <w:t>靖宇县靖宇镇人民政府(本级)</w:t>
            </w:r>
          </w:p>
          <w:p w14:paraId="6DA78D7E">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eastAsia" w:ascii="仿宋" w:hAnsi="仿宋" w:eastAsia="仿宋" w:cs="仿宋"/>
                <w:caps w:val="0"/>
                <w:color w:val="auto"/>
                <w:kern w:val="2"/>
                <w:sz w:val="24"/>
                <w:szCs w:val="24"/>
                <w:highlight w:val="none"/>
                <w:lang w:val="en-US" w:eastAsia="zh-CN"/>
              </w:rPr>
            </w:pPr>
            <w:r>
              <w:rPr>
                <w:rFonts w:hint="eastAsia" w:ascii="仿宋" w:hAnsi="仿宋" w:eastAsia="仿宋" w:cs="仿宋"/>
                <w:caps w:val="0"/>
                <w:color w:val="auto"/>
                <w:kern w:val="2"/>
                <w:sz w:val="24"/>
                <w:szCs w:val="24"/>
                <w:highlight w:val="none"/>
                <w:lang w:eastAsia="zh-CN"/>
              </w:rPr>
              <w:t>地址：吉林省白山市靖宇县</w:t>
            </w:r>
            <w:r>
              <w:rPr>
                <w:rFonts w:hint="eastAsia" w:ascii="仿宋" w:hAnsi="仿宋" w:eastAsia="仿宋" w:cs="仿宋"/>
                <w:bCs/>
                <w:color w:val="auto"/>
                <w:sz w:val="24"/>
                <w:szCs w:val="24"/>
                <w:highlight w:val="none"/>
                <w:u w:val="none"/>
                <w:lang w:eastAsia="zh-CN"/>
              </w:rPr>
              <w:t>靖宇镇</w:t>
            </w:r>
          </w:p>
          <w:p w14:paraId="17CF5331">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caps w:val="0"/>
                <w:color w:val="auto"/>
                <w:kern w:val="2"/>
                <w:sz w:val="24"/>
                <w:szCs w:val="24"/>
                <w:highlight w:val="none"/>
                <w:lang w:val="en-US" w:eastAsia="zh-CN"/>
              </w:rPr>
              <w:t>联 系 人</w:t>
            </w:r>
            <w:r>
              <w:rPr>
                <w:rFonts w:hint="eastAsia" w:ascii="仿宋" w:hAnsi="仿宋" w:eastAsia="仿宋" w:cs="仿宋"/>
                <w:bCs/>
                <w:color w:val="auto"/>
                <w:sz w:val="24"/>
                <w:szCs w:val="24"/>
                <w:highlight w:val="none"/>
                <w:u w:val="none"/>
                <w:lang w:val="en-US" w:eastAsia="zh-CN"/>
              </w:rPr>
              <w:t>：盛洁</w:t>
            </w:r>
          </w:p>
          <w:p w14:paraId="62BE1EEC">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联系电话：15500470679</w:t>
            </w:r>
            <w:r>
              <w:rPr>
                <w:rFonts w:hint="eastAsia" w:ascii="仿宋" w:hAnsi="仿宋" w:eastAsia="仿宋" w:cs="仿宋"/>
                <w:bCs/>
                <w:color w:val="auto"/>
                <w:sz w:val="24"/>
                <w:szCs w:val="24"/>
                <w:highlight w:val="none"/>
                <w:u w:val="none"/>
                <w:lang w:eastAsia="zh-CN"/>
              </w:rPr>
              <w:t>（办公电话）</w:t>
            </w:r>
          </w:p>
        </w:tc>
      </w:tr>
      <w:tr w14:paraId="4754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7BBCCA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w:t>
            </w:r>
          </w:p>
        </w:tc>
        <w:tc>
          <w:tcPr>
            <w:tcW w:w="1728" w:type="dxa"/>
            <w:vAlign w:val="center"/>
          </w:tcPr>
          <w:p w14:paraId="60CFEE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采购代理机构</w:t>
            </w:r>
          </w:p>
        </w:tc>
        <w:tc>
          <w:tcPr>
            <w:tcW w:w="7492" w:type="dxa"/>
            <w:vAlign w:val="center"/>
          </w:tcPr>
          <w:p w14:paraId="3400B65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称：长春众釜工程项目管理有限公司</w:t>
            </w:r>
          </w:p>
          <w:p w14:paraId="655837F3">
            <w:pPr>
              <w:keepNext w:val="0"/>
              <w:keepLines w:val="0"/>
              <w:pageBreakBefore w:val="0"/>
              <w:widowControl w:val="0"/>
              <w:kinsoku/>
              <w:overflowPunct/>
              <w:topLinePunct w:val="0"/>
              <w:autoSpaceDE/>
              <w:autoSpaceDN/>
              <w:bidi w:val="0"/>
              <w:adjustRightInd w:val="0"/>
              <w:snapToGrid/>
              <w:spacing w:line="360" w:lineRule="auto"/>
              <w:jc w:val="both"/>
              <w:textAlignment w:val="auto"/>
              <w:rPr>
                <w:rFonts w:hint="eastAsia" w:ascii="仿宋" w:hAnsi="仿宋" w:eastAsia="仿宋" w:cs="仿宋"/>
                <w:caps w:val="0"/>
                <w:color w:val="auto"/>
                <w:sz w:val="24"/>
                <w:szCs w:val="24"/>
                <w:highlight w:val="none"/>
                <w:lang w:val="zh-CN" w:eastAsia="zh-CN"/>
              </w:rPr>
            </w:pPr>
            <w:r>
              <w:rPr>
                <w:rFonts w:hint="eastAsia" w:ascii="仿宋" w:hAnsi="仿宋" w:eastAsia="仿宋" w:cs="仿宋"/>
                <w:caps w:val="0"/>
                <w:color w:val="auto"/>
                <w:sz w:val="24"/>
                <w:szCs w:val="24"/>
                <w:highlight w:val="none"/>
                <w:lang w:val="zh-CN" w:eastAsia="zh-CN"/>
              </w:rPr>
              <w:t>地    址：长春市二道经济开发区新材料产业园区7号厂房</w:t>
            </w:r>
          </w:p>
          <w:p w14:paraId="511C51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人：闫洪文</w:t>
            </w:r>
          </w:p>
          <w:p w14:paraId="45C60AC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18186899927（办公电话）</w:t>
            </w:r>
          </w:p>
        </w:tc>
      </w:tr>
      <w:tr w14:paraId="3926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09156D8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w:t>
            </w:r>
          </w:p>
        </w:tc>
        <w:tc>
          <w:tcPr>
            <w:tcW w:w="1728" w:type="dxa"/>
            <w:vAlign w:val="center"/>
          </w:tcPr>
          <w:p w14:paraId="0E68B49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p>
        </w:tc>
        <w:tc>
          <w:tcPr>
            <w:tcW w:w="7492" w:type="dxa"/>
            <w:vAlign w:val="center"/>
          </w:tcPr>
          <w:p w14:paraId="687D7D0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靖宇镇河南村产业园区配套基础设施建设项目。</w:t>
            </w:r>
          </w:p>
        </w:tc>
      </w:tr>
      <w:tr w14:paraId="02F0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759" w:type="dxa"/>
            <w:vAlign w:val="center"/>
          </w:tcPr>
          <w:p w14:paraId="1AB8418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p>
        </w:tc>
        <w:tc>
          <w:tcPr>
            <w:tcW w:w="1728" w:type="dxa"/>
            <w:vAlign w:val="center"/>
          </w:tcPr>
          <w:p w14:paraId="3A52F1E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项目地点</w:t>
            </w:r>
          </w:p>
        </w:tc>
        <w:tc>
          <w:tcPr>
            <w:tcW w:w="7492" w:type="dxa"/>
            <w:vAlign w:val="center"/>
          </w:tcPr>
          <w:p w14:paraId="16AEEFC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靖宇县靖宇镇</w:t>
            </w:r>
          </w:p>
        </w:tc>
      </w:tr>
      <w:tr w14:paraId="2E0A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1CA27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5</w:t>
            </w:r>
          </w:p>
        </w:tc>
        <w:tc>
          <w:tcPr>
            <w:tcW w:w="1728" w:type="dxa"/>
            <w:vAlign w:val="center"/>
          </w:tcPr>
          <w:p w14:paraId="375B3B9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资金来源及资金落实情况</w:t>
            </w:r>
          </w:p>
        </w:tc>
        <w:tc>
          <w:tcPr>
            <w:tcW w:w="7492" w:type="dxa"/>
            <w:vAlign w:val="center"/>
          </w:tcPr>
          <w:p w14:paraId="66B67CD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财政（其他）资金，</w:t>
            </w:r>
            <w:r>
              <w:rPr>
                <w:rFonts w:hint="eastAsia" w:ascii="仿宋" w:hAnsi="仿宋" w:eastAsia="仿宋" w:cs="仿宋"/>
                <w:bCs/>
                <w:color w:val="auto"/>
                <w:sz w:val="24"/>
                <w:szCs w:val="24"/>
                <w:highlight w:val="none"/>
                <w:lang w:val="en-US"/>
              </w:rPr>
              <w:t>已落实</w:t>
            </w:r>
            <w:r>
              <w:rPr>
                <w:rFonts w:hint="eastAsia" w:ascii="仿宋" w:hAnsi="仿宋" w:eastAsia="仿宋" w:cs="仿宋"/>
                <w:bCs/>
                <w:color w:val="auto"/>
                <w:sz w:val="24"/>
                <w:szCs w:val="24"/>
                <w:highlight w:val="none"/>
                <w:lang w:val="en-US" w:eastAsia="zh-CN"/>
              </w:rPr>
              <w:t>。</w:t>
            </w:r>
          </w:p>
        </w:tc>
      </w:tr>
      <w:tr w14:paraId="6D29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621E86D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6</w:t>
            </w:r>
          </w:p>
        </w:tc>
        <w:tc>
          <w:tcPr>
            <w:tcW w:w="1728" w:type="dxa"/>
            <w:vAlign w:val="center"/>
          </w:tcPr>
          <w:p w14:paraId="5D805B4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项目概况</w:t>
            </w:r>
          </w:p>
        </w:tc>
        <w:tc>
          <w:tcPr>
            <w:tcW w:w="7492" w:type="dxa"/>
            <w:vAlign w:val="center"/>
          </w:tcPr>
          <w:p w14:paraId="026E15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靖宇镇河南村产业园区配套基础设施建设项目，详见施工图纸及工程量清单。</w:t>
            </w:r>
          </w:p>
        </w:tc>
      </w:tr>
      <w:tr w14:paraId="4F99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A1D011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7</w:t>
            </w:r>
          </w:p>
        </w:tc>
        <w:tc>
          <w:tcPr>
            <w:tcW w:w="1728" w:type="dxa"/>
            <w:vAlign w:val="center"/>
          </w:tcPr>
          <w:p w14:paraId="0B34866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采购范围</w:t>
            </w:r>
          </w:p>
        </w:tc>
        <w:tc>
          <w:tcPr>
            <w:tcW w:w="7492" w:type="dxa"/>
            <w:vAlign w:val="center"/>
          </w:tcPr>
          <w:p w14:paraId="2237989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施工图纸及工程量清单所包含的全部内容以及与施工相关的所有内容</w:t>
            </w:r>
            <w:r>
              <w:rPr>
                <w:rFonts w:hint="eastAsia" w:ascii="仿宋" w:hAnsi="仿宋" w:eastAsia="仿宋" w:cs="仿宋"/>
                <w:bCs/>
                <w:color w:val="auto"/>
                <w:sz w:val="24"/>
                <w:szCs w:val="24"/>
                <w:highlight w:val="none"/>
                <w:lang w:eastAsia="zh-CN"/>
              </w:rPr>
              <w:t>。</w:t>
            </w:r>
          </w:p>
        </w:tc>
      </w:tr>
      <w:tr w14:paraId="3DDD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925FBF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8</w:t>
            </w:r>
          </w:p>
        </w:tc>
        <w:tc>
          <w:tcPr>
            <w:tcW w:w="1728" w:type="dxa"/>
            <w:vAlign w:val="center"/>
          </w:tcPr>
          <w:p w14:paraId="7FFC9C4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7492" w:type="dxa"/>
            <w:vAlign w:val="center"/>
          </w:tcPr>
          <w:p w14:paraId="4ECDB27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2025年8月1日至2025年12月31日</w:t>
            </w:r>
          </w:p>
        </w:tc>
      </w:tr>
      <w:tr w14:paraId="485A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4FECBF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9</w:t>
            </w:r>
          </w:p>
        </w:tc>
        <w:tc>
          <w:tcPr>
            <w:tcW w:w="1728" w:type="dxa"/>
            <w:vAlign w:val="center"/>
          </w:tcPr>
          <w:p w14:paraId="373D945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*质量要求</w:t>
            </w:r>
          </w:p>
        </w:tc>
        <w:tc>
          <w:tcPr>
            <w:tcW w:w="7492" w:type="dxa"/>
            <w:vAlign w:val="center"/>
          </w:tcPr>
          <w:p w14:paraId="77A3062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符合国家现行工程施工质量验收统一标准及相关标准的合格工程。</w:t>
            </w:r>
          </w:p>
        </w:tc>
      </w:tr>
      <w:tr w14:paraId="75AC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658CB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10</w:t>
            </w:r>
          </w:p>
        </w:tc>
        <w:tc>
          <w:tcPr>
            <w:tcW w:w="1728" w:type="dxa"/>
            <w:vAlign w:val="center"/>
          </w:tcPr>
          <w:p w14:paraId="76A365E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资格要求</w:t>
            </w:r>
          </w:p>
        </w:tc>
        <w:tc>
          <w:tcPr>
            <w:tcW w:w="7492" w:type="dxa"/>
            <w:vAlign w:val="center"/>
          </w:tcPr>
          <w:p w14:paraId="74E11D6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pacing w:val="6"/>
                <w:sz w:val="24"/>
                <w:szCs w:val="24"/>
                <w:highlight w:val="none"/>
              </w:rPr>
              <w:t>供应商须满足《中华人民共和国政府采购法》第二十二条规定；</w:t>
            </w:r>
          </w:p>
          <w:p w14:paraId="1A9E6CD5">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本项目专门面向小微企业采购，供应商须是小微企业，残疾人福利性单位、监狱企业视同小型、微型企业。本项目中小企业划分标准所属行业为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
                <w:bCs w:val="0"/>
                <w:color w:val="auto"/>
                <w:sz w:val="24"/>
                <w:szCs w:val="24"/>
                <w:highlight w:val="none"/>
                <w:lang w:val="en-US" w:eastAsia="zh-CN"/>
              </w:rPr>
              <w:t>。</w:t>
            </w:r>
          </w:p>
          <w:p w14:paraId="2C265A7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（1）依据《中华人民共和国政府采购法》及《中华人民共和国政府采购法实施条例》的有关规定，落实政府采购政策，详见磋商文件；</w:t>
            </w:r>
          </w:p>
          <w:p w14:paraId="1DF5299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（2）《政府采购促进中小企业发展管理办法》（财库〔2020〕46号）；</w:t>
            </w:r>
          </w:p>
          <w:p w14:paraId="2EDF096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（3）《财政部司法部关于政府采购支持监狱企业发展有关问题的通知》（财库[2014]68号）；</w:t>
            </w:r>
          </w:p>
          <w:p w14:paraId="3113C053">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（4）《关于促进残疾人就业政府采购政策的通知》（财库〔2017〕141号）；</w:t>
            </w:r>
          </w:p>
          <w:p w14:paraId="38E536FA">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（5）《关于调整优化节能产品、环境标志产品政府采购执行机制的通知》(财库[2019]9号)；</w:t>
            </w:r>
          </w:p>
          <w:p w14:paraId="24EBD962">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w:t>
            </w:r>
          </w:p>
          <w:p w14:paraId="4E9C746B">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3.1供应商须具备建设行政主管部门核发有效的</w:t>
            </w:r>
            <w:r>
              <w:rPr>
                <w:rFonts w:hint="eastAsia" w:ascii="仿宋" w:hAnsi="仿宋" w:eastAsia="仿宋" w:cs="仿宋"/>
                <w:bCs/>
                <w:snapToGrid w:val="0"/>
                <w:color w:val="auto"/>
                <w:sz w:val="24"/>
                <w:szCs w:val="24"/>
                <w:highlight w:val="none"/>
                <w:lang w:val="zh-CN" w:eastAsia="zh-CN"/>
              </w:rPr>
              <w:t>市政公用工程施工总承包三级（含）及以上资质</w:t>
            </w:r>
            <w:r>
              <w:rPr>
                <w:rFonts w:hint="eastAsia" w:ascii="仿宋" w:hAnsi="仿宋" w:eastAsia="仿宋" w:cs="仿宋"/>
                <w:bCs/>
                <w:snapToGrid w:val="0"/>
                <w:color w:val="auto"/>
                <w:sz w:val="24"/>
                <w:szCs w:val="24"/>
                <w:highlight w:val="none"/>
                <w:lang w:val="en-US" w:eastAsia="zh-CN"/>
              </w:rPr>
              <w:t>，具有有效的安全生产许可证，并在人员、设备、资金等方面具有相应的施工能力；</w:t>
            </w:r>
          </w:p>
          <w:p w14:paraId="668017F1">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snapToGrid w:val="0"/>
                <w:color w:val="auto"/>
                <w:sz w:val="24"/>
                <w:szCs w:val="24"/>
                <w:highlight w:val="none"/>
                <w:lang w:val="en-US" w:eastAsia="zh-CN"/>
              </w:rPr>
            </w:pPr>
            <w:r>
              <w:rPr>
                <w:rFonts w:hint="eastAsia" w:ascii="仿宋" w:hAnsi="仿宋" w:eastAsia="仿宋" w:cs="仿宋"/>
                <w:bCs/>
                <w:snapToGrid w:val="0"/>
                <w:color w:val="auto"/>
                <w:sz w:val="24"/>
                <w:szCs w:val="24"/>
                <w:highlight w:val="none"/>
                <w:lang w:val="en-US" w:eastAsia="zh-CN"/>
              </w:rPr>
              <w:t>3.2拟派项目经理须具备市政公用工程专业二级及以上注册建造师</w:t>
            </w:r>
            <w:r>
              <w:rPr>
                <w:rFonts w:hint="eastAsia" w:ascii="仿宋" w:hAnsi="仿宋" w:eastAsia="仿宋" w:cs="仿宋"/>
                <w:bCs/>
                <w:snapToGrid w:val="0"/>
                <w:color w:val="auto"/>
                <w:sz w:val="24"/>
                <w:szCs w:val="24"/>
                <w:highlight w:val="none"/>
                <w:lang w:val="zh-CN" w:eastAsia="zh-CN"/>
              </w:rPr>
              <w:t>执业资格</w:t>
            </w:r>
            <w:r>
              <w:rPr>
                <w:rFonts w:hint="eastAsia" w:ascii="仿宋" w:hAnsi="仿宋" w:eastAsia="仿宋" w:cs="仿宋"/>
                <w:bCs/>
                <w:snapToGrid w:val="0"/>
                <w:color w:val="auto"/>
                <w:sz w:val="24"/>
                <w:szCs w:val="24"/>
                <w:highlight w:val="none"/>
                <w:lang w:val="en-US" w:eastAsia="zh-CN"/>
              </w:rPr>
              <w:t>，具有有效的安全生产考核证书(B类)，且未担任其他在施工程项目的项目经理，须提供最新的缴纳社会保险证明材料，须体现项目经理姓名；</w:t>
            </w:r>
          </w:p>
          <w:p w14:paraId="58B4909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723F5A4C">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5.单位负责人为同一人或者存在直接控股、管理关系的不同供应商，不得参加同一合同项下的政府采购活动。</w:t>
            </w:r>
          </w:p>
          <w:p w14:paraId="2BD6D071">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6.为本采购项目提供过整体设计、规范编制或者项目管理、监理、检测等服务的投标人及其附属机构，不得再参加本采购项目的投标活动。</w:t>
            </w:r>
          </w:p>
        </w:tc>
      </w:tr>
      <w:tr w14:paraId="6E2CC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1F620E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11</w:t>
            </w:r>
          </w:p>
        </w:tc>
        <w:tc>
          <w:tcPr>
            <w:tcW w:w="1728" w:type="dxa"/>
            <w:vAlign w:val="center"/>
          </w:tcPr>
          <w:p w14:paraId="67E4F1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是否接受联合体投标</w:t>
            </w:r>
          </w:p>
        </w:tc>
        <w:tc>
          <w:tcPr>
            <w:tcW w:w="7492" w:type="dxa"/>
            <w:vAlign w:val="center"/>
          </w:tcPr>
          <w:p w14:paraId="6309F7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☑不接受</w:t>
            </w:r>
          </w:p>
          <w:p w14:paraId="417AE0F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□接受，应满足下列要求：</w:t>
            </w:r>
          </w:p>
          <w:p w14:paraId="125FE76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联合体资质按照联合体协议约定的分工认定。</w:t>
            </w:r>
          </w:p>
        </w:tc>
      </w:tr>
      <w:tr w14:paraId="74AE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340D57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12</w:t>
            </w:r>
          </w:p>
        </w:tc>
        <w:tc>
          <w:tcPr>
            <w:tcW w:w="1728" w:type="dxa"/>
            <w:vAlign w:val="center"/>
          </w:tcPr>
          <w:p w14:paraId="13A19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踏勘现场</w:t>
            </w:r>
          </w:p>
        </w:tc>
        <w:tc>
          <w:tcPr>
            <w:tcW w:w="7492" w:type="dxa"/>
            <w:vAlign w:val="center"/>
          </w:tcPr>
          <w:p w14:paraId="20A2542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☑不组织，供应商自行踏勘</w:t>
            </w:r>
          </w:p>
          <w:p w14:paraId="18C7D94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□组织，踏勘时间：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日踏勘集中地点：</w:t>
            </w:r>
          </w:p>
        </w:tc>
      </w:tr>
      <w:tr w14:paraId="20A8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4E3F5E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13</w:t>
            </w:r>
          </w:p>
        </w:tc>
        <w:tc>
          <w:tcPr>
            <w:tcW w:w="1728" w:type="dxa"/>
            <w:vAlign w:val="center"/>
          </w:tcPr>
          <w:p w14:paraId="60F68E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磋商预备会</w:t>
            </w:r>
          </w:p>
        </w:tc>
        <w:tc>
          <w:tcPr>
            <w:tcW w:w="7492" w:type="dxa"/>
            <w:vAlign w:val="center"/>
          </w:tcPr>
          <w:p w14:paraId="4C47441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☑不召开</w:t>
            </w:r>
          </w:p>
          <w:p w14:paraId="78DD981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□召开，召开时间：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月</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rPr>
              <w:tab/>
            </w:r>
            <w:r>
              <w:rPr>
                <w:rFonts w:hint="eastAsia" w:ascii="仿宋" w:hAnsi="仿宋" w:eastAsia="仿宋" w:cs="仿宋"/>
                <w:color w:val="auto"/>
                <w:sz w:val="24"/>
                <w:szCs w:val="24"/>
                <w:highlight w:val="none"/>
                <w:lang w:val="en-US"/>
              </w:rPr>
              <w:t>日召开地点：</w:t>
            </w:r>
          </w:p>
        </w:tc>
      </w:tr>
      <w:tr w14:paraId="7A2E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E81843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14</w:t>
            </w:r>
          </w:p>
        </w:tc>
        <w:tc>
          <w:tcPr>
            <w:tcW w:w="1728" w:type="dxa"/>
            <w:vAlign w:val="center"/>
          </w:tcPr>
          <w:p w14:paraId="5705B4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供应商提出问题时间</w:t>
            </w:r>
          </w:p>
        </w:tc>
        <w:tc>
          <w:tcPr>
            <w:tcW w:w="7492" w:type="dxa"/>
            <w:vAlign w:val="center"/>
          </w:tcPr>
          <w:p w14:paraId="39EA559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p w14:paraId="7C96AE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投标疑问的提交：书面形式。一式二份，加盖单位公章。同时将电子版发送至邮箱cczfzbdl@163.com</w:t>
            </w:r>
          </w:p>
        </w:tc>
      </w:tr>
      <w:tr w14:paraId="2E00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F95C4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15</w:t>
            </w:r>
          </w:p>
        </w:tc>
        <w:tc>
          <w:tcPr>
            <w:tcW w:w="1728" w:type="dxa"/>
            <w:vAlign w:val="center"/>
          </w:tcPr>
          <w:p w14:paraId="42B067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采购人澄清截止时间</w:t>
            </w:r>
          </w:p>
        </w:tc>
        <w:tc>
          <w:tcPr>
            <w:tcW w:w="7492" w:type="dxa"/>
            <w:vAlign w:val="center"/>
          </w:tcPr>
          <w:p w14:paraId="318E156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5日前</w:t>
            </w:r>
          </w:p>
        </w:tc>
      </w:tr>
      <w:tr w14:paraId="4C51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759" w:type="dxa"/>
            <w:vAlign w:val="center"/>
          </w:tcPr>
          <w:p w14:paraId="23EDB63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16</w:t>
            </w:r>
          </w:p>
        </w:tc>
        <w:tc>
          <w:tcPr>
            <w:tcW w:w="1728" w:type="dxa"/>
            <w:vAlign w:val="center"/>
          </w:tcPr>
          <w:p w14:paraId="18C279E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分包</w:t>
            </w:r>
          </w:p>
        </w:tc>
        <w:tc>
          <w:tcPr>
            <w:tcW w:w="7492" w:type="dxa"/>
            <w:vAlign w:val="center"/>
          </w:tcPr>
          <w:p w14:paraId="011FE5B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710FE33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□允许，分包内容要求：</w:t>
            </w:r>
          </w:p>
          <w:p w14:paraId="53919E9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分包金额要求：</w:t>
            </w:r>
          </w:p>
          <w:p w14:paraId="07FBA0C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接受分包的第三人资质要求：</w:t>
            </w:r>
          </w:p>
        </w:tc>
      </w:tr>
      <w:tr w14:paraId="7C6E3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9" w:type="dxa"/>
            <w:vAlign w:val="center"/>
          </w:tcPr>
          <w:p w14:paraId="420DB6D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17</w:t>
            </w:r>
          </w:p>
        </w:tc>
        <w:tc>
          <w:tcPr>
            <w:tcW w:w="1728" w:type="dxa"/>
            <w:vAlign w:val="center"/>
          </w:tcPr>
          <w:p w14:paraId="6A0E0E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偏离</w:t>
            </w:r>
          </w:p>
        </w:tc>
        <w:tc>
          <w:tcPr>
            <w:tcW w:w="7492" w:type="dxa"/>
            <w:vAlign w:val="center"/>
          </w:tcPr>
          <w:p w14:paraId="7012C56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50EFE56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□允许，可偏离的项目和范围见第六章“技术标准和要求”：</w:t>
            </w:r>
          </w:p>
          <w:p w14:paraId="323A198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允许偏离最高项数： </w:t>
            </w:r>
            <w:r>
              <w:rPr>
                <w:rFonts w:hint="eastAsia" w:ascii="仿宋" w:hAnsi="仿宋" w:eastAsia="仿宋" w:cs="仿宋"/>
                <w:color w:val="auto"/>
                <w:sz w:val="24"/>
                <w:szCs w:val="24"/>
                <w:highlight w:val="none"/>
                <w:lang w:val="en-US"/>
              </w:rPr>
              <w:tab/>
            </w:r>
          </w:p>
          <w:p w14:paraId="10DC84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偏差调整方法： </w:t>
            </w:r>
            <w:r>
              <w:rPr>
                <w:rFonts w:hint="eastAsia" w:ascii="仿宋" w:hAnsi="仿宋" w:eastAsia="仿宋" w:cs="仿宋"/>
                <w:color w:val="auto"/>
                <w:sz w:val="24"/>
                <w:szCs w:val="24"/>
                <w:highlight w:val="none"/>
                <w:lang w:val="en-US"/>
              </w:rPr>
              <w:tab/>
            </w:r>
          </w:p>
        </w:tc>
      </w:tr>
      <w:tr w14:paraId="45C9A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03206B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18</w:t>
            </w:r>
          </w:p>
        </w:tc>
        <w:tc>
          <w:tcPr>
            <w:tcW w:w="1728" w:type="dxa"/>
            <w:vAlign w:val="center"/>
          </w:tcPr>
          <w:p w14:paraId="4F8F051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构成竞争性磋商文件的其他材料</w:t>
            </w:r>
          </w:p>
        </w:tc>
        <w:tc>
          <w:tcPr>
            <w:tcW w:w="7492" w:type="dxa"/>
            <w:vAlign w:val="center"/>
          </w:tcPr>
          <w:p w14:paraId="5460F40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答疑</w:t>
            </w:r>
            <w:r>
              <w:rPr>
                <w:rFonts w:hint="eastAsia" w:ascii="仿宋" w:hAnsi="仿宋" w:eastAsia="仿宋" w:cs="仿宋"/>
                <w:color w:val="auto"/>
                <w:sz w:val="24"/>
                <w:szCs w:val="24"/>
                <w:highlight w:val="none"/>
                <w:lang w:val="en-US" w:eastAsia="zh-CN"/>
              </w:rPr>
              <w:t>/补充</w:t>
            </w:r>
            <w:r>
              <w:rPr>
                <w:rFonts w:hint="eastAsia" w:ascii="仿宋" w:hAnsi="仿宋" w:eastAsia="仿宋" w:cs="仿宋"/>
                <w:color w:val="auto"/>
                <w:sz w:val="24"/>
                <w:szCs w:val="24"/>
                <w:highlight w:val="none"/>
                <w:lang w:val="en-US"/>
              </w:rPr>
              <w:t>文件</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val="en-US"/>
              </w:rPr>
              <w:t>、工程量清单</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lang w:val="en-US"/>
              </w:rPr>
              <w:t>等</w:t>
            </w:r>
          </w:p>
        </w:tc>
      </w:tr>
      <w:tr w14:paraId="5B9B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1FED0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19</w:t>
            </w:r>
          </w:p>
        </w:tc>
        <w:tc>
          <w:tcPr>
            <w:tcW w:w="1728" w:type="dxa"/>
            <w:vAlign w:val="center"/>
          </w:tcPr>
          <w:p w14:paraId="698C5F4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供应商要求澄清竞争性磋商文件时间</w:t>
            </w:r>
          </w:p>
        </w:tc>
        <w:tc>
          <w:tcPr>
            <w:tcW w:w="7492" w:type="dxa"/>
            <w:vAlign w:val="center"/>
          </w:tcPr>
          <w:p w14:paraId="57FEEFD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提交首次</w:t>
            </w:r>
            <w:r>
              <w:rPr>
                <w:rFonts w:hint="eastAsia" w:ascii="仿宋" w:hAnsi="仿宋" w:eastAsia="仿宋" w:cs="仿宋"/>
                <w:color w:val="auto"/>
                <w:sz w:val="24"/>
                <w:szCs w:val="24"/>
                <w:highlight w:val="none"/>
                <w:lang w:val="en-US"/>
              </w:rPr>
              <w:t>响应文件截止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en-US"/>
              </w:rPr>
              <w:t xml:space="preserve"> 5 日前</w:t>
            </w:r>
          </w:p>
          <w:p w14:paraId="29AA3C1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投标疑问的提交：书面形式。接受</w:t>
            </w:r>
            <w:r>
              <w:rPr>
                <w:rFonts w:hint="eastAsia" w:ascii="仿宋" w:hAnsi="仿宋" w:eastAsia="仿宋" w:cs="仿宋"/>
                <w:color w:val="auto"/>
                <w:sz w:val="24"/>
                <w:szCs w:val="24"/>
                <w:highlight w:val="none"/>
                <w:lang w:val="en-US"/>
              </w:rPr>
              <w:t>通过“政采云”及书面形式向采购人、采购代理机构提出质疑。</w:t>
            </w:r>
            <w:r>
              <w:rPr>
                <w:rFonts w:hint="eastAsia" w:ascii="仿宋" w:hAnsi="仿宋" w:eastAsia="仿宋" w:cs="仿宋"/>
                <w:color w:val="auto"/>
                <w:sz w:val="24"/>
                <w:szCs w:val="24"/>
                <w:highlight w:val="none"/>
                <w:lang w:val="en-US" w:eastAsia="zh-CN"/>
              </w:rPr>
              <w:t>同时提供纸质一式二份，加盖单位公章。</w:t>
            </w:r>
          </w:p>
        </w:tc>
      </w:tr>
      <w:tr w14:paraId="6CE4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40AC99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20</w:t>
            </w:r>
          </w:p>
        </w:tc>
        <w:tc>
          <w:tcPr>
            <w:tcW w:w="1728" w:type="dxa"/>
            <w:vAlign w:val="center"/>
          </w:tcPr>
          <w:p w14:paraId="3DE8B4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w:t>
            </w:r>
          </w:p>
        </w:tc>
        <w:tc>
          <w:tcPr>
            <w:tcW w:w="7492" w:type="dxa"/>
            <w:vAlign w:val="center"/>
          </w:tcPr>
          <w:p w14:paraId="325E5AE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single"/>
                <w:lang w:val="en-US" w:eastAsia="zh-CN"/>
              </w:rPr>
              <w:t>2025年7月29日09时30分</w:t>
            </w:r>
          </w:p>
        </w:tc>
      </w:tr>
      <w:tr w14:paraId="565D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59" w:type="dxa"/>
            <w:vAlign w:val="center"/>
          </w:tcPr>
          <w:p w14:paraId="7CEDDEA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21</w:t>
            </w:r>
          </w:p>
        </w:tc>
        <w:tc>
          <w:tcPr>
            <w:tcW w:w="1728" w:type="dxa"/>
            <w:vAlign w:val="center"/>
          </w:tcPr>
          <w:p w14:paraId="5C487AD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供应商确认收到竞争性磋商文件</w:t>
            </w:r>
          </w:p>
          <w:p w14:paraId="4D6D3FD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澄清的时间</w:t>
            </w:r>
          </w:p>
        </w:tc>
        <w:tc>
          <w:tcPr>
            <w:tcW w:w="7492" w:type="dxa"/>
            <w:vAlign w:val="center"/>
          </w:tcPr>
          <w:p w14:paraId="3E9C695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7A3F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0A31160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22</w:t>
            </w:r>
          </w:p>
        </w:tc>
        <w:tc>
          <w:tcPr>
            <w:tcW w:w="1728" w:type="dxa"/>
            <w:vAlign w:val="center"/>
          </w:tcPr>
          <w:p w14:paraId="34DFE2B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供应商确认收到</w:t>
            </w:r>
          </w:p>
          <w:p w14:paraId="6089980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竞争性磋商文件修改的时间</w:t>
            </w:r>
          </w:p>
        </w:tc>
        <w:tc>
          <w:tcPr>
            <w:tcW w:w="7492" w:type="dxa"/>
            <w:vAlign w:val="center"/>
          </w:tcPr>
          <w:p w14:paraId="15D0A42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在收到相应修改文件后</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val="zh-CN" w:eastAsia="zh-CN"/>
              </w:rPr>
              <w:t>小时内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eastAsia="zh-CN"/>
              </w:rPr>
              <w:t>请潜在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在参加本项目活动期间关注网站信息，所有有投标意愿的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有义务在网上自行查询，无需书面回复。磋商文件的澄清、修改、变更、延期等文件一经发布即视为已告知了所有已报名的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zh-CN" w:eastAsia="zh-CN"/>
              </w:rPr>
              <w:t>自身原因没有及时查看、下载文件导致的一切后果由投标人自行负责。</w:t>
            </w:r>
          </w:p>
        </w:tc>
      </w:tr>
      <w:tr w14:paraId="1078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7F49E91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23</w:t>
            </w:r>
          </w:p>
        </w:tc>
        <w:tc>
          <w:tcPr>
            <w:tcW w:w="1728" w:type="dxa"/>
            <w:vAlign w:val="center"/>
          </w:tcPr>
          <w:p w14:paraId="20EFCA3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构成响应文件的其他材料</w:t>
            </w:r>
          </w:p>
        </w:tc>
        <w:tc>
          <w:tcPr>
            <w:tcW w:w="7492" w:type="dxa"/>
            <w:vAlign w:val="center"/>
          </w:tcPr>
          <w:p w14:paraId="1385556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2C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5CEFDCD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24</w:t>
            </w:r>
          </w:p>
        </w:tc>
        <w:tc>
          <w:tcPr>
            <w:tcW w:w="1728" w:type="dxa"/>
            <w:vAlign w:val="center"/>
          </w:tcPr>
          <w:p w14:paraId="46D7F83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*磋商有效期</w:t>
            </w:r>
          </w:p>
        </w:tc>
        <w:tc>
          <w:tcPr>
            <w:tcW w:w="7492" w:type="dxa"/>
            <w:vAlign w:val="center"/>
          </w:tcPr>
          <w:p w14:paraId="04289AB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90 天（日历天）</w:t>
            </w:r>
          </w:p>
        </w:tc>
      </w:tr>
      <w:tr w14:paraId="1E36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4AB23DB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25</w:t>
            </w:r>
          </w:p>
        </w:tc>
        <w:tc>
          <w:tcPr>
            <w:tcW w:w="1728" w:type="dxa"/>
            <w:vAlign w:val="center"/>
          </w:tcPr>
          <w:p w14:paraId="7C08CAE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rPr>
              <w:t>*磋商保证金</w:t>
            </w:r>
          </w:p>
        </w:tc>
        <w:tc>
          <w:tcPr>
            <w:tcW w:w="7492" w:type="dxa"/>
            <w:vAlign w:val="center"/>
          </w:tcPr>
          <w:p w14:paraId="128464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磋商保证金的形式：</w:t>
            </w:r>
            <w:r>
              <w:rPr>
                <w:rFonts w:hint="eastAsia" w:ascii="仿宋" w:hAnsi="仿宋" w:eastAsia="仿宋" w:cs="仿宋"/>
                <w:b w:val="0"/>
                <w:bCs w:val="0"/>
                <w:color w:val="auto"/>
                <w:sz w:val="24"/>
                <w:szCs w:val="24"/>
                <w:highlight w:val="none"/>
                <w:lang w:val="zh-CN" w:eastAsia="zh-CN"/>
              </w:rPr>
              <w:t>银行转账、支票、汇票、本票或者金融机构、担保机构出具的保函等非现金形式交纳。银行转账或支票形式提交的磋商保证金应当从供应商的基本账户转出。</w:t>
            </w:r>
          </w:p>
          <w:p w14:paraId="087BEC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eastAsia="zh-CN"/>
              </w:rPr>
              <w:t>磋商保证金递交的时间及方式：</w:t>
            </w:r>
            <w:r>
              <w:rPr>
                <w:rFonts w:hint="eastAsia" w:ascii="仿宋" w:hAnsi="仿宋" w:eastAsia="仿宋" w:cs="仿宋"/>
                <w:color w:val="auto"/>
                <w:sz w:val="24"/>
                <w:szCs w:val="24"/>
                <w:highlight w:val="none"/>
                <w:lang w:val="zh-CN" w:eastAsia="zh-CN"/>
              </w:rPr>
              <w:t xml:space="preserve">供应商须在投标截止时间前将磋商保证金存入指定账户。磋商保证金的确认以最终到账日期为准。 </w:t>
            </w:r>
          </w:p>
          <w:p w14:paraId="5F81429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磋商保证金的金额：人民币</w:t>
            </w:r>
            <w:r>
              <w:rPr>
                <w:rFonts w:hint="eastAsia" w:ascii="仿宋" w:hAnsi="仿宋" w:eastAsia="仿宋" w:cs="仿宋"/>
                <w:color w:val="auto"/>
                <w:sz w:val="24"/>
                <w:szCs w:val="24"/>
                <w:highlight w:val="none"/>
                <w:lang w:val="en-US" w:eastAsia="zh-CN"/>
              </w:rPr>
              <w:t>14000</w:t>
            </w:r>
            <w:r>
              <w:rPr>
                <w:rFonts w:hint="eastAsia" w:ascii="仿宋" w:hAnsi="仿宋" w:eastAsia="仿宋" w:cs="仿宋"/>
                <w:color w:val="auto"/>
                <w:sz w:val="24"/>
                <w:szCs w:val="24"/>
                <w:highlight w:val="none"/>
                <w:lang w:val="zh-CN" w:eastAsia="zh-CN"/>
              </w:rPr>
              <w:t>元整。</w:t>
            </w:r>
          </w:p>
          <w:p w14:paraId="372B55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磋商保证金银行账号：</w:t>
            </w:r>
          </w:p>
          <w:p w14:paraId="51ACD99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户名：长春众釜工程项目管理有限公司</w:t>
            </w:r>
          </w:p>
          <w:p w14:paraId="33D3795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账号：35940188000137534</w:t>
            </w:r>
          </w:p>
          <w:p w14:paraId="5B1BD9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开户行：中国光大银行长春北京大街支行</w:t>
            </w:r>
          </w:p>
          <w:p w14:paraId="68DEF20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eastAsia="zh-CN"/>
              </w:rPr>
              <w:t xml:space="preserve">磋商保证金须知： </w:t>
            </w:r>
          </w:p>
          <w:p w14:paraId="057960A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磋商保证金应当在提交响应文件截止时间前</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lang w:val="zh-CN" w:eastAsia="zh-CN"/>
              </w:rPr>
              <w:t xml:space="preserve">。 </w:t>
            </w:r>
          </w:p>
          <w:p w14:paraId="33D17F1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采用保函形式的，供应商应在提交响应文件截止时间前</w:t>
            </w:r>
            <w:r>
              <w:rPr>
                <w:rFonts w:hint="eastAsia" w:ascii="仿宋" w:hAnsi="仿宋" w:eastAsia="仿宋" w:cs="仿宋"/>
                <w:color w:val="auto"/>
                <w:sz w:val="24"/>
                <w:szCs w:val="24"/>
                <w:highlight w:val="none"/>
                <w:lang w:val="en-US" w:eastAsia="zh-CN"/>
              </w:rPr>
              <w:t>将投标保函原件扫描件发送至邮箱：</w:t>
            </w:r>
            <w:r>
              <w:rPr>
                <w:rFonts w:hint="eastAsia" w:ascii="仿宋" w:hAnsi="仿宋" w:eastAsia="仿宋" w:cs="仿宋"/>
                <w:color w:val="auto"/>
                <w:kern w:val="2"/>
                <w:sz w:val="24"/>
                <w:szCs w:val="24"/>
                <w:highlight w:val="none"/>
                <w:lang w:val="en-US" w:eastAsia="zh-CN" w:bidi="ar"/>
              </w:rPr>
              <w:t>cczfzbdl@163.com，同时</w:t>
            </w:r>
            <w:r>
              <w:rPr>
                <w:rFonts w:hint="eastAsia" w:ascii="仿宋" w:hAnsi="仿宋" w:eastAsia="仿宋" w:cs="仿宋"/>
                <w:color w:val="auto"/>
                <w:sz w:val="24"/>
                <w:szCs w:val="24"/>
                <w:highlight w:val="none"/>
                <w:lang w:val="zh-CN" w:eastAsia="zh-CN"/>
              </w:rPr>
              <w:t>保函原件</w:t>
            </w:r>
            <w:r>
              <w:rPr>
                <w:rFonts w:hint="eastAsia" w:ascii="仿宋" w:hAnsi="仿宋" w:eastAsia="仿宋" w:cs="仿宋"/>
                <w:color w:val="auto"/>
                <w:sz w:val="24"/>
                <w:szCs w:val="24"/>
                <w:highlight w:val="none"/>
                <w:lang w:val="en-US" w:eastAsia="zh-CN"/>
              </w:rPr>
              <w:t>邮寄至</w:t>
            </w:r>
            <w:r>
              <w:rPr>
                <w:rFonts w:hint="eastAsia" w:ascii="仿宋" w:hAnsi="仿宋" w:eastAsia="仿宋" w:cs="仿宋"/>
                <w:bCs/>
                <w:color w:val="auto"/>
                <w:sz w:val="24"/>
                <w:szCs w:val="24"/>
                <w:highlight w:val="none"/>
                <w:lang w:val="en-US" w:eastAsia="zh-CN"/>
              </w:rPr>
              <w:t>长春市南关区解放大路与吉顺街交汇财富广场16楼1607室，</w:t>
            </w:r>
            <w:r>
              <w:rPr>
                <w:rFonts w:hint="eastAsia" w:ascii="仿宋" w:hAnsi="仿宋" w:eastAsia="仿宋" w:cs="仿宋"/>
                <w:color w:val="auto"/>
                <w:sz w:val="24"/>
                <w:szCs w:val="24"/>
                <w:highlight w:val="none"/>
                <w:lang w:val="en-US" w:eastAsia="zh-CN"/>
              </w:rPr>
              <w:t>联系人：闫洪文，18186899927（办公电话）</w:t>
            </w:r>
            <w:r>
              <w:rPr>
                <w:rFonts w:hint="eastAsia" w:ascii="仿宋" w:hAnsi="仿宋" w:eastAsia="仿宋" w:cs="仿宋"/>
                <w:color w:val="auto"/>
                <w:sz w:val="24"/>
                <w:szCs w:val="24"/>
                <w:highlight w:val="none"/>
                <w:lang w:val="zh-CN" w:eastAsia="zh-CN"/>
              </w:rPr>
              <w:t>。</w:t>
            </w:r>
          </w:p>
          <w:p w14:paraId="41A9282D">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bCs/>
                <w:color w:val="auto"/>
                <w:kern w:val="2"/>
                <w:sz w:val="24"/>
                <w:szCs w:val="24"/>
                <w:highlight w:val="none"/>
                <w:lang w:val="zh-CN" w:eastAsia="zh-CN" w:bidi="zh-CN"/>
              </w:rPr>
            </w:pPr>
            <w:r>
              <w:rPr>
                <w:rFonts w:hint="eastAsia" w:ascii="仿宋" w:hAnsi="仿宋" w:eastAsia="仿宋" w:cs="仿宋"/>
                <w:color w:val="auto"/>
                <w:sz w:val="24"/>
                <w:szCs w:val="24"/>
                <w:highlight w:val="none"/>
                <w:lang w:val="zh-CN" w:eastAsia="zh-CN"/>
              </w:rPr>
              <w:t>温馨提示：供应商在交纳保证金时，请备注中注明本项目的项目名称，便于查询相关信息。</w:t>
            </w:r>
          </w:p>
        </w:tc>
      </w:tr>
      <w:tr w14:paraId="5B48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759" w:type="dxa"/>
            <w:vAlign w:val="center"/>
          </w:tcPr>
          <w:p w14:paraId="3A99E0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26</w:t>
            </w:r>
          </w:p>
        </w:tc>
        <w:tc>
          <w:tcPr>
            <w:tcW w:w="1728" w:type="dxa"/>
            <w:vAlign w:val="center"/>
          </w:tcPr>
          <w:p w14:paraId="2B90BFF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近年财务状况的年份要求</w:t>
            </w:r>
          </w:p>
        </w:tc>
        <w:tc>
          <w:tcPr>
            <w:tcW w:w="7492" w:type="dxa"/>
            <w:vAlign w:val="center"/>
          </w:tcPr>
          <w:p w14:paraId="034805C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2024年</w:t>
            </w:r>
          </w:p>
        </w:tc>
      </w:tr>
      <w:tr w14:paraId="4A406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2ADE55A8">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27</w:t>
            </w:r>
          </w:p>
        </w:tc>
        <w:tc>
          <w:tcPr>
            <w:tcW w:w="1728" w:type="dxa"/>
            <w:vAlign w:val="center"/>
          </w:tcPr>
          <w:p w14:paraId="44B3160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近年完成的类似项目的年份要求</w:t>
            </w:r>
          </w:p>
        </w:tc>
        <w:tc>
          <w:tcPr>
            <w:tcW w:w="7492" w:type="dxa"/>
            <w:vAlign w:val="center"/>
          </w:tcPr>
          <w:p w14:paraId="3C34E0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en-US"/>
              </w:rPr>
              <w:t>年</w:t>
            </w:r>
            <w:r>
              <w:rPr>
                <w:rFonts w:hint="eastAsia" w:ascii="仿宋" w:hAnsi="仿宋" w:eastAsia="仿宋" w:cs="仿宋"/>
                <w:color w:val="auto"/>
                <w:sz w:val="24"/>
                <w:szCs w:val="24"/>
                <w:highlight w:val="none"/>
                <w:lang w:val="en-US" w:eastAsia="zh-CN"/>
              </w:rPr>
              <w:t>1月1日至今</w:t>
            </w:r>
          </w:p>
        </w:tc>
      </w:tr>
      <w:tr w14:paraId="0FE91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759" w:type="dxa"/>
            <w:vAlign w:val="center"/>
          </w:tcPr>
          <w:p w14:paraId="46FB85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28</w:t>
            </w:r>
          </w:p>
        </w:tc>
        <w:tc>
          <w:tcPr>
            <w:tcW w:w="1728" w:type="dxa"/>
            <w:vAlign w:val="center"/>
          </w:tcPr>
          <w:p w14:paraId="7F0446C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是否允许递交备选响应方案</w:t>
            </w:r>
          </w:p>
        </w:tc>
        <w:tc>
          <w:tcPr>
            <w:tcW w:w="7492" w:type="dxa"/>
            <w:vAlign w:val="center"/>
          </w:tcPr>
          <w:p w14:paraId="4DE4F89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☑不允许</w:t>
            </w:r>
          </w:p>
          <w:p w14:paraId="0D2CCDE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□允许，备选响应方案的编制要求见附表七“备选响应方案编制要求”，评审和比较方法见第三章“评审办法”。</w:t>
            </w:r>
          </w:p>
        </w:tc>
      </w:tr>
      <w:tr w14:paraId="1716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759" w:type="dxa"/>
            <w:vAlign w:val="center"/>
          </w:tcPr>
          <w:p w14:paraId="71175E9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29</w:t>
            </w:r>
          </w:p>
        </w:tc>
        <w:tc>
          <w:tcPr>
            <w:tcW w:w="1728" w:type="dxa"/>
            <w:vAlign w:val="center"/>
          </w:tcPr>
          <w:p w14:paraId="076334B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响应文件份数</w:t>
            </w:r>
          </w:p>
        </w:tc>
        <w:tc>
          <w:tcPr>
            <w:tcW w:w="7492" w:type="dxa"/>
            <w:vAlign w:val="center"/>
          </w:tcPr>
          <w:p w14:paraId="31E4AEE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rPr>
              <w:t>正本1份、</w:t>
            </w:r>
            <w:r>
              <w:rPr>
                <w:rFonts w:hint="eastAsia" w:ascii="仿宋" w:hAnsi="仿宋" w:eastAsia="仿宋" w:cs="仿宋"/>
                <w:color w:val="auto"/>
                <w:sz w:val="24"/>
                <w:szCs w:val="24"/>
                <w:highlight w:val="none"/>
                <w:lang w:val="en-US" w:eastAsia="zh-CN"/>
              </w:rPr>
              <w:t>副本2份</w:t>
            </w:r>
            <w:r>
              <w:rPr>
                <w:rFonts w:hint="eastAsia" w:ascii="仿宋" w:hAnsi="仿宋" w:eastAsia="仿宋" w:cs="仿宋"/>
                <w:color w:val="auto"/>
                <w:sz w:val="24"/>
                <w:szCs w:val="24"/>
                <w:highlight w:val="none"/>
                <w:lang w:val="en-US"/>
              </w:rPr>
              <w:t>、</w:t>
            </w:r>
            <w:r>
              <w:rPr>
                <w:rFonts w:hint="eastAsia" w:ascii="仿宋" w:hAnsi="仿宋" w:eastAsia="仿宋" w:cs="仿宋"/>
                <w:bCs/>
                <w:color w:val="auto"/>
                <w:sz w:val="24"/>
                <w:szCs w:val="24"/>
                <w:highlight w:val="none"/>
              </w:rPr>
              <w:t>电子版（U盘）2份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内含word版本及上传到政采云平台的签字盖章版本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14:paraId="04C66E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参与本项目的所有供应商，将纸质版投标文件送达或邮寄地址：长春市南关区解放大路与吉顺街交汇财富广场16楼1607室，</w:t>
            </w:r>
            <w:r>
              <w:rPr>
                <w:rFonts w:hint="eastAsia" w:ascii="仿宋" w:hAnsi="仿宋" w:eastAsia="仿宋" w:cs="仿宋"/>
                <w:color w:val="auto"/>
                <w:sz w:val="24"/>
                <w:szCs w:val="24"/>
                <w:highlight w:val="none"/>
                <w:lang w:val="en-US" w:eastAsia="zh-CN"/>
              </w:rPr>
              <w:t>联系人：闫洪文，18186899927（办公电话）</w:t>
            </w:r>
          </w:p>
        </w:tc>
      </w:tr>
      <w:tr w14:paraId="191D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0957B86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30</w:t>
            </w:r>
          </w:p>
        </w:tc>
        <w:tc>
          <w:tcPr>
            <w:tcW w:w="1728" w:type="dxa"/>
            <w:vAlign w:val="center"/>
          </w:tcPr>
          <w:p w14:paraId="5AC311E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签字或盖章要求</w:t>
            </w:r>
          </w:p>
        </w:tc>
        <w:tc>
          <w:tcPr>
            <w:tcW w:w="7492" w:type="dxa"/>
            <w:vAlign w:val="center"/>
          </w:tcPr>
          <w:p w14:paraId="792844D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1.所有要求签字的地方都应用不褪色的墨水或签字笔由本人亲笔手写签字（包括姓和名），不得用盖章（如签名章、签字章等）代替，也不得由他人代签。</w:t>
            </w:r>
          </w:p>
          <w:p w14:paraId="2BEC085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2.所有要求盖章的地方都应按照竞争性磋商文件的规定加盖与供应商名称全称相一致的标准公章，不得使用彩喷或者彩印的印章、不得使用专用章（如经济合同章、投标专用章等）或下属单位印章代替。</w:t>
            </w:r>
          </w:p>
          <w:p w14:paraId="2D6B2D8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p w14:paraId="2BC53E1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4.响应文件应尽量避免涂改和插字，如有修改，除了按采购人书面请示进行修改的以外，均应由法定代表人（或授权委托人）在修改处盖章或签名确认。</w:t>
            </w:r>
          </w:p>
        </w:tc>
      </w:tr>
      <w:tr w14:paraId="4C00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25018D9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31</w:t>
            </w:r>
          </w:p>
        </w:tc>
        <w:tc>
          <w:tcPr>
            <w:tcW w:w="1728" w:type="dxa"/>
            <w:vAlign w:val="center"/>
          </w:tcPr>
          <w:p w14:paraId="51679ADD">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rPr>
              <w:t>装订要求</w:t>
            </w:r>
          </w:p>
        </w:tc>
        <w:tc>
          <w:tcPr>
            <w:tcW w:w="7492" w:type="dxa"/>
            <w:vAlign w:val="center"/>
          </w:tcPr>
          <w:p w14:paraId="7A5A5EF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响应文件的装订要整齐、牢固，便于保管和利用</w:t>
            </w:r>
            <w:r>
              <w:rPr>
                <w:rFonts w:hint="eastAsia" w:ascii="仿宋" w:hAnsi="仿宋" w:eastAsia="仿宋" w:cs="仿宋"/>
                <w:color w:val="auto"/>
                <w:sz w:val="24"/>
                <w:szCs w:val="24"/>
                <w:highlight w:val="none"/>
              </w:rPr>
              <w:t>，不易拆散和换页，不得采用活页装订。*响应文件用纸统一使用A4规格复印纸。</w:t>
            </w:r>
          </w:p>
        </w:tc>
      </w:tr>
      <w:tr w14:paraId="724C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759" w:type="dxa"/>
            <w:vAlign w:val="center"/>
          </w:tcPr>
          <w:p w14:paraId="0C6BA93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32</w:t>
            </w:r>
          </w:p>
        </w:tc>
        <w:tc>
          <w:tcPr>
            <w:tcW w:w="1728" w:type="dxa"/>
            <w:vAlign w:val="center"/>
          </w:tcPr>
          <w:p w14:paraId="14C7BB2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封套上写明</w:t>
            </w:r>
          </w:p>
        </w:tc>
        <w:tc>
          <w:tcPr>
            <w:tcW w:w="7492" w:type="dxa"/>
            <w:vAlign w:val="center"/>
          </w:tcPr>
          <w:p w14:paraId="41D2DD1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格式及签章盖章符合</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文件要求，详见投标人须知4.1.3。</w:t>
            </w:r>
          </w:p>
        </w:tc>
      </w:tr>
      <w:tr w14:paraId="2A9A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C99896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33</w:t>
            </w:r>
          </w:p>
        </w:tc>
        <w:tc>
          <w:tcPr>
            <w:tcW w:w="1728" w:type="dxa"/>
            <w:vAlign w:val="center"/>
          </w:tcPr>
          <w:p w14:paraId="1593021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递交响应文件地点</w:t>
            </w:r>
          </w:p>
        </w:tc>
        <w:tc>
          <w:tcPr>
            <w:tcW w:w="7492" w:type="dxa"/>
            <w:vAlign w:val="center"/>
          </w:tcPr>
          <w:p w14:paraId="38BEFB5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白山市浑江区红旗街578号国投大厦(白山妇幼保健院对面)3楼开标室1。</w:t>
            </w:r>
          </w:p>
        </w:tc>
      </w:tr>
      <w:tr w14:paraId="752B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35BA21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34</w:t>
            </w:r>
          </w:p>
        </w:tc>
        <w:tc>
          <w:tcPr>
            <w:tcW w:w="1728" w:type="dxa"/>
            <w:vAlign w:val="center"/>
          </w:tcPr>
          <w:p w14:paraId="18ACDA3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是否退还响应文件</w:t>
            </w:r>
          </w:p>
        </w:tc>
        <w:tc>
          <w:tcPr>
            <w:tcW w:w="7492" w:type="dxa"/>
            <w:vAlign w:val="center"/>
          </w:tcPr>
          <w:p w14:paraId="552E703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否</w:t>
            </w:r>
            <w:r>
              <w:rPr>
                <w:rFonts w:hint="eastAsia" w:ascii="仿宋" w:hAnsi="仿宋" w:eastAsia="仿宋" w:cs="仿宋"/>
                <w:color w:val="auto"/>
                <w:sz w:val="24"/>
                <w:szCs w:val="24"/>
                <w:highlight w:val="none"/>
                <w:lang w:val="en-US" w:eastAsia="zh-CN"/>
              </w:rPr>
              <w:t>。</w:t>
            </w:r>
          </w:p>
        </w:tc>
      </w:tr>
      <w:tr w14:paraId="63F7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6ED143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35</w:t>
            </w:r>
          </w:p>
        </w:tc>
        <w:tc>
          <w:tcPr>
            <w:tcW w:w="1728" w:type="dxa"/>
            <w:vAlign w:val="center"/>
          </w:tcPr>
          <w:p w14:paraId="0A191E8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磋商时间和地点</w:t>
            </w:r>
          </w:p>
        </w:tc>
        <w:tc>
          <w:tcPr>
            <w:tcW w:w="7492" w:type="dxa"/>
            <w:vAlign w:val="center"/>
          </w:tcPr>
          <w:p w14:paraId="2143F04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磋商时间：</w:t>
            </w:r>
            <w:r>
              <w:rPr>
                <w:rFonts w:hint="eastAsia" w:ascii="仿宋" w:hAnsi="仿宋" w:eastAsia="仿宋" w:cs="仿宋"/>
                <w:bCs/>
                <w:color w:val="auto"/>
                <w:sz w:val="24"/>
                <w:szCs w:val="24"/>
                <w:highlight w:val="none"/>
                <w:u w:val="single"/>
                <w:lang w:val="en-US" w:eastAsia="zh-CN"/>
              </w:rPr>
              <w:t>2025年7月29日09时30分</w:t>
            </w:r>
            <w:r>
              <w:rPr>
                <w:rFonts w:hint="eastAsia" w:ascii="仿宋" w:hAnsi="仿宋" w:eastAsia="仿宋" w:cs="仿宋"/>
                <w:bCs/>
                <w:color w:val="auto"/>
                <w:kern w:val="2"/>
                <w:sz w:val="24"/>
                <w:szCs w:val="24"/>
                <w:highlight w:val="none"/>
                <w:u w:val="none"/>
                <w:lang w:val="en-US" w:eastAsia="zh-CN" w:bidi="ar-SA"/>
              </w:rPr>
              <w:t>。</w:t>
            </w:r>
          </w:p>
          <w:p w14:paraId="1C1A1D1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地点：</w:t>
            </w:r>
            <w:r>
              <w:rPr>
                <w:rFonts w:hint="eastAsia" w:ascii="仿宋" w:hAnsi="仿宋" w:eastAsia="仿宋" w:cs="仿宋"/>
                <w:color w:val="auto"/>
                <w:sz w:val="24"/>
                <w:szCs w:val="24"/>
                <w:highlight w:val="none"/>
                <w:lang w:val="en-US" w:eastAsia="zh-CN"/>
              </w:rPr>
              <w:t>白山市浑江区红旗街578号国投大厦(白山妇幼保健院对面)3楼开标室1。</w:t>
            </w:r>
          </w:p>
        </w:tc>
      </w:tr>
      <w:tr w14:paraId="62B7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470CEA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36</w:t>
            </w:r>
          </w:p>
        </w:tc>
        <w:tc>
          <w:tcPr>
            <w:tcW w:w="1728" w:type="dxa"/>
            <w:vAlign w:val="center"/>
          </w:tcPr>
          <w:p w14:paraId="3964254F">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开</w:t>
            </w:r>
            <w:r>
              <w:rPr>
                <w:rFonts w:hint="eastAsia" w:ascii="仿宋" w:hAnsi="仿宋" w:eastAsia="仿宋" w:cs="仿宋"/>
                <w:bCs/>
                <w:color w:val="auto"/>
                <w:sz w:val="24"/>
                <w:szCs w:val="24"/>
                <w:highlight w:val="none"/>
                <w:lang w:val="en-US" w:eastAsia="zh-CN"/>
              </w:rPr>
              <w:t>启</w:t>
            </w:r>
            <w:r>
              <w:rPr>
                <w:rFonts w:hint="eastAsia" w:ascii="仿宋" w:hAnsi="仿宋" w:eastAsia="仿宋" w:cs="仿宋"/>
                <w:bCs/>
                <w:color w:val="auto"/>
                <w:sz w:val="24"/>
                <w:szCs w:val="24"/>
                <w:highlight w:val="none"/>
                <w:lang w:val="en-US"/>
              </w:rPr>
              <w:t>程序</w:t>
            </w:r>
          </w:p>
        </w:tc>
        <w:tc>
          <w:tcPr>
            <w:tcW w:w="7492" w:type="dxa"/>
            <w:vAlign w:val="center"/>
          </w:tcPr>
          <w:p w14:paraId="0CF1B83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解密</w:t>
            </w:r>
            <w:r>
              <w:rPr>
                <w:rFonts w:hint="eastAsia" w:ascii="仿宋" w:hAnsi="仿宋" w:eastAsia="仿宋" w:cs="仿宋"/>
                <w:color w:val="auto"/>
                <w:sz w:val="24"/>
                <w:szCs w:val="24"/>
                <w:highlight w:val="none"/>
                <w:lang w:val="en-US"/>
              </w:rPr>
              <w:t>情况：</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在开</w:t>
            </w:r>
            <w:r>
              <w:rPr>
                <w:rFonts w:hint="eastAsia" w:ascii="仿宋" w:hAnsi="仿宋" w:eastAsia="仿宋" w:cs="仿宋"/>
                <w:color w:val="auto"/>
                <w:sz w:val="24"/>
                <w:szCs w:val="24"/>
                <w:highlight w:val="none"/>
                <w:lang w:val="en-US" w:eastAsia="zh-CN"/>
              </w:rPr>
              <w:t>启时间开始到规定的时间内</w:t>
            </w:r>
            <w:r>
              <w:rPr>
                <w:rFonts w:hint="eastAsia" w:ascii="仿宋" w:hAnsi="仿宋" w:eastAsia="仿宋" w:cs="仿宋"/>
                <w:color w:val="auto"/>
                <w:sz w:val="24"/>
                <w:szCs w:val="24"/>
                <w:highlight w:val="none"/>
                <w:lang w:val="en-US"/>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en-US"/>
              </w:rPr>
              <w:t>解密；</w:t>
            </w:r>
            <w:r>
              <w:rPr>
                <w:rFonts w:hint="eastAsia" w:ascii="仿宋" w:hAnsi="仿宋" w:eastAsia="仿宋" w:cs="仿宋"/>
                <w:color w:val="auto"/>
                <w:sz w:val="24"/>
                <w:szCs w:val="24"/>
                <w:highlight w:val="none"/>
                <w:lang w:val="en-US" w:eastAsia="zh-CN"/>
              </w:rPr>
              <w:t>未解密或解密不成功的视为未递交响应文件。</w:t>
            </w:r>
          </w:p>
          <w:p w14:paraId="2B7773C9">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en-US"/>
              </w:rPr>
              <w:t>顺序：按</w:t>
            </w:r>
            <w:r>
              <w:rPr>
                <w:rFonts w:hint="eastAsia" w:ascii="仿宋" w:hAnsi="仿宋" w:eastAsia="仿宋" w:cs="仿宋"/>
                <w:color w:val="auto"/>
                <w:sz w:val="24"/>
                <w:szCs w:val="24"/>
                <w:highlight w:val="none"/>
                <w:lang w:val="en-US" w:eastAsia="zh-CN"/>
              </w:rPr>
              <w:t>系统</w:t>
            </w:r>
            <w:r>
              <w:rPr>
                <w:rFonts w:hint="eastAsia" w:ascii="仿宋" w:hAnsi="仿宋" w:eastAsia="仿宋" w:cs="仿宋"/>
                <w:color w:val="auto"/>
                <w:sz w:val="24"/>
                <w:szCs w:val="24"/>
                <w:highlight w:val="none"/>
                <w:lang w:val="en-US"/>
              </w:rPr>
              <w:t>顺序进行。</w:t>
            </w:r>
          </w:p>
        </w:tc>
      </w:tr>
      <w:tr w14:paraId="6ED12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63B00BA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37</w:t>
            </w:r>
          </w:p>
        </w:tc>
        <w:tc>
          <w:tcPr>
            <w:tcW w:w="1728" w:type="dxa"/>
            <w:vAlign w:val="center"/>
          </w:tcPr>
          <w:p w14:paraId="6884BE7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竞争性磋商小组的组建</w:t>
            </w:r>
          </w:p>
        </w:tc>
        <w:tc>
          <w:tcPr>
            <w:tcW w:w="7492" w:type="dxa"/>
            <w:vAlign w:val="center"/>
          </w:tcPr>
          <w:p w14:paraId="2795414B">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竞争性磋商小组构成：3 人。</w:t>
            </w:r>
          </w:p>
          <w:p w14:paraId="6C3F0B7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评标专家确定方式：</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白山市政采云</w:t>
            </w:r>
            <w:r>
              <w:rPr>
                <w:rFonts w:hint="eastAsia" w:ascii="仿宋" w:hAnsi="仿宋" w:eastAsia="仿宋" w:cs="仿宋"/>
                <w:color w:val="auto"/>
                <w:sz w:val="24"/>
                <w:szCs w:val="24"/>
                <w:highlight w:val="none"/>
              </w:rPr>
              <w:t>评标专家库中随机抽取产生。</w:t>
            </w:r>
          </w:p>
        </w:tc>
      </w:tr>
      <w:tr w14:paraId="46EB7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64E44F00">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38</w:t>
            </w:r>
          </w:p>
        </w:tc>
        <w:tc>
          <w:tcPr>
            <w:tcW w:w="1728" w:type="dxa"/>
            <w:vAlign w:val="center"/>
          </w:tcPr>
          <w:p w14:paraId="7667270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是否授权竞争性磋商小组确定成交供应商</w:t>
            </w:r>
          </w:p>
        </w:tc>
        <w:tc>
          <w:tcPr>
            <w:tcW w:w="7492" w:type="dxa"/>
            <w:vAlign w:val="center"/>
          </w:tcPr>
          <w:p w14:paraId="6181B27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□是</w:t>
            </w:r>
          </w:p>
          <w:p w14:paraId="3A7A490E">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☑否，推荐的成交候选人人数：</w:t>
            </w:r>
            <w:r>
              <w:rPr>
                <w:rFonts w:hint="eastAsia" w:ascii="仿宋" w:hAnsi="仿宋" w:eastAsia="仿宋" w:cs="仿宋"/>
                <w:color w:val="auto"/>
                <w:sz w:val="24"/>
                <w:szCs w:val="24"/>
                <w:highlight w:val="none"/>
                <w:u w:val="single"/>
                <w:lang w:val="en-US"/>
              </w:rPr>
              <w:t>3</w:t>
            </w:r>
            <w:r>
              <w:rPr>
                <w:rFonts w:hint="eastAsia" w:ascii="仿宋" w:hAnsi="仿宋" w:eastAsia="仿宋" w:cs="仿宋"/>
                <w:color w:val="auto"/>
                <w:sz w:val="24"/>
                <w:szCs w:val="24"/>
                <w:highlight w:val="none"/>
                <w:lang w:val="en-US"/>
              </w:rPr>
              <w:t>名</w:t>
            </w:r>
          </w:p>
        </w:tc>
      </w:tr>
      <w:tr w14:paraId="2D41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482B8E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39</w:t>
            </w:r>
          </w:p>
        </w:tc>
        <w:tc>
          <w:tcPr>
            <w:tcW w:w="1728" w:type="dxa"/>
            <w:tcBorders>
              <w:left w:val="single" w:color="auto" w:sz="4" w:space="0"/>
            </w:tcBorders>
            <w:vAlign w:val="center"/>
          </w:tcPr>
          <w:p w14:paraId="20FC191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履约保证金</w:t>
            </w:r>
          </w:p>
        </w:tc>
        <w:tc>
          <w:tcPr>
            <w:tcW w:w="7492" w:type="dxa"/>
            <w:vAlign w:val="center"/>
          </w:tcPr>
          <w:p w14:paraId="7B9DC1C5">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按合同约定。</w:t>
            </w:r>
          </w:p>
        </w:tc>
      </w:tr>
      <w:tr w14:paraId="5009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tcBorders>
              <w:right w:val="single" w:color="auto" w:sz="4" w:space="0"/>
            </w:tcBorders>
            <w:vAlign w:val="center"/>
          </w:tcPr>
          <w:p w14:paraId="688EA99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40</w:t>
            </w:r>
          </w:p>
        </w:tc>
        <w:tc>
          <w:tcPr>
            <w:tcW w:w="1728" w:type="dxa"/>
            <w:tcBorders>
              <w:left w:val="single" w:color="auto" w:sz="4" w:space="0"/>
            </w:tcBorders>
            <w:vAlign w:val="center"/>
          </w:tcPr>
          <w:p w14:paraId="6E8B538F">
            <w:pPr>
              <w:pStyle w:val="50"/>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仿宋" w:hAnsi="仿宋" w:eastAsia="仿宋" w:cs="仿宋"/>
                <w:bCs/>
                <w:color w:val="auto"/>
                <w:kern w:val="2"/>
                <w:sz w:val="24"/>
                <w:szCs w:val="24"/>
                <w:highlight w:val="none"/>
                <w:lang w:val="en-US" w:eastAsia="zh-CN" w:bidi="zh-CN"/>
              </w:rPr>
            </w:pPr>
            <w:r>
              <w:rPr>
                <w:rFonts w:hint="eastAsia" w:ascii="仿宋" w:hAnsi="仿宋" w:eastAsia="仿宋" w:cs="仿宋"/>
                <w:bCs/>
                <w:color w:val="auto"/>
                <w:sz w:val="24"/>
                <w:szCs w:val="24"/>
                <w:highlight w:val="none"/>
                <w:lang w:val="en-US" w:eastAsia="zh-CN"/>
              </w:rPr>
              <w:t>质保金</w:t>
            </w:r>
          </w:p>
        </w:tc>
        <w:tc>
          <w:tcPr>
            <w:tcW w:w="7492" w:type="dxa"/>
            <w:vAlign w:val="center"/>
          </w:tcPr>
          <w:p w14:paraId="4457DB7D">
            <w:pPr>
              <w:pStyle w:val="50"/>
              <w:keepNext w:val="0"/>
              <w:keepLines w:val="0"/>
              <w:pageBreakBefore w:val="0"/>
              <w:kinsoku/>
              <w:wordWrap/>
              <w:overflowPunct/>
              <w:topLinePunct w:val="0"/>
              <w:bidi w:val="0"/>
              <w:adjustRightInd w:val="0"/>
              <w:snapToGrid w:val="0"/>
              <w:spacing w:line="360" w:lineRule="auto"/>
              <w:ind w:left="0" w:leftChars="0" w:right="0" w:firstLine="0" w:firstLine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4"/>
                <w:szCs w:val="24"/>
                <w:highlight w:val="none"/>
                <w:lang w:val="en-US" w:eastAsia="zh-CN"/>
              </w:rPr>
              <w:t>按合同约定。</w:t>
            </w:r>
          </w:p>
        </w:tc>
      </w:tr>
      <w:tr w14:paraId="5CF7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tcBorders>
              <w:right w:val="single" w:color="auto" w:sz="4" w:space="0"/>
            </w:tcBorders>
            <w:vAlign w:val="center"/>
          </w:tcPr>
          <w:p w14:paraId="73133A24">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lang w:val="en-US" w:eastAsia="zh-CN"/>
              </w:rPr>
              <w:t>1</w:t>
            </w:r>
          </w:p>
        </w:tc>
        <w:tc>
          <w:tcPr>
            <w:tcW w:w="9220" w:type="dxa"/>
            <w:gridSpan w:val="2"/>
            <w:tcBorders>
              <w:left w:val="single" w:color="auto" w:sz="4" w:space="0"/>
            </w:tcBorders>
            <w:vAlign w:val="center"/>
          </w:tcPr>
          <w:p w14:paraId="57748F77">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需要补充的其他内容</w:t>
            </w:r>
          </w:p>
        </w:tc>
      </w:tr>
      <w:tr w14:paraId="352A3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759" w:type="dxa"/>
            <w:tcBorders>
              <w:right w:val="single" w:color="auto" w:sz="4" w:space="0"/>
            </w:tcBorders>
            <w:vAlign w:val="center"/>
          </w:tcPr>
          <w:p w14:paraId="490DFF3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.1</w:t>
            </w:r>
          </w:p>
        </w:tc>
        <w:tc>
          <w:tcPr>
            <w:tcW w:w="1728" w:type="dxa"/>
            <w:tcBorders>
              <w:left w:val="single" w:color="auto" w:sz="4" w:space="0"/>
            </w:tcBorders>
            <w:vAlign w:val="center"/>
          </w:tcPr>
          <w:p w14:paraId="3BBDC372">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lang w:val="en-US"/>
              </w:rPr>
              <w:t>代理服务费</w:t>
            </w:r>
          </w:p>
        </w:tc>
        <w:tc>
          <w:tcPr>
            <w:tcW w:w="7492" w:type="dxa"/>
            <w:vAlign w:val="center"/>
          </w:tcPr>
          <w:p w14:paraId="6BE346B8">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kern w:val="0"/>
                <w:sz w:val="24"/>
                <w:szCs w:val="24"/>
                <w:highlight w:val="none"/>
                <w:lang w:val="en-US" w:eastAsia="zh-CN" w:bidi="ar"/>
              </w:rPr>
              <w:t>参照执行发改价格[2015]299号，由成交供应商向采购代理机构支付招标代理服务费，金额为预算金额的1.5%。</w:t>
            </w:r>
          </w:p>
        </w:tc>
      </w:tr>
      <w:tr w14:paraId="2D94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4D929FC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.2</w:t>
            </w:r>
          </w:p>
        </w:tc>
        <w:tc>
          <w:tcPr>
            <w:tcW w:w="1728" w:type="dxa"/>
            <w:vAlign w:val="center"/>
          </w:tcPr>
          <w:p w14:paraId="1984023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u w:val="none"/>
                <w:lang w:eastAsia="zh-CN"/>
              </w:rPr>
              <w:t>最高限价</w:t>
            </w:r>
          </w:p>
        </w:tc>
        <w:tc>
          <w:tcPr>
            <w:tcW w:w="7492" w:type="dxa"/>
            <w:vAlign w:val="center"/>
          </w:tcPr>
          <w:p w14:paraId="4A7F336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供应商的投标报价不得超过采购人的</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，否则按废标处理。</w:t>
            </w:r>
          </w:p>
          <w:p w14:paraId="331D056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lang w:val="en-US"/>
              </w:rPr>
              <w:t>：1,436,048.22</w:t>
            </w:r>
            <w:r>
              <w:rPr>
                <w:rFonts w:hint="eastAsia" w:ascii="仿宋" w:hAnsi="仿宋" w:eastAsia="仿宋" w:cs="仿宋"/>
                <w:b w:val="0"/>
                <w:bCs/>
                <w:color w:val="auto"/>
                <w:sz w:val="24"/>
                <w:szCs w:val="24"/>
                <w:highlight w:val="none"/>
                <w:lang w:val="en-US" w:eastAsia="zh-CN"/>
              </w:rPr>
              <w:t>元。</w:t>
            </w:r>
          </w:p>
        </w:tc>
      </w:tr>
      <w:tr w14:paraId="1A74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759" w:type="dxa"/>
            <w:vAlign w:val="center"/>
          </w:tcPr>
          <w:p w14:paraId="5CE7891B">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.3</w:t>
            </w:r>
          </w:p>
        </w:tc>
        <w:tc>
          <w:tcPr>
            <w:tcW w:w="1728" w:type="dxa"/>
            <w:vAlign w:val="center"/>
          </w:tcPr>
          <w:p w14:paraId="611260FC">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结算方式</w:t>
            </w:r>
          </w:p>
        </w:tc>
        <w:tc>
          <w:tcPr>
            <w:tcW w:w="7492" w:type="dxa"/>
            <w:vAlign w:val="center"/>
          </w:tcPr>
          <w:p w14:paraId="65634A8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合同方式：</w:t>
            </w:r>
            <w:r>
              <w:rPr>
                <w:rFonts w:hint="eastAsia" w:ascii="仿宋" w:hAnsi="仿宋" w:eastAsia="仿宋" w:cs="仿宋"/>
                <w:color w:val="auto"/>
                <w:sz w:val="24"/>
                <w:szCs w:val="24"/>
                <w:highlight w:val="none"/>
                <w:lang w:val="en-US" w:eastAsia="zh-CN"/>
              </w:rPr>
              <w:t>固定单价合同</w:t>
            </w:r>
            <w:r>
              <w:rPr>
                <w:rFonts w:hint="eastAsia" w:ascii="仿宋" w:hAnsi="仿宋" w:eastAsia="仿宋" w:cs="仿宋"/>
                <w:color w:val="auto"/>
                <w:sz w:val="24"/>
                <w:szCs w:val="24"/>
                <w:highlight w:val="none"/>
                <w:lang w:val="en-US"/>
              </w:rPr>
              <w:t>。</w:t>
            </w:r>
          </w:p>
          <w:p w14:paraId="7A8A76CD">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工程报价方式：采用工程量清单计价方式。</w:t>
            </w:r>
          </w:p>
        </w:tc>
      </w:tr>
      <w:tr w14:paraId="23B7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759" w:type="dxa"/>
            <w:vAlign w:val="center"/>
          </w:tcPr>
          <w:p w14:paraId="7D65E82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.4</w:t>
            </w:r>
          </w:p>
        </w:tc>
        <w:tc>
          <w:tcPr>
            <w:tcW w:w="1728" w:type="dxa"/>
            <w:vAlign w:val="center"/>
          </w:tcPr>
          <w:p w14:paraId="3604968A">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付款方式</w:t>
            </w:r>
          </w:p>
        </w:tc>
        <w:tc>
          <w:tcPr>
            <w:tcW w:w="7492" w:type="dxa"/>
            <w:vAlign w:val="center"/>
          </w:tcPr>
          <w:p w14:paraId="2331AA81">
            <w:pPr>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bCs/>
                <w:color w:val="auto"/>
                <w:kern w:val="15"/>
                <w:sz w:val="24"/>
                <w:szCs w:val="24"/>
                <w:highlight w:val="none"/>
              </w:rPr>
              <w:t>以实际签订合同为准。</w:t>
            </w:r>
          </w:p>
        </w:tc>
      </w:tr>
      <w:tr w14:paraId="16C5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759" w:type="dxa"/>
            <w:vAlign w:val="center"/>
          </w:tcPr>
          <w:p w14:paraId="24F55B7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.5</w:t>
            </w:r>
          </w:p>
        </w:tc>
        <w:tc>
          <w:tcPr>
            <w:tcW w:w="1728" w:type="dxa"/>
            <w:vAlign w:val="center"/>
          </w:tcPr>
          <w:p w14:paraId="00D4A32E">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政府采购进口产品的规定</w:t>
            </w:r>
          </w:p>
        </w:tc>
        <w:tc>
          <w:tcPr>
            <w:tcW w:w="7492" w:type="dxa"/>
            <w:vAlign w:val="center"/>
          </w:tcPr>
          <w:p w14:paraId="3D8A7CA7">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按照财政部《政府采购进口产品管理办法》第一章第四条关于“政府采购应当采购本国产品，确需采购进口产品（指通过中国海关报关验放进入中国境内且产自关境外的产品）的，实行审核管理”的规定，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rPr>
              <w:t>文件中凡未明确标明采购进口产品的，均为采购本国产品，</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必须投标本国产品，投标进口产品的为无效投标。在中国境内生产或组装的外国品牌产品须标明该产品在中国国内制造厂商名称。否则，按进口产品对待。</w:t>
            </w:r>
          </w:p>
        </w:tc>
      </w:tr>
      <w:tr w14:paraId="3ACF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88CFDC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.6</w:t>
            </w:r>
          </w:p>
        </w:tc>
        <w:tc>
          <w:tcPr>
            <w:tcW w:w="1728" w:type="dxa"/>
            <w:vAlign w:val="center"/>
          </w:tcPr>
          <w:p w14:paraId="611FB853">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政府强制采购节能产品的规定</w:t>
            </w:r>
          </w:p>
        </w:tc>
        <w:tc>
          <w:tcPr>
            <w:tcW w:w="7492" w:type="dxa"/>
            <w:vAlign w:val="center"/>
          </w:tcPr>
          <w:p w14:paraId="508A3441">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政府强制采购节能产品的规定:按照财政部、发展改革委、生态环境部、市场监管总局《关于调整优化节能产品、环境标志产品政府采购执行机制的通知》财库〔2019〕9号文件规定执行。</w:t>
            </w:r>
          </w:p>
        </w:tc>
      </w:tr>
      <w:tr w14:paraId="139AC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759" w:type="dxa"/>
            <w:vAlign w:val="center"/>
          </w:tcPr>
          <w:p w14:paraId="36E606D1">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41.7</w:t>
            </w:r>
          </w:p>
        </w:tc>
        <w:tc>
          <w:tcPr>
            <w:tcW w:w="1728" w:type="dxa"/>
            <w:vAlign w:val="center"/>
          </w:tcPr>
          <w:p w14:paraId="398BB6F6">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zh-CN"/>
              </w:rPr>
              <w:t>促进残疾人就业政府采购政策</w:t>
            </w:r>
          </w:p>
        </w:tc>
        <w:tc>
          <w:tcPr>
            <w:tcW w:w="7492" w:type="dxa"/>
            <w:vAlign w:val="center"/>
          </w:tcPr>
          <w:p w14:paraId="3A3973A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lang w:val="zh-CN"/>
              </w:rPr>
              <w:t>本项目依据财政部《财政部 民政部 中国残疾人联合会关于促进残疾人就业政府采购政策的通知》（财库[2017]141 号）文件执行。残疾人福利性单位视同小型、微型企业。</w:t>
            </w:r>
          </w:p>
        </w:tc>
      </w:tr>
      <w:tr w14:paraId="3496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759" w:type="dxa"/>
            <w:vAlign w:val="center"/>
          </w:tcPr>
          <w:p w14:paraId="10FB2965">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rPr>
              <w:t>4</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8</w:t>
            </w:r>
          </w:p>
        </w:tc>
        <w:tc>
          <w:tcPr>
            <w:tcW w:w="1728" w:type="dxa"/>
            <w:vAlign w:val="center"/>
          </w:tcPr>
          <w:p w14:paraId="4EB97779">
            <w:pPr>
              <w:pStyle w:val="50"/>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中小企业所属行业</w:t>
            </w:r>
          </w:p>
        </w:tc>
        <w:tc>
          <w:tcPr>
            <w:tcW w:w="7492" w:type="dxa"/>
            <w:vAlign w:val="center"/>
          </w:tcPr>
          <w:p w14:paraId="5CC12C20">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690ED40C">
            <w:pPr>
              <w:keepNext w:val="0"/>
              <w:keepLines w:val="0"/>
              <w:pageBreakBefore w:val="0"/>
              <w:tabs>
                <w:tab w:val="left" w:pos="-360"/>
              </w:tabs>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提供中小企业业声明函或残疾人福利性单位、监狱企业证明原件于响应文件内。</w:t>
            </w:r>
          </w:p>
        </w:tc>
      </w:tr>
      <w:tr w14:paraId="1A65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759" w:type="dxa"/>
            <w:vAlign w:val="center"/>
          </w:tcPr>
          <w:p w14:paraId="24EA7A34">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41.9</w:t>
            </w:r>
          </w:p>
        </w:tc>
        <w:tc>
          <w:tcPr>
            <w:tcW w:w="9220" w:type="dxa"/>
            <w:gridSpan w:val="2"/>
            <w:vAlign w:val="center"/>
          </w:tcPr>
          <w:p w14:paraId="36250E84">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信用信息查询渠道及截止时点</w:t>
            </w:r>
          </w:p>
          <w:p w14:paraId="6D8EEE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1、查询渠道：“信用中国”网站（www.creditchina.gov.cn）及中国政府采购网【www.ccgp.gov.cn）；</w:t>
            </w:r>
          </w:p>
          <w:p w14:paraId="6F9C0BE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2、截止时点：响应文件开启后由资格审查小组在政采云平台直接审查。</w:t>
            </w:r>
          </w:p>
        </w:tc>
      </w:tr>
      <w:tr w14:paraId="599A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vAlign w:val="center"/>
          </w:tcPr>
          <w:p w14:paraId="1B9C5C09">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41.10</w:t>
            </w:r>
          </w:p>
        </w:tc>
        <w:tc>
          <w:tcPr>
            <w:tcW w:w="9220" w:type="dxa"/>
            <w:gridSpan w:val="2"/>
            <w:vAlign w:val="center"/>
          </w:tcPr>
          <w:p w14:paraId="10360408">
            <w:pPr>
              <w:pStyle w:val="50"/>
              <w:keepNext w:val="0"/>
              <w:keepLines w:val="0"/>
              <w:pageBreakBefore w:val="0"/>
              <w:kinsoku/>
              <w:wordWrap/>
              <w:overflowPunct/>
              <w:topLinePunct w:val="0"/>
              <w:bidi w:val="0"/>
              <w:adjustRightInd w:val="0"/>
              <w:snapToGrid w:val="0"/>
              <w:spacing w:line="360" w:lineRule="auto"/>
              <w:ind w:left="0" w:right="0" w:firstLine="0" w:firstLineChars="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与本项目相类似的项目业绩指：工程内容及规模与本项目相类似的项目业绩。</w:t>
            </w:r>
          </w:p>
        </w:tc>
      </w:tr>
      <w:tr w14:paraId="0B3A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6BBC9502">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41.11</w:t>
            </w:r>
          </w:p>
        </w:tc>
        <w:tc>
          <w:tcPr>
            <w:tcW w:w="9220" w:type="dxa"/>
            <w:gridSpan w:val="2"/>
            <w:vAlign w:val="center"/>
          </w:tcPr>
          <w:p w14:paraId="499A12BF">
            <w:pPr>
              <w:pStyle w:val="23"/>
              <w:spacing w:line="3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低于成本价不正当竞争预防措施：</w:t>
            </w:r>
          </w:p>
          <w:p w14:paraId="3E3F93EA">
            <w:pPr>
              <w:pStyle w:val="23"/>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在评审过程中，供应商报价过低，有可能影响工程质量或者不能诚信履约的，评审小组应当要求其在合理的时间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约20分钟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2C934B06">
            <w:pPr>
              <w:pStyle w:val="23"/>
              <w:spacing w:line="36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供应商书面说明应当签字确认或者加盖公章，否则无效。书面说明的签字确认，由其法定代表人或授权代表完成。</w:t>
            </w:r>
          </w:p>
          <w:p w14:paraId="0F49243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作为无效处理。</w:t>
            </w:r>
          </w:p>
          <w:p w14:paraId="53A109FF">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供应商拟低价投标的，请事先做好书面说明或提供相关证明材料备用（一般含如下内容：1.成本构成。包含原材料成本、人工费用、施工设施设备、运输、税收等。2.较其他投标申请人能支撑自己报更低价格优势的说明等）。</w:t>
            </w:r>
          </w:p>
        </w:tc>
      </w:tr>
      <w:tr w14:paraId="6520D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759" w:type="dxa"/>
            <w:vAlign w:val="center"/>
          </w:tcPr>
          <w:p w14:paraId="272E2E74">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41.12</w:t>
            </w:r>
          </w:p>
        </w:tc>
        <w:tc>
          <w:tcPr>
            <w:tcW w:w="9220" w:type="dxa"/>
            <w:gridSpan w:val="2"/>
            <w:vAlign w:val="center"/>
          </w:tcPr>
          <w:p w14:paraId="28436C0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在本项目采购</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所提供的所有证件均需在有效期内且单位名称与</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的名称一致，如企业名称发生变更，需提供主管部门出具的变更证明材料，否则</w:t>
            </w:r>
            <w:r>
              <w:rPr>
                <w:rFonts w:hint="eastAsia" w:ascii="仿宋" w:hAnsi="仿宋" w:eastAsia="仿宋" w:cs="仿宋"/>
                <w:color w:val="auto"/>
                <w:sz w:val="24"/>
                <w:szCs w:val="24"/>
                <w:highlight w:val="none"/>
                <w:lang w:val="en-US" w:eastAsia="zh-CN"/>
              </w:rPr>
              <w:t>有影响磋商的情形由供应商自行承担</w:t>
            </w:r>
            <w:r>
              <w:rPr>
                <w:rFonts w:hint="eastAsia" w:ascii="仿宋" w:hAnsi="仿宋" w:eastAsia="仿宋" w:cs="仿宋"/>
                <w:color w:val="auto"/>
                <w:sz w:val="24"/>
                <w:szCs w:val="24"/>
                <w:highlight w:val="none"/>
              </w:rPr>
              <w:t>。</w:t>
            </w:r>
          </w:p>
        </w:tc>
      </w:tr>
      <w:tr w14:paraId="6DB2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vAlign w:val="center"/>
          </w:tcPr>
          <w:p w14:paraId="36C1B7D3">
            <w:pPr>
              <w:autoSpaceDE w:val="0"/>
              <w:autoSpaceDN w:val="0"/>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41.13</w:t>
            </w:r>
          </w:p>
        </w:tc>
        <w:tc>
          <w:tcPr>
            <w:tcW w:w="9220" w:type="dxa"/>
            <w:gridSpan w:val="2"/>
            <w:vAlign w:val="center"/>
          </w:tcPr>
          <w:p w14:paraId="385D95EA">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zh-CN"/>
              </w:rPr>
              <w:t>根据甲方需求，如果</w:t>
            </w:r>
            <w:r>
              <w:rPr>
                <w:rFonts w:hint="eastAsia" w:ascii="仿宋" w:hAnsi="仿宋" w:eastAsia="仿宋" w:cs="仿宋"/>
                <w:b w:val="0"/>
                <w:bCs/>
                <w:color w:val="auto"/>
                <w:sz w:val="24"/>
                <w:szCs w:val="24"/>
                <w:highlight w:val="none"/>
                <w:lang w:eastAsia="zh-CN"/>
              </w:rPr>
              <w:t>采购</w:t>
            </w:r>
            <w:r>
              <w:rPr>
                <w:rFonts w:hint="eastAsia" w:ascii="仿宋" w:hAnsi="仿宋" w:eastAsia="仿宋" w:cs="仿宋"/>
                <w:b w:val="0"/>
                <w:bCs/>
                <w:color w:val="auto"/>
                <w:sz w:val="24"/>
                <w:szCs w:val="24"/>
                <w:highlight w:val="none"/>
                <w:lang w:val="zh-CN"/>
              </w:rPr>
              <w:t>计划发生改变或项目取消，合同自动变更或终止，</w:t>
            </w:r>
            <w:r>
              <w:rPr>
                <w:rFonts w:hint="eastAsia" w:ascii="仿宋" w:hAnsi="仿宋" w:eastAsia="仿宋" w:cs="仿宋"/>
                <w:b w:val="0"/>
                <w:bCs/>
                <w:color w:val="auto"/>
                <w:sz w:val="24"/>
                <w:szCs w:val="24"/>
                <w:highlight w:val="none"/>
                <w:lang w:eastAsia="zh-CN"/>
              </w:rPr>
              <w:t>成交</w:t>
            </w:r>
            <w:r>
              <w:rPr>
                <w:rFonts w:hint="eastAsia" w:ascii="仿宋" w:hAnsi="仿宋" w:eastAsia="仿宋" w:cs="仿宋"/>
                <w:b w:val="0"/>
                <w:bCs/>
                <w:color w:val="auto"/>
                <w:sz w:val="24"/>
                <w:szCs w:val="24"/>
                <w:highlight w:val="none"/>
                <w:lang w:val="zh-CN"/>
              </w:rPr>
              <w:t>单位不得提出异议且配合甲方完成相关手续。</w:t>
            </w:r>
          </w:p>
        </w:tc>
      </w:tr>
      <w:tr w14:paraId="4A78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3BB16FF8">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41.14</w:t>
            </w:r>
          </w:p>
        </w:tc>
        <w:tc>
          <w:tcPr>
            <w:tcW w:w="9220" w:type="dxa"/>
            <w:gridSpan w:val="2"/>
            <w:vAlign w:val="center"/>
          </w:tcPr>
          <w:p w14:paraId="00341AF6">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1、本项目采用两轮报价（包括首次报价），第二轮报价即最后报价；</w:t>
            </w:r>
          </w:p>
          <w:p w14:paraId="721DC403">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2、每一名造价师只能担任本项目其中一个投标单位的造价工作，且此造价师应该承认该项目的二次报价（最终报价），并根据二次报价修改分项报价。</w:t>
            </w:r>
          </w:p>
        </w:tc>
      </w:tr>
      <w:tr w14:paraId="0EE1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0285BD99">
            <w:pPr>
              <w:spacing w:line="360" w:lineRule="auto"/>
              <w:jc w:val="center"/>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41.15</w:t>
            </w:r>
          </w:p>
        </w:tc>
        <w:tc>
          <w:tcPr>
            <w:tcW w:w="9220" w:type="dxa"/>
            <w:gridSpan w:val="2"/>
            <w:shd w:val="clear" w:color="auto" w:fill="auto"/>
            <w:vAlign w:val="center"/>
          </w:tcPr>
          <w:p w14:paraId="67FABF3F">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投标人代表出席开标会：</w:t>
            </w:r>
          </w:p>
          <w:p w14:paraId="7C06A36C">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1、本项目开标采用“政采云”平台进行远程开标，供应商无须到现场，供应商应提前自行准备设备及 CA 锁，准时参加开标会议，按主持人要求按时解密投标文件。 </w:t>
            </w:r>
          </w:p>
          <w:p w14:paraId="5C2BE786">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2、进入会议人员应为本项目投标单位被授权人。</w:t>
            </w:r>
          </w:p>
          <w:p w14:paraId="12C668DE">
            <w:pPr>
              <w:spacing w:line="360" w:lineRule="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3、供应商未参加开标会议的或未完全参加开标会议全过程的，视为认同开标会议结果。</w:t>
            </w:r>
          </w:p>
        </w:tc>
      </w:tr>
      <w:tr w14:paraId="274C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59" w:type="dxa"/>
            <w:shd w:val="clear" w:color="auto" w:fill="auto"/>
            <w:vAlign w:val="center"/>
          </w:tcPr>
          <w:p w14:paraId="6593703E">
            <w:pPr>
              <w:autoSpaceDE w:val="0"/>
              <w:autoSpaceDN w:val="0"/>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41.16</w:t>
            </w:r>
          </w:p>
        </w:tc>
        <w:tc>
          <w:tcPr>
            <w:tcW w:w="9220" w:type="dxa"/>
            <w:gridSpan w:val="2"/>
            <w:vAlign w:val="center"/>
          </w:tcPr>
          <w:p w14:paraId="272E0AF8">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电子标说明：</w:t>
            </w:r>
            <w:r>
              <w:rPr>
                <w:rFonts w:hint="eastAsia" w:ascii="仿宋" w:hAnsi="仿宋" w:eastAsia="仿宋" w:cs="仿宋"/>
                <w:color w:val="auto"/>
                <w:sz w:val="24"/>
                <w:szCs w:val="24"/>
                <w:highlight w:val="none"/>
                <w:lang w:val="zh-CN" w:eastAsia="zh-CN"/>
              </w:rPr>
              <w:t>上传的电子证件及资料均需按要求签字盖章上传，否则按未签章处理。</w:t>
            </w:r>
            <w:r>
              <w:rPr>
                <w:rFonts w:hint="eastAsia" w:ascii="仿宋" w:hAnsi="仿宋" w:eastAsia="仿宋" w:cs="仿宋"/>
                <w:color w:val="auto"/>
                <w:sz w:val="24"/>
                <w:szCs w:val="24"/>
                <w:highlight w:val="none"/>
                <w:lang w:val="en-US" w:eastAsia="zh-CN"/>
              </w:rPr>
              <w:t>以上传至政采云平台的投标文件为准，进行评审。</w:t>
            </w:r>
          </w:p>
          <w:p w14:paraId="24E2B95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投标文件电子版方面技术支持：95763</w:t>
            </w:r>
          </w:p>
          <w:p w14:paraId="367DA5B0">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投标人在政府采购云平台（网址：http:// www.zcygov.cn）通过数字证书制作投标文件1份（此投标文件需上传至政府采购云平台，并在开标</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val="zh-CN" w:eastAsia="zh-CN"/>
              </w:rPr>
              <w:t>持编制投标文件的供应商数字证书</w:t>
            </w:r>
            <w:r>
              <w:rPr>
                <w:rFonts w:hint="eastAsia" w:ascii="仿宋" w:hAnsi="仿宋" w:eastAsia="仿宋" w:cs="仿宋"/>
                <w:color w:val="auto"/>
                <w:sz w:val="24"/>
                <w:szCs w:val="24"/>
                <w:highlight w:val="none"/>
                <w:lang w:val="en-US" w:eastAsia="zh-CN"/>
              </w:rPr>
              <w:t>远程</w:t>
            </w:r>
            <w:r>
              <w:rPr>
                <w:rFonts w:hint="eastAsia" w:ascii="仿宋" w:hAnsi="仿宋" w:eastAsia="仿宋" w:cs="仿宋"/>
                <w:color w:val="auto"/>
                <w:sz w:val="24"/>
                <w:szCs w:val="24"/>
                <w:highlight w:val="none"/>
                <w:lang w:val="zh-CN" w:eastAsia="zh-CN"/>
              </w:rPr>
              <w:t>解密）。</w:t>
            </w:r>
          </w:p>
          <w:p w14:paraId="2B3D720C">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备注：</w:t>
            </w:r>
          </w:p>
          <w:p w14:paraId="76D7B14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1、如是联合体投标数字证书须同时携带。</w:t>
            </w:r>
          </w:p>
          <w:p w14:paraId="4E5027D2">
            <w:pPr>
              <w:pStyle w:val="50"/>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2、投标文件电子版(U盘)按招标文件规定执行，用数字证书编制的电子版按《政府采购项目电子交易管理操作指南-供应商》进行投标操作。</w:t>
            </w:r>
          </w:p>
        </w:tc>
      </w:tr>
    </w:tbl>
    <w:p w14:paraId="7B46AABD">
      <w:pPr>
        <w:autoSpaceDE w:val="0"/>
        <w:autoSpaceDN w:val="0"/>
        <w:adjustRightInd w:val="0"/>
        <w:snapToGrid w:val="0"/>
        <w:spacing w:line="360" w:lineRule="auto"/>
        <w:ind w:firstLine="482"/>
        <w:rPr>
          <w:rFonts w:hint="eastAsia" w:ascii="仿宋" w:hAnsi="仿宋" w:eastAsia="仿宋" w:cs="仿宋"/>
          <w:b/>
          <w:bCs/>
          <w:color w:val="auto"/>
          <w:sz w:val="24"/>
          <w:szCs w:val="24"/>
          <w:highlight w:val="none"/>
        </w:rPr>
      </w:pPr>
    </w:p>
    <w:p w14:paraId="354A3BFE">
      <w:pPr>
        <w:ind w:right="-128" w:rightChars="-61" w:firstLine="219" w:firstLineChars="91"/>
        <w:rPr>
          <w:rFonts w:hint="eastAsia" w:ascii="仿宋" w:hAnsi="仿宋" w:eastAsia="仿宋" w:cs="仿宋"/>
          <w:b/>
          <w:bCs/>
          <w:color w:val="auto"/>
          <w:sz w:val="24"/>
          <w:szCs w:val="24"/>
          <w:highlight w:val="none"/>
        </w:rPr>
        <w:sectPr>
          <w:footerReference r:id="rId12" w:type="default"/>
          <w:pgSz w:w="11906" w:h="16838"/>
          <w:pgMar w:top="1440" w:right="1080" w:bottom="1440" w:left="1080" w:header="851" w:footer="992" w:gutter="0"/>
          <w:pgNumType w:fmt="decimal"/>
          <w:cols w:space="425" w:num="1"/>
          <w:docGrid w:type="lines" w:linePitch="312" w:charSpace="0"/>
        </w:sectPr>
      </w:pPr>
    </w:p>
    <w:p w14:paraId="7784BAFB">
      <w:pPr>
        <w:pStyle w:val="4"/>
        <w:rPr>
          <w:rFonts w:hint="eastAsia" w:ascii="仿宋" w:hAnsi="仿宋" w:eastAsia="仿宋" w:cs="仿宋"/>
          <w:color w:val="auto"/>
          <w:highlight w:val="none"/>
          <w:lang w:eastAsia="zh-CN"/>
        </w:rPr>
      </w:pPr>
      <w:bookmarkStart w:id="46" w:name="_Toc6059"/>
      <w:r>
        <w:rPr>
          <w:rFonts w:hint="eastAsia" w:ascii="仿宋" w:hAnsi="仿宋" w:eastAsia="仿宋" w:cs="仿宋"/>
          <w:color w:val="auto"/>
          <w:highlight w:val="none"/>
          <w:lang w:eastAsia="zh-CN"/>
        </w:rPr>
        <w:t>供应商须知</w:t>
      </w:r>
      <w:bookmarkEnd w:id="46"/>
    </w:p>
    <w:p w14:paraId="36B5081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1、总</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则</w:t>
      </w:r>
    </w:p>
    <w:p w14:paraId="2719FF8E">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2A04C9C0">
      <w:pPr>
        <w:pStyle w:val="51"/>
        <w:numPr>
          <w:ilvl w:val="2"/>
          <w:numId w:val="2"/>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根据《中华人民共和国采购法》等有关法律、法规和规章的规定，本采购项目已具备采购条件，现对本工程进行采购。</w:t>
      </w:r>
    </w:p>
    <w:p w14:paraId="1667648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本采购项目采购人：见供应商须知前附表第 1 项。</w:t>
      </w:r>
    </w:p>
    <w:p w14:paraId="0374D4DB">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本采购项目采购代理机构：见供应商须知前附表第 2 项。</w:t>
      </w:r>
    </w:p>
    <w:p w14:paraId="53700473">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本采购项目名称：见供应商须知前附表第 3 项。</w:t>
      </w:r>
    </w:p>
    <w:p w14:paraId="2340350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本采购项目建设地点：见供应商须知前附表第 4 项。</w:t>
      </w:r>
    </w:p>
    <w:p w14:paraId="59776FD9">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资金来源和落实情况</w:t>
      </w:r>
    </w:p>
    <w:p w14:paraId="0ACD1CD5">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本采购项目的资金来源：见供应商须知前附表第 5 项。</w:t>
      </w:r>
    </w:p>
    <w:p w14:paraId="25301E6A">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本采购项目的资金落实情况：见供应商须知前附表第 6 项。</w:t>
      </w:r>
    </w:p>
    <w:p w14:paraId="2AAE2FD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采购范围、合同履行期限</w:t>
      </w:r>
      <w:r>
        <w:rPr>
          <w:rFonts w:hint="eastAsia" w:ascii="仿宋" w:hAnsi="仿宋" w:eastAsia="仿宋" w:cs="仿宋"/>
          <w:b/>
          <w:color w:val="auto"/>
          <w:sz w:val="24"/>
          <w:szCs w:val="24"/>
          <w:highlight w:val="none"/>
          <w:lang w:eastAsia="zh-CN"/>
        </w:rPr>
        <w:t>（计划工期）</w:t>
      </w:r>
      <w:r>
        <w:rPr>
          <w:rFonts w:hint="eastAsia" w:ascii="仿宋" w:hAnsi="仿宋" w:eastAsia="仿宋" w:cs="仿宋"/>
          <w:b/>
          <w:color w:val="auto"/>
          <w:sz w:val="24"/>
          <w:szCs w:val="24"/>
          <w:highlight w:val="none"/>
        </w:rPr>
        <w:t>和质量要求</w:t>
      </w:r>
    </w:p>
    <w:p w14:paraId="59743EBE">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本次采购范围：本项目范围内的工程，均包括在投标方的范围内。</w:t>
      </w:r>
    </w:p>
    <w:p w14:paraId="42514A8F">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：详见前附表第 8 项。</w:t>
      </w:r>
    </w:p>
    <w:p w14:paraId="00E14AC7">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本工程的质量要求：见供应商须知前附表第 9 项。</w:t>
      </w:r>
    </w:p>
    <w:p w14:paraId="5A7F4707">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供应商资格要求</w:t>
      </w:r>
    </w:p>
    <w:p w14:paraId="14422B7E">
      <w:pPr>
        <w:pStyle w:val="51"/>
        <w:numPr>
          <w:ilvl w:val="2"/>
          <w:numId w:val="2"/>
        </w:numPr>
        <w:tabs>
          <w:tab w:val="left" w:pos="1698"/>
        </w:tabs>
        <w:adjustRightInd w:val="0"/>
        <w:snapToGrid w:val="0"/>
        <w:spacing w:line="360" w:lineRule="auto"/>
        <w:ind w:left="1697" w:right="-128" w:rightChars="-61" w:hanging="5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供应商应具备承担本工程施工的资质条件、能力和信誉。</w:t>
      </w:r>
    </w:p>
    <w:p w14:paraId="2975626C">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资质条件：见供应商须知前附表第 10 项；</w:t>
      </w:r>
    </w:p>
    <w:p w14:paraId="5DCD84C7">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财务要求：见供应商须知前附表第 10 项；</w:t>
      </w:r>
    </w:p>
    <w:p w14:paraId="6B10D7A2">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业绩要求：见供应商须知前附表第 10 项；</w:t>
      </w:r>
    </w:p>
    <w:p w14:paraId="1BF7E9E8">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信誉要求：见供应商须知前附表第 10 项；</w:t>
      </w:r>
    </w:p>
    <w:p w14:paraId="643A9D16">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资格：见供应商须知前附表第 10 项；</w:t>
      </w:r>
    </w:p>
    <w:p w14:paraId="4987294E">
      <w:pPr>
        <w:pStyle w:val="51"/>
        <w:numPr>
          <w:ilvl w:val="0"/>
          <w:numId w:val="3"/>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其他要求：见供应商须知前附表第 10 项。</w:t>
      </w:r>
    </w:p>
    <w:p w14:paraId="7B2BEB30">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本工程不接受联合体投标。</w:t>
      </w:r>
    </w:p>
    <w:p w14:paraId="7EB4C0C8">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供应商不得存在下列情形之一：</w:t>
      </w:r>
    </w:p>
    <w:p w14:paraId="7BB5DF3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为采购人不具有独立法人资格的附属机构（单位）；</w:t>
      </w:r>
    </w:p>
    <w:p w14:paraId="4A5D6FC5">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为本工程的监理人；</w:t>
      </w:r>
    </w:p>
    <w:p w14:paraId="1132174B">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为本工程的代建人；</w:t>
      </w:r>
    </w:p>
    <w:p w14:paraId="66749D0C">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为本工程提供采购代理服务的；</w:t>
      </w:r>
    </w:p>
    <w:p w14:paraId="50E09EA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与本工程的监理人或代建人或采购代理机构同为一个法定代表人的；</w:t>
      </w:r>
    </w:p>
    <w:p w14:paraId="0B4CEB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与本工程的监理人或代建人或采购代理机构相互控股或参股的；</w:t>
      </w:r>
    </w:p>
    <w:p w14:paraId="4CAC7C0E">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与本工程的监理人或代建人或采购代理机构相互任职或工作的；</w:t>
      </w:r>
    </w:p>
    <w:p w14:paraId="1891449F">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被责令停业的；</w:t>
      </w:r>
    </w:p>
    <w:p w14:paraId="42D5CE01">
      <w:pPr>
        <w:pStyle w:val="51"/>
        <w:numPr>
          <w:ilvl w:val="0"/>
          <w:numId w:val="4"/>
        </w:numPr>
        <w:tabs>
          <w:tab w:val="left" w:pos="1648"/>
        </w:tabs>
        <w:adjustRightInd w:val="0"/>
        <w:snapToGrid w:val="0"/>
        <w:spacing w:line="360" w:lineRule="auto"/>
        <w:ind w:right="-128" w:rightChars="-61" w:hanging="5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被暂停或取消投标资格的；</w:t>
      </w:r>
    </w:p>
    <w:p w14:paraId="539579FB">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财产被接管或冻结的；</w:t>
      </w:r>
    </w:p>
    <w:p w14:paraId="0B78D714">
      <w:pPr>
        <w:pStyle w:val="51"/>
        <w:numPr>
          <w:ilvl w:val="0"/>
          <w:numId w:val="4"/>
        </w:numPr>
        <w:tabs>
          <w:tab w:val="left" w:pos="1754"/>
        </w:tabs>
        <w:adjustRightInd w:val="0"/>
        <w:snapToGrid w:val="0"/>
        <w:spacing w:line="360" w:lineRule="auto"/>
        <w:ind w:left="1753" w:right="-128" w:rightChars="-61" w:hanging="6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在最近三年内有骗取成交或严重违约或重大工程质量问题的。</w:t>
      </w:r>
    </w:p>
    <w:p w14:paraId="1C1CD144">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费用承担</w:t>
      </w:r>
    </w:p>
    <w:p w14:paraId="67517B29">
      <w:pPr>
        <w:pStyle w:val="13"/>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供应商准备和参加磋商活动发生的费用自理。</w:t>
      </w:r>
    </w:p>
    <w:p w14:paraId="5209669C">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保密</w:t>
      </w:r>
    </w:p>
    <w:p w14:paraId="65982D36">
      <w:pPr>
        <w:pStyle w:val="13"/>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参与采购活动的各方应对竞争性磋商文件和响应文件中的商业和技术等秘密保密，违者应对由此造成的后果承担法律责任。</w:t>
      </w:r>
    </w:p>
    <w:p w14:paraId="26B427C5">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语言文字</w:t>
      </w:r>
    </w:p>
    <w:p w14:paraId="7E66A49F">
      <w:pPr>
        <w:pStyle w:val="13"/>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除专用术语外，与采购有关的语言均使用中文。必要时专用术语应附有中文注释。</w:t>
      </w:r>
    </w:p>
    <w:p w14:paraId="55D6C7ED">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计量单位</w:t>
      </w:r>
    </w:p>
    <w:p w14:paraId="7E977333">
      <w:pPr>
        <w:pStyle w:val="13"/>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14:paraId="37EFE6C1">
      <w:pPr>
        <w:numPr>
          <w:ilvl w:val="1"/>
          <w:numId w:val="2"/>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p w14:paraId="24E76421">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12 项规定不组织踏勘现场。</w:t>
      </w:r>
    </w:p>
    <w:p w14:paraId="44371BB4">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供应商自行踏勘现场发生的费用自理。</w:t>
      </w:r>
    </w:p>
    <w:p w14:paraId="66598896">
      <w:pPr>
        <w:pStyle w:val="51"/>
        <w:numPr>
          <w:ilvl w:val="2"/>
          <w:numId w:val="2"/>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除采购人的原因外，供应商自行负责在踏勘现场中所发生的人员伤亡和财产损失。</w:t>
      </w:r>
    </w:p>
    <w:p w14:paraId="1CC04232">
      <w:pPr>
        <w:pStyle w:val="51"/>
        <w:numPr>
          <w:ilvl w:val="2"/>
          <w:numId w:val="2"/>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采购人在踏勘现场中介绍的工程场地和相关的周边环境情况，供供应商在编制响应文件时参考，采购人不对供应商据此作出的判断和决策负责。</w:t>
      </w:r>
    </w:p>
    <w:p w14:paraId="0B6FA0C3">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磋商预备会</w:t>
      </w:r>
    </w:p>
    <w:p w14:paraId="2284F4C9">
      <w:pPr>
        <w:pStyle w:val="51"/>
        <w:numPr>
          <w:ilvl w:val="2"/>
          <w:numId w:val="2"/>
        </w:numPr>
        <w:tabs>
          <w:tab w:val="left" w:pos="1856"/>
        </w:tabs>
        <w:adjustRightInd w:val="0"/>
        <w:snapToGrid w:val="0"/>
        <w:spacing w:line="360" w:lineRule="auto"/>
        <w:ind w:left="1855" w:right="-128" w:rightChars="-61" w:hanging="7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供应商须知前附表第 13 项规定不召开磋商预备会。</w:t>
      </w:r>
    </w:p>
    <w:p w14:paraId="1EBC8713">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15 项规定的时间前，以书面形式将提出的问题送达采购人，以便采购人澄清。未在上述规定时间内提出的问题，采购人有解答和拒绝解答的权利。如采购人以书面形式解答，供应商不得以采购人发出答疑文件时间不满足法定时间要求为由提出质疑或投诉。开标结束后，供应商不得就竞争性磋商文件条款提出质疑或投诉。</w:t>
      </w:r>
    </w:p>
    <w:p w14:paraId="2514F3C1">
      <w:pPr>
        <w:pStyle w:val="51"/>
        <w:numPr>
          <w:ilvl w:val="2"/>
          <w:numId w:val="2"/>
        </w:numPr>
        <w:tabs>
          <w:tab w:val="left" w:pos="1856"/>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采购人在供应商须知前附表规定的时间内，将对供应商所提问题的澄清，以书面方式通知所有购买竞争性磋商文件的供应商。该澄清内容为竞争性磋商文件的组成部分</w:t>
      </w:r>
      <w:r>
        <w:rPr>
          <w:rFonts w:hint="eastAsia" w:ascii="仿宋" w:hAnsi="仿宋" w:eastAsia="仿宋" w:cs="仿宋"/>
          <w:color w:val="auto"/>
          <w:sz w:val="24"/>
          <w:szCs w:val="24"/>
          <w:highlight w:val="none"/>
          <w:lang w:eastAsia="zh-CN"/>
        </w:rPr>
        <w:t>。</w:t>
      </w:r>
    </w:p>
    <w:p w14:paraId="155343CF">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p w14:paraId="3375CCEB">
      <w:pPr>
        <w:pStyle w:val="13"/>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本工程按施工合同执行。</w:t>
      </w:r>
    </w:p>
    <w:p w14:paraId="77C6D62B">
      <w:pPr>
        <w:numPr>
          <w:ilvl w:val="1"/>
          <w:numId w:val="2"/>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w:t>
      </w:r>
    </w:p>
    <w:p w14:paraId="151D8E7E">
      <w:pPr>
        <w:pStyle w:val="13"/>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供应商须知前附表不允许响应文件偏离。</w:t>
      </w:r>
    </w:p>
    <w:p w14:paraId="046ADA33">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2、竞争性磋商文件</w:t>
      </w:r>
    </w:p>
    <w:p w14:paraId="03246FE4">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竞争性磋商文件的组成</w:t>
      </w:r>
    </w:p>
    <w:p w14:paraId="1F74D27A">
      <w:pPr>
        <w:pStyle w:val="51"/>
        <w:numPr>
          <w:ilvl w:val="2"/>
          <w:numId w:val="5"/>
        </w:numPr>
        <w:tabs>
          <w:tab w:val="left" w:pos="1698"/>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竞争性磋商文件除以下内容外，采购人采购期间发出的答疑纪要和其它补充修改函件，均是竞争性磋商文件的组成部分，对供应商起约束作用。</w:t>
      </w:r>
    </w:p>
    <w:p w14:paraId="521C05E7">
      <w:pPr>
        <w:pStyle w:val="13"/>
        <w:adjustRightInd w:val="0"/>
        <w:snapToGrid w:val="0"/>
        <w:spacing w:line="360" w:lineRule="auto"/>
        <w:ind w:left="111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本竞争性磋商文件包括：</w:t>
      </w:r>
    </w:p>
    <w:p w14:paraId="5200DA09">
      <w:pPr>
        <w:pStyle w:val="13"/>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竞争性磋商公告； </w:t>
      </w:r>
    </w:p>
    <w:p w14:paraId="2D443F03">
      <w:pPr>
        <w:pStyle w:val="13"/>
        <w:numPr>
          <w:ilvl w:val="0"/>
          <w:numId w:val="6"/>
        </w:numPr>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w:t>
      </w:r>
    </w:p>
    <w:p w14:paraId="5EEF565A">
      <w:pPr>
        <w:pStyle w:val="13"/>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评审办法；</w:t>
      </w:r>
    </w:p>
    <w:p w14:paraId="13A6DFEF">
      <w:pPr>
        <w:pStyle w:val="13"/>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合同条款及格式； </w:t>
      </w:r>
    </w:p>
    <w:p w14:paraId="5E2A8DB1">
      <w:pPr>
        <w:pStyle w:val="13"/>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w:t>
      </w:r>
    </w:p>
    <w:p w14:paraId="5E73B3E3">
      <w:pPr>
        <w:pStyle w:val="13"/>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第六章 技术标准和要求； </w:t>
      </w:r>
    </w:p>
    <w:p w14:paraId="6548F583">
      <w:pPr>
        <w:pStyle w:val="13"/>
        <w:adjustRightInd w:val="0"/>
        <w:snapToGrid w:val="0"/>
        <w:spacing w:line="360" w:lineRule="auto"/>
        <w:ind w:left="1538" w:right="-128" w:rightChars="-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响应文件格式；</w:t>
      </w:r>
    </w:p>
    <w:p w14:paraId="18018F7C">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审阅竞争性磋商文件中所有事项、格式、条款和规范要求等，如果供应商的响应文件没有按照竞争性磋商文件要求提交全部资料或者响应文件没有对竞争性磋商文件做出实质性响应，其风险应由供应商自行承担并根据有关条款规定，其响应有可能被拒绝。</w:t>
      </w:r>
    </w:p>
    <w:p w14:paraId="61A0D519">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竞争性磋商文件的澄清</w:t>
      </w:r>
    </w:p>
    <w:p w14:paraId="39AD3C30">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2.2.1 如有疑问，应在供应商须知前附表第 15 项规定的时间前以书面形式（包括信函、电报、传真等可以有形地表现所载内容的形式，下同），要求采购人对竞争性磋商文件予以澄清，否则不得对第五章“工程量清单”作任何修改。 </w:t>
      </w:r>
    </w:p>
    <w:p w14:paraId="79503AF8">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2.2.2 竞争性磋商文件的澄清将在供应商须知前附表第 19 项规定的投标截止时间 5 天前以书面形式发给所有购买竞争性磋商文件的供应商，但不指明澄清问题的来源。如果澄清发出的时间距投标截止时间不足 5 天，相应延长投标截止时间。 </w:t>
      </w:r>
    </w:p>
    <w:p w14:paraId="2FCA7BCA">
      <w:pPr>
        <w:keepNext w:val="0"/>
        <w:keepLines w:val="0"/>
        <w:pageBreakBefore w:val="0"/>
        <w:widowControl/>
        <w:suppressLineNumbers w:val="0"/>
        <w:kinsoku/>
        <w:wordWrap/>
        <w:overflowPunct/>
        <w:topLinePunct w:val="0"/>
        <w:autoSpaceDE/>
        <w:autoSpaceDN/>
        <w:bidi w:val="0"/>
        <w:adjustRightInd/>
        <w:snapToGrid/>
        <w:spacing w:line="360" w:lineRule="auto"/>
        <w:ind w:left="636" w:leftChars="303" w:firstLine="422"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2.2.3 供应商在收到澄清后，应在供应商须知前附表规定的时间内以书面形式通知采购人，确认已收到该澄清。</w:t>
      </w:r>
    </w:p>
    <w:p w14:paraId="41A1D68F">
      <w:pPr>
        <w:numPr>
          <w:ilvl w:val="1"/>
          <w:numId w:val="5"/>
        </w:numPr>
        <w:tabs>
          <w:tab w:val="left" w:pos="1544"/>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竞争性磋商文件的修改</w:t>
      </w:r>
    </w:p>
    <w:p w14:paraId="08A5F671">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在投标截止前，采购人可以书面形式修改竞争性磋商文件，并通知所有已购买竞争性磋商文件的供应商。</w:t>
      </w:r>
    </w:p>
    <w:p w14:paraId="48647C93">
      <w:pPr>
        <w:pStyle w:val="51"/>
        <w:numPr>
          <w:ilvl w:val="2"/>
          <w:numId w:val="5"/>
        </w:numPr>
        <w:tabs>
          <w:tab w:val="left" w:pos="1750"/>
        </w:tabs>
        <w:adjustRightInd w:val="0"/>
        <w:snapToGrid w:val="0"/>
        <w:spacing w:line="360" w:lineRule="auto"/>
        <w:ind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供应商收到修改内容后，应在供应商须知前附表规定的时间内以书面形式通知采购人，确认已收到该修改。</w:t>
      </w:r>
    </w:p>
    <w:p w14:paraId="5E13E9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3、响应文件</w:t>
      </w:r>
    </w:p>
    <w:p w14:paraId="0F2B360D">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响应文件的组成</w:t>
      </w:r>
    </w:p>
    <w:p w14:paraId="6CB89452">
      <w:pPr>
        <w:pStyle w:val="51"/>
        <w:numPr>
          <w:ilvl w:val="2"/>
          <w:numId w:val="8"/>
        </w:numPr>
        <w:tabs>
          <w:tab w:val="left" w:pos="1753"/>
        </w:tabs>
        <w:adjustRightInd w:val="0"/>
        <w:snapToGrid w:val="0"/>
        <w:spacing w:line="360" w:lineRule="auto"/>
        <w:ind w:right="-128" w:rightChars="-61" w:firstLine="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响应文件应包括下列内容： </w:t>
      </w:r>
    </w:p>
    <w:p w14:paraId="480005BF">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）投标函及投标函附录</w:t>
      </w:r>
    </w:p>
    <w:p w14:paraId="5DD34546">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）法定代表人身份证明</w:t>
      </w:r>
    </w:p>
    <w:p w14:paraId="67F09069">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）授权委托书</w:t>
      </w:r>
    </w:p>
    <w:p w14:paraId="3BD12A80">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磋商保证金</w:t>
      </w:r>
    </w:p>
    <w:p w14:paraId="5BF2A138">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）已标价工程量清单</w:t>
      </w:r>
    </w:p>
    <w:p w14:paraId="19D76A22">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）施工组织设计</w:t>
      </w:r>
    </w:p>
    <w:p w14:paraId="60BD55C1">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7</w:t>
      </w:r>
      <w:r>
        <w:rPr>
          <w:rFonts w:hint="eastAsia" w:ascii="仿宋" w:hAnsi="仿宋" w:eastAsia="仿宋" w:cs="仿宋"/>
          <w:color w:val="auto"/>
          <w:sz w:val="24"/>
          <w:szCs w:val="24"/>
          <w:highlight w:val="none"/>
        </w:rPr>
        <w:t>）项目管理机构</w:t>
      </w:r>
    </w:p>
    <w:p w14:paraId="5E4614E3">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8</w:t>
      </w:r>
      <w:r>
        <w:rPr>
          <w:rFonts w:hint="eastAsia" w:ascii="仿宋" w:hAnsi="仿宋" w:eastAsia="仿宋" w:cs="仿宋"/>
          <w:color w:val="auto"/>
          <w:sz w:val="24"/>
          <w:szCs w:val="24"/>
          <w:highlight w:val="none"/>
        </w:rPr>
        <w:t>）资格审查资料</w:t>
      </w:r>
    </w:p>
    <w:p w14:paraId="59EF006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9</w:t>
      </w:r>
      <w:r>
        <w:rPr>
          <w:rFonts w:hint="eastAsia" w:ascii="仿宋" w:hAnsi="仿宋" w:eastAsia="仿宋" w:cs="仿宋"/>
          <w:color w:val="auto"/>
          <w:sz w:val="24"/>
          <w:szCs w:val="24"/>
          <w:highlight w:val="none"/>
        </w:rPr>
        <w:t>）其他材料</w:t>
      </w:r>
    </w:p>
    <w:p w14:paraId="5D033555">
      <w:pPr>
        <w:numPr>
          <w:ilvl w:val="1"/>
          <w:numId w:val="7"/>
        </w:numPr>
        <w:tabs>
          <w:tab w:val="left" w:pos="1599"/>
        </w:tabs>
        <w:adjustRightInd w:val="0"/>
        <w:snapToGrid w:val="0"/>
        <w:spacing w:line="360" w:lineRule="auto"/>
        <w:ind w:right="-128" w:rightChars="-61"/>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响应报价</w:t>
      </w:r>
    </w:p>
    <w:p w14:paraId="57E7C97D">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1 响应货币：所有响应报价均以人民币元为计算单位。</w:t>
      </w:r>
    </w:p>
    <w:p w14:paraId="21CBA582">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2 供应商应一次性报出工程总价，报价时只允许有一个报价，任何有选择的、</w:t>
      </w:r>
      <w:r>
        <w:rPr>
          <w:rFonts w:hint="eastAsia" w:ascii="仿宋" w:hAnsi="仿宋" w:eastAsia="仿宋" w:cs="仿宋"/>
          <w:b w:val="0"/>
          <w:bCs w:val="0"/>
          <w:color w:val="auto"/>
          <w:sz w:val="24"/>
          <w:szCs w:val="24"/>
          <w:highlight w:val="none"/>
          <w:lang w:val="zh-CN"/>
        </w:rPr>
        <w:t>可调整的报价将不予接受。供应商所报价格应为验收合格并交付使用的全部价格。</w:t>
      </w:r>
    </w:p>
    <w:p w14:paraId="3D0D287E">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已标价的工程量清单需加盖国家注册造价师执业章及签字，无造价师的供应商，可聘用其他公司的造价师。</w:t>
      </w:r>
    </w:p>
    <w:p w14:paraId="6F81CCB0">
      <w:pPr>
        <w:pStyle w:val="51"/>
        <w:tabs>
          <w:tab w:val="left" w:pos="1750"/>
        </w:tabs>
        <w:adjustRightInd w:val="0"/>
        <w:snapToGrid w:val="0"/>
        <w:spacing w:line="360" w:lineRule="auto"/>
        <w:ind w:left="1118" w:right="-128" w:rightChars="-61" w:firstLine="0"/>
        <w:jc w:val="left"/>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同一公司不得再就同一工程接受委托编制报价。</w:t>
      </w:r>
    </w:p>
    <w:p w14:paraId="2654EACC">
      <w:pPr>
        <w:pStyle w:val="51"/>
        <w:tabs>
          <w:tab w:val="left" w:pos="1750"/>
        </w:tabs>
        <w:adjustRightInd w:val="0"/>
        <w:snapToGrid w:val="0"/>
        <w:spacing w:line="360" w:lineRule="auto"/>
        <w:ind w:left="1118" w:right="-128" w:rightChars="-61" w:firstLine="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3 最低报价不能作为成交的保证。</w:t>
      </w:r>
    </w:p>
    <w:p w14:paraId="5C2CB0F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磋商有效期</w:t>
      </w:r>
    </w:p>
    <w:p w14:paraId="3AB1B4C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磋商有效期见供应商须知前附表第 24 项所规定的期限，在此期限内，凡符合本竞争性磋商文件要求的响应文件均保持有效。</w:t>
      </w:r>
    </w:p>
    <w:p w14:paraId="0D1FF38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情况下，采购人在原定磋商有效期内，可以根据需要以书面形式向供应商提出延长磋商有效期的要求，对此要求供应商须以书面形式予以答复。供应商可以拒绝采购人这种要求，而不被没收磋商保证金。同意延长磋商有效期的供应商既不能要求也不允许修改其响应文件，但需要相应的延长磋商有效期，在延长的磋商有效期内，本须知第 3.7 条关于磋商保证金的退还与没收的规定仍然适用。</w:t>
      </w:r>
    </w:p>
    <w:p w14:paraId="03235F5E">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磋商保证金</w:t>
      </w:r>
    </w:p>
    <w:p w14:paraId="11DE492F">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供应商应在提交响应文件的同时，按有关规定提交供应商须知前附表第 25 项所规定数额的磋商保证金并作为其响应文件的一部分。</w:t>
      </w:r>
    </w:p>
    <w:p w14:paraId="45AAF36A">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供应商应按供应商须知前附表第 25 项所规定的转账方式提交磋商保证金；</w:t>
      </w:r>
    </w:p>
    <w:p w14:paraId="4FAAC26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对于未能按要求提交磋商保证金的响应文件，采购人将视为不响应竞争性磋商文件而予以拒绝；</w:t>
      </w:r>
    </w:p>
    <w:p w14:paraId="1E6207BE">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未成交的供应商的磋商保证金从发放成交通知书起 3 个工作日内予以退还（不计利息）。</w:t>
      </w:r>
    </w:p>
    <w:p w14:paraId="77F5FE7C">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成交供应商的磋商保证金，在成交供应商按本须知第 7.4 条规定签订合同并按本须知第 7.3 条规定提交履约金后 5 个工作日内予以退还(不计利息)。</w:t>
      </w:r>
    </w:p>
    <w:p w14:paraId="1E1F9CD9">
      <w:pPr>
        <w:pStyle w:val="51"/>
        <w:numPr>
          <w:ilvl w:val="2"/>
          <w:numId w:val="7"/>
        </w:numPr>
        <w:tabs>
          <w:tab w:val="left" w:pos="1750"/>
        </w:tabs>
        <w:adjustRightInd w:val="0"/>
        <w:snapToGrid w:val="0"/>
        <w:spacing w:line="360" w:lineRule="auto"/>
        <w:ind w:left="1750" w:right="-128" w:rightChars="-61" w:hanging="6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如供应商发生下列情况之一时，磋商保证金将被没收：</w:t>
      </w:r>
    </w:p>
    <w:p w14:paraId="29FA6027">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供应商在磋商有效期内撤回其响应文件；</w:t>
      </w:r>
    </w:p>
    <w:p w14:paraId="436CE392">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供应商拒绝按本须知第 6.8 条规定修正报价；</w:t>
      </w:r>
    </w:p>
    <w:p w14:paraId="6DC03253">
      <w:pPr>
        <w:pStyle w:val="51"/>
        <w:numPr>
          <w:ilvl w:val="0"/>
          <w:numId w:val="9"/>
        </w:numPr>
        <w:tabs>
          <w:tab w:val="left" w:pos="1542"/>
        </w:tabs>
        <w:adjustRightInd w:val="0"/>
        <w:snapToGrid w:val="0"/>
        <w:spacing w:line="360" w:lineRule="auto"/>
        <w:ind w:right="-128" w:rightChars="-61" w:hanging="4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成交供应商未能在规定期限内提交履约担保或签订合同协议。</w:t>
      </w:r>
    </w:p>
    <w:p w14:paraId="6A247F28">
      <w:pPr>
        <w:pStyle w:val="51"/>
        <w:numPr>
          <w:ilvl w:val="0"/>
          <w:numId w:val="9"/>
        </w:numPr>
        <w:tabs>
          <w:tab w:val="left" w:pos="1542"/>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若成交供应商不能按本须知第 7.4 款的规定执行，采购人将有充分的理由解除成交通知书，并没收其磋商保证金，给采购人造成的损失超过磋商保证金数额的，还应当对超过部分予以赔偿。</w:t>
      </w:r>
    </w:p>
    <w:p w14:paraId="51481E29">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资格审查资料</w:t>
      </w:r>
    </w:p>
    <w:p w14:paraId="3FBE5933">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“供应商基本情况表”应附供应商营业执照副本、</w:t>
      </w:r>
      <w:r>
        <w:rPr>
          <w:rFonts w:hint="eastAsia" w:ascii="仿宋" w:hAnsi="仿宋" w:eastAsia="仿宋" w:cs="仿宋"/>
          <w:color w:val="auto"/>
          <w:sz w:val="24"/>
          <w:szCs w:val="24"/>
          <w:highlight w:val="none"/>
          <w:lang w:val="en-US"/>
        </w:rPr>
        <w:t>资质证书、</w:t>
      </w:r>
      <w:r>
        <w:rPr>
          <w:rFonts w:hint="eastAsia" w:ascii="仿宋" w:hAnsi="仿宋" w:eastAsia="仿宋" w:cs="仿宋"/>
          <w:color w:val="auto"/>
          <w:sz w:val="24"/>
          <w:szCs w:val="24"/>
          <w:highlight w:val="none"/>
        </w:rPr>
        <w:t>安全生产许可证等材料的复印件。</w:t>
      </w:r>
    </w:p>
    <w:p w14:paraId="2927D8FD">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“近年财务状况表”应附经会计师事务所或审计机构审计的财务会计报表，包括资产负债表、现金流量表、利润表和财务情况说明书的复印件，具体年份要求见供应商须知前附表。</w:t>
      </w:r>
    </w:p>
    <w:p w14:paraId="00BB3158">
      <w:pPr>
        <w:pStyle w:val="51"/>
        <w:numPr>
          <w:ilvl w:val="2"/>
          <w:numId w:val="7"/>
        </w:numPr>
        <w:tabs>
          <w:tab w:val="left" w:pos="1753"/>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“近年完成的类似项目情况表”应附成交通知书和(或)合同协议书或工程接收证书(工程竣工验收证书)的复印件，具体年份要求见供应商须知前附表。每张表格只填写一个项目，并标明序号。</w:t>
      </w:r>
    </w:p>
    <w:p w14:paraId="30873857">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“正在施工和新承接的项目情况表”应附成交通知书和(或)合同协议书复印件。每张表格只填写一个项目，并标明序号。</w:t>
      </w:r>
    </w:p>
    <w:p w14:paraId="1782D5E5">
      <w:pPr>
        <w:pStyle w:val="51"/>
        <w:numPr>
          <w:ilvl w:val="2"/>
          <w:numId w:val="7"/>
        </w:numPr>
        <w:tabs>
          <w:tab w:val="left" w:pos="1698"/>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“近年发生的诉讼及仲裁情况”应说明相关情况，并附法院或仲裁机构作出的判决、裁决等有关法律文书复印件，具体年份要求见供应商须知前附表。</w:t>
      </w:r>
    </w:p>
    <w:p w14:paraId="50D5D854">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供应商须知前附表规定接受联合体投标的，本章第3.8.1项至第3.8.5项规定的表格和资料应包括联合体各方相关情况。</w:t>
      </w:r>
    </w:p>
    <w:p w14:paraId="1C2E14F0">
      <w:pPr>
        <w:numPr>
          <w:ilvl w:val="1"/>
          <w:numId w:val="7"/>
        </w:numPr>
        <w:tabs>
          <w:tab w:val="left" w:pos="1544"/>
        </w:tabs>
        <w:adjustRightInd w:val="0"/>
        <w:snapToGrid w:val="0"/>
        <w:spacing w:line="360" w:lineRule="auto"/>
        <w:ind w:left="1543" w:right="-128" w:rightChars="-61" w:hanging="4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供应商的替代方案</w:t>
      </w:r>
    </w:p>
    <w:p w14:paraId="38CB8588">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供应商所提交的响应文件应满足竞争性磋商文件的要求，除非供应商须知前附表第 28 项中允许供应商提交替代方案，否则替代方案将不予考虑。如果允许供应商提交替代方案，则执行供应商须知第 3.8.2 款的规定。</w:t>
      </w:r>
    </w:p>
    <w:p w14:paraId="34A1D5EE">
      <w:pPr>
        <w:pStyle w:val="51"/>
        <w:numPr>
          <w:ilvl w:val="2"/>
          <w:numId w:val="7"/>
        </w:numPr>
        <w:tabs>
          <w:tab w:val="left" w:pos="1750"/>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如果供应商须知前附表第 28 项中允许供应商提交替代方案，则供应商除提交正式响应文件外，按照竞争性磋商文件要求提交替代方案。替代方案应包括设计计算书、技术规范、单价分析表、替代方案报价、所建议的施工方案等满足评审需要的全部资料。</w:t>
      </w:r>
    </w:p>
    <w:p w14:paraId="754FFF08">
      <w:pPr>
        <w:numPr>
          <w:ilvl w:val="1"/>
          <w:numId w:val="7"/>
        </w:numPr>
        <w:tabs>
          <w:tab w:val="left" w:pos="1650"/>
        </w:tabs>
        <w:adjustRightInd w:val="0"/>
        <w:snapToGrid w:val="0"/>
        <w:spacing w:line="360" w:lineRule="auto"/>
        <w:ind w:left="1649" w:right="-128" w:rightChars="-61" w:hanging="52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响应文件的编制</w:t>
      </w:r>
    </w:p>
    <w:p w14:paraId="7E5FE4E2">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响应文件应按第</w:t>
      </w:r>
      <w:r>
        <w:rPr>
          <w:rFonts w:hint="eastAsia" w:ascii="仿宋" w:hAnsi="仿宋" w:eastAsia="仿宋" w:cs="仿宋"/>
          <w:color w:val="auto"/>
          <w:sz w:val="24"/>
          <w:szCs w:val="24"/>
          <w:highlight w:val="none"/>
          <w:lang w:val="en-US"/>
        </w:rPr>
        <w:t>七</w:t>
      </w:r>
      <w:r>
        <w:rPr>
          <w:rFonts w:hint="eastAsia" w:ascii="仿宋" w:hAnsi="仿宋" w:eastAsia="仿宋" w:cs="仿宋"/>
          <w:color w:val="auto"/>
          <w:sz w:val="24"/>
          <w:szCs w:val="24"/>
          <w:highlight w:val="none"/>
        </w:rPr>
        <w:t>章“响应文件格式”进行编写，如有必要，可以增加附页，作为响应文件的组成部分。其中，投标函附录在满足竞争性磋商文件实质性要求的基础上，可以提出比竞争性磋商文件要求更有利于采购人的承诺。</w:t>
      </w:r>
    </w:p>
    <w:p w14:paraId="492D9F1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响应文件应当对竞争性磋商文件有关合同履行期限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、投标有效期、质量要求、技术标准和要求、采购范围等实质性内容作出响应。</w:t>
      </w:r>
    </w:p>
    <w:p w14:paraId="5AB6288F">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响应文件正本一份，副本份数见供应商须知前附表第29项。正本和副本的封面上应清楚地标记“正本”或“副本”的字样。当副本和正本不一致时，以正本为准。</w:t>
      </w:r>
    </w:p>
    <w:p w14:paraId="68357B81">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用不褪色的材料书写或打印，并由供应商的法定代表人或其委托代理人签字或盖单位章。委托代理人签字的，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法定名称）章（鲜章），不得使用专用章（如经济合同章、投标专用章等）或下属单位印章代替。</w:t>
      </w:r>
    </w:p>
    <w:p w14:paraId="220A9676">
      <w:pPr>
        <w:pStyle w:val="13"/>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响应文件应尽量避免涂改、行间插字或删除。如果出现上述情况，改动之处应加盖单位章或由供应商的法定代表人或其授权的代理人签字确认。签字或盖章的具体要求见供应商须知前附表第30项。</w:t>
      </w:r>
    </w:p>
    <w:p w14:paraId="060F24A6">
      <w:pPr>
        <w:pStyle w:val="51"/>
        <w:numPr>
          <w:ilvl w:val="2"/>
          <w:numId w:val="7"/>
        </w:numPr>
        <w:tabs>
          <w:tab w:val="left" w:pos="1856"/>
        </w:tabs>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响应文件的正本与副本应分别装订成册，并编制目录及页码。装订应牢固、整齐便于保管和利用，不易拆散和换页，不得采用活页装订。装订要求按供应商须知前附表第 31 项执行。</w:t>
      </w:r>
    </w:p>
    <w:p w14:paraId="41FB288D">
      <w:pPr>
        <w:pStyle w:val="13"/>
        <w:adjustRightInd w:val="0"/>
        <w:snapToGrid w:val="0"/>
        <w:spacing w:line="360" w:lineRule="auto"/>
        <w:ind w:left="698" w:right="-128" w:rightChars="-61"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电子版单独放入一个密封袋中，加贴封条，并在封套封口处加盖供应商单位章，在封套上标记“响应文件电子版”字样。</w:t>
      </w:r>
    </w:p>
    <w:p w14:paraId="1803012F">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标</w:t>
      </w:r>
    </w:p>
    <w:p w14:paraId="56385A9A">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响应文件的密封和标记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本项目不适用</w:t>
      </w:r>
      <w:r>
        <w:rPr>
          <w:rFonts w:hint="eastAsia" w:ascii="仿宋" w:hAnsi="仿宋" w:eastAsia="仿宋" w:cs="仿宋"/>
          <w:color w:val="auto"/>
          <w:sz w:val="24"/>
          <w:szCs w:val="24"/>
          <w:highlight w:val="none"/>
          <w:lang w:eastAsia="zh-CN"/>
        </w:rPr>
        <w:t>）</w:t>
      </w:r>
    </w:p>
    <w:p w14:paraId="02A7C1B1">
      <w:pPr>
        <w:pStyle w:val="51"/>
        <w:numPr>
          <w:ilvl w:val="2"/>
          <w:numId w:val="10"/>
        </w:numPr>
        <w:tabs>
          <w:tab w:val="left" w:pos="1698"/>
        </w:tabs>
        <w:adjustRightInd w:val="0"/>
        <w:snapToGrid w:val="0"/>
        <w:spacing w:line="360" w:lineRule="auto"/>
        <w:ind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响应文件的正本与副本包装在一起，加贴封条，并在封套的封口处加盖密封章</w:t>
      </w:r>
      <w:r>
        <w:rPr>
          <w:rFonts w:hint="eastAsia" w:ascii="仿宋" w:hAnsi="仿宋" w:eastAsia="仿宋" w:cs="仿宋"/>
          <w:color w:val="auto"/>
          <w:sz w:val="24"/>
          <w:szCs w:val="24"/>
          <w:highlight w:val="none"/>
          <w:lang w:val="en-US" w:eastAsia="zh-CN"/>
        </w:rPr>
        <w:t>或公章</w:t>
      </w:r>
      <w:r>
        <w:rPr>
          <w:rFonts w:hint="eastAsia" w:ascii="仿宋" w:hAnsi="仿宋" w:eastAsia="仿宋" w:cs="仿宋"/>
          <w:color w:val="auto"/>
          <w:sz w:val="24"/>
          <w:szCs w:val="24"/>
          <w:highlight w:val="none"/>
        </w:rPr>
        <w:t>。</w:t>
      </w:r>
    </w:p>
    <w:p w14:paraId="5C97D30A">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响应文件的封套上应清楚地标记</w:t>
      </w:r>
      <w:r>
        <w:rPr>
          <w:rFonts w:hint="eastAsia" w:ascii="仿宋" w:hAnsi="仿宋" w:eastAsia="仿宋" w:cs="仿宋"/>
          <w:color w:val="auto"/>
          <w:sz w:val="24"/>
          <w:szCs w:val="24"/>
          <w:highlight w:val="none"/>
          <w:lang w:val="en-US"/>
        </w:rPr>
        <w:t>项目项目名称、项目编号、</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rPr>
        <w:t>名称、联系方式等</w:t>
      </w:r>
      <w:r>
        <w:rPr>
          <w:rFonts w:hint="eastAsia" w:ascii="仿宋" w:hAnsi="仿宋" w:eastAsia="仿宋" w:cs="仿宋"/>
          <w:color w:val="auto"/>
          <w:sz w:val="24"/>
          <w:szCs w:val="24"/>
          <w:highlight w:val="none"/>
        </w:rPr>
        <w:t>字样，封套上应写明的其他内容见供应商须知前附表第 32 项。</w:t>
      </w:r>
    </w:p>
    <w:p w14:paraId="1951D831">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未按本章第 4.1.1 项或第 4.1.2 项要求密封和加写标记的响应文件，采购人不予受理。</w:t>
      </w:r>
    </w:p>
    <w:p w14:paraId="7BD1C704">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响应文件的递交</w:t>
      </w:r>
    </w:p>
    <w:p w14:paraId="2BD1656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供应商应在供应商须知前附表第 20 项规定的投标截止时间前递交响应文件。</w:t>
      </w:r>
    </w:p>
    <w:p w14:paraId="019E296C">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供应商递交响应文件的地点：见供应商须知前附表第 33 项。</w:t>
      </w:r>
    </w:p>
    <w:p w14:paraId="754C89A4">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除供应商须知前附表另有规定外，供应商所递交的响应文件不予退还。</w:t>
      </w:r>
    </w:p>
    <w:p w14:paraId="0960D2AD">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采购人收到响应文件后，向供应商出具签收凭证。</w:t>
      </w:r>
    </w:p>
    <w:p w14:paraId="2F6DE236">
      <w:pPr>
        <w:pStyle w:val="51"/>
        <w:numPr>
          <w:ilvl w:val="2"/>
          <w:numId w:val="10"/>
        </w:numPr>
        <w:tabs>
          <w:tab w:val="left" w:pos="1750"/>
        </w:tabs>
        <w:adjustRightInd w:val="0"/>
        <w:snapToGrid w:val="0"/>
        <w:spacing w:line="360" w:lineRule="auto"/>
        <w:ind w:left="1750" w:right="-128" w:rightChars="-61" w:hanging="63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逾期送达的或者未送达指定地点的响应文件，采购人不予受理。</w:t>
      </w:r>
    </w:p>
    <w:p w14:paraId="1142132D">
      <w:pPr>
        <w:numPr>
          <w:ilvl w:val="1"/>
          <w:numId w:val="10"/>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响应文件的修改与撤回</w:t>
      </w:r>
    </w:p>
    <w:p w14:paraId="4316C91E">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在供应商须知前附表第 20 项规定的投标截止时间前，供应商可以修改或撤回已递交的响应文件，但应以书面形式通知采购人。</w:t>
      </w:r>
    </w:p>
    <w:p w14:paraId="673B601C">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供应商修改或撤回已递交响应文件的书面通知应按照本章第 3.10.3 项的要求签字或盖章。采购人收到书面通知后，向供应商出具签收凭证。</w:t>
      </w:r>
    </w:p>
    <w:p w14:paraId="1DC14199">
      <w:pPr>
        <w:pStyle w:val="51"/>
        <w:numPr>
          <w:ilvl w:val="2"/>
          <w:numId w:val="10"/>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修改的内容为响应文件的组成部分。修改的响应文件应按照本章第 3 条、第 4 条规定进行编制、密封、标记和递交，并标明“修改”字样。</w:t>
      </w:r>
    </w:p>
    <w:p w14:paraId="71FB9F55">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5、递交响应文件</w:t>
      </w:r>
    </w:p>
    <w:p w14:paraId="445718A6">
      <w:pPr>
        <w:numPr>
          <w:ilvl w:val="1"/>
          <w:numId w:val="11"/>
        </w:numPr>
        <w:tabs>
          <w:tab w:val="left" w:pos="1491"/>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时间和地点</w:t>
      </w:r>
    </w:p>
    <w:p w14:paraId="1012870A">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采购人在供应商须知前附表第20 项规定的磋商</w:t>
      </w:r>
      <w:r>
        <w:rPr>
          <w:rFonts w:hint="eastAsia" w:ascii="仿宋" w:hAnsi="仿宋" w:eastAsia="仿宋" w:cs="仿宋"/>
          <w:color w:val="auto"/>
          <w:sz w:val="24"/>
          <w:szCs w:val="24"/>
          <w:highlight w:val="none"/>
          <w:lang w:eastAsia="zh-CN"/>
        </w:rPr>
        <w:t>文件递交</w:t>
      </w:r>
      <w:r>
        <w:rPr>
          <w:rFonts w:hint="eastAsia" w:ascii="仿宋" w:hAnsi="仿宋" w:eastAsia="仿宋" w:cs="仿宋"/>
          <w:color w:val="auto"/>
          <w:sz w:val="24"/>
          <w:szCs w:val="24"/>
          <w:highlight w:val="none"/>
        </w:rPr>
        <w:t>截止时间和供应商须知前附表第33 项的地点进行磋商，并邀请所有供应商的法定代表人或其委托代理人准时参加。</w:t>
      </w:r>
    </w:p>
    <w:p w14:paraId="7DC37E96">
      <w:pPr>
        <w:numPr>
          <w:ilvl w:val="1"/>
          <w:numId w:val="11"/>
        </w:numPr>
        <w:tabs>
          <w:tab w:val="left" w:pos="1544"/>
        </w:tabs>
        <w:adjustRightInd w:val="0"/>
        <w:snapToGrid w:val="0"/>
        <w:spacing w:line="360" w:lineRule="auto"/>
        <w:ind w:left="1543" w:right="-128" w:rightChars="-61" w:hanging="423"/>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响应文件有效性界定标准</w:t>
      </w:r>
    </w:p>
    <w:p w14:paraId="55BC55C8">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递交响应文件时，响应文件出现下列情形之一的将视为无效，按废标处理，不得进入评标：</w:t>
      </w:r>
    </w:p>
    <w:p w14:paraId="440301B1">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响应文件未按投标须知第 4.1 条款密封的。</w:t>
      </w:r>
    </w:p>
    <w:p w14:paraId="2399ACEE">
      <w:pPr>
        <w:pStyle w:val="51"/>
        <w:numPr>
          <w:ilvl w:val="2"/>
          <w:numId w:val="11"/>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响应文件的关键内容字迹模糊、无法辨认的（指投标书中涉及造价、工期的数字或文字难以确认）。</w:t>
      </w:r>
    </w:p>
    <w:p w14:paraId="108DFE68">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供应商未按照竞争性磋商文件的要求提供磋商保证金或保证金数额不足。</w:t>
      </w:r>
    </w:p>
    <w:p w14:paraId="6170CB75">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有两个以上不同的报价，且未注明何者有效的。</w:t>
      </w:r>
    </w:p>
    <w:p w14:paraId="2AE443D3">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供应商法定代表人或代理人均未参加开标会议的。</w:t>
      </w:r>
    </w:p>
    <w:p w14:paraId="60C8C07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响应文件正本、副本没按竞争性磋商文件要求的份数提供的。</w:t>
      </w:r>
    </w:p>
    <w:p w14:paraId="76FCB399">
      <w:pPr>
        <w:pStyle w:val="51"/>
        <w:numPr>
          <w:ilvl w:val="2"/>
          <w:numId w:val="11"/>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响应文件递交截止时间后（迟到）送达的响应文件。</w:t>
      </w:r>
    </w:p>
    <w:p w14:paraId="404366CD">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6、评</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审</w:t>
      </w:r>
    </w:p>
    <w:p w14:paraId="3CD9E5C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磋商评审会议</w:t>
      </w:r>
    </w:p>
    <w:p w14:paraId="3E89C844">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递交响应文件结束后，即召开磋商评审会议，磋商评审会议采用保密方式进行。磋商评审工作在采购人代表监督下，由采购代理机构组织进行，竞争性磋商小组负责评标。</w:t>
      </w:r>
    </w:p>
    <w:p w14:paraId="30FA3DD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竞争性磋商小组</w:t>
      </w:r>
    </w:p>
    <w:p w14:paraId="36EC72AE">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评审由采购人依法组建的竞争性磋商小组负责。竞争性磋商小组由采购人或其委托的采购代理机构熟悉相关业务的代表，以及有关技术、经济等方面的专家组成。竞争性磋商小组成员人数以及技术、经济等方面专家的确定方式见供应商须知前附表第 37 项。</w:t>
      </w:r>
    </w:p>
    <w:p w14:paraId="478CC52D">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竞争性磋商小组成员有下列情形之一的，应当回避：</w:t>
      </w:r>
    </w:p>
    <w:p w14:paraId="0528FEE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采购人或供应商的主要负责人的近亲属；</w:t>
      </w:r>
    </w:p>
    <w:p w14:paraId="4C4FDBB7">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项目主管部门的人员；</w:t>
      </w:r>
    </w:p>
    <w:p w14:paraId="7D849C63">
      <w:pPr>
        <w:pStyle w:val="51"/>
        <w:numPr>
          <w:ilvl w:val="3"/>
          <w:numId w:val="12"/>
        </w:numPr>
        <w:tabs>
          <w:tab w:val="left" w:pos="1909"/>
        </w:tabs>
        <w:adjustRightInd w:val="0"/>
        <w:snapToGrid w:val="0"/>
        <w:spacing w:line="360" w:lineRule="auto"/>
        <w:ind w:right="-128" w:rightChars="-61" w:hanging="79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与供应商有经济利益关系，可能影响对投标公正评审的；</w:t>
      </w:r>
    </w:p>
    <w:p w14:paraId="16285E3E">
      <w:pPr>
        <w:pStyle w:val="51"/>
        <w:numPr>
          <w:ilvl w:val="3"/>
          <w:numId w:val="12"/>
        </w:numPr>
        <w:tabs>
          <w:tab w:val="left" w:pos="1964"/>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曾因在采购、评审以及其他与采购有关活动中从事违法行为而受过行政处罚或刑事处罚的。</w:t>
      </w:r>
    </w:p>
    <w:p w14:paraId="43694536">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评审原则及评审办法</w:t>
      </w:r>
    </w:p>
    <w:p w14:paraId="13DBC85E">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竞争性磋商小组应严格遵循公开、公正、公平；科学合理、竞争择选的评审原则。</w:t>
      </w:r>
    </w:p>
    <w:p w14:paraId="796BE8A7">
      <w:pPr>
        <w:pStyle w:val="51"/>
        <w:numPr>
          <w:ilvl w:val="2"/>
          <w:numId w:val="12"/>
        </w:numPr>
        <w:tabs>
          <w:tab w:val="left" w:pos="1698"/>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竞争性磋商小组根据评审原则，对供应商的报价、合同履行期限</w:t>
      </w:r>
      <w:r>
        <w:rPr>
          <w:rFonts w:hint="eastAsia" w:ascii="仿宋" w:hAnsi="仿宋" w:eastAsia="仿宋" w:cs="仿宋"/>
          <w:color w:val="auto"/>
          <w:sz w:val="24"/>
          <w:szCs w:val="24"/>
          <w:highlight w:val="none"/>
          <w:lang w:eastAsia="zh-CN"/>
        </w:rPr>
        <w:t>（计划工期）</w:t>
      </w:r>
      <w:r>
        <w:rPr>
          <w:rFonts w:hint="eastAsia" w:ascii="仿宋" w:hAnsi="仿宋" w:eastAsia="仿宋" w:cs="仿宋"/>
          <w:color w:val="auto"/>
          <w:sz w:val="24"/>
          <w:szCs w:val="24"/>
          <w:highlight w:val="none"/>
        </w:rPr>
        <w:t>、质量、施工方案等方面进行评比， 择优选定成交供应商。</w:t>
      </w:r>
    </w:p>
    <w:p w14:paraId="726314C6">
      <w:pPr>
        <w:pStyle w:val="51"/>
        <w:numPr>
          <w:ilvl w:val="2"/>
          <w:numId w:val="12"/>
        </w:numPr>
        <w:tabs>
          <w:tab w:val="left" w:pos="1698"/>
        </w:tabs>
        <w:adjustRightInd w:val="0"/>
        <w:snapToGrid w:val="0"/>
        <w:spacing w:line="360" w:lineRule="auto"/>
        <w:ind w:left="1697" w:right="-128" w:rightChars="-61" w:hanging="5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本项目的评审办法为综合评标价法（详见第三章评审办法）。</w:t>
      </w:r>
    </w:p>
    <w:p w14:paraId="036DD9C5">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w:t>
      </w:r>
    </w:p>
    <w:p w14:paraId="0F340EBC">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竞争性磋商小组按照第三章“评审办法”规定的方法、评审因素、标准和程序对响应文件进行评审。第三章“评审办法”没有规定的方法、评审因素和标准，不作为评审依据。</w:t>
      </w:r>
    </w:p>
    <w:p w14:paraId="0C400848">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评审内容的保密</w:t>
      </w:r>
    </w:p>
    <w:p w14:paraId="014A4967">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磋商响应文件递交后，直到宣布授予成交供应商合同为止，凡属于对响应文件的评审和比较、成交候选人的推荐情况以及与评标有关的其他情况均不得向供应商或与该工程无关的其他人泄露。</w:t>
      </w:r>
    </w:p>
    <w:p w14:paraId="1A0695D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在响应文件的评审和比较、成交候选人推荐以及授予合同的过程中，供应商对采购人和竞争性磋商小组施加影响的任何行为，都将导致取消投标资格。</w:t>
      </w:r>
    </w:p>
    <w:p w14:paraId="3C5D4A84">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评审工作程序</w:t>
      </w:r>
    </w:p>
    <w:p w14:paraId="55333E2E">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采购人依法组建竞争性磋商小组；</w:t>
      </w:r>
    </w:p>
    <w:p w14:paraId="6CBD6FA1">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竞争性磋商小组对实质上响应竞争性磋商文件要求的响应文件，依据本项目评审办法进行综合评审，推荐拟成交供应商，并提交评审意见和提出成交候选结果；</w:t>
      </w:r>
    </w:p>
    <w:p w14:paraId="16D575E1">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采购人依法确定成交供应商。</w:t>
      </w:r>
    </w:p>
    <w:p w14:paraId="744E6651">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响应文件的澄清</w:t>
      </w:r>
    </w:p>
    <w:p w14:paraId="7A6121EA">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有助于响应文件的审查、评价和比较，竞争性磋商小组可以用书面形式要求供应商对响应文件含糊不明的内容作必要的澄清或者说明。有关澄清说明与答复，供应商应以书面的形式进行，但是澄清或者说明不得超过响应文件的范围和改变响应文件的实质性内容。</w:t>
      </w:r>
    </w:p>
    <w:p w14:paraId="408A3C2F">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错误的修正</w:t>
      </w:r>
    </w:p>
    <w:p w14:paraId="2F9FAE60">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4A601338">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响应文件错误修正原则：</w:t>
      </w:r>
    </w:p>
    <w:p w14:paraId="47FCC751">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 如果用数字表示的数额与用文字表示的数额不一致时，以文字数额为准；</w:t>
      </w:r>
    </w:p>
    <w:p w14:paraId="73083344">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 响应文件中当出现投标报价前后不一致时，以投标书填报的为准；投标工期出现前后不一致时， 以施工组织设计的工期计划为准；工程质量目标（标准）、</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名称前后不一致时，以投标书填报的为准。</w:t>
      </w:r>
    </w:p>
    <w:p w14:paraId="3207AA52">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竞争性磋商小组按上述修正错误的原则及方法，对响应文件进行修正。经供应商确认同意后， 修正后的响应文件对供应商起约束作用。如果供应商不接受修正后的内容，则采购人将有充分理由废标。</w:t>
      </w:r>
    </w:p>
    <w:p w14:paraId="00E41B47">
      <w:pPr>
        <w:numPr>
          <w:ilvl w:val="1"/>
          <w:numId w:val="12"/>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响应文件的评价和比较</w:t>
      </w:r>
    </w:p>
    <w:p w14:paraId="718DD910">
      <w:pPr>
        <w:pStyle w:val="51"/>
        <w:numPr>
          <w:ilvl w:val="2"/>
          <w:numId w:val="12"/>
        </w:numPr>
        <w:tabs>
          <w:tab w:val="left" w:pos="1750"/>
        </w:tabs>
        <w:adjustRightInd w:val="0"/>
        <w:snapToGrid w:val="0"/>
        <w:spacing w:line="360" w:lineRule="auto"/>
        <w:ind w:left="1750"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竞争性磋商小组将仅对实质上响应竞争性磋商文件要求的响应文件进行评价和比较。</w:t>
      </w:r>
    </w:p>
    <w:p w14:paraId="1C182ECC">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竞争性磋商小组依据评审原则、评审办法，对供应商的工期、施工方案、企业业绩、</w:t>
      </w:r>
      <w:r>
        <w:rPr>
          <w:rFonts w:hint="eastAsia" w:ascii="仿宋" w:hAnsi="仿宋" w:eastAsia="仿宋" w:cs="仿宋"/>
          <w:color w:val="auto"/>
          <w:sz w:val="24"/>
          <w:szCs w:val="24"/>
          <w:highlight w:val="none"/>
          <w:lang w:eastAsia="zh-CN"/>
        </w:rPr>
        <w:t>项目经理</w:t>
      </w:r>
      <w:r>
        <w:rPr>
          <w:rFonts w:hint="eastAsia" w:ascii="仿宋" w:hAnsi="仿宋" w:eastAsia="仿宋" w:cs="仿宋"/>
          <w:color w:val="auto"/>
          <w:sz w:val="24"/>
          <w:szCs w:val="24"/>
          <w:highlight w:val="none"/>
        </w:rPr>
        <w:t>、技术负责人、主要施工组织机构及专业人员、投标报价</w:t>
      </w:r>
      <w:r>
        <w:rPr>
          <w:rFonts w:hint="eastAsia" w:ascii="仿宋" w:hAnsi="仿宋" w:eastAsia="仿宋" w:cs="仿宋"/>
          <w:color w:val="auto"/>
          <w:sz w:val="24"/>
          <w:szCs w:val="24"/>
          <w:highlight w:val="none"/>
          <w:lang w:val="en-US" w:eastAsia="zh-CN"/>
        </w:rPr>
        <w:t>及最后报价</w:t>
      </w:r>
      <w:r>
        <w:rPr>
          <w:rFonts w:hint="eastAsia" w:ascii="仿宋" w:hAnsi="仿宋" w:eastAsia="仿宋" w:cs="仿宋"/>
          <w:color w:val="auto"/>
          <w:sz w:val="24"/>
          <w:szCs w:val="24"/>
          <w:highlight w:val="none"/>
        </w:rPr>
        <w:t>、财务状况等进行评价，推荐合格的成交候选人。</w:t>
      </w:r>
    </w:p>
    <w:p w14:paraId="5887296F">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在评审过程中，竞争性磋商小组若发现供应商以他人的名义投标、串通投标、以行贿手段谋取成交或者以其他弄虚作假方式投标的，该供应商的投标将作废标处理。</w:t>
      </w:r>
    </w:p>
    <w:p w14:paraId="11F65FF5">
      <w:pPr>
        <w:pStyle w:val="51"/>
        <w:numPr>
          <w:ilvl w:val="2"/>
          <w:numId w:val="12"/>
        </w:numPr>
        <w:tabs>
          <w:tab w:val="left" w:pos="1750"/>
        </w:tabs>
        <w:adjustRightInd w:val="0"/>
        <w:snapToGrid w:val="0"/>
        <w:spacing w:line="360" w:lineRule="auto"/>
        <w:ind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过程中，竞争性磋商小组若发现供应商的报价明显低于其他投标报价或者在设有标底时明显低于标底，使得其投标报价可能低于其个别成本的，将要求该供应商做出书面说明并提供相关证明材料。供应商不能合理说明或者不能提供相关证明材料的，由竞争性磋商小组认定该供应商以低于成本报价竞标，其投标将作废标处理。</w:t>
      </w:r>
    </w:p>
    <w:p w14:paraId="2C26E29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7、合同授予</w:t>
      </w:r>
    </w:p>
    <w:p w14:paraId="05939594">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成交方式</w:t>
      </w:r>
    </w:p>
    <w:p w14:paraId="526861D6">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除供应商须知前附表第 38 项竞争性磋商小组直接确定预成交供应商外，采购人依据竞争性磋商小组推荐的成交候选人确定成交供应商。</w:t>
      </w:r>
    </w:p>
    <w:p w14:paraId="35FCB9FD">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成交通知</w:t>
      </w:r>
    </w:p>
    <w:p w14:paraId="56F1AC79">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 3.6 款规定的磋商有效期内，采购人以书面形式向成交供应商发出成交通知书，同时将成交结果通知未成交的供应商。</w:t>
      </w:r>
    </w:p>
    <w:p w14:paraId="448565D0">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履约担保</w:t>
      </w:r>
    </w:p>
    <w:p w14:paraId="5C700CBC">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在签订合同前，成交供应商应按供应商须知前附表第 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项的金额向采购人提交履约保证金。</w:t>
      </w:r>
    </w:p>
    <w:p w14:paraId="2584E0FE">
      <w:pPr>
        <w:pStyle w:val="51"/>
        <w:numPr>
          <w:ilvl w:val="2"/>
          <w:numId w:val="13"/>
        </w:numPr>
        <w:tabs>
          <w:tab w:val="left" w:pos="1750"/>
        </w:tabs>
        <w:adjustRightInd w:val="0"/>
        <w:snapToGrid w:val="0"/>
        <w:spacing w:line="360" w:lineRule="auto"/>
        <w:ind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成交供应商不能按本章第 7.3.1 项要求提交履约担保的，视为放弃中标，其磋商保证金不予退还，给采购人造成的损失超过磋商保证金数额的，成交供应商还应当对超过部分予以赔偿。</w:t>
      </w:r>
    </w:p>
    <w:p w14:paraId="0C5A333C">
      <w:pPr>
        <w:numPr>
          <w:ilvl w:val="1"/>
          <w:numId w:val="13"/>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签订合同</w:t>
      </w:r>
    </w:p>
    <w:p w14:paraId="3B47412B">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采购人和成交供应商应当自成交通知书发出之日起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根据竞争性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3FF0D8E0">
      <w:pPr>
        <w:pStyle w:val="51"/>
        <w:numPr>
          <w:ilvl w:val="2"/>
          <w:numId w:val="13"/>
        </w:numPr>
        <w:tabs>
          <w:tab w:val="left" w:pos="1750"/>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发出成交通知书后，采购人无正当理由拒签合同的，采购人向成交供应商退还磋商保证金； 给成交供应商造成损失的，还应当赔偿损失。</w:t>
      </w:r>
    </w:p>
    <w:p w14:paraId="0951E65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8、重新采购和终止采购</w:t>
      </w:r>
    </w:p>
    <w:p w14:paraId="25E2556D">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重新采购</w:t>
      </w:r>
    </w:p>
    <w:p w14:paraId="541353D1">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有下列情形之一的，采购人将重新采购：</w:t>
      </w:r>
    </w:p>
    <w:p w14:paraId="1353262A">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响应文件递交截止时间止，供应商少于 3 个的；</w:t>
      </w:r>
    </w:p>
    <w:p w14:paraId="5179972C">
      <w:pPr>
        <w:pStyle w:val="51"/>
        <w:numPr>
          <w:ilvl w:val="0"/>
          <w:numId w:val="15"/>
        </w:numPr>
        <w:tabs>
          <w:tab w:val="left" w:pos="1648"/>
        </w:tabs>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竞争性磋商小组根据本办法的规定否决不合格的响应文件或者界定为废标后，有效报价不足三个，使得磋商明显缺乏竞争的，竞争性磋商小组可以否决全部报价。供应商少于三个或者所有报价被否决的，采购人应当依法重新采购；</w:t>
      </w:r>
    </w:p>
    <w:p w14:paraId="2D302D35">
      <w:pPr>
        <w:pStyle w:val="51"/>
        <w:numPr>
          <w:ilvl w:val="0"/>
          <w:numId w:val="15"/>
        </w:numPr>
        <w:tabs>
          <w:tab w:val="left" w:pos="1648"/>
        </w:tabs>
        <w:adjustRightInd w:val="0"/>
        <w:snapToGrid w:val="0"/>
        <w:spacing w:line="360" w:lineRule="auto"/>
        <w:ind w:right="-128" w:rightChars="-61" w:hanging="53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经竞争性磋商小组评审后否决所有响应文件的。</w:t>
      </w:r>
    </w:p>
    <w:p w14:paraId="49F080A2">
      <w:pPr>
        <w:numPr>
          <w:ilvl w:val="1"/>
          <w:numId w:val="14"/>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终止采购</w:t>
      </w:r>
    </w:p>
    <w:p w14:paraId="116F232D">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因特殊事项终止采购活动的。</w:t>
      </w:r>
    </w:p>
    <w:p w14:paraId="2EEAC860">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9、纪律和监督</w:t>
      </w:r>
    </w:p>
    <w:p w14:paraId="6D941D7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对采购人的纪律要求</w:t>
      </w:r>
    </w:p>
    <w:p w14:paraId="2E0E6040">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采购人不得泄漏采购活动中应当保密的情况和资料，不得与供应商串通损害国家利益、社会公共利益或者他人合法权益。</w:t>
      </w:r>
    </w:p>
    <w:p w14:paraId="65847F13">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对供应商的纪律要求</w:t>
      </w:r>
    </w:p>
    <w:p w14:paraId="0341C225">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供应商不得相互串通投标或者与采购人串通投标，不得向采购人或者竞争性磋商小组成员行贿谋取中标，不得以他人名义投标或者以其他方式弄虚作假骗取中标；供应商不得以任何方式干扰、影响评审工作。</w:t>
      </w:r>
    </w:p>
    <w:p w14:paraId="3E55AE6E">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对竞争性磋商小组成员的纪律要求</w:t>
      </w:r>
    </w:p>
    <w:p w14:paraId="3693346F">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不得擅离职守，影响评审程序正常进行，不得使用第三章“评审办法”没有规定的评审因素和标准进行评审。</w:t>
      </w:r>
    </w:p>
    <w:p w14:paraId="31F2A547">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对与评审活动有关的工作人员的纪律要求</w:t>
      </w:r>
    </w:p>
    <w:p w14:paraId="2B0E90D7">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p>
    <w:p w14:paraId="6F14468A">
      <w:pPr>
        <w:numPr>
          <w:ilvl w:val="1"/>
          <w:numId w:val="16"/>
        </w:numPr>
        <w:tabs>
          <w:tab w:val="left" w:pos="1544"/>
        </w:tabs>
        <w:adjustRightInd w:val="0"/>
        <w:snapToGrid w:val="0"/>
        <w:spacing w:line="360" w:lineRule="auto"/>
        <w:ind w:right="-128" w:rightChars="-6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w:t>
      </w:r>
    </w:p>
    <w:p w14:paraId="4B70298A">
      <w:pPr>
        <w:pStyle w:val="13"/>
        <w:adjustRightInd w:val="0"/>
        <w:snapToGrid w:val="0"/>
        <w:spacing w:line="360" w:lineRule="auto"/>
        <w:ind w:left="698" w:right="-128" w:rightChars="-61"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供应商和其他利害关系人认为本次采购活动违反法律、法规和规章规定的，有权向有关行政监督部门投诉。</w:t>
      </w:r>
    </w:p>
    <w:p w14:paraId="170F1B71">
      <w:pPr>
        <w:ind w:right="-128" w:rightChars="-61" w:firstLine="219" w:firstLineChars="9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10、需要补充的其他内容</w:t>
      </w:r>
    </w:p>
    <w:p w14:paraId="23B645AD">
      <w:pPr>
        <w:pStyle w:val="13"/>
        <w:adjustRightInd w:val="0"/>
        <w:snapToGrid w:val="0"/>
        <w:spacing w:line="360" w:lineRule="auto"/>
        <w:ind w:left="1118" w:right="-128" w:rightChars="-6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需要补充的其他内容：见供应商须知前附表。</w:t>
      </w:r>
    </w:p>
    <w:p w14:paraId="75070AA2">
      <w:pPr>
        <w:pStyle w:val="29"/>
        <w:outlineLvl w:val="9"/>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4A9F94C3">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b/>
          <w:bCs w:val="0"/>
          <w:color w:val="auto"/>
          <w:kern w:val="0"/>
          <w:sz w:val="24"/>
          <w:szCs w:val="20"/>
          <w:highlight w:val="none"/>
          <w:shd w:val="clear" w:fill="FFFFFF"/>
          <w:lang w:val="en-US" w:eastAsia="zh-CN" w:bidi="ar"/>
        </w:rPr>
        <w:t>附表一：</w:t>
      </w:r>
      <w:r>
        <w:rPr>
          <w:rFonts w:hint="eastAsia" w:ascii="仿宋" w:hAnsi="仿宋" w:eastAsia="仿宋" w:cs="仿宋"/>
          <w:b/>
          <w:bCs w:val="0"/>
          <w:color w:val="auto"/>
          <w:kern w:val="2"/>
          <w:sz w:val="24"/>
          <w:szCs w:val="20"/>
          <w:highlight w:val="none"/>
          <w:lang w:val="en-US" w:eastAsia="zh-CN" w:bidi="ar"/>
        </w:rPr>
        <w:t>问题澄清通知</w:t>
      </w:r>
    </w:p>
    <w:p w14:paraId="3A6A9598">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问题澄清通知</w:t>
      </w:r>
    </w:p>
    <w:p w14:paraId="0CDC5219">
      <w:pPr>
        <w:keepNext w:val="0"/>
        <w:keepLines w:val="0"/>
        <w:widowControl w:val="0"/>
        <w:suppressLineNumbers w:val="0"/>
        <w:spacing w:before="312" w:beforeLines="100" w:beforeAutospacing="0" w:after="312" w:afterLines="10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0FD59B19">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（供应商名称）：</w:t>
      </w:r>
    </w:p>
    <w:p w14:paraId="595D04E7">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标</w:t>
      </w:r>
      <w:r>
        <w:rPr>
          <w:rFonts w:hint="eastAsia" w:ascii="仿宋" w:hAnsi="仿宋" w:eastAsia="仿宋" w:cs="仿宋"/>
          <w:color w:val="auto"/>
          <w:kern w:val="2"/>
          <w:sz w:val="24"/>
          <w:szCs w:val="24"/>
          <w:highlight w:val="none"/>
          <w:lang w:val="en-US" w:eastAsia="zh-CN" w:bidi="ar"/>
        </w:rPr>
        <w:t>段施工的磋商小组，对你方的响应文件进行了仔细的审查，现需你方对本通知所附质疑问卷中的问题以书面形式予以澄清、说明或者补正。</w:t>
      </w:r>
    </w:p>
    <w:p w14:paraId="187A48E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请将上述问题的澄清、说明或者补正于</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时前密封递交至（详细地址）或传真至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（传真号码）。采用传真方式的，应在</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4A7051DB">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时前将原件递交至</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（详细地址）。</w:t>
      </w:r>
    </w:p>
    <w:p w14:paraId="542A6FD7">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p>
    <w:p w14:paraId="1B082333">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附件：质疑问卷</w:t>
      </w:r>
    </w:p>
    <w:p w14:paraId="6A995290">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7C24FF78">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6045731B">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035174B5">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kern w:val="2"/>
          <w:sz w:val="24"/>
          <w:szCs w:val="24"/>
          <w:highlight w:val="none"/>
          <w:u w:val="single"/>
          <w:lang w:val="en-US" w:eastAsia="zh-CN" w:bidi="ar"/>
        </w:rPr>
      </w:pPr>
    </w:p>
    <w:p w14:paraId="5848A3CC">
      <w:pPr>
        <w:keepNext w:val="0"/>
        <w:keepLines w:val="0"/>
        <w:widowControl w:val="0"/>
        <w:suppressLineNumbers w:val="0"/>
        <w:spacing w:before="0" w:beforeAutospacing="0" w:after="0" w:afterAutospacing="0" w:line="480" w:lineRule="exact"/>
        <w:ind w:left="0" w:right="0" w:firstLine="4080" w:firstLineChars="17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06F776DE">
      <w:pPr>
        <w:keepNext w:val="0"/>
        <w:keepLines w:val="0"/>
        <w:widowControl w:val="0"/>
        <w:suppressLineNumbers w:val="0"/>
        <w:spacing w:before="0" w:beforeAutospacing="0" w:after="0" w:afterAutospacing="0" w:line="480" w:lineRule="exact"/>
        <w:ind w:left="0" w:right="0" w:firstLine="3000" w:firstLineChars="125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（经磋商小组授权的采购人代表签字或采购人加盖单位章）</w:t>
      </w:r>
    </w:p>
    <w:p w14:paraId="3789BAE6">
      <w:pPr>
        <w:keepNext w:val="0"/>
        <w:keepLines w:val="0"/>
        <w:widowControl w:val="0"/>
        <w:suppressLineNumbers w:val="0"/>
        <w:spacing w:before="0" w:beforeAutospacing="0" w:after="0" w:afterAutospacing="0" w:line="480" w:lineRule="exact"/>
        <w:ind w:left="0" w:right="0" w:firstLine="5520" w:firstLineChars="23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3B4A4DFE">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b/>
          <w:bCs w:val="0"/>
          <w:color w:val="auto"/>
          <w:sz w:val="24"/>
          <w:szCs w:val="20"/>
          <w:highlight w:val="none"/>
          <w:lang w:val="en-US"/>
        </w:rPr>
      </w:pPr>
      <w:r>
        <w:rPr>
          <w:rFonts w:hint="eastAsia" w:ascii="仿宋" w:hAnsi="仿宋" w:eastAsia="仿宋" w:cs="仿宋"/>
          <w:color w:val="auto"/>
          <w:kern w:val="2"/>
          <w:sz w:val="24"/>
          <w:szCs w:val="24"/>
          <w:highlight w:val="none"/>
          <w:lang w:val="en-US" w:eastAsia="zh-CN" w:bidi="ar"/>
        </w:rPr>
        <w:br w:type="page"/>
      </w:r>
      <w:r>
        <w:rPr>
          <w:rFonts w:hint="eastAsia" w:ascii="仿宋" w:hAnsi="仿宋" w:eastAsia="仿宋" w:cs="仿宋"/>
          <w:b/>
          <w:bCs w:val="0"/>
          <w:color w:val="auto"/>
          <w:kern w:val="2"/>
          <w:sz w:val="24"/>
          <w:szCs w:val="20"/>
          <w:highlight w:val="none"/>
          <w:lang w:val="en-US" w:eastAsia="zh-CN" w:bidi="ar"/>
        </w:rPr>
        <w:t>附表二：问题的澄清</w:t>
      </w:r>
    </w:p>
    <w:p w14:paraId="1CA65308">
      <w:pPr>
        <w:keepNext w:val="0"/>
        <w:keepLines w:val="0"/>
        <w:widowControl w:val="0"/>
        <w:suppressLineNumbers w:val="0"/>
        <w:spacing w:before="312" w:beforeLines="100" w:beforeAutospacing="0" w:after="312" w:afterLines="100" w:afterAutospacing="0" w:line="480" w:lineRule="exact"/>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问题的澄清、说明或补正</w:t>
      </w:r>
    </w:p>
    <w:p w14:paraId="231A5B25">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u w:val="single"/>
          <w:lang w:val="en-US"/>
        </w:rPr>
      </w:pPr>
      <w:r>
        <w:rPr>
          <w:rFonts w:hint="eastAsia" w:ascii="仿宋" w:hAnsi="仿宋" w:eastAsia="仿宋" w:cs="仿宋"/>
          <w:color w:val="auto"/>
          <w:kern w:val="2"/>
          <w:sz w:val="24"/>
          <w:szCs w:val="24"/>
          <w:highlight w:val="none"/>
          <w:lang w:val="en-US" w:eastAsia="zh-CN" w:bidi="ar"/>
        </w:rPr>
        <w:t>项目采购编号：</w:t>
      </w:r>
    </w:p>
    <w:p w14:paraId="18F59690">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（采购项目名称）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标段施工磋商小组：</w:t>
      </w:r>
    </w:p>
    <w:p w14:paraId="64301170">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问题澄清通知（编号：</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）已收悉，现澄清、说明或者补正如下：</w:t>
      </w:r>
    </w:p>
    <w:p w14:paraId="1D2094C8">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w:t>
      </w:r>
    </w:p>
    <w:p w14:paraId="3938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2.</w:t>
      </w:r>
    </w:p>
    <w:p w14:paraId="0BB658CC">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5808699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w:t>
      </w:r>
    </w:p>
    <w:p w14:paraId="4F98190F">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74F94BA5">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8F1D11D">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682C0DAA">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CAA0F1E">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194C1BAB">
      <w:pPr>
        <w:keepNext w:val="0"/>
        <w:keepLines w:val="0"/>
        <w:widowControl w:val="0"/>
        <w:suppressLineNumbers w:val="0"/>
        <w:spacing w:before="0" w:beforeAutospacing="0" w:after="0" w:afterAutospacing="0" w:line="480" w:lineRule="exact"/>
        <w:ind w:left="0" w:right="0" w:firstLine="480" w:firstLineChars="200"/>
        <w:jc w:val="both"/>
        <w:rPr>
          <w:rFonts w:hint="eastAsia" w:ascii="仿宋" w:hAnsi="仿宋" w:eastAsia="仿宋" w:cs="仿宋"/>
          <w:color w:val="auto"/>
          <w:sz w:val="24"/>
          <w:szCs w:val="24"/>
          <w:highlight w:val="none"/>
          <w:lang w:val="en-US"/>
        </w:rPr>
      </w:pPr>
    </w:p>
    <w:p w14:paraId="4F7D26F4">
      <w:pPr>
        <w:keepNext w:val="0"/>
        <w:keepLines w:val="0"/>
        <w:widowControl w:val="0"/>
        <w:suppressLineNumbers w:val="0"/>
        <w:tabs>
          <w:tab w:val="left" w:pos="3900"/>
          <w:tab w:val="right" w:pos="9070"/>
        </w:tabs>
        <w:wordWrap w:val="0"/>
        <w:spacing w:before="0" w:beforeAutospacing="0" w:after="0" w:afterAutospacing="0" w:line="480" w:lineRule="exact"/>
        <w:ind w:left="0" w:right="0"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ab/>
      </w:r>
      <w:r>
        <w:rPr>
          <w:rFonts w:hint="eastAsia" w:ascii="仿宋" w:hAnsi="仿宋" w:eastAsia="仿宋" w:cs="仿宋"/>
          <w:color w:val="auto"/>
          <w:kern w:val="2"/>
          <w:sz w:val="24"/>
          <w:szCs w:val="24"/>
          <w:highlight w:val="none"/>
          <w:lang w:val="en-US" w:eastAsia="zh-CN" w:bidi="ar"/>
        </w:rPr>
        <w:t>供应商：</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（盖单位章） </w:t>
      </w:r>
    </w:p>
    <w:p w14:paraId="29166D75">
      <w:pPr>
        <w:keepNext w:val="0"/>
        <w:keepLines w:val="0"/>
        <w:widowControl w:val="0"/>
        <w:suppressLineNumbers w:val="0"/>
        <w:wordWrap w:val="0"/>
        <w:spacing w:before="156" w:beforeLines="50" w:beforeAutospacing="0" w:after="156" w:afterLines="50" w:afterAutospacing="0" w:line="480" w:lineRule="exact"/>
        <w:ind w:left="0"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 xml:space="preserve">    法定代表人或其授权委托人：</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（签字） </w:t>
      </w:r>
    </w:p>
    <w:p w14:paraId="51F73976">
      <w:pPr>
        <w:keepNext w:val="0"/>
        <w:keepLines w:val="0"/>
        <w:widowControl w:val="0"/>
        <w:suppressLineNumbers w:val="0"/>
        <w:spacing w:before="0" w:beforeAutospacing="0" w:after="0" w:afterAutospacing="0" w:line="480" w:lineRule="exact"/>
        <w:ind w:right="0"/>
        <w:jc w:val="righ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年</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月</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日</w:t>
      </w:r>
    </w:p>
    <w:p w14:paraId="54A11721">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425" w:num="1"/>
          <w:docGrid w:type="lines" w:linePitch="312" w:charSpace="0"/>
        </w:sectPr>
      </w:pPr>
    </w:p>
    <w:p w14:paraId="3ABFA5EF">
      <w:pPr>
        <w:pStyle w:val="3"/>
        <w:rPr>
          <w:rFonts w:hint="eastAsia" w:ascii="仿宋" w:hAnsi="仿宋" w:eastAsia="仿宋" w:cs="仿宋"/>
          <w:color w:val="auto"/>
          <w:highlight w:val="none"/>
        </w:rPr>
      </w:pPr>
      <w:bookmarkStart w:id="47" w:name="_Toc29906"/>
      <w:bookmarkStart w:id="48" w:name="_Toc21482"/>
      <w:bookmarkStart w:id="49" w:name="_Toc20053"/>
      <w:bookmarkStart w:id="50" w:name="_Toc5454"/>
      <w:bookmarkStart w:id="51" w:name="_Toc2045"/>
      <w:bookmarkStart w:id="52" w:name="_Toc1498"/>
      <w:r>
        <w:rPr>
          <w:rFonts w:hint="eastAsia" w:ascii="仿宋" w:hAnsi="仿宋" w:eastAsia="仿宋" w:cs="仿宋"/>
          <w:color w:val="auto"/>
          <w:highlight w:val="none"/>
        </w:rPr>
        <w:t>第三章  评标标准和方法</w:t>
      </w:r>
      <w:bookmarkEnd w:id="47"/>
      <w:bookmarkEnd w:id="48"/>
      <w:bookmarkEnd w:id="49"/>
      <w:bookmarkEnd w:id="50"/>
      <w:bookmarkEnd w:id="51"/>
      <w:bookmarkEnd w:id="52"/>
    </w:p>
    <w:p w14:paraId="3B9B71FC">
      <w:pPr>
        <w:pStyle w:val="27"/>
        <w:spacing w:before="0" w:after="0"/>
        <w:outlineLvl w:val="1"/>
        <w:rPr>
          <w:rFonts w:hint="eastAsia" w:ascii="仿宋" w:hAnsi="仿宋" w:eastAsia="仿宋" w:cs="仿宋"/>
          <w:color w:val="auto"/>
          <w:sz w:val="24"/>
          <w:szCs w:val="24"/>
          <w:highlight w:val="none"/>
          <w:lang w:val="zh-CN"/>
        </w:rPr>
      </w:pPr>
      <w:bookmarkStart w:id="53" w:name="_Toc30546"/>
      <w:bookmarkStart w:id="54" w:name="_Toc28394"/>
      <w:bookmarkStart w:id="55" w:name="_Toc30753"/>
      <w:bookmarkStart w:id="56" w:name="_Toc382396561"/>
      <w:r>
        <w:rPr>
          <w:rFonts w:hint="eastAsia" w:ascii="仿宋" w:hAnsi="仿宋" w:eastAsia="仿宋" w:cs="仿宋"/>
          <w:color w:val="auto"/>
          <w:sz w:val="24"/>
          <w:szCs w:val="24"/>
          <w:highlight w:val="none"/>
          <w:lang w:val="zh-CN"/>
        </w:rPr>
        <w:t>评标办法前附表（一）</w:t>
      </w:r>
      <w:bookmarkEnd w:id="53"/>
      <w:bookmarkEnd w:id="54"/>
      <w:bookmarkEnd w:id="55"/>
      <w:bookmarkEnd w:id="56"/>
    </w:p>
    <w:p w14:paraId="5A211790">
      <w:pPr>
        <w:rPr>
          <w:rFonts w:hint="eastAsia" w:ascii="仿宋" w:hAnsi="仿宋" w:eastAsia="仿宋" w:cs="仿宋"/>
          <w:color w:val="auto"/>
          <w:highlight w:val="none"/>
          <w:lang w:val="zh-CN"/>
        </w:rPr>
      </w:pPr>
    </w:p>
    <w:tbl>
      <w:tblPr>
        <w:tblStyle w:val="30"/>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9"/>
        <w:gridCol w:w="1765"/>
        <w:gridCol w:w="6602"/>
      </w:tblGrid>
      <w:tr w14:paraId="758B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52" w:type="dxa"/>
            <w:gridSpan w:val="2"/>
            <w:vAlign w:val="center"/>
          </w:tcPr>
          <w:p w14:paraId="22C9BCC9">
            <w:pPr>
              <w:keepNext w:val="0"/>
              <w:keepLines w:val="0"/>
              <w:pageBreakBefore w:val="0"/>
              <w:widowControl w:val="0"/>
              <w:tabs>
                <w:tab w:val="left" w:pos="1080"/>
              </w:tabs>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条款号</w:t>
            </w:r>
          </w:p>
        </w:tc>
        <w:tc>
          <w:tcPr>
            <w:tcW w:w="1765" w:type="dxa"/>
            <w:vAlign w:val="center"/>
          </w:tcPr>
          <w:p w14:paraId="0F3EB06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评审因素</w:t>
            </w:r>
          </w:p>
        </w:tc>
        <w:tc>
          <w:tcPr>
            <w:tcW w:w="6602" w:type="dxa"/>
            <w:vAlign w:val="center"/>
          </w:tcPr>
          <w:p w14:paraId="196B89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评审标准</w:t>
            </w:r>
          </w:p>
        </w:tc>
      </w:tr>
      <w:tr w14:paraId="787E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03" w:type="dxa"/>
            <w:vMerge w:val="restart"/>
            <w:vAlign w:val="center"/>
          </w:tcPr>
          <w:p w14:paraId="29EF9D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w:t>
            </w:r>
          </w:p>
        </w:tc>
        <w:tc>
          <w:tcPr>
            <w:tcW w:w="949" w:type="dxa"/>
            <w:vMerge w:val="restart"/>
            <w:vAlign w:val="center"/>
          </w:tcPr>
          <w:p w14:paraId="14C2691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形式评审标准</w:t>
            </w:r>
          </w:p>
        </w:tc>
        <w:tc>
          <w:tcPr>
            <w:tcW w:w="1765" w:type="dxa"/>
            <w:vAlign w:val="center"/>
          </w:tcPr>
          <w:p w14:paraId="3714635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供应商名称</w:t>
            </w:r>
          </w:p>
        </w:tc>
        <w:tc>
          <w:tcPr>
            <w:tcW w:w="6602" w:type="dxa"/>
            <w:vAlign w:val="center"/>
          </w:tcPr>
          <w:p w14:paraId="650F3A8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与营业执照、资质证书、安全生产许可证一致。</w:t>
            </w:r>
          </w:p>
        </w:tc>
      </w:tr>
      <w:tr w14:paraId="029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2489F6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3006E2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EB7E6A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投标函签字盖章</w:t>
            </w:r>
          </w:p>
        </w:tc>
        <w:tc>
          <w:tcPr>
            <w:tcW w:w="6602" w:type="dxa"/>
            <w:vAlign w:val="center"/>
          </w:tcPr>
          <w:p w14:paraId="612DE35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有法定代表人或其委托代理人签字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lang w:val="zh-CN" w:eastAsia="zh-CN"/>
              </w:rPr>
              <w:t>、供应商加盖单位公章。</w:t>
            </w:r>
          </w:p>
        </w:tc>
      </w:tr>
      <w:tr w14:paraId="2003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03" w:type="dxa"/>
            <w:vMerge w:val="continue"/>
            <w:tcBorders>
              <w:bottom w:val="single" w:color="auto" w:sz="4" w:space="0"/>
            </w:tcBorders>
            <w:vAlign w:val="center"/>
          </w:tcPr>
          <w:p w14:paraId="533C1A3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44DE7B8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tcBorders>
              <w:bottom w:val="single" w:color="auto" w:sz="4" w:space="0"/>
            </w:tcBorders>
            <w:vAlign w:val="center"/>
          </w:tcPr>
          <w:p w14:paraId="66F2D4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响应文件格式</w:t>
            </w:r>
          </w:p>
        </w:tc>
        <w:tc>
          <w:tcPr>
            <w:tcW w:w="6602" w:type="dxa"/>
            <w:tcBorders>
              <w:bottom w:val="single" w:color="auto" w:sz="4" w:space="0"/>
            </w:tcBorders>
            <w:vAlign w:val="center"/>
          </w:tcPr>
          <w:p w14:paraId="6DD890A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符合第七章“响应文件格式”的要求。并满足磋商文件要求的签字盖章要求。</w:t>
            </w:r>
          </w:p>
        </w:tc>
      </w:tr>
      <w:tr w14:paraId="3CD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03" w:type="dxa"/>
            <w:vMerge w:val="continue"/>
            <w:tcBorders>
              <w:bottom w:val="single" w:color="auto" w:sz="4" w:space="0"/>
            </w:tcBorders>
            <w:vAlign w:val="center"/>
          </w:tcPr>
          <w:p w14:paraId="2F46634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tcBorders>
              <w:bottom w:val="single" w:color="auto" w:sz="4" w:space="0"/>
            </w:tcBorders>
            <w:vAlign w:val="center"/>
          </w:tcPr>
          <w:p w14:paraId="743E2C5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tcBorders>
              <w:bottom w:val="single" w:color="auto" w:sz="4" w:space="0"/>
            </w:tcBorders>
            <w:vAlign w:val="center"/>
          </w:tcPr>
          <w:p w14:paraId="69C4E3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报价唯一</w:t>
            </w:r>
          </w:p>
        </w:tc>
        <w:tc>
          <w:tcPr>
            <w:tcW w:w="6602" w:type="dxa"/>
            <w:tcBorders>
              <w:bottom w:val="single" w:color="auto" w:sz="4" w:space="0"/>
            </w:tcBorders>
            <w:vAlign w:val="center"/>
          </w:tcPr>
          <w:p w14:paraId="2E16553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只能有一个有效报价。</w:t>
            </w:r>
          </w:p>
        </w:tc>
      </w:tr>
      <w:tr w14:paraId="7D5F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0019" w:type="dxa"/>
            <w:gridSpan w:val="4"/>
            <w:tcBorders>
              <w:bottom w:val="single" w:color="auto" w:sz="4" w:space="0"/>
            </w:tcBorders>
            <w:vAlign w:val="center"/>
          </w:tcPr>
          <w:p w14:paraId="486A884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注：以上各项评审标准，有一项不合格，即为投标被否决，不再进入后续资格评审。</w:t>
            </w:r>
          </w:p>
        </w:tc>
      </w:tr>
      <w:tr w14:paraId="11D6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restart"/>
            <w:vAlign w:val="center"/>
          </w:tcPr>
          <w:p w14:paraId="0FC8432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w:t>
            </w:r>
          </w:p>
        </w:tc>
        <w:tc>
          <w:tcPr>
            <w:tcW w:w="949" w:type="dxa"/>
            <w:vMerge w:val="restart"/>
            <w:vAlign w:val="center"/>
          </w:tcPr>
          <w:p w14:paraId="5DE44F8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资格评审标准</w:t>
            </w:r>
          </w:p>
        </w:tc>
        <w:tc>
          <w:tcPr>
            <w:tcW w:w="1765" w:type="dxa"/>
            <w:vAlign w:val="center"/>
          </w:tcPr>
          <w:p w14:paraId="453F42E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营业执照</w:t>
            </w:r>
          </w:p>
        </w:tc>
        <w:tc>
          <w:tcPr>
            <w:tcW w:w="6602" w:type="dxa"/>
            <w:vAlign w:val="center"/>
          </w:tcPr>
          <w:p w14:paraId="2E8F06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具备有效的营业执照，响应文件内附营业执照复印件加盖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val="zh-CN"/>
              </w:rPr>
              <w:t>。</w:t>
            </w:r>
          </w:p>
        </w:tc>
      </w:tr>
      <w:tr w14:paraId="098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03" w:type="dxa"/>
            <w:vMerge w:val="continue"/>
            <w:vAlign w:val="center"/>
          </w:tcPr>
          <w:p w14:paraId="700E035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824267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F93DE2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资质要求</w:t>
            </w:r>
          </w:p>
        </w:tc>
        <w:tc>
          <w:tcPr>
            <w:tcW w:w="6602" w:type="dxa"/>
            <w:vAlign w:val="top"/>
          </w:tcPr>
          <w:p w14:paraId="7DF0230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具备建设行政主管部门核发的市政公用工程施工总承包三级（含）及以上资质的法人或其他组织，响应文件内附企业资质证书复印件加盖供应商公章。</w:t>
            </w:r>
          </w:p>
        </w:tc>
      </w:tr>
      <w:tr w14:paraId="32A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3" w:type="dxa"/>
            <w:vMerge w:val="continue"/>
            <w:vAlign w:val="center"/>
          </w:tcPr>
          <w:p w14:paraId="0918980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2AC8AEF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760E82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安全生产许可证</w:t>
            </w:r>
          </w:p>
        </w:tc>
        <w:tc>
          <w:tcPr>
            <w:tcW w:w="6602" w:type="dxa"/>
            <w:vAlign w:val="center"/>
          </w:tcPr>
          <w:p w14:paraId="75FBF8F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具备有效的安全生产许可证。</w:t>
            </w:r>
          </w:p>
          <w:p w14:paraId="335277E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响应</w:t>
            </w:r>
            <w:r>
              <w:rPr>
                <w:rFonts w:hint="eastAsia" w:ascii="仿宋" w:hAnsi="仿宋" w:eastAsia="仿宋" w:cs="仿宋"/>
                <w:color w:val="auto"/>
                <w:kern w:val="2"/>
                <w:sz w:val="24"/>
                <w:szCs w:val="24"/>
                <w:highlight w:val="none"/>
                <w:lang w:val="zh-CN" w:eastAsia="zh-CN" w:bidi="ar-SA"/>
              </w:rPr>
              <w:t>文件内附安全生产许可证</w:t>
            </w:r>
            <w:r>
              <w:rPr>
                <w:rFonts w:hint="eastAsia" w:ascii="仿宋" w:hAnsi="仿宋" w:eastAsia="仿宋" w:cs="仿宋"/>
                <w:color w:val="auto"/>
                <w:kern w:val="2"/>
                <w:sz w:val="24"/>
                <w:szCs w:val="24"/>
                <w:highlight w:val="none"/>
                <w:lang w:val="en-US" w:eastAsia="zh-CN" w:bidi="ar-SA"/>
              </w:rPr>
              <w:t>扫描件</w:t>
            </w:r>
            <w:r>
              <w:rPr>
                <w:rFonts w:hint="eastAsia" w:ascii="仿宋" w:hAnsi="仿宋" w:eastAsia="仿宋" w:cs="仿宋"/>
                <w:color w:val="auto"/>
                <w:kern w:val="2"/>
                <w:sz w:val="24"/>
                <w:szCs w:val="24"/>
                <w:highlight w:val="none"/>
                <w:lang w:val="zh-CN" w:eastAsia="zh-CN" w:bidi="ar-SA"/>
              </w:rPr>
              <w:t>加盖公章。</w:t>
            </w:r>
          </w:p>
          <w:p w14:paraId="7583394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（启用电子证书的供应商,响应文件内附电子证书的有效查询方式，信息真伪由磋商小组登录其提供的有效网址或扫描二维码标识进行查询确认。）</w:t>
            </w:r>
          </w:p>
          <w:p w14:paraId="0E4F2D9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注:吉林省内供应商启用安全生产许可证电子证书的，信息的真伪由磋商小组通过登录“吉林省建筑市场监管公共服务平台”进入“安全生产许可证管理”子系统-证书查询(http://cxpt.jlsjsxxw.com/AqscxkzDefault.aspx)或扫描二维码标识进行查询确认。</w:t>
            </w:r>
          </w:p>
        </w:tc>
      </w:tr>
      <w:tr w14:paraId="6557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03" w:type="dxa"/>
            <w:vMerge w:val="continue"/>
            <w:vAlign w:val="center"/>
          </w:tcPr>
          <w:p w14:paraId="3462B20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738117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A1188D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项目经理</w:t>
            </w:r>
          </w:p>
        </w:tc>
        <w:tc>
          <w:tcPr>
            <w:tcW w:w="6602" w:type="dxa"/>
            <w:vAlign w:val="center"/>
          </w:tcPr>
          <w:p w14:paraId="428C0BC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具备建设行政主管部门核发的</w:t>
            </w:r>
            <w:r>
              <w:rPr>
                <w:rFonts w:hint="eastAsia" w:ascii="仿宋" w:hAnsi="仿宋" w:eastAsia="仿宋" w:cs="仿宋"/>
                <w:bCs/>
                <w:snapToGrid w:val="0"/>
                <w:color w:val="auto"/>
                <w:sz w:val="24"/>
                <w:szCs w:val="24"/>
                <w:highlight w:val="none"/>
                <w:lang w:val="en-US" w:eastAsia="zh-CN"/>
              </w:rPr>
              <w:t>市政公用工程专业</w:t>
            </w:r>
            <w:r>
              <w:rPr>
                <w:rFonts w:hint="eastAsia" w:ascii="仿宋" w:hAnsi="仿宋" w:eastAsia="仿宋" w:cs="仿宋"/>
                <w:bCs/>
                <w:color w:val="auto"/>
                <w:sz w:val="24"/>
                <w:szCs w:val="24"/>
                <w:highlight w:val="none"/>
                <w:shd w:val="clear" w:color="auto" w:fill="FFFFFF"/>
              </w:rPr>
              <w:t>二级及以上注册建造师证书，</w:t>
            </w:r>
            <w:r>
              <w:rPr>
                <w:rFonts w:hint="eastAsia" w:ascii="仿宋" w:hAnsi="仿宋" w:eastAsia="仿宋" w:cs="仿宋"/>
                <w:bCs/>
                <w:snapToGrid w:val="0"/>
                <w:color w:val="auto"/>
                <w:sz w:val="24"/>
                <w:szCs w:val="24"/>
                <w:highlight w:val="none"/>
              </w:rPr>
              <w:t>具有有效的安全生产考核证书(B类)</w:t>
            </w:r>
            <w:r>
              <w:rPr>
                <w:rFonts w:hint="eastAsia" w:ascii="仿宋" w:hAnsi="仿宋" w:eastAsia="仿宋" w:cs="仿宋"/>
                <w:bCs/>
                <w:color w:val="auto"/>
                <w:sz w:val="24"/>
                <w:szCs w:val="24"/>
                <w:highlight w:val="none"/>
                <w:shd w:val="clear" w:color="auto" w:fill="FFFFFF"/>
              </w:rPr>
              <w:t>，应无在建工程。</w:t>
            </w:r>
          </w:p>
          <w:p w14:paraId="5A5A07D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Cs/>
                <w:color w:val="auto"/>
                <w:sz w:val="24"/>
                <w:szCs w:val="24"/>
                <w:highlight w:val="none"/>
                <w:shd w:val="clear" w:color="auto" w:fill="FFFFFF"/>
              </w:rPr>
              <w:t>响应文件内附注册建造师证书、有效期内的项目负责人安全生产考核合格证书</w:t>
            </w:r>
            <w:r>
              <w:rPr>
                <w:rFonts w:hint="eastAsia" w:ascii="仿宋" w:hAnsi="仿宋" w:eastAsia="仿宋" w:cs="仿宋"/>
                <w:bCs/>
                <w:color w:val="auto"/>
                <w:sz w:val="24"/>
                <w:szCs w:val="24"/>
                <w:highlight w:val="none"/>
                <w:shd w:val="clear" w:color="auto" w:fill="FFFFFF"/>
                <w:lang w:eastAsia="zh-CN"/>
              </w:rPr>
              <w:t>、</w:t>
            </w:r>
            <w:r>
              <w:rPr>
                <w:rFonts w:hint="eastAsia" w:ascii="仿宋" w:hAnsi="仿宋" w:eastAsia="仿宋" w:cs="仿宋"/>
                <w:bCs/>
                <w:color w:val="auto"/>
                <w:sz w:val="24"/>
                <w:szCs w:val="24"/>
                <w:highlight w:val="none"/>
                <w:shd w:val="clear" w:color="auto" w:fill="FFFFFF"/>
                <w:lang w:val="en-US" w:eastAsia="zh-CN"/>
              </w:rPr>
              <w:t>近半年任意月份的社保证明</w:t>
            </w:r>
            <w:r>
              <w:rPr>
                <w:rFonts w:hint="eastAsia" w:ascii="仿宋" w:hAnsi="仿宋" w:eastAsia="仿宋" w:cs="仿宋"/>
                <w:bCs/>
                <w:color w:val="auto"/>
                <w:sz w:val="24"/>
                <w:szCs w:val="24"/>
                <w:highlight w:val="none"/>
                <w:shd w:val="clear" w:color="auto" w:fill="FFFFFF"/>
              </w:rPr>
              <w:t>复印件加盖</w:t>
            </w:r>
            <w:r>
              <w:rPr>
                <w:rFonts w:hint="eastAsia" w:ascii="仿宋" w:hAnsi="仿宋" w:eastAsia="仿宋" w:cs="仿宋"/>
                <w:bCs/>
                <w:color w:val="auto"/>
                <w:sz w:val="24"/>
                <w:szCs w:val="24"/>
                <w:highlight w:val="none"/>
                <w:shd w:val="clear" w:color="auto" w:fill="FFFFFF"/>
                <w:lang w:eastAsia="zh-CN"/>
              </w:rPr>
              <w:t>供应商</w:t>
            </w:r>
            <w:r>
              <w:rPr>
                <w:rFonts w:hint="eastAsia" w:ascii="仿宋" w:hAnsi="仿宋" w:eastAsia="仿宋" w:cs="仿宋"/>
                <w:bCs/>
                <w:color w:val="auto"/>
                <w:sz w:val="24"/>
                <w:szCs w:val="24"/>
                <w:highlight w:val="none"/>
                <w:shd w:val="clear" w:color="auto" w:fill="FFFFFF"/>
              </w:rPr>
              <w:t>公章、</w:t>
            </w:r>
            <w:r>
              <w:rPr>
                <w:rFonts w:hint="eastAsia" w:ascii="仿宋" w:hAnsi="仿宋" w:eastAsia="仿宋" w:cs="仿宋"/>
                <w:color w:val="auto"/>
                <w:kern w:val="2"/>
                <w:sz w:val="24"/>
                <w:szCs w:val="24"/>
                <w:highlight w:val="none"/>
                <w:lang w:val="en-US" w:eastAsia="zh-CN" w:bidi="ar-SA"/>
              </w:rPr>
              <w:t>无在建工程承诺书</w:t>
            </w:r>
            <w:r>
              <w:rPr>
                <w:rFonts w:hint="eastAsia" w:ascii="仿宋" w:hAnsi="仿宋" w:eastAsia="仿宋" w:cs="仿宋"/>
                <w:bCs/>
                <w:color w:val="auto"/>
                <w:sz w:val="24"/>
                <w:szCs w:val="24"/>
                <w:highlight w:val="none"/>
                <w:shd w:val="clear" w:color="auto" w:fill="FFFFFF"/>
                <w:lang w:eastAsia="zh-CN"/>
              </w:rPr>
              <w:t>。</w:t>
            </w:r>
          </w:p>
        </w:tc>
      </w:tr>
      <w:tr w14:paraId="69FC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00D0B3B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2A75EB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B8B5F8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sz w:val="24"/>
                <w:szCs w:val="24"/>
                <w:highlight w:val="none"/>
                <w:shd w:val="clear" w:color="auto" w:fill="FFFFFF"/>
                <w:lang w:val="zh-CN" w:eastAsia="zh-CN"/>
              </w:rPr>
            </w:pPr>
            <w:r>
              <w:rPr>
                <w:rFonts w:hint="eastAsia" w:ascii="仿宋" w:hAnsi="仿宋" w:eastAsia="仿宋" w:cs="仿宋"/>
                <w:bCs/>
                <w:color w:val="auto"/>
                <w:sz w:val="24"/>
                <w:szCs w:val="24"/>
                <w:highlight w:val="none"/>
                <w:shd w:val="clear" w:color="auto" w:fill="FFFFFF"/>
                <w:lang w:val="zh-CN" w:eastAsia="zh-CN"/>
              </w:rPr>
              <w:t>信誉</w:t>
            </w:r>
          </w:p>
        </w:tc>
        <w:tc>
          <w:tcPr>
            <w:tcW w:w="6602" w:type="dxa"/>
            <w:vAlign w:val="center"/>
          </w:tcPr>
          <w:p w14:paraId="5F5B620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对在“信用中国”网站(www.creditchina.gov.cn)存在失信被执行人、重大税收违法失信主体，被中国政府采购网(www.ccgp.gov.cn)列入政府采购严重违法失信行为记录名单中列入经营异常名录或严重违法失信名单及其他不符合《中华人民共和国政府采购法》第二十二条规定条件的供应商，不得参与政府采购活动</w:t>
            </w:r>
            <w:r>
              <w:rPr>
                <w:rFonts w:hint="eastAsia" w:ascii="仿宋" w:hAnsi="仿宋" w:eastAsia="仿宋" w:cs="仿宋"/>
                <w:bCs/>
                <w:color w:val="auto"/>
                <w:sz w:val="24"/>
                <w:szCs w:val="24"/>
                <w:highlight w:val="none"/>
                <w:shd w:val="clear" w:color="auto" w:fill="FFFFFF"/>
                <w:lang w:val="zh-CN" w:eastAsia="zh-CN"/>
              </w:rPr>
              <w:t>（处罚决定规定的时间和地域范围内）</w:t>
            </w:r>
            <w:r>
              <w:rPr>
                <w:rFonts w:hint="eastAsia" w:ascii="仿宋" w:hAnsi="仿宋" w:eastAsia="仿宋" w:cs="仿宋"/>
                <w:bCs/>
                <w:color w:val="auto"/>
                <w:sz w:val="24"/>
                <w:szCs w:val="24"/>
                <w:highlight w:val="none"/>
                <w:shd w:val="clear" w:color="auto" w:fill="FFFFFF"/>
                <w:lang w:val="en-US" w:eastAsia="zh-CN"/>
              </w:rPr>
              <w:t>。</w:t>
            </w:r>
          </w:p>
          <w:p w14:paraId="0684EFD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sz w:val="24"/>
                <w:szCs w:val="24"/>
                <w:highlight w:val="none"/>
                <w:shd w:val="clear" w:color="auto" w:fill="FFFFFF"/>
                <w:lang w:val="en-US" w:eastAsia="zh-CN"/>
              </w:rPr>
            </w:pPr>
            <w:r>
              <w:rPr>
                <w:rFonts w:hint="eastAsia" w:ascii="仿宋" w:hAnsi="仿宋" w:eastAsia="仿宋" w:cs="仿宋"/>
                <w:bCs/>
                <w:color w:val="auto"/>
                <w:sz w:val="24"/>
                <w:szCs w:val="24"/>
                <w:highlight w:val="none"/>
                <w:shd w:val="clear" w:color="auto" w:fill="FFFFFF"/>
                <w:lang w:val="en-US" w:eastAsia="zh-CN"/>
              </w:rPr>
              <w:t>查询时间为本项目开启后进行评审前由资格审查小组在政采云系统直接网上查询。</w:t>
            </w:r>
          </w:p>
        </w:tc>
      </w:tr>
      <w:tr w14:paraId="77BD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03" w:type="dxa"/>
            <w:vMerge w:val="continue"/>
            <w:vAlign w:val="center"/>
          </w:tcPr>
          <w:p w14:paraId="3C8EA7C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7E2BCDF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38EC2872">
            <w:pPr>
              <w:autoSpaceDE w:val="0"/>
              <w:autoSpaceDN w:val="0"/>
              <w:adjustRightInd w:val="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良好的商业信誉和健全的财务会计制度</w:t>
            </w:r>
          </w:p>
        </w:tc>
        <w:tc>
          <w:tcPr>
            <w:tcW w:w="6602" w:type="dxa"/>
            <w:vAlign w:val="center"/>
          </w:tcPr>
          <w:p w14:paraId="0893B76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投标人须具有良好的商业信誉和健全的财务会计制度，按照以下要求提供相应材料。</w:t>
            </w:r>
          </w:p>
          <w:p w14:paraId="477CF73C">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应提供</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度经审计的财务报告复印件，或其基本开户银行出具的开标日前三个月的资信证明原件（或复印件）或按投标文件格式提供资格条件承诺函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 xml:space="preserve">； </w:t>
            </w:r>
          </w:p>
          <w:p w14:paraId="431EAE21">
            <w:pPr>
              <w:widowControl/>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说明：银行资信证明若提供的是复印件，招标采购单位保留审核原件的权利。若资信证明中有注明复印无效等规定，则必须在投标文件正本中提供原件，否则将视为未提供资信证明。202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年及以后新成立的企业可按投标文件格式提供资格条件承诺函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b/>
                <w:bCs/>
                <w:color w:val="auto"/>
                <w:sz w:val="24"/>
                <w:szCs w:val="24"/>
                <w:highlight w:val="none"/>
                <w:lang w:eastAsia="zh-CN"/>
              </w:rPr>
              <w:t>。</w:t>
            </w:r>
          </w:p>
        </w:tc>
      </w:tr>
      <w:tr w14:paraId="61A3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739979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4256091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8F849E6">
            <w:pPr>
              <w:kinsoku w:val="0"/>
              <w:overflowPunct w:val="0"/>
              <w:autoSpaceDE w:val="0"/>
              <w:autoSpaceDN w:val="0"/>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依法缴纳税收和社会保障资金证明</w:t>
            </w:r>
          </w:p>
        </w:tc>
        <w:tc>
          <w:tcPr>
            <w:tcW w:w="6602" w:type="dxa"/>
            <w:vAlign w:val="center"/>
          </w:tcPr>
          <w:p w14:paraId="61AAFA86">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投标人须具有依法缴纳税收和社会保障资金的良好记录，按照以下要求提供相应材料。</w:t>
            </w:r>
          </w:p>
          <w:p w14:paraId="350676E0">
            <w:pPr>
              <w:widowControl/>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缴纳税收的证明材料，应提供开标前六个月内任意一个月的依法缴税凭据复印件（依法免税的投标人，须提供相应文件证明其依法免税）或按投标文件格式提供资格条件承诺函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p w14:paraId="21B01083">
            <w:pPr>
              <w:kinsoku w:val="0"/>
              <w:overflowPunct w:val="0"/>
              <w:autoSpaceDE w:val="0"/>
              <w:autoSpaceDN w:val="0"/>
              <w:adjustRightInd w:val="0"/>
              <w:snapToGrid w:val="0"/>
              <w:spacing w:line="40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eastAsia="zh-CN"/>
              </w:rPr>
              <w:t>缴纳社会保障资金的证明材料，应提供开标前六个月内任意一个月的缴纳社会保险的凭据复印件（专用收据或社会保险缴纳清单，依法不需要缴纳社会保障资金的投标人，须提供相应文件证明其依法不需要缴纳社会保障资金）或按投标文件格式提供资格条件承诺函</w:t>
            </w:r>
            <w:r>
              <w:rPr>
                <w:rFonts w:hint="eastAsia" w:ascii="仿宋" w:hAnsi="仿宋" w:eastAsia="仿宋" w:cs="仿宋"/>
                <w:b/>
                <w:color w:val="auto"/>
                <w:sz w:val="24"/>
                <w:szCs w:val="24"/>
                <w:highlight w:val="none"/>
                <w:lang w:eastAsia="zh-CN"/>
              </w:rPr>
              <w:t>①（不适用信用承诺的情形不得仅提供承诺函①）</w:t>
            </w:r>
            <w:r>
              <w:rPr>
                <w:rFonts w:hint="eastAsia" w:ascii="仿宋" w:hAnsi="仿宋" w:eastAsia="仿宋" w:cs="仿宋"/>
                <w:color w:val="auto"/>
                <w:sz w:val="24"/>
                <w:szCs w:val="24"/>
                <w:highlight w:val="none"/>
                <w:lang w:eastAsia="zh-CN"/>
              </w:rPr>
              <w:t>；</w:t>
            </w:r>
          </w:p>
        </w:tc>
      </w:tr>
      <w:tr w14:paraId="35FC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03" w:type="dxa"/>
            <w:vMerge w:val="continue"/>
            <w:vAlign w:val="center"/>
          </w:tcPr>
          <w:p w14:paraId="3A101DE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609A03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7B243BD">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声明书②</w:t>
            </w:r>
          </w:p>
        </w:tc>
        <w:tc>
          <w:tcPr>
            <w:tcW w:w="6602" w:type="dxa"/>
            <w:vAlign w:val="center"/>
          </w:tcPr>
          <w:p w14:paraId="703AA045">
            <w:pPr>
              <w:autoSpaceDE w:val="0"/>
              <w:autoSpaceDN w:val="0"/>
              <w:adjustRightInd w:val="0"/>
              <w:spacing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投标人须具有履行合同所必需的设备和专业技术能力，须附相关证明材料或书面声明。</w:t>
            </w:r>
          </w:p>
        </w:tc>
      </w:tr>
      <w:tr w14:paraId="0D89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703" w:type="dxa"/>
            <w:vMerge w:val="continue"/>
            <w:vAlign w:val="center"/>
          </w:tcPr>
          <w:p w14:paraId="55C5632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7C53AA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0E3358C">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声明书③</w:t>
            </w:r>
          </w:p>
        </w:tc>
        <w:tc>
          <w:tcPr>
            <w:tcW w:w="6602" w:type="dxa"/>
            <w:vAlign w:val="center"/>
          </w:tcPr>
          <w:p w14:paraId="68C7C6BD">
            <w:pPr>
              <w:autoSpaceDE w:val="0"/>
              <w:autoSpaceDN w:val="0"/>
              <w:adjustRightInd w:val="0"/>
              <w:spacing w:line="31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投标人须提供参与本采购活动前三年内在经营活动中没有重大违法记录的书面声明。 </w:t>
            </w:r>
          </w:p>
          <w:p w14:paraId="4672B4FB">
            <w:pPr>
              <w:pStyle w:val="47"/>
              <w:spacing w:line="312" w:lineRule="auto"/>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rPr>
              <w:t>注：重大违法记录是指投标人因违法经营受到刑事处罚或者责令停产停业、吊销许可证或者执照、较大数额罚款等行政处罚</w:t>
            </w:r>
            <w:r>
              <w:rPr>
                <w:rFonts w:hint="eastAsia" w:ascii="仿宋" w:hAnsi="仿宋" w:eastAsia="仿宋" w:cs="仿宋"/>
                <w:bCs/>
                <w:color w:val="auto"/>
                <w:sz w:val="24"/>
                <w:szCs w:val="24"/>
                <w:highlight w:val="none"/>
                <w:lang w:val="zh-CN"/>
              </w:rPr>
              <w:t>（根据财库〔2022〕3号文，“较大数额罚款”认定为200万元以上的罚款，法律、行政法规以及国务院有关部门明确规定相关领域“较大数额罚款”标准高于200万元的，从其规定）</w:t>
            </w:r>
          </w:p>
        </w:tc>
      </w:tr>
      <w:tr w14:paraId="7F05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03" w:type="dxa"/>
            <w:vMerge w:val="continue"/>
            <w:vAlign w:val="center"/>
          </w:tcPr>
          <w:p w14:paraId="4B8A3BF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1F30567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014C7466">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声明书④</w:t>
            </w:r>
          </w:p>
        </w:tc>
        <w:tc>
          <w:tcPr>
            <w:tcW w:w="6602" w:type="dxa"/>
            <w:vAlign w:val="center"/>
          </w:tcPr>
          <w:p w14:paraId="77E3D019">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单位负责人为同一人或者存在直接控股、管理关系的不同投标人，不得参加同一包的投标或者未划分包的同一招标项目的投标，投标人须提供声明。</w:t>
            </w:r>
          </w:p>
        </w:tc>
      </w:tr>
      <w:tr w14:paraId="2A3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03" w:type="dxa"/>
            <w:vMerge w:val="continue"/>
            <w:vAlign w:val="center"/>
          </w:tcPr>
          <w:p w14:paraId="7DC15EA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2B19A1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351BEE9">
            <w:pPr>
              <w:autoSpaceDE w:val="0"/>
              <w:autoSpaceDN w:val="0"/>
              <w:adjustRightInd w:val="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声明书⑤</w:t>
            </w:r>
          </w:p>
        </w:tc>
        <w:tc>
          <w:tcPr>
            <w:tcW w:w="6602" w:type="dxa"/>
            <w:vAlign w:val="center"/>
          </w:tcPr>
          <w:p w14:paraId="01D4F97C">
            <w:pPr>
              <w:autoSpaceDE w:val="0"/>
              <w:autoSpaceDN w:val="0"/>
              <w:adjustRightInd w:val="0"/>
              <w:spacing w:line="312"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eastAsia="zh-CN"/>
              </w:rPr>
              <w:t>为本采购项目提供过整体设计、规范编制或者项目管理、监理、检测等服务的投标人及其附属机构，不得再参加本采购项目的投标活动，投标人须提供声明。</w:t>
            </w:r>
          </w:p>
        </w:tc>
      </w:tr>
      <w:tr w14:paraId="072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03" w:type="dxa"/>
            <w:vMerge w:val="continue"/>
            <w:vAlign w:val="center"/>
          </w:tcPr>
          <w:p w14:paraId="25F9B2D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3B6BFC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066B28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落实政府采购政策需满足的资格要求</w:t>
            </w:r>
          </w:p>
        </w:tc>
        <w:tc>
          <w:tcPr>
            <w:tcW w:w="6602" w:type="dxa"/>
            <w:vAlign w:val="center"/>
          </w:tcPr>
          <w:p w14:paraId="17071FAE">
            <w:pPr>
              <w:keepNext w:val="0"/>
              <w:keepLines w:val="0"/>
              <w:pageBreakBefore w:val="0"/>
              <w:tabs>
                <w:tab w:val="left" w:pos="-360"/>
              </w:tabs>
              <w:kinsoku/>
              <w:wordWrap/>
              <w:overflowPunct/>
              <w:topLinePunct w:val="0"/>
              <w:autoSpaceDE w:val="0"/>
              <w:autoSpaceDN w:val="0"/>
              <w:bidi w:val="0"/>
              <w:adjustRightInd w:val="0"/>
              <w:snapToGrid w:val="0"/>
              <w:spacing w:line="240" w:lineRule="auto"/>
              <w:textAlignment w:val="bottom"/>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u w:val="none"/>
                <w:lang w:val="en-US" w:eastAsia="zh-CN"/>
              </w:rPr>
              <w:t>本项目专门面向中小企业采购</w:t>
            </w:r>
            <w:r>
              <w:rPr>
                <w:rFonts w:hint="eastAsia" w:ascii="仿宋" w:hAnsi="仿宋" w:eastAsia="仿宋" w:cs="仿宋"/>
                <w:bCs/>
                <w:color w:val="auto"/>
                <w:sz w:val="24"/>
                <w:szCs w:val="24"/>
                <w:highlight w:val="none"/>
                <w:lang w:val="en-US" w:eastAsia="zh-CN"/>
              </w:rPr>
              <w:t>，供应商须是中小微企业，残疾人福利性单位、监狱企业视同小型、微型企业。本项目中小企业划分标准所属行业为</w:t>
            </w:r>
            <w:r>
              <w:rPr>
                <w:rFonts w:hint="eastAsia" w:ascii="仿宋" w:hAnsi="仿宋" w:eastAsia="仿宋" w:cs="仿宋"/>
                <w:bCs/>
                <w:color w:val="auto"/>
                <w:sz w:val="24"/>
                <w:szCs w:val="24"/>
                <w:highlight w:val="none"/>
                <w:u w:val="none"/>
                <w:lang w:val="en-US" w:eastAsia="zh-CN"/>
              </w:rPr>
              <w:t>：</w:t>
            </w:r>
            <w:r>
              <w:rPr>
                <w:rFonts w:hint="eastAsia" w:ascii="仿宋" w:hAnsi="仿宋" w:eastAsia="仿宋" w:cs="仿宋"/>
                <w:b/>
                <w:bCs w:val="0"/>
                <w:color w:val="auto"/>
                <w:sz w:val="24"/>
                <w:szCs w:val="24"/>
                <w:highlight w:val="none"/>
                <w:u w:val="single"/>
                <w:lang w:val="en-US" w:eastAsia="zh-CN"/>
              </w:rPr>
              <w:t>建筑业</w:t>
            </w:r>
            <w:r>
              <w:rPr>
                <w:rFonts w:hint="eastAsia" w:ascii="仿宋" w:hAnsi="仿宋" w:eastAsia="仿宋" w:cs="仿宋"/>
                <w:bCs/>
                <w:color w:val="auto"/>
                <w:sz w:val="24"/>
                <w:szCs w:val="24"/>
                <w:highlight w:val="none"/>
                <w:lang w:val="en-US" w:eastAsia="zh-CN"/>
              </w:rPr>
              <w:t>。</w:t>
            </w:r>
          </w:p>
          <w:p w14:paraId="05C8AE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eastAsia="zh-CN"/>
              </w:rPr>
              <w:t>提供中小企业声明函或残疾人福利性单位、监狱企业证明原件于响应文件正本内。</w:t>
            </w:r>
          </w:p>
        </w:tc>
      </w:tr>
      <w:tr w14:paraId="615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019" w:type="dxa"/>
            <w:gridSpan w:val="4"/>
            <w:vAlign w:val="center"/>
          </w:tcPr>
          <w:p w14:paraId="394E664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注：以上各项评审标准，有一项不合格，即为投标被否决，不再进入后续响应性评审。</w:t>
            </w:r>
          </w:p>
        </w:tc>
      </w:tr>
      <w:tr w14:paraId="606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03" w:type="dxa"/>
            <w:vMerge w:val="restart"/>
            <w:vAlign w:val="center"/>
          </w:tcPr>
          <w:p w14:paraId="22EF2EB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w:t>
            </w:r>
          </w:p>
        </w:tc>
        <w:tc>
          <w:tcPr>
            <w:tcW w:w="949" w:type="dxa"/>
            <w:vMerge w:val="restart"/>
            <w:vAlign w:val="center"/>
          </w:tcPr>
          <w:p w14:paraId="611D195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响应性评审标准</w:t>
            </w:r>
          </w:p>
        </w:tc>
        <w:tc>
          <w:tcPr>
            <w:tcW w:w="1765" w:type="dxa"/>
            <w:vAlign w:val="center"/>
          </w:tcPr>
          <w:p w14:paraId="5D296C4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响应报价</w:t>
            </w:r>
          </w:p>
        </w:tc>
        <w:tc>
          <w:tcPr>
            <w:tcW w:w="6602" w:type="dxa"/>
            <w:vAlign w:val="center"/>
          </w:tcPr>
          <w:p w14:paraId="5D23432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的</w:t>
            </w:r>
            <w:r>
              <w:rPr>
                <w:rFonts w:hint="eastAsia" w:ascii="仿宋" w:hAnsi="仿宋" w:eastAsia="仿宋" w:cs="仿宋"/>
                <w:color w:val="auto"/>
                <w:sz w:val="24"/>
                <w:szCs w:val="24"/>
                <w:highlight w:val="none"/>
                <w:lang w:val="zh-CN"/>
              </w:rPr>
              <w:t>响应报价</w:t>
            </w:r>
            <w:r>
              <w:rPr>
                <w:rFonts w:hint="eastAsia" w:ascii="仿宋" w:hAnsi="仿宋" w:eastAsia="仿宋" w:cs="仿宋"/>
                <w:bCs/>
                <w:color w:val="auto"/>
                <w:sz w:val="24"/>
                <w:szCs w:val="24"/>
                <w:highlight w:val="none"/>
              </w:rPr>
              <w:t>不得超过最高投标限价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不得低于成本价</w:t>
            </w:r>
            <w:r>
              <w:rPr>
                <w:rFonts w:hint="eastAsia" w:ascii="仿宋" w:hAnsi="仿宋" w:eastAsia="仿宋" w:cs="仿宋"/>
                <w:bCs/>
                <w:color w:val="auto"/>
                <w:sz w:val="24"/>
                <w:szCs w:val="24"/>
                <w:highlight w:val="none"/>
                <w:lang w:eastAsia="zh-CN"/>
              </w:rPr>
              <w:t>。</w:t>
            </w:r>
          </w:p>
        </w:tc>
      </w:tr>
      <w:tr w14:paraId="05E1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03" w:type="dxa"/>
            <w:vMerge w:val="continue"/>
            <w:vAlign w:val="center"/>
          </w:tcPr>
          <w:p w14:paraId="024A934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B2E9FD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5A03E5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投标内容</w:t>
            </w:r>
          </w:p>
        </w:tc>
        <w:tc>
          <w:tcPr>
            <w:tcW w:w="6602" w:type="dxa"/>
            <w:vAlign w:val="center"/>
          </w:tcPr>
          <w:p w14:paraId="64570C4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33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03" w:type="dxa"/>
            <w:vMerge w:val="continue"/>
            <w:vAlign w:val="center"/>
          </w:tcPr>
          <w:p w14:paraId="421DA2F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A9333D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4C458E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（计划工期）</w:t>
            </w:r>
          </w:p>
        </w:tc>
        <w:tc>
          <w:tcPr>
            <w:tcW w:w="6602" w:type="dxa"/>
            <w:vAlign w:val="center"/>
          </w:tcPr>
          <w:p w14:paraId="441D76C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u w:val="none"/>
                <w:lang w:val="en-US" w:eastAsia="zh-CN"/>
              </w:rPr>
              <w:t>2025年8月1日至2025年12月31日</w:t>
            </w:r>
            <w:r>
              <w:rPr>
                <w:rFonts w:hint="eastAsia" w:ascii="仿宋" w:hAnsi="仿宋" w:eastAsia="仿宋" w:cs="仿宋"/>
                <w:bCs/>
                <w:color w:val="auto"/>
                <w:sz w:val="24"/>
                <w:szCs w:val="24"/>
                <w:highlight w:val="none"/>
                <w:u w:val="none"/>
                <w:lang w:eastAsia="zh-CN"/>
              </w:rPr>
              <w:t>。</w:t>
            </w:r>
          </w:p>
        </w:tc>
      </w:tr>
      <w:tr w14:paraId="7BE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03" w:type="dxa"/>
            <w:vMerge w:val="continue"/>
            <w:vAlign w:val="center"/>
          </w:tcPr>
          <w:p w14:paraId="66D0512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50BFFA9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5F1AE7B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工程质量</w:t>
            </w:r>
          </w:p>
        </w:tc>
        <w:tc>
          <w:tcPr>
            <w:tcW w:w="6602" w:type="dxa"/>
            <w:vAlign w:val="center"/>
          </w:tcPr>
          <w:p w14:paraId="4CB4A726">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符合国家现行工程施工质量验收统一标准及相关标准的合格工程。</w:t>
            </w:r>
          </w:p>
        </w:tc>
      </w:tr>
      <w:tr w14:paraId="11A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03" w:type="dxa"/>
            <w:vMerge w:val="continue"/>
            <w:vAlign w:val="center"/>
          </w:tcPr>
          <w:p w14:paraId="7E21E9B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546A3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79DA4C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投标有效期</w:t>
            </w:r>
          </w:p>
        </w:tc>
        <w:tc>
          <w:tcPr>
            <w:tcW w:w="6602" w:type="dxa"/>
            <w:vAlign w:val="center"/>
          </w:tcPr>
          <w:p w14:paraId="63EF954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90天</w:t>
            </w:r>
            <w:r>
              <w:rPr>
                <w:rFonts w:hint="eastAsia" w:ascii="仿宋" w:hAnsi="仿宋" w:eastAsia="仿宋" w:cs="仿宋"/>
                <w:bCs/>
                <w:color w:val="auto"/>
                <w:sz w:val="24"/>
                <w:szCs w:val="24"/>
                <w:highlight w:val="none"/>
                <w:lang w:eastAsia="zh-CN"/>
              </w:rPr>
              <w:t>。</w:t>
            </w:r>
          </w:p>
        </w:tc>
      </w:tr>
      <w:tr w14:paraId="4B5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3" w:type="dxa"/>
            <w:vMerge w:val="continue"/>
            <w:vAlign w:val="center"/>
          </w:tcPr>
          <w:p w14:paraId="3E34B05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3711178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143242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磋商保证金</w:t>
            </w:r>
          </w:p>
        </w:tc>
        <w:tc>
          <w:tcPr>
            <w:tcW w:w="6602" w:type="dxa"/>
            <w:vAlign w:val="center"/>
          </w:tcPr>
          <w:p w14:paraId="6803BA6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46C8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03" w:type="dxa"/>
            <w:vMerge w:val="continue"/>
            <w:vAlign w:val="center"/>
          </w:tcPr>
          <w:p w14:paraId="617BF93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B274B6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3AEFEC9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权利义务</w:t>
            </w:r>
          </w:p>
        </w:tc>
        <w:tc>
          <w:tcPr>
            <w:tcW w:w="6602" w:type="dxa"/>
            <w:vAlign w:val="center"/>
          </w:tcPr>
          <w:p w14:paraId="2F8BAF3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rPr>
              <w:t>符合竞争性磋商文件规定</w:t>
            </w:r>
            <w:r>
              <w:rPr>
                <w:rFonts w:hint="eastAsia" w:ascii="仿宋" w:hAnsi="仿宋" w:eastAsia="仿宋" w:cs="仿宋"/>
                <w:color w:val="auto"/>
                <w:sz w:val="24"/>
                <w:szCs w:val="24"/>
                <w:highlight w:val="none"/>
                <w:lang w:eastAsia="zh-CN"/>
              </w:rPr>
              <w:t>。</w:t>
            </w:r>
          </w:p>
        </w:tc>
      </w:tr>
      <w:tr w14:paraId="08C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03" w:type="dxa"/>
            <w:vMerge w:val="continue"/>
            <w:vAlign w:val="center"/>
          </w:tcPr>
          <w:p w14:paraId="17AEC4E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949" w:type="dxa"/>
            <w:vMerge w:val="continue"/>
            <w:vAlign w:val="center"/>
          </w:tcPr>
          <w:p w14:paraId="6AE315F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lang w:val="zh-CN"/>
              </w:rPr>
            </w:pPr>
          </w:p>
        </w:tc>
        <w:tc>
          <w:tcPr>
            <w:tcW w:w="1765" w:type="dxa"/>
            <w:vAlign w:val="center"/>
          </w:tcPr>
          <w:p w14:paraId="6DF1F4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已标价工程量清单</w:t>
            </w:r>
          </w:p>
        </w:tc>
        <w:tc>
          <w:tcPr>
            <w:tcW w:w="6602" w:type="dxa"/>
            <w:vAlign w:val="center"/>
          </w:tcPr>
          <w:p w14:paraId="68A538B7">
            <w:pPr>
              <w:keepNext w:val="0"/>
              <w:keepLines w:val="0"/>
              <w:widowControl/>
              <w:suppressLineNumbers w:val="0"/>
              <w:jc w:val="left"/>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
              </w:rPr>
              <w:t>符合竞争性磋商文件“工程量清单”给出的范围及数量、编号一致，注册造价师签字并加盖注册造价师执业印章。</w:t>
            </w:r>
          </w:p>
        </w:tc>
      </w:tr>
      <w:tr w14:paraId="497C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019" w:type="dxa"/>
            <w:gridSpan w:val="4"/>
            <w:vAlign w:val="center"/>
          </w:tcPr>
          <w:p w14:paraId="03E51F9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注：以上各项评审标准，有一项不合格，即为投标被否决，不再进入后续详细评审。</w:t>
            </w:r>
          </w:p>
        </w:tc>
      </w:tr>
    </w:tbl>
    <w:p w14:paraId="627A5485">
      <w:pPr>
        <w:pStyle w:val="27"/>
        <w:adjustRightInd w:val="0"/>
        <w:snapToGrid w:val="0"/>
        <w:spacing w:before="0" w:after="0" w:line="360" w:lineRule="auto"/>
        <w:outlineLvl w:val="1"/>
        <w:rPr>
          <w:rFonts w:hint="eastAsia" w:ascii="仿宋" w:hAnsi="仿宋" w:eastAsia="仿宋" w:cs="仿宋"/>
          <w:color w:val="auto"/>
          <w:sz w:val="24"/>
          <w:szCs w:val="24"/>
          <w:highlight w:val="none"/>
          <w:lang w:val="zh-CN"/>
        </w:rPr>
      </w:pPr>
      <w:r>
        <w:rPr>
          <w:rFonts w:hint="eastAsia" w:ascii="仿宋" w:hAnsi="仿宋" w:eastAsia="仿宋" w:cs="仿宋"/>
          <w:color w:val="auto"/>
          <w:szCs w:val="18"/>
          <w:highlight w:val="none"/>
          <w:lang w:val="zh-CN"/>
        </w:rPr>
        <w:br w:type="page"/>
      </w:r>
      <w:bookmarkStart w:id="57" w:name="_Toc238524660"/>
      <w:bookmarkStart w:id="58" w:name="_Toc382396562"/>
      <w:bookmarkStart w:id="59" w:name="_Toc2620"/>
      <w:bookmarkStart w:id="60" w:name="_Toc28397"/>
      <w:bookmarkStart w:id="61" w:name="_Toc2308"/>
      <w:r>
        <w:rPr>
          <w:rFonts w:hint="eastAsia" w:ascii="仿宋" w:hAnsi="仿宋" w:eastAsia="仿宋" w:cs="仿宋"/>
          <w:color w:val="auto"/>
          <w:sz w:val="24"/>
          <w:szCs w:val="24"/>
          <w:highlight w:val="none"/>
          <w:lang w:val="zh-CN"/>
        </w:rPr>
        <w:t>评标办法前附表（二）</w:t>
      </w:r>
      <w:bookmarkEnd w:id="57"/>
      <w:bookmarkEnd w:id="58"/>
      <w:bookmarkEnd w:id="59"/>
      <w:bookmarkEnd w:id="60"/>
      <w:bookmarkEnd w:id="61"/>
    </w:p>
    <w:tbl>
      <w:tblPr>
        <w:tblStyle w:val="30"/>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30"/>
        <w:gridCol w:w="6854"/>
        <w:gridCol w:w="762"/>
      </w:tblGrid>
      <w:tr w14:paraId="2DDF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93" w:type="dxa"/>
            <w:noWrap w:val="0"/>
            <w:vAlign w:val="center"/>
          </w:tcPr>
          <w:p w14:paraId="5E7CEF64">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bookmarkStart w:id="62" w:name="_Toc152045600"/>
            <w:bookmarkStart w:id="63" w:name="_Toc179632618"/>
            <w:bookmarkStart w:id="64" w:name="_Toc144974567"/>
            <w:bookmarkStart w:id="65" w:name="_Toc152042377"/>
            <w:bookmarkStart w:id="66" w:name="_Toc504654783"/>
            <w:r>
              <w:rPr>
                <w:rFonts w:hint="eastAsia" w:ascii="仿宋" w:hAnsi="仿宋" w:eastAsia="仿宋" w:cs="仿宋"/>
                <w:b/>
                <w:bCs w:val="0"/>
                <w:color w:val="auto"/>
                <w:sz w:val="24"/>
                <w:szCs w:val="24"/>
                <w:highlight w:val="none"/>
                <w:lang w:val="zh-CN"/>
              </w:rPr>
              <w:t>序号</w:t>
            </w:r>
          </w:p>
        </w:tc>
        <w:tc>
          <w:tcPr>
            <w:tcW w:w="1530" w:type="dxa"/>
            <w:noWrap w:val="0"/>
            <w:vAlign w:val="center"/>
          </w:tcPr>
          <w:p w14:paraId="6613A2DC">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评审因素</w:t>
            </w:r>
          </w:p>
        </w:tc>
        <w:tc>
          <w:tcPr>
            <w:tcW w:w="7616" w:type="dxa"/>
            <w:gridSpan w:val="2"/>
            <w:noWrap w:val="0"/>
            <w:vAlign w:val="center"/>
          </w:tcPr>
          <w:p w14:paraId="1D3E2BA3">
            <w:pPr>
              <w:autoSpaceDE w:val="0"/>
              <w:autoSpaceDN w:val="0"/>
              <w:adjustRightInd w:val="0"/>
              <w:spacing w:line="240" w:lineRule="auto"/>
              <w:jc w:val="center"/>
              <w:rPr>
                <w:rFonts w:hint="eastAsia" w:ascii="仿宋" w:hAnsi="仿宋" w:eastAsia="仿宋" w:cs="仿宋"/>
                <w:b/>
                <w:bCs w:val="0"/>
                <w:color w:val="auto"/>
                <w:sz w:val="24"/>
                <w:szCs w:val="24"/>
                <w:highlight w:val="none"/>
                <w:lang w:val="zh-CN"/>
              </w:rPr>
            </w:pPr>
            <w:r>
              <w:rPr>
                <w:rFonts w:hint="eastAsia" w:ascii="仿宋" w:hAnsi="仿宋" w:eastAsia="仿宋" w:cs="仿宋"/>
                <w:b/>
                <w:bCs w:val="0"/>
                <w:color w:val="auto"/>
                <w:sz w:val="24"/>
                <w:szCs w:val="24"/>
                <w:highlight w:val="none"/>
                <w:lang w:val="zh-CN"/>
              </w:rPr>
              <w:t>评审标准</w:t>
            </w:r>
          </w:p>
        </w:tc>
      </w:tr>
      <w:tr w14:paraId="561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noWrap w:val="0"/>
            <w:vAlign w:val="center"/>
          </w:tcPr>
          <w:p w14:paraId="34A6F26E">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w:t>
            </w:r>
          </w:p>
          <w:p w14:paraId="40EB28E2">
            <w:pPr>
              <w:autoSpaceDE w:val="0"/>
              <w:autoSpaceDN w:val="0"/>
              <w:adjustRightInd w:val="0"/>
              <w:spacing w:line="240" w:lineRule="auto"/>
              <w:ind w:leftChars="-135" w:hanging="324" w:hangingChars="135"/>
              <w:jc w:val="center"/>
              <w:rPr>
                <w:rFonts w:hint="eastAsia" w:ascii="仿宋" w:hAnsi="仿宋" w:eastAsia="仿宋" w:cs="仿宋"/>
                <w:bCs/>
                <w:color w:val="auto"/>
                <w:sz w:val="24"/>
                <w:szCs w:val="24"/>
                <w:highlight w:val="none"/>
                <w:lang w:val="zh-CN"/>
              </w:rPr>
            </w:pPr>
          </w:p>
        </w:tc>
        <w:tc>
          <w:tcPr>
            <w:tcW w:w="1530" w:type="dxa"/>
            <w:noWrap w:val="0"/>
            <w:vAlign w:val="center"/>
          </w:tcPr>
          <w:p w14:paraId="1BD4242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分值构成</w:t>
            </w:r>
          </w:p>
          <w:p w14:paraId="7EE2D39A">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(总分100分)</w:t>
            </w:r>
          </w:p>
        </w:tc>
        <w:tc>
          <w:tcPr>
            <w:tcW w:w="7616" w:type="dxa"/>
            <w:gridSpan w:val="2"/>
            <w:noWrap w:val="0"/>
            <w:vAlign w:val="center"/>
          </w:tcPr>
          <w:p w14:paraId="56BE9F12">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施工组织设计：</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lang w:val="zh-CN"/>
              </w:rPr>
              <w:t>分      项目管理机构：</w:t>
            </w:r>
            <w:r>
              <w:rPr>
                <w:rFonts w:hint="eastAsia" w:ascii="仿宋" w:hAnsi="仿宋" w:eastAsia="仿宋" w:cs="仿宋"/>
                <w:bCs/>
                <w:color w:val="auto"/>
                <w:sz w:val="24"/>
                <w:szCs w:val="24"/>
                <w:highlight w:val="none"/>
                <w:u w:val="single"/>
                <w:lang w:val="en-US" w:eastAsia="zh-CN"/>
              </w:rPr>
              <w:t>3</w:t>
            </w:r>
            <w:r>
              <w:rPr>
                <w:rFonts w:hint="eastAsia" w:ascii="仿宋" w:hAnsi="仿宋" w:eastAsia="仿宋" w:cs="仿宋"/>
                <w:bCs/>
                <w:color w:val="auto"/>
                <w:sz w:val="24"/>
                <w:szCs w:val="24"/>
                <w:highlight w:val="none"/>
                <w:lang w:val="zh-CN"/>
              </w:rPr>
              <w:t>分</w:t>
            </w:r>
          </w:p>
          <w:p w14:paraId="4C030E35">
            <w:pPr>
              <w:autoSpaceDE w:val="0"/>
              <w:autoSpaceDN w:val="0"/>
              <w:adjustRightInd w:val="0"/>
              <w:spacing w:line="24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响应报价：</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lang w:val="zh-CN"/>
              </w:rPr>
              <w:t xml:space="preserve">分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zh-CN"/>
              </w:rPr>
              <w:t>其他评分因素：</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bCs/>
                <w:color w:val="auto"/>
                <w:sz w:val="24"/>
                <w:szCs w:val="24"/>
                <w:highlight w:val="none"/>
                <w:lang w:val="zh-CN"/>
              </w:rPr>
              <w:t>分</w:t>
            </w:r>
          </w:p>
        </w:tc>
      </w:tr>
      <w:tr w14:paraId="5EC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993" w:type="dxa"/>
            <w:noWrap w:val="0"/>
            <w:vAlign w:val="center"/>
          </w:tcPr>
          <w:p w14:paraId="4AD4273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w:t>
            </w:r>
          </w:p>
        </w:tc>
        <w:tc>
          <w:tcPr>
            <w:tcW w:w="1530" w:type="dxa"/>
            <w:noWrap w:val="0"/>
            <w:vAlign w:val="center"/>
          </w:tcPr>
          <w:p w14:paraId="60B7C6F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报价得分计算方法</w:t>
            </w:r>
          </w:p>
        </w:tc>
        <w:tc>
          <w:tcPr>
            <w:tcW w:w="7616" w:type="dxa"/>
            <w:gridSpan w:val="2"/>
            <w:noWrap w:val="0"/>
            <w:vAlign w:val="center"/>
          </w:tcPr>
          <w:p w14:paraId="59BC3D96">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55C08701">
            <w:pPr>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磋商报价得分=（磋商基准价/最后磋商报价）×价格权值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r>
      <w:tr w14:paraId="7757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23" w:type="dxa"/>
            <w:gridSpan w:val="2"/>
            <w:noWrap w:val="0"/>
            <w:vAlign w:val="center"/>
          </w:tcPr>
          <w:p w14:paraId="0FAF3B5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w:t>
            </w:r>
          </w:p>
        </w:tc>
        <w:tc>
          <w:tcPr>
            <w:tcW w:w="6854" w:type="dxa"/>
            <w:noWrap w:val="0"/>
            <w:vAlign w:val="center"/>
          </w:tcPr>
          <w:p w14:paraId="60EA6D4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评分标准</w:t>
            </w:r>
          </w:p>
        </w:tc>
        <w:tc>
          <w:tcPr>
            <w:tcW w:w="762" w:type="dxa"/>
            <w:noWrap w:val="0"/>
            <w:vAlign w:val="top"/>
          </w:tcPr>
          <w:p w14:paraId="348EF9A8">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得分</w:t>
            </w:r>
          </w:p>
        </w:tc>
      </w:tr>
      <w:tr w14:paraId="0E47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restart"/>
            <w:noWrap w:val="0"/>
            <w:vAlign w:val="center"/>
          </w:tcPr>
          <w:p w14:paraId="4501C47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（1）施工组织设计</w:t>
            </w:r>
          </w:p>
          <w:p w14:paraId="78D5222A">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60</w:t>
            </w:r>
            <w:r>
              <w:rPr>
                <w:rFonts w:hint="eastAsia" w:ascii="仿宋" w:hAnsi="仿宋" w:eastAsia="仿宋" w:cs="仿宋"/>
                <w:bCs/>
                <w:color w:val="auto"/>
                <w:sz w:val="24"/>
                <w:szCs w:val="24"/>
                <w:highlight w:val="none"/>
              </w:rPr>
              <w:t>分</w:t>
            </w:r>
          </w:p>
        </w:tc>
        <w:tc>
          <w:tcPr>
            <w:tcW w:w="1530" w:type="dxa"/>
            <w:noWrap w:val="0"/>
            <w:vAlign w:val="center"/>
          </w:tcPr>
          <w:p w14:paraId="32DBD60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施工部署的完整性、合理性</w:t>
            </w:r>
          </w:p>
        </w:tc>
        <w:tc>
          <w:tcPr>
            <w:tcW w:w="6854" w:type="dxa"/>
            <w:noWrap w:val="0"/>
            <w:vAlign w:val="top"/>
          </w:tcPr>
          <w:p w14:paraId="2EAFFB7C">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施工部署有完整的施工网络计划图、临时用地表、并能提出完整、合理、切实可行的施工部署方案的得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eastAsia="zh-CN"/>
              </w:rPr>
              <w:t>分；</w:t>
            </w:r>
          </w:p>
          <w:p w14:paraId="0CCE22A2">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施工部署提供的施工网络计划图、临时用地表、提供方案基本满足的得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分；</w:t>
            </w:r>
          </w:p>
          <w:p w14:paraId="6104A88A">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施工部署提供的施工网络计划图、临时用地表且施工部署方案一般的得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分；</w:t>
            </w:r>
          </w:p>
          <w:p w14:paraId="1506CFD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施工部署提供的施工网络计划图、临时用地表且施工部署方案</w:t>
            </w:r>
            <w:r>
              <w:rPr>
                <w:rFonts w:hint="eastAsia" w:ascii="仿宋" w:hAnsi="仿宋" w:eastAsia="仿宋" w:cs="仿宋"/>
                <w:bCs/>
                <w:color w:val="auto"/>
                <w:sz w:val="24"/>
                <w:szCs w:val="24"/>
                <w:highlight w:val="none"/>
                <w:lang w:val="en-US" w:eastAsia="zh-CN"/>
              </w:rPr>
              <w:t>较满足</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分；</w:t>
            </w:r>
          </w:p>
          <w:p w14:paraId="423179FB">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施工部署提供的施工网络计划图、临时用地表</w:t>
            </w:r>
            <w:r>
              <w:rPr>
                <w:rFonts w:hint="eastAsia" w:ascii="仿宋" w:hAnsi="仿宋" w:eastAsia="仿宋" w:cs="仿宋"/>
                <w:bCs/>
                <w:color w:val="auto"/>
                <w:sz w:val="24"/>
                <w:szCs w:val="24"/>
                <w:highlight w:val="none"/>
                <w:lang w:val="en-US" w:eastAsia="zh-CN"/>
              </w:rPr>
              <w:t>相对</w:t>
            </w:r>
            <w:r>
              <w:rPr>
                <w:rFonts w:hint="eastAsia" w:ascii="仿宋" w:hAnsi="仿宋" w:eastAsia="仿宋" w:cs="仿宋"/>
                <w:bCs/>
                <w:color w:val="auto"/>
                <w:sz w:val="24"/>
                <w:szCs w:val="24"/>
                <w:highlight w:val="none"/>
                <w:lang w:val="zh-CN" w:eastAsia="zh-CN"/>
              </w:rPr>
              <w:t>符合现场条件的</w:t>
            </w:r>
            <w:r>
              <w:rPr>
                <w:rFonts w:hint="eastAsia" w:ascii="仿宋" w:hAnsi="仿宋" w:eastAsia="仿宋" w:cs="仿宋"/>
                <w:bCs/>
                <w:color w:val="auto"/>
                <w:sz w:val="24"/>
                <w:szCs w:val="24"/>
                <w:highlight w:val="none"/>
                <w:lang w:val="en-US" w:eastAsia="zh-CN"/>
              </w:rPr>
              <w:t>2分</w:t>
            </w:r>
            <w:r>
              <w:rPr>
                <w:rFonts w:hint="eastAsia" w:ascii="仿宋" w:hAnsi="仿宋" w:eastAsia="仿宋" w:cs="仿宋"/>
                <w:bCs/>
                <w:color w:val="auto"/>
                <w:sz w:val="24"/>
                <w:szCs w:val="24"/>
                <w:highlight w:val="none"/>
                <w:lang w:val="zh-CN" w:eastAsia="zh-CN"/>
              </w:rPr>
              <w:t>；</w:t>
            </w:r>
          </w:p>
          <w:p w14:paraId="70B6158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CB2E32E">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20EE5E6B">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6-0</w:t>
            </w:r>
          </w:p>
        </w:tc>
      </w:tr>
      <w:tr w14:paraId="6E18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39D889A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98F3F1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施工方案与方法的针对性、可行性</w:t>
            </w:r>
          </w:p>
        </w:tc>
        <w:tc>
          <w:tcPr>
            <w:tcW w:w="6854" w:type="dxa"/>
            <w:noWrap w:val="0"/>
            <w:vAlign w:val="top"/>
          </w:tcPr>
          <w:p w14:paraId="3F2E7245">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施工方案整体思路清晰，职责明确、流程完整并能根据现场的实际情况提出可行性方案的得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24A3066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施工方案思路基本清晰、合理，基本满足施工要求的得</w:t>
            </w:r>
            <w:r>
              <w:rPr>
                <w:rFonts w:hint="eastAsia" w:ascii="仿宋" w:hAnsi="仿宋" w:eastAsia="仿宋" w:cs="仿宋"/>
                <w:bCs/>
                <w:color w:val="auto"/>
                <w:sz w:val="24"/>
                <w:szCs w:val="24"/>
                <w:highlight w:val="none"/>
                <w:lang w:val="en-US" w:eastAsia="zh-CN"/>
              </w:rPr>
              <w:t>5分；</w:t>
            </w:r>
          </w:p>
          <w:p w14:paraId="4989919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施工方案思路一般清晰、合理，施工要求一般的得</w:t>
            </w:r>
            <w:r>
              <w:rPr>
                <w:rFonts w:hint="eastAsia" w:ascii="仿宋" w:hAnsi="仿宋" w:eastAsia="仿宋" w:cs="仿宋"/>
                <w:bCs/>
                <w:color w:val="auto"/>
                <w:sz w:val="24"/>
                <w:szCs w:val="24"/>
                <w:highlight w:val="none"/>
                <w:lang w:val="en-US" w:eastAsia="zh-CN"/>
              </w:rPr>
              <w:t>4分；</w:t>
            </w:r>
          </w:p>
          <w:p w14:paraId="4A39C99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施工方案思路一般清晰、合理，施工要求</w:t>
            </w:r>
            <w:r>
              <w:rPr>
                <w:rFonts w:hint="eastAsia" w:ascii="仿宋" w:hAnsi="仿宋" w:eastAsia="仿宋" w:cs="仿宋"/>
                <w:bCs/>
                <w:color w:val="auto"/>
                <w:sz w:val="24"/>
                <w:szCs w:val="24"/>
                <w:highlight w:val="none"/>
                <w:lang w:val="en-US" w:eastAsia="zh-CN"/>
              </w:rPr>
              <w:t>较满足</w:t>
            </w:r>
            <w:r>
              <w:rPr>
                <w:rFonts w:hint="eastAsia" w:ascii="仿宋" w:hAnsi="仿宋" w:eastAsia="仿宋" w:cs="仿宋"/>
                <w:bCs/>
                <w:color w:val="auto"/>
                <w:sz w:val="24"/>
                <w:szCs w:val="24"/>
                <w:highlight w:val="none"/>
                <w:lang w:val="zh-CN" w:eastAsia="zh-CN"/>
              </w:rPr>
              <w:t>的得</w:t>
            </w:r>
            <w:r>
              <w:rPr>
                <w:rFonts w:hint="eastAsia" w:ascii="仿宋" w:hAnsi="仿宋" w:eastAsia="仿宋" w:cs="仿宋"/>
                <w:bCs/>
                <w:color w:val="auto"/>
                <w:sz w:val="24"/>
                <w:szCs w:val="24"/>
                <w:highlight w:val="none"/>
                <w:lang w:val="en-US" w:eastAsia="zh-CN"/>
              </w:rPr>
              <w:t>3分</w:t>
            </w:r>
          </w:p>
          <w:p w14:paraId="7CB702A6">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eastAsia="zh-CN"/>
              </w:rPr>
              <w:t>施工</w:t>
            </w:r>
            <w:r>
              <w:rPr>
                <w:rFonts w:hint="eastAsia" w:ascii="仿宋" w:hAnsi="仿宋" w:eastAsia="仿宋" w:cs="仿宋"/>
                <w:bCs/>
                <w:color w:val="auto"/>
                <w:sz w:val="24"/>
                <w:szCs w:val="24"/>
                <w:highlight w:val="none"/>
                <w:lang w:val="zh-CN"/>
              </w:rPr>
              <w:t>方案相对较明确、合理、可行的得2分；</w:t>
            </w:r>
          </w:p>
          <w:p w14:paraId="2A7CB1D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73857208">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0255A75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r>
      <w:tr w14:paraId="71BB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993" w:type="dxa"/>
            <w:vMerge w:val="continue"/>
            <w:noWrap w:val="0"/>
            <w:vAlign w:val="center"/>
          </w:tcPr>
          <w:p w14:paraId="7B0B0EF6">
            <w:pPr>
              <w:autoSpaceDE w:val="0"/>
              <w:autoSpaceDN w:val="0"/>
              <w:adjustRightInd w:val="0"/>
              <w:spacing w:line="240" w:lineRule="auto"/>
              <w:jc w:val="center"/>
              <w:rPr>
                <w:rFonts w:hint="eastAsia" w:ascii="仿宋" w:hAnsi="仿宋" w:eastAsia="仿宋" w:cs="仿宋"/>
                <w:bCs/>
                <w:color w:val="auto"/>
                <w:sz w:val="24"/>
                <w:szCs w:val="24"/>
                <w:highlight w:val="none"/>
              </w:rPr>
            </w:pPr>
          </w:p>
        </w:tc>
        <w:tc>
          <w:tcPr>
            <w:tcW w:w="1530" w:type="dxa"/>
            <w:noWrap w:val="0"/>
            <w:vAlign w:val="center"/>
          </w:tcPr>
          <w:p w14:paraId="5D3621A2">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工程质量管理体系与措施的可靠性</w:t>
            </w:r>
          </w:p>
        </w:tc>
        <w:tc>
          <w:tcPr>
            <w:tcW w:w="6854" w:type="dxa"/>
            <w:noWrap w:val="0"/>
            <w:vAlign w:val="top"/>
          </w:tcPr>
          <w:p w14:paraId="07707A64">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工程质量管理体系和措施充分完整且具有可靠性、适用本项目的得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23CB623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工程质量管理体系和措施可靠性基本满足项目要求的得</w:t>
            </w:r>
            <w:r>
              <w:rPr>
                <w:rFonts w:hint="eastAsia" w:ascii="仿宋" w:hAnsi="仿宋" w:eastAsia="仿宋" w:cs="仿宋"/>
                <w:bCs/>
                <w:color w:val="auto"/>
                <w:sz w:val="24"/>
                <w:szCs w:val="24"/>
                <w:highlight w:val="none"/>
                <w:lang w:val="en-US" w:eastAsia="zh-CN"/>
              </w:rPr>
              <w:t>5分；</w:t>
            </w:r>
          </w:p>
          <w:p w14:paraId="4D434FE3">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rPr>
              <w:t>工程质量管理体系和措施可靠性一般的得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rPr>
              <w:t>分；</w:t>
            </w:r>
          </w:p>
          <w:p w14:paraId="4CB34F28">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工程质量管理体系和措施可靠性的较合理的得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rPr>
              <w:t>分；</w:t>
            </w:r>
          </w:p>
          <w:p w14:paraId="4319BD9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工程质量管理体系和措施可靠性的</w:t>
            </w:r>
            <w:r>
              <w:rPr>
                <w:rFonts w:hint="eastAsia" w:ascii="仿宋" w:hAnsi="仿宋" w:eastAsia="仿宋" w:cs="仿宋"/>
                <w:bCs/>
                <w:color w:val="auto"/>
                <w:sz w:val="24"/>
                <w:szCs w:val="24"/>
                <w:highlight w:val="none"/>
                <w:lang w:val="en-US" w:eastAsia="zh-CN"/>
              </w:rPr>
              <w:t>相对合理</w:t>
            </w:r>
            <w:r>
              <w:rPr>
                <w:rFonts w:hint="eastAsia" w:ascii="仿宋" w:hAnsi="仿宋" w:eastAsia="仿宋" w:cs="仿宋"/>
                <w:bCs/>
                <w:color w:val="auto"/>
                <w:sz w:val="24"/>
                <w:szCs w:val="24"/>
                <w:highlight w:val="none"/>
                <w:lang w:val="zh-CN"/>
              </w:rPr>
              <w:t>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rPr>
              <w:t>分；</w:t>
            </w:r>
          </w:p>
          <w:p w14:paraId="6527BCA5">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08A48A95">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23EFF9A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68D0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5410B60">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4D8494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安全管理体系与措施的可靠性</w:t>
            </w:r>
          </w:p>
        </w:tc>
        <w:tc>
          <w:tcPr>
            <w:tcW w:w="6854" w:type="dxa"/>
            <w:noWrap w:val="0"/>
            <w:vAlign w:val="center"/>
          </w:tcPr>
          <w:p w14:paraId="43DD4E74">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能提出具有实际意义并满足现场施工要求的安全管理体系及具有可靠性的安全措施方案的得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分；</w:t>
            </w:r>
          </w:p>
          <w:p w14:paraId="700B92B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安全管理体系与措施可靠性基本满足项目需要的得</w:t>
            </w:r>
            <w:r>
              <w:rPr>
                <w:rFonts w:hint="eastAsia" w:ascii="仿宋" w:hAnsi="仿宋" w:eastAsia="仿宋" w:cs="仿宋"/>
                <w:bCs/>
                <w:color w:val="auto"/>
                <w:sz w:val="24"/>
                <w:szCs w:val="24"/>
                <w:highlight w:val="none"/>
                <w:lang w:val="en-US" w:eastAsia="zh-CN"/>
              </w:rPr>
              <w:t>5分；</w:t>
            </w:r>
          </w:p>
          <w:p w14:paraId="43073DFF">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安全管理体系与措施可靠性</w:t>
            </w:r>
            <w:r>
              <w:rPr>
                <w:rFonts w:hint="eastAsia" w:ascii="仿宋" w:hAnsi="仿宋" w:eastAsia="仿宋" w:cs="仿宋"/>
                <w:bCs/>
                <w:color w:val="auto"/>
                <w:sz w:val="24"/>
                <w:szCs w:val="24"/>
                <w:highlight w:val="none"/>
                <w:lang w:val="en-US" w:eastAsia="zh-CN"/>
              </w:rPr>
              <w:t>一般</w:t>
            </w:r>
            <w:r>
              <w:rPr>
                <w:rFonts w:hint="eastAsia" w:ascii="仿宋" w:hAnsi="仿宋" w:eastAsia="仿宋" w:cs="仿宋"/>
                <w:bCs/>
                <w:color w:val="auto"/>
                <w:sz w:val="24"/>
                <w:szCs w:val="24"/>
                <w:highlight w:val="none"/>
                <w:lang w:val="zh-CN" w:eastAsia="zh-CN"/>
              </w:rPr>
              <w:t>满足项目需要的得</w:t>
            </w:r>
            <w:r>
              <w:rPr>
                <w:rFonts w:hint="eastAsia" w:ascii="仿宋" w:hAnsi="仿宋" w:eastAsia="仿宋" w:cs="仿宋"/>
                <w:bCs/>
                <w:color w:val="auto"/>
                <w:sz w:val="24"/>
                <w:szCs w:val="24"/>
                <w:highlight w:val="none"/>
                <w:lang w:val="en-US" w:eastAsia="zh-CN"/>
              </w:rPr>
              <w:t>4分</w:t>
            </w:r>
          </w:p>
          <w:p w14:paraId="6685B8F6">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提出的安全管理体系与措施</w:t>
            </w:r>
            <w:r>
              <w:rPr>
                <w:rFonts w:hint="eastAsia" w:ascii="仿宋" w:hAnsi="仿宋" w:eastAsia="仿宋" w:cs="仿宋"/>
                <w:bCs/>
                <w:color w:val="auto"/>
                <w:sz w:val="24"/>
                <w:szCs w:val="24"/>
                <w:highlight w:val="none"/>
                <w:lang w:val="en-US" w:eastAsia="zh-CN"/>
              </w:rPr>
              <w:t>较</w:t>
            </w:r>
            <w:r>
              <w:rPr>
                <w:rFonts w:hint="eastAsia" w:ascii="仿宋" w:hAnsi="仿宋" w:eastAsia="仿宋" w:cs="仿宋"/>
                <w:bCs/>
                <w:color w:val="auto"/>
                <w:sz w:val="24"/>
                <w:szCs w:val="24"/>
                <w:highlight w:val="none"/>
                <w:lang w:val="zh-CN" w:eastAsia="zh-CN"/>
              </w:rPr>
              <w:t>可靠的得</w:t>
            </w:r>
            <w:r>
              <w:rPr>
                <w:rFonts w:hint="eastAsia" w:ascii="仿宋" w:hAnsi="仿宋" w:eastAsia="仿宋" w:cs="仿宋"/>
                <w:bCs/>
                <w:color w:val="auto"/>
                <w:sz w:val="24"/>
                <w:szCs w:val="24"/>
                <w:highlight w:val="none"/>
                <w:lang w:val="en-US" w:eastAsia="zh-CN"/>
              </w:rPr>
              <w:t>3分；</w:t>
            </w:r>
          </w:p>
          <w:p w14:paraId="5AFF55F7">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现场施工要求</w:t>
            </w:r>
            <w:r>
              <w:rPr>
                <w:rFonts w:hint="eastAsia" w:ascii="仿宋" w:hAnsi="仿宋" w:eastAsia="仿宋" w:cs="仿宋"/>
                <w:bCs/>
                <w:color w:val="auto"/>
                <w:sz w:val="24"/>
                <w:szCs w:val="24"/>
                <w:highlight w:val="none"/>
                <w:lang w:val="en-US" w:eastAsia="zh-CN"/>
              </w:rPr>
              <w:t>相对可靠</w:t>
            </w:r>
            <w:r>
              <w:rPr>
                <w:rFonts w:hint="eastAsia" w:ascii="仿宋" w:hAnsi="仿宋" w:eastAsia="仿宋" w:cs="仿宋"/>
                <w:bCs/>
                <w:color w:val="auto"/>
                <w:sz w:val="24"/>
                <w:szCs w:val="24"/>
                <w:highlight w:val="none"/>
                <w:lang w:val="zh-CN"/>
              </w:rPr>
              <w:t>的得2分；</w:t>
            </w:r>
          </w:p>
          <w:p w14:paraId="12A95B8A">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11FAC521">
            <w:pPr>
              <w:keepNext w:val="0"/>
              <w:keepLines w:val="0"/>
              <w:suppressLineNumbers w:val="0"/>
              <w:autoSpaceDE w:val="0"/>
              <w:autoSpaceDN w:val="0"/>
              <w:adjustRightInd w:val="0"/>
              <w:spacing w:before="0" w:beforeAutospacing="0" w:after="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没有得0分。</w:t>
            </w:r>
          </w:p>
        </w:tc>
        <w:tc>
          <w:tcPr>
            <w:tcW w:w="762" w:type="dxa"/>
            <w:noWrap w:val="0"/>
            <w:vAlign w:val="center"/>
          </w:tcPr>
          <w:p w14:paraId="0DCA28E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34A6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DF4C7A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514D844">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环境管理体系与措施</w:t>
            </w:r>
          </w:p>
        </w:tc>
        <w:tc>
          <w:tcPr>
            <w:tcW w:w="6854" w:type="dxa"/>
            <w:noWrap w:val="0"/>
            <w:vAlign w:val="center"/>
          </w:tcPr>
          <w:p w14:paraId="6DC6EB6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根据现场的施工情况能够提出具有实际性意义的环境管理体系与措施的得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18EB81F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环境管理体系与措施基本满足现场施工要求的得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6399D9FA">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w:t>
            </w:r>
            <w:r>
              <w:rPr>
                <w:rFonts w:hint="eastAsia" w:ascii="仿宋" w:hAnsi="仿宋" w:eastAsia="仿宋" w:cs="仿宋"/>
                <w:color w:val="auto"/>
                <w:sz w:val="24"/>
                <w:szCs w:val="24"/>
                <w:highlight w:val="none"/>
                <w:lang w:val="en-US" w:eastAsia="zh-CN"/>
              </w:rPr>
              <w:t>一般满足</w:t>
            </w:r>
            <w:r>
              <w:rPr>
                <w:rFonts w:hint="eastAsia" w:ascii="仿宋" w:hAnsi="仿宋" w:eastAsia="仿宋" w:cs="仿宋"/>
                <w:color w:val="auto"/>
                <w:sz w:val="24"/>
                <w:szCs w:val="24"/>
                <w:highlight w:val="none"/>
                <w:lang w:val="zh-CN"/>
              </w:rPr>
              <w:t>现场施工要求的得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740256A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环境管理体系与措施较满足的现场施工要求的得</w:t>
            </w:r>
            <w:r>
              <w:rPr>
                <w:rFonts w:hint="eastAsia" w:ascii="仿宋" w:hAnsi="仿宋" w:eastAsia="仿宋" w:cs="仿宋"/>
                <w:color w:val="auto"/>
                <w:sz w:val="24"/>
                <w:szCs w:val="24"/>
                <w:highlight w:val="none"/>
                <w:lang w:val="en-US" w:eastAsia="zh-CN"/>
              </w:rPr>
              <w:t>3分；</w:t>
            </w:r>
          </w:p>
          <w:p w14:paraId="23866AC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环境管理体系与措施</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满足的现场施工要求的得</w:t>
            </w:r>
            <w:r>
              <w:rPr>
                <w:rFonts w:hint="eastAsia" w:ascii="仿宋" w:hAnsi="仿宋" w:eastAsia="仿宋" w:cs="仿宋"/>
                <w:color w:val="auto"/>
                <w:sz w:val="24"/>
                <w:szCs w:val="24"/>
                <w:highlight w:val="none"/>
                <w:lang w:val="en-US" w:eastAsia="zh-CN"/>
              </w:rPr>
              <w:t>2分；</w:t>
            </w:r>
          </w:p>
          <w:p w14:paraId="73EE2EF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34230911">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57F318F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698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993" w:type="dxa"/>
            <w:vMerge w:val="continue"/>
            <w:noWrap w:val="0"/>
            <w:vAlign w:val="center"/>
          </w:tcPr>
          <w:p w14:paraId="2E87430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574E7E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保障工程进度措施的可靠性</w:t>
            </w:r>
          </w:p>
        </w:tc>
        <w:tc>
          <w:tcPr>
            <w:tcW w:w="6854" w:type="dxa"/>
            <w:noWrap w:val="0"/>
            <w:vAlign w:val="center"/>
          </w:tcPr>
          <w:p w14:paraId="72C7B57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根据施工网络计划图及施工现场的各类因素提供完整的工程进度措施方案的得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5CE0242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保障工程进度措施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CN"/>
              </w:rPr>
              <w:t>可靠性的得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54FC4B8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保障工程进度措施一般的得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5083082F">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保障工程进度措施的可靠性较满足项目的得</w:t>
            </w:r>
            <w:r>
              <w:rPr>
                <w:rFonts w:hint="eastAsia" w:ascii="仿宋" w:hAnsi="仿宋" w:eastAsia="仿宋" w:cs="仿宋"/>
                <w:color w:val="auto"/>
                <w:sz w:val="24"/>
                <w:szCs w:val="24"/>
                <w:highlight w:val="none"/>
                <w:lang w:val="en-US" w:eastAsia="zh-CN"/>
              </w:rPr>
              <w:t>3分；</w:t>
            </w:r>
          </w:p>
          <w:p w14:paraId="750B23D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保障工程进度措施的可靠性</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55FA0689">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3B9459CF">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6968E8E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703C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75A70E37">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702B96A9">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施工机械设备配置的数量、性能、匹配性</w:t>
            </w:r>
          </w:p>
        </w:tc>
        <w:tc>
          <w:tcPr>
            <w:tcW w:w="6854" w:type="dxa"/>
            <w:noWrap w:val="0"/>
            <w:vAlign w:val="center"/>
          </w:tcPr>
          <w:p w14:paraId="57560EF0">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为本项目配备的施工、试验和检测的仪器设备配备齐全的得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62BC716C">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配备相对基本完善的得</w:t>
            </w:r>
            <w:r>
              <w:rPr>
                <w:rFonts w:hint="eastAsia" w:ascii="仿宋" w:hAnsi="仿宋" w:eastAsia="仿宋" w:cs="仿宋"/>
                <w:color w:val="auto"/>
                <w:sz w:val="24"/>
                <w:szCs w:val="24"/>
                <w:highlight w:val="none"/>
                <w:lang w:val="en-US" w:eastAsia="zh-CN"/>
              </w:rPr>
              <w:t>5分；</w:t>
            </w:r>
          </w:p>
          <w:p w14:paraId="6A57F2E2">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配备</w:t>
            </w:r>
            <w:r>
              <w:rPr>
                <w:rFonts w:hint="eastAsia" w:ascii="仿宋" w:hAnsi="仿宋" w:eastAsia="仿宋" w:cs="仿宋"/>
                <w:color w:val="auto"/>
                <w:sz w:val="24"/>
                <w:szCs w:val="24"/>
                <w:highlight w:val="none"/>
                <w:lang w:val="en-US" w:eastAsia="zh-CN"/>
              </w:rPr>
              <w:t>一般完善且匹配的得4分；</w:t>
            </w:r>
          </w:p>
          <w:p w14:paraId="54910FF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rPr>
              <w:t>满足要求的得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0B17DFA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6BA1A45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7EA1DB49">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334BB83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516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2FB63B2D">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148224DD">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劳动力配置的适应性</w:t>
            </w:r>
          </w:p>
        </w:tc>
        <w:tc>
          <w:tcPr>
            <w:tcW w:w="6854" w:type="dxa"/>
            <w:noWrap w:val="0"/>
            <w:vAlign w:val="center"/>
          </w:tcPr>
          <w:p w14:paraId="4A049AC7">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根据施工的具体情况从劳动力年龄层配置上满足施工要求的得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5E3DBB7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配置基本满足的得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3C62AD8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rPr>
              <w:t>符合项目的得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0754D181">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rPr>
              <w:t>满足要求的得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1E8C8C8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lang w:val="zh-CN"/>
              </w:rPr>
              <w:t>满足项目的得</w:t>
            </w:r>
            <w:r>
              <w:rPr>
                <w:rFonts w:hint="eastAsia" w:ascii="仿宋" w:hAnsi="仿宋" w:eastAsia="仿宋" w:cs="仿宋"/>
                <w:color w:val="auto"/>
                <w:sz w:val="24"/>
                <w:szCs w:val="24"/>
                <w:highlight w:val="none"/>
                <w:lang w:val="en-US" w:eastAsia="zh-CN"/>
              </w:rPr>
              <w:t>2分；</w:t>
            </w:r>
          </w:p>
          <w:p w14:paraId="687C256A">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F30D8BA">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0983316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1154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1882B46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5A5E2AA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主要材料进场计划的合理性</w:t>
            </w:r>
          </w:p>
        </w:tc>
        <w:tc>
          <w:tcPr>
            <w:tcW w:w="6854" w:type="dxa"/>
            <w:noWrap w:val="0"/>
            <w:vAlign w:val="center"/>
          </w:tcPr>
          <w:p w14:paraId="719EA76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依据施工的进度计划计算施工各阶段所需要的主要材料，并能合理安排进场计划的得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7AEE1D1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基本满足施工材料进场时间的得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533E89C3">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rPr>
              <w:t>满足现场实际情况的得</w:t>
            </w:r>
            <w:r>
              <w:rPr>
                <w:rFonts w:hint="eastAsia" w:ascii="仿宋" w:hAnsi="仿宋" w:eastAsia="仿宋" w:cs="仿宋"/>
                <w:color w:val="auto"/>
                <w:sz w:val="24"/>
                <w:szCs w:val="24"/>
                <w:highlight w:val="none"/>
                <w:lang w:val="en-US" w:eastAsia="zh-CN"/>
              </w:rPr>
              <w:t>4分；</w:t>
            </w:r>
          </w:p>
          <w:p w14:paraId="7E1D96AE">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较满足现场实际计划的得3分；</w:t>
            </w:r>
          </w:p>
          <w:p w14:paraId="412BDAAA">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相对满足实际施工进度的得2分；</w:t>
            </w:r>
          </w:p>
          <w:p w14:paraId="4EEC929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51744337">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7812DDF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w:t>
            </w:r>
          </w:p>
        </w:tc>
      </w:tr>
      <w:tr w14:paraId="1DB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93" w:type="dxa"/>
            <w:vMerge w:val="continue"/>
            <w:noWrap w:val="0"/>
            <w:vAlign w:val="center"/>
          </w:tcPr>
          <w:p w14:paraId="71518069">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328B04E6">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施工平面布置图</w:t>
            </w:r>
          </w:p>
        </w:tc>
        <w:tc>
          <w:tcPr>
            <w:tcW w:w="6854" w:type="dxa"/>
            <w:noWrap w:val="0"/>
            <w:vAlign w:val="center"/>
          </w:tcPr>
          <w:p w14:paraId="77E436A8">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施工现场总平面布置图编制合理、可行且完全符合项目概况的得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249A4024">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基本绘制能满足需求的得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w:t>
            </w:r>
          </w:p>
          <w:p w14:paraId="371545BB">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绘制较符合的得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zh-CN" w:eastAsia="zh-CN"/>
              </w:rPr>
              <w:t>；</w:t>
            </w:r>
          </w:p>
          <w:p w14:paraId="1D22E52C">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绘制一般的得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14:paraId="13BFBD49">
            <w:pPr>
              <w:keepNext w:val="0"/>
              <w:keepLines w:val="0"/>
              <w:suppressLineNumbers w:val="0"/>
              <w:autoSpaceDE w:val="0"/>
              <w:autoSpaceDN w:val="0"/>
              <w:adjustRightInd w:val="0"/>
              <w:spacing w:before="0" w:beforeAutospacing="0" w:after="0" w:afterAutospacing="0" w:line="24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绘制项目满足施工要求的得2分；</w:t>
            </w:r>
          </w:p>
          <w:p w14:paraId="7434236D">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en-US" w:eastAsia="zh-CN"/>
              </w:rPr>
              <w:t>内容不符、不完善且较差</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10D51348">
            <w:pPr>
              <w:keepNext w:val="0"/>
              <w:keepLines w:val="0"/>
              <w:suppressLineNumbers w:val="0"/>
              <w:autoSpaceDE w:val="0"/>
              <w:autoSpaceDN w:val="0"/>
              <w:adjustRightInd w:val="0"/>
              <w:spacing w:before="0" w:beforeAutospacing="0" w:after="0" w:afterAutospacing="0" w:line="24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没有得0分。</w:t>
            </w:r>
          </w:p>
        </w:tc>
        <w:tc>
          <w:tcPr>
            <w:tcW w:w="762" w:type="dxa"/>
            <w:noWrap w:val="0"/>
            <w:vAlign w:val="center"/>
          </w:tcPr>
          <w:p w14:paraId="66B0500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r>
      <w:tr w14:paraId="1A90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993" w:type="dxa"/>
            <w:noWrap w:val="0"/>
            <w:vAlign w:val="center"/>
          </w:tcPr>
          <w:p w14:paraId="40AB5C73">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 xml:space="preserve"> (2)项目管理机构</w:t>
            </w:r>
          </w:p>
          <w:p w14:paraId="540EB0E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1530" w:type="dxa"/>
            <w:shd w:val="clear" w:color="auto" w:fill="auto"/>
            <w:noWrap w:val="0"/>
            <w:vAlign w:val="center"/>
          </w:tcPr>
          <w:p w14:paraId="60126962">
            <w:pPr>
              <w:spacing w:line="240" w:lineRule="auto"/>
              <w:jc w:val="center"/>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color w:val="auto"/>
                <w:spacing w:val="-6"/>
                <w:sz w:val="24"/>
                <w:szCs w:val="24"/>
                <w:highlight w:val="none"/>
              </w:rPr>
              <w:t>项目管理机构配置</w:t>
            </w:r>
          </w:p>
        </w:tc>
        <w:tc>
          <w:tcPr>
            <w:tcW w:w="6854" w:type="dxa"/>
            <w:shd w:val="clear" w:color="auto" w:fill="auto"/>
            <w:noWrap w:val="0"/>
            <w:vAlign w:val="center"/>
          </w:tcPr>
          <w:p w14:paraId="5EE4C963">
            <w:pPr>
              <w:autoSpaceDE w:val="0"/>
              <w:autoSpaceDN w:val="0"/>
              <w:adjustRightIn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主要人员配备齐全，人员有职称证书或岗位证书,满足施工要求，对人员配备情况进行比较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具有技术负责人、施工员、质量员、安全员、资料员齐全的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每少一个减一分，减到0分为止</w:t>
            </w:r>
            <w:r>
              <w:rPr>
                <w:rFonts w:hint="eastAsia" w:ascii="仿宋" w:hAnsi="仿宋" w:eastAsia="仿宋" w:cs="仿宋"/>
                <w:color w:val="auto"/>
                <w:sz w:val="24"/>
                <w:szCs w:val="24"/>
                <w:highlight w:val="none"/>
                <w:lang w:eastAsia="zh-CN"/>
              </w:rPr>
              <w:t>；</w:t>
            </w:r>
          </w:p>
          <w:p w14:paraId="32C9D458">
            <w:pPr>
              <w:autoSpaceDE w:val="0"/>
              <w:autoSpaceDN w:val="0"/>
              <w:adjustRightInd w:val="0"/>
              <w:spacing w:line="240" w:lineRule="auto"/>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内附相应人员职称证书或岗位证书</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shd w:val="clear" w:color="auto" w:fill="FFFFFF"/>
                <w:lang w:val="en-US" w:eastAsia="zh-CN"/>
              </w:rPr>
              <w:t>近半年任意月份的</w:t>
            </w:r>
            <w:r>
              <w:rPr>
                <w:rFonts w:hint="eastAsia" w:ascii="仿宋" w:hAnsi="仿宋" w:eastAsia="仿宋" w:cs="仿宋"/>
                <w:color w:val="auto"/>
                <w:sz w:val="24"/>
                <w:szCs w:val="24"/>
                <w:highlight w:val="none"/>
                <w:lang w:val="en-US" w:eastAsia="zh-CN"/>
              </w:rPr>
              <w:t>社保证明等</w:t>
            </w:r>
            <w:r>
              <w:rPr>
                <w:rFonts w:hint="eastAsia" w:ascii="仿宋" w:hAnsi="仿宋" w:eastAsia="仿宋" w:cs="仿宋"/>
                <w:color w:val="auto"/>
                <w:sz w:val="24"/>
                <w:szCs w:val="24"/>
                <w:highlight w:val="none"/>
              </w:rPr>
              <w:t>复印件加盖投标单位公章</w:t>
            </w:r>
            <w:r>
              <w:rPr>
                <w:rFonts w:hint="eastAsia" w:ascii="仿宋" w:hAnsi="仿宋" w:eastAsia="仿宋" w:cs="仿宋"/>
                <w:color w:val="auto"/>
                <w:sz w:val="24"/>
                <w:szCs w:val="24"/>
                <w:highlight w:val="none"/>
                <w:lang w:eastAsia="zh-CN"/>
              </w:rPr>
              <w:t>；</w:t>
            </w:r>
          </w:p>
        </w:tc>
        <w:tc>
          <w:tcPr>
            <w:tcW w:w="762" w:type="dxa"/>
            <w:shd w:val="clear" w:color="auto" w:fill="auto"/>
            <w:noWrap w:val="0"/>
            <w:vAlign w:val="center"/>
          </w:tcPr>
          <w:p w14:paraId="17B17187">
            <w:pPr>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r>
      <w:tr w14:paraId="1BA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993" w:type="dxa"/>
            <w:noWrap w:val="0"/>
            <w:vAlign w:val="center"/>
          </w:tcPr>
          <w:p w14:paraId="7FC14612">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 xml:space="preserve"> (3)响应报价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tc>
        <w:tc>
          <w:tcPr>
            <w:tcW w:w="1530" w:type="dxa"/>
            <w:noWrap w:val="0"/>
            <w:vAlign w:val="center"/>
          </w:tcPr>
          <w:p w14:paraId="0A27A65D">
            <w:pPr>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报价得分</w:t>
            </w:r>
          </w:p>
        </w:tc>
        <w:tc>
          <w:tcPr>
            <w:tcW w:w="6854" w:type="dxa"/>
            <w:noWrap w:val="0"/>
            <w:vAlign w:val="center"/>
          </w:tcPr>
          <w:p w14:paraId="658FFC39">
            <w:pPr>
              <w:autoSpaceDE w:val="0"/>
              <w:autoSpaceDN w:val="0"/>
              <w:adjustRightInd w:val="0"/>
              <w:spacing w:line="240" w:lineRule="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报价得分=（磋商基准价/最后磋商报价）×价格权值</w:t>
            </w:r>
            <w:r>
              <w:rPr>
                <w:rFonts w:hint="eastAsia" w:ascii="仿宋" w:hAnsi="仿宋" w:eastAsia="仿宋" w:cs="仿宋"/>
                <w:bCs/>
                <w:color w:val="auto"/>
                <w:spacing w:val="-6"/>
                <w:sz w:val="24"/>
                <w:szCs w:val="24"/>
                <w:highlight w:val="none"/>
                <w:lang w:val="en-US" w:eastAsia="zh-CN"/>
              </w:rPr>
              <w:t>30</w:t>
            </w:r>
            <w:r>
              <w:rPr>
                <w:rFonts w:hint="eastAsia" w:ascii="仿宋" w:hAnsi="仿宋" w:eastAsia="仿宋" w:cs="仿宋"/>
                <w:bCs/>
                <w:color w:val="auto"/>
                <w:spacing w:val="-6"/>
                <w:sz w:val="24"/>
                <w:szCs w:val="24"/>
                <w:highlight w:val="none"/>
              </w:rPr>
              <w:t>%×100</w:t>
            </w:r>
          </w:p>
        </w:tc>
        <w:tc>
          <w:tcPr>
            <w:tcW w:w="762" w:type="dxa"/>
            <w:noWrap w:val="0"/>
            <w:vAlign w:val="center"/>
          </w:tcPr>
          <w:p w14:paraId="18423804">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lang w:val="zh-CN"/>
              </w:rPr>
              <w:t>-0</w:t>
            </w:r>
          </w:p>
        </w:tc>
      </w:tr>
      <w:tr w14:paraId="7C1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993" w:type="dxa"/>
            <w:vMerge w:val="restart"/>
            <w:noWrap w:val="0"/>
            <w:vAlign w:val="center"/>
          </w:tcPr>
          <w:p w14:paraId="7BEAF907">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 xml:space="preserve"> (</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)其他因素</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p>
        </w:tc>
        <w:tc>
          <w:tcPr>
            <w:tcW w:w="1530" w:type="dxa"/>
            <w:noWrap w:val="0"/>
            <w:vAlign w:val="center"/>
          </w:tcPr>
          <w:p w14:paraId="7F3CBD96">
            <w:pPr>
              <w:autoSpaceDE w:val="0"/>
              <w:autoSpaceDN w:val="0"/>
              <w:adjustRightInd w:val="0"/>
              <w:spacing w:line="24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优惠条件</w:t>
            </w:r>
            <w:r>
              <w:rPr>
                <w:rFonts w:hint="eastAsia" w:ascii="仿宋" w:hAnsi="仿宋" w:eastAsia="仿宋" w:cs="仿宋"/>
                <w:color w:val="auto"/>
                <w:spacing w:val="-6"/>
                <w:sz w:val="24"/>
                <w:szCs w:val="24"/>
                <w:highlight w:val="none"/>
                <w:lang w:val="en-US" w:eastAsia="zh-CN"/>
              </w:rPr>
              <w:t>及服务承诺</w:t>
            </w:r>
          </w:p>
        </w:tc>
        <w:tc>
          <w:tcPr>
            <w:tcW w:w="6854" w:type="dxa"/>
            <w:noWrap w:val="0"/>
            <w:vAlign w:val="top"/>
          </w:tcPr>
          <w:p w14:paraId="65A3C7D3">
            <w:pPr>
              <w:autoSpaceDE w:val="0"/>
              <w:autoSpaceDN w:val="0"/>
              <w:adjustRightIn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磋商小组对</w:t>
            </w: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提出的</w:t>
            </w:r>
            <w:r>
              <w:rPr>
                <w:rFonts w:hint="eastAsia" w:ascii="仿宋" w:hAnsi="仿宋" w:eastAsia="仿宋" w:cs="仿宋"/>
                <w:color w:val="auto"/>
                <w:spacing w:val="-6"/>
                <w:sz w:val="24"/>
                <w:szCs w:val="24"/>
                <w:highlight w:val="none"/>
                <w:lang w:val="zh-CN"/>
              </w:rPr>
              <w:t>有实质性且</w:t>
            </w:r>
            <w:r>
              <w:rPr>
                <w:rFonts w:hint="eastAsia" w:ascii="仿宋" w:hAnsi="仿宋" w:eastAsia="仿宋" w:cs="仿宋"/>
                <w:color w:val="auto"/>
                <w:spacing w:val="-6"/>
                <w:sz w:val="24"/>
                <w:szCs w:val="24"/>
                <w:highlight w:val="none"/>
              </w:rPr>
              <w:t>合理</w:t>
            </w:r>
            <w:r>
              <w:rPr>
                <w:rFonts w:hint="eastAsia" w:ascii="仿宋" w:hAnsi="仿宋" w:eastAsia="仿宋" w:cs="仿宋"/>
                <w:color w:val="auto"/>
                <w:spacing w:val="-6"/>
                <w:sz w:val="24"/>
                <w:szCs w:val="24"/>
                <w:highlight w:val="none"/>
                <w:lang w:val="en-US" w:eastAsia="zh-CN"/>
              </w:rPr>
              <w:t>的</w:t>
            </w:r>
            <w:r>
              <w:rPr>
                <w:rFonts w:hint="eastAsia" w:ascii="仿宋" w:hAnsi="仿宋" w:eastAsia="仿宋" w:cs="仿宋"/>
                <w:color w:val="auto"/>
                <w:spacing w:val="-6"/>
                <w:sz w:val="24"/>
                <w:szCs w:val="24"/>
                <w:highlight w:val="none"/>
              </w:rPr>
              <w:t>优惠条件</w:t>
            </w:r>
            <w:r>
              <w:rPr>
                <w:rFonts w:hint="eastAsia" w:ascii="仿宋" w:hAnsi="仿宋" w:eastAsia="仿宋" w:cs="仿宋"/>
                <w:color w:val="auto"/>
                <w:spacing w:val="-6"/>
                <w:sz w:val="24"/>
                <w:szCs w:val="24"/>
                <w:highlight w:val="none"/>
                <w:lang w:val="en-US" w:eastAsia="zh-CN"/>
              </w:rPr>
              <w:t>及服务</w:t>
            </w:r>
            <w:r>
              <w:rPr>
                <w:rFonts w:hint="eastAsia" w:ascii="仿宋" w:hAnsi="仿宋" w:eastAsia="仿宋" w:cs="仿宋"/>
                <w:color w:val="auto"/>
                <w:spacing w:val="-6"/>
                <w:sz w:val="24"/>
                <w:szCs w:val="24"/>
                <w:highlight w:val="none"/>
              </w:rPr>
              <w:t>承诺进行综合评价；优得</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分，良得</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分，一般得1分；差或没有不得分。</w:t>
            </w:r>
          </w:p>
        </w:tc>
        <w:tc>
          <w:tcPr>
            <w:tcW w:w="762" w:type="dxa"/>
            <w:noWrap w:val="0"/>
            <w:vAlign w:val="center"/>
          </w:tcPr>
          <w:p w14:paraId="03E46776">
            <w:pPr>
              <w:autoSpaceDE w:val="0"/>
              <w:autoSpaceDN w:val="0"/>
              <w:adjustRightIn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-0</w:t>
            </w:r>
          </w:p>
        </w:tc>
      </w:tr>
      <w:tr w14:paraId="1C6B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993" w:type="dxa"/>
            <w:vMerge w:val="continue"/>
            <w:noWrap w:val="0"/>
            <w:vAlign w:val="center"/>
          </w:tcPr>
          <w:p w14:paraId="26A07C7B">
            <w:pPr>
              <w:autoSpaceDE w:val="0"/>
              <w:autoSpaceDN w:val="0"/>
              <w:adjustRightInd w:val="0"/>
              <w:spacing w:line="240" w:lineRule="auto"/>
              <w:jc w:val="center"/>
              <w:rPr>
                <w:rFonts w:hint="eastAsia" w:ascii="仿宋" w:hAnsi="仿宋" w:eastAsia="仿宋" w:cs="仿宋"/>
                <w:bCs/>
                <w:color w:val="auto"/>
                <w:sz w:val="24"/>
                <w:szCs w:val="24"/>
                <w:highlight w:val="none"/>
                <w:lang w:val="zh-CN"/>
              </w:rPr>
            </w:pPr>
          </w:p>
        </w:tc>
        <w:tc>
          <w:tcPr>
            <w:tcW w:w="1530" w:type="dxa"/>
            <w:noWrap w:val="0"/>
            <w:vAlign w:val="center"/>
          </w:tcPr>
          <w:p w14:paraId="4DC9844B">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企业业绩</w:t>
            </w:r>
          </w:p>
        </w:tc>
        <w:tc>
          <w:tcPr>
            <w:tcW w:w="6854" w:type="dxa"/>
            <w:noWrap w:val="0"/>
            <w:vAlign w:val="center"/>
          </w:tcPr>
          <w:p w14:paraId="4AB424A4">
            <w:pPr>
              <w:autoSpaceDE w:val="0"/>
              <w:autoSpaceDN w:val="0"/>
              <w:adjustRightIn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供应商20</w:t>
            </w:r>
            <w:r>
              <w:rPr>
                <w:rFonts w:hint="eastAsia" w:ascii="仿宋" w:hAnsi="仿宋" w:eastAsia="仿宋" w:cs="仿宋"/>
                <w:color w:val="auto"/>
                <w:spacing w:val="-6"/>
                <w:sz w:val="24"/>
                <w:szCs w:val="24"/>
                <w:highlight w:val="none"/>
                <w:lang w:val="en-US" w:eastAsia="zh-CN"/>
              </w:rPr>
              <w:t>22</w:t>
            </w:r>
            <w:bookmarkStart w:id="201" w:name="_GoBack"/>
            <w:bookmarkEnd w:id="201"/>
            <w:r>
              <w:rPr>
                <w:rFonts w:hint="eastAsia" w:ascii="仿宋" w:hAnsi="仿宋" w:eastAsia="仿宋" w:cs="仿宋"/>
                <w:color w:val="auto"/>
                <w:spacing w:val="-6"/>
                <w:sz w:val="24"/>
                <w:szCs w:val="24"/>
                <w:highlight w:val="none"/>
                <w:lang w:eastAsia="zh-CN"/>
              </w:rPr>
              <w:t>年至今完成过类似项目业绩每有一项加</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lang w:eastAsia="zh-CN"/>
              </w:rPr>
              <w:t>分，加至</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lang w:eastAsia="zh-CN"/>
              </w:rPr>
              <w:t>分止（企业业绩以</w:t>
            </w:r>
            <w:r>
              <w:rPr>
                <w:rFonts w:hint="eastAsia" w:ascii="仿宋" w:hAnsi="仿宋" w:eastAsia="仿宋" w:cs="仿宋"/>
                <w:color w:val="auto"/>
                <w:spacing w:val="-6"/>
                <w:sz w:val="24"/>
                <w:szCs w:val="24"/>
                <w:highlight w:val="none"/>
                <w:lang w:val="en-US" w:eastAsia="zh-CN"/>
              </w:rPr>
              <w:t>中标（</w:t>
            </w:r>
            <w:r>
              <w:rPr>
                <w:rFonts w:hint="eastAsia" w:ascii="仿宋" w:hAnsi="仿宋" w:eastAsia="仿宋" w:cs="仿宋"/>
                <w:color w:val="auto"/>
                <w:spacing w:val="-6"/>
                <w:sz w:val="24"/>
                <w:szCs w:val="24"/>
                <w:highlight w:val="none"/>
                <w:lang w:eastAsia="zh-CN"/>
              </w:rPr>
              <w:t>成交）通知书或者施工合同</w:t>
            </w:r>
            <w:r>
              <w:rPr>
                <w:rFonts w:hint="eastAsia" w:ascii="仿宋" w:hAnsi="仿宋" w:eastAsia="仿宋" w:cs="仿宋"/>
                <w:color w:val="auto"/>
                <w:spacing w:val="-6"/>
                <w:sz w:val="24"/>
                <w:szCs w:val="24"/>
                <w:highlight w:val="none"/>
                <w:lang w:val="en-US" w:eastAsia="zh-CN"/>
              </w:rPr>
              <w:t>或工程接收证书（工程竣工验收证明）</w:t>
            </w:r>
            <w:r>
              <w:rPr>
                <w:rFonts w:hint="eastAsia" w:ascii="仿宋" w:hAnsi="仿宋" w:eastAsia="仿宋" w:cs="仿宋"/>
                <w:color w:val="auto"/>
                <w:spacing w:val="-6"/>
                <w:sz w:val="24"/>
                <w:szCs w:val="24"/>
                <w:highlight w:val="none"/>
                <w:lang w:eastAsia="zh-CN"/>
              </w:rPr>
              <w:t>标书内附复印件加盖公章，否则不得分）。</w:t>
            </w:r>
          </w:p>
        </w:tc>
        <w:tc>
          <w:tcPr>
            <w:tcW w:w="762" w:type="dxa"/>
            <w:noWrap w:val="0"/>
            <w:vAlign w:val="center"/>
          </w:tcPr>
          <w:p w14:paraId="5633B617">
            <w:pPr>
              <w:autoSpaceDE w:val="0"/>
              <w:autoSpaceDN w:val="0"/>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r>
    </w:tbl>
    <w:p w14:paraId="6A68C67D">
      <w:pPr>
        <w:bidi w:val="0"/>
        <w:rPr>
          <w:rFonts w:hint="eastAsia"/>
          <w:lang w:val="zh-CN"/>
        </w:rPr>
        <w:sectPr>
          <w:pgSz w:w="11906" w:h="16838"/>
          <w:pgMar w:top="1440" w:right="1080" w:bottom="1440" w:left="1080" w:header="851" w:footer="992" w:gutter="0"/>
          <w:pgNumType w:fmt="decimal"/>
          <w:cols w:space="0" w:num="1"/>
          <w:docGrid w:type="lines" w:linePitch="312" w:charSpace="0"/>
        </w:sectPr>
      </w:pPr>
    </w:p>
    <w:p w14:paraId="4FC6AE7E">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 评标方法</w:t>
      </w:r>
      <w:bookmarkEnd w:id="62"/>
      <w:bookmarkEnd w:id="63"/>
      <w:bookmarkEnd w:id="64"/>
      <w:bookmarkEnd w:id="65"/>
      <w:bookmarkEnd w:id="66"/>
    </w:p>
    <w:p w14:paraId="07299F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67" w:name="_Toc144974568"/>
      <w:bookmarkStart w:id="68" w:name="_Toc152042378"/>
      <w:bookmarkStart w:id="69" w:name="_Toc179632619"/>
      <w:bookmarkStart w:id="70" w:name="_Toc504654784"/>
      <w:bookmarkStart w:id="71" w:name="_Toc152045601"/>
      <w:r>
        <w:rPr>
          <w:rFonts w:hint="eastAsia" w:ascii="仿宋" w:hAnsi="仿宋" w:eastAsia="仿宋" w:cs="仿宋"/>
          <w:color w:val="auto"/>
          <w:sz w:val="24"/>
          <w:szCs w:val="24"/>
          <w:highlight w:val="none"/>
          <w:lang w:val="zh-CN"/>
        </w:rPr>
        <w:t>本次评标采用综合评估法。评标委员会对满足</w:t>
      </w:r>
      <w:r>
        <w:rPr>
          <w:rFonts w:hint="eastAsia" w:ascii="仿宋" w:hAnsi="仿宋" w:eastAsia="仿宋" w:cs="仿宋"/>
          <w:color w:val="auto"/>
          <w:sz w:val="24"/>
          <w:szCs w:val="24"/>
          <w:highlight w:val="none"/>
          <w:lang w:val="zh-CN" w:eastAsia="zh-CN"/>
        </w:rPr>
        <w:t>磋商文件</w:t>
      </w:r>
      <w:r>
        <w:rPr>
          <w:rFonts w:hint="eastAsia" w:ascii="仿宋" w:hAnsi="仿宋" w:eastAsia="仿宋" w:cs="仿宋"/>
          <w:color w:val="auto"/>
          <w:sz w:val="24"/>
          <w:szCs w:val="24"/>
          <w:highlight w:val="none"/>
          <w:lang w:val="zh-CN"/>
        </w:rPr>
        <w:t>实质性要求的</w:t>
      </w:r>
      <w:r>
        <w:rPr>
          <w:rFonts w:hint="eastAsia" w:ascii="仿宋" w:hAnsi="仿宋" w:eastAsia="仿宋" w:cs="仿宋"/>
          <w:color w:val="auto"/>
          <w:sz w:val="24"/>
          <w:szCs w:val="24"/>
          <w:highlight w:val="none"/>
          <w:lang w:val="zh-CN" w:eastAsia="zh-CN"/>
        </w:rPr>
        <w:t>磋商响应文件</w:t>
      </w:r>
      <w:r>
        <w:rPr>
          <w:rFonts w:hint="eastAsia" w:ascii="仿宋" w:hAnsi="仿宋" w:eastAsia="仿宋" w:cs="仿宋"/>
          <w:color w:val="auto"/>
          <w:sz w:val="24"/>
          <w:szCs w:val="24"/>
          <w:highlight w:val="none"/>
          <w:lang w:val="zh-CN"/>
        </w:rPr>
        <w:t>，按照本章2.2 款规定的评分标准进行打分，并按得分由高到低顺序推荐中标候选人，或根据</w:t>
      </w:r>
      <w:r>
        <w:rPr>
          <w:rFonts w:hint="eastAsia" w:ascii="仿宋" w:hAnsi="仿宋" w:eastAsia="仿宋" w:cs="仿宋"/>
          <w:color w:val="auto"/>
          <w:sz w:val="24"/>
          <w:szCs w:val="24"/>
          <w:highlight w:val="none"/>
          <w:lang w:val="zh-CN" w:eastAsia="zh-CN"/>
        </w:rPr>
        <w:t>采购人</w:t>
      </w:r>
      <w:r>
        <w:rPr>
          <w:rFonts w:hint="eastAsia" w:ascii="仿宋" w:hAnsi="仿宋" w:eastAsia="仿宋" w:cs="仿宋"/>
          <w:color w:val="auto"/>
          <w:sz w:val="24"/>
          <w:szCs w:val="24"/>
          <w:highlight w:val="none"/>
          <w:lang w:val="zh-CN"/>
        </w:rPr>
        <w:t>授权直接确定中标人，但投标报价低于其成本的除外。综合评分相等时，以投标报价低的优先；投标报价也相等的，以技术得分高的优先；如果技术得分也相等，按照评标办法前附表的规定确定中标候选人顺序。</w:t>
      </w:r>
    </w:p>
    <w:p w14:paraId="5586ED94">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2. 评审标准</w:t>
      </w:r>
      <w:bookmarkEnd w:id="67"/>
      <w:bookmarkEnd w:id="68"/>
      <w:bookmarkEnd w:id="69"/>
      <w:bookmarkEnd w:id="70"/>
      <w:bookmarkEnd w:id="71"/>
    </w:p>
    <w:p w14:paraId="51012B7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 初步评审标准</w:t>
      </w:r>
    </w:p>
    <w:p w14:paraId="2939F7D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2.1.1 形式评审标准：见评标办法前附表。</w:t>
      </w:r>
    </w:p>
    <w:p w14:paraId="1A6A7BE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2.1.2 资格评审标准：见评标办法前附表</w:t>
      </w:r>
    </w:p>
    <w:p w14:paraId="360C0A8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2.1.3 响应性评审标准：见评标办法前附表。</w:t>
      </w:r>
    </w:p>
    <w:p w14:paraId="33C2C60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2" w:name="_Toc144974570"/>
      <w:bookmarkStart w:id="73" w:name="_Toc152045603"/>
      <w:bookmarkStart w:id="74" w:name="_Toc504479301"/>
      <w:bookmarkStart w:id="75" w:name="_Toc504479753"/>
      <w:bookmarkStart w:id="76" w:name="_Toc504654786"/>
      <w:bookmarkStart w:id="77" w:name="_Toc179632621"/>
      <w:bookmarkStart w:id="78" w:name="_Toc152042380"/>
      <w:r>
        <w:rPr>
          <w:rFonts w:hint="eastAsia" w:ascii="仿宋" w:hAnsi="仿宋" w:eastAsia="仿宋" w:cs="仿宋"/>
          <w:color w:val="auto"/>
          <w:sz w:val="24"/>
          <w:szCs w:val="24"/>
          <w:highlight w:val="none"/>
          <w:lang w:val="zh-CN"/>
        </w:rPr>
        <w:t>2.2 分值构成与评分标准</w:t>
      </w:r>
      <w:bookmarkEnd w:id="72"/>
      <w:bookmarkEnd w:id="73"/>
      <w:bookmarkEnd w:id="74"/>
      <w:bookmarkEnd w:id="75"/>
      <w:bookmarkEnd w:id="76"/>
      <w:bookmarkEnd w:id="77"/>
      <w:bookmarkEnd w:id="78"/>
    </w:p>
    <w:p w14:paraId="106424C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2.2.1 分值构成</w:t>
      </w:r>
    </w:p>
    <w:p w14:paraId="11559DC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(l）施工组织设计：见评标办法前附表；</w:t>
      </w:r>
    </w:p>
    <w:p w14:paraId="5C89320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(2）项目管理机构：见评标办法前附表；</w:t>
      </w:r>
    </w:p>
    <w:p w14:paraId="158171FB">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(3）投标报价：见评标办法前附表；</w:t>
      </w:r>
    </w:p>
    <w:p w14:paraId="70B626E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(4）其他评分因素：见评标办法前附表。</w:t>
      </w:r>
    </w:p>
    <w:p w14:paraId="566AE9D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2.2.2 评标基准价计算</w:t>
      </w:r>
    </w:p>
    <w:p w14:paraId="649844A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评标基准价计算方法：见评标办法前附表。</w:t>
      </w:r>
    </w:p>
    <w:p w14:paraId="45D55A6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2.2.3 投标报价的偏差率计算</w:t>
      </w:r>
    </w:p>
    <w:p w14:paraId="5B9FD84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投标报价的偏差率计算公式：见评标办法前附表。</w:t>
      </w:r>
    </w:p>
    <w:p w14:paraId="5200390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2.2.4 评分标准</w:t>
      </w:r>
    </w:p>
    <w:p w14:paraId="7CF61FD9">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bookmarkStart w:id="79" w:name="_Toc179632622"/>
      <w:bookmarkStart w:id="80" w:name="_Toc152042381"/>
      <w:bookmarkStart w:id="81" w:name="_Toc144974571"/>
      <w:bookmarkStart w:id="82" w:name="_Toc152045604"/>
      <w:r>
        <w:rPr>
          <w:rFonts w:hint="eastAsia" w:ascii="仿宋" w:hAnsi="仿宋" w:eastAsia="仿宋" w:cs="仿宋"/>
          <w:color w:val="auto"/>
          <w:sz w:val="24"/>
          <w:szCs w:val="24"/>
          <w:highlight w:val="none"/>
          <w:lang w:val="zh-CN"/>
        </w:rPr>
        <w:t>(1）施工组织设计评分标准：见评标办法前附表；</w:t>
      </w:r>
    </w:p>
    <w:p w14:paraId="4420850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(2）项目管理机构评分标准：见评标办法前附表；</w:t>
      </w:r>
    </w:p>
    <w:p w14:paraId="690F1A7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(3）投标报价评分标准：见评标办法前附表；</w:t>
      </w:r>
    </w:p>
    <w:p w14:paraId="5B9C591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(4）其他因素评分标准：见评标办法前附表。</w:t>
      </w:r>
    </w:p>
    <w:p w14:paraId="32178FE3">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bookmarkStart w:id="83" w:name="_Toc504654787"/>
      <w:r>
        <w:rPr>
          <w:rFonts w:hint="eastAsia" w:ascii="仿宋" w:hAnsi="仿宋" w:eastAsia="仿宋" w:cs="仿宋"/>
          <w:b/>
          <w:bCs/>
          <w:color w:val="auto"/>
          <w:sz w:val="24"/>
          <w:szCs w:val="24"/>
          <w:highlight w:val="none"/>
          <w:lang w:val="zh-CN"/>
        </w:rPr>
        <w:t>3. 评标程序</w:t>
      </w:r>
      <w:bookmarkEnd w:id="79"/>
      <w:bookmarkEnd w:id="80"/>
      <w:bookmarkEnd w:id="81"/>
      <w:bookmarkEnd w:id="82"/>
      <w:bookmarkEnd w:id="83"/>
    </w:p>
    <w:p w14:paraId="3DE08D8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组建磋商小组</w:t>
      </w:r>
    </w:p>
    <w:p w14:paraId="79AEC1E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磋商小组根据采购内容的特点进行组建，并负责评审磋商工作。磋商小组的构成及抽取方式详见</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须知前附表。</w:t>
      </w:r>
    </w:p>
    <w:p w14:paraId="4793D6D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磋商响应文件的初审与澄清</w:t>
      </w:r>
    </w:p>
    <w:p w14:paraId="0D36E2BE">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磋商响应文件的初审分为形式评审、资格评审和响应性评审。形式、资格、响应性评审依据法律、法规和磋商文件的规定，对磋商响应文件中的资格证明、磋商保证金等进行审查，以确定</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是否具备报价资格。评审标准详见《磋商评审细则》。</w:t>
      </w:r>
    </w:p>
    <w:p w14:paraId="22C75EC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3.磋商响应文件的澄清</w:t>
      </w:r>
    </w:p>
    <w:p w14:paraId="255920E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3.1在评审期间，磋商小组有权以书面方式要求</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对其磋商响应文件中含义不明确、对同类问题表述不一致或者有明显文字和计算错误的内容做必要的澄清。</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澄清应在磋商小组规定的时间内以书面方式进行，并不得超出磋商响应文件范围或者改变磋商响应文件的实质性内容。</w:t>
      </w:r>
    </w:p>
    <w:p w14:paraId="7A7C593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3.2澄清文件将作为磋商响应文件内容的一部分。</w:t>
      </w:r>
    </w:p>
    <w:p w14:paraId="1BF536C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4.比较与评价</w:t>
      </w:r>
    </w:p>
    <w:p w14:paraId="33B26870">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4.1经审查合格的磋商响应文件。</w:t>
      </w:r>
    </w:p>
    <w:p w14:paraId="330F13E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4.1.1磋商小组所有成员应当集中与单一</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分别进行磋商，并给予所有参加磋商的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平等的磋商机会。在磋商过程中，磋商小组可以根据磋商文件和磋商情况实质性变动采购需求中的技术、服务要求以及合同草案条款，但不变动磋商文件中的其他内容。实质性变动的内容，须经采购人代表确认。</w:t>
      </w:r>
    </w:p>
    <w:p w14:paraId="5281E0B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4.1.2对磋商文件作出的实质性变动是磋商文件的有效组成部分，磋商小组将及时以书面形式同时通知所有参加磋商的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w:t>
      </w:r>
    </w:p>
    <w:p w14:paraId="79054A3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4.1.3</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应当按照磋商文件的变动情况和磋商小组的要求重新提交响应文件，并由其法定代表人或授权代表签字或者加盖公章。由授权代表签字的，应当附法定代表人授权书。</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为自然人的，应当由本人签字并附身份证明。</w:t>
      </w:r>
    </w:p>
    <w:p w14:paraId="0A25571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4.1.4磋商结束后，磋商小组将要求所有实质性响应的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在规定时间内提交最后报价，提交最后报价的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不得少于3家。最后报价是</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响应文件的有效组成部分。</w:t>
      </w:r>
    </w:p>
    <w:p w14:paraId="50418FD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4.1.5已提交响应文件的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，在提交最后报价之前，可以根据磋商情况退出磋商。采购人、采购代理机构将退还退出磋商的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的磋商保证金。</w:t>
      </w:r>
    </w:p>
    <w:p w14:paraId="66E6028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4.1.6经磋商确定最终采购需求和提交最后报价的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后，由磋商小组采用综合评分法对提交最后报价的</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的响应文件和最后报价进行综合评分。</w:t>
      </w:r>
    </w:p>
    <w:p w14:paraId="25FCF675">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4.2评审严格按照磋商文件的要求和条件进行。评审时将考虑以下因素：</w:t>
      </w:r>
    </w:p>
    <w:p w14:paraId="68C3DFB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能力；</w:t>
      </w:r>
    </w:p>
    <w:p w14:paraId="7115DDB7">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报价的合理性；</w:t>
      </w:r>
    </w:p>
    <w:p w14:paraId="5D2CA7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方案实施能力； </w:t>
      </w:r>
    </w:p>
    <w:p w14:paraId="5A40DDF6">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商务响应；</w:t>
      </w:r>
    </w:p>
    <w:p w14:paraId="47ED056A">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技术响应。</w:t>
      </w:r>
    </w:p>
    <w:p w14:paraId="1F902D3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4.3本次评审将采用下列方法：</w:t>
      </w:r>
    </w:p>
    <w:p w14:paraId="1669C54D">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详见评分标准。</w:t>
      </w:r>
    </w:p>
    <w:p w14:paraId="634DF080">
      <w:pPr>
        <w:keepNext/>
        <w:keepLines/>
        <w:pageBreakBefore w:val="0"/>
        <w:widowControl/>
        <w:tabs>
          <w:tab w:val="left" w:pos="2520"/>
        </w:tabs>
        <w:kinsoku/>
        <w:wordWrap/>
        <w:overflowPunct/>
        <w:topLinePunct w:val="0"/>
        <w:autoSpaceDE/>
        <w:autoSpaceDN/>
        <w:bidi w:val="0"/>
        <w:adjustRightInd/>
        <w:snapToGrid/>
        <w:spacing w:before="0" w:after="0" w:line="460" w:lineRule="exact"/>
        <w:ind w:left="1298" w:hanging="1298"/>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评审过程及保密原则</w:t>
      </w:r>
    </w:p>
    <w:p w14:paraId="1B2BD922">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5.1磋商响应文件递交后，直接授予成交</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合同止，凡与本次采购有关人员对属于审查、澄清、评价和比较报价的有关资料以及授标意向等，均不得向</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或其他无关的人员透露。</w:t>
      </w:r>
    </w:p>
    <w:p w14:paraId="3346C5AF">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5.2在磋商评审期间，</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试图影响采购单位和磋商小组的任何活动，将导致其报价被拒绝，并承担相应的法律责任。</w:t>
      </w:r>
    </w:p>
    <w:p w14:paraId="0AB1387C">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6.本项目采用综合评分法，评审标准详见附表《磋商评审细则》，评审时磋商小组将严格按照评审细则中的分值设置与评审因素进行量化打分。磋商文件中没有规定的评审标准不得作为评审依据。</w:t>
      </w:r>
    </w:p>
    <w:p w14:paraId="129C6293">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评审时，磋商小组各成员独立对每个有效响应的文件进行评价、打分，然后汇总每个</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每项评分因素的得分。</w:t>
      </w:r>
    </w:p>
    <w:p w14:paraId="5E935901">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7.磋商小组根据综合评分情况，按照评审得分由高到低顺序推荐3名以上成交候选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，并编写评审报告。</w:t>
      </w:r>
    </w:p>
    <w:p w14:paraId="10EEA6A4">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8.原则上推荐排名位于第一名的成交候选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。若排名第一的成交候选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放弃中标、因不可抗力提出不能履行合同或竞争性磋规定应当提交履约保证金而在规定的期限内未能提交的，采购人有权选择重新招标，或者采购人确定排名第二的成交候选</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为中标</w:t>
      </w:r>
      <w:r>
        <w:rPr>
          <w:rFonts w:hint="eastAsia" w:ascii="仿宋" w:hAnsi="仿宋" w:eastAsia="仿宋" w:cs="仿宋"/>
          <w:color w:val="auto"/>
          <w:sz w:val="24"/>
          <w:szCs w:val="24"/>
          <w:highlight w:val="none"/>
          <w:lang w:val="zh-CN" w:eastAsia="zh-CN"/>
        </w:rPr>
        <w:t>供应商</w:t>
      </w:r>
      <w:r>
        <w:rPr>
          <w:rFonts w:hint="eastAsia" w:ascii="仿宋" w:hAnsi="仿宋" w:eastAsia="仿宋" w:cs="仿宋"/>
          <w:color w:val="auto"/>
          <w:sz w:val="24"/>
          <w:szCs w:val="24"/>
          <w:highlight w:val="none"/>
          <w:lang w:val="zh-CN"/>
        </w:rPr>
        <w:t>，以此类推。</w:t>
      </w:r>
    </w:p>
    <w:p w14:paraId="534B8778">
      <w:pPr>
        <w:keepNext w:val="0"/>
        <w:keepLines w:val="0"/>
        <w:pageBreakBefore w:val="0"/>
        <w:tabs>
          <w:tab w:val="left" w:pos="770"/>
        </w:tabs>
        <w:kinsoku/>
        <w:wordWrap/>
        <w:overflowPunct/>
        <w:topLinePunct w:val="0"/>
        <w:autoSpaceDE/>
        <w:autoSpaceDN/>
        <w:bidi w:val="0"/>
        <w:adjustRightInd/>
        <w:snapToGrid/>
        <w:spacing w:line="460" w:lineRule="exact"/>
        <w:ind w:firstLine="480" w:firstLineChars="200"/>
        <w:contextualSpacing/>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9.磋商小组完成评标后，应当向采购人提交书面评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lang w:val="zh-CN"/>
        </w:rPr>
        <w:t>报告。</w:t>
      </w:r>
    </w:p>
    <w:p w14:paraId="50207016">
      <w:pPr>
        <w:pStyle w:val="4"/>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603DD4E5">
      <w:pPr>
        <w:autoSpaceDE w:val="0"/>
        <w:autoSpaceDN w:val="0"/>
        <w:adjustRightInd w:val="0"/>
        <w:spacing w:line="360" w:lineRule="auto"/>
        <w:jc w:val="center"/>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本项目需要落实的政府采购政策包括：</w:t>
      </w:r>
    </w:p>
    <w:p w14:paraId="2C8DDB6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一、促进中小企业发展政策</w:t>
      </w:r>
    </w:p>
    <w:p w14:paraId="6ACD5B9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555666F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工业和信息化部《政府采购促进中小企业发展管理办法》（财库﹝2020﹞46号）。</w:t>
      </w:r>
    </w:p>
    <w:p w14:paraId="4534034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（二）中小企业的认定</w:t>
      </w:r>
    </w:p>
    <w:p w14:paraId="3B02CB0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65840C0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2、符合中小企业划分标准的个体工商户，在政府采购活动中视同中小企业。</w:t>
      </w:r>
    </w:p>
    <w:p w14:paraId="2FE7A79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3、以联合体形式参加政府采购活动，联合体各方均为中小企业的，联合体视同中小企业。其中，联合体各方均为小微企业的，联合体视同小微企业。</w:t>
      </w:r>
    </w:p>
    <w:p w14:paraId="26D34E4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（三）中小企业需提供的证明材料</w:t>
      </w:r>
    </w:p>
    <w:p w14:paraId="488ED77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中小企业参加政府采购活动，应当出具本采购文件规定的《中小企业声明函》，否则不得享受相关中小企业扶持政策。任何单位和个人不得要求供应商提供《中小企业声明函》之外的中小企业身份证明文件。</w:t>
      </w:r>
    </w:p>
    <w:p w14:paraId="376D3B9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（四）中小企业扶持政策享受情形</w:t>
      </w:r>
    </w:p>
    <w:p w14:paraId="2862146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在政府采购活动中，供应商提供的货物、工程或者服务符合下列情形的，享受相关中小企业扶持政策：</w:t>
      </w:r>
    </w:p>
    <w:p w14:paraId="17BB5F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在货物采购项目中，货物由中小企业制造，即货物由中小企业生产且使用该中小企业商号或者注册商标；</w:t>
      </w:r>
    </w:p>
    <w:p w14:paraId="4B7CBA2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2、在工程采购项目中，工程由中小企业承建，即工程施工单位为中小企业；</w:t>
      </w:r>
    </w:p>
    <w:p w14:paraId="022AA14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3、在服务采购项目中，服务由中小企业承接，即提供服务的人员为中小企业依照《中华人民共和国劳动合同法》订立劳动合同的从业人员。</w:t>
      </w:r>
    </w:p>
    <w:p w14:paraId="215E4C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在货物采购项目中，供应商提供的货物既有中小企业制造货物，也有大型企业制造货物的，不享受中小企业扶持政策。</w:t>
      </w:r>
    </w:p>
    <w:p w14:paraId="12580F9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（五）中小企业扶持政策</w:t>
      </w:r>
    </w:p>
    <w:p w14:paraId="3D117B6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对于非专门面向中小企业采购的采购包，应当对符合本章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374048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CCBE45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3、价格扣除比例或者价格分加分比例对小型企业和微型企业同等对待，不作区分。</w:t>
      </w:r>
    </w:p>
    <w:p w14:paraId="016CA4C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（六）合同分包要求</w:t>
      </w:r>
    </w:p>
    <w:p w14:paraId="1731D5C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1、享受扶持政策获得政府采购合同的，小微企业不得将合同分包给大中型企业，中型企业不得将合同分包给大型企业。</w:t>
      </w:r>
    </w:p>
    <w:p w14:paraId="57C7AD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054DB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（七）法律责任</w:t>
      </w:r>
    </w:p>
    <w:p w14:paraId="72BFE51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7176E5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二、支持监狱企业发展政策</w:t>
      </w:r>
    </w:p>
    <w:p w14:paraId="4ECFA5C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1D01BC0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司法部《关于政府采购支持监狱企业发展有关问题的通知》（财库〔2014〕68号）。</w:t>
      </w:r>
    </w:p>
    <w:p w14:paraId="7AD940A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（二）监狱企业的认定</w:t>
      </w:r>
    </w:p>
    <w:p w14:paraId="277BF98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09AA3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（三）监狱企业需提供的证明材料</w:t>
      </w:r>
    </w:p>
    <w:p w14:paraId="4CC118A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监狱企业参加政府采购活动时，应当提供由省级以上监狱管理局、戒毒管理局（含新疆生产建设兵团）出具的属于监狱企业的证明文件。</w:t>
      </w:r>
    </w:p>
    <w:p w14:paraId="62B4CA7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（四）监狱企业支持政策</w:t>
      </w:r>
    </w:p>
    <w:p w14:paraId="44489C3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77C156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三、支持残疾人福利性单位发展政策</w:t>
      </w:r>
    </w:p>
    <w:p w14:paraId="3097CE5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（一）政策依据</w:t>
      </w:r>
    </w:p>
    <w:p w14:paraId="4E3C91C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财政部 民政部 中国残疾人联合会《关于促进残疾人就业政府采购政策的通知》（财库[2017]141号）。</w:t>
      </w:r>
    </w:p>
    <w:p w14:paraId="61EDBF9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（二）残疾人福利性单位的认定</w:t>
      </w:r>
    </w:p>
    <w:p w14:paraId="4997315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享受政府采购支持政策的残疾人福利性单位应当同时满足以下条件：</w:t>
      </w:r>
    </w:p>
    <w:p w14:paraId="367F964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1、安置的残疾人占本单位在职职工人数的比例不低于25%(含25%)，并且安置的残疾人人数不少于10人(含10人)；</w:t>
      </w:r>
    </w:p>
    <w:p w14:paraId="0A3E941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2、依法与安置的每位残疾人签订了一年以上(含一年)的劳动合同或服务协议；</w:t>
      </w:r>
    </w:p>
    <w:p w14:paraId="37270A7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3、为安置的每位残疾人按月足额缴纳了基本养老保险、基本医疗保险、失业保险、工伤保险和生育保险等社会保险费；</w:t>
      </w:r>
    </w:p>
    <w:p w14:paraId="6DEE11F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4、通过银行等金融机构向安置的每位残疾人，按月支付了不低于单位所在区县适用的经省级人民政府批准的月最低工资标准的工资；</w:t>
      </w:r>
    </w:p>
    <w:p w14:paraId="782651E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529DBCA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84B03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（三）残疾人福利性单位需提供的证明材料</w:t>
      </w:r>
    </w:p>
    <w:p w14:paraId="727980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符合条件的残疾人福利性单位在参加政府采购活动时，应当出具本采购文件规定的《残疾人福利性单位声明函》，并对声明的真实性负责。</w:t>
      </w:r>
    </w:p>
    <w:p w14:paraId="3BE5160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（四）残疾人福利性单位支持政策</w:t>
      </w:r>
    </w:p>
    <w:p w14:paraId="64AA14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21BADD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（五）法律责任</w:t>
      </w:r>
    </w:p>
    <w:p w14:paraId="131E29A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49D66D4F">
      <w:pPr>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C99A221">
      <w:pPr>
        <w:keepLines w:val="0"/>
        <w:pageBreakBefore/>
        <w:spacing w:line="415" w:lineRule="auto"/>
        <w:jc w:val="left"/>
        <w:textAlignment w:val="baseline"/>
        <w:outlineLvl w:val="9"/>
        <w:rPr>
          <w:rStyle w:val="32"/>
          <w:rFonts w:hint="eastAsia" w:ascii="仿宋" w:hAnsi="仿宋" w:eastAsia="仿宋" w:cs="仿宋"/>
          <w:b/>
          <w:bCs w:val="0"/>
          <w:color w:val="auto"/>
          <w:spacing w:val="12"/>
          <w:sz w:val="24"/>
          <w:szCs w:val="24"/>
          <w:highlight w:val="none"/>
        </w:rPr>
      </w:pPr>
      <w:bookmarkStart w:id="84" w:name="_Toc11517"/>
      <w:r>
        <w:rPr>
          <w:rStyle w:val="32"/>
          <w:rFonts w:hint="eastAsia" w:ascii="仿宋" w:hAnsi="仿宋" w:eastAsia="仿宋" w:cs="仿宋"/>
          <w:b/>
          <w:bCs w:val="0"/>
          <w:color w:val="auto"/>
          <w:spacing w:val="12"/>
          <w:sz w:val="24"/>
          <w:szCs w:val="24"/>
          <w:highlight w:val="none"/>
        </w:rPr>
        <w:t>附件</w:t>
      </w:r>
      <w:r>
        <w:rPr>
          <w:rStyle w:val="32"/>
          <w:rFonts w:hint="eastAsia" w:ascii="仿宋" w:hAnsi="仿宋" w:eastAsia="仿宋" w:cs="仿宋"/>
          <w:b/>
          <w:bCs w:val="0"/>
          <w:color w:val="auto"/>
          <w:spacing w:val="12"/>
          <w:sz w:val="24"/>
          <w:szCs w:val="24"/>
          <w:highlight w:val="none"/>
          <w:lang w:val="en-US" w:eastAsia="zh-CN"/>
        </w:rPr>
        <w:t>1</w:t>
      </w:r>
      <w:r>
        <w:rPr>
          <w:rStyle w:val="32"/>
          <w:rFonts w:hint="eastAsia" w:ascii="仿宋" w:hAnsi="仿宋" w:eastAsia="仿宋" w:cs="仿宋"/>
          <w:b/>
          <w:bCs w:val="0"/>
          <w:color w:val="auto"/>
          <w:spacing w:val="12"/>
          <w:sz w:val="24"/>
          <w:szCs w:val="24"/>
          <w:highlight w:val="none"/>
        </w:rPr>
        <w:t xml:space="preserve"> 中小企业划型标准规定</w:t>
      </w:r>
      <w:bookmarkEnd w:id="84"/>
    </w:p>
    <w:p w14:paraId="0C6202F2">
      <w:pPr>
        <w:pStyle w:val="26"/>
        <w:shd w:val="clear" w:color="auto" w:fill="FFFFFF"/>
        <w:jc w:val="center"/>
        <w:rPr>
          <w:rStyle w:val="32"/>
          <w:rFonts w:hint="eastAsia" w:ascii="仿宋" w:hAnsi="仿宋" w:eastAsia="仿宋" w:cs="仿宋"/>
          <w:color w:val="auto"/>
          <w:sz w:val="24"/>
          <w:szCs w:val="24"/>
          <w:highlight w:val="none"/>
          <w:shd w:val="clear" w:color="auto" w:fill="FFFFFF"/>
          <w:lang w:eastAsia="zh-CN"/>
        </w:rPr>
      </w:pPr>
      <w:r>
        <w:rPr>
          <w:rStyle w:val="32"/>
          <w:rFonts w:hint="eastAsia" w:ascii="仿宋" w:hAnsi="仿宋" w:eastAsia="仿宋" w:cs="仿宋"/>
          <w:color w:val="auto"/>
          <w:sz w:val="24"/>
          <w:szCs w:val="24"/>
          <w:highlight w:val="none"/>
          <w:shd w:val="clear" w:color="auto" w:fill="FFFFFF"/>
        </w:rPr>
        <w:t>关于印发中小企业划型标准规定的通知</w:t>
      </w:r>
    </w:p>
    <w:p w14:paraId="7F959713">
      <w:pPr>
        <w:pStyle w:val="26"/>
        <w:shd w:val="clear" w:color="auto" w:fill="FFFFFF"/>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工信部联企业〔2011〕300号</w:t>
      </w:r>
    </w:p>
    <w:p w14:paraId="2DE30351">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各省、自治区、直辖市人民政府，国务院各部委、各直属机构及有关单位：</w:t>
      </w:r>
    </w:p>
    <w:p w14:paraId="179A8FB1">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E2AC23">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工业和信息化部　国家统计局</w:t>
      </w:r>
    </w:p>
    <w:p w14:paraId="18744B04">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国家发展和改革委员会　财政部</w:t>
      </w:r>
    </w:p>
    <w:p w14:paraId="547F0DF1">
      <w:pPr>
        <w:pStyle w:val="26"/>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二○一一年六月十八日</w:t>
      </w:r>
    </w:p>
    <w:p w14:paraId="5E1EF84F">
      <w:pPr>
        <w:pStyle w:val="26"/>
        <w:shd w:val="clear" w:color="auto" w:fill="FFFFFF"/>
        <w:jc w:val="center"/>
        <w:rPr>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shd w:val="clear" w:color="auto" w:fill="FFFFFF"/>
        </w:rPr>
        <w:t>中小企业划型标准规定</w:t>
      </w:r>
    </w:p>
    <w:p w14:paraId="6AC771D9">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一、根据《中华人民共和国中小企业促进法》和《国务院关于进一步促进中小企业发展的若干意见》(国发〔2009〕36号)，制定本规定。</w:t>
      </w:r>
    </w:p>
    <w:p w14:paraId="3F91E8B5">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二、中小企业划分为中型、小型、微型三种类型，具体标准根据企业从业人员、营业收入、资产总额等指标，结合行业特点制定。</w:t>
      </w:r>
    </w:p>
    <w:p w14:paraId="1456DDBF">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3CD3EB">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四、各行业划型标准为：</w:t>
      </w:r>
    </w:p>
    <w:p w14:paraId="0E30B57E">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F9C7361">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E9406D">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7CB90B">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BAF4D0">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88206D">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713F7B">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9FBDC2">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09DCB8">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CD75C">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D91868">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492111">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2B2059">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2FEB4C">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138F69">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1880A9">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2F7382">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五、企业类型的划分以统计部门的统计数据为依据。</w:t>
      </w:r>
    </w:p>
    <w:p w14:paraId="7393C66C">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14:paraId="7DA681CA">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EF4AABC">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八、本规定由工业和信息化部、国家统计局会同有关部门根据《国民经济行业分类》修订情况和企业发展变化情况适时修订。</w:t>
      </w:r>
    </w:p>
    <w:p w14:paraId="4FE6B03F">
      <w:pPr>
        <w:pStyle w:val="26"/>
        <w:shd w:val="clear" w:color="auto" w:fill="FFFFFF"/>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九、本规定由工业和信息化部、国家统计局会同有关部门负责解释。</w:t>
      </w:r>
    </w:p>
    <w:p w14:paraId="45C0A11F">
      <w:pPr>
        <w:pStyle w:val="26"/>
        <w:shd w:val="clear" w:color="auto" w:fill="FFFFFF"/>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十、本规定自发布之日起执行，原国家经贸委、原国家计委、财政部和国家统计局2003年颁布的《中小企业标准暂行规定》同时废止。</w:t>
      </w:r>
    </w:p>
    <w:p w14:paraId="48174D6F">
      <w:pPr>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732A78EA">
      <w:pPr>
        <w:pStyle w:val="26"/>
        <w:spacing w:line="34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8"/>
          <w:szCs w:val="28"/>
          <w:highlight w:val="none"/>
        </w:rPr>
        <w:t>《统计上大中小微型企业划分办法（2017）》修订说明</w:t>
      </w:r>
    </w:p>
    <w:p w14:paraId="1687AB9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一、修订背景</w:t>
      </w:r>
    </w:p>
    <w:p w14:paraId="20CE1E8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5457A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DC82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二、修订主要内容</w:t>
      </w:r>
    </w:p>
    <w:p w14:paraId="2A1BC4C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C41E54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将交通运输业中包括的“装卸搬运和运输代理业”修改为“多式联运和运输代理业、装卸搬运”。</w:t>
      </w:r>
    </w:p>
    <w:p w14:paraId="1BE6D2F0">
      <w:pPr>
        <w:spacing w:line="400" w:lineRule="exact"/>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仓储业所包括的行业中类，根据《国民经济行业分类》</w:t>
      </w:r>
      <w:r>
        <w:rPr>
          <w:rFonts w:hint="eastAsia" w:ascii="仿宋" w:hAnsi="仿宋" w:eastAsia="仿宋" w:cs="仿宋"/>
          <w:color w:val="auto"/>
          <w:sz w:val="24"/>
          <w:szCs w:val="24"/>
          <w:highlight w:val="none"/>
        </w:rPr>
        <w:t>（GB/T 4754—2017）</w:t>
      </w:r>
      <w:r>
        <w:rPr>
          <w:rFonts w:hint="eastAsia" w:ascii="仿宋" w:hAnsi="仿宋" w:eastAsia="仿宋" w:cs="仿宋"/>
          <w:color w:val="auto"/>
          <w:spacing w:val="8"/>
          <w:sz w:val="24"/>
          <w:szCs w:val="24"/>
          <w:highlight w:val="none"/>
        </w:rPr>
        <w:t>调整为“通用仓储，低温仓储，危险品仓储，谷物、棉花等农产品仓储，中药材仓储和其他仓储业”。</w:t>
      </w:r>
    </w:p>
    <w:p w14:paraId="580B3CD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w:t>
      </w:r>
    </w:p>
    <w:p w14:paraId="105CE40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统计上大中小微型企业划分标准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230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6EA49899">
            <w:pPr>
              <w:spacing w:line="2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行业名称</w:t>
            </w:r>
          </w:p>
        </w:tc>
        <w:tc>
          <w:tcPr>
            <w:tcW w:w="1369" w:type="dxa"/>
            <w:vAlign w:val="center"/>
          </w:tcPr>
          <w:p w14:paraId="6AD4383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指标名称</w:t>
            </w:r>
          </w:p>
        </w:tc>
        <w:tc>
          <w:tcPr>
            <w:tcW w:w="709" w:type="dxa"/>
            <w:vAlign w:val="center"/>
          </w:tcPr>
          <w:p w14:paraId="3F9BF2F7">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计量</w:t>
            </w:r>
          </w:p>
          <w:p w14:paraId="1A7C72E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25" w:type="dxa"/>
            <w:vAlign w:val="center"/>
          </w:tcPr>
          <w:p w14:paraId="420C3EE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大型</w:t>
            </w:r>
          </w:p>
        </w:tc>
        <w:tc>
          <w:tcPr>
            <w:tcW w:w="1701" w:type="dxa"/>
            <w:vAlign w:val="center"/>
          </w:tcPr>
          <w:p w14:paraId="2E39B80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中型</w:t>
            </w:r>
          </w:p>
        </w:tc>
        <w:tc>
          <w:tcPr>
            <w:tcW w:w="1426" w:type="dxa"/>
            <w:vAlign w:val="center"/>
          </w:tcPr>
          <w:p w14:paraId="425FD6E1">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小型</w:t>
            </w:r>
          </w:p>
        </w:tc>
        <w:tc>
          <w:tcPr>
            <w:tcW w:w="992" w:type="dxa"/>
            <w:vAlign w:val="center"/>
          </w:tcPr>
          <w:p w14:paraId="4C0711B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微型</w:t>
            </w:r>
          </w:p>
        </w:tc>
      </w:tr>
      <w:tr w14:paraId="27AD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2113" w:type="dxa"/>
            <w:vAlign w:val="center"/>
          </w:tcPr>
          <w:p w14:paraId="011FA79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农、林、牧、渔业</w:t>
            </w:r>
          </w:p>
        </w:tc>
        <w:tc>
          <w:tcPr>
            <w:tcW w:w="1369" w:type="dxa"/>
            <w:vAlign w:val="center"/>
          </w:tcPr>
          <w:p w14:paraId="60FBDA3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6C691CF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F7307C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w:t>
            </w:r>
          </w:p>
        </w:tc>
        <w:tc>
          <w:tcPr>
            <w:tcW w:w="1701" w:type="dxa"/>
            <w:vAlign w:val="center"/>
          </w:tcPr>
          <w:p w14:paraId="4C4ECC3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500≤Y＜20000</w:t>
            </w:r>
          </w:p>
        </w:tc>
        <w:tc>
          <w:tcPr>
            <w:tcW w:w="1426" w:type="dxa"/>
            <w:vAlign w:val="center"/>
          </w:tcPr>
          <w:p w14:paraId="228879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50≤Y＜500</w:t>
            </w:r>
          </w:p>
        </w:tc>
        <w:tc>
          <w:tcPr>
            <w:tcW w:w="992" w:type="dxa"/>
            <w:vAlign w:val="center"/>
          </w:tcPr>
          <w:p w14:paraId="140B4AC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w:t>
            </w:r>
          </w:p>
        </w:tc>
      </w:tr>
      <w:tr w14:paraId="38E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113" w:type="dxa"/>
            <w:vMerge w:val="restart"/>
            <w:vAlign w:val="center"/>
          </w:tcPr>
          <w:p w14:paraId="0D7C6A5A">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工业 *</w:t>
            </w:r>
          </w:p>
        </w:tc>
        <w:tc>
          <w:tcPr>
            <w:tcW w:w="1369" w:type="dxa"/>
            <w:vAlign w:val="center"/>
          </w:tcPr>
          <w:p w14:paraId="0C0D70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4ADFCDE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72A284A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7E731D8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14050B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63180C5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1A58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continue"/>
            <w:vAlign w:val="center"/>
          </w:tcPr>
          <w:p w14:paraId="4F2AF58D">
            <w:pPr>
              <w:jc w:val="center"/>
              <w:rPr>
                <w:rFonts w:hint="eastAsia" w:ascii="仿宋" w:hAnsi="仿宋" w:eastAsia="仿宋" w:cs="仿宋"/>
                <w:b/>
                <w:color w:val="auto"/>
                <w:sz w:val="24"/>
                <w:szCs w:val="24"/>
                <w:highlight w:val="none"/>
              </w:rPr>
            </w:pPr>
          </w:p>
        </w:tc>
        <w:tc>
          <w:tcPr>
            <w:tcW w:w="1369" w:type="dxa"/>
            <w:vAlign w:val="center"/>
          </w:tcPr>
          <w:p w14:paraId="72B2ACE5">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29E63F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799B66E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Y≥40000</w:t>
            </w:r>
          </w:p>
        </w:tc>
        <w:tc>
          <w:tcPr>
            <w:tcW w:w="1701" w:type="dxa"/>
            <w:vAlign w:val="center"/>
          </w:tcPr>
          <w:p w14:paraId="26F0AB8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2000≤Y＜40000</w:t>
            </w:r>
          </w:p>
        </w:tc>
        <w:tc>
          <w:tcPr>
            <w:tcW w:w="1426" w:type="dxa"/>
            <w:vAlign w:val="center"/>
          </w:tcPr>
          <w:p w14:paraId="1CCF9F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300≤Y＜2000</w:t>
            </w:r>
          </w:p>
        </w:tc>
        <w:tc>
          <w:tcPr>
            <w:tcW w:w="992" w:type="dxa"/>
            <w:vAlign w:val="center"/>
          </w:tcPr>
          <w:p w14:paraId="3CA3F2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w:t>
            </w:r>
          </w:p>
        </w:tc>
      </w:tr>
      <w:tr w14:paraId="6BAE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2113" w:type="dxa"/>
            <w:vMerge w:val="restart"/>
            <w:vAlign w:val="center"/>
          </w:tcPr>
          <w:p w14:paraId="40A9EC7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建筑业</w:t>
            </w:r>
          </w:p>
        </w:tc>
        <w:tc>
          <w:tcPr>
            <w:tcW w:w="1369" w:type="dxa"/>
            <w:vAlign w:val="center"/>
          </w:tcPr>
          <w:p w14:paraId="0909E61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8D303E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437627E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Y≥80000</w:t>
            </w:r>
          </w:p>
        </w:tc>
        <w:tc>
          <w:tcPr>
            <w:tcW w:w="1701" w:type="dxa"/>
            <w:vAlign w:val="center"/>
          </w:tcPr>
          <w:p w14:paraId="6BE945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6000≤Y＜80000</w:t>
            </w:r>
          </w:p>
        </w:tc>
        <w:tc>
          <w:tcPr>
            <w:tcW w:w="1426" w:type="dxa"/>
            <w:vAlign w:val="center"/>
          </w:tcPr>
          <w:p w14:paraId="0BCACB1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300≤Y＜6000</w:t>
            </w:r>
          </w:p>
        </w:tc>
        <w:tc>
          <w:tcPr>
            <w:tcW w:w="992" w:type="dxa"/>
            <w:vAlign w:val="center"/>
          </w:tcPr>
          <w:p w14:paraId="44147D5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w:t>
            </w:r>
          </w:p>
        </w:tc>
      </w:tr>
      <w:tr w14:paraId="7DF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2113" w:type="dxa"/>
            <w:vMerge w:val="continue"/>
            <w:vAlign w:val="center"/>
          </w:tcPr>
          <w:p w14:paraId="59A9BFAA">
            <w:pPr>
              <w:jc w:val="center"/>
              <w:rPr>
                <w:rFonts w:hint="eastAsia" w:ascii="仿宋" w:hAnsi="仿宋" w:eastAsia="仿宋" w:cs="仿宋"/>
                <w:b/>
                <w:color w:val="auto"/>
                <w:sz w:val="24"/>
                <w:szCs w:val="24"/>
                <w:highlight w:val="none"/>
              </w:rPr>
            </w:pPr>
          </w:p>
        </w:tc>
        <w:tc>
          <w:tcPr>
            <w:tcW w:w="1369" w:type="dxa"/>
            <w:vAlign w:val="center"/>
          </w:tcPr>
          <w:p w14:paraId="4070D3EC">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2E0D578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CB0BDA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Z≥80000</w:t>
            </w:r>
          </w:p>
        </w:tc>
        <w:tc>
          <w:tcPr>
            <w:tcW w:w="1701" w:type="dxa"/>
            <w:vAlign w:val="center"/>
          </w:tcPr>
          <w:p w14:paraId="04AC7A5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5000≤Z＜80000</w:t>
            </w:r>
          </w:p>
        </w:tc>
        <w:tc>
          <w:tcPr>
            <w:tcW w:w="1426" w:type="dxa"/>
            <w:vAlign w:val="center"/>
          </w:tcPr>
          <w:p w14:paraId="45CF2BF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300≤Z＜5000</w:t>
            </w:r>
          </w:p>
        </w:tc>
        <w:tc>
          <w:tcPr>
            <w:tcW w:w="992" w:type="dxa"/>
            <w:vAlign w:val="center"/>
          </w:tcPr>
          <w:p w14:paraId="148E97D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Z＜300</w:t>
            </w:r>
          </w:p>
        </w:tc>
      </w:tr>
      <w:tr w14:paraId="0621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113" w:type="dxa"/>
            <w:vMerge w:val="restart"/>
            <w:vAlign w:val="center"/>
          </w:tcPr>
          <w:p w14:paraId="4C5A0ECE">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批发业</w:t>
            </w:r>
          </w:p>
        </w:tc>
        <w:tc>
          <w:tcPr>
            <w:tcW w:w="1369" w:type="dxa"/>
            <w:vAlign w:val="center"/>
          </w:tcPr>
          <w:p w14:paraId="354B6AA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36C413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C9B5F3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w:t>
            </w:r>
          </w:p>
        </w:tc>
        <w:tc>
          <w:tcPr>
            <w:tcW w:w="1701" w:type="dxa"/>
            <w:vAlign w:val="center"/>
          </w:tcPr>
          <w:p w14:paraId="74F9E95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20≤X＜200</w:t>
            </w:r>
          </w:p>
        </w:tc>
        <w:tc>
          <w:tcPr>
            <w:tcW w:w="1426" w:type="dxa"/>
            <w:vAlign w:val="center"/>
          </w:tcPr>
          <w:p w14:paraId="38854E5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5≤X＜20</w:t>
            </w:r>
          </w:p>
        </w:tc>
        <w:tc>
          <w:tcPr>
            <w:tcW w:w="992" w:type="dxa"/>
            <w:vAlign w:val="center"/>
          </w:tcPr>
          <w:p w14:paraId="3C08C6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X＜5</w:t>
            </w:r>
          </w:p>
        </w:tc>
      </w:tr>
      <w:tr w14:paraId="4CA6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113" w:type="dxa"/>
            <w:vMerge w:val="continue"/>
            <w:vAlign w:val="center"/>
          </w:tcPr>
          <w:p w14:paraId="2C84C86B">
            <w:pPr>
              <w:jc w:val="center"/>
              <w:rPr>
                <w:rFonts w:hint="eastAsia" w:ascii="仿宋" w:hAnsi="仿宋" w:eastAsia="仿宋" w:cs="仿宋"/>
                <w:b/>
                <w:color w:val="auto"/>
                <w:sz w:val="24"/>
                <w:szCs w:val="24"/>
                <w:highlight w:val="none"/>
              </w:rPr>
            </w:pPr>
          </w:p>
        </w:tc>
        <w:tc>
          <w:tcPr>
            <w:tcW w:w="1369" w:type="dxa"/>
            <w:vAlign w:val="center"/>
          </w:tcPr>
          <w:p w14:paraId="435C392E">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44BE241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2A7B958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Y≥40000</w:t>
            </w:r>
          </w:p>
        </w:tc>
        <w:tc>
          <w:tcPr>
            <w:tcW w:w="1701" w:type="dxa"/>
            <w:vAlign w:val="center"/>
          </w:tcPr>
          <w:p w14:paraId="23C3790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5000≤Y＜40000</w:t>
            </w:r>
          </w:p>
        </w:tc>
        <w:tc>
          <w:tcPr>
            <w:tcW w:w="1426" w:type="dxa"/>
            <w:vAlign w:val="center"/>
          </w:tcPr>
          <w:p w14:paraId="7287CFB8">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1000≤Y＜5000</w:t>
            </w:r>
          </w:p>
        </w:tc>
        <w:tc>
          <w:tcPr>
            <w:tcW w:w="992" w:type="dxa"/>
            <w:vAlign w:val="center"/>
          </w:tcPr>
          <w:p w14:paraId="182F503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w:t>
            </w:r>
          </w:p>
        </w:tc>
      </w:tr>
      <w:tr w14:paraId="175B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113" w:type="dxa"/>
            <w:vMerge w:val="restart"/>
            <w:vAlign w:val="center"/>
          </w:tcPr>
          <w:p w14:paraId="23D5BA0C">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零售业</w:t>
            </w:r>
          </w:p>
        </w:tc>
        <w:tc>
          <w:tcPr>
            <w:tcW w:w="1369" w:type="dxa"/>
            <w:vAlign w:val="center"/>
          </w:tcPr>
          <w:p w14:paraId="7BEE7D5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5AC6209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2D72EEC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1B9852D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50≤X＜300</w:t>
            </w:r>
          </w:p>
        </w:tc>
        <w:tc>
          <w:tcPr>
            <w:tcW w:w="1426" w:type="dxa"/>
            <w:vAlign w:val="center"/>
          </w:tcPr>
          <w:p w14:paraId="5CB29EE1">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10≤X＜50</w:t>
            </w:r>
          </w:p>
        </w:tc>
        <w:tc>
          <w:tcPr>
            <w:tcW w:w="992" w:type="dxa"/>
            <w:vAlign w:val="center"/>
          </w:tcPr>
          <w:p w14:paraId="3D12C7C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3B90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continue"/>
            <w:vAlign w:val="center"/>
          </w:tcPr>
          <w:p w14:paraId="4C2CD2DC">
            <w:pPr>
              <w:jc w:val="center"/>
              <w:rPr>
                <w:rFonts w:hint="eastAsia" w:ascii="仿宋" w:hAnsi="仿宋" w:eastAsia="仿宋" w:cs="仿宋"/>
                <w:b/>
                <w:color w:val="auto"/>
                <w:sz w:val="24"/>
                <w:szCs w:val="24"/>
                <w:highlight w:val="none"/>
              </w:rPr>
            </w:pPr>
          </w:p>
        </w:tc>
        <w:tc>
          <w:tcPr>
            <w:tcW w:w="1369" w:type="dxa"/>
            <w:vAlign w:val="center"/>
          </w:tcPr>
          <w:p w14:paraId="526BEAD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99D8E0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69AF37C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w:t>
            </w:r>
          </w:p>
        </w:tc>
        <w:tc>
          <w:tcPr>
            <w:tcW w:w="1701" w:type="dxa"/>
            <w:vAlign w:val="center"/>
          </w:tcPr>
          <w:p w14:paraId="4BD449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500≤Y＜20000</w:t>
            </w:r>
          </w:p>
        </w:tc>
        <w:tc>
          <w:tcPr>
            <w:tcW w:w="1426" w:type="dxa"/>
            <w:vAlign w:val="center"/>
          </w:tcPr>
          <w:p w14:paraId="0535D77D">
            <w:pPr>
              <w:ind w:left="-1" w:leftChars="-1" w:hanging="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100≤Y＜500</w:t>
            </w:r>
          </w:p>
        </w:tc>
        <w:tc>
          <w:tcPr>
            <w:tcW w:w="992" w:type="dxa"/>
            <w:vAlign w:val="center"/>
          </w:tcPr>
          <w:p w14:paraId="4FCC333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0FF9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113" w:type="dxa"/>
            <w:vMerge w:val="restart"/>
            <w:vAlign w:val="center"/>
          </w:tcPr>
          <w:p w14:paraId="4F60E682">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交通运输业 *</w:t>
            </w:r>
          </w:p>
        </w:tc>
        <w:tc>
          <w:tcPr>
            <w:tcW w:w="1369" w:type="dxa"/>
            <w:vAlign w:val="center"/>
          </w:tcPr>
          <w:p w14:paraId="5B4AEE9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DE30CA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587A71C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211C3A4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07E35DC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437F50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24B4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2113" w:type="dxa"/>
            <w:vMerge w:val="continue"/>
            <w:vAlign w:val="center"/>
          </w:tcPr>
          <w:p w14:paraId="0B39C83D">
            <w:pPr>
              <w:jc w:val="center"/>
              <w:rPr>
                <w:rFonts w:hint="eastAsia" w:ascii="仿宋" w:hAnsi="仿宋" w:eastAsia="仿宋" w:cs="仿宋"/>
                <w:b/>
                <w:color w:val="auto"/>
                <w:sz w:val="24"/>
                <w:szCs w:val="24"/>
                <w:highlight w:val="none"/>
              </w:rPr>
            </w:pPr>
          </w:p>
        </w:tc>
        <w:tc>
          <w:tcPr>
            <w:tcW w:w="1369" w:type="dxa"/>
            <w:vAlign w:val="center"/>
          </w:tcPr>
          <w:p w14:paraId="0D140D3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3B87AB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F9ADC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6909A2D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3000≤Y＜30000</w:t>
            </w:r>
          </w:p>
        </w:tc>
        <w:tc>
          <w:tcPr>
            <w:tcW w:w="1426" w:type="dxa"/>
            <w:vAlign w:val="center"/>
          </w:tcPr>
          <w:p w14:paraId="1E2736E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200≤Y＜3000</w:t>
            </w:r>
          </w:p>
        </w:tc>
        <w:tc>
          <w:tcPr>
            <w:tcW w:w="992" w:type="dxa"/>
            <w:vAlign w:val="center"/>
          </w:tcPr>
          <w:p w14:paraId="5789EA2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w:t>
            </w:r>
          </w:p>
        </w:tc>
      </w:tr>
      <w:tr w14:paraId="758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2113" w:type="dxa"/>
            <w:vMerge w:val="restart"/>
            <w:vAlign w:val="center"/>
          </w:tcPr>
          <w:p w14:paraId="7886C08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仓储业*</w:t>
            </w:r>
          </w:p>
        </w:tc>
        <w:tc>
          <w:tcPr>
            <w:tcW w:w="1369" w:type="dxa"/>
            <w:vAlign w:val="center"/>
          </w:tcPr>
          <w:p w14:paraId="6A8E447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62BE2A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888382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w:t>
            </w:r>
          </w:p>
        </w:tc>
        <w:tc>
          <w:tcPr>
            <w:tcW w:w="1701" w:type="dxa"/>
            <w:vAlign w:val="center"/>
          </w:tcPr>
          <w:p w14:paraId="01EFCD72">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100≤X＜200</w:t>
            </w:r>
          </w:p>
        </w:tc>
        <w:tc>
          <w:tcPr>
            <w:tcW w:w="1426" w:type="dxa"/>
            <w:vAlign w:val="center"/>
          </w:tcPr>
          <w:p w14:paraId="70A0C2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20≤X＜100</w:t>
            </w:r>
          </w:p>
        </w:tc>
        <w:tc>
          <w:tcPr>
            <w:tcW w:w="992" w:type="dxa"/>
            <w:vAlign w:val="center"/>
          </w:tcPr>
          <w:p w14:paraId="764727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7F79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041F5506">
            <w:pPr>
              <w:jc w:val="center"/>
              <w:rPr>
                <w:rFonts w:hint="eastAsia" w:ascii="仿宋" w:hAnsi="仿宋" w:eastAsia="仿宋" w:cs="仿宋"/>
                <w:b/>
                <w:color w:val="auto"/>
                <w:sz w:val="24"/>
                <w:szCs w:val="24"/>
                <w:highlight w:val="none"/>
              </w:rPr>
            </w:pPr>
          </w:p>
        </w:tc>
        <w:tc>
          <w:tcPr>
            <w:tcW w:w="1369" w:type="dxa"/>
            <w:vAlign w:val="center"/>
          </w:tcPr>
          <w:p w14:paraId="46E43709">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337356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4AE9B25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2D146B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1000≤Y＜30000</w:t>
            </w:r>
          </w:p>
        </w:tc>
        <w:tc>
          <w:tcPr>
            <w:tcW w:w="1426" w:type="dxa"/>
            <w:vAlign w:val="center"/>
          </w:tcPr>
          <w:p w14:paraId="72D7B78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2CF0D13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6616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113" w:type="dxa"/>
            <w:vMerge w:val="restart"/>
            <w:vAlign w:val="center"/>
          </w:tcPr>
          <w:p w14:paraId="49EB177F">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邮政业</w:t>
            </w:r>
          </w:p>
        </w:tc>
        <w:tc>
          <w:tcPr>
            <w:tcW w:w="1369" w:type="dxa"/>
            <w:vAlign w:val="center"/>
          </w:tcPr>
          <w:p w14:paraId="17AC9FF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474887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534C1D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4C48318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276226B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20≤X＜300</w:t>
            </w:r>
          </w:p>
        </w:tc>
        <w:tc>
          <w:tcPr>
            <w:tcW w:w="992" w:type="dxa"/>
            <w:vAlign w:val="center"/>
          </w:tcPr>
          <w:p w14:paraId="5012C64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w:t>
            </w:r>
          </w:p>
        </w:tc>
      </w:tr>
      <w:tr w14:paraId="1A84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113" w:type="dxa"/>
            <w:vMerge w:val="continue"/>
            <w:vAlign w:val="center"/>
          </w:tcPr>
          <w:p w14:paraId="46AD1BA9">
            <w:pPr>
              <w:jc w:val="center"/>
              <w:rPr>
                <w:rFonts w:hint="eastAsia" w:ascii="仿宋" w:hAnsi="仿宋" w:eastAsia="仿宋" w:cs="仿宋"/>
                <w:b/>
                <w:color w:val="auto"/>
                <w:sz w:val="24"/>
                <w:szCs w:val="24"/>
                <w:highlight w:val="none"/>
              </w:rPr>
            </w:pPr>
          </w:p>
        </w:tc>
        <w:tc>
          <w:tcPr>
            <w:tcW w:w="1369" w:type="dxa"/>
            <w:vAlign w:val="center"/>
          </w:tcPr>
          <w:p w14:paraId="2F857A2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9389FE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0C78363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Y≥30000</w:t>
            </w:r>
          </w:p>
        </w:tc>
        <w:tc>
          <w:tcPr>
            <w:tcW w:w="1701" w:type="dxa"/>
            <w:vAlign w:val="center"/>
          </w:tcPr>
          <w:p w14:paraId="35367E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2000≤Y＜30000</w:t>
            </w:r>
          </w:p>
        </w:tc>
        <w:tc>
          <w:tcPr>
            <w:tcW w:w="1426" w:type="dxa"/>
            <w:vAlign w:val="center"/>
          </w:tcPr>
          <w:p w14:paraId="0A61D8A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4BC7F94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45F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113" w:type="dxa"/>
            <w:vMerge w:val="restart"/>
            <w:vAlign w:val="center"/>
          </w:tcPr>
          <w:p w14:paraId="1ECE400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住宿业</w:t>
            </w:r>
          </w:p>
        </w:tc>
        <w:tc>
          <w:tcPr>
            <w:tcW w:w="1369" w:type="dxa"/>
            <w:vAlign w:val="center"/>
          </w:tcPr>
          <w:p w14:paraId="4E5C5F0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33A9F5B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C22939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644CA6AF">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221B906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A10401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69C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113" w:type="dxa"/>
            <w:vMerge w:val="continue"/>
            <w:vAlign w:val="center"/>
          </w:tcPr>
          <w:p w14:paraId="1C3C7CA8">
            <w:pPr>
              <w:jc w:val="center"/>
              <w:rPr>
                <w:rFonts w:hint="eastAsia" w:ascii="仿宋" w:hAnsi="仿宋" w:eastAsia="仿宋" w:cs="仿宋"/>
                <w:b/>
                <w:color w:val="auto"/>
                <w:sz w:val="24"/>
                <w:szCs w:val="24"/>
                <w:highlight w:val="none"/>
              </w:rPr>
            </w:pPr>
          </w:p>
        </w:tc>
        <w:tc>
          <w:tcPr>
            <w:tcW w:w="1369" w:type="dxa"/>
            <w:vAlign w:val="center"/>
          </w:tcPr>
          <w:p w14:paraId="4350F51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6C08A4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3BEAB7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132F076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2000≤Y＜10000</w:t>
            </w:r>
          </w:p>
        </w:tc>
        <w:tc>
          <w:tcPr>
            <w:tcW w:w="1426" w:type="dxa"/>
            <w:vAlign w:val="center"/>
          </w:tcPr>
          <w:p w14:paraId="6E73C89C">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4D5D9B2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3286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113" w:type="dxa"/>
            <w:vMerge w:val="restart"/>
            <w:vAlign w:val="center"/>
          </w:tcPr>
          <w:p w14:paraId="1CF266D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餐饮业</w:t>
            </w:r>
          </w:p>
        </w:tc>
        <w:tc>
          <w:tcPr>
            <w:tcW w:w="1369" w:type="dxa"/>
            <w:vAlign w:val="center"/>
          </w:tcPr>
          <w:p w14:paraId="46ABCF4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544575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37DAD01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744A318D">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15864C9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790FD2C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4893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113" w:type="dxa"/>
            <w:vMerge w:val="continue"/>
            <w:vAlign w:val="center"/>
          </w:tcPr>
          <w:p w14:paraId="2D46FE25">
            <w:pPr>
              <w:jc w:val="center"/>
              <w:rPr>
                <w:rFonts w:hint="eastAsia" w:ascii="仿宋" w:hAnsi="仿宋" w:eastAsia="仿宋" w:cs="仿宋"/>
                <w:b/>
                <w:color w:val="auto"/>
                <w:sz w:val="24"/>
                <w:szCs w:val="24"/>
                <w:highlight w:val="none"/>
              </w:rPr>
            </w:pPr>
          </w:p>
        </w:tc>
        <w:tc>
          <w:tcPr>
            <w:tcW w:w="1369" w:type="dxa"/>
            <w:vAlign w:val="center"/>
          </w:tcPr>
          <w:p w14:paraId="5138E17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5E4D6F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52E351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497937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2000≤Y＜10000</w:t>
            </w:r>
          </w:p>
        </w:tc>
        <w:tc>
          <w:tcPr>
            <w:tcW w:w="1426" w:type="dxa"/>
            <w:vAlign w:val="center"/>
          </w:tcPr>
          <w:p w14:paraId="580CA78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100≤Y＜2000</w:t>
            </w:r>
          </w:p>
        </w:tc>
        <w:tc>
          <w:tcPr>
            <w:tcW w:w="992" w:type="dxa"/>
            <w:vAlign w:val="center"/>
          </w:tcPr>
          <w:p w14:paraId="3E72EA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586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13" w:type="dxa"/>
            <w:vMerge w:val="restart"/>
            <w:vAlign w:val="center"/>
          </w:tcPr>
          <w:p w14:paraId="4BFAC23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信息传输业*</w:t>
            </w:r>
          </w:p>
        </w:tc>
        <w:tc>
          <w:tcPr>
            <w:tcW w:w="1369" w:type="dxa"/>
            <w:vAlign w:val="center"/>
          </w:tcPr>
          <w:p w14:paraId="521698C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149D633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5106D99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X≥2000</w:t>
            </w:r>
          </w:p>
        </w:tc>
        <w:tc>
          <w:tcPr>
            <w:tcW w:w="1701" w:type="dxa"/>
            <w:vAlign w:val="center"/>
          </w:tcPr>
          <w:p w14:paraId="446775F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100≤X＜2000</w:t>
            </w:r>
          </w:p>
        </w:tc>
        <w:tc>
          <w:tcPr>
            <w:tcW w:w="1426" w:type="dxa"/>
            <w:vAlign w:val="center"/>
          </w:tcPr>
          <w:p w14:paraId="51FC08B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38057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61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113" w:type="dxa"/>
            <w:vMerge w:val="continue"/>
            <w:vAlign w:val="center"/>
          </w:tcPr>
          <w:p w14:paraId="53AF1C6C">
            <w:pPr>
              <w:jc w:val="center"/>
              <w:rPr>
                <w:rFonts w:hint="eastAsia" w:ascii="仿宋" w:hAnsi="仿宋" w:eastAsia="仿宋" w:cs="仿宋"/>
                <w:b/>
                <w:color w:val="auto"/>
                <w:sz w:val="24"/>
                <w:szCs w:val="24"/>
                <w:highlight w:val="none"/>
              </w:rPr>
            </w:pPr>
          </w:p>
        </w:tc>
        <w:tc>
          <w:tcPr>
            <w:tcW w:w="1369" w:type="dxa"/>
            <w:vAlign w:val="center"/>
          </w:tcPr>
          <w:p w14:paraId="53260B9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50924F5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53DA2CC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Y≥100000</w:t>
            </w:r>
          </w:p>
        </w:tc>
        <w:tc>
          <w:tcPr>
            <w:tcW w:w="1701" w:type="dxa"/>
            <w:vAlign w:val="center"/>
          </w:tcPr>
          <w:p w14:paraId="6FBD82D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1000≤Y＜100000</w:t>
            </w:r>
          </w:p>
        </w:tc>
        <w:tc>
          <w:tcPr>
            <w:tcW w:w="1426" w:type="dxa"/>
            <w:vAlign w:val="center"/>
          </w:tcPr>
          <w:p w14:paraId="03C41DA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4305F6D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0CE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13" w:type="dxa"/>
            <w:vMerge w:val="restart"/>
            <w:vAlign w:val="center"/>
          </w:tcPr>
          <w:p w14:paraId="6178D8B3">
            <w:pPr>
              <w:spacing w:line="240" w:lineRule="exact"/>
              <w:jc w:val="center"/>
              <w:rPr>
                <w:rFonts w:hint="eastAsia" w:ascii="仿宋" w:hAnsi="仿宋" w:eastAsia="仿宋" w:cs="仿宋"/>
                <w:b/>
                <w:color w:val="auto"/>
                <w:spacing w:val="-12"/>
                <w:sz w:val="24"/>
                <w:szCs w:val="24"/>
                <w:highlight w:val="none"/>
              </w:rPr>
            </w:pPr>
            <w:r>
              <w:rPr>
                <w:rFonts w:hint="eastAsia" w:ascii="仿宋" w:hAnsi="仿宋" w:eastAsia="仿宋" w:cs="仿宋"/>
                <w:b/>
                <w:color w:val="auto"/>
                <w:spacing w:val="-12"/>
                <w:sz w:val="24"/>
                <w:szCs w:val="24"/>
                <w:highlight w:val="none"/>
              </w:rPr>
              <w:t>软件和信息技术服</w:t>
            </w:r>
            <w:r>
              <w:rPr>
                <w:rFonts w:hint="eastAsia" w:ascii="仿宋" w:hAnsi="仿宋" w:eastAsia="仿宋" w:cs="仿宋"/>
                <w:b/>
                <w:color w:val="auto"/>
                <w:sz w:val="24"/>
                <w:szCs w:val="24"/>
                <w:highlight w:val="none"/>
              </w:rPr>
              <w:t>务业</w:t>
            </w:r>
          </w:p>
        </w:tc>
        <w:tc>
          <w:tcPr>
            <w:tcW w:w="1369" w:type="dxa"/>
            <w:vAlign w:val="center"/>
          </w:tcPr>
          <w:p w14:paraId="50A1AA1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14F1B7D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68F788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4F8A38B0">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5EE1C57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4D48DF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3C5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113" w:type="dxa"/>
            <w:vMerge w:val="continue"/>
            <w:vAlign w:val="center"/>
          </w:tcPr>
          <w:p w14:paraId="5569E789">
            <w:pPr>
              <w:jc w:val="center"/>
              <w:rPr>
                <w:rFonts w:hint="eastAsia" w:ascii="仿宋" w:hAnsi="仿宋" w:eastAsia="仿宋" w:cs="仿宋"/>
                <w:b/>
                <w:color w:val="auto"/>
                <w:spacing w:val="-12"/>
                <w:sz w:val="24"/>
                <w:szCs w:val="24"/>
                <w:highlight w:val="none"/>
              </w:rPr>
            </w:pPr>
          </w:p>
        </w:tc>
        <w:tc>
          <w:tcPr>
            <w:tcW w:w="1369" w:type="dxa"/>
            <w:vAlign w:val="center"/>
          </w:tcPr>
          <w:p w14:paraId="2FFCD8B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03C704C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38E4A54E">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Y≥10000</w:t>
            </w:r>
          </w:p>
        </w:tc>
        <w:tc>
          <w:tcPr>
            <w:tcW w:w="1701" w:type="dxa"/>
            <w:vAlign w:val="center"/>
          </w:tcPr>
          <w:p w14:paraId="37DAD4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1000≤Y＜10000</w:t>
            </w:r>
          </w:p>
        </w:tc>
        <w:tc>
          <w:tcPr>
            <w:tcW w:w="1426" w:type="dxa"/>
            <w:vAlign w:val="center"/>
          </w:tcPr>
          <w:p w14:paraId="09B7356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50≤Y＜1000</w:t>
            </w:r>
          </w:p>
        </w:tc>
        <w:tc>
          <w:tcPr>
            <w:tcW w:w="992" w:type="dxa"/>
            <w:vAlign w:val="center"/>
          </w:tcPr>
          <w:p w14:paraId="310860A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w:t>
            </w:r>
          </w:p>
        </w:tc>
      </w:tr>
      <w:tr w14:paraId="3A22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3D4194B1">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房地产开发经营</w:t>
            </w:r>
          </w:p>
        </w:tc>
        <w:tc>
          <w:tcPr>
            <w:tcW w:w="1369" w:type="dxa"/>
            <w:vAlign w:val="center"/>
          </w:tcPr>
          <w:p w14:paraId="421E489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74B1C29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60EEF5A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Y≥200000</w:t>
            </w:r>
          </w:p>
        </w:tc>
        <w:tc>
          <w:tcPr>
            <w:tcW w:w="1701" w:type="dxa"/>
            <w:vAlign w:val="center"/>
          </w:tcPr>
          <w:p w14:paraId="73C09E6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1000≤Y＜200000</w:t>
            </w:r>
          </w:p>
        </w:tc>
        <w:tc>
          <w:tcPr>
            <w:tcW w:w="1426" w:type="dxa"/>
            <w:vAlign w:val="center"/>
          </w:tcPr>
          <w:p w14:paraId="2EEDB10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100≤Y＜1000</w:t>
            </w:r>
          </w:p>
        </w:tc>
        <w:tc>
          <w:tcPr>
            <w:tcW w:w="992" w:type="dxa"/>
            <w:vAlign w:val="center"/>
          </w:tcPr>
          <w:p w14:paraId="378F675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Y＜100</w:t>
            </w:r>
          </w:p>
        </w:tc>
      </w:tr>
      <w:tr w14:paraId="16B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2113" w:type="dxa"/>
            <w:vMerge w:val="continue"/>
            <w:vAlign w:val="center"/>
          </w:tcPr>
          <w:p w14:paraId="64AB4C25">
            <w:pPr>
              <w:jc w:val="center"/>
              <w:rPr>
                <w:rFonts w:hint="eastAsia" w:ascii="仿宋" w:hAnsi="仿宋" w:eastAsia="仿宋" w:cs="仿宋"/>
                <w:b/>
                <w:color w:val="auto"/>
                <w:sz w:val="24"/>
                <w:szCs w:val="24"/>
                <w:highlight w:val="none"/>
              </w:rPr>
            </w:pPr>
          </w:p>
        </w:tc>
        <w:tc>
          <w:tcPr>
            <w:tcW w:w="1369" w:type="dxa"/>
            <w:vAlign w:val="center"/>
          </w:tcPr>
          <w:p w14:paraId="6CC3398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460144E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1E0419F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Z≥10000</w:t>
            </w:r>
          </w:p>
        </w:tc>
        <w:tc>
          <w:tcPr>
            <w:tcW w:w="1701" w:type="dxa"/>
            <w:vAlign w:val="center"/>
          </w:tcPr>
          <w:p w14:paraId="3297612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5000≤Z＜10000</w:t>
            </w:r>
          </w:p>
        </w:tc>
        <w:tc>
          <w:tcPr>
            <w:tcW w:w="1426" w:type="dxa"/>
            <w:vAlign w:val="center"/>
          </w:tcPr>
          <w:p w14:paraId="0F1A736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2000≤Z＜5000</w:t>
            </w:r>
          </w:p>
        </w:tc>
        <w:tc>
          <w:tcPr>
            <w:tcW w:w="992" w:type="dxa"/>
            <w:vAlign w:val="center"/>
          </w:tcPr>
          <w:p w14:paraId="6DED65A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Z＜2000</w:t>
            </w:r>
          </w:p>
        </w:tc>
      </w:tr>
      <w:tr w14:paraId="454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113" w:type="dxa"/>
            <w:vMerge w:val="restart"/>
            <w:vAlign w:val="center"/>
          </w:tcPr>
          <w:p w14:paraId="1D237D4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物业管理</w:t>
            </w:r>
          </w:p>
        </w:tc>
        <w:tc>
          <w:tcPr>
            <w:tcW w:w="1369" w:type="dxa"/>
            <w:vAlign w:val="center"/>
          </w:tcPr>
          <w:p w14:paraId="028F85E0">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075A81D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0904E0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X≥1000</w:t>
            </w:r>
          </w:p>
        </w:tc>
        <w:tc>
          <w:tcPr>
            <w:tcW w:w="1701" w:type="dxa"/>
            <w:vAlign w:val="center"/>
          </w:tcPr>
          <w:p w14:paraId="7EC24E2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300≤X＜1000</w:t>
            </w:r>
          </w:p>
        </w:tc>
        <w:tc>
          <w:tcPr>
            <w:tcW w:w="1426" w:type="dxa"/>
            <w:vAlign w:val="center"/>
          </w:tcPr>
          <w:p w14:paraId="1EC1B03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992" w:type="dxa"/>
            <w:vAlign w:val="center"/>
          </w:tcPr>
          <w:p w14:paraId="66834F0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X＜100</w:t>
            </w:r>
          </w:p>
        </w:tc>
      </w:tr>
      <w:tr w14:paraId="181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2113" w:type="dxa"/>
            <w:vMerge w:val="continue"/>
            <w:vAlign w:val="center"/>
          </w:tcPr>
          <w:p w14:paraId="25B1A2E2">
            <w:pPr>
              <w:jc w:val="center"/>
              <w:rPr>
                <w:rFonts w:hint="eastAsia" w:ascii="仿宋" w:hAnsi="仿宋" w:eastAsia="仿宋" w:cs="仿宋"/>
                <w:b/>
                <w:color w:val="auto"/>
                <w:sz w:val="24"/>
                <w:szCs w:val="24"/>
                <w:highlight w:val="none"/>
              </w:rPr>
            </w:pPr>
          </w:p>
        </w:tc>
        <w:tc>
          <w:tcPr>
            <w:tcW w:w="1369" w:type="dxa"/>
            <w:vAlign w:val="center"/>
          </w:tcPr>
          <w:p w14:paraId="44C5B97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营业收入(Y)</w:t>
            </w:r>
          </w:p>
        </w:tc>
        <w:tc>
          <w:tcPr>
            <w:tcW w:w="709" w:type="dxa"/>
            <w:vAlign w:val="center"/>
          </w:tcPr>
          <w:p w14:paraId="349291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5217304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Y≥5000</w:t>
            </w:r>
          </w:p>
        </w:tc>
        <w:tc>
          <w:tcPr>
            <w:tcW w:w="1701" w:type="dxa"/>
            <w:vAlign w:val="center"/>
          </w:tcPr>
          <w:p w14:paraId="6B245A91">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1000≤Y＜5000</w:t>
            </w:r>
          </w:p>
        </w:tc>
        <w:tc>
          <w:tcPr>
            <w:tcW w:w="1426" w:type="dxa"/>
            <w:vAlign w:val="center"/>
          </w:tcPr>
          <w:p w14:paraId="4CA5B31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500≤Y＜1000</w:t>
            </w:r>
          </w:p>
        </w:tc>
        <w:tc>
          <w:tcPr>
            <w:tcW w:w="992" w:type="dxa"/>
            <w:vAlign w:val="center"/>
          </w:tcPr>
          <w:p w14:paraId="5DD8040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Y＜500</w:t>
            </w:r>
          </w:p>
        </w:tc>
      </w:tr>
      <w:tr w14:paraId="7135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13" w:type="dxa"/>
            <w:vMerge w:val="restart"/>
            <w:vAlign w:val="center"/>
          </w:tcPr>
          <w:p w14:paraId="7230A108">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租赁和商务服务业</w:t>
            </w:r>
          </w:p>
        </w:tc>
        <w:tc>
          <w:tcPr>
            <w:tcW w:w="1369" w:type="dxa"/>
            <w:vAlign w:val="center"/>
          </w:tcPr>
          <w:p w14:paraId="47CDAFDF">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4B643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0BC3D42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3F924786">
            <w:pPr>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6865ED3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6F74463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r w14:paraId="2C67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2113" w:type="dxa"/>
            <w:vMerge w:val="continue"/>
            <w:vAlign w:val="center"/>
          </w:tcPr>
          <w:p w14:paraId="49F4B1DB">
            <w:pPr>
              <w:jc w:val="center"/>
              <w:rPr>
                <w:rFonts w:hint="eastAsia" w:ascii="仿宋" w:hAnsi="仿宋" w:eastAsia="仿宋" w:cs="仿宋"/>
                <w:b/>
                <w:color w:val="auto"/>
                <w:sz w:val="24"/>
                <w:szCs w:val="24"/>
                <w:highlight w:val="none"/>
              </w:rPr>
            </w:pPr>
          </w:p>
        </w:tc>
        <w:tc>
          <w:tcPr>
            <w:tcW w:w="1369" w:type="dxa"/>
            <w:vAlign w:val="center"/>
          </w:tcPr>
          <w:p w14:paraId="0F0D7BA3">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资产总额(Z)</w:t>
            </w:r>
          </w:p>
        </w:tc>
        <w:tc>
          <w:tcPr>
            <w:tcW w:w="709" w:type="dxa"/>
            <w:vAlign w:val="center"/>
          </w:tcPr>
          <w:p w14:paraId="3AEC459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万元</w:t>
            </w:r>
          </w:p>
        </w:tc>
        <w:tc>
          <w:tcPr>
            <w:tcW w:w="1125" w:type="dxa"/>
            <w:vAlign w:val="center"/>
          </w:tcPr>
          <w:p w14:paraId="71E72FA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Z≥120000</w:t>
            </w:r>
          </w:p>
        </w:tc>
        <w:tc>
          <w:tcPr>
            <w:tcW w:w="1701" w:type="dxa"/>
            <w:vAlign w:val="center"/>
          </w:tcPr>
          <w:p w14:paraId="0EE690E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8000≤Z＜120000</w:t>
            </w:r>
          </w:p>
        </w:tc>
        <w:tc>
          <w:tcPr>
            <w:tcW w:w="1426" w:type="dxa"/>
            <w:vAlign w:val="center"/>
          </w:tcPr>
          <w:p w14:paraId="070AF46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100≤Z＜8000</w:t>
            </w:r>
          </w:p>
        </w:tc>
        <w:tc>
          <w:tcPr>
            <w:tcW w:w="992" w:type="dxa"/>
            <w:vAlign w:val="center"/>
          </w:tcPr>
          <w:p w14:paraId="22E9272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Z＜100</w:t>
            </w:r>
          </w:p>
        </w:tc>
      </w:tr>
      <w:tr w14:paraId="3C41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13" w:type="dxa"/>
            <w:vAlign w:val="center"/>
          </w:tcPr>
          <w:p w14:paraId="7F7F493D">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其他未列明行业*</w:t>
            </w:r>
          </w:p>
        </w:tc>
        <w:tc>
          <w:tcPr>
            <w:tcW w:w="1369" w:type="dxa"/>
            <w:vAlign w:val="center"/>
          </w:tcPr>
          <w:p w14:paraId="41ECC620">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从业人员(X)</w:t>
            </w:r>
          </w:p>
        </w:tc>
        <w:tc>
          <w:tcPr>
            <w:tcW w:w="709" w:type="dxa"/>
            <w:vAlign w:val="center"/>
          </w:tcPr>
          <w:p w14:paraId="6DE2D6D7">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w:t>
            </w:r>
          </w:p>
        </w:tc>
        <w:tc>
          <w:tcPr>
            <w:tcW w:w="1125" w:type="dxa"/>
            <w:vAlign w:val="center"/>
          </w:tcPr>
          <w:p w14:paraId="1E83FAFB">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X≥300</w:t>
            </w:r>
          </w:p>
        </w:tc>
        <w:tc>
          <w:tcPr>
            <w:tcW w:w="1701" w:type="dxa"/>
            <w:vAlign w:val="center"/>
          </w:tcPr>
          <w:p w14:paraId="144602EE">
            <w:pPr>
              <w:spacing w:line="240" w:lineRule="exact"/>
              <w:ind w:left="38" w:leftChars="-51" w:hanging="145" w:hangingChars="6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100≤X＜300</w:t>
            </w:r>
          </w:p>
        </w:tc>
        <w:tc>
          <w:tcPr>
            <w:tcW w:w="1426" w:type="dxa"/>
            <w:vAlign w:val="center"/>
          </w:tcPr>
          <w:p w14:paraId="31A25284">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10≤X＜100</w:t>
            </w:r>
          </w:p>
        </w:tc>
        <w:tc>
          <w:tcPr>
            <w:tcW w:w="992" w:type="dxa"/>
            <w:vAlign w:val="center"/>
          </w:tcPr>
          <w:p w14:paraId="041B9FF7">
            <w:pPr>
              <w:spacing w:line="2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X＜10</w:t>
            </w:r>
          </w:p>
        </w:tc>
      </w:tr>
    </w:tbl>
    <w:p w14:paraId="321DA385">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说明：</w:t>
      </w:r>
    </w:p>
    <w:p w14:paraId="61882B47">
      <w:pPr>
        <w:spacing w:line="400" w:lineRule="exact"/>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　　1.大型、中型和小型企业须同时满足所列指标的下限，否则下划一档；微型企业只须满足所列指标中的一项即可。</w:t>
      </w:r>
    </w:p>
    <w:p w14:paraId="50253B0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D6C16BD">
      <w:pPr>
        <w:spacing w:line="400" w:lineRule="exact"/>
        <w:ind w:firstLine="452"/>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E68BD9">
      <w:pPr>
        <w:pStyle w:val="4"/>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0" w:num="1"/>
          <w:docGrid w:type="lines" w:linePitch="312" w:charSpace="0"/>
        </w:sectPr>
      </w:pPr>
    </w:p>
    <w:p w14:paraId="421A977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政府采购促进中小企业发展管理办法</w:t>
      </w:r>
    </w:p>
    <w:p w14:paraId="0947DE85">
      <w:pPr>
        <w:spacing w:before="0" w:after="0"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财库〔2020〕46号</w:t>
      </w:r>
    </w:p>
    <w:p w14:paraId="436EC000">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第一条 为了发挥政府采购的政策功能，促进中小企业健康发展，根据《中华人民共和国政府采购法》、《中华人民共和国中小企业促进法》等有关法律法规，制定本办法。</w:t>
      </w:r>
    </w:p>
    <w:p w14:paraId="13EC8F9E">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3098D67">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18CEB17C">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第四条 在政府采购活动中，供应商提供的货物、工程或者服务符合下列情形的，享受本办法规定的中小企业扶持政策：</w:t>
      </w:r>
    </w:p>
    <w:p w14:paraId="4E92ED99">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（一）在货物采购项目中，货物由中小企业制造，即货物由中小企业生产且使用该中小企业商号或者注册商标；</w:t>
      </w:r>
    </w:p>
    <w:p w14:paraId="6D904B9D">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（二）在工程采购项目中，工程由中小企业承建，即工程施工单位为中小企业；</w:t>
      </w:r>
    </w:p>
    <w:p w14:paraId="48FCF65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（三）在服务采购项目中，服务由中小企业承接，即提供服务的人员为中小企业依照《中华人民共和国劳动合同法》订立劳动合同的从业人员。</w:t>
      </w:r>
    </w:p>
    <w:p w14:paraId="4C961A1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在货物采购项目中，供应商提供的货物既有中小企业制造货物，也有大型企业制造货物的，不享受本办法规定的中小企业扶持政策。</w:t>
      </w:r>
    </w:p>
    <w:p w14:paraId="51CC5EB4">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以联合体形式参加政府采购活动，联合体各方均为中小企业的，联合体视同中小企业。其中，联合体各方均为小微企业的，联合体视同小微企业。</w:t>
      </w:r>
    </w:p>
    <w:p w14:paraId="6A40703F">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5E64E221">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136D05">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符合下列情形之一的，可不专门面向中小企业预留采购份额：</w:t>
      </w:r>
    </w:p>
    <w:p w14:paraId="5CCDB9BE">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（一）法律法规和国家有关政策明确规定优先或者应当面向事业单位、社会组织等非企业主体采购的；</w:t>
      </w:r>
    </w:p>
    <w:p w14:paraId="6A8D1B76">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（二）因确需使用不可替代的专利、专有技术，基础设施限制，或者提供特定公共服务等原因，只能从中小企业之外的供应商处采购的；</w:t>
      </w:r>
    </w:p>
    <w:p w14:paraId="30A93A3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（三）按照本办法规定预留采购份额无法确保充分供应、充分竞争，或者存在可能影响政府采购目标实现的情形；</w:t>
      </w:r>
    </w:p>
    <w:p w14:paraId="27FC0153">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（四）框架协议采购项目；</w:t>
      </w:r>
    </w:p>
    <w:p w14:paraId="2CE749EE">
      <w:pPr>
        <w:pStyle w:val="13"/>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（五）省级以上人民政府财政部门规定的其他情形。 除上述情形外，其他均为适宜由中小企业提供的情形。</w:t>
      </w:r>
    </w:p>
    <w:p w14:paraId="7C2E47FC">
      <w:pPr>
        <w:pStyle w:val="13"/>
        <w:tabs>
          <w:tab w:val="left" w:pos="220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5247BB80">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516C8C24">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（一）将采购项目整体或者设置采购包专门面向中小企业采购；</w:t>
      </w:r>
    </w:p>
    <w:p w14:paraId="2E256B88">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（二）要求供应商以联合体形式参加采购活动，且联合体中中小企业承担的部分达到一定比例；</w:t>
      </w:r>
    </w:p>
    <w:p w14:paraId="20A81E24">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（三）要求获得采购合同的供应商将采购项目中的一定比例分包给一家或者多家中小企业。</w:t>
      </w:r>
    </w:p>
    <w:p w14:paraId="6139A44C">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组成联合体或者接受分包合同的中小企业与联合体内 其他企业、分包企业之间不得存在直接控股、管理关系。</w:t>
      </w:r>
    </w:p>
    <w:p w14:paraId="27D6AF84">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5D9F845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267743DA">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5CF272C">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AB2C912">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00F1B830">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第十二条 采购项目涉及中小企业采购的，采购文件应当明确以下内容：</w:t>
      </w:r>
    </w:p>
    <w:p w14:paraId="56C445F5">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（一）预留份额的采购项目或者采购包，明确该项目或相关采购包专门面向中小企业采购，以及相关标的及预算金额；</w:t>
      </w:r>
    </w:p>
    <w:p w14:paraId="2A86B5CD">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（二）要求以联合体形式参加或者合同分包的，明确联</w:t>
      </w:r>
    </w:p>
    <w:p w14:paraId="72D3894C">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合协议或者分包意向协议中中小企业合同金额应当达到的比例，并作为供应商资格条件；</w:t>
      </w:r>
    </w:p>
    <w:p w14:paraId="19567BB1">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（三）非预留份额的采购项目或者采购包，明确有关价格扣除比例或者价格分加分比例；</w:t>
      </w:r>
    </w:p>
    <w:p w14:paraId="7967F5F3">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（四）规定依据本办法规定享受扶持政策获得政府采购合同的，小微企业不得将合同分包给大中型企业，中型企业不得将合同分包给大型企业；</w:t>
      </w:r>
    </w:p>
    <w:p w14:paraId="515AB615">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（五）采购人认为具备相关条件的，明确对中小企业在资金支付期限、预付款比例等方面的优惠措施；</w:t>
      </w:r>
    </w:p>
    <w:p w14:paraId="79A7D1F9">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（六）明确采购标的对应的中小企业划分标准所属行业；</w:t>
      </w:r>
    </w:p>
    <w:p w14:paraId="4D0BC49C">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（七）法律法规和省级以上人民政府财政部门规定的其他事项。</w:t>
      </w:r>
    </w:p>
    <w:p w14:paraId="4EB7F637">
      <w:pPr>
        <w:pStyle w:val="13"/>
        <w:tabs>
          <w:tab w:val="left" w:pos="2526"/>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第十三条  中标、成交供应商享受本办法规定的中小企业扶持政策的，采购人、采购代理机构应当随中标、成交结果公开中标、成交供应商的《中小企业声明函》。</w:t>
      </w:r>
    </w:p>
    <w:p w14:paraId="67D1DEF0">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适用招标投标法的政府采购工程建设项目，应当在公示中标候选人时公开中标候选人的《中小企业声明函》。</w:t>
      </w:r>
    </w:p>
    <w:p w14:paraId="1F58C877">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BDBB11">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65CC33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第十六条 政府采购监督检查、投诉处理及政府采购行政处罚中对中小企业的认定，由货物制造商或者工程、服务供应商注册登记所在地的县级以上人民政府中小企业主管 部门负责。</w:t>
      </w:r>
    </w:p>
    <w:p w14:paraId="56B8B06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中小企业主管部门应当在收到财政部门或者有关招标 投标行政监督部门关于协助开展中小企业认定函后 10 个工作日内做出书面答复。</w:t>
      </w:r>
    </w:p>
    <w:p w14:paraId="14AB2CBF">
      <w:pPr>
        <w:pStyle w:val="13"/>
        <w:tabs>
          <w:tab w:val="left" w:pos="2459"/>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第十七条 各地区、各部门应当对涉及中小企业采购的 预算项目实施全过程绩效管理，合理设置绩效目标和指标，落实扶持中小企业有关政策要求，定期开展绩效监控和评价，强化绩效评价结果应用。</w:t>
      </w:r>
    </w:p>
    <w:p w14:paraId="56FC07DB">
      <w:pPr>
        <w:pStyle w:val="13"/>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207E7DBB">
      <w:pPr>
        <w:pStyle w:val="13"/>
        <w:tabs>
          <w:tab w:val="left" w:pos="1880"/>
          <w:tab w:val="left" w:pos="2547"/>
        </w:tabs>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D45932">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第二十条 供应商按照本办法规定提供声明函内容不实的，属于提供虚假材料谋取中标、成交，依照《中华人民 共和国政府采购法》等国家有关规定追究相应责任。</w:t>
      </w:r>
    </w:p>
    <w:p w14:paraId="02391470">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适用招标投标法的政府采购工程建设项目，投标人按照本办法规定提供声明函内容不实的，属于弄虚作假骗取中标，依照《中华人民共和国招标投标法》等国家有关规定追究相应责任。</w:t>
      </w:r>
    </w:p>
    <w:p w14:paraId="01F99C93">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71DE69A6">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第二十二条 对外援助项目、国家相关资格或者资质管理制度另有规定的项目，不适用本办法。</w:t>
      </w:r>
    </w:p>
    <w:p w14:paraId="44B446BB">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第二十三条 关于视同中小企业的其他主体的政府采购扶持政策，由财政部会同有关部门另行规定。</w:t>
      </w:r>
    </w:p>
    <w:p w14:paraId="45D921E0">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第二十四条 省级财政部门可以会同中小企业主管部门根据本办法的规定制定具体实施办法。</w:t>
      </w:r>
    </w:p>
    <w:p w14:paraId="3E72A5E8">
      <w:pPr>
        <w:pStyle w:val="13"/>
        <w:spacing w:after="0"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第二十五条 本办法自 2021 年 1 月 1 日起施行。《财政部 工业和信息化部关于印发〈政府采购促进中小企业发展暂行办法〉的通知》（财库﹝2011﹞181 号）同时废止。</w:t>
      </w:r>
    </w:p>
    <w:p w14:paraId="7D09CB2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财政部关于进一步加大政府采购支持中小企业力度的通知</w:t>
      </w:r>
    </w:p>
    <w:p w14:paraId="5554B8AE">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center"/>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（财库〔2022〕19号）</w:t>
      </w:r>
    </w:p>
    <w:p w14:paraId="3B5604D1">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ab/>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各中央预算单位，各省、自治区、直辖市、计划单列市财政厅（局），新疆生产建设兵团财政局：</w:t>
      </w:r>
    </w:p>
    <w:p w14:paraId="28234BBB">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8B87B06">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272FB3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5609B2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643A532">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5DF77360">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516"/>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本通知自2022年7月1日起执行。</w:t>
      </w:r>
    </w:p>
    <w:p w14:paraId="5D8C7945">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 </w:t>
      </w:r>
    </w:p>
    <w:p w14:paraId="54ED4BEA">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584"/>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财政部</w:t>
      </w:r>
    </w:p>
    <w:p w14:paraId="439CCE88">
      <w:pPr>
        <w:keepNext w:val="0"/>
        <w:keepLines w:val="0"/>
        <w:widowControl/>
        <w:suppressLineNumbers w:val="0"/>
        <w:shd w:val="clear" w:color="auto" w:fill="FFFFFF"/>
        <w:kinsoku/>
        <w:wordWrap/>
        <w:overflowPunct/>
        <w:topLinePunct/>
        <w:autoSpaceDE/>
        <w:autoSpaceDN/>
        <w:bidi w:val="0"/>
        <w:spacing w:before="100" w:beforeAutospacing="1" w:after="100" w:afterAutospacing="1" w:line="444" w:lineRule="atLeast"/>
        <w:ind w:left="0" w:right="0" w:firstLine="4200"/>
        <w:jc w:val="righ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2022年5月30日</w:t>
      </w:r>
    </w:p>
    <w:p w14:paraId="05AE6435">
      <w:pPr>
        <w:spacing w:before="120" w:beforeLines="50" w:after="120" w:afterLines="50"/>
        <w:jc w:val="right"/>
        <w:textAlignment w:val="baseline"/>
        <w:rPr>
          <w:rFonts w:hint="eastAsia" w:ascii="仿宋" w:hAnsi="仿宋" w:eastAsia="仿宋" w:cs="仿宋"/>
          <w:bCs/>
          <w:color w:val="auto"/>
          <w:sz w:val="24"/>
          <w:szCs w:val="24"/>
          <w:highlight w:val="none"/>
          <w:shd w:val="clear" w:color="auto" w:fill="FFFFFF"/>
        </w:rPr>
        <w:sectPr>
          <w:pgSz w:w="11906" w:h="16838"/>
          <w:pgMar w:top="1440" w:right="1080" w:bottom="1440" w:left="1080" w:header="851" w:footer="992" w:gutter="0"/>
          <w:pgNumType w:fmt="decimal"/>
          <w:cols w:space="0" w:num="1"/>
          <w:docGrid w:type="lines" w:linePitch="312" w:charSpace="0"/>
        </w:sectPr>
      </w:pPr>
    </w:p>
    <w:p w14:paraId="6AA4C2AE">
      <w:pPr>
        <w:spacing w:before="120" w:beforeLines="50" w:after="120" w:afterLines="50"/>
        <w:jc w:val="center"/>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shd w:val="clear" w:color="auto" w:fill="FFFFFF"/>
        </w:rPr>
        <w:t>财政部 司法部关于政府采购支持监狱企业发展有关问题的通知</w:t>
      </w:r>
    </w:p>
    <w:p w14:paraId="01F80FF4">
      <w:pPr>
        <w:keepNext w:val="0"/>
        <w:keepLines w:val="0"/>
        <w:spacing w:before="120" w:beforeLines="50" w:after="120" w:afterLines="50" w:line="240" w:lineRule="auto"/>
        <w:jc w:val="center"/>
        <w:textAlignment w:val="baseline"/>
        <w:outlineLvl w:val="9"/>
        <w:rPr>
          <w:rFonts w:hint="eastAsia" w:ascii="仿宋" w:hAnsi="仿宋" w:eastAsia="仿宋" w:cs="仿宋"/>
          <w:b w:val="0"/>
          <w:bCs/>
          <w:color w:val="auto"/>
          <w:sz w:val="24"/>
          <w:szCs w:val="24"/>
          <w:highlight w:val="none"/>
        </w:rPr>
      </w:pPr>
      <w:bookmarkStart w:id="85" w:name="_Toc21391"/>
      <w:r>
        <w:rPr>
          <w:rFonts w:hint="eastAsia" w:ascii="仿宋" w:hAnsi="仿宋" w:eastAsia="仿宋" w:cs="仿宋"/>
          <w:b w:val="0"/>
          <w:bCs/>
          <w:color w:val="auto"/>
          <w:sz w:val="24"/>
          <w:szCs w:val="24"/>
          <w:highlight w:val="none"/>
          <w:shd w:val="clear" w:color="auto" w:fill="FFFFFF"/>
        </w:rPr>
        <w:t>财库〔2014〕68号</w:t>
      </w:r>
      <w:bookmarkEnd w:id="85"/>
    </w:p>
    <w:p w14:paraId="714154B8">
      <w:pPr>
        <w:pStyle w:val="26"/>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CE56877">
      <w:pPr>
        <w:pStyle w:val="26"/>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7BB31F9">
      <w:pPr>
        <w:pStyle w:val="26"/>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71939B">
      <w:pPr>
        <w:pStyle w:val="26"/>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0E77461C">
      <w:pPr>
        <w:pStyle w:val="26"/>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3CDE53F">
      <w:pPr>
        <w:pStyle w:val="26"/>
        <w:spacing w:line="400" w:lineRule="exac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7C6D1B64">
      <w:pPr>
        <w:pStyle w:val="26"/>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B060D5E">
      <w:pPr>
        <w:pStyle w:val="26"/>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中华人民共和国财政部</w:t>
      </w:r>
    </w:p>
    <w:p w14:paraId="2660C2D7">
      <w:pPr>
        <w:pStyle w:val="26"/>
        <w:spacing w:line="400" w:lineRule="exact"/>
        <w:jc w:val="right"/>
        <w:textAlignment w:val="baseline"/>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中华人民共和国司法部</w:t>
      </w:r>
    </w:p>
    <w:p w14:paraId="5A50A362">
      <w:pPr>
        <w:pStyle w:val="26"/>
        <w:spacing w:line="400" w:lineRule="exact"/>
        <w:jc w:val="right"/>
        <w:textAlignment w:val="baseline"/>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2014年6月10日</w:t>
      </w:r>
    </w:p>
    <w:p w14:paraId="3A5383B5">
      <w:pPr>
        <w:spacing w:before="120" w:beforeLines="50" w:after="120" w:afterLines="50"/>
        <w:jc w:val="center"/>
        <w:textAlignment w:val="baseline"/>
        <w:rPr>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br w:type="page"/>
      </w:r>
      <w:r>
        <w:rPr>
          <w:rFonts w:hint="eastAsia" w:ascii="仿宋" w:hAnsi="仿宋" w:eastAsia="仿宋" w:cs="仿宋"/>
          <w:bCs/>
          <w:color w:val="auto"/>
          <w:sz w:val="24"/>
          <w:szCs w:val="24"/>
          <w:highlight w:val="none"/>
          <w:shd w:val="clear" w:color="auto" w:fill="FFFFFF"/>
        </w:rPr>
        <w:t>关于促进残疾人就业政府采购政策的通知</w:t>
      </w:r>
    </w:p>
    <w:p w14:paraId="1A90A2A2">
      <w:pPr>
        <w:pStyle w:val="26"/>
        <w:spacing w:before="48" w:beforeLines="20" w:after="48" w:afterLines="20"/>
        <w:jc w:val="center"/>
        <w:textAlignment w:val="baseline"/>
        <w:rPr>
          <w:rFonts w:hint="eastAsia" w:ascii="仿宋" w:hAnsi="仿宋" w:eastAsia="仿宋" w:cs="仿宋"/>
          <w:bCs/>
          <w:color w:val="auto"/>
          <w:sz w:val="24"/>
          <w:szCs w:val="24"/>
          <w:highlight w:val="none"/>
        </w:rPr>
      </w:pPr>
      <w:r>
        <w:rPr>
          <w:rStyle w:val="32"/>
          <w:rFonts w:hint="eastAsia" w:ascii="仿宋" w:hAnsi="仿宋" w:eastAsia="仿宋" w:cs="仿宋"/>
          <w:bCs w:val="0"/>
          <w:color w:val="auto"/>
          <w:sz w:val="24"/>
          <w:szCs w:val="24"/>
          <w:highlight w:val="none"/>
          <w:shd w:val="clear" w:color="auto" w:fill="FFFFFF"/>
        </w:rPr>
        <w:t>财库〔2017〕141号</w:t>
      </w:r>
    </w:p>
    <w:p w14:paraId="0BEFB673">
      <w:pPr>
        <w:pStyle w:val="26"/>
        <w:spacing w:line="330" w:lineRule="exact"/>
        <w:jc w:val="both"/>
        <w:textAlignment w:val="baseline"/>
        <w:rPr>
          <w:rFonts w:hint="eastAsia" w:ascii="仿宋" w:hAnsi="仿宋" w:eastAsia="仿宋" w:cs="仿宋"/>
          <w:color w:val="auto"/>
          <w:sz w:val="24"/>
          <w:szCs w:val="24"/>
          <w:highlight w:val="none"/>
        </w:rPr>
      </w:pPr>
      <w:bookmarkStart w:id="86" w:name="toDeptId"/>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6"/>
      <w:r>
        <w:rPr>
          <w:rFonts w:hint="eastAsia" w:ascii="仿宋" w:hAnsi="仿宋" w:eastAsia="仿宋" w:cs="仿宋"/>
          <w:color w:val="auto"/>
          <w:sz w:val="24"/>
          <w:szCs w:val="24"/>
          <w:highlight w:val="none"/>
          <w:shd w:val="clear" w:color="auto" w:fill="FFFFFF"/>
        </w:rPr>
        <w:t>：</w:t>
      </w:r>
    </w:p>
    <w:p w14:paraId="263386C6">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1E2B4918">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一、享受政府采购支持政策的残疾人福利性单位应当同时满足以下条件：</w:t>
      </w:r>
    </w:p>
    <w:p w14:paraId="29338ECD">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（一）安置的残疾人占本单位在职职工人数的比例不低于25%（含25%），并且安置的残疾人人数不少于10人（含10人）；</w:t>
      </w:r>
    </w:p>
    <w:p w14:paraId="589A8CC9">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（二）依法与安置的每位残疾人签订了一年以上（含一年）的劳动合同或服务协议；</w:t>
      </w:r>
    </w:p>
    <w:p w14:paraId="071D5293">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（三）为安置的每位残疾人按月足额缴纳了基本养老保险、基本医疗保险、失业保险、工伤保险和生育保险等社会保险费；</w:t>
      </w:r>
    </w:p>
    <w:p w14:paraId="5CB801FC">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63A12352">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6F2EB54">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F22891">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E08E44A">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1A8743A0">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供应商提供的《残疾人福利性单位声明函》与事实不符的，依照《政府采购法》第七十七条第一款的规定追究法律责任。</w:t>
      </w:r>
    </w:p>
    <w:p w14:paraId="29641135">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F10E8D9">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5C244E9F">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BF0655">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BE1E406">
      <w:pPr>
        <w:pStyle w:val="26"/>
        <w:spacing w:line="330" w:lineRule="exact"/>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七、本通知自2017年10月1日起执行。</w:t>
      </w:r>
    </w:p>
    <w:p w14:paraId="4A7FE5F4">
      <w:pPr>
        <w:pStyle w:val="26"/>
        <w:spacing w:line="330" w:lineRule="exact"/>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财政部 民政部 中国残疾人联合会</w:t>
      </w:r>
    </w:p>
    <w:p w14:paraId="681083C2">
      <w:pPr>
        <w:pStyle w:val="26"/>
        <w:spacing w:line="330" w:lineRule="exact"/>
        <w:jc w:val="right"/>
        <w:textAlignment w:val="baseline"/>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4"/>
          <w:szCs w:val="24"/>
          <w:highlight w:val="none"/>
          <w:shd w:val="clear" w:color="auto" w:fill="FFFFFF"/>
        </w:rPr>
        <w:t>　　2017年8月22日</w:t>
      </w:r>
    </w:p>
    <w:p w14:paraId="33E5EBE4">
      <w:pPr>
        <w:spacing w:line="400" w:lineRule="exact"/>
        <w:ind w:firstLine="452"/>
        <w:rPr>
          <w:rFonts w:hint="eastAsia" w:ascii="仿宋" w:hAnsi="仿宋" w:eastAsia="仿宋" w:cs="仿宋"/>
          <w:color w:val="auto"/>
          <w:spacing w:val="8"/>
          <w:sz w:val="21"/>
          <w:szCs w:val="21"/>
          <w:highlight w:val="none"/>
        </w:rPr>
      </w:pPr>
      <w:r>
        <w:rPr>
          <w:rFonts w:hint="eastAsia" w:ascii="仿宋" w:hAnsi="仿宋" w:eastAsia="仿宋" w:cs="仿宋"/>
          <w:color w:val="auto"/>
          <w:sz w:val="21"/>
          <w:szCs w:val="21"/>
          <w:highlight w:val="none"/>
          <w:shd w:val="clear" w:color="auto" w:fill="FFFFFF"/>
        </w:rPr>
        <w:br w:type="page"/>
      </w:r>
    </w:p>
    <w:p w14:paraId="25DC9B67">
      <w:pPr>
        <w:pStyle w:val="28"/>
        <w:rPr>
          <w:rFonts w:hint="eastAsia" w:ascii="仿宋" w:hAnsi="仿宋" w:eastAsia="仿宋" w:cs="仿宋"/>
          <w:color w:val="auto"/>
          <w:highlight w:val="none"/>
        </w:rPr>
        <w:sectPr>
          <w:pgSz w:w="11906" w:h="16838"/>
          <w:pgMar w:top="1440" w:right="1080" w:bottom="1440" w:left="1080" w:header="851" w:footer="992" w:gutter="0"/>
          <w:pgNumType w:fmt="decimal"/>
          <w:cols w:space="0" w:num="1"/>
          <w:docGrid w:type="lines" w:linePitch="312" w:charSpace="0"/>
        </w:sectPr>
      </w:pPr>
    </w:p>
    <w:p w14:paraId="56D63A4B">
      <w:pPr>
        <w:pStyle w:val="3"/>
        <w:spacing w:after="120" w:line="240" w:lineRule="auto"/>
        <w:rPr>
          <w:rFonts w:hint="eastAsia" w:ascii="仿宋" w:hAnsi="仿宋" w:eastAsia="仿宋" w:cs="仿宋"/>
          <w:color w:val="auto"/>
          <w:highlight w:val="none"/>
          <w:lang w:val="zh-CN"/>
        </w:rPr>
      </w:pPr>
      <w:bookmarkStart w:id="87" w:name="_Toc31535"/>
      <w:r>
        <w:rPr>
          <w:rFonts w:hint="eastAsia" w:ascii="仿宋" w:hAnsi="仿宋" w:eastAsia="仿宋" w:cs="仿宋"/>
          <w:color w:val="auto"/>
          <w:highlight w:val="none"/>
          <w:lang w:val="zh-CN"/>
        </w:rPr>
        <w:t>第四章 合同条款及格式</w:t>
      </w:r>
      <w:bookmarkEnd w:id="87"/>
    </w:p>
    <w:p w14:paraId="1750BEDE">
      <w:pPr>
        <w:outlineLvl w:val="9"/>
        <w:rPr>
          <w:rFonts w:hint="eastAsia" w:ascii="仿宋" w:hAnsi="仿宋" w:eastAsia="仿宋" w:cs="仿宋"/>
          <w:color w:val="auto"/>
          <w:sz w:val="21"/>
          <w:szCs w:val="21"/>
          <w:highlight w:val="none"/>
          <w:lang w:val="zh-CN"/>
        </w:rPr>
      </w:pPr>
    </w:p>
    <w:p w14:paraId="02B67251">
      <w:pPr>
        <w:spacing w:line="360" w:lineRule="auto"/>
        <w:rPr>
          <w:rFonts w:hint="eastAsia" w:ascii="仿宋" w:hAnsi="仿宋" w:eastAsia="仿宋" w:cs="仿宋"/>
          <w:b w:val="0"/>
          <w:bCs/>
          <w:color w:val="auto"/>
          <w:sz w:val="24"/>
          <w:szCs w:val="24"/>
          <w:highlight w:val="none"/>
          <w:lang w:val="zh-CN"/>
        </w:rPr>
      </w:pPr>
      <w:bookmarkStart w:id="88" w:name="_Toc15003"/>
      <w:r>
        <w:rPr>
          <w:rFonts w:hint="eastAsia" w:ascii="仿宋" w:hAnsi="仿宋" w:eastAsia="仿宋" w:cs="仿宋"/>
          <w:b/>
          <w:bCs/>
          <w:color w:val="auto"/>
          <w:sz w:val="24"/>
          <w:szCs w:val="24"/>
          <w:highlight w:val="none"/>
          <w:lang w:val="zh-CN"/>
        </w:rPr>
        <w:t>合同条款采用</w:t>
      </w:r>
      <w:r>
        <w:rPr>
          <w:rFonts w:hint="eastAsia" w:ascii="仿宋" w:hAnsi="仿宋" w:eastAsia="仿宋" w:cs="仿宋"/>
          <w:color w:val="auto"/>
          <w:sz w:val="24"/>
          <w:szCs w:val="24"/>
          <w:highlight w:val="none"/>
          <w:lang w:val="zh-CN"/>
        </w:rPr>
        <w:t>国家工商行政管理总局和住房和城乡建设部</w:t>
      </w:r>
      <w:r>
        <w:rPr>
          <w:rFonts w:hint="eastAsia" w:ascii="仿宋" w:hAnsi="仿宋" w:eastAsia="仿宋" w:cs="仿宋"/>
          <w:b/>
          <w:bCs/>
          <w:color w:val="auto"/>
          <w:sz w:val="24"/>
          <w:szCs w:val="24"/>
          <w:highlight w:val="none"/>
          <w:lang w:val="zh-CN"/>
        </w:rPr>
        <w:t>颁布的《建设工程施工合同》</w:t>
      </w:r>
      <w:r>
        <w:rPr>
          <w:rFonts w:hint="eastAsia" w:ascii="仿宋" w:hAnsi="仿宋" w:eastAsia="仿宋" w:cs="仿宋"/>
          <w:bCs/>
          <w:color w:val="auto"/>
          <w:sz w:val="24"/>
          <w:szCs w:val="24"/>
          <w:highlight w:val="none"/>
        </w:rPr>
        <w:t>示范文本</w:t>
      </w:r>
      <w:bookmarkEnd w:id="88"/>
      <w:bookmarkStart w:id="89" w:name="_Toc25532"/>
      <w:bookmarkStart w:id="90" w:name="_Toc15259"/>
      <w:r>
        <w:rPr>
          <w:rFonts w:hint="eastAsia" w:ascii="仿宋" w:hAnsi="仿宋" w:eastAsia="仿宋" w:cs="仿宋"/>
          <w:b w:val="0"/>
          <w:bCs/>
          <w:color w:val="auto"/>
          <w:sz w:val="24"/>
          <w:szCs w:val="24"/>
          <w:highlight w:val="none"/>
          <w:lang w:val="zh-CN"/>
        </w:rPr>
        <w:t>（GF-2017-0201）</w:t>
      </w:r>
      <w:bookmarkEnd w:id="89"/>
      <w:bookmarkEnd w:id="90"/>
    </w:p>
    <w:p w14:paraId="202BE3CD">
      <w:pPr>
        <w:spacing w:line="360" w:lineRule="auto"/>
        <w:jc w:val="left"/>
        <w:outlineLvl w:val="9"/>
        <w:rPr>
          <w:rFonts w:hint="eastAsia" w:ascii="仿宋" w:hAnsi="仿宋" w:eastAsia="仿宋" w:cs="仿宋"/>
          <w:b w:val="0"/>
          <w:bCs/>
          <w:color w:val="auto"/>
          <w:sz w:val="24"/>
          <w:szCs w:val="24"/>
          <w:highlight w:val="none"/>
          <w:lang w:val="zh-CN"/>
        </w:rPr>
      </w:pPr>
      <w:bookmarkStart w:id="91" w:name="_Toc6427"/>
      <w:bookmarkStart w:id="92" w:name="_Toc14255"/>
      <w:r>
        <w:rPr>
          <w:rFonts w:hint="eastAsia" w:ascii="仿宋" w:hAnsi="仿宋" w:eastAsia="仿宋" w:cs="仿宋"/>
          <w:b w:val="0"/>
          <w:bCs/>
          <w:color w:val="auto"/>
          <w:sz w:val="24"/>
          <w:szCs w:val="24"/>
          <w:highlight w:val="none"/>
          <w:lang w:val="zh-CN"/>
        </w:rPr>
        <w:t>第一部分：合同协议书</w:t>
      </w:r>
      <w:bookmarkEnd w:id="91"/>
      <w:bookmarkEnd w:id="92"/>
      <w:r>
        <w:rPr>
          <w:rFonts w:hint="eastAsia" w:ascii="仿宋" w:hAnsi="仿宋" w:eastAsia="仿宋" w:cs="仿宋"/>
          <w:b w:val="0"/>
          <w:bCs/>
          <w:color w:val="auto"/>
          <w:sz w:val="24"/>
          <w:szCs w:val="24"/>
          <w:highlight w:val="none"/>
          <w:lang w:val="zh-CN"/>
        </w:rPr>
        <w:t xml:space="preserve"> </w:t>
      </w:r>
    </w:p>
    <w:p w14:paraId="266E944A">
      <w:pPr>
        <w:spacing w:line="360" w:lineRule="auto"/>
        <w:jc w:val="left"/>
        <w:outlineLvl w:val="9"/>
        <w:rPr>
          <w:rFonts w:hint="eastAsia" w:ascii="仿宋" w:hAnsi="仿宋" w:eastAsia="仿宋" w:cs="仿宋"/>
          <w:b w:val="0"/>
          <w:bCs/>
          <w:color w:val="auto"/>
          <w:sz w:val="24"/>
          <w:szCs w:val="24"/>
          <w:highlight w:val="none"/>
          <w:lang w:val="zh-CN"/>
        </w:rPr>
      </w:pPr>
      <w:bookmarkStart w:id="93" w:name="_Toc17994"/>
      <w:bookmarkStart w:id="94" w:name="_Toc31082"/>
      <w:r>
        <w:rPr>
          <w:rFonts w:hint="eastAsia" w:ascii="仿宋" w:hAnsi="仿宋" w:eastAsia="仿宋" w:cs="仿宋"/>
          <w:b w:val="0"/>
          <w:bCs/>
          <w:color w:val="auto"/>
          <w:sz w:val="24"/>
          <w:szCs w:val="24"/>
          <w:highlight w:val="none"/>
          <w:lang w:val="zh-CN"/>
        </w:rPr>
        <w:t>第二部分：通用合同条款</w:t>
      </w:r>
      <w:bookmarkEnd w:id="93"/>
      <w:bookmarkEnd w:id="94"/>
    </w:p>
    <w:p w14:paraId="36BA573F">
      <w:pPr>
        <w:spacing w:line="360" w:lineRule="auto"/>
        <w:jc w:val="left"/>
        <w:outlineLvl w:val="9"/>
        <w:rPr>
          <w:rFonts w:hint="eastAsia" w:ascii="仿宋" w:hAnsi="仿宋" w:eastAsia="仿宋" w:cs="仿宋"/>
          <w:color w:val="auto"/>
          <w:sz w:val="24"/>
          <w:szCs w:val="24"/>
          <w:highlight w:val="none"/>
          <w:lang w:val="zh-CN"/>
        </w:rPr>
      </w:pPr>
      <w:bookmarkStart w:id="95" w:name="_Toc17158"/>
      <w:bookmarkStart w:id="96" w:name="_Toc14533"/>
      <w:r>
        <w:rPr>
          <w:rFonts w:hint="eastAsia" w:ascii="仿宋" w:hAnsi="仿宋" w:eastAsia="仿宋" w:cs="仿宋"/>
          <w:b w:val="0"/>
          <w:bCs/>
          <w:color w:val="auto"/>
          <w:sz w:val="24"/>
          <w:szCs w:val="24"/>
          <w:highlight w:val="none"/>
          <w:lang w:val="zh-CN"/>
        </w:rPr>
        <w:t>第三部分：专用合同条款</w:t>
      </w:r>
      <w:bookmarkEnd w:id="95"/>
      <w:bookmarkEnd w:id="96"/>
    </w:p>
    <w:p w14:paraId="5C1B0AE9">
      <w:pPr>
        <w:spacing w:line="360" w:lineRule="auto"/>
        <w:outlineLvl w:val="9"/>
        <w:rPr>
          <w:rFonts w:hint="eastAsia" w:ascii="仿宋" w:hAnsi="仿宋" w:eastAsia="仿宋" w:cs="仿宋"/>
          <w:color w:val="auto"/>
          <w:sz w:val="24"/>
          <w:szCs w:val="24"/>
          <w:highlight w:val="none"/>
          <w:lang w:val="zh-CN"/>
        </w:rPr>
      </w:pPr>
      <w:bookmarkStart w:id="97" w:name="_Toc15211"/>
      <w:bookmarkStart w:id="98" w:name="_Toc14787"/>
      <w:r>
        <w:rPr>
          <w:rFonts w:hint="eastAsia" w:ascii="仿宋" w:hAnsi="仿宋" w:eastAsia="仿宋" w:cs="仿宋"/>
          <w:color w:val="auto"/>
          <w:sz w:val="24"/>
          <w:szCs w:val="24"/>
          <w:highlight w:val="none"/>
          <w:lang w:val="zh-CN"/>
        </w:rPr>
        <w:t>（具体内容见合同范本）</w:t>
      </w:r>
      <w:bookmarkEnd w:id="97"/>
      <w:bookmarkEnd w:id="98"/>
    </w:p>
    <w:p w14:paraId="3AEF039D">
      <w:pPr>
        <w:pStyle w:val="15"/>
        <w:jc w:val="center"/>
        <w:rPr>
          <w:rFonts w:hint="eastAsia" w:ascii="仿宋" w:hAnsi="仿宋" w:eastAsia="仿宋" w:cs="仿宋"/>
          <w:b/>
          <w:bCs/>
          <w:color w:val="auto"/>
          <w:sz w:val="24"/>
          <w:szCs w:val="24"/>
          <w:highlight w:val="none"/>
          <w:lang w:val="zh-CN"/>
        </w:rPr>
      </w:pPr>
    </w:p>
    <w:p w14:paraId="0F60D18D">
      <w:pPr>
        <w:pStyle w:val="15"/>
        <w:jc w:val="center"/>
        <w:rPr>
          <w:rFonts w:hint="eastAsia" w:ascii="仿宋" w:hAnsi="仿宋" w:eastAsia="仿宋" w:cs="仿宋"/>
          <w:b/>
          <w:bCs/>
          <w:color w:val="auto"/>
          <w:sz w:val="24"/>
          <w:szCs w:val="24"/>
          <w:highlight w:val="none"/>
          <w:lang w:val="zh-CN"/>
        </w:rPr>
        <w:sectPr>
          <w:pgSz w:w="11906" w:h="16838"/>
          <w:pgMar w:top="1440" w:right="1080" w:bottom="1440" w:left="1080" w:header="1134" w:footer="992" w:gutter="0"/>
          <w:pgNumType w:fmt="decimal"/>
          <w:cols w:space="425" w:num="1"/>
          <w:docGrid w:type="lines" w:linePitch="312" w:charSpace="0"/>
        </w:sectPr>
      </w:pPr>
      <w:r>
        <w:rPr>
          <w:rFonts w:hint="eastAsia" w:ascii="仿宋" w:hAnsi="仿宋" w:eastAsia="仿宋" w:cs="仿宋"/>
          <w:b/>
          <w:bCs/>
          <w:color w:val="auto"/>
          <w:sz w:val="24"/>
          <w:szCs w:val="24"/>
          <w:highlight w:val="none"/>
          <w:lang w:val="zh-CN"/>
        </w:rPr>
        <w:t>注：采购人或成交供应商签订合同后需将建设工程施工合同返回给采购代理机构一份，需备案归档。</w:t>
      </w:r>
    </w:p>
    <w:p w14:paraId="2C3991BD">
      <w:pPr>
        <w:pStyle w:val="3"/>
        <w:rPr>
          <w:rFonts w:hint="eastAsia" w:ascii="仿宋" w:hAnsi="仿宋" w:eastAsia="仿宋" w:cs="仿宋"/>
          <w:color w:val="auto"/>
          <w:highlight w:val="none"/>
        </w:rPr>
      </w:pPr>
      <w:bookmarkStart w:id="99" w:name="_Toc27639"/>
      <w:r>
        <w:rPr>
          <w:rFonts w:hint="eastAsia" w:ascii="仿宋" w:hAnsi="仿宋" w:eastAsia="仿宋" w:cs="仿宋"/>
          <w:color w:val="auto"/>
          <w:highlight w:val="none"/>
        </w:rPr>
        <w:t>第五章 工程量清单</w:t>
      </w:r>
      <w:r>
        <w:rPr>
          <w:rFonts w:hint="eastAsia" w:ascii="仿宋" w:hAnsi="仿宋" w:eastAsia="仿宋" w:cs="仿宋"/>
          <w:color w:val="auto"/>
          <w:highlight w:val="none"/>
          <w:lang w:val="en-US" w:eastAsia="zh-CN"/>
        </w:rPr>
        <w:t>及图纸</w:t>
      </w:r>
      <w:r>
        <w:rPr>
          <w:rFonts w:hint="eastAsia" w:ascii="仿宋" w:hAnsi="仿宋" w:eastAsia="仿宋" w:cs="仿宋"/>
          <w:color w:val="auto"/>
          <w:highlight w:val="none"/>
        </w:rPr>
        <w:t>（另册）</w:t>
      </w:r>
      <w:bookmarkEnd w:id="99"/>
    </w:p>
    <w:p w14:paraId="50AE53D5">
      <w:pPr>
        <w:pStyle w:val="29"/>
        <w:ind w:left="0" w:leftChars="0" w:firstLine="0" w:firstLineChars="0"/>
        <w:rPr>
          <w:rFonts w:hint="eastAsia" w:ascii="仿宋" w:hAnsi="仿宋" w:eastAsia="仿宋" w:cs="仿宋"/>
          <w:color w:val="auto"/>
          <w:highlight w:val="none"/>
        </w:rPr>
        <w:sectPr>
          <w:pgSz w:w="11906" w:h="16838"/>
          <w:pgMar w:top="1440" w:right="1080" w:bottom="1440" w:left="1080" w:header="851" w:footer="992" w:gutter="0"/>
          <w:pgNumType w:fmt="decimal"/>
          <w:cols w:space="425" w:num="1"/>
          <w:docGrid w:type="lines" w:linePitch="312" w:charSpace="0"/>
        </w:sectPr>
      </w:pPr>
    </w:p>
    <w:p w14:paraId="6CC89817">
      <w:pPr>
        <w:pStyle w:val="3"/>
        <w:rPr>
          <w:rFonts w:hint="eastAsia" w:ascii="仿宋" w:hAnsi="仿宋" w:eastAsia="仿宋" w:cs="仿宋"/>
          <w:color w:val="auto"/>
          <w:highlight w:val="none"/>
        </w:rPr>
      </w:pPr>
      <w:bookmarkStart w:id="100" w:name="_Toc18112"/>
      <w:bookmarkStart w:id="101" w:name="_Toc27048"/>
      <w:r>
        <w:rPr>
          <w:rFonts w:hint="eastAsia" w:ascii="仿宋" w:hAnsi="仿宋" w:eastAsia="仿宋" w:cs="仿宋"/>
          <w:color w:val="auto"/>
          <w:highlight w:val="none"/>
        </w:rPr>
        <w:t xml:space="preserve">第六章 </w:t>
      </w:r>
      <w:bookmarkEnd w:id="100"/>
      <w:r>
        <w:rPr>
          <w:rFonts w:hint="eastAsia" w:ascii="仿宋" w:hAnsi="仿宋" w:eastAsia="仿宋" w:cs="仿宋"/>
          <w:color w:val="auto"/>
          <w:highlight w:val="none"/>
        </w:rPr>
        <w:t>技术标准和要求</w:t>
      </w:r>
      <w:bookmarkEnd w:id="101"/>
    </w:p>
    <w:p w14:paraId="640CFD21">
      <w:pPr>
        <w:pStyle w:val="11"/>
        <w:numPr>
          <w:ilvl w:val="0"/>
          <w:numId w:val="0"/>
        </w:numPr>
        <w:spacing w:before="78" w:beforeLines="25" w:after="78" w:afterLines="25" w:line="360" w:lineRule="auto"/>
        <w:ind w:firstLine="562" w:firstLineChars="200"/>
        <w:outlineLvl w:val="1"/>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一、执行基本的标准</w:t>
      </w:r>
    </w:p>
    <w:p w14:paraId="2649A822">
      <w:pPr>
        <w:adjustRightInd w:val="0"/>
        <w:snapToGrid w:val="0"/>
        <w:spacing w:line="360" w:lineRule="auto"/>
        <w:ind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执行的国家规范及验收规范投标方应完成工程量清单中描述的工程的施工。施工应依照招标方的要求，还应遵循中国国家及地方（行业）的施工规范、标准、法律、法规和条例。施工中应严格按照施工图纸及国家现行有关技术、质量标准和设计、施工验收规范执行。当中国标准未规定时，采用招标人提供的行业标准</w:t>
      </w:r>
      <w:r>
        <w:rPr>
          <w:rFonts w:hint="eastAsia" w:ascii="仿宋" w:hAnsi="仿宋" w:eastAsia="仿宋" w:cs="仿宋"/>
          <w:color w:val="auto"/>
          <w:sz w:val="24"/>
          <w:szCs w:val="24"/>
          <w:highlight w:val="none"/>
          <w:lang w:eastAsia="zh-CN"/>
        </w:rPr>
        <w:t>。</w:t>
      </w:r>
    </w:p>
    <w:p w14:paraId="158E179D">
      <w:pPr>
        <w:pStyle w:val="11"/>
        <w:numPr>
          <w:ilvl w:val="0"/>
          <w:numId w:val="0"/>
        </w:numPr>
        <w:spacing w:before="78" w:beforeLines="25" w:after="78" w:afterLines="25" w:line="360" w:lineRule="auto"/>
        <w:ind w:firstLine="562" w:firstLineChars="200"/>
        <w:outlineLvl w:val="1"/>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、项目管理要求</w:t>
      </w:r>
    </w:p>
    <w:p w14:paraId="61EAA4D0">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1.中标单位必须作好施工记录、隐蔽工程记录、施工资料的整理、竣工资料的编制等工作。</w:t>
      </w:r>
    </w:p>
    <w:p w14:paraId="1A66102B">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2.中标单位必须在施工现场显眼位置设置正规施工警示牌、工程概况牌，标注“温馨提示”语言。靠近人行通道边（或建设方以为有必要的其他周边）必须用整齐美观的板材围护密封施工。</w:t>
      </w:r>
    </w:p>
    <w:p w14:paraId="05A0B301">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14:paraId="5E230B75">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4.中标单位必须在施工过程中注意自身及周边安全，做好现场及周边安全设施搭设，遵守有关安全保护规程，负责施工过程中的所有事故处理和费用。</w:t>
      </w:r>
    </w:p>
    <w:p w14:paraId="5D507BEB">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5.中标单位必须服从采购单位，监理公司的监督、指导并积极主动配合上述管理机构的工作。</w:t>
      </w:r>
    </w:p>
    <w:p w14:paraId="3F669416">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6.中标单位施工时须提供材料样板，经采购人最终确认后，方可进场使用，供应商所提供的样板或厂家应符合设计图纸要求及甲方确认要求，如供应商不能提供的可由采购人根据市场考察情况确认并实施。</w:t>
      </w:r>
    </w:p>
    <w:p w14:paraId="037003AE">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7.用在本工程的任何材料在使用前必须得到采购人的批准，样品须在大批订货前送审。获准的样品存放在工地，作为以后验收材料的标准。样品和其包装，由中标人无偿提供。</w:t>
      </w:r>
    </w:p>
    <w:p w14:paraId="13AC7B6E">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8.承包人在工程施工前，须全面检查工地情况，若发现错误须立刻通知工程师。若未能遵从此规定，使本工程的任何项目因此等错误或缺陷而错误地建造，则中标人须自费予以拆除及重建。</w:t>
      </w:r>
    </w:p>
    <w:p w14:paraId="08BDD413">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9.实行项目经理负责制，并按投标文件配备项目管理班子。如未经采购人同意更换项目班子成员，采购人有权取消投标人的中标资格或单方面终止合同，由此造成的违约责任由承包人承担。</w:t>
      </w:r>
    </w:p>
    <w:p w14:paraId="4E6F43B4">
      <w:pPr>
        <w:spacing w:line="360" w:lineRule="auto"/>
        <w:ind w:firstLine="562" w:firstLineChars="200"/>
        <w:outlineLvl w:val="1"/>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三、项目技术要求</w:t>
      </w:r>
    </w:p>
    <w:p w14:paraId="7E5A089F">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1.中标人应根据技术要求与设计图纸一起使用，如技术要求与相关图纸不符合时应以两者中较高要求为准。</w:t>
      </w:r>
    </w:p>
    <w:p w14:paraId="5B3C44B9">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2.在符合本工程技术要求外，中标人更应符合国家与地方的法律、法规、规范、规程的要求。</w:t>
      </w:r>
    </w:p>
    <w:p w14:paraId="0BC95D1C">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3.所用材料的品种、规格和质量须符合设计要求和国家现行标准的规定。严禁使用国家明令淘汰的建筑材料、建筑设备、耗能高的产品及民用建筑挥发性有害物质含量释放量超过国家规定的产品。</w:t>
      </w:r>
    </w:p>
    <w:p w14:paraId="041BF21A">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505C96E5">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5.当工程量清单项目或设计图纸与招标文件的“技术要求”不一致时，投标人在投标报价、中标人在采购时以最高的技术要求为准。</w:t>
      </w:r>
    </w:p>
    <w:p w14:paraId="7C0A6948">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6.中标人应编制《安全文明施工组织设计》专项方案，该方案应满足国家、地方现行法律法规及合同有关条款的规定并经监理工程师批准后实施。</w:t>
      </w:r>
    </w:p>
    <w:p w14:paraId="340DB727">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7.所有用于本工程的材料的防火等级必须满足设计及防火规范要求。</w:t>
      </w:r>
    </w:p>
    <w:p w14:paraId="04B96DB4">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8.所需用的脚手架、满堂架搭设、支架搭设应符合有关规定要求。</w:t>
      </w:r>
    </w:p>
    <w:p w14:paraId="26985D07">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14:paraId="5DA3C700">
      <w:pPr>
        <w:pStyle w:val="51"/>
        <w:numPr>
          <w:ilvl w:val="0"/>
          <w:numId w:val="0"/>
        </w:numPr>
        <w:spacing w:line="360" w:lineRule="auto"/>
        <w:ind w:firstLine="562" w:firstLineChars="200"/>
        <w:outlineLvl w:val="1"/>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四、商务要求</w:t>
      </w:r>
    </w:p>
    <w:p w14:paraId="085A3E67">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（一）项目工期要求。</w:t>
      </w:r>
    </w:p>
    <w:p w14:paraId="3CB5B7D9">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2025年8月1日至2025年12月31日。</w:t>
      </w:r>
    </w:p>
    <w:p w14:paraId="0DB95900">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（二）项目保修要求 </w:t>
      </w:r>
    </w:p>
    <w:p w14:paraId="2BC0C635">
      <w:pPr>
        <w:adjustRightInd w:val="0"/>
        <w:snapToGrid w:val="0"/>
        <w:spacing w:line="360" w:lineRule="auto"/>
        <w:ind w:firstLine="42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保修期：符合国家及行业规定。</w:t>
      </w:r>
    </w:p>
    <w:p w14:paraId="2BD5F43E">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验收标准：符合国家相关规定。</w:t>
      </w:r>
    </w:p>
    <w:p w14:paraId="3B3A87C2">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服务响应时间：中标单位应在24小时内提供现场服务。</w:t>
      </w:r>
    </w:p>
    <w:p w14:paraId="4197C0FB">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（三）质量考核验收标准及违约金 </w:t>
      </w:r>
    </w:p>
    <w:p w14:paraId="55DF34F2">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1.质量考核验收标准：按照国家相关法律法规和招标文件明示的要求进行验收</w:t>
      </w:r>
    </w:p>
    <w:p w14:paraId="0F6B0AB1">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2.违约金：中标后按合同约定。</w:t>
      </w:r>
    </w:p>
    <w:p w14:paraId="28B6C2CE">
      <w:pPr>
        <w:pStyle w:val="51"/>
        <w:numPr>
          <w:ilvl w:val="0"/>
          <w:numId w:val="0"/>
        </w:numPr>
        <w:spacing w:line="360" w:lineRule="auto"/>
        <w:ind w:firstLine="562" w:firstLineChars="200"/>
        <w:outlineLvl w:val="1"/>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五、投标报价</w:t>
      </w:r>
    </w:p>
    <w:p w14:paraId="66B7A0CA">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1.本工程的工程量清单的投标单价</w:t>
      </w:r>
      <w:bookmarkStart w:id="102" w:name="工程量清单计价方式"/>
      <w:r>
        <w:rPr>
          <w:rFonts w:hint="eastAsia" w:ascii="仿宋" w:hAnsi="仿宋" w:eastAsia="仿宋" w:cs="仿宋"/>
          <w:color w:val="auto"/>
          <w:sz w:val="24"/>
          <w:szCs w:val="24"/>
          <w:highlight w:val="none"/>
          <w:lang w:val="en-US" w:eastAsia="zh-CN"/>
        </w:rPr>
        <w:t>按综合单价方式</w:t>
      </w:r>
      <w:bookmarkEnd w:id="102"/>
      <w:r>
        <w:rPr>
          <w:rFonts w:hint="eastAsia" w:ascii="仿宋" w:hAnsi="仿宋" w:eastAsia="仿宋" w:cs="仿宋"/>
          <w:color w:val="auto"/>
          <w:sz w:val="24"/>
          <w:szCs w:val="24"/>
          <w:highlight w:val="none"/>
          <w:lang w:val="en-US" w:eastAsia="zh-CN"/>
        </w:rPr>
        <w:t>进行报价；</w:t>
      </w:r>
    </w:p>
    <w:p w14:paraId="5D19751C">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CDF5E8">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注：投标报价合理性的提交及认定：</w:t>
      </w:r>
    </w:p>
    <w:p w14:paraId="25C9921F">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投标报价合理性说明的提交方式：现场或电子邮件提交；</w:t>
      </w:r>
    </w:p>
    <w:p w14:paraId="69D2AF32">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b.若评审委员会成员对是否须由投标人作出报价合理性说明，以及书面说明是否采纳等判断不一致的，按照“少数服从多数”的原则确定评审委员会的意见。</w:t>
      </w:r>
    </w:p>
    <w:p w14:paraId="7762C0E8">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3.投标人的投标报价，应是本项目招标范围和招标文件及合同条款上所列的各项内容中所述的全部，不得以任何理由予以重复，并以投标人在工程量清单中提出的综合单价或总价为依据；</w:t>
      </w:r>
    </w:p>
    <w:p w14:paraId="3C0ADF3D">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除非招标代理机构或采购人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491A258E">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5.投标人应先到工地踏勘以充分了解工地的位置、情况、道路、储存空间、装卸限制及任何其它足以影响投标报价的情况，任何因忽视或误解工地情况而导致的索赔或工期延长申请将不获批准；</w:t>
      </w:r>
    </w:p>
    <w:p w14:paraId="18B7708F">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3901B191">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7.投标人投标报价总额一经中标后，即作为中标单位与采购单位签订该项目合同的总价。合同方式见用户需求书相关条款。</w:t>
      </w:r>
    </w:p>
    <w:p w14:paraId="77918653">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510283A2">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58ABC060">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（3）投标人的投标报价必须充分考虑到在施工中实施的施工组织设计对工程造价的影响,并在投标报价中反映出来。</w:t>
      </w:r>
    </w:p>
    <w:p w14:paraId="51003747">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8.本项目不接受总价优惠折扣形式的报价，投标人应将对项目的优惠直接在清单报价中体现出来。</w:t>
      </w:r>
    </w:p>
    <w:p w14:paraId="071DC3C4">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9.采购单位委托承包人办理的保险事项：建设工程一切险和第三者责任险，所需的保险费应包含在投标价中，施工中若发生安全事故，一切责任及费用由施工单位负责。</w:t>
      </w:r>
    </w:p>
    <w:p w14:paraId="59798334">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10.工程完工后，承包人应恢复修建前的原有状态（工程量按实计算），并使监理工程师和采购单位满意，满足政府管理部门的规定和要求。</w:t>
      </w:r>
    </w:p>
    <w:p w14:paraId="7339B395">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0C28E2B3">
      <w:pPr>
        <w:adjustRightInd w:val="0"/>
        <w:snapToGrid w:val="0"/>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12.一切与施工相关的检验实验费（政府有关部门规定由建设单位支付的检验实验费除外）已含在投标价中。</w:t>
      </w:r>
    </w:p>
    <w:p w14:paraId="0E2BABDF">
      <w:pPr>
        <w:spacing w:line="360" w:lineRule="auto"/>
        <w:rPr>
          <w:rFonts w:hint="eastAsia" w:ascii="仿宋_GB2312" w:hAnsi="仿宋_GB2312" w:eastAsia="仿宋_GB2312" w:cs="仿宋_GB2312"/>
          <w:b/>
          <w:bCs/>
          <w:sz w:val="28"/>
          <w:szCs w:val="28"/>
        </w:rPr>
      </w:pPr>
    </w:p>
    <w:p w14:paraId="62CA440B">
      <w:pPr>
        <w:adjustRightInd w:val="0"/>
        <w:snapToGrid w:val="0"/>
        <w:spacing w:line="360" w:lineRule="auto"/>
        <w:ind w:firstLine="420" w:firstLineChars="0"/>
        <w:rPr>
          <w:rFonts w:hint="eastAsia" w:ascii="仿宋" w:hAnsi="仿宋" w:eastAsia="仿宋" w:cs="仿宋"/>
          <w:color w:val="auto"/>
          <w:sz w:val="24"/>
          <w:szCs w:val="24"/>
          <w:highlight w:val="none"/>
          <w:lang w:eastAsia="zh-CN"/>
        </w:rPr>
        <w:sectPr>
          <w:pgSz w:w="11910" w:h="16840"/>
          <w:pgMar w:top="1440" w:right="1080" w:bottom="1440" w:left="1080" w:header="567" w:footer="1032" w:gutter="0"/>
          <w:pgNumType w:fmt="decimal"/>
          <w:cols w:space="720" w:num="1"/>
        </w:sectPr>
      </w:pPr>
    </w:p>
    <w:p w14:paraId="39EC6F00">
      <w:pPr>
        <w:pStyle w:val="3"/>
        <w:rPr>
          <w:rFonts w:hint="eastAsia" w:ascii="仿宋" w:hAnsi="仿宋" w:eastAsia="仿宋" w:cs="仿宋"/>
          <w:color w:val="auto"/>
          <w:highlight w:val="none"/>
          <w:lang w:val="zh-CN"/>
        </w:rPr>
      </w:pPr>
      <w:bookmarkStart w:id="103" w:name="_Toc3686"/>
      <w:r>
        <w:rPr>
          <w:rFonts w:hint="eastAsia" w:ascii="仿宋" w:hAnsi="仿宋" w:eastAsia="仿宋" w:cs="仿宋"/>
          <w:color w:val="auto"/>
          <w:highlight w:val="none"/>
        </w:rPr>
        <w:t>第七章 响应文件格式</w:t>
      </w:r>
      <w:bookmarkEnd w:id="103"/>
    </w:p>
    <w:p w14:paraId="704967EA">
      <w:pPr>
        <w:pStyle w:val="13"/>
        <w:rPr>
          <w:rFonts w:hint="eastAsia" w:ascii="仿宋" w:hAnsi="仿宋" w:eastAsia="仿宋" w:cs="仿宋"/>
          <w:b/>
          <w:color w:val="auto"/>
          <w:sz w:val="20"/>
          <w:highlight w:val="none"/>
        </w:rPr>
      </w:pPr>
    </w:p>
    <w:p w14:paraId="42808179">
      <w:pPr>
        <w:autoSpaceDE w:val="0"/>
        <w:autoSpaceDN w:val="0"/>
        <w:adjustRightInd w:val="0"/>
        <w:spacing w:line="600" w:lineRule="exact"/>
        <w:jc w:val="left"/>
        <w:rPr>
          <w:rFonts w:hint="eastAsia" w:ascii="仿宋" w:hAnsi="仿宋" w:eastAsia="仿宋" w:cs="仿宋"/>
          <w:color w:val="auto"/>
          <w:szCs w:val="18"/>
          <w:highlight w:val="none"/>
        </w:rPr>
      </w:pPr>
    </w:p>
    <w:p w14:paraId="26CB954F">
      <w:pPr>
        <w:spacing w:line="360" w:lineRule="auto"/>
        <w:jc w:val="cente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single"/>
        </w:rPr>
        <w:t xml:space="preserve">（项目名称）    </w:t>
      </w:r>
    </w:p>
    <w:p w14:paraId="0C2B7026">
      <w:pPr>
        <w:spacing w:line="360" w:lineRule="auto"/>
        <w:jc w:val="center"/>
        <w:rPr>
          <w:rFonts w:hint="eastAsia" w:ascii="仿宋" w:hAnsi="仿宋" w:eastAsia="仿宋" w:cs="仿宋"/>
          <w:color w:val="auto"/>
          <w:szCs w:val="21"/>
          <w:highlight w:val="none"/>
        </w:rPr>
      </w:pPr>
    </w:p>
    <w:p w14:paraId="2D6905FA">
      <w:pPr>
        <w:spacing w:line="360" w:lineRule="auto"/>
        <w:jc w:val="center"/>
        <w:rPr>
          <w:rFonts w:hint="eastAsia" w:ascii="仿宋" w:hAnsi="仿宋" w:eastAsia="仿宋" w:cs="仿宋"/>
          <w:color w:val="auto"/>
          <w:sz w:val="72"/>
          <w:szCs w:val="72"/>
          <w:highlight w:val="none"/>
        </w:rPr>
      </w:pPr>
    </w:p>
    <w:p w14:paraId="3479233C">
      <w:pPr>
        <w:spacing w:line="360" w:lineRule="auto"/>
        <w:jc w:val="center"/>
        <w:rPr>
          <w:rFonts w:hint="eastAsia" w:ascii="仿宋" w:hAnsi="仿宋" w:eastAsia="仿宋" w:cs="仿宋"/>
          <w:color w:val="auto"/>
          <w:sz w:val="72"/>
          <w:szCs w:val="72"/>
          <w:highlight w:val="none"/>
        </w:rPr>
      </w:pPr>
    </w:p>
    <w:p w14:paraId="098678F0">
      <w:pPr>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lang w:val="en-US" w:eastAsia="zh-CN"/>
        </w:rPr>
        <w:t>响 应</w:t>
      </w:r>
      <w:r>
        <w:rPr>
          <w:rFonts w:hint="eastAsia" w:ascii="仿宋" w:hAnsi="仿宋" w:eastAsia="仿宋" w:cs="仿宋"/>
          <w:color w:val="auto"/>
          <w:sz w:val="72"/>
          <w:szCs w:val="72"/>
          <w:highlight w:val="none"/>
        </w:rPr>
        <w:t xml:space="preserve"> 文 件</w:t>
      </w:r>
    </w:p>
    <w:p w14:paraId="41F007EA">
      <w:pPr>
        <w:spacing w:line="360" w:lineRule="auto"/>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p>
    <w:p w14:paraId="25EE34B5">
      <w:pPr>
        <w:spacing w:line="360" w:lineRule="auto"/>
        <w:jc w:val="center"/>
        <w:rPr>
          <w:rFonts w:hint="eastAsia" w:ascii="仿宋" w:hAnsi="仿宋" w:eastAsia="仿宋" w:cs="仿宋"/>
          <w:color w:val="auto"/>
          <w:szCs w:val="21"/>
          <w:highlight w:val="none"/>
        </w:rPr>
      </w:pPr>
    </w:p>
    <w:p w14:paraId="39EF02FA">
      <w:pPr>
        <w:spacing w:line="360" w:lineRule="auto"/>
        <w:jc w:val="center"/>
        <w:rPr>
          <w:rFonts w:hint="eastAsia" w:ascii="仿宋" w:hAnsi="仿宋" w:eastAsia="仿宋" w:cs="仿宋"/>
          <w:color w:val="auto"/>
          <w:szCs w:val="21"/>
          <w:highlight w:val="none"/>
        </w:rPr>
      </w:pPr>
    </w:p>
    <w:p w14:paraId="76494EAE">
      <w:pPr>
        <w:spacing w:line="360" w:lineRule="auto"/>
        <w:jc w:val="center"/>
        <w:rPr>
          <w:rFonts w:hint="eastAsia" w:ascii="仿宋" w:hAnsi="仿宋" w:eastAsia="仿宋" w:cs="仿宋"/>
          <w:color w:val="auto"/>
          <w:szCs w:val="21"/>
          <w:highlight w:val="none"/>
        </w:rPr>
      </w:pPr>
    </w:p>
    <w:p w14:paraId="75D777EC">
      <w:pPr>
        <w:spacing w:line="360" w:lineRule="auto"/>
        <w:jc w:val="center"/>
        <w:rPr>
          <w:rFonts w:hint="eastAsia" w:ascii="仿宋" w:hAnsi="仿宋" w:eastAsia="仿宋" w:cs="仿宋"/>
          <w:color w:val="auto"/>
          <w:szCs w:val="21"/>
          <w:highlight w:val="none"/>
        </w:rPr>
      </w:pPr>
    </w:p>
    <w:p w14:paraId="7BC090D8">
      <w:pPr>
        <w:spacing w:line="360" w:lineRule="auto"/>
        <w:jc w:val="center"/>
        <w:rPr>
          <w:rFonts w:hint="eastAsia" w:ascii="仿宋" w:hAnsi="仿宋" w:eastAsia="仿宋" w:cs="仿宋"/>
          <w:color w:val="auto"/>
          <w:szCs w:val="21"/>
          <w:highlight w:val="none"/>
        </w:rPr>
      </w:pPr>
    </w:p>
    <w:p w14:paraId="49367B11">
      <w:pPr>
        <w:spacing w:line="360" w:lineRule="auto"/>
        <w:jc w:val="center"/>
        <w:rPr>
          <w:rFonts w:hint="eastAsia" w:ascii="仿宋" w:hAnsi="仿宋" w:eastAsia="仿宋" w:cs="仿宋"/>
          <w:color w:val="auto"/>
          <w:szCs w:val="21"/>
          <w:highlight w:val="none"/>
        </w:rPr>
      </w:pPr>
    </w:p>
    <w:p w14:paraId="4FA9D58B">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1C17CC62">
      <w:pPr>
        <w:spacing w:line="360" w:lineRule="auto"/>
        <w:jc w:val="center"/>
        <w:rPr>
          <w:rFonts w:hint="eastAsia" w:ascii="仿宋" w:hAnsi="仿宋" w:eastAsia="仿宋" w:cs="仿宋"/>
          <w:color w:val="auto"/>
          <w:sz w:val="28"/>
          <w:szCs w:val="28"/>
          <w:highlight w:val="none"/>
        </w:rPr>
      </w:pPr>
    </w:p>
    <w:p w14:paraId="5675C63A">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46A15A88">
      <w:pPr>
        <w:spacing w:line="360" w:lineRule="auto"/>
        <w:jc w:val="center"/>
        <w:rPr>
          <w:rFonts w:hint="eastAsia" w:ascii="仿宋" w:hAnsi="仿宋" w:eastAsia="仿宋" w:cs="仿宋"/>
          <w:color w:val="auto"/>
          <w:szCs w:val="21"/>
          <w:highlight w:val="none"/>
          <w:u w:val="single"/>
        </w:rPr>
      </w:pPr>
    </w:p>
    <w:p w14:paraId="518F3CD9">
      <w:pPr>
        <w:spacing w:line="360" w:lineRule="auto"/>
        <w:jc w:val="center"/>
        <w:rPr>
          <w:rFonts w:hint="eastAsia" w:ascii="仿宋" w:hAnsi="仿宋" w:eastAsia="仿宋" w:cs="仿宋"/>
          <w:color w:val="auto"/>
          <w:sz w:val="28"/>
          <w:szCs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69E3AB4">
      <w:pPr>
        <w:jc w:val="center"/>
        <w:outlineLvl w:val="9"/>
        <w:rPr>
          <w:rFonts w:hint="eastAsia" w:ascii="仿宋" w:hAnsi="仿宋" w:eastAsia="仿宋" w:cs="仿宋"/>
          <w:color w:val="auto"/>
          <w:sz w:val="44"/>
          <w:szCs w:val="44"/>
          <w:highlight w:val="none"/>
          <w:lang w:eastAsia="zh-CN"/>
        </w:rPr>
      </w:pPr>
      <w:bookmarkStart w:id="104" w:name="_Toc382396569"/>
      <w:bookmarkStart w:id="105" w:name="_Toc12666"/>
      <w:bookmarkStart w:id="106" w:name="_Toc3877"/>
      <w:bookmarkStart w:id="107" w:name="_Toc184635137"/>
      <w:bookmarkStart w:id="108" w:name="_Toc11765"/>
      <w:r>
        <w:rPr>
          <w:rFonts w:hint="eastAsia" w:ascii="仿宋" w:hAnsi="仿宋" w:eastAsia="仿宋" w:cs="仿宋"/>
          <w:color w:val="auto"/>
          <w:sz w:val="44"/>
          <w:szCs w:val="44"/>
          <w:highlight w:val="none"/>
          <w:lang w:eastAsia="zh-CN"/>
        </w:rPr>
        <w:t>目    录</w:t>
      </w:r>
      <w:bookmarkEnd w:id="104"/>
      <w:bookmarkEnd w:id="105"/>
      <w:bookmarkEnd w:id="106"/>
      <w:bookmarkEnd w:id="107"/>
      <w:bookmarkEnd w:id="108"/>
    </w:p>
    <w:p w14:paraId="28DB4A8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14:paraId="7AE73273">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w:t>
      </w:r>
    </w:p>
    <w:p w14:paraId="709E7BE5">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三、授权委托书</w:t>
      </w:r>
    </w:p>
    <w:p w14:paraId="783CA059">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磋商保证金</w:t>
      </w:r>
    </w:p>
    <w:p w14:paraId="1EFF504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14:paraId="69FFC026">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六、施工组织设计</w:t>
      </w:r>
    </w:p>
    <w:p w14:paraId="188DEBA7">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七、项目管理机构</w:t>
      </w:r>
    </w:p>
    <w:p w14:paraId="5640566D">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八、资格审查资料</w:t>
      </w:r>
    </w:p>
    <w:p w14:paraId="4A55C20B">
      <w:pPr>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九、其他材料</w:t>
      </w:r>
    </w:p>
    <w:p w14:paraId="6015C278">
      <w:pPr>
        <w:pStyle w:val="29"/>
        <w:rPr>
          <w:rFonts w:hint="eastAsia" w:ascii="仿宋" w:hAnsi="仿宋" w:eastAsia="仿宋" w:cs="仿宋"/>
          <w:color w:val="auto"/>
          <w:szCs w:val="24"/>
          <w:highlight w:val="none"/>
        </w:rPr>
      </w:pPr>
    </w:p>
    <w:p w14:paraId="7130E761">
      <w:pPr>
        <w:pStyle w:val="29"/>
        <w:rPr>
          <w:rFonts w:hint="eastAsia" w:ascii="仿宋" w:hAnsi="仿宋" w:eastAsia="仿宋" w:cs="仿宋"/>
          <w:color w:val="auto"/>
          <w:szCs w:val="24"/>
          <w:highlight w:val="none"/>
        </w:rPr>
      </w:pPr>
    </w:p>
    <w:p w14:paraId="04990E7E">
      <w:pPr>
        <w:pStyle w:val="29"/>
        <w:rPr>
          <w:rFonts w:hint="eastAsia" w:ascii="仿宋" w:hAnsi="仿宋" w:eastAsia="仿宋" w:cs="仿宋"/>
          <w:b/>
          <w:bCs/>
          <w:color w:val="auto"/>
          <w:sz w:val="24"/>
          <w:szCs w:val="24"/>
          <w:highlight w:val="none"/>
          <w:lang w:val="en-US"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可自行充实目录，并对应页码</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为方便评审，建议供应商编制评标索引。</w:t>
      </w:r>
    </w:p>
    <w:p w14:paraId="6EDCA845">
      <w:pPr>
        <w:pStyle w:val="4"/>
        <w:outlineLvl w:val="1"/>
        <w:rPr>
          <w:rFonts w:hint="eastAsia" w:ascii="仿宋" w:hAnsi="仿宋" w:eastAsia="仿宋" w:cs="仿宋"/>
          <w:color w:val="auto"/>
          <w:highlight w:val="none"/>
          <w:lang w:eastAsia="zh-CN"/>
        </w:rPr>
      </w:pPr>
      <w:bookmarkStart w:id="109" w:name="_Toc14976"/>
      <w:bookmarkStart w:id="110" w:name="_Toc382396570"/>
      <w:bookmarkStart w:id="111" w:name="_Toc13793"/>
      <w:bookmarkStart w:id="112" w:name="_Toc20156"/>
      <w:bookmarkStart w:id="113" w:name="_Toc23789"/>
      <w:bookmarkStart w:id="114" w:name="_Toc184635138"/>
      <w:r>
        <w:rPr>
          <w:rFonts w:hint="eastAsia" w:ascii="仿宋" w:hAnsi="仿宋" w:eastAsia="仿宋" w:cs="仿宋"/>
          <w:color w:val="auto"/>
          <w:highlight w:val="none"/>
          <w:lang w:eastAsia="zh-CN"/>
        </w:rPr>
        <w:t>一、投标函及投标函附录</w:t>
      </w:r>
      <w:bookmarkEnd w:id="109"/>
      <w:bookmarkEnd w:id="110"/>
      <w:bookmarkEnd w:id="111"/>
      <w:bookmarkEnd w:id="112"/>
      <w:bookmarkEnd w:id="113"/>
      <w:bookmarkEnd w:id="114"/>
    </w:p>
    <w:p w14:paraId="7EEC839F">
      <w:pPr>
        <w:pStyle w:val="5"/>
        <w:jc w:val="left"/>
        <w:outlineLvl w:val="2"/>
        <w:rPr>
          <w:rFonts w:hint="eastAsia" w:ascii="仿宋" w:hAnsi="仿宋" w:eastAsia="仿宋" w:cs="仿宋"/>
          <w:b w:val="0"/>
          <w:color w:val="auto"/>
          <w:kern w:val="2"/>
          <w:sz w:val="21"/>
          <w:szCs w:val="28"/>
          <w:highlight w:val="none"/>
          <w:lang w:val="zh-CN" w:eastAsia="zh-CN" w:bidi="ar-SA"/>
        </w:rPr>
      </w:pPr>
      <w:bookmarkStart w:id="115" w:name="_Toc14468"/>
      <w:r>
        <w:rPr>
          <w:rFonts w:hint="eastAsia" w:ascii="仿宋" w:hAnsi="仿宋" w:eastAsia="仿宋" w:cs="仿宋"/>
          <w:b w:val="0"/>
          <w:color w:val="auto"/>
          <w:kern w:val="2"/>
          <w:sz w:val="21"/>
          <w:szCs w:val="28"/>
          <w:highlight w:val="none"/>
          <w:lang w:val="zh-CN" w:eastAsia="zh-CN" w:bidi="ar-SA"/>
        </w:rPr>
        <w:t>（一）投标函</w:t>
      </w:r>
      <w:bookmarkEnd w:id="115"/>
    </w:p>
    <w:p w14:paraId="522798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（采购人名称）: </w:t>
      </w:r>
    </w:p>
    <w:p w14:paraId="29B385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1．我方已仔细研究了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（项目名称）磋商文件的全部内容，愿意以人民币（大写）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）的投标总报价，合同履行期限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，按合同约定实施和完成承包工程，修补工程中的任何缺陷，工程</w:t>
      </w:r>
      <w:r>
        <w:rPr>
          <w:rFonts w:hint="eastAsia" w:ascii="仿宋" w:hAnsi="仿宋" w:eastAsia="仿宋" w:cs="仿宋"/>
          <w:color w:val="auto"/>
          <w:szCs w:val="21"/>
          <w:highlight w:val="none"/>
          <w:lang w:eastAsia="zh-CN"/>
        </w:rPr>
        <w:t>质量标准</w:t>
      </w:r>
      <w:r>
        <w:rPr>
          <w:rFonts w:hint="eastAsia" w:ascii="仿宋" w:hAnsi="仿宋" w:eastAsia="仿宋" w:cs="仿宋"/>
          <w:color w:val="auto"/>
          <w:szCs w:val="21"/>
          <w:highlight w:val="none"/>
        </w:rPr>
        <w:t>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B3867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2．我方承诺在投标有效期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90天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内不修改、撤销响应文件。</w:t>
      </w:r>
    </w:p>
    <w:p w14:paraId="122714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．如我方中标：</w:t>
      </w:r>
    </w:p>
    <w:p w14:paraId="32D4E4C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(l）我方承诺在收到中标通知书后，在中标通知书规定的期限内与你方签订合同。</w:t>
      </w:r>
    </w:p>
    <w:p w14:paraId="586AB7E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(2）随同本投标函递交的投标函附录属于合同文件的组成部分。</w:t>
      </w:r>
    </w:p>
    <w:p w14:paraId="413268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(3）我方承诺按照磋商文件规定向你方递交履约担保。</w:t>
      </w:r>
    </w:p>
    <w:p w14:paraId="6A1913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(4）我方承诺在合同约定的期限内完成并移交全部合同工程。</w:t>
      </w:r>
    </w:p>
    <w:p w14:paraId="6B6C696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．我方在此声明，所递交的响应文件及有关资料内容完整、真实和准确，且不存在第二章“</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须知”第1.4.3 项规定的任何一种情形。</w:t>
      </w:r>
    </w:p>
    <w:p w14:paraId="1FF51C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（其他补充说明）。</w:t>
      </w:r>
    </w:p>
    <w:p w14:paraId="1712C8F8">
      <w:pPr>
        <w:spacing w:line="360" w:lineRule="auto"/>
        <w:rPr>
          <w:rFonts w:hint="eastAsia" w:ascii="仿宋" w:hAnsi="仿宋" w:eastAsia="仿宋" w:cs="仿宋"/>
          <w:color w:val="auto"/>
          <w:szCs w:val="21"/>
          <w:highlight w:val="none"/>
        </w:rPr>
      </w:pPr>
    </w:p>
    <w:p w14:paraId="145827B3">
      <w:pPr>
        <w:spacing w:line="360" w:lineRule="auto"/>
        <w:rPr>
          <w:rFonts w:hint="eastAsia" w:ascii="仿宋" w:hAnsi="仿宋" w:eastAsia="仿宋" w:cs="仿宋"/>
          <w:color w:val="auto"/>
          <w:szCs w:val="21"/>
          <w:highlight w:val="none"/>
        </w:rPr>
      </w:pPr>
    </w:p>
    <w:p w14:paraId="695D11FF">
      <w:pPr>
        <w:spacing w:line="360" w:lineRule="auto"/>
        <w:rPr>
          <w:rFonts w:hint="eastAsia" w:ascii="仿宋" w:hAnsi="仿宋" w:eastAsia="仿宋" w:cs="仿宋"/>
          <w:color w:val="auto"/>
          <w:szCs w:val="21"/>
          <w:highlight w:val="none"/>
        </w:rPr>
      </w:pPr>
    </w:p>
    <w:p w14:paraId="65AD1799">
      <w:pPr>
        <w:spacing w:line="360" w:lineRule="auto"/>
        <w:rPr>
          <w:rFonts w:hint="eastAsia" w:ascii="仿宋" w:hAnsi="仿宋" w:eastAsia="仿宋" w:cs="仿宋"/>
          <w:color w:val="auto"/>
          <w:szCs w:val="21"/>
          <w:highlight w:val="none"/>
        </w:rPr>
      </w:pPr>
    </w:p>
    <w:p w14:paraId="6D2A9EAC">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2DA8F138">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090BBA8E">
      <w:pPr>
        <w:spacing w:line="360" w:lineRule="auto"/>
        <w:ind w:left="1260" w:leftChars="60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3691C02E">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14:paraId="1FB4E614">
      <w:pPr>
        <w:spacing w:line="360" w:lineRule="auto"/>
        <w:ind w:left="1260" w:leftChars="60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p>
    <w:p w14:paraId="26DECC47">
      <w:pPr>
        <w:wordWrap/>
        <w:spacing w:line="360" w:lineRule="auto"/>
        <w:ind w:left="1260" w:leftChars="600" w:right="420" w:firstLine="0" w:firstLineChars="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F4714F4">
      <w:pPr>
        <w:wordWrap w:val="0"/>
        <w:spacing w:line="360" w:lineRule="auto"/>
        <w:ind w:right="420" w:firstLine="3498" w:firstLineChars="1666"/>
        <w:jc w:val="right"/>
        <w:rPr>
          <w:rFonts w:hint="eastAsia" w:ascii="仿宋" w:hAnsi="仿宋" w:eastAsia="仿宋" w:cs="仿宋"/>
          <w:color w:val="auto"/>
          <w:szCs w:val="21"/>
          <w:highlight w:val="none"/>
        </w:rPr>
      </w:pPr>
    </w:p>
    <w:p w14:paraId="3AF92F55">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AAA059B">
      <w:pPr>
        <w:autoSpaceDE w:val="0"/>
        <w:autoSpaceDN w:val="0"/>
        <w:adjustRightInd w:val="0"/>
        <w:spacing w:line="400" w:lineRule="exact"/>
        <w:outlineLvl w:val="2"/>
        <w:rPr>
          <w:rFonts w:hint="eastAsia" w:ascii="仿宋" w:hAnsi="仿宋" w:eastAsia="仿宋" w:cs="仿宋"/>
          <w:color w:val="auto"/>
          <w:sz w:val="32"/>
          <w:szCs w:val="18"/>
          <w:highlight w:val="none"/>
          <w:lang w:val="zh-CN"/>
        </w:rPr>
      </w:pPr>
      <w:bookmarkStart w:id="116" w:name="_Toc6117"/>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zh-CN"/>
        </w:rPr>
        <w:t>投标函附录</w:t>
      </w:r>
      <w:bookmarkEnd w:id="116"/>
    </w:p>
    <w:p w14:paraId="498A7E84">
      <w:pPr>
        <w:autoSpaceDE w:val="0"/>
        <w:autoSpaceDN w:val="0"/>
        <w:adjustRightInd w:val="0"/>
        <w:spacing w:line="400" w:lineRule="exact"/>
        <w:rPr>
          <w:rFonts w:hint="eastAsia" w:ascii="仿宋" w:hAnsi="仿宋" w:eastAsia="仿宋" w:cs="仿宋"/>
          <w:color w:val="auto"/>
          <w:sz w:val="28"/>
          <w:szCs w:val="18"/>
          <w:highlight w:val="none"/>
          <w:lang w:val="zh-CN"/>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824"/>
        <w:gridCol w:w="5631"/>
        <w:gridCol w:w="1800"/>
      </w:tblGrid>
      <w:tr w14:paraId="17E8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53" w:type="dxa"/>
            <w:tcBorders>
              <w:top w:val="single" w:color="auto" w:sz="4" w:space="0"/>
              <w:left w:val="single" w:color="auto" w:sz="4" w:space="0"/>
              <w:bottom w:val="single" w:color="auto" w:sz="4" w:space="0"/>
              <w:right w:val="single" w:color="auto" w:sz="4" w:space="0"/>
            </w:tcBorders>
            <w:vAlign w:val="center"/>
          </w:tcPr>
          <w:p w14:paraId="6FBC20F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1824" w:type="dxa"/>
            <w:tcBorders>
              <w:top w:val="single" w:color="auto" w:sz="4" w:space="0"/>
              <w:left w:val="single" w:color="auto" w:sz="4" w:space="0"/>
              <w:bottom w:val="single" w:color="auto" w:sz="4" w:space="0"/>
              <w:right w:val="single" w:color="auto" w:sz="4" w:space="0"/>
            </w:tcBorders>
            <w:vAlign w:val="center"/>
          </w:tcPr>
          <w:p w14:paraId="6912977D">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条款名称</w:t>
            </w:r>
          </w:p>
        </w:tc>
        <w:tc>
          <w:tcPr>
            <w:tcW w:w="5631" w:type="dxa"/>
            <w:tcBorders>
              <w:top w:val="single" w:color="auto" w:sz="4" w:space="0"/>
              <w:left w:val="single" w:color="auto" w:sz="4" w:space="0"/>
              <w:bottom w:val="single" w:color="auto" w:sz="4" w:space="0"/>
              <w:right w:val="single" w:color="auto" w:sz="4" w:space="0"/>
            </w:tcBorders>
            <w:vAlign w:val="center"/>
          </w:tcPr>
          <w:p w14:paraId="3C212142">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约定内容</w:t>
            </w:r>
          </w:p>
        </w:tc>
        <w:tc>
          <w:tcPr>
            <w:tcW w:w="1800" w:type="dxa"/>
            <w:tcBorders>
              <w:top w:val="single" w:color="auto" w:sz="4" w:space="0"/>
              <w:left w:val="single" w:color="auto" w:sz="4" w:space="0"/>
              <w:bottom w:val="single" w:color="auto" w:sz="4" w:space="0"/>
              <w:right w:val="single" w:color="auto" w:sz="4" w:space="0"/>
            </w:tcBorders>
            <w:vAlign w:val="center"/>
          </w:tcPr>
          <w:p w14:paraId="0377094A">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是否</w:t>
            </w:r>
          </w:p>
          <w:p w14:paraId="54FC5871">
            <w:pPr>
              <w:autoSpaceDE w:val="0"/>
              <w:autoSpaceDN w:val="0"/>
              <w:adjustRightInd w:val="0"/>
              <w:spacing w:line="30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响应</w:t>
            </w:r>
          </w:p>
        </w:tc>
      </w:tr>
      <w:tr w14:paraId="00E33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682E4F40">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p>
        </w:tc>
        <w:tc>
          <w:tcPr>
            <w:tcW w:w="1824" w:type="dxa"/>
            <w:tcBorders>
              <w:top w:val="single" w:color="auto" w:sz="4" w:space="0"/>
              <w:left w:val="single" w:color="auto" w:sz="4" w:space="0"/>
              <w:bottom w:val="single" w:color="auto" w:sz="4" w:space="0"/>
              <w:right w:val="single" w:color="auto" w:sz="4" w:space="0"/>
            </w:tcBorders>
            <w:vAlign w:val="center"/>
          </w:tcPr>
          <w:p w14:paraId="37443377">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项目经理</w:t>
            </w:r>
          </w:p>
        </w:tc>
        <w:tc>
          <w:tcPr>
            <w:tcW w:w="5631" w:type="dxa"/>
            <w:tcBorders>
              <w:top w:val="single" w:color="auto" w:sz="4" w:space="0"/>
              <w:left w:val="single" w:color="auto" w:sz="4" w:space="0"/>
              <w:bottom w:val="single" w:color="auto" w:sz="4" w:space="0"/>
              <w:right w:val="single" w:color="auto" w:sz="4" w:space="0"/>
            </w:tcBorders>
            <w:vAlign w:val="center"/>
          </w:tcPr>
          <w:p w14:paraId="6C48B1DD">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76964D6A">
            <w:pPr>
              <w:autoSpaceDE w:val="0"/>
              <w:autoSpaceDN w:val="0"/>
              <w:adjustRightInd w:val="0"/>
              <w:spacing w:line="300" w:lineRule="exact"/>
              <w:rPr>
                <w:rFonts w:hint="eastAsia" w:ascii="仿宋" w:hAnsi="仿宋" w:eastAsia="仿宋" w:cs="仿宋"/>
                <w:color w:val="auto"/>
                <w:szCs w:val="21"/>
                <w:highlight w:val="none"/>
                <w:lang w:val="zh-CN"/>
              </w:rPr>
            </w:pPr>
          </w:p>
        </w:tc>
      </w:tr>
      <w:tr w14:paraId="0B5FA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4A6B2A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p>
        </w:tc>
        <w:tc>
          <w:tcPr>
            <w:tcW w:w="1824" w:type="dxa"/>
            <w:tcBorders>
              <w:top w:val="single" w:color="auto" w:sz="4" w:space="0"/>
              <w:left w:val="single" w:color="auto" w:sz="4" w:space="0"/>
              <w:bottom w:val="single" w:color="auto" w:sz="4" w:space="0"/>
              <w:right w:val="single" w:color="auto" w:sz="4" w:space="0"/>
            </w:tcBorders>
            <w:vAlign w:val="center"/>
          </w:tcPr>
          <w:p w14:paraId="753CB316">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5631" w:type="dxa"/>
            <w:tcBorders>
              <w:top w:val="single" w:color="auto" w:sz="4" w:space="0"/>
              <w:left w:val="single" w:color="auto" w:sz="4" w:space="0"/>
              <w:bottom w:val="single" w:color="auto" w:sz="4" w:space="0"/>
              <w:right w:val="single" w:color="auto" w:sz="4" w:space="0"/>
            </w:tcBorders>
            <w:vAlign w:val="center"/>
          </w:tcPr>
          <w:p w14:paraId="0C128570">
            <w:pPr>
              <w:autoSpaceDE w:val="0"/>
              <w:autoSpaceDN w:val="0"/>
              <w:adjustRightInd w:val="0"/>
              <w:spacing w:line="300" w:lineRule="exact"/>
              <w:rPr>
                <w:rFonts w:hint="eastAsia" w:ascii="仿宋" w:hAnsi="仿宋" w:eastAsia="仿宋" w:cs="仿宋"/>
                <w:color w:val="auto"/>
                <w:kern w:val="15"/>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17BEBD3">
            <w:pPr>
              <w:autoSpaceDE w:val="0"/>
              <w:autoSpaceDN w:val="0"/>
              <w:adjustRightInd w:val="0"/>
              <w:spacing w:line="300" w:lineRule="exact"/>
              <w:rPr>
                <w:rFonts w:hint="eastAsia" w:ascii="仿宋" w:hAnsi="仿宋" w:eastAsia="仿宋" w:cs="仿宋"/>
                <w:color w:val="auto"/>
                <w:szCs w:val="21"/>
                <w:highlight w:val="none"/>
                <w:lang w:val="zh-CN"/>
              </w:rPr>
            </w:pPr>
          </w:p>
        </w:tc>
      </w:tr>
      <w:tr w14:paraId="0EF28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15AB0065">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w:t>
            </w:r>
          </w:p>
        </w:tc>
        <w:tc>
          <w:tcPr>
            <w:tcW w:w="1824" w:type="dxa"/>
            <w:tcBorders>
              <w:top w:val="single" w:color="auto" w:sz="4" w:space="0"/>
              <w:left w:val="single" w:color="auto" w:sz="4" w:space="0"/>
              <w:bottom w:val="single" w:color="auto" w:sz="4" w:space="0"/>
              <w:right w:val="single" w:color="auto" w:sz="4" w:space="0"/>
            </w:tcBorders>
            <w:vAlign w:val="center"/>
          </w:tcPr>
          <w:p w14:paraId="44AF778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保修期</w:t>
            </w:r>
          </w:p>
        </w:tc>
        <w:tc>
          <w:tcPr>
            <w:tcW w:w="5631" w:type="dxa"/>
            <w:tcBorders>
              <w:top w:val="single" w:color="auto" w:sz="4" w:space="0"/>
              <w:left w:val="single" w:color="auto" w:sz="4" w:space="0"/>
              <w:bottom w:val="single" w:color="auto" w:sz="4" w:space="0"/>
              <w:right w:val="single" w:color="auto" w:sz="4" w:space="0"/>
            </w:tcBorders>
            <w:vAlign w:val="center"/>
          </w:tcPr>
          <w:p w14:paraId="0B69B605">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执行中华人民共和国国务院第279号令《建设工程质量管理条例》</w:t>
            </w:r>
          </w:p>
        </w:tc>
        <w:tc>
          <w:tcPr>
            <w:tcW w:w="1800" w:type="dxa"/>
            <w:tcBorders>
              <w:top w:val="single" w:color="auto" w:sz="4" w:space="0"/>
              <w:left w:val="single" w:color="auto" w:sz="4" w:space="0"/>
              <w:bottom w:val="single" w:color="auto" w:sz="4" w:space="0"/>
              <w:right w:val="single" w:color="auto" w:sz="4" w:space="0"/>
            </w:tcBorders>
            <w:vAlign w:val="center"/>
          </w:tcPr>
          <w:p w14:paraId="1624D5E2">
            <w:pPr>
              <w:autoSpaceDE w:val="0"/>
              <w:autoSpaceDN w:val="0"/>
              <w:adjustRightInd w:val="0"/>
              <w:spacing w:line="300" w:lineRule="exact"/>
              <w:rPr>
                <w:rFonts w:hint="eastAsia" w:ascii="仿宋" w:hAnsi="仿宋" w:eastAsia="仿宋" w:cs="仿宋"/>
                <w:color w:val="auto"/>
                <w:szCs w:val="21"/>
                <w:highlight w:val="none"/>
                <w:lang w:val="zh-CN"/>
              </w:rPr>
            </w:pPr>
          </w:p>
        </w:tc>
      </w:tr>
      <w:tr w14:paraId="33A4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34E2A00A">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w:t>
            </w:r>
          </w:p>
        </w:tc>
        <w:tc>
          <w:tcPr>
            <w:tcW w:w="1824" w:type="dxa"/>
            <w:tcBorders>
              <w:top w:val="single" w:color="auto" w:sz="4" w:space="0"/>
              <w:left w:val="single" w:color="auto" w:sz="4" w:space="0"/>
              <w:bottom w:val="single" w:color="auto" w:sz="4" w:space="0"/>
              <w:right w:val="single" w:color="auto" w:sz="4" w:space="0"/>
            </w:tcBorders>
            <w:vAlign w:val="center"/>
          </w:tcPr>
          <w:p w14:paraId="1C773DE9">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分包</w:t>
            </w:r>
          </w:p>
        </w:tc>
        <w:tc>
          <w:tcPr>
            <w:tcW w:w="5631" w:type="dxa"/>
            <w:tcBorders>
              <w:top w:val="single" w:color="auto" w:sz="4" w:space="0"/>
              <w:left w:val="single" w:color="auto" w:sz="4" w:space="0"/>
              <w:bottom w:val="single" w:color="auto" w:sz="4" w:space="0"/>
              <w:right w:val="single" w:color="auto" w:sz="4" w:space="0"/>
            </w:tcBorders>
            <w:vAlign w:val="center"/>
          </w:tcPr>
          <w:p w14:paraId="43E7DD71">
            <w:pPr>
              <w:autoSpaceDE w:val="0"/>
              <w:autoSpaceDN w:val="0"/>
              <w:adjustRightInd w:val="0"/>
              <w:spacing w:line="300" w:lineRule="exact"/>
              <w:jc w:val="left"/>
              <w:rPr>
                <w:rFonts w:hint="eastAsia" w:ascii="仿宋" w:hAnsi="仿宋" w:eastAsia="仿宋" w:cs="仿宋"/>
                <w:color w:val="auto"/>
                <w:szCs w:val="21"/>
                <w:highlight w:val="none"/>
                <w:lang w:val="zh-CN"/>
              </w:rPr>
            </w:pPr>
            <w:r>
              <w:rPr>
                <w:rFonts w:hint="eastAsia" w:ascii="仿宋" w:hAnsi="仿宋" w:eastAsia="仿宋" w:cs="仿宋"/>
                <w:color w:val="auto"/>
                <w:kern w:val="15"/>
                <w:szCs w:val="21"/>
                <w:highlight w:val="none"/>
              </w:rPr>
              <w:t>本工程不</w:t>
            </w:r>
            <w:r>
              <w:rPr>
                <w:rFonts w:hint="eastAsia" w:ascii="仿宋" w:hAnsi="仿宋" w:eastAsia="仿宋" w:cs="仿宋"/>
                <w:color w:val="auto"/>
                <w:szCs w:val="21"/>
                <w:highlight w:val="none"/>
                <w:lang w:val="zh-CN"/>
              </w:rPr>
              <w:t>允许分包。</w:t>
            </w:r>
          </w:p>
        </w:tc>
        <w:tc>
          <w:tcPr>
            <w:tcW w:w="1800" w:type="dxa"/>
            <w:tcBorders>
              <w:top w:val="single" w:color="auto" w:sz="4" w:space="0"/>
              <w:left w:val="single" w:color="auto" w:sz="4" w:space="0"/>
              <w:bottom w:val="single" w:color="auto" w:sz="4" w:space="0"/>
              <w:right w:val="single" w:color="auto" w:sz="4" w:space="0"/>
            </w:tcBorders>
            <w:vAlign w:val="center"/>
          </w:tcPr>
          <w:p w14:paraId="559A0E8D">
            <w:pPr>
              <w:autoSpaceDE w:val="0"/>
              <w:autoSpaceDN w:val="0"/>
              <w:adjustRightInd w:val="0"/>
              <w:spacing w:line="300" w:lineRule="exact"/>
              <w:rPr>
                <w:rFonts w:hint="eastAsia" w:ascii="仿宋" w:hAnsi="仿宋" w:eastAsia="仿宋" w:cs="仿宋"/>
                <w:color w:val="auto"/>
                <w:szCs w:val="21"/>
                <w:highlight w:val="none"/>
                <w:lang w:val="zh-CN"/>
              </w:rPr>
            </w:pPr>
          </w:p>
        </w:tc>
      </w:tr>
      <w:tr w14:paraId="09198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5467545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w:t>
            </w:r>
          </w:p>
        </w:tc>
        <w:tc>
          <w:tcPr>
            <w:tcW w:w="1824" w:type="dxa"/>
            <w:tcBorders>
              <w:top w:val="single" w:color="auto" w:sz="4" w:space="0"/>
              <w:left w:val="single" w:color="auto" w:sz="4" w:space="0"/>
              <w:bottom w:val="single" w:color="auto" w:sz="4" w:space="0"/>
              <w:right w:val="single" w:color="auto" w:sz="4" w:space="0"/>
            </w:tcBorders>
            <w:vAlign w:val="center"/>
          </w:tcPr>
          <w:p w14:paraId="573C0EA8">
            <w:pPr>
              <w:autoSpaceDE w:val="0"/>
              <w:autoSpaceDN w:val="0"/>
              <w:adjustRightIn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工期提前</w:t>
            </w:r>
          </w:p>
        </w:tc>
        <w:tc>
          <w:tcPr>
            <w:tcW w:w="5631" w:type="dxa"/>
            <w:tcBorders>
              <w:top w:val="single" w:color="auto" w:sz="4" w:space="0"/>
              <w:left w:val="single" w:color="auto" w:sz="4" w:space="0"/>
              <w:bottom w:val="single" w:color="auto" w:sz="4" w:space="0"/>
              <w:right w:val="single" w:color="auto" w:sz="4" w:space="0"/>
            </w:tcBorders>
            <w:vAlign w:val="center"/>
          </w:tcPr>
          <w:p w14:paraId="4705F8D6">
            <w:pPr>
              <w:autoSpaceDE w:val="0"/>
              <w:autoSpaceDN w:val="0"/>
              <w:adjustRightInd w:val="0"/>
              <w:spacing w:line="3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承包人提前竣工，不奖励。</w:t>
            </w:r>
          </w:p>
        </w:tc>
        <w:tc>
          <w:tcPr>
            <w:tcW w:w="1800" w:type="dxa"/>
            <w:tcBorders>
              <w:top w:val="single" w:color="auto" w:sz="4" w:space="0"/>
              <w:left w:val="single" w:color="auto" w:sz="4" w:space="0"/>
              <w:bottom w:val="single" w:color="auto" w:sz="4" w:space="0"/>
              <w:right w:val="single" w:color="auto" w:sz="4" w:space="0"/>
            </w:tcBorders>
            <w:vAlign w:val="center"/>
          </w:tcPr>
          <w:p w14:paraId="1A9DBE09">
            <w:pPr>
              <w:autoSpaceDE w:val="0"/>
              <w:autoSpaceDN w:val="0"/>
              <w:adjustRightInd w:val="0"/>
              <w:spacing w:line="300" w:lineRule="exact"/>
              <w:rPr>
                <w:rFonts w:hint="eastAsia" w:ascii="仿宋" w:hAnsi="仿宋" w:eastAsia="仿宋" w:cs="仿宋"/>
                <w:color w:val="auto"/>
                <w:szCs w:val="21"/>
                <w:highlight w:val="none"/>
                <w:lang w:val="zh-CN"/>
              </w:rPr>
            </w:pPr>
          </w:p>
        </w:tc>
      </w:tr>
      <w:tr w14:paraId="7FC16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7C8791E4">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w:t>
            </w:r>
          </w:p>
        </w:tc>
        <w:tc>
          <w:tcPr>
            <w:tcW w:w="1824" w:type="dxa"/>
            <w:tcBorders>
              <w:top w:val="single" w:color="auto" w:sz="4" w:space="0"/>
              <w:left w:val="single" w:color="auto" w:sz="4" w:space="0"/>
              <w:bottom w:val="single" w:color="auto" w:sz="4" w:space="0"/>
              <w:right w:val="single" w:color="auto" w:sz="4" w:space="0"/>
            </w:tcBorders>
            <w:vAlign w:val="center"/>
          </w:tcPr>
          <w:p w14:paraId="0478A92C">
            <w:pPr>
              <w:autoSpaceDE w:val="0"/>
              <w:autoSpaceDN w:val="0"/>
              <w:adjustRightInd w:val="0"/>
              <w:spacing w:line="30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质量标准</w:t>
            </w:r>
          </w:p>
        </w:tc>
        <w:tc>
          <w:tcPr>
            <w:tcW w:w="5631" w:type="dxa"/>
            <w:tcBorders>
              <w:top w:val="single" w:color="auto" w:sz="4" w:space="0"/>
              <w:left w:val="single" w:color="auto" w:sz="4" w:space="0"/>
              <w:bottom w:val="single" w:color="auto" w:sz="4" w:space="0"/>
              <w:right w:val="single" w:color="auto" w:sz="4" w:space="0"/>
            </w:tcBorders>
            <w:vAlign w:val="center"/>
          </w:tcPr>
          <w:p w14:paraId="5629DD8D">
            <w:pPr>
              <w:autoSpaceDE w:val="0"/>
              <w:autoSpaceDN w:val="0"/>
              <w:adjustRightInd w:val="0"/>
              <w:spacing w:line="300" w:lineRule="exact"/>
              <w:jc w:val="left"/>
              <w:rPr>
                <w:rFonts w:hint="eastAsia" w:ascii="仿宋" w:hAnsi="仿宋" w:eastAsia="仿宋" w:cs="仿宋"/>
                <w:color w:val="auto"/>
                <w:kern w:val="15"/>
                <w:szCs w:val="21"/>
                <w:highlight w:val="none"/>
                <w:u w:val="single"/>
                <w:lang w:eastAsia="zh-CN"/>
              </w:rPr>
            </w:pPr>
            <w:r>
              <w:rPr>
                <w:rFonts w:hint="eastAsia" w:ascii="仿宋" w:hAnsi="仿宋" w:eastAsia="仿宋" w:cs="仿宋"/>
                <w:color w:val="auto"/>
                <w:szCs w:val="21"/>
                <w:highlight w:val="none"/>
              </w:rPr>
              <w:t>符合国家现行工程施工质量验收统一标准及相关标准的合格工程。工程量清单及图纸的全部内容</w:t>
            </w:r>
            <w:r>
              <w:rPr>
                <w:rFonts w:hint="eastAsia" w:ascii="仿宋" w:hAnsi="仿宋" w:eastAsia="仿宋" w:cs="仿宋"/>
                <w:color w:val="auto"/>
                <w:szCs w:val="21"/>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14:paraId="58D17501">
            <w:pPr>
              <w:autoSpaceDE w:val="0"/>
              <w:autoSpaceDN w:val="0"/>
              <w:adjustRightInd w:val="0"/>
              <w:spacing w:line="300" w:lineRule="exact"/>
              <w:rPr>
                <w:rFonts w:hint="eastAsia" w:ascii="仿宋" w:hAnsi="仿宋" w:eastAsia="仿宋" w:cs="仿宋"/>
                <w:color w:val="auto"/>
                <w:szCs w:val="21"/>
                <w:highlight w:val="none"/>
                <w:lang w:val="zh-CN"/>
              </w:rPr>
            </w:pPr>
          </w:p>
        </w:tc>
      </w:tr>
    </w:tbl>
    <w:p w14:paraId="4CE34FCF">
      <w:pPr>
        <w:autoSpaceDE w:val="0"/>
        <w:autoSpaceDN w:val="0"/>
        <w:adjustRightInd w:val="0"/>
        <w:spacing w:line="400" w:lineRule="exact"/>
        <w:jc w:val="left"/>
        <w:rPr>
          <w:rFonts w:hint="eastAsia" w:ascii="仿宋" w:hAnsi="仿宋" w:eastAsia="仿宋" w:cs="仿宋"/>
          <w:color w:val="auto"/>
          <w:szCs w:val="18"/>
          <w:highlight w:val="none"/>
        </w:rPr>
      </w:pPr>
    </w:p>
    <w:p w14:paraId="6D2BF197">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6E4123A">
      <w:pPr>
        <w:pStyle w:val="4"/>
        <w:outlineLvl w:val="1"/>
        <w:rPr>
          <w:rFonts w:hint="eastAsia" w:ascii="仿宋" w:hAnsi="仿宋" w:eastAsia="仿宋" w:cs="仿宋"/>
          <w:color w:val="auto"/>
          <w:highlight w:val="none"/>
          <w:lang w:eastAsia="zh-CN"/>
        </w:rPr>
      </w:pPr>
      <w:bookmarkStart w:id="117" w:name="_Toc382396571"/>
      <w:bookmarkStart w:id="118" w:name="_Toc3139"/>
      <w:bookmarkStart w:id="119" w:name="_Toc184635139"/>
      <w:bookmarkStart w:id="120" w:name="_Toc20073"/>
      <w:bookmarkStart w:id="121" w:name="_Toc22249"/>
      <w:bookmarkStart w:id="122" w:name="_Toc25251"/>
      <w:r>
        <w:rPr>
          <w:rFonts w:hint="eastAsia" w:ascii="仿宋" w:hAnsi="仿宋" w:eastAsia="仿宋" w:cs="仿宋"/>
          <w:color w:val="auto"/>
          <w:highlight w:val="none"/>
          <w:lang w:eastAsia="zh-CN"/>
        </w:rPr>
        <w:t>二、法定代表人身份证明</w:t>
      </w:r>
      <w:bookmarkEnd w:id="117"/>
      <w:bookmarkEnd w:id="118"/>
      <w:bookmarkEnd w:id="119"/>
      <w:bookmarkEnd w:id="120"/>
      <w:bookmarkEnd w:id="121"/>
      <w:bookmarkEnd w:id="122"/>
    </w:p>
    <w:p w14:paraId="0BDF1436">
      <w:pPr>
        <w:spacing w:line="360" w:lineRule="auto"/>
        <w:ind w:firstLine="480" w:firstLineChars="200"/>
        <w:rPr>
          <w:rFonts w:hint="eastAsia" w:ascii="仿宋" w:hAnsi="仿宋" w:eastAsia="仿宋" w:cs="仿宋"/>
          <w:color w:val="auto"/>
          <w:sz w:val="24"/>
          <w:szCs w:val="24"/>
          <w:highlight w:val="none"/>
        </w:rPr>
      </w:pPr>
    </w:p>
    <w:p w14:paraId="2BE7072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EE283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34BB7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5D7A10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0D3A26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1875F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w:t>
      </w:r>
    </w:p>
    <w:p w14:paraId="584DFC2A">
      <w:pPr>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30BA71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附：法定代表人身份证复印件加盖单位公章</w:t>
      </w:r>
    </w:p>
    <w:p w14:paraId="586C6DE6">
      <w:pPr>
        <w:spacing w:line="360" w:lineRule="auto"/>
        <w:ind w:firstLine="420" w:firstLineChars="200"/>
        <w:rPr>
          <w:rFonts w:hint="eastAsia" w:ascii="仿宋" w:hAnsi="仿宋" w:eastAsia="仿宋" w:cs="仿宋"/>
          <w:color w:val="auto"/>
          <w:szCs w:val="21"/>
          <w:highlight w:val="none"/>
        </w:rPr>
      </w:pPr>
    </w:p>
    <w:p w14:paraId="270D0109">
      <w:pPr>
        <w:spacing w:line="360" w:lineRule="auto"/>
        <w:ind w:firstLine="420" w:firstLineChars="200"/>
        <w:rPr>
          <w:rFonts w:hint="eastAsia" w:ascii="仿宋" w:hAnsi="仿宋" w:eastAsia="仿宋" w:cs="仿宋"/>
          <w:color w:val="auto"/>
          <w:szCs w:val="21"/>
          <w:highlight w:val="none"/>
        </w:rPr>
      </w:pPr>
    </w:p>
    <w:p w14:paraId="0F81B058">
      <w:pPr>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326CC6C6">
      <w:pPr>
        <w:spacing w:line="360" w:lineRule="auto"/>
        <w:ind w:firstLine="4515" w:firstLineChars="2150"/>
        <w:rPr>
          <w:rFonts w:hint="eastAsia" w:ascii="仿宋" w:hAnsi="仿宋" w:eastAsia="仿宋" w:cs="仿宋"/>
          <w:color w:val="auto"/>
          <w:szCs w:val="21"/>
          <w:highlight w:val="none"/>
          <w:u w:val="single"/>
        </w:rPr>
      </w:pPr>
    </w:p>
    <w:p w14:paraId="7BB75102">
      <w:pPr>
        <w:spacing w:line="360" w:lineRule="auto"/>
        <w:ind w:firstLine="4515" w:firstLineChars="215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169838B">
      <w:pPr>
        <w:spacing w:line="360" w:lineRule="auto"/>
        <w:ind w:firstLine="420" w:firstLineChars="20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18404139">
      <w:pPr>
        <w:pStyle w:val="4"/>
        <w:outlineLvl w:val="1"/>
        <w:rPr>
          <w:rFonts w:hint="eastAsia" w:ascii="仿宋" w:hAnsi="仿宋" w:eastAsia="仿宋" w:cs="仿宋"/>
          <w:color w:val="auto"/>
          <w:highlight w:val="none"/>
          <w:lang w:eastAsia="zh-CN"/>
        </w:rPr>
      </w:pPr>
      <w:bookmarkStart w:id="123" w:name="_Toc31963"/>
      <w:bookmarkStart w:id="124" w:name="_Toc10455"/>
      <w:bookmarkStart w:id="125" w:name="_Toc382396572"/>
      <w:bookmarkStart w:id="126" w:name="_Toc8258"/>
      <w:bookmarkStart w:id="127" w:name="_Toc184635140"/>
      <w:bookmarkStart w:id="128" w:name="_Toc20619"/>
      <w:r>
        <w:rPr>
          <w:rFonts w:hint="eastAsia" w:ascii="仿宋" w:hAnsi="仿宋" w:eastAsia="仿宋" w:cs="仿宋"/>
          <w:color w:val="auto"/>
          <w:highlight w:val="none"/>
          <w:lang w:eastAsia="zh-CN"/>
        </w:rPr>
        <w:t>三、授权委托书</w:t>
      </w:r>
      <w:bookmarkEnd w:id="123"/>
      <w:bookmarkEnd w:id="124"/>
      <w:bookmarkEnd w:id="125"/>
      <w:bookmarkEnd w:id="126"/>
      <w:bookmarkEnd w:id="127"/>
      <w:bookmarkEnd w:id="128"/>
    </w:p>
    <w:p w14:paraId="3DCC0CCF">
      <w:pPr>
        <w:spacing w:line="360" w:lineRule="auto"/>
        <w:ind w:firstLine="420" w:firstLineChars="200"/>
        <w:rPr>
          <w:rFonts w:hint="eastAsia" w:ascii="仿宋" w:hAnsi="仿宋" w:eastAsia="仿宋" w:cs="仿宋"/>
          <w:color w:val="auto"/>
          <w:szCs w:val="21"/>
          <w:highlight w:val="none"/>
        </w:rPr>
      </w:pPr>
    </w:p>
    <w:p w14:paraId="0B8289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名称）的法定代表人，现委托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（姓名）为我方代理人。代理人根据授权，以我方名义签署、澄清、说明、补正、递交、撤回、修改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（项目名称）响应文件、签订合同和处理有关事宜，其法律后果由我方承担。</w:t>
      </w:r>
    </w:p>
    <w:p w14:paraId="3A133774">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3FF4C14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2EAE52B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附：授权委托人身份证复印件加盖单位公章</w:t>
      </w:r>
    </w:p>
    <w:p w14:paraId="26F5DD3F">
      <w:pPr>
        <w:spacing w:line="360" w:lineRule="auto"/>
        <w:ind w:firstLine="420" w:firstLineChars="200"/>
        <w:rPr>
          <w:rFonts w:hint="eastAsia" w:ascii="仿宋" w:hAnsi="仿宋" w:eastAsia="仿宋" w:cs="仿宋"/>
          <w:color w:val="auto"/>
          <w:szCs w:val="21"/>
          <w:highlight w:val="none"/>
          <w:lang w:val="en-US" w:eastAsia="zh-CN"/>
        </w:rPr>
      </w:pPr>
    </w:p>
    <w:p w14:paraId="30B5A966">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注：法定代表人投标的无需提供授权委托书。</w:t>
      </w:r>
    </w:p>
    <w:p w14:paraId="32136CF9">
      <w:pPr>
        <w:spacing w:line="360" w:lineRule="auto"/>
        <w:ind w:firstLine="420" w:firstLineChars="200"/>
        <w:rPr>
          <w:rFonts w:hint="eastAsia" w:ascii="仿宋" w:hAnsi="仿宋" w:eastAsia="仿宋" w:cs="仿宋"/>
          <w:color w:val="auto"/>
          <w:szCs w:val="21"/>
          <w:highlight w:val="none"/>
        </w:rPr>
      </w:pPr>
    </w:p>
    <w:p w14:paraId="61CB5C36">
      <w:pPr>
        <w:spacing w:line="360" w:lineRule="auto"/>
        <w:ind w:firstLine="420" w:firstLineChars="200"/>
        <w:rPr>
          <w:rFonts w:hint="eastAsia" w:ascii="仿宋" w:hAnsi="仿宋" w:eastAsia="仿宋" w:cs="仿宋"/>
          <w:color w:val="auto"/>
          <w:szCs w:val="21"/>
          <w:highlight w:val="none"/>
        </w:rPr>
      </w:pPr>
    </w:p>
    <w:p w14:paraId="5B7D0ECB">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597C2B3C">
      <w:pPr>
        <w:spacing w:line="360" w:lineRule="auto"/>
        <w:ind w:left="0" w:leftChars="0" w:firstLine="4200" w:firstLineChars="2000"/>
        <w:rPr>
          <w:rFonts w:hint="eastAsia" w:ascii="仿宋" w:hAnsi="仿宋" w:eastAsia="仿宋" w:cs="仿宋"/>
          <w:color w:val="auto"/>
          <w:szCs w:val="21"/>
          <w:highlight w:val="none"/>
        </w:rPr>
      </w:pPr>
    </w:p>
    <w:p w14:paraId="7A53F4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57A7D9CF">
      <w:pPr>
        <w:spacing w:line="360" w:lineRule="auto"/>
        <w:ind w:left="0" w:leftChars="0" w:firstLine="4200" w:firstLineChars="2000"/>
        <w:rPr>
          <w:rFonts w:hint="eastAsia" w:ascii="仿宋" w:hAnsi="仿宋" w:eastAsia="仿宋" w:cs="仿宋"/>
          <w:color w:val="auto"/>
          <w:szCs w:val="21"/>
          <w:highlight w:val="none"/>
        </w:rPr>
      </w:pPr>
    </w:p>
    <w:p w14:paraId="62C0EE64">
      <w:pPr>
        <w:spacing w:line="360" w:lineRule="auto"/>
        <w:ind w:left="0" w:leftChars="0" w:firstLine="4200" w:firstLine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44FE5403">
      <w:pPr>
        <w:spacing w:line="360" w:lineRule="auto"/>
        <w:ind w:left="0" w:leftChars="0" w:firstLine="4200" w:firstLineChars="2000"/>
        <w:rPr>
          <w:rFonts w:hint="eastAsia" w:ascii="仿宋" w:hAnsi="仿宋" w:eastAsia="仿宋" w:cs="仿宋"/>
          <w:color w:val="auto"/>
          <w:szCs w:val="21"/>
          <w:highlight w:val="none"/>
        </w:rPr>
      </w:pPr>
    </w:p>
    <w:p w14:paraId="41E33BC5">
      <w:pPr>
        <w:spacing w:line="360" w:lineRule="auto"/>
        <w:ind w:left="0" w:leftChars="0" w:firstLine="4200" w:firstLineChars="2000"/>
        <w:rPr>
          <w:rFonts w:hint="eastAsia" w:ascii="仿宋" w:hAnsi="仿宋" w:eastAsia="仿宋" w:cs="仿宋"/>
          <w:color w:val="auto"/>
          <w:szCs w:val="21"/>
          <w:highlight w:val="none"/>
        </w:rPr>
      </w:pPr>
    </w:p>
    <w:p w14:paraId="1E1F5B08">
      <w:pPr>
        <w:spacing w:line="360" w:lineRule="auto"/>
        <w:ind w:left="0" w:leftChars="0" w:firstLine="4200" w:firstLineChars="20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E190394">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2D27ED6E">
      <w:pPr>
        <w:pStyle w:val="4"/>
        <w:outlineLvl w:val="1"/>
        <w:rPr>
          <w:rFonts w:hint="eastAsia" w:ascii="仿宋" w:hAnsi="仿宋" w:eastAsia="仿宋" w:cs="仿宋"/>
          <w:color w:val="auto"/>
          <w:highlight w:val="none"/>
          <w:lang w:eastAsia="zh-CN"/>
        </w:rPr>
      </w:pPr>
      <w:bookmarkStart w:id="129" w:name="_Toc16812"/>
      <w:bookmarkStart w:id="130" w:name="_Toc382396573"/>
      <w:bookmarkStart w:id="131" w:name="_Toc14372"/>
      <w:bookmarkStart w:id="132" w:name="_Toc29294"/>
      <w:bookmarkStart w:id="133" w:name="_Toc4968"/>
      <w:bookmarkStart w:id="134" w:name="_Toc184635142"/>
      <w:r>
        <w:rPr>
          <w:rFonts w:hint="eastAsia" w:ascii="仿宋" w:hAnsi="仿宋" w:eastAsia="仿宋" w:cs="仿宋"/>
          <w:color w:val="auto"/>
          <w:highlight w:val="none"/>
          <w:lang w:eastAsia="zh-CN"/>
        </w:rPr>
        <w:t>四、报价一览表</w:t>
      </w:r>
      <w:bookmarkEnd w:id="129"/>
      <w:bookmarkEnd w:id="130"/>
      <w:bookmarkEnd w:id="131"/>
      <w:bookmarkEnd w:id="132"/>
      <w:bookmarkEnd w:id="133"/>
    </w:p>
    <w:p w14:paraId="33FF9DF5">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项目名称：</w:t>
      </w:r>
    </w:p>
    <w:p w14:paraId="70BE25A4">
      <w:pPr>
        <w:autoSpaceDE w:val="0"/>
        <w:autoSpaceDN w:val="0"/>
        <w:adjustRightInd w:val="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项目编号：</w:t>
      </w:r>
    </w:p>
    <w:tbl>
      <w:tblPr>
        <w:tblStyle w:val="3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980"/>
        <w:gridCol w:w="3060"/>
      </w:tblGrid>
      <w:tr w14:paraId="0953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7CB43CBB">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供应商</w:t>
            </w:r>
          </w:p>
        </w:tc>
        <w:tc>
          <w:tcPr>
            <w:tcW w:w="7740" w:type="dxa"/>
            <w:gridSpan w:val="3"/>
            <w:vAlign w:val="center"/>
          </w:tcPr>
          <w:p w14:paraId="046D338D">
            <w:pPr>
              <w:jc w:val="left"/>
              <w:rPr>
                <w:rFonts w:hint="eastAsia" w:ascii="仿宋" w:hAnsi="仿宋" w:eastAsia="仿宋" w:cs="仿宋"/>
                <w:bCs/>
                <w:color w:val="auto"/>
                <w:szCs w:val="21"/>
                <w:highlight w:val="none"/>
              </w:rPr>
            </w:pPr>
          </w:p>
        </w:tc>
      </w:tr>
      <w:tr w14:paraId="0FFC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6AAFF4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企业</w:t>
            </w:r>
            <w:r>
              <w:rPr>
                <w:rFonts w:hint="eastAsia" w:ascii="仿宋" w:hAnsi="仿宋" w:eastAsia="仿宋" w:cs="仿宋"/>
                <w:bCs/>
                <w:color w:val="auto"/>
                <w:szCs w:val="21"/>
                <w:highlight w:val="none"/>
                <w:lang w:val="en-US" w:eastAsia="zh-CN"/>
              </w:rPr>
              <w:t>资质</w:t>
            </w:r>
            <w:r>
              <w:rPr>
                <w:rFonts w:hint="eastAsia" w:ascii="仿宋" w:hAnsi="仿宋" w:eastAsia="仿宋" w:cs="仿宋"/>
                <w:bCs/>
                <w:color w:val="auto"/>
                <w:szCs w:val="21"/>
                <w:highlight w:val="none"/>
              </w:rPr>
              <w:t>等级</w:t>
            </w:r>
          </w:p>
        </w:tc>
        <w:tc>
          <w:tcPr>
            <w:tcW w:w="2700" w:type="dxa"/>
            <w:vAlign w:val="center"/>
          </w:tcPr>
          <w:p w14:paraId="27F0400F">
            <w:pPr>
              <w:jc w:val="left"/>
              <w:rPr>
                <w:rFonts w:hint="eastAsia" w:ascii="仿宋" w:hAnsi="仿宋" w:eastAsia="仿宋" w:cs="仿宋"/>
                <w:bCs/>
                <w:color w:val="auto"/>
                <w:szCs w:val="21"/>
                <w:highlight w:val="none"/>
              </w:rPr>
            </w:pPr>
          </w:p>
        </w:tc>
        <w:tc>
          <w:tcPr>
            <w:tcW w:w="1980" w:type="dxa"/>
            <w:vAlign w:val="center"/>
          </w:tcPr>
          <w:p w14:paraId="22D6689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投标报价</w:t>
            </w:r>
          </w:p>
        </w:tc>
        <w:tc>
          <w:tcPr>
            <w:tcW w:w="3060" w:type="dxa"/>
            <w:vAlign w:val="center"/>
          </w:tcPr>
          <w:p w14:paraId="5E36A9CB">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元</w:t>
            </w:r>
          </w:p>
        </w:tc>
      </w:tr>
      <w:tr w14:paraId="74B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0F10CBE4">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磋商保证金</w:t>
            </w:r>
          </w:p>
        </w:tc>
        <w:tc>
          <w:tcPr>
            <w:tcW w:w="2700" w:type="dxa"/>
            <w:vAlign w:val="center"/>
          </w:tcPr>
          <w:p w14:paraId="0712E7C2">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有/无</w:t>
            </w:r>
            <w:r>
              <w:rPr>
                <w:rFonts w:hint="eastAsia" w:ascii="仿宋" w:hAnsi="仿宋" w:eastAsia="仿宋" w:cs="仿宋"/>
                <w:bCs/>
                <w:color w:val="auto"/>
                <w:szCs w:val="21"/>
                <w:highlight w:val="none"/>
                <w:lang w:val="en-US" w:eastAsia="zh-CN"/>
              </w:rPr>
              <w:t>/</w:t>
            </w:r>
            <w:r>
              <w:rPr>
                <w:rFonts w:hint="eastAsia" w:ascii="仿宋" w:hAnsi="仿宋" w:eastAsia="仿宋" w:cs="仿宋"/>
                <w:color w:val="auto"/>
                <w:highlight w:val="none"/>
                <w:lang w:val="zh-CN" w:eastAsia="zh-CN"/>
              </w:rPr>
              <w:t>诚信记录良好无需提供</w:t>
            </w:r>
          </w:p>
        </w:tc>
        <w:tc>
          <w:tcPr>
            <w:tcW w:w="1980" w:type="dxa"/>
            <w:vAlign w:val="center"/>
          </w:tcPr>
          <w:p w14:paraId="2F6F8924">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质量标准</w:t>
            </w:r>
          </w:p>
        </w:tc>
        <w:tc>
          <w:tcPr>
            <w:tcW w:w="3060" w:type="dxa"/>
            <w:vAlign w:val="center"/>
          </w:tcPr>
          <w:p w14:paraId="3F6ECF95">
            <w:pPr>
              <w:jc w:val="left"/>
              <w:rPr>
                <w:rFonts w:hint="eastAsia" w:ascii="仿宋" w:hAnsi="仿宋" w:eastAsia="仿宋" w:cs="仿宋"/>
                <w:bCs/>
                <w:color w:val="auto"/>
                <w:szCs w:val="21"/>
                <w:highlight w:val="none"/>
              </w:rPr>
            </w:pPr>
          </w:p>
        </w:tc>
      </w:tr>
      <w:tr w14:paraId="7AAE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0" w:type="dxa"/>
            <w:vAlign w:val="center"/>
          </w:tcPr>
          <w:p w14:paraId="7A97F931">
            <w:pPr>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lang w:val="zh-CN"/>
              </w:rPr>
              <w:t>合同履行期限</w:t>
            </w:r>
            <w:r>
              <w:rPr>
                <w:rFonts w:hint="eastAsia" w:ascii="仿宋" w:hAnsi="仿宋" w:eastAsia="仿宋" w:cs="仿宋"/>
                <w:color w:val="auto"/>
                <w:szCs w:val="21"/>
                <w:highlight w:val="none"/>
                <w:lang w:val="zh-CN" w:eastAsia="zh-CN"/>
              </w:rPr>
              <w:t>（计划工期）</w:t>
            </w:r>
          </w:p>
        </w:tc>
        <w:tc>
          <w:tcPr>
            <w:tcW w:w="7740" w:type="dxa"/>
            <w:gridSpan w:val="3"/>
            <w:vAlign w:val="center"/>
          </w:tcPr>
          <w:p w14:paraId="35900587">
            <w:pPr>
              <w:autoSpaceDE w:val="0"/>
              <w:autoSpaceDN w:val="0"/>
              <w:adjustRightInd w:val="0"/>
              <w:snapToGrid w:val="0"/>
              <w:spacing w:before="78" w:beforeLines="25" w:line="300" w:lineRule="auto"/>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 xml:space="preserve">  </w:t>
            </w:r>
          </w:p>
        </w:tc>
      </w:tr>
      <w:tr w14:paraId="78CF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0" w:type="dxa"/>
            <w:vAlign w:val="center"/>
          </w:tcPr>
          <w:p w14:paraId="34C33AE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优惠条件</w:t>
            </w:r>
          </w:p>
        </w:tc>
        <w:tc>
          <w:tcPr>
            <w:tcW w:w="7740" w:type="dxa"/>
            <w:gridSpan w:val="3"/>
            <w:vAlign w:val="center"/>
          </w:tcPr>
          <w:p w14:paraId="5822AB7F">
            <w:pPr>
              <w:jc w:val="left"/>
              <w:rPr>
                <w:rFonts w:hint="eastAsia" w:ascii="仿宋" w:hAnsi="仿宋" w:eastAsia="仿宋" w:cs="仿宋"/>
                <w:bCs/>
                <w:color w:val="auto"/>
                <w:szCs w:val="21"/>
                <w:highlight w:val="none"/>
              </w:rPr>
            </w:pPr>
          </w:p>
        </w:tc>
      </w:tr>
      <w:tr w14:paraId="4CA5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0" w:type="dxa"/>
            <w:vAlign w:val="center"/>
          </w:tcPr>
          <w:p w14:paraId="447CEF2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服务承诺</w:t>
            </w:r>
          </w:p>
        </w:tc>
        <w:tc>
          <w:tcPr>
            <w:tcW w:w="7740" w:type="dxa"/>
            <w:gridSpan w:val="3"/>
            <w:vAlign w:val="center"/>
          </w:tcPr>
          <w:p w14:paraId="675C3C3D">
            <w:pPr>
              <w:jc w:val="left"/>
              <w:rPr>
                <w:rFonts w:hint="eastAsia" w:ascii="仿宋" w:hAnsi="仿宋" w:eastAsia="仿宋" w:cs="仿宋"/>
                <w:bCs/>
                <w:color w:val="auto"/>
                <w:szCs w:val="21"/>
                <w:highlight w:val="none"/>
              </w:rPr>
            </w:pPr>
          </w:p>
          <w:p w14:paraId="370A8834">
            <w:pPr>
              <w:jc w:val="left"/>
              <w:rPr>
                <w:rFonts w:hint="eastAsia" w:ascii="仿宋" w:hAnsi="仿宋" w:eastAsia="仿宋" w:cs="仿宋"/>
                <w:bCs/>
                <w:color w:val="auto"/>
                <w:szCs w:val="21"/>
                <w:highlight w:val="none"/>
              </w:rPr>
            </w:pPr>
          </w:p>
        </w:tc>
      </w:tr>
      <w:tr w14:paraId="421E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00" w:type="dxa"/>
            <w:vAlign w:val="center"/>
          </w:tcPr>
          <w:p w14:paraId="2120154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c>
          <w:tcPr>
            <w:tcW w:w="7740" w:type="dxa"/>
            <w:gridSpan w:val="3"/>
            <w:vAlign w:val="center"/>
          </w:tcPr>
          <w:p w14:paraId="4964281C">
            <w:pPr>
              <w:ind w:left="-207" w:firstLine="140" w:firstLineChars="67"/>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1.但本表的一切内容均具有法律效力，不得更改。</w:t>
            </w:r>
          </w:p>
          <w:p w14:paraId="08431E00">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2.投标报价为本次采购项目所有工程项目报价的总和。</w:t>
            </w:r>
          </w:p>
          <w:p w14:paraId="0F5EFFA5">
            <w:pPr>
              <w:ind w:left="-65"/>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3.优惠条件、</w:t>
            </w:r>
            <w:r>
              <w:rPr>
                <w:rFonts w:hint="eastAsia" w:ascii="仿宋" w:hAnsi="仿宋" w:eastAsia="仿宋" w:cs="仿宋"/>
                <w:bCs/>
                <w:color w:val="auto"/>
                <w:szCs w:val="21"/>
                <w:highlight w:val="none"/>
                <w:lang w:val="en-US" w:eastAsia="zh-CN"/>
              </w:rPr>
              <w:t>服务承诺</w:t>
            </w:r>
            <w:r>
              <w:rPr>
                <w:rFonts w:hint="eastAsia" w:ascii="仿宋" w:hAnsi="仿宋" w:eastAsia="仿宋" w:cs="仿宋"/>
                <w:bCs/>
                <w:color w:val="auto"/>
                <w:szCs w:val="21"/>
                <w:highlight w:val="none"/>
              </w:rPr>
              <w:t>两项，详细内容必须在投标书中载明，如内容较多，本表只填写“有”“无”即可。</w:t>
            </w:r>
          </w:p>
        </w:tc>
      </w:tr>
      <w:tr w14:paraId="57B5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540" w:type="dxa"/>
            <w:gridSpan w:val="4"/>
            <w:vAlign w:val="center"/>
          </w:tcPr>
          <w:p w14:paraId="0FD9A63C">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供应商</w:t>
            </w:r>
            <w:r>
              <w:rPr>
                <w:rFonts w:hint="eastAsia" w:ascii="仿宋" w:hAnsi="仿宋" w:eastAsia="仿宋" w:cs="仿宋"/>
                <w:bCs/>
                <w:color w:val="auto"/>
                <w:szCs w:val="21"/>
                <w:highlight w:val="none"/>
              </w:rPr>
              <w:t xml:space="preserve">：              （盖章）                   </w:t>
            </w:r>
          </w:p>
          <w:p w14:paraId="5BBC0E0C">
            <w:pPr>
              <w:jc w:val="left"/>
              <w:rPr>
                <w:rFonts w:hint="eastAsia" w:ascii="仿宋" w:hAnsi="仿宋" w:eastAsia="仿宋" w:cs="仿宋"/>
                <w:bCs/>
                <w:color w:val="auto"/>
                <w:szCs w:val="21"/>
                <w:highlight w:val="none"/>
              </w:rPr>
            </w:pPr>
          </w:p>
          <w:p w14:paraId="039C054D">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          （签字</w:t>
            </w:r>
            <w:r>
              <w:rPr>
                <w:rFonts w:hint="eastAsia" w:ascii="仿宋" w:hAnsi="仿宋" w:eastAsia="仿宋" w:cs="仿宋"/>
                <w:bCs/>
                <w:color w:val="auto"/>
                <w:szCs w:val="21"/>
                <w:highlight w:val="none"/>
                <w:lang w:val="en-US" w:eastAsia="zh-CN"/>
              </w:rPr>
              <w:t>或盖章</w:t>
            </w:r>
            <w:r>
              <w:rPr>
                <w:rFonts w:hint="eastAsia" w:ascii="仿宋" w:hAnsi="仿宋" w:eastAsia="仿宋" w:cs="仿宋"/>
                <w:bCs/>
                <w:color w:val="auto"/>
                <w:szCs w:val="21"/>
                <w:highlight w:val="none"/>
              </w:rPr>
              <w:t>）</w:t>
            </w:r>
          </w:p>
          <w:p w14:paraId="37164C5F">
            <w:pPr>
              <w:jc w:val="left"/>
              <w:rPr>
                <w:rFonts w:hint="eastAsia" w:ascii="仿宋" w:hAnsi="仿宋" w:eastAsia="仿宋" w:cs="仿宋"/>
                <w:bCs/>
                <w:color w:val="auto"/>
                <w:szCs w:val="21"/>
                <w:highlight w:val="none"/>
              </w:rPr>
            </w:pPr>
          </w:p>
        </w:tc>
      </w:tr>
    </w:tbl>
    <w:p w14:paraId="486FEBD3">
      <w:pPr>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注：1、填报的内容必须和响应文件及投标函中的内容一致。</w:t>
      </w:r>
    </w:p>
    <w:p w14:paraId="60EE46BD">
      <w:pPr>
        <w:ind w:firstLine="411" w:firstLineChars="196"/>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2、投标总价以元为单位。</w:t>
      </w:r>
      <w:r>
        <w:rPr>
          <w:rFonts w:hint="eastAsia" w:ascii="仿宋" w:hAnsi="仿宋" w:eastAsia="仿宋" w:cs="仿宋"/>
          <w:color w:val="auto"/>
          <w:szCs w:val="21"/>
          <w:highlight w:val="none"/>
        </w:rPr>
        <w:t xml:space="preserve">                                     </w:t>
      </w:r>
    </w:p>
    <w:p w14:paraId="5CBA5DB5">
      <w:pPr>
        <w:autoSpaceDE w:val="0"/>
        <w:autoSpaceDN w:val="0"/>
        <w:adjustRightInd w:val="0"/>
        <w:spacing w:line="400" w:lineRule="exact"/>
        <w:ind w:firstLine="525" w:firstLineChars="250"/>
        <w:jc w:val="left"/>
        <w:rPr>
          <w:rFonts w:hint="eastAsia" w:ascii="仿宋" w:hAnsi="仿宋" w:eastAsia="仿宋" w:cs="仿宋"/>
          <w:color w:val="auto"/>
          <w:szCs w:val="21"/>
          <w:highlight w:val="none"/>
          <w:lang w:val="zh-CN"/>
        </w:rPr>
      </w:pPr>
    </w:p>
    <w:p w14:paraId="0E171DEA">
      <w:pPr>
        <w:autoSpaceDE w:val="0"/>
        <w:autoSpaceDN w:val="0"/>
        <w:adjustRightInd w:val="0"/>
        <w:spacing w:line="400" w:lineRule="exact"/>
        <w:rPr>
          <w:rFonts w:hint="eastAsia" w:ascii="仿宋" w:hAnsi="仿宋" w:eastAsia="仿宋" w:cs="仿宋"/>
          <w:color w:val="auto"/>
          <w:szCs w:val="21"/>
          <w:highlight w:val="none"/>
        </w:rPr>
      </w:pPr>
    </w:p>
    <w:p w14:paraId="45C8AF0E">
      <w:pPr>
        <w:pStyle w:val="5"/>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bookmarkStart w:id="135" w:name="_Toc382396574"/>
      <w:bookmarkStart w:id="136" w:name="_Toc8526"/>
    </w:p>
    <w:p w14:paraId="76DFAC53">
      <w:pPr>
        <w:pStyle w:val="4"/>
        <w:outlineLvl w:val="1"/>
        <w:rPr>
          <w:rFonts w:hint="eastAsia" w:ascii="仿宋" w:hAnsi="仿宋" w:eastAsia="仿宋" w:cs="仿宋"/>
          <w:color w:val="auto"/>
          <w:szCs w:val="32"/>
          <w:highlight w:val="none"/>
          <w:lang w:eastAsia="zh-CN"/>
        </w:rPr>
      </w:pPr>
      <w:bookmarkStart w:id="137" w:name="_Toc972"/>
      <w:bookmarkStart w:id="138" w:name="_Toc27218"/>
      <w:bookmarkStart w:id="139" w:name="_Toc2967"/>
      <w:r>
        <w:rPr>
          <w:rFonts w:hint="eastAsia" w:ascii="仿宋" w:hAnsi="仿宋" w:eastAsia="仿宋" w:cs="仿宋"/>
          <w:color w:val="auto"/>
          <w:szCs w:val="32"/>
          <w:highlight w:val="none"/>
          <w:lang w:eastAsia="zh-CN"/>
        </w:rPr>
        <w:t>五、</w:t>
      </w:r>
      <w:bookmarkEnd w:id="134"/>
      <w:bookmarkEnd w:id="135"/>
      <w:bookmarkEnd w:id="136"/>
      <w:bookmarkEnd w:id="137"/>
      <w:bookmarkEnd w:id="138"/>
      <w:bookmarkEnd w:id="139"/>
      <w:r>
        <w:rPr>
          <w:rFonts w:hint="eastAsia" w:ascii="仿宋" w:hAnsi="仿宋" w:eastAsia="仿宋" w:cs="仿宋"/>
          <w:color w:val="auto"/>
          <w:szCs w:val="32"/>
          <w:highlight w:val="none"/>
          <w:lang w:eastAsia="zh-CN"/>
        </w:rPr>
        <w:t>磋商保证金</w:t>
      </w:r>
    </w:p>
    <w:p w14:paraId="7E0E79DF">
      <w:pPr>
        <w:spacing w:line="360" w:lineRule="auto"/>
        <w:ind w:firstLine="420" w:firstLineChars="200"/>
        <w:rPr>
          <w:rFonts w:hint="eastAsia" w:ascii="仿宋" w:hAnsi="仿宋" w:eastAsia="仿宋" w:cs="仿宋"/>
          <w:color w:val="auto"/>
          <w:szCs w:val="21"/>
          <w:highlight w:val="none"/>
        </w:rPr>
      </w:pPr>
    </w:p>
    <w:p w14:paraId="57BCAB25">
      <w:pPr>
        <w:spacing w:line="480" w:lineRule="auto"/>
        <w:ind w:firstLine="422" w:firstLineChars="20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后附：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的</w:t>
      </w:r>
      <w:r>
        <w:rPr>
          <w:rFonts w:hint="eastAsia" w:ascii="仿宋" w:hAnsi="仿宋" w:eastAsia="仿宋" w:cs="仿宋"/>
          <w:b/>
          <w:bCs/>
          <w:color w:val="auto"/>
          <w:szCs w:val="21"/>
          <w:highlight w:val="none"/>
          <w:lang w:val="en-US" w:eastAsia="zh-CN"/>
        </w:rPr>
        <w:t>保证金递交凭证</w:t>
      </w:r>
      <w:r>
        <w:rPr>
          <w:rFonts w:hint="eastAsia" w:ascii="仿宋" w:hAnsi="仿宋" w:eastAsia="仿宋" w:cs="仿宋"/>
          <w:b/>
          <w:bCs/>
          <w:color w:val="auto"/>
          <w:szCs w:val="21"/>
          <w:highlight w:val="none"/>
        </w:rPr>
        <w:t>复印件加盖单位公章</w:t>
      </w:r>
      <w:r>
        <w:rPr>
          <w:rFonts w:hint="eastAsia" w:ascii="仿宋" w:hAnsi="仿宋" w:eastAsia="仿宋" w:cs="仿宋"/>
          <w:b/>
          <w:bCs/>
          <w:color w:val="auto"/>
          <w:szCs w:val="21"/>
          <w:highlight w:val="none"/>
          <w:lang w:eastAsia="zh-CN"/>
        </w:rPr>
        <w:t>。</w:t>
      </w:r>
    </w:p>
    <w:p w14:paraId="362BA4C2">
      <w:pPr>
        <w:spacing w:line="480" w:lineRule="auto"/>
        <w:ind w:firstLine="420" w:firstLineChars="200"/>
        <w:rPr>
          <w:rFonts w:hint="eastAsia" w:ascii="仿宋" w:hAnsi="仿宋" w:eastAsia="仿宋" w:cs="仿宋"/>
          <w:color w:val="auto"/>
          <w:szCs w:val="21"/>
          <w:highlight w:val="none"/>
        </w:rPr>
      </w:pPr>
    </w:p>
    <w:p w14:paraId="7B42555D">
      <w:pPr>
        <w:spacing w:line="480" w:lineRule="auto"/>
        <w:ind w:firstLine="420" w:firstLineChars="200"/>
        <w:rPr>
          <w:rFonts w:hint="eastAsia" w:ascii="仿宋" w:hAnsi="仿宋" w:eastAsia="仿宋" w:cs="仿宋"/>
          <w:color w:val="auto"/>
          <w:szCs w:val="21"/>
          <w:highlight w:val="none"/>
        </w:rPr>
      </w:pPr>
    </w:p>
    <w:p w14:paraId="4C3CE693">
      <w:pPr>
        <w:spacing w:line="480" w:lineRule="auto"/>
        <w:ind w:firstLine="4935" w:firstLineChars="2350"/>
        <w:jc w:val="righ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DC9EA2D">
      <w:pPr>
        <w:pStyle w:val="4"/>
        <w:outlineLvl w:val="1"/>
        <w:rPr>
          <w:rFonts w:hint="eastAsia" w:ascii="仿宋" w:hAnsi="仿宋" w:eastAsia="仿宋" w:cs="仿宋"/>
          <w:color w:val="auto"/>
          <w:szCs w:val="32"/>
          <w:highlight w:val="none"/>
          <w:lang w:eastAsia="zh-CN"/>
        </w:rPr>
      </w:pPr>
      <w:bookmarkStart w:id="140" w:name="_Toc184635143"/>
      <w:bookmarkStart w:id="141" w:name="_Toc382396575"/>
      <w:bookmarkStart w:id="142" w:name="_Toc32443"/>
      <w:bookmarkStart w:id="143" w:name="_Toc22955"/>
      <w:bookmarkStart w:id="144" w:name="_Toc19220"/>
      <w:bookmarkStart w:id="145" w:name="_Toc11456"/>
      <w:r>
        <w:rPr>
          <w:rFonts w:hint="eastAsia" w:ascii="仿宋" w:hAnsi="仿宋" w:eastAsia="仿宋" w:cs="仿宋"/>
          <w:color w:val="auto"/>
          <w:szCs w:val="32"/>
          <w:highlight w:val="none"/>
          <w:lang w:eastAsia="zh-CN"/>
        </w:rPr>
        <w:t>六、已标价工程量清单</w:t>
      </w:r>
      <w:bookmarkEnd w:id="140"/>
      <w:bookmarkEnd w:id="141"/>
      <w:bookmarkEnd w:id="142"/>
      <w:bookmarkEnd w:id="143"/>
      <w:bookmarkEnd w:id="144"/>
      <w:bookmarkEnd w:id="145"/>
    </w:p>
    <w:p w14:paraId="64FD223B">
      <w:pPr>
        <w:tabs>
          <w:tab w:val="left" w:pos="1170"/>
        </w:tabs>
        <w:rPr>
          <w:rFonts w:hint="eastAsia" w:ascii="仿宋" w:hAnsi="仿宋" w:eastAsia="仿宋" w:cs="仿宋"/>
          <w:color w:val="auto"/>
          <w:szCs w:val="21"/>
          <w:highlight w:val="none"/>
        </w:rPr>
      </w:pPr>
      <w:r>
        <w:rPr>
          <w:rFonts w:hint="eastAsia" w:ascii="仿宋" w:hAnsi="仿宋" w:eastAsia="仿宋" w:cs="仿宋"/>
          <w:color w:val="auto"/>
          <w:szCs w:val="21"/>
          <w:highlight w:val="none"/>
        </w:rPr>
        <w:tab/>
      </w:r>
    </w:p>
    <w:p w14:paraId="270B154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应按照《建设工程量清单计价规范》（GB50500-2013）提供的工程量清单计价格式编制。已标价工程量清单封皮有</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p w14:paraId="2F70E43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2E6AC2E">
      <w:pPr>
        <w:spacing w:line="360" w:lineRule="auto"/>
        <w:rPr>
          <w:rFonts w:hint="eastAsia" w:ascii="仿宋" w:hAnsi="仿宋" w:eastAsia="仿宋" w:cs="仿宋"/>
          <w:color w:val="auto"/>
          <w:szCs w:val="21"/>
          <w:highlight w:val="none"/>
        </w:rPr>
      </w:pPr>
    </w:p>
    <w:p w14:paraId="52E30553">
      <w:pPr>
        <w:spacing w:line="360" w:lineRule="auto"/>
        <w:rPr>
          <w:rFonts w:hint="eastAsia" w:ascii="仿宋" w:hAnsi="仿宋" w:eastAsia="仿宋" w:cs="仿宋"/>
          <w:color w:val="auto"/>
          <w:szCs w:val="21"/>
          <w:highlight w:val="none"/>
        </w:rPr>
      </w:pPr>
    </w:p>
    <w:p w14:paraId="26920AD6">
      <w:pPr>
        <w:spacing w:line="360" w:lineRule="auto"/>
        <w:rPr>
          <w:rFonts w:hint="eastAsia" w:ascii="仿宋" w:hAnsi="仿宋" w:eastAsia="仿宋" w:cs="仿宋"/>
          <w:color w:val="auto"/>
          <w:szCs w:val="21"/>
          <w:highlight w:val="none"/>
        </w:rPr>
      </w:pPr>
    </w:p>
    <w:p w14:paraId="198E9394">
      <w:pPr>
        <w:spacing w:line="360" w:lineRule="auto"/>
        <w:rPr>
          <w:rFonts w:hint="eastAsia" w:ascii="仿宋" w:hAnsi="仿宋" w:eastAsia="仿宋" w:cs="仿宋"/>
          <w:color w:val="auto"/>
          <w:szCs w:val="21"/>
          <w:highlight w:val="none"/>
        </w:rPr>
      </w:pPr>
    </w:p>
    <w:p w14:paraId="7A7A1E2F">
      <w:pPr>
        <w:spacing w:line="360" w:lineRule="auto"/>
        <w:rPr>
          <w:rFonts w:hint="eastAsia" w:ascii="仿宋" w:hAnsi="仿宋" w:eastAsia="仿宋" w:cs="仿宋"/>
          <w:color w:val="auto"/>
          <w:szCs w:val="21"/>
          <w:highlight w:val="none"/>
        </w:rPr>
      </w:pPr>
    </w:p>
    <w:p w14:paraId="27D95B76">
      <w:pPr>
        <w:spacing w:line="360" w:lineRule="auto"/>
        <w:rPr>
          <w:rFonts w:hint="eastAsia" w:ascii="仿宋" w:hAnsi="仿宋" w:eastAsia="仿宋" w:cs="仿宋"/>
          <w:color w:val="auto"/>
          <w:szCs w:val="21"/>
          <w:highlight w:val="none"/>
        </w:rPr>
      </w:pPr>
    </w:p>
    <w:p w14:paraId="69FAA719">
      <w:pPr>
        <w:spacing w:line="360" w:lineRule="auto"/>
        <w:rPr>
          <w:rFonts w:hint="eastAsia" w:ascii="仿宋" w:hAnsi="仿宋" w:eastAsia="仿宋" w:cs="仿宋"/>
          <w:color w:val="auto"/>
          <w:szCs w:val="21"/>
          <w:highlight w:val="none"/>
        </w:rPr>
      </w:pPr>
    </w:p>
    <w:p w14:paraId="06B004ED">
      <w:pPr>
        <w:spacing w:line="360" w:lineRule="auto"/>
        <w:rPr>
          <w:rFonts w:hint="eastAsia" w:ascii="仿宋" w:hAnsi="仿宋" w:eastAsia="仿宋" w:cs="仿宋"/>
          <w:color w:val="auto"/>
          <w:szCs w:val="21"/>
          <w:highlight w:val="none"/>
        </w:rPr>
      </w:pPr>
    </w:p>
    <w:p w14:paraId="32596702">
      <w:pPr>
        <w:spacing w:line="360" w:lineRule="auto"/>
        <w:rPr>
          <w:rFonts w:hint="eastAsia" w:ascii="仿宋" w:hAnsi="仿宋" w:eastAsia="仿宋" w:cs="仿宋"/>
          <w:color w:val="auto"/>
          <w:szCs w:val="21"/>
          <w:highlight w:val="none"/>
        </w:rPr>
      </w:pPr>
    </w:p>
    <w:p w14:paraId="696D922B">
      <w:pPr>
        <w:spacing w:line="360" w:lineRule="auto"/>
        <w:rPr>
          <w:rFonts w:hint="eastAsia" w:ascii="仿宋" w:hAnsi="仿宋" w:eastAsia="仿宋" w:cs="仿宋"/>
          <w:color w:val="auto"/>
          <w:szCs w:val="21"/>
          <w:highlight w:val="none"/>
        </w:rPr>
      </w:pPr>
    </w:p>
    <w:p w14:paraId="3750FB8A">
      <w:pPr>
        <w:spacing w:line="360" w:lineRule="auto"/>
        <w:rPr>
          <w:rFonts w:hint="eastAsia" w:ascii="仿宋" w:hAnsi="仿宋" w:eastAsia="仿宋" w:cs="仿宋"/>
          <w:color w:val="auto"/>
          <w:szCs w:val="21"/>
          <w:highlight w:val="none"/>
        </w:rPr>
      </w:pPr>
    </w:p>
    <w:p w14:paraId="58A2CB62">
      <w:pPr>
        <w:spacing w:line="360" w:lineRule="auto"/>
        <w:rPr>
          <w:rFonts w:hint="eastAsia" w:ascii="仿宋" w:hAnsi="仿宋" w:eastAsia="仿宋" w:cs="仿宋"/>
          <w:color w:val="auto"/>
          <w:szCs w:val="21"/>
          <w:highlight w:val="none"/>
        </w:rPr>
      </w:pPr>
    </w:p>
    <w:p w14:paraId="5E2944DE">
      <w:pPr>
        <w:spacing w:line="360" w:lineRule="auto"/>
        <w:rPr>
          <w:rFonts w:hint="eastAsia" w:ascii="仿宋" w:hAnsi="仿宋" w:eastAsia="仿宋" w:cs="仿宋"/>
          <w:color w:val="auto"/>
          <w:szCs w:val="21"/>
          <w:highlight w:val="none"/>
        </w:rPr>
      </w:pPr>
    </w:p>
    <w:p w14:paraId="6BDA6DAA">
      <w:pPr>
        <w:spacing w:line="360" w:lineRule="auto"/>
        <w:rPr>
          <w:rFonts w:hint="eastAsia" w:ascii="仿宋" w:hAnsi="仿宋" w:eastAsia="仿宋" w:cs="仿宋"/>
          <w:color w:val="auto"/>
          <w:szCs w:val="21"/>
          <w:highlight w:val="none"/>
        </w:rPr>
      </w:pPr>
    </w:p>
    <w:p w14:paraId="51C38DA0">
      <w:pPr>
        <w:spacing w:line="360" w:lineRule="auto"/>
        <w:rPr>
          <w:rFonts w:hint="eastAsia" w:ascii="仿宋" w:hAnsi="仿宋" w:eastAsia="仿宋" w:cs="仿宋"/>
          <w:color w:val="auto"/>
          <w:szCs w:val="21"/>
          <w:highlight w:val="none"/>
        </w:rPr>
      </w:pPr>
    </w:p>
    <w:p w14:paraId="5C74337F">
      <w:pPr>
        <w:spacing w:line="360" w:lineRule="auto"/>
        <w:rPr>
          <w:rFonts w:hint="eastAsia" w:ascii="仿宋" w:hAnsi="仿宋" w:eastAsia="仿宋" w:cs="仿宋"/>
          <w:color w:val="auto"/>
          <w:szCs w:val="21"/>
          <w:highlight w:val="none"/>
        </w:rPr>
      </w:pPr>
    </w:p>
    <w:p w14:paraId="0C0106DD">
      <w:pPr>
        <w:spacing w:line="360" w:lineRule="auto"/>
        <w:rPr>
          <w:rFonts w:hint="eastAsia" w:ascii="仿宋" w:hAnsi="仿宋" w:eastAsia="仿宋" w:cs="仿宋"/>
          <w:color w:val="auto"/>
          <w:szCs w:val="21"/>
          <w:highlight w:val="none"/>
        </w:rPr>
      </w:pPr>
    </w:p>
    <w:p w14:paraId="69ED1BD5">
      <w:pPr>
        <w:spacing w:line="360" w:lineRule="auto"/>
        <w:rPr>
          <w:rFonts w:hint="eastAsia" w:ascii="仿宋" w:hAnsi="仿宋" w:eastAsia="仿宋" w:cs="仿宋"/>
          <w:color w:val="auto"/>
          <w:szCs w:val="21"/>
          <w:highlight w:val="none"/>
        </w:rPr>
      </w:pPr>
    </w:p>
    <w:p w14:paraId="5D2597FD">
      <w:pPr>
        <w:spacing w:line="360" w:lineRule="auto"/>
        <w:rPr>
          <w:rFonts w:hint="eastAsia" w:ascii="仿宋" w:hAnsi="仿宋" w:eastAsia="仿宋" w:cs="仿宋"/>
          <w:color w:val="auto"/>
          <w:szCs w:val="21"/>
          <w:highlight w:val="none"/>
        </w:rPr>
      </w:pPr>
    </w:p>
    <w:p w14:paraId="602426C8">
      <w:pPr>
        <w:spacing w:line="360" w:lineRule="auto"/>
        <w:rPr>
          <w:rFonts w:hint="eastAsia" w:ascii="仿宋" w:hAnsi="仿宋" w:eastAsia="仿宋" w:cs="仿宋"/>
          <w:color w:val="auto"/>
          <w:szCs w:val="21"/>
          <w:highlight w:val="none"/>
        </w:rPr>
      </w:pPr>
    </w:p>
    <w:p w14:paraId="6F9EBEBC">
      <w:pPr>
        <w:spacing w:line="360" w:lineRule="auto"/>
        <w:rPr>
          <w:rFonts w:hint="eastAsia" w:ascii="仿宋" w:hAnsi="仿宋" w:eastAsia="仿宋" w:cs="仿宋"/>
          <w:color w:val="auto"/>
          <w:szCs w:val="21"/>
          <w:highlight w:val="none"/>
        </w:rPr>
      </w:pPr>
    </w:p>
    <w:p w14:paraId="34D205AC">
      <w:pPr>
        <w:spacing w:line="360" w:lineRule="auto"/>
        <w:rPr>
          <w:rFonts w:hint="eastAsia" w:ascii="仿宋" w:hAnsi="仿宋" w:eastAsia="仿宋" w:cs="仿宋"/>
          <w:color w:val="auto"/>
          <w:szCs w:val="21"/>
          <w:highlight w:val="none"/>
        </w:rPr>
      </w:pPr>
    </w:p>
    <w:p w14:paraId="3AF0942B">
      <w:pPr>
        <w:spacing w:line="360" w:lineRule="auto"/>
        <w:rPr>
          <w:rFonts w:hint="eastAsia" w:ascii="仿宋" w:hAnsi="仿宋" w:eastAsia="仿宋" w:cs="仿宋"/>
          <w:color w:val="auto"/>
          <w:szCs w:val="21"/>
          <w:highlight w:val="none"/>
        </w:rPr>
      </w:pPr>
    </w:p>
    <w:tbl>
      <w:tblPr>
        <w:tblStyle w:val="30"/>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5FFD9FBB">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vAlign w:val="bottom"/>
          </w:tcPr>
          <w:p w14:paraId="19E8B62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附件：已标价工程量清单封皮</w:t>
            </w:r>
          </w:p>
          <w:p w14:paraId="7478B0FA">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总  价</w:t>
            </w:r>
          </w:p>
        </w:tc>
      </w:tr>
      <w:tr w14:paraId="48E4E7DD">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vAlign w:val="bottom"/>
          </w:tcPr>
          <w:p w14:paraId="7427C224">
            <w:pPr>
              <w:spacing w:line="360" w:lineRule="auto"/>
              <w:ind w:right="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6090" w:type="dxa"/>
            <w:gridSpan w:val="3"/>
            <w:tcBorders>
              <w:top w:val="nil"/>
              <w:left w:val="nil"/>
              <w:bottom w:val="single" w:color="auto" w:sz="4" w:space="0"/>
              <w:right w:val="nil"/>
            </w:tcBorders>
            <w:vAlign w:val="bottom"/>
          </w:tcPr>
          <w:p w14:paraId="15C40033">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18386D9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E89B7AF">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vAlign w:val="bottom"/>
          </w:tcPr>
          <w:p w14:paraId="2C6DB0E0">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6090" w:type="dxa"/>
            <w:gridSpan w:val="3"/>
            <w:tcBorders>
              <w:top w:val="nil"/>
              <w:left w:val="nil"/>
              <w:bottom w:val="single" w:color="auto" w:sz="4" w:space="0"/>
              <w:right w:val="nil"/>
            </w:tcBorders>
            <w:vAlign w:val="bottom"/>
          </w:tcPr>
          <w:p w14:paraId="3C6D0BB9">
            <w:pPr>
              <w:spacing w:line="360" w:lineRule="auto"/>
              <w:rPr>
                <w:rFonts w:hint="eastAsia" w:ascii="仿宋" w:hAnsi="仿宋" w:eastAsia="仿宋" w:cs="仿宋"/>
                <w:color w:val="auto"/>
                <w:szCs w:val="21"/>
                <w:highlight w:val="none"/>
              </w:rPr>
            </w:pPr>
          </w:p>
        </w:tc>
        <w:tc>
          <w:tcPr>
            <w:tcW w:w="885" w:type="dxa"/>
            <w:gridSpan w:val="3"/>
            <w:tcBorders>
              <w:top w:val="nil"/>
              <w:left w:val="nil"/>
              <w:bottom w:val="nil"/>
              <w:right w:val="nil"/>
            </w:tcBorders>
            <w:vAlign w:val="bottom"/>
          </w:tcPr>
          <w:p w14:paraId="7AE1957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1CA8B13">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vAlign w:val="bottom"/>
          </w:tcPr>
          <w:p w14:paraId="5452438F">
            <w:pPr>
              <w:spacing w:line="360" w:lineRule="auto"/>
              <w:ind w:right="-3"/>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投标总价(小写):</w:t>
            </w:r>
          </w:p>
        </w:tc>
        <w:tc>
          <w:tcPr>
            <w:tcW w:w="6090" w:type="dxa"/>
            <w:gridSpan w:val="3"/>
            <w:tcBorders>
              <w:top w:val="nil"/>
              <w:left w:val="nil"/>
              <w:bottom w:val="single" w:color="auto" w:sz="4" w:space="0"/>
              <w:right w:val="nil"/>
            </w:tcBorders>
            <w:vAlign w:val="bottom"/>
          </w:tcPr>
          <w:p w14:paraId="0B5F963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tcBorders>
              <w:top w:val="nil"/>
              <w:left w:val="nil"/>
              <w:bottom w:val="nil"/>
              <w:right w:val="nil"/>
            </w:tcBorders>
            <w:vAlign w:val="bottom"/>
          </w:tcPr>
          <w:p w14:paraId="7205106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9190A5D">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vAlign w:val="bottom"/>
          </w:tcPr>
          <w:p w14:paraId="7C037B9C">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tc>
        <w:tc>
          <w:tcPr>
            <w:tcW w:w="6090" w:type="dxa"/>
            <w:gridSpan w:val="3"/>
            <w:vMerge w:val="restart"/>
            <w:tcBorders>
              <w:top w:val="nil"/>
              <w:left w:val="nil"/>
              <w:bottom w:val="single" w:color="auto" w:sz="4" w:space="0"/>
              <w:right w:val="nil"/>
            </w:tcBorders>
            <w:vAlign w:val="bottom"/>
          </w:tcPr>
          <w:p w14:paraId="1FA9A99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885" w:type="dxa"/>
            <w:gridSpan w:val="3"/>
            <w:vMerge w:val="restart"/>
            <w:tcBorders>
              <w:top w:val="nil"/>
              <w:left w:val="nil"/>
              <w:bottom w:val="nil"/>
              <w:right w:val="nil"/>
            </w:tcBorders>
            <w:vAlign w:val="bottom"/>
          </w:tcPr>
          <w:p w14:paraId="4ABBDB3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3AF4A27">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vAlign w:val="center"/>
          </w:tcPr>
          <w:p w14:paraId="6D253FB5">
            <w:pPr>
              <w:spacing w:line="360" w:lineRule="auto"/>
              <w:rPr>
                <w:rFonts w:hint="eastAsia" w:ascii="仿宋" w:hAnsi="仿宋" w:eastAsia="仿宋" w:cs="仿宋"/>
                <w:color w:val="auto"/>
                <w:szCs w:val="21"/>
                <w:highlight w:val="none"/>
              </w:rPr>
            </w:pPr>
          </w:p>
        </w:tc>
        <w:tc>
          <w:tcPr>
            <w:tcW w:w="6090" w:type="dxa"/>
            <w:gridSpan w:val="3"/>
            <w:vMerge w:val="continue"/>
            <w:tcBorders>
              <w:top w:val="nil"/>
              <w:left w:val="nil"/>
              <w:bottom w:val="single" w:color="auto" w:sz="4" w:space="0"/>
              <w:right w:val="nil"/>
            </w:tcBorders>
            <w:vAlign w:val="center"/>
          </w:tcPr>
          <w:p w14:paraId="7564390F">
            <w:pPr>
              <w:spacing w:line="360" w:lineRule="auto"/>
              <w:rPr>
                <w:rFonts w:hint="eastAsia" w:ascii="仿宋" w:hAnsi="仿宋" w:eastAsia="仿宋" w:cs="仿宋"/>
                <w:color w:val="auto"/>
                <w:szCs w:val="21"/>
                <w:highlight w:val="none"/>
              </w:rPr>
            </w:pPr>
          </w:p>
        </w:tc>
        <w:tc>
          <w:tcPr>
            <w:tcW w:w="885" w:type="dxa"/>
            <w:gridSpan w:val="3"/>
            <w:vMerge w:val="continue"/>
            <w:tcBorders>
              <w:top w:val="nil"/>
              <w:left w:val="nil"/>
              <w:bottom w:val="nil"/>
              <w:right w:val="nil"/>
            </w:tcBorders>
            <w:vAlign w:val="center"/>
          </w:tcPr>
          <w:p w14:paraId="46750758">
            <w:pPr>
              <w:spacing w:line="360" w:lineRule="auto"/>
              <w:rPr>
                <w:rFonts w:hint="eastAsia" w:ascii="仿宋" w:hAnsi="仿宋" w:eastAsia="仿宋" w:cs="仿宋"/>
                <w:color w:val="auto"/>
                <w:szCs w:val="21"/>
                <w:highlight w:val="none"/>
              </w:rPr>
            </w:pPr>
          </w:p>
        </w:tc>
      </w:tr>
      <w:tr w14:paraId="3A04CB68">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vAlign w:val="bottom"/>
          </w:tcPr>
          <w:p w14:paraId="79CE7B8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35D5DAB">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vAlign w:val="bottom"/>
          </w:tcPr>
          <w:p w14:paraId="1381D2F2">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p>
        </w:tc>
        <w:tc>
          <w:tcPr>
            <w:tcW w:w="6195" w:type="dxa"/>
            <w:gridSpan w:val="4"/>
            <w:tcBorders>
              <w:top w:val="nil"/>
              <w:left w:val="nil"/>
              <w:bottom w:val="single" w:color="auto" w:sz="4" w:space="0"/>
              <w:right w:val="nil"/>
            </w:tcBorders>
            <w:vAlign w:val="bottom"/>
          </w:tcPr>
          <w:p w14:paraId="6CEDD2B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38B4FE2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4F92C07">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vAlign w:val="bottom"/>
          </w:tcPr>
          <w:p w14:paraId="12645DE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615" w:type="dxa"/>
            <w:gridSpan w:val="8"/>
            <w:tcBorders>
              <w:top w:val="nil"/>
              <w:left w:val="nil"/>
              <w:bottom w:val="nil"/>
              <w:right w:val="nil"/>
            </w:tcBorders>
            <w:vAlign w:val="center"/>
          </w:tcPr>
          <w:p w14:paraId="6632C1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(单位盖章)</w:t>
            </w:r>
          </w:p>
        </w:tc>
      </w:tr>
      <w:tr w14:paraId="0E41ADEC">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vAlign w:val="bottom"/>
          </w:tcPr>
          <w:p w14:paraId="09E4E7D0">
            <w:pPr>
              <w:spacing w:line="360" w:lineRule="auto"/>
              <w:ind w:right="48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法定代表人 </w:t>
            </w:r>
          </w:p>
          <w:p w14:paraId="5A28CA08">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或其授权人:</w:t>
            </w:r>
          </w:p>
        </w:tc>
        <w:tc>
          <w:tcPr>
            <w:tcW w:w="5955" w:type="dxa"/>
            <w:gridSpan w:val="2"/>
            <w:tcBorders>
              <w:top w:val="nil"/>
              <w:left w:val="nil"/>
              <w:bottom w:val="single" w:color="auto" w:sz="4" w:space="0"/>
              <w:right w:val="nil"/>
            </w:tcBorders>
            <w:vAlign w:val="bottom"/>
          </w:tcPr>
          <w:p w14:paraId="2409CB3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585B6A6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8BC649F">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vAlign w:val="bottom"/>
          </w:tcPr>
          <w:p w14:paraId="604FB0A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655" w:type="dxa"/>
            <w:gridSpan w:val="9"/>
            <w:tcBorders>
              <w:top w:val="nil"/>
              <w:left w:val="nil"/>
              <w:bottom w:val="nil"/>
              <w:right w:val="nil"/>
            </w:tcBorders>
            <w:vAlign w:val="center"/>
          </w:tcPr>
          <w:p w14:paraId="19D6951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(签字或盖章)</w:t>
            </w:r>
          </w:p>
        </w:tc>
      </w:tr>
      <w:tr w14:paraId="19AA9F86">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vAlign w:val="bottom"/>
          </w:tcPr>
          <w:p w14:paraId="3FA25236">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　制　人:</w:t>
            </w:r>
          </w:p>
        </w:tc>
        <w:tc>
          <w:tcPr>
            <w:tcW w:w="5955" w:type="dxa"/>
            <w:gridSpan w:val="2"/>
            <w:tcBorders>
              <w:top w:val="nil"/>
              <w:left w:val="nil"/>
              <w:bottom w:val="single" w:color="auto" w:sz="4" w:space="0"/>
              <w:right w:val="nil"/>
            </w:tcBorders>
            <w:vAlign w:val="bottom"/>
          </w:tcPr>
          <w:p w14:paraId="370BF14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80" w:type="dxa"/>
            <w:gridSpan w:val="2"/>
            <w:tcBorders>
              <w:top w:val="nil"/>
              <w:left w:val="nil"/>
              <w:bottom w:val="nil"/>
              <w:right w:val="nil"/>
            </w:tcBorders>
            <w:vAlign w:val="bottom"/>
          </w:tcPr>
          <w:p w14:paraId="0FE9938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797FB439">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vAlign w:val="bottom"/>
          </w:tcPr>
          <w:p w14:paraId="38ACD15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7475" w:type="dxa"/>
            <w:gridSpan w:val="7"/>
            <w:tcBorders>
              <w:top w:val="nil"/>
              <w:left w:val="nil"/>
              <w:bottom w:val="nil"/>
              <w:right w:val="nil"/>
            </w:tcBorders>
            <w:vAlign w:val="center"/>
          </w:tcPr>
          <w:p w14:paraId="393B1FC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em w:val="dot"/>
              </w:rPr>
              <w:t>造价人员</w:t>
            </w:r>
            <w:r>
              <w:rPr>
                <w:rFonts w:hint="eastAsia" w:ascii="仿宋" w:hAnsi="仿宋" w:eastAsia="仿宋" w:cs="仿宋"/>
                <w:color w:val="auto"/>
                <w:szCs w:val="21"/>
                <w:highlight w:val="none"/>
              </w:rPr>
              <w:t>签字并盖专用章)</w:t>
            </w:r>
          </w:p>
        </w:tc>
      </w:tr>
      <w:tr w14:paraId="36457DF4">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vAlign w:val="bottom"/>
          </w:tcPr>
          <w:p w14:paraId="4B250064">
            <w:pPr>
              <w:spacing w:line="360" w:lineRule="auto"/>
              <w:ind w:right="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编制时间:</w:t>
            </w:r>
          </w:p>
        </w:tc>
        <w:tc>
          <w:tcPr>
            <w:tcW w:w="6480" w:type="dxa"/>
            <w:gridSpan w:val="4"/>
            <w:tcBorders>
              <w:top w:val="nil"/>
              <w:left w:val="nil"/>
              <w:bottom w:val="nil"/>
              <w:right w:val="nil"/>
            </w:tcBorders>
            <w:vAlign w:val="bottom"/>
          </w:tcPr>
          <w:p w14:paraId="6D4FFE87">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p>
        </w:tc>
        <w:tc>
          <w:tcPr>
            <w:tcW w:w="355" w:type="dxa"/>
            <w:tcBorders>
              <w:top w:val="nil"/>
              <w:left w:val="nil"/>
              <w:bottom w:val="nil"/>
              <w:right w:val="nil"/>
            </w:tcBorders>
            <w:vAlign w:val="bottom"/>
          </w:tcPr>
          <w:p w14:paraId="14BE5CF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bl>
    <w:p w14:paraId="0EF68007">
      <w:pPr>
        <w:spacing w:line="500" w:lineRule="exact"/>
        <w:ind w:firstLine="538"/>
        <w:rPr>
          <w:rFonts w:hint="eastAsia" w:ascii="仿宋" w:hAnsi="仿宋" w:eastAsia="仿宋" w:cs="仿宋"/>
          <w:color w:val="auto"/>
          <w:szCs w:val="21"/>
          <w:highlight w:val="none"/>
        </w:rPr>
      </w:pPr>
    </w:p>
    <w:p w14:paraId="7644A4A8">
      <w:pPr>
        <w:spacing w:line="500" w:lineRule="exact"/>
        <w:ind w:firstLine="538"/>
        <w:rPr>
          <w:rFonts w:hint="eastAsia" w:ascii="仿宋" w:hAnsi="仿宋" w:eastAsia="仿宋" w:cs="仿宋"/>
          <w:color w:val="auto"/>
          <w:szCs w:val="44"/>
          <w:highlight w:val="none"/>
        </w:rPr>
      </w:pPr>
    </w:p>
    <w:p w14:paraId="4820B4AB">
      <w:pPr>
        <w:pStyle w:val="4"/>
        <w:outlineLvl w:val="1"/>
        <w:rPr>
          <w:rFonts w:hint="eastAsia" w:ascii="仿宋" w:hAnsi="仿宋" w:eastAsia="仿宋" w:cs="仿宋"/>
          <w:color w:val="auto"/>
          <w:szCs w:val="32"/>
          <w:highlight w:val="none"/>
        </w:rPr>
      </w:pPr>
      <w:bookmarkStart w:id="146" w:name="_Toc382396576"/>
      <w:bookmarkStart w:id="147" w:name="_Toc11508"/>
      <w:bookmarkStart w:id="148" w:name="_Toc32179"/>
      <w:bookmarkStart w:id="149" w:name="_Toc16747"/>
      <w:bookmarkStart w:id="150" w:name="_Toc2900"/>
      <w:bookmarkStart w:id="151" w:name="_Toc184635144"/>
      <w:r>
        <w:rPr>
          <w:rFonts w:hint="eastAsia" w:ascii="仿宋" w:hAnsi="仿宋" w:eastAsia="仿宋" w:cs="仿宋"/>
          <w:color w:val="auto"/>
          <w:szCs w:val="32"/>
          <w:highlight w:val="none"/>
          <w:lang w:eastAsia="zh-CN"/>
        </w:rPr>
        <w:t>七</w:t>
      </w:r>
      <w:r>
        <w:rPr>
          <w:rFonts w:hint="eastAsia" w:ascii="仿宋" w:hAnsi="仿宋" w:eastAsia="仿宋" w:cs="仿宋"/>
          <w:color w:val="auto"/>
          <w:szCs w:val="32"/>
          <w:highlight w:val="none"/>
        </w:rPr>
        <w:t>、施工组织设计</w:t>
      </w:r>
      <w:bookmarkEnd w:id="146"/>
      <w:bookmarkEnd w:id="147"/>
      <w:bookmarkEnd w:id="148"/>
      <w:bookmarkEnd w:id="149"/>
      <w:bookmarkEnd w:id="150"/>
      <w:bookmarkEnd w:id="151"/>
    </w:p>
    <w:p w14:paraId="27303128">
      <w:pPr>
        <w:spacing w:line="360" w:lineRule="auto"/>
        <w:ind w:firstLine="420" w:firstLineChars="200"/>
        <w:rPr>
          <w:rFonts w:hint="eastAsia" w:ascii="仿宋" w:hAnsi="仿宋" w:eastAsia="仿宋" w:cs="仿宋"/>
          <w:color w:val="auto"/>
          <w:szCs w:val="21"/>
          <w:highlight w:val="none"/>
        </w:rPr>
      </w:pPr>
      <w:bookmarkStart w:id="152" w:name="_Toc184635145"/>
      <w:bookmarkStart w:id="153" w:name="_Toc382396577"/>
      <w:bookmarkStart w:id="154" w:name="_Toc30236"/>
      <w:bookmarkStart w:id="155" w:name="_Toc14504"/>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CF297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2．施工组织设计除采用文字表述外可附下列图表，图表及格式要求附后。</w:t>
      </w:r>
    </w:p>
    <w:p w14:paraId="20A474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  拟投入本项目的主要施工设备表</w:t>
      </w:r>
    </w:p>
    <w:p w14:paraId="25C651A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  拟配备本项目的试验和检测仪器设备表</w:t>
      </w:r>
    </w:p>
    <w:p w14:paraId="5DB899E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2AA6FE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7D1244C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1727DD0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652820E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7BBCFC8">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附表一：拟投入本项目的主要施工设备表</w:t>
      </w:r>
    </w:p>
    <w:p w14:paraId="7B4BB54A">
      <w:pPr>
        <w:rPr>
          <w:rFonts w:hint="eastAsia" w:ascii="仿宋" w:hAnsi="仿宋" w:eastAsia="仿宋" w:cs="仿宋"/>
          <w:color w:val="auto"/>
          <w:szCs w:val="21"/>
          <w:highlight w:val="none"/>
        </w:rPr>
      </w:pP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C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C7CA3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8CC57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A47E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1D69D4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E56E9D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EF12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14E8A4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374E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56D30A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5F8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w:t>
            </w:r>
          </w:p>
          <w:p w14:paraId="7A3BF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3C5DCD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w:t>
            </w:r>
          </w:p>
          <w:p w14:paraId="2A6C89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BEF1D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用于施</w:t>
            </w:r>
          </w:p>
          <w:p w14:paraId="46613C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5A1C3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87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6AEAC4AF">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32549296">
            <w:pPr>
              <w:ind w:firstLine="420" w:firstLineChars="200"/>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2850144">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62ED8B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CF4B6B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1208C">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1938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5C14B5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BAE4C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B8C4C4">
            <w:pPr>
              <w:rPr>
                <w:rFonts w:hint="eastAsia" w:ascii="仿宋" w:hAnsi="仿宋" w:eastAsia="仿宋" w:cs="仿宋"/>
                <w:color w:val="auto"/>
                <w:szCs w:val="21"/>
                <w:highlight w:val="none"/>
              </w:rPr>
            </w:pPr>
          </w:p>
        </w:tc>
      </w:tr>
      <w:tr w14:paraId="459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BA0358">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00B3AAE">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FDD7C6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AECD3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5C938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6A594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864A3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B50A9E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7D7151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97DB28">
            <w:pPr>
              <w:rPr>
                <w:rFonts w:hint="eastAsia" w:ascii="仿宋" w:hAnsi="仿宋" w:eastAsia="仿宋" w:cs="仿宋"/>
                <w:color w:val="auto"/>
                <w:szCs w:val="21"/>
                <w:highlight w:val="none"/>
              </w:rPr>
            </w:pPr>
          </w:p>
        </w:tc>
      </w:tr>
      <w:tr w14:paraId="112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A8F70B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CDA8E9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1AF523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F9F172B">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AB8F4C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E5658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88DA6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EEFBD3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49A557">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5B23C40">
            <w:pPr>
              <w:rPr>
                <w:rFonts w:hint="eastAsia" w:ascii="仿宋" w:hAnsi="仿宋" w:eastAsia="仿宋" w:cs="仿宋"/>
                <w:color w:val="auto"/>
                <w:szCs w:val="21"/>
                <w:highlight w:val="none"/>
              </w:rPr>
            </w:pPr>
          </w:p>
        </w:tc>
      </w:tr>
      <w:tr w14:paraId="56F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9BD6F6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DA01ACF">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B1FFA46">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963B5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9CAFBE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528CE6">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52DFB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997FD9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60854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E4FA8A8">
            <w:pPr>
              <w:rPr>
                <w:rFonts w:hint="eastAsia" w:ascii="仿宋" w:hAnsi="仿宋" w:eastAsia="仿宋" w:cs="仿宋"/>
                <w:color w:val="auto"/>
                <w:szCs w:val="21"/>
                <w:highlight w:val="none"/>
              </w:rPr>
            </w:pPr>
          </w:p>
        </w:tc>
      </w:tr>
      <w:tr w14:paraId="087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236CAE">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323DC9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FEE582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E94938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50F73B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023EA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06F7C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35FB8BE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75773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A76E60">
            <w:pPr>
              <w:rPr>
                <w:rFonts w:hint="eastAsia" w:ascii="仿宋" w:hAnsi="仿宋" w:eastAsia="仿宋" w:cs="仿宋"/>
                <w:color w:val="auto"/>
                <w:szCs w:val="21"/>
                <w:highlight w:val="none"/>
              </w:rPr>
            </w:pPr>
          </w:p>
        </w:tc>
      </w:tr>
      <w:tr w14:paraId="4D88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E71BE7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D1EC01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5A4F0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8F5ACB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E2DB27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1223B">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2D40D6">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8B64894">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29B763">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B51F19">
            <w:pPr>
              <w:rPr>
                <w:rFonts w:hint="eastAsia" w:ascii="仿宋" w:hAnsi="仿宋" w:eastAsia="仿宋" w:cs="仿宋"/>
                <w:color w:val="auto"/>
                <w:szCs w:val="21"/>
                <w:highlight w:val="none"/>
              </w:rPr>
            </w:pPr>
          </w:p>
        </w:tc>
      </w:tr>
      <w:tr w14:paraId="1C7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C816C3">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C7CB941">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5680F28">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65A6C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F86B8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822EC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4E95DF">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E054CDC">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EAD66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DE9994">
            <w:pPr>
              <w:rPr>
                <w:rFonts w:hint="eastAsia" w:ascii="仿宋" w:hAnsi="仿宋" w:eastAsia="仿宋" w:cs="仿宋"/>
                <w:color w:val="auto"/>
                <w:szCs w:val="21"/>
                <w:highlight w:val="none"/>
              </w:rPr>
            </w:pPr>
          </w:p>
        </w:tc>
      </w:tr>
      <w:tr w14:paraId="6DD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7B38DB7A">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807169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4DD058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4B21320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29214A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100D94">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11E01A">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7F78A3F">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76985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E5AF3B">
            <w:pPr>
              <w:rPr>
                <w:rFonts w:hint="eastAsia" w:ascii="仿宋" w:hAnsi="仿宋" w:eastAsia="仿宋" w:cs="仿宋"/>
                <w:color w:val="auto"/>
                <w:szCs w:val="21"/>
                <w:highlight w:val="none"/>
              </w:rPr>
            </w:pPr>
          </w:p>
        </w:tc>
      </w:tr>
      <w:tr w14:paraId="37CE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4B7A9625">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31D1664">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51C3D55">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3293F0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4B0C56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90F4FD">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51EA9C">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8BDDC9A">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B30F4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B048D9">
            <w:pPr>
              <w:rPr>
                <w:rFonts w:hint="eastAsia" w:ascii="仿宋" w:hAnsi="仿宋" w:eastAsia="仿宋" w:cs="仿宋"/>
                <w:color w:val="auto"/>
                <w:szCs w:val="21"/>
                <w:highlight w:val="none"/>
              </w:rPr>
            </w:pPr>
          </w:p>
        </w:tc>
      </w:tr>
      <w:tr w14:paraId="2833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2820F51">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59E5A78">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95A008C">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F6F0989">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E6386C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DB4F4A">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26748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799F50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F3D6D0">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8DF4DF">
            <w:pPr>
              <w:rPr>
                <w:rFonts w:hint="eastAsia" w:ascii="仿宋" w:hAnsi="仿宋" w:eastAsia="仿宋" w:cs="仿宋"/>
                <w:color w:val="auto"/>
                <w:szCs w:val="21"/>
                <w:highlight w:val="none"/>
              </w:rPr>
            </w:pPr>
          </w:p>
        </w:tc>
      </w:tr>
      <w:tr w14:paraId="51B4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026368B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A6CC939">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534CEE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29CB3D7">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13C6E6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BEBFC4F">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CA3E3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A0A9E5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F8FCAE">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D28920">
            <w:pPr>
              <w:rPr>
                <w:rFonts w:hint="eastAsia" w:ascii="仿宋" w:hAnsi="仿宋" w:eastAsia="仿宋" w:cs="仿宋"/>
                <w:color w:val="auto"/>
                <w:szCs w:val="21"/>
                <w:highlight w:val="none"/>
              </w:rPr>
            </w:pPr>
          </w:p>
        </w:tc>
      </w:tr>
      <w:tr w14:paraId="5EC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149B70AD">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8E057CD">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4AE1C3">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981B23A">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705B5C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5231233">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D7F4A2">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4D12CD6">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EEFF9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4F4A7C">
            <w:pPr>
              <w:rPr>
                <w:rFonts w:hint="eastAsia" w:ascii="仿宋" w:hAnsi="仿宋" w:eastAsia="仿宋" w:cs="仿宋"/>
                <w:color w:val="auto"/>
                <w:szCs w:val="21"/>
                <w:highlight w:val="none"/>
              </w:rPr>
            </w:pPr>
          </w:p>
        </w:tc>
      </w:tr>
      <w:tr w14:paraId="533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5F314700">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12E6EB6">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BE4A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0E2591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DBBD94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80A655">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353053">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D9275ED">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42BBDB">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62F097">
            <w:pPr>
              <w:rPr>
                <w:rFonts w:hint="eastAsia" w:ascii="仿宋" w:hAnsi="仿宋" w:eastAsia="仿宋" w:cs="仿宋"/>
                <w:color w:val="auto"/>
                <w:szCs w:val="21"/>
                <w:highlight w:val="none"/>
              </w:rPr>
            </w:pPr>
          </w:p>
        </w:tc>
      </w:tr>
      <w:tr w14:paraId="6F5A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2A4D2BCB">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39C7577">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04C51BD">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64BFD71">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A106BF8">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9D4A2E">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8BED75">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20C7F4B9">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AB5CF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E88F16">
            <w:pPr>
              <w:rPr>
                <w:rFonts w:hint="eastAsia" w:ascii="仿宋" w:hAnsi="仿宋" w:eastAsia="仿宋" w:cs="仿宋"/>
                <w:color w:val="auto"/>
                <w:szCs w:val="21"/>
                <w:highlight w:val="none"/>
              </w:rPr>
            </w:pPr>
          </w:p>
        </w:tc>
      </w:tr>
      <w:tr w14:paraId="741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14:paraId="35DA08B4">
            <w:pP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2CA8E92">
            <w:pPr>
              <w:rPr>
                <w:rFonts w:hint="eastAsia" w:ascii="仿宋" w:hAnsi="仿宋" w:eastAsia="仿宋" w:cs="仿宋"/>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974BA12">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37C9181F">
            <w:pPr>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5087651">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123AA9">
            <w:pP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D46EF0">
            <w:pPr>
              <w:rPr>
                <w:rFonts w:hint="eastAsia" w:ascii="仿宋" w:hAnsi="仿宋" w:eastAsia="仿宋" w:cs="仿宋"/>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0FF168F2">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6B86A5">
            <w:pPr>
              <w:rPr>
                <w:rFonts w:hint="eastAsia" w:ascii="仿宋" w:hAnsi="仿宋" w:eastAsia="仿宋" w:cs="仿宋"/>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155121">
            <w:pPr>
              <w:rPr>
                <w:rFonts w:hint="eastAsia" w:ascii="仿宋" w:hAnsi="仿宋" w:eastAsia="仿宋" w:cs="仿宋"/>
                <w:color w:val="auto"/>
                <w:szCs w:val="21"/>
                <w:highlight w:val="none"/>
              </w:rPr>
            </w:pPr>
          </w:p>
        </w:tc>
      </w:tr>
    </w:tbl>
    <w:p w14:paraId="744D4147">
      <w:pPr>
        <w:rPr>
          <w:rFonts w:hint="eastAsia" w:ascii="仿宋" w:hAnsi="仿宋" w:eastAsia="仿宋" w:cs="仿宋"/>
          <w:color w:val="auto"/>
          <w:szCs w:val="21"/>
          <w:highlight w:val="none"/>
        </w:rPr>
      </w:pPr>
    </w:p>
    <w:p w14:paraId="4124CFFD">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47D213B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附表二：拟配备本项目的试验和检测仪器设备表</w:t>
      </w:r>
    </w:p>
    <w:p w14:paraId="7DC8B702">
      <w:pPr>
        <w:ind w:firstLine="420" w:firstLineChars="200"/>
        <w:rPr>
          <w:rFonts w:hint="eastAsia" w:ascii="仿宋" w:hAnsi="仿宋" w:eastAsia="仿宋" w:cs="仿宋"/>
          <w:color w:val="auto"/>
          <w:szCs w:val="21"/>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14:paraId="5858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9680B0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C7AAC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BBB82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4FB3DB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AC6EF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C5155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12128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noWrap w:val="0"/>
            <w:vAlign w:val="center"/>
          </w:tcPr>
          <w:p w14:paraId="2EBC91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noWrap w:val="0"/>
            <w:vAlign w:val="center"/>
          </w:tcPr>
          <w:p w14:paraId="2EDAAB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AED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425EAB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EBEAF33">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634967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3B782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553B17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EC062A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E45FAB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E2214C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8D0E2E3">
            <w:pPr>
              <w:ind w:firstLine="420" w:firstLineChars="200"/>
              <w:rPr>
                <w:rFonts w:hint="eastAsia" w:ascii="仿宋" w:hAnsi="仿宋" w:eastAsia="仿宋" w:cs="仿宋"/>
                <w:color w:val="auto"/>
                <w:szCs w:val="21"/>
                <w:highlight w:val="none"/>
              </w:rPr>
            </w:pPr>
          </w:p>
        </w:tc>
      </w:tr>
      <w:tr w14:paraId="3AC4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EB2EA18">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479CC4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51D1E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35E143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19D5A3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95E09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7879499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5F32615">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6E6CD5B">
            <w:pPr>
              <w:ind w:firstLine="420" w:firstLineChars="200"/>
              <w:rPr>
                <w:rFonts w:hint="eastAsia" w:ascii="仿宋" w:hAnsi="仿宋" w:eastAsia="仿宋" w:cs="仿宋"/>
                <w:color w:val="auto"/>
                <w:szCs w:val="21"/>
                <w:highlight w:val="none"/>
              </w:rPr>
            </w:pPr>
          </w:p>
        </w:tc>
      </w:tr>
      <w:tr w14:paraId="514C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FAB7EF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183C07C">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2A9AE0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4E9E6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6B6BCA9">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C15AE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3B7E8461">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D98FB7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E09B2B3">
            <w:pPr>
              <w:ind w:firstLine="420" w:firstLineChars="200"/>
              <w:rPr>
                <w:rFonts w:hint="eastAsia" w:ascii="仿宋" w:hAnsi="仿宋" w:eastAsia="仿宋" w:cs="仿宋"/>
                <w:color w:val="auto"/>
                <w:szCs w:val="21"/>
                <w:highlight w:val="none"/>
              </w:rPr>
            </w:pPr>
          </w:p>
        </w:tc>
      </w:tr>
      <w:tr w14:paraId="26BB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2176699E">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B84662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7172B33">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B4E4D8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416971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C1971E9">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9564F6">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32B03F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583CB03">
            <w:pPr>
              <w:ind w:firstLine="420" w:firstLineChars="200"/>
              <w:rPr>
                <w:rFonts w:hint="eastAsia" w:ascii="仿宋" w:hAnsi="仿宋" w:eastAsia="仿宋" w:cs="仿宋"/>
                <w:color w:val="auto"/>
                <w:szCs w:val="21"/>
                <w:highlight w:val="none"/>
              </w:rPr>
            </w:pPr>
          </w:p>
        </w:tc>
      </w:tr>
      <w:tr w14:paraId="3804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ABE077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1F185CC4">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6E51D5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CBED637">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C9BF2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596F586F">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581A562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1496BB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A3BA7DB">
            <w:pPr>
              <w:ind w:firstLine="420" w:firstLineChars="200"/>
              <w:rPr>
                <w:rFonts w:hint="eastAsia" w:ascii="仿宋" w:hAnsi="仿宋" w:eastAsia="仿宋" w:cs="仿宋"/>
                <w:color w:val="auto"/>
                <w:szCs w:val="21"/>
                <w:highlight w:val="none"/>
              </w:rPr>
            </w:pPr>
          </w:p>
        </w:tc>
      </w:tr>
      <w:tr w14:paraId="633E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31431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D62BD29">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5C514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CB31800">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7ADF5E1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A391C1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59FC6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468CC9F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F41F831">
            <w:pPr>
              <w:ind w:firstLine="420" w:firstLineChars="200"/>
              <w:rPr>
                <w:rFonts w:hint="eastAsia" w:ascii="仿宋" w:hAnsi="仿宋" w:eastAsia="仿宋" w:cs="仿宋"/>
                <w:color w:val="auto"/>
                <w:szCs w:val="21"/>
                <w:highlight w:val="none"/>
              </w:rPr>
            </w:pPr>
          </w:p>
        </w:tc>
      </w:tr>
      <w:tr w14:paraId="3093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F9A12F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F275E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2F8BC96">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FD3C181">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055F3BB">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C76939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EAC293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2A0FB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6D767B38">
            <w:pPr>
              <w:ind w:firstLine="420" w:firstLineChars="200"/>
              <w:rPr>
                <w:rFonts w:hint="eastAsia" w:ascii="仿宋" w:hAnsi="仿宋" w:eastAsia="仿宋" w:cs="仿宋"/>
                <w:color w:val="auto"/>
                <w:szCs w:val="21"/>
                <w:highlight w:val="none"/>
              </w:rPr>
            </w:pPr>
          </w:p>
        </w:tc>
      </w:tr>
      <w:tr w14:paraId="028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BE586E4">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99A01E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890AD5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11AB24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69F4E2D">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ECA52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AA09148">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2A7B70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5B6EC76D">
            <w:pPr>
              <w:ind w:firstLine="420" w:firstLineChars="200"/>
              <w:rPr>
                <w:rFonts w:hint="eastAsia" w:ascii="仿宋" w:hAnsi="仿宋" w:eastAsia="仿宋" w:cs="仿宋"/>
                <w:color w:val="auto"/>
                <w:szCs w:val="21"/>
                <w:highlight w:val="none"/>
              </w:rPr>
            </w:pPr>
          </w:p>
        </w:tc>
      </w:tr>
      <w:tr w14:paraId="62D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D3ECB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6E0FCC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5E7FFF">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DFFC65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1E9F5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39E56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47D743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4B92B5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12BDE8E">
            <w:pPr>
              <w:ind w:firstLine="420" w:firstLineChars="200"/>
              <w:rPr>
                <w:rFonts w:hint="eastAsia" w:ascii="仿宋" w:hAnsi="仿宋" w:eastAsia="仿宋" w:cs="仿宋"/>
                <w:color w:val="auto"/>
                <w:szCs w:val="21"/>
                <w:highlight w:val="none"/>
              </w:rPr>
            </w:pPr>
          </w:p>
        </w:tc>
      </w:tr>
      <w:tr w14:paraId="540D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F68F2B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A5794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6BD63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25755A6">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64AE24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DA0FBC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40C0B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0D37CBE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5D73290">
            <w:pPr>
              <w:ind w:firstLine="420" w:firstLineChars="200"/>
              <w:rPr>
                <w:rFonts w:hint="eastAsia" w:ascii="仿宋" w:hAnsi="仿宋" w:eastAsia="仿宋" w:cs="仿宋"/>
                <w:color w:val="auto"/>
                <w:szCs w:val="21"/>
                <w:highlight w:val="none"/>
              </w:rPr>
            </w:pPr>
          </w:p>
        </w:tc>
      </w:tr>
      <w:tr w14:paraId="58EB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5D1EF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7B681F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9CD4701">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725C67D8">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29DDE33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FD131C8">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13A7D17B">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2712F79D">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99EF9A6">
            <w:pPr>
              <w:ind w:firstLine="420" w:firstLineChars="200"/>
              <w:rPr>
                <w:rFonts w:hint="eastAsia" w:ascii="仿宋" w:hAnsi="仿宋" w:eastAsia="仿宋" w:cs="仿宋"/>
                <w:color w:val="auto"/>
                <w:szCs w:val="21"/>
                <w:highlight w:val="none"/>
              </w:rPr>
            </w:pPr>
          </w:p>
        </w:tc>
      </w:tr>
      <w:tr w14:paraId="226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23667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40BDE56">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B8172BC">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5BCEC103">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FA94DBF">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6F2688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222839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B0966DE">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58959A6">
            <w:pPr>
              <w:ind w:firstLine="420" w:firstLineChars="200"/>
              <w:rPr>
                <w:rFonts w:hint="eastAsia" w:ascii="仿宋" w:hAnsi="仿宋" w:eastAsia="仿宋" w:cs="仿宋"/>
                <w:color w:val="auto"/>
                <w:szCs w:val="21"/>
                <w:highlight w:val="none"/>
              </w:rPr>
            </w:pPr>
          </w:p>
        </w:tc>
      </w:tr>
      <w:tr w14:paraId="7050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1048D70A">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D0283A">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D4D6C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A2E3192">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6212F3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1C8FBDE5">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7E014D3">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0DCD936">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44CFCEF">
            <w:pPr>
              <w:ind w:firstLine="420" w:firstLineChars="200"/>
              <w:rPr>
                <w:rFonts w:hint="eastAsia" w:ascii="仿宋" w:hAnsi="仿宋" w:eastAsia="仿宋" w:cs="仿宋"/>
                <w:color w:val="auto"/>
                <w:szCs w:val="21"/>
                <w:highlight w:val="none"/>
              </w:rPr>
            </w:pPr>
          </w:p>
        </w:tc>
      </w:tr>
      <w:tr w14:paraId="03A4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A62759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0303CE05">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8DDD5A">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4371E2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C3D5743">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F265D73">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2415889">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67924BC">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DEFD8FB">
            <w:pPr>
              <w:ind w:firstLine="420" w:firstLineChars="200"/>
              <w:rPr>
                <w:rFonts w:hint="eastAsia" w:ascii="仿宋" w:hAnsi="仿宋" w:eastAsia="仿宋" w:cs="仿宋"/>
                <w:color w:val="auto"/>
                <w:szCs w:val="21"/>
                <w:highlight w:val="none"/>
              </w:rPr>
            </w:pPr>
          </w:p>
        </w:tc>
      </w:tr>
      <w:tr w14:paraId="3A16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15E4550">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4F5D9C1">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5D5A0F8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0F4BC6C">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678C29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E4DCCFB">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D57F68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1D183507">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13850612">
            <w:pPr>
              <w:ind w:firstLine="420" w:firstLineChars="200"/>
              <w:rPr>
                <w:rFonts w:hint="eastAsia" w:ascii="仿宋" w:hAnsi="仿宋" w:eastAsia="仿宋" w:cs="仿宋"/>
                <w:color w:val="auto"/>
                <w:szCs w:val="21"/>
                <w:highlight w:val="none"/>
              </w:rPr>
            </w:pPr>
          </w:p>
        </w:tc>
      </w:tr>
      <w:tr w14:paraId="60F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6986A3D">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5834B22F">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144D6844">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0EEBCD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657AEA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FF4A77A">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5239D85">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67C5D3A">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628B55C">
            <w:pPr>
              <w:ind w:firstLine="420" w:firstLineChars="200"/>
              <w:rPr>
                <w:rFonts w:hint="eastAsia" w:ascii="仿宋" w:hAnsi="仿宋" w:eastAsia="仿宋" w:cs="仿宋"/>
                <w:color w:val="auto"/>
                <w:szCs w:val="21"/>
                <w:highlight w:val="none"/>
              </w:rPr>
            </w:pPr>
          </w:p>
        </w:tc>
      </w:tr>
      <w:tr w14:paraId="4387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B92AE4F">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BA58EF7">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A97C9B7">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46DF7084">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36356B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39C80952">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5115FD">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A992BB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4C64DCEA">
            <w:pPr>
              <w:ind w:firstLine="420" w:firstLineChars="200"/>
              <w:rPr>
                <w:rFonts w:hint="eastAsia" w:ascii="仿宋" w:hAnsi="仿宋" w:eastAsia="仿宋" w:cs="仿宋"/>
                <w:color w:val="auto"/>
                <w:szCs w:val="21"/>
                <w:highlight w:val="none"/>
              </w:rPr>
            </w:pPr>
          </w:p>
        </w:tc>
      </w:tr>
      <w:tr w14:paraId="31A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3B6E5C1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32C9C6C0">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210778F0">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2BB346C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5ECA44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0F4ACE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6A4F8ED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38D384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142CBEA">
            <w:pPr>
              <w:ind w:firstLine="420" w:firstLineChars="200"/>
              <w:rPr>
                <w:rFonts w:hint="eastAsia" w:ascii="仿宋" w:hAnsi="仿宋" w:eastAsia="仿宋" w:cs="仿宋"/>
                <w:color w:val="auto"/>
                <w:szCs w:val="21"/>
                <w:highlight w:val="none"/>
              </w:rPr>
            </w:pPr>
          </w:p>
        </w:tc>
      </w:tr>
      <w:tr w14:paraId="32F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4849A762">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48C3C3B8">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675459A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43B06BA">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B6602F2">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215FD6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494E36B4">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3AA1E8AF">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21B4ABFF">
            <w:pPr>
              <w:ind w:firstLine="420" w:firstLineChars="200"/>
              <w:rPr>
                <w:rFonts w:hint="eastAsia" w:ascii="仿宋" w:hAnsi="仿宋" w:eastAsia="仿宋" w:cs="仿宋"/>
                <w:color w:val="auto"/>
                <w:szCs w:val="21"/>
                <w:highlight w:val="none"/>
              </w:rPr>
            </w:pPr>
          </w:p>
        </w:tc>
      </w:tr>
      <w:tr w14:paraId="51B4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0A1DD097">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14DAC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A9D322B">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CE346F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7E8B570">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6AF2280">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0640A47">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6501906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E65140C">
            <w:pPr>
              <w:ind w:firstLine="420" w:firstLineChars="200"/>
              <w:rPr>
                <w:rFonts w:hint="eastAsia" w:ascii="仿宋" w:hAnsi="仿宋" w:eastAsia="仿宋" w:cs="仿宋"/>
                <w:color w:val="auto"/>
                <w:szCs w:val="21"/>
                <w:highlight w:val="none"/>
              </w:rPr>
            </w:pPr>
          </w:p>
        </w:tc>
      </w:tr>
      <w:tr w14:paraId="224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6A816703">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238AA00B">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3E64103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1611E4B9">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514F5785">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477404E6">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F04B5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AB96819">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77E9429E">
            <w:pPr>
              <w:ind w:firstLine="420" w:firstLineChars="200"/>
              <w:rPr>
                <w:rFonts w:hint="eastAsia" w:ascii="仿宋" w:hAnsi="仿宋" w:eastAsia="仿宋" w:cs="仿宋"/>
                <w:color w:val="auto"/>
                <w:szCs w:val="21"/>
                <w:highlight w:val="none"/>
              </w:rPr>
            </w:pPr>
          </w:p>
        </w:tc>
      </w:tr>
      <w:tr w14:paraId="2FA3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59FD43E9">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6973021E">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7538F3B2">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6CA5060E">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4A7A59F4">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66945C7E">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23BA960F">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58E3A63B">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0E335387">
            <w:pPr>
              <w:ind w:firstLine="420" w:firstLineChars="200"/>
              <w:rPr>
                <w:rFonts w:hint="eastAsia" w:ascii="仿宋" w:hAnsi="仿宋" w:eastAsia="仿宋" w:cs="仿宋"/>
                <w:color w:val="auto"/>
                <w:szCs w:val="21"/>
                <w:highlight w:val="none"/>
              </w:rPr>
            </w:pPr>
          </w:p>
        </w:tc>
      </w:tr>
      <w:tr w14:paraId="395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noWrap w:val="0"/>
            <w:vAlign w:val="center"/>
          </w:tcPr>
          <w:p w14:paraId="7061475C">
            <w:pPr>
              <w:ind w:firstLine="420" w:firstLineChars="200"/>
              <w:rPr>
                <w:rFonts w:hint="eastAsia" w:ascii="仿宋" w:hAnsi="仿宋" w:eastAsia="仿宋" w:cs="仿宋"/>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noWrap w:val="0"/>
            <w:vAlign w:val="center"/>
          </w:tcPr>
          <w:p w14:paraId="7124E59D">
            <w:pPr>
              <w:ind w:firstLine="420" w:firstLineChars="200"/>
              <w:rPr>
                <w:rFonts w:hint="eastAsia" w:ascii="仿宋" w:hAnsi="仿宋" w:eastAsia="仿宋" w:cs="仿宋"/>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noWrap w:val="0"/>
            <w:vAlign w:val="center"/>
          </w:tcPr>
          <w:p w14:paraId="02FBBE2E">
            <w:pPr>
              <w:ind w:firstLine="420" w:firstLineChars="200"/>
              <w:rPr>
                <w:rFonts w:hint="eastAsia" w:ascii="仿宋" w:hAnsi="仿宋" w:eastAsia="仿宋" w:cs="仿宋"/>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noWrap w:val="0"/>
            <w:vAlign w:val="center"/>
          </w:tcPr>
          <w:p w14:paraId="3D943F05">
            <w:pPr>
              <w:ind w:firstLine="420" w:firstLineChars="200"/>
              <w:rPr>
                <w:rFonts w:hint="eastAsia" w:ascii="仿宋" w:hAnsi="仿宋" w:eastAsia="仿宋" w:cs="仿宋"/>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6CD8B3A6">
            <w:pPr>
              <w:ind w:firstLine="420" w:firstLineChars="200"/>
              <w:rPr>
                <w:rFonts w:hint="eastAsia" w:ascii="仿宋" w:hAnsi="仿宋" w:eastAsia="仿宋" w:cs="仿宋"/>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noWrap w:val="0"/>
            <w:vAlign w:val="center"/>
          </w:tcPr>
          <w:p w14:paraId="02F27C4C">
            <w:pPr>
              <w:ind w:firstLine="420" w:firstLineChars="200"/>
              <w:rPr>
                <w:rFonts w:hint="eastAsia" w:ascii="仿宋" w:hAnsi="仿宋" w:eastAsia="仿宋" w:cs="仿宋"/>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14:paraId="0DDB7250">
            <w:pPr>
              <w:ind w:firstLine="420" w:firstLineChars="200"/>
              <w:rPr>
                <w:rFonts w:hint="eastAsia" w:ascii="仿宋" w:hAnsi="仿宋" w:eastAsia="仿宋" w:cs="仿宋"/>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noWrap w:val="0"/>
            <w:vAlign w:val="center"/>
          </w:tcPr>
          <w:p w14:paraId="7F9E4F71">
            <w:pPr>
              <w:ind w:firstLine="420" w:firstLineChars="200"/>
              <w:rPr>
                <w:rFonts w:hint="eastAsia" w:ascii="仿宋" w:hAnsi="仿宋" w:eastAsia="仿宋" w:cs="仿宋"/>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noWrap w:val="0"/>
            <w:vAlign w:val="center"/>
          </w:tcPr>
          <w:p w14:paraId="338ADBA3">
            <w:pPr>
              <w:ind w:firstLine="420" w:firstLineChars="200"/>
              <w:rPr>
                <w:rFonts w:hint="eastAsia" w:ascii="仿宋" w:hAnsi="仿宋" w:eastAsia="仿宋" w:cs="仿宋"/>
                <w:color w:val="auto"/>
                <w:szCs w:val="21"/>
                <w:highlight w:val="none"/>
              </w:rPr>
            </w:pPr>
          </w:p>
        </w:tc>
      </w:tr>
    </w:tbl>
    <w:p w14:paraId="0060B080">
      <w:pPr>
        <w:ind w:firstLine="420" w:firstLineChars="200"/>
        <w:rPr>
          <w:rFonts w:hint="eastAsia" w:ascii="仿宋" w:hAnsi="仿宋" w:eastAsia="仿宋" w:cs="仿宋"/>
          <w:color w:val="auto"/>
          <w:szCs w:val="21"/>
          <w:highlight w:val="none"/>
        </w:rPr>
      </w:pPr>
    </w:p>
    <w:p w14:paraId="7D8DD5F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79760761">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附表三：劳动力计划表</w:t>
      </w:r>
    </w:p>
    <w:p w14:paraId="45807AD1">
      <w:pPr>
        <w:ind w:firstLine="420" w:firstLineChars="200"/>
        <w:rPr>
          <w:rFonts w:hint="eastAsia" w:ascii="仿宋" w:hAnsi="仿宋" w:eastAsia="仿宋" w:cs="仿宋"/>
          <w:color w:val="auto"/>
          <w:szCs w:val="21"/>
          <w:highlight w:val="none"/>
        </w:rPr>
      </w:pPr>
    </w:p>
    <w:p w14:paraId="21C9B093">
      <w:pPr>
        <w:ind w:firstLine="7560" w:firstLineChars="3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单位：人</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14:paraId="10A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4FB9DD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noWrap w:val="0"/>
            <w:vAlign w:val="center"/>
          </w:tcPr>
          <w:p w14:paraId="1E8A2208">
            <w:pPr>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746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386AF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082094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3336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16326E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01B703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0FC0C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D87B9C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D7C2B7">
            <w:pPr>
              <w:ind w:firstLine="420" w:firstLineChars="200"/>
              <w:rPr>
                <w:rFonts w:hint="eastAsia" w:ascii="仿宋" w:hAnsi="仿宋" w:eastAsia="仿宋" w:cs="仿宋"/>
                <w:color w:val="auto"/>
                <w:szCs w:val="21"/>
                <w:highlight w:val="none"/>
              </w:rPr>
            </w:pPr>
          </w:p>
        </w:tc>
      </w:tr>
      <w:tr w14:paraId="56D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3127E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247C3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2F6D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B052E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85CF6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0CAB5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82BFA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FCDBFBD">
            <w:pPr>
              <w:ind w:firstLine="420" w:firstLineChars="200"/>
              <w:rPr>
                <w:rFonts w:hint="eastAsia" w:ascii="仿宋" w:hAnsi="仿宋" w:eastAsia="仿宋" w:cs="仿宋"/>
                <w:color w:val="auto"/>
                <w:szCs w:val="21"/>
                <w:highlight w:val="none"/>
              </w:rPr>
            </w:pPr>
          </w:p>
        </w:tc>
      </w:tr>
      <w:tr w14:paraId="25F3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CCA06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68D51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5D3CD4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5F8BF1">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AB05C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C8EB4D7">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6389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67C0D1E">
            <w:pPr>
              <w:ind w:firstLine="420" w:firstLineChars="200"/>
              <w:rPr>
                <w:rFonts w:hint="eastAsia" w:ascii="仿宋" w:hAnsi="仿宋" w:eastAsia="仿宋" w:cs="仿宋"/>
                <w:color w:val="auto"/>
                <w:szCs w:val="21"/>
                <w:highlight w:val="none"/>
              </w:rPr>
            </w:pPr>
          </w:p>
        </w:tc>
      </w:tr>
      <w:tr w14:paraId="569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1BC13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B609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DE398E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1F8374A">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F49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4F520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ADB10D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04D404">
            <w:pPr>
              <w:ind w:firstLine="420" w:firstLineChars="200"/>
              <w:rPr>
                <w:rFonts w:hint="eastAsia" w:ascii="仿宋" w:hAnsi="仿宋" w:eastAsia="仿宋" w:cs="仿宋"/>
                <w:color w:val="auto"/>
                <w:szCs w:val="21"/>
                <w:highlight w:val="none"/>
              </w:rPr>
            </w:pPr>
          </w:p>
        </w:tc>
      </w:tr>
      <w:tr w14:paraId="1B55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375CC8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3AB49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F1828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695E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346AD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C3D9CE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4476EF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2458DC5">
            <w:pPr>
              <w:ind w:firstLine="420" w:firstLineChars="200"/>
              <w:rPr>
                <w:rFonts w:hint="eastAsia" w:ascii="仿宋" w:hAnsi="仿宋" w:eastAsia="仿宋" w:cs="仿宋"/>
                <w:color w:val="auto"/>
                <w:szCs w:val="21"/>
                <w:highlight w:val="none"/>
              </w:rPr>
            </w:pPr>
          </w:p>
        </w:tc>
      </w:tr>
      <w:tr w14:paraId="780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D2E6FE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FD9FCF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E0E1F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3B65C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F02DB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6B1546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46E703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9F2FC32">
            <w:pPr>
              <w:ind w:firstLine="420" w:firstLineChars="200"/>
              <w:rPr>
                <w:rFonts w:hint="eastAsia" w:ascii="仿宋" w:hAnsi="仿宋" w:eastAsia="仿宋" w:cs="仿宋"/>
                <w:color w:val="auto"/>
                <w:szCs w:val="21"/>
                <w:highlight w:val="none"/>
              </w:rPr>
            </w:pPr>
          </w:p>
        </w:tc>
      </w:tr>
      <w:tr w14:paraId="5A5A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4D0431D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A2396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38BB0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1DB3D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4F3FAF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F953BA8">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CAEBE7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5C59C80">
            <w:pPr>
              <w:ind w:firstLine="420" w:firstLineChars="200"/>
              <w:rPr>
                <w:rFonts w:hint="eastAsia" w:ascii="仿宋" w:hAnsi="仿宋" w:eastAsia="仿宋" w:cs="仿宋"/>
                <w:color w:val="auto"/>
                <w:szCs w:val="21"/>
                <w:highlight w:val="none"/>
              </w:rPr>
            </w:pPr>
          </w:p>
        </w:tc>
      </w:tr>
      <w:tr w14:paraId="35F4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72B1F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344A3C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181EC0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44BA60">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957313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515A41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608ADB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58DC026">
            <w:pPr>
              <w:ind w:firstLine="420" w:firstLineChars="200"/>
              <w:rPr>
                <w:rFonts w:hint="eastAsia" w:ascii="仿宋" w:hAnsi="仿宋" w:eastAsia="仿宋" w:cs="仿宋"/>
                <w:color w:val="auto"/>
                <w:szCs w:val="21"/>
                <w:highlight w:val="none"/>
              </w:rPr>
            </w:pPr>
          </w:p>
        </w:tc>
      </w:tr>
      <w:tr w14:paraId="2A06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93003B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D5887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839F02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E53022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DCB188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E073C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C87C3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981E5EC">
            <w:pPr>
              <w:ind w:firstLine="420" w:firstLineChars="200"/>
              <w:rPr>
                <w:rFonts w:hint="eastAsia" w:ascii="仿宋" w:hAnsi="仿宋" w:eastAsia="仿宋" w:cs="仿宋"/>
                <w:color w:val="auto"/>
                <w:szCs w:val="21"/>
                <w:highlight w:val="none"/>
              </w:rPr>
            </w:pPr>
          </w:p>
        </w:tc>
      </w:tr>
      <w:tr w14:paraId="4AFA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9819DA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D477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D1F207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C1677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246C11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0D6C4F">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D9D976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037AD0E">
            <w:pPr>
              <w:ind w:firstLine="420" w:firstLineChars="200"/>
              <w:rPr>
                <w:rFonts w:hint="eastAsia" w:ascii="仿宋" w:hAnsi="仿宋" w:eastAsia="仿宋" w:cs="仿宋"/>
                <w:color w:val="auto"/>
                <w:szCs w:val="21"/>
                <w:highlight w:val="none"/>
              </w:rPr>
            </w:pPr>
          </w:p>
        </w:tc>
      </w:tr>
      <w:tr w14:paraId="6858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1AA9966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01040D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430383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80395D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6CEA90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50E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977A95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2F9073C">
            <w:pPr>
              <w:ind w:firstLine="420" w:firstLineChars="200"/>
              <w:rPr>
                <w:rFonts w:hint="eastAsia" w:ascii="仿宋" w:hAnsi="仿宋" w:eastAsia="仿宋" w:cs="仿宋"/>
                <w:color w:val="auto"/>
                <w:szCs w:val="21"/>
                <w:highlight w:val="none"/>
              </w:rPr>
            </w:pPr>
          </w:p>
        </w:tc>
      </w:tr>
      <w:tr w14:paraId="7332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60873B0">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96A6C1">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446C6A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DFA998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C46868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AC89B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4D16DF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424EDB9">
            <w:pPr>
              <w:ind w:firstLine="420" w:firstLineChars="200"/>
              <w:rPr>
                <w:rFonts w:hint="eastAsia" w:ascii="仿宋" w:hAnsi="仿宋" w:eastAsia="仿宋" w:cs="仿宋"/>
                <w:color w:val="auto"/>
                <w:szCs w:val="21"/>
                <w:highlight w:val="none"/>
              </w:rPr>
            </w:pPr>
          </w:p>
        </w:tc>
      </w:tr>
      <w:tr w14:paraId="4F6B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794622D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836B9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B3E2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6BCA4D">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FF0EF6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5EA7C6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914578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9C9184F">
            <w:pPr>
              <w:ind w:firstLine="420" w:firstLineChars="200"/>
              <w:rPr>
                <w:rFonts w:hint="eastAsia" w:ascii="仿宋" w:hAnsi="仿宋" w:eastAsia="仿宋" w:cs="仿宋"/>
                <w:color w:val="auto"/>
                <w:szCs w:val="21"/>
                <w:highlight w:val="none"/>
              </w:rPr>
            </w:pPr>
          </w:p>
        </w:tc>
      </w:tr>
      <w:tr w14:paraId="4102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347FF61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AF0A8C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AD61FD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F279F53">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5D19DEE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43B695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96BB1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B3E7A97">
            <w:pPr>
              <w:ind w:firstLine="420" w:firstLineChars="200"/>
              <w:rPr>
                <w:rFonts w:hint="eastAsia" w:ascii="仿宋" w:hAnsi="仿宋" w:eastAsia="仿宋" w:cs="仿宋"/>
                <w:color w:val="auto"/>
                <w:szCs w:val="21"/>
                <w:highlight w:val="none"/>
              </w:rPr>
            </w:pPr>
          </w:p>
        </w:tc>
      </w:tr>
      <w:tr w14:paraId="6AB4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0612E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856BFA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3334626">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6258E0B">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8D428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0D27996E">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6465CC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B7CBE6">
            <w:pPr>
              <w:ind w:firstLine="420" w:firstLineChars="200"/>
              <w:rPr>
                <w:rFonts w:hint="eastAsia" w:ascii="仿宋" w:hAnsi="仿宋" w:eastAsia="仿宋" w:cs="仿宋"/>
                <w:color w:val="auto"/>
                <w:szCs w:val="21"/>
                <w:highlight w:val="none"/>
              </w:rPr>
            </w:pPr>
          </w:p>
        </w:tc>
      </w:tr>
      <w:tr w14:paraId="5D2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55FE363">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30CAF9D">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32AA09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939D4F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0E90D6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7547C9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F22BFD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7027338">
            <w:pPr>
              <w:ind w:firstLine="420" w:firstLineChars="200"/>
              <w:rPr>
                <w:rFonts w:hint="eastAsia" w:ascii="仿宋" w:hAnsi="仿宋" w:eastAsia="仿宋" w:cs="仿宋"/>
                <w:color w:val="auto"/>
                <w:szCs w:val="21"/>
                <w:highlight w:val="none"/>
              </w:rPr>
            </w:pPr>
          </w:p>
        </w:tc>
      </w:tr>
      <w:tr w14:paraId="25EE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0B274AA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B63D3E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800D6A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EB8DAA6">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58E39F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B12E64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228B96B2">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9B3FC2B">
            <w:pPr>
              <w:ind w:firstLine="420" w:firstLineChars="200"/>
              <w:rPr>
                <w:rFonts w:hint="eastAsia" w:ascii="仿宋" w:hAnsi="仿宋" w:eastAsia="仿宋" w:cs="仿宋"/>
                <w:color w:val="auto"/>
                <w:szCs w:val="21"/>
                <w:highlight w:val="none"/>
              </w:rPr>
            </w:pPr>
          </w:p>
        </w:tc>
      </w:tr>
      <w:tr w14:paraId="45BC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289ED66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6752F0EF">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E07FF67">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575E00E2">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4B3C1C4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2A4B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D9874F4">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8D62D76">
            <w:pPr>
              <w:ind w:firstLine="420" w:firstLineChars="200"/>
              <w:rPr>
                <w:rFonts w:hint="eastAsia" w:ascii="仿宋" w:hAnsi="仿宋" w:eastAsia="仿宋" w:cs="仿宋"/>
                <w:color w:val="auto"/>
                <w:szCs w:val="21"/>
                <w:highlight w:val="none"/>
              </w:rPr>
            </w:pPr>
          </w:p>
        </w:tc>
      </w:tr>
      <w:tr w14:paraId="0D19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602DF88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39B93BA">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72A1E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889B54C">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11E13129">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FB810B4">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7DABA00C">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0250B24">
            <w:pPr>
              <w:ind w:firstLine="420" w:firstLineChars="200"/>
              <w:rPr>
                <w:rFonts w:hint="eastAsia" w:ascii="仿宋" w:hAnsi="仿宋" w:eastAsia="仿宋" w:cs="仿宋"/>
                <w:color w:val="auto"/>
                <w:szCs w:val="21"/>
                <w:highlight w:val="none"/>
              </w:rPr>
            </w:pPr>
          </w:p>
        </w:tc>
      </w:tr>
      <w:tr w14:paraId="47A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noWrap w:val="0"/>
            <w:vAlign w:val="center"/>
          </w:tcPr>
          <w:p w14:paraId="5C4F1FD8">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3AF8FCAB">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14F1F155">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7AC5BF55">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320143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42EE1359">
            <w:pPr>
              <w:ind w:firstLine="420" w:firstLineChars="200"/>
              <w:rPr>
                <w:rFonts w:hint="eastAsia" w:ascii="仿宋" w:hAnsi="仿宋" w:eastAsia="仿宋" w:cs="仿宋"/>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noWrap w:val="0"/>
            <w:vAlign w:val="center"/>
          </w:tcPr>
          <w:p w14:paraId="025C97DE">
            <w:pPr>
              <w:ind w:firstLine="420" w:firstLineChars="200"/>
              <w:rPr>
                <w:rFonts w:hint="eastAsia" w:ascii="仿宋" w:hAnsi="仿宋" w:eastAsia="仿宋" w:cs="仿宋"/>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noWrap w:val="0"/>
            <w:vAlign w:val="center"/>
          </w:tcPr>
          <w:p w14:paraId="2B6A600D">
            <w:pPr>
              <w:ind w:firstLine="420" w:firstLineChars="200"/>
              <w:rPr>
                <w:rFonts w:hint="eastAsia" w:ascii="仿宋" w:hAnsi="仿宋" w:eastAsia="仿宋" w:cs="仿宋"/>
                <w:color w:val="auto"/>
                <w:szCs w:val="21"/>
                <w:highlight w:val="none"/>
              </w:rPr>
            </w:pPr>
          </w:p>
        </w:tc>
      </w:tr>
    </w:tbl>
    <w:p w14:paraId="17D1F5BB">
      <w:pPr>
        <w:ind w:firstLine="420" w:firstLineChars="200"/>
        <w:rPr>
          <w:rFonts w:hint="eastAsia" w:ascii="仿宋" w:hAnsi="仿宋" w:eastAsia="仿宋" w:cs="仿宋"/>
          <w:color w:val="auto"/>
          <w:szCs w:val="21"/>
          <w:highlight w:val="none"/>
        </w:rPr>
      </w:pPr>
    </w:p>
    <w:p w14:paraId="1C22DCA0">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1DBCE5E2">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附表四：计划开、竣工日期和施工进度网络图</w:t>
      </w:r>
    </w:p>
    <w:p w14:paraId="51956578">
      <w:pPr>
        <w:ind w:firstLine="420" w:firstLineChars="200"/>
        <w:rPr>
          <w:rFonts w:hint="eastAsia" w:ascii="仿宋" w:hAnsi="仿宋" w:eastAsia="仿宋" w:cs="仿宋"/>
          <w:color w:val="auto"/>
          <w:szCs w:val="21"/>
          <w:highlight w:val="none"/>
        </w:rPr>
      </w:pPr>
    </w:p>
    <w:p w14:paraId="69085EA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应递交施工进度网络图或施工进度表，说明按招标文件要求的合同履行期限</w:t>
      </w:r>
      <w:r>
        <w:rPr>
          <w:rFonts w:hint="eastAsia" w:ascii="仿宋" w:hAnsi="仿宋" w:eastAsia="仿宋" w:cs="仿宋"/>
          <w:color w:val="auto"/>
          <w:szCs w:val="21"/>
          <w:highlight w:val="none"/>
          <w:lang w:eastAsia="zh-CN"/>
        </w:rPr>
        <w:t>（计划工期）</w:t>
      </w:r>
      <w:r>
        <w:rPr>
          <w:rFonts w:hint="eastAsia" w:ascii="仿宋" w:hAnsi="仿宋" w:eastAsia="仿宋" w:cs="仿宋"/>
          <w:color w:val="auto"/>
          <w:szCs w:val="21"/>
          <w:highlight w:val="none"/>
        </w:rPr>
        <w:t>进行施工的各个关键日期。</w:t>
      </w:r>
    </w:p>
    <w:p w14:paraId="6F12A68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2．施工进度表可采用网络图（或横道图）表示。</w:t>
      </w:r>
    </w:p>
    <w:p w14:paraId="456B7EA5">
      <w:pPr>
        <w:ind w:firstLine="420" w:firstLineChars="200"/>
        <w:rPr>
          <w:rFonts w:hint="eastAsia" w:ascii="仿宋" w:hAnsi="仿宋" w:eastAsia="仿宋" w:cs="仿宋"/>
          <w:color w:val="auto"/>
          <w:szCs w:val="21"/>
          <w:highlight w:val="none"/>
        </w:rPr>
      </w:pPr>
    </w:p>
    <w:p w14:paraId="6BC381A5">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0D8299AE">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附表五：施工总平面图</w:t>
      </w:r>
    </w:p>
    <w:p w14:paraId="16116A33">
      <w:pPr>
        <w:ind w:firstLine="420" w:firstLineChars="200"/>
        <w:rPr>
          <w:rFonts w:hint="eastAsia" w:ascii="仿宋" w:hAnsi="仿宋" w:eastAsia="仿宋" w:cs="仿宋"/>
          <w:color w:val="auto"/>
          <w:szCs w:val="21"/>
          <w:highlight w:val="none"/>
        </w:rPr>
      </w:pPr>
    </w:p>
    <w:p w14:paraId="1D6ACBD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应递交一份施工总平面图，绘出现场临时设施布置图表并附文字说明。</w:t>
      </w:r>
    </w:p>
    <w:p w14:paraId="4EECF6F8">
      <w:pPr>
        <w:ind w:firstLine="420" w:firstLineChars="200"/>
        <w:rPr>
          <w:rFonts w:hint="eastAsia" w:ascii="仿宋" w:hAnsi="仿宋" w:eastAsia="仿宋" w:cs="仿宋"/>
          <w:color w:val="auto"/>
          <w:szCs w:val="21"/>
          <w:highlight w:val="none"/>
        </w:rPr>
      </w:pPr>
    </w:p>
    <w:p w14:paraId="0DCFFD2F">
      <w:pPr>
        <w:widowControl/>
        <w:jc w:val="left"/>
        <w:rPr>
          <w:rFonts w:hint="eastAsia" w:ascii="仿宋" w:hAnsi="仿宋" w:eastAsia="仿宋" w:cs="仿宋"/>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14:paraId="64D9036F">
      <w:pPr>
        <w:pStyle w:val="6"/>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附表六：临时用地表</w:t>
      </w:r>
    </w:p>
    <w:p w14:paraId="48087FCC">
      <w:pPr>
        <w:rPr>
          <w:rFonts w:hint="eastAsia" w:ascii="仿宋" w:hAnsi="仿宋" w:eastAsia="仿宋" w:cs="仿宋"/>
          <w:color w:val="auto"/>
          <w:highlight w:val="none"/>
        </w:rPr>
      </w:pP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14:paraId="4AF0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noWrap w:val="0"/>
            <w:vAlign w:val="center"/>
          </w:tcPr>
          <w:p w14:paraId="2D2A8FBC">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11CA0ED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76A58408">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5DD61F63">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需用时间</w:t>
            </w:r>
          </w:p>
        </w:tc>
      </w:tr>
      <w:tr w14:paraId="0BE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6A20588">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0ABF4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18D7E0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25B503B">
            <w:pPr>
              <w:rPr>
                <w:rFonts w:hint="eastAsia" w:ascii="仿宋" w:hAnsi="仿宋" w:eastAsia="仿宋" w:cs="仿宋"/>
                <w:color w:val="auto"/>
                <w:highlight w:val="none"/>
              </w:rPr>
            </w:pPr>
          </w:p>
        </w:tc>
      </w:tr>
      <w:tr w14:paraId="6AE7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1645D5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5A0C48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9212C1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25683F9">
            <w:pPr>
              <w:rPr>
                <w:rFonts w:hint="eastAsia" w:ascii="仿宋" w:hAnsi="仿宋" w:eastAsia="仿宋" w:cs="仿宋"/>
                <w:color w:val="auto"/>
                <w:highlight w:val="none"/>
              </w:rPr>
            </w:pPr>
          </w:p>
        </w:tc>
      </w:tr>
      <w:tr w14:paraId="1EA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8AF741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D1A10A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5767BE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1396885">
            <w:pPr>
              <w:rPr>
                <w:rFonts w:hint="eastAsia" w:ascii="仿宋" w:hAnsi="仿宋" w:eastAsia="仿宋" w:cs="仿宋"/>
                <w:color w:val="auto"/>
                <w:highlight w:val="none"/>
              </w:rPr>
            </w:pPr>
          </w:p>
        </w:tc>
      </w:tr>
      <w:tr w14:paraId="70E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587FE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4865C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9F8AAD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6C7C68A">
            <w:pPr>
              <w:rPr>
                <w:rFonts w:hint="eastAsia" w:ascii="仿宋" w:hAnsi="仿宋" w:eastAsia="仿宋" w:cs="仿宋"/>
                <w:color w:val="auto"/>
                <w:highlight w:val="none"/>
              </w:rPr>
            </w:pPr>
          </w:p>
        </w:tc>
      </w:tr>
      <w:tr w14:paraId="5375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4B133B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B8C8F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7B89DD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B6EDA15">
            <w:pPr>
              <w:rPr>
                <w:rFonts w:hint="eastAsia" w:ascii="仿宋" w:hAnsi="仿宋" w:eastAsia="仿宋" w:cs="仿宋"/>
                <w:color w:val="auto"/>
                <w:highlight w:val="none"/>
              </w:rPr>
            </w:pPr>
          </w:p>
        </w:tc>
      </w:tr>
      <w:tr w14:paraId="2A09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B7F444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74A91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E91D094">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64A58A6">
            <w:pPr>
              <w:rPr>
                <w:rFonts w:hint="eastAsia" w:ascii="仿宋" w:hAnsi="仿宋" w:eastAsia="仿宋" w:cs="仿宋"/>
                <w:color w:val="auto"/>
                <w:highlight w:val="none"/>
              </w:rPr>
            </w:pPr>
          </w:p>
        </w:tc>
      </w:tr>
      <w:tr w14:paraId="5B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0D1497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145F61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74A280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5C85EB21">
            <w:pPr>
              <w:rPr>
                <w:rFonts w:hint="eastAsia" w:ascii="仿宋" w:hAnsi="仿宋" w:eastAsia="仿宋" w:cs="仿宋"/>
                <w:color w:val="auto"/>
                <w:highlight w:val="none"/>
              </w:rPr>
            </w:pPr>
          </w:p>
        </w:tc>
      </w:tr>
      <w:tr w14:paraId="261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3DF41CA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63FF82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A2A9E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5168CB0">
            <w:pPr>
              <w:rPr>
                <w:rFonts w:hint="eastAsia" w:ascii="仿宋" w:hAnsi="仿宋" w:eastAsia="仿宋" w:cs="仿宋"/>
                <w:color w:val="auto"/>
                <w:highlight w:val="none"/>
              </w:rPr>
            </w:pPr>
          </w:p>
        </w:tc>
      </w:tr>
      <w:tr w14:paraId="45C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690870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AA84A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35E4DCC">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EEA9111">
            <w:pPr>
              <w:rPr>
                <w:rFonts w:hint="eastAsia" w:ascii="仿宋" w:hAnsi="仿宋" w:eastAsia="仿宋" w:cs="仿宋"/>
                <w:color w:val="auto"/>
                <w:highlight w:val="none"/>
              </w:rPr>
            </w:pPr>
          </w:p>
        </w:tc>
      </w:tr>
      <w:tr w14:paraId="3738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2734BA42">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2C842950">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34CEC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6863FED">
            <w:pPr>
              <w:rPr>
                <w:rFonts w:hint="eastAsia" w:ascii="仿宋" w:hAnsi="仿宋" w:eastAsia="仿宋" w:cs="仿宋"/>
                <w:color w:val="auto"/>
                <w:highlight w:val="none"/>
              </w:rPr>
            </w:pPr>
          </w:p>
        </w:tc>
      </w:tr>
      <w:tr w14:paraId="7ADA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49697FA">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82ADC7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4AA34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1E93CD8">
            <w:pPr>
              <w:rPr>
                <w:rFonts w:hint="eastAsia" w:ascii="仿宋" w:hAnsi="仿宋" w:eastAsia="仿宋" w:cs="仿宋"/>
                <w:color w:val="auto"/>
                <w:highlight w:val="none"/>
              </w:rPr>
            </w:pPr>
          </w:p>
        </w:tc>
      </w:tr>
      <w:tr w14:paraId="49B2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0D06D21">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220B48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003431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1A610C58">
            <w:pPr>
              <w:rPr>
                <w:rFonts w:hint="eastAsia" w:ascii="仿宋" w:hAnsi="仿宋" w:eastAsia="仿宋" w:cs="仿宋"/>
                <w:color w:val="auto"/>
                <w:highlight w:val="none"/>
              </w:rPr>
            </w:pPr>
          </w:p>
        </w:tc>
      </w:tr>
      <w:tr w14:paraId="4AAE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A20E3A3">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77E555E1">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1C559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8410499">
            <w:pPr>
              <w:rPr>
                <w:rFonts w:hint="eastAsia" w:ascii="仿宋" w:hAnsi="仿宋" w:eastAsia="仿宋" w:cs="仿宋"/>
                <w:color w:val="auto"/>
                <w:highlight w:val="none"/>
              </w:rPr>
            </w:pPr>
          </w:p>
        </w:tc>
      </w:tr>
      <w:tr w14:paraId="5DE3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3E1A22C">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8B59BC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C26746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99091EA">
            <w:pPr>
              <w:rPr>
                <w:rFonts w:hint="eastAsia" w:ascii="仿宋" w:hAnsi="仿宋" w:eastAsia="仿宋" w:cs="仿宋"/>
                <w:color w:val="auto"/>
                <w:highlight w:val="none"/>
              </w:rPr>
            </w:pPr>
          </w:p>
        </w:tc>
      </w:tr>
      <w:tr w14:paraId="319D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6D0ED9E9">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33BE2C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5E6E0B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18F9DD6">
            <w:pPr>
              <w:rPr>
                <w:rFonts w:hint="eastAsia" w:ascii="仿宋" w:hAnsi="仿宋" w:eastAsia="仿宋" w:cs="仿宋"/>
                <w:color w:val="auto"/>
                <w:highlight w:val="none"/>
              </w:rPr>
            </w:pPr>
          </w:p>
        </w:tc>
      </w:tr>
      <w:tr w14:paraId="4624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98C6A5E">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5FD0DC7D">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D587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F5718C2">
            <w:pPr>
              <w:rPr>
                <w:rFonts w:hint="eastAsia" w:ascii="仿宋" w:hAnsi="仿宋" w:eastAsia="仿宋" w:cs="仿宋"/>
                <w:color w:val="auto"/>
                <w:highlight w:val="none"/>
              </w:rPr>
            </w:pPr>
          </w:p>
        </w:tc>
      </w:tr>
      <w:tr w14:paraId="153A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0276E475">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32D22FF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6374C0E">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D553D0A">
            <w:pPr>
              <w:rPr>
                <w:rFonts w:hint="eastAsia" w:ascii="仿宋" w:hAnsi="仿宋" w:eastAsia="仿宋" w:cs="仿宋"/>
                <w:color w:val="auto"/>
                <w:highlight w:val="none"/>
              </w:rPr>
            </w:pPr>
          </w:p>
        </w:tc>
      </w:tr>
      <w:tr w14:paraId="39D6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595DE70">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B69FD0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826882B">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A1B85A3">
            <w:pPr>
              <w:rPr>
                <w:rFonts w:hint="eastAsia" w:ascii="仿宋" w:hAnsi="仿宋" w:eastAsia="仿宋" w:cs="仿宋"/>
                <w:color w:val="auto"/>
                <w:highlight w:val="none"/>
              </w:rPr>
            </w:pPr>
          </w:p>
        </w:tc>
      </w:tr>
      <w:tr w14:paraId="425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120F32DF">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7FD3A25">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404DBDC3">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79FB9DD">
            <w:pPr>
              <w:rPr>
                <w:rFonts w:hint="eastAsia" w:ascii="仿宋" w:hAnsi="仿宋" w:eastAsia="仿宋" w:cs="仿宋"/>
                <w:color w:val="auto"/>
                <w:highlight w:val="none"/>
              </w:rPr>
            </w:pPr>
          </w:p>
        </w:tc>
      </w:tr>
      <w:tr w14:paraId="56E9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7E11450D">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4B37E5E7">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5E593D8">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70556841">
            <w:pPr>
              <w:rPr>
                <w:rFonts w:hint="eastAsia" w:ascii="仿宋" w:hAnsi="仿宋" w:eastAsia="仿宋" w:cs="仿宋"/>
                <w:color w:val="auto"/>
                <w:highlight w:val="none"/>
              </w:rPr>
            </w:pPr>
          </w:p>
        </w:tc>
      </w:tr>
      <w:tr w14:paraId="4DAF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5ECCE28B">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0F32729A">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32B65E92">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02B08194">
            <w:pPr>
              <w:rPr>
                <w:rFonts w:hint="eastAsia" w:ascii="仿宋" w:hAnsi="仿宋" w:eastAsia="仿宋" w:cs="仿宋"/>
                <w:color w:val="auto"/>
                <w:highlight w:val="none"/>
              </w:rPr>
            </w:pPr>
          </w:p>
        </w:tc>
      </w:tr>
      <w:tr w14:paraId="789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noWrap w:val="0"/>
            <w:vAlign w:val="top"/>
          </w:tcPr>
          <w:p w14:paraId="4B90E2B6">
            <w:pPr>
              <w:rPr>
                <w:rFonts w:hint="eastAsia" w:ascii="仿宋" w:hAnsi="仿宋" w:eastAsia="仿宋" w:cs="仿宋"/>
                <w:color w:val="auto"/>
                <w:highlight w:val="none"/>
              </w:rPr>
            </w:pPr>
          </w:p>
        </w:tc>
        <w:tc>
          <w:tcPr>
            <w:tcW w:w="2326" w:type="dxa"/>
            <w:tcBorders>
              <w:top w:val="single" w:color="auto" w:sz="4" w:space="0"/>
              <w:left w:val="single" w:color="auto" w:sz="4" w:space="0"/>
              <w:bottom w:val="single" w:color="auto" w:sz="4" w:space="0"/>
              <w:right w:val="single" w:color="auto" w:sz="4" w:space="0"/>
            </w:tcBorders>
            <w:noWrap w:val="0"/>
            <w:vAlign w:val="top"/>
          </w:tcPr>
          <w:p w14:paraId="61F60619">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214CDA0F">
            <w:pPr>
              <w:rPr>
                <w:rFonts w:hint="eastAsia" w:ascii="仿宋" w:hAnsi="仿宋" w:eastAsia="仿宋" w:cs="仿宋"/>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top"/>
          </w:tcPr>
          <w:p w14:paraId="611612F2">
            <w:pPr>
              <w:rPr>
                <w:rFonts w:hint="eastAsia" w:ascii="仿宋" w:hAnsi="仿宋" w:eastAsia="仿宋" w:cs="仿宋"/>
                <w:color w:val="auto"/>
                <w:highlight w:val="none"/>
              </w:rPr>
            </w:pPr>
          </w:p>
        </w:tc>
      </w:tr>
    </w:tbl>
    <w:p w14:paraId="4C3470AC">
      <w:pPr>
        <w:pStyle w:val="5"/>
        <w:rPr>
          <w:rFonts w:hint="eastAsia" w:ascii="仿宋" w:hAnsi="仿宋" w:eastAsia="仿宋" w:cs="仿宋"/>
          <w:color w:val="auto"/>
          <w:szCs w:val="32"/>
          <w:highlight w:val="none"/>
          <w:lang w:eastAsia="zh-CN"/>
        </w:rPr>
        <w:sectPr>
          <w:pgSz w:w="11906" w:h="16838"/>
          <w:pgMar w:top="1440" w:right="1080" w:bottom="1440" w:left="1080" w:header="851" w:footer="992" w:gutter="0"/>
          <w:pgNumType w:fmt="decimal"/>
          <w:cols w:space="720" w:num="1"/>
          <w:docGrid w:type="lines" w:linePitch="312" w:charSpace="0"/>
        </w:sectPr>
      </w:pPr>
    </w:p>
    <w:p w14:paraId="798F985E">
      <w:pPr>
        <w:pStyle w:val="4"/>
        <w:outlineLvl w:val="1"/>
        <w:rPr>
          <w:rFonts w:hint="eastAsia" w:ascii="仿宋" w:hAnsi="仿宋" w:eastAsia="仿宋" w:cs="仿宋"/>
          <w:color w:val="auto"/>
          <w:szCs w:val="32"/>
          <w:highlight w:val="none"/>
          <w:lang w:eastAsia="zh-CN"/>
        </w:rPr>
      </w:pPr>
      <w:bookmarkStart w:id="156" w:name="_Toc5892"/>
      <w:bookmarkStart w:id="157" w:name="_Toc20847"/>
      <w:r>
        <w:rPr>
          <w:rFonts w:hint="eastAsia" w:ascii="仿宋" w:hAnsi="仿宋" w:eastAsia="仿宋" w:cs="仿宋"/>
          <w:color w:val="auto"/>
          <w:szCs w:val="32"/>
          <w:highlight w:val="none"/>
          <w:lang w:eastAsia="zh-CN"/>
        </w:rPr>
        <w:t>八、项目管理机构</w:t>
      </w:r>
      <w:bookmarkEnd w:id="152"/>
      <w:bookmarkEnd w:id="153"/>
      <w:bookmarkEnd w:id="154"/>
      <w:bookmarkEnd w:id="155"/>
      <w:bookmarkEnd w:id="156"/>
      <w:bookmarkEnd w:id="157"/>
    </w:p>
    <w:p w14:paraId="253622CA">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（一）项目管理机构组成表</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501E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0C1F61E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职务</w:t>
            </w:r>
          </w:p>
        </w:tc>
        <w:tc>
          <w:tcPr>
            <w:tcW w:w="726" w:type="dxa"/>
            <w:vMerge w:val="restart"/>
            <w:vAlign w:val="center"/>
          </w:tcPr>
          <w:p w14:paraId="62EDB5C1">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889" w:type="dxa"/>
            <w:vMerge w:val="restart"/>
            <w:vAlign w:val="center"/>
          </w:tcPr>
          <w:p w14:paraId="5BB80649">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职称</w:t>
            </w:r>
          </w:p>
        </w:tc>
        <w:tc>
          <w:tcPr>
            <w:tcW w:w="6045" w:type="dxa"/>
            <w:gridSpan w:val="4"/>
            <w:vAlign w:val="center"/>
          </w:tcPr>
          <w:p w14:paraId="2B7645E7">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执业或职业资格证明</w:t>
            </w:r>
          </w:p>
        </w:tc>
        <w:tc>
          <w:tcPr>
            <w:tcW w:w="1069" w:type="dxa"/>
            <w:vMerge w:val="restart"/>
            <w:vAlign w:val="center"/>
          </w:tcPr>
          <w:p w14:paraId="1FBBD960">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737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vAlign w:val="center"/>
          </w:tcPr>
          <w:p w14:paraId="15C95376">
            <w:pPr>
              <w:spacing w:line="300" w:lineRule="exact"/>
              <w:jc w:val="center"/>
              <w:rPr>
                <w:rFonts w:hint="eastAsia" w:ascii="仿宋" w:hAnsi="仿宋" w:eastAsia="仿宋" w:cs="仿宋"/>
                <w:b/>
                <w:bCs/>
                <w:color w:val="auto"/>
                <w:szCs w:val="21"/>
                <w:highlight w:val="none"/>
              </w:rPr>
            </w:pPr>
          </w:p>
        </w:tc>
        <w:tc>
          <w:tcPr>
            <w:tcW w:w="726" w:type="dxa"/>
            <w:vMerge w:val="continue"/>
            <w:vAlign w:val="center"/>
          </w:tcPr>
          <w:p w14:paraId="498209E5">
            <w:pPr>
              <w:spacing w:line="300" w:lineRule="exact"/>
              <w:jc w:val="center"/>
              <w:rPr>
                <w:rFonts w:hint="eastAsia" w:ascii="仿宋" w:hAnsi="仿宋" w:eastAsia="仿宋" w:cs="仿宋"/>
                <w:b/>
                <w:bCs/>
                <w:color w:val="auto"/>
                <w:szCs w:val="21"/>
                <w:highlight w:val="none"/>
              </w:rPr>
            </w:pPr>
          </w:p>
        </w:tc>
        <w:tc>
          <w:tcPr>
            <w:tcW w:w="889" w:type="dxa"/>
            <w:vMerge w:val="continue"/>
            <w:vAlign w:val="center"/>
          </w:tcPr>
          <w:p w14:paraId="4902FDEC">
            <w:pPr>
              <w:spacing w:line="300" w:lineRule="exact"/>
              <w:jc w:val="center"/>
              <w:rPr>
                <w:rFonts w:hint="eastAsia" w:ascii="仿宋" w:hAnsi="仿宋" w:eastAsia="仿宋" w:cs="仿宋"/>
                <w:b/>
                <w:bCs/>
                <w:color w:val="auto"/>
                <w:szCs w:val="21"/>
                <w:highlight w:val="none"/>
              </w:rPr>
            </w:pPr>
          </w:p>
        </w:tc>
        <w:tc>
          <w:tcPr>
            <w:tcW w:w="1451" w:type="dxa"/>
            <w:vAlign w:val="center"/>
          </w:tcPr>
          <w:p w14:paraId="57CB8C8B">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证书名称</w:t>
            </w:r>
          </w:p>
        </w:tc>
        <w:tc>
          <w:tcPr>
            <w:tcW w:w="900" w:type="dxa"/>
            <w:vAlign w:val="center"/>
          </w:tcPr>
          <w:p w14:paraId="2491C208">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级别</w:t>
            </w:r>
          </w:p>
        </w:tc>
        <w:tc>
          <w:tcPr>
            <w:tcW w:w="1080" w:type="dxa"/>
            <w:vAlign w:val="center"/>
          </w:tcPr>
          <w:p w14:paraId="740466E3">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证号</w:t>
            </w:r>
          </w:p>
        </w:tc>
        <w:tc>
          <w:tcPr>
            <w:tcW w:w="2614" w:type="dxa"/>
            <w:vAlign w:val="center"/>
          </w:tcPr>
          <w:p w14:paraId="70B66F1E">
            <w:pPr>
              <w:spacing w:line="3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1069" w:type="dxa"/>
            <w:vMerge w:val="continue"/>
            <w:vAlign w:val="center"/>
          </w:tcPr>
          <w:p w14:paraId="3EF6ED56">
            <w:pPr>
              <w:spacing w:line="300" w:lineRule="exact"/>
              <w:jc w:val="center"/>
              <w:rPr>
                <w:rFonts w:hint="eastAsia" w:ascii="仿宋" w:hAnsi="仿宋" w:eastAsia="仿宋" w:cs="仿宋"/>
                <w:b/>
                <w:bCs/>
                <w:color w:val="auto"/>
                <w:szCs w:val="21"/>
                <w:highlight w:val="none"/>
              </w:rPr>
            </w:pPr>
          </w:p>
        </w:tc>
      </w:tr>
      <w:tr w14:paraId="68B2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0451A4A">
            <w:pPr>
              <w:spacing w:line="360" w:lineRule="auto"/>
              <w:rPr>
                <w:rFonts w:hint="eastAsia" w:ascii="仿宋" w:hAnsi="仿宋" w:eastAsia="仿宋" w:cs="仿宋"/>
                <w:color w:val="auto"/>
                <w:szCs w:val="21"/>
                <w:highlight w:val="none"/>
              </w:rPr>
            </w:pPr>
          </w:p>
        </w:tc>
        <w:tc>
          <w:tcPr>
            <w:tcW w:w="726" w:type="dxa"/>
          </w:tcPr>
          <w:p w14:paraId="238BF709">
            <w:pPr>
              <w:spacing w:line="360" w:lineRule="auto"/>
              <w:rPr>
                <w:rFonts w:hint="eastAsia" w:ascii="仿宋" w:hAnsi="仿宋" w:eastAsia="仿宋" w:cs="仿宋"/>
                <w:color w:val="auto"/>
                <w:szCs w:val="21"/>
                <w:highlight w:val="none"/>
              </w:rPr>
            </w:pPr>
          </w:p>
        </w:tc>
        <w:tc>
          <w:tcPr>
            <w:tcW w:w="889" w:type="dxa"/>
          </w:tcPr>
          <w:p w14:paraId="5A4DF6EA">
            <w:pPr>
              <w:spacing w:line="360" w:lineRule="auto"/>
              <w:rPr>
                <w:rFonts w:hint="eastAsia" w:ascii="仿宋" w:hAnsi="仿宋" w:eastAsia="仿宋" w:cs="仿宋"/>
                <w:color w:val="auto"/>
                <w:szCs w:val="21"/>
                <w:highlight w:val="none"/>
              </w:rPr>
            </w:pPr>
          </w:p>
        </w:tc>
        <w:tc>
          <w:tcPr>
            <w:tcW w:w="1451" w:type="dxa"/>
          </w:tcPr>
          <w:p w14:paraId="376AC816">
            <w:pPr>
              <w:spacing w:line="360" w:lineRule="auto"/>
              <w:rPr>
                <w:rFonts w:hint="eastAsia" w:ascii="仿宋" w:hAnsi="仿宋" w:eastAsia="仿宋" w:cs="仿宋"/>
                <w:color w:val="auto"/>
                <w:szCs w:val="21"/>
                <w:highlight w:val="none"/>
              </w:rPr>
            </w:pPr>
          </w:p>
        </w:tc>
        <w:tc>
          <w:tcPr>
            <w:tcW w:w="900" w:type="dxa"/>
          </w:tcPr>
          <w:p w14:paraId="1E78A4EA">
            <w:pPr>
              <w:spacing w:line="360" w:lineRule="auto"/>
              <w:rPr>
                <w:rFonts w:hint="eastAsia" w:ascii="仿宋" w:hAnsi="仿宋" w:eastAsia="仿宋" w:cs="仿宋"/>
                <w:color w:val="auto"/>
                <w:szCs w:val="21"/>
                <w:highlight w:val="none"/>
              </w:rPr>
            </w:pPr>
          </w:p>
        </w:tc>
        <w:tc>
          <w:tcPr>
            <w:tcW w:w="1080" w:type="dxa"/>
          </w:tcPr>
          <w:p w14:paraId="039356B1">
            <w:pPr>
              <w:spacing w:line="360" w:lineRule="auto"/>
              <w:rPr>
                <w:rFonts w:hint="eastAsia" w:ascii="仿宋" w:hAnsi="仿宋" w:eastAsia="仿宋" w:cs="仿宋"/>
                <w:color w:val="auto"/>
                <w:szCs w:val="21"/>
                <w:highlight w:val="none"/>
              </w:rPr>
            </w:pPr>
          </w:p>
        </w:tc>
        <w:tc>
          <w:tcPr>
            <w:tcW w:w="2614" w:type="dxa"/>
          </w:tcPr>
          <w:p w14:paraId="08AF75BF">
            <w:pPr>
              <w:spacing w:line="360" w:lineRule="auto"/>
              <w:ind w:firstLine="420" w:firstLineChars="200"/>
              <w:rPr>
                <w:rFonts w:hint="eastAsia" w:ascii="仿宋" w:hAnsi="仿宋" w:eastAsia="仿宋" w:cs="仿宋"/>
                <w:color w:val="auto"/>
                <w:szCs w:val="21"/>
                <w:highlight w:val="none"/>
              </w:rPr>
            </w:pPr>
          </w:p>
        </w:tc>
        <w:tc>
          <w:tcPr>
            <w:tcW w:w="1069" w:type="dxa"/>
          </w:tcPr>
          <w:p w14:paraId="4960DC9F">
            <w:pPr>
              <w:spacing w:line="360" w:lineRule="auto"/>
              <w:rPr>
                <w:rFonts w:hint="eastAsia" w:ascii="仿宋" w:hAnsi="仿宋" w:eastAsia="仿宋" w:cs="仿宋"/>
                <w:color w:val="auto"/>
                <w:szCs w:val="21"/>
                <w:highlight w:val="none"/>
              </w:rPr>
            </w:pPr>
          </w:p>
        </w:tc>
      </w:tr>
      <w:tr w14:paraId="66A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4F760B78">
            <w:pPr>
              <w:spacing w:line="360" w:lineRule="auto"/>
              <w:rPr>
                <w:rFonts w:hint="eastAsia" w:ascii="仿宋" w:hAnsi="仿宋" w:eastAsia="仿宋" w:cs="仿宋"/>
                <w:color w:val="auto"/>
                <w:szCs w:val="21"/>
                <w:highlight w:val="none"/>
              </w:rPr>
            </w:pPr>
          </w:p>
        </w:tc>
        <w:tc>
          <w:tcPr>
            <w:tcW w:w="726" w:type="dxa"/>
          </w:tcPr>
          <w:p w14:paraId="0B892BCF">
            <w:pPr>
              <w:spacing w:line="360" w:lineRule="auto"/>
              <w:rPr>
                <w:rFonts w:hint="eastAsia" w:ascii="仿宋" w:hAnsi="仿宋" w:eastAsia="仿宋" w:cs="仿宋"/>
                <w:color w:val="auto"/>
                <w:szCs w:val="21"/>
                <w:highlight w:val="none"/>
              </w:rPr>
            </w:pPr>
          </w:p>
        </w:tc>
        <w:tc>
          <w:tcPr>
            <w:tcW w:w="889" w:type="dxa"/>
          </w:tcPr>
          <w:p w14:paraId="2E7757FC">
            <w:pPr>
              <w:spacing w:line="360" w:lineRule="auto"/>
              <w:rPr>
                <w:rFonts w:hint="eastAsia" w:ascii="仿宋" w:hAnsi="仿宋" w:eastAsia="仿宋" w:cs="仿宋"/>
                <w:color w:val="auto"/>
                <w:szCs w:val="21"/>
                <w:highlight w:val="none"/>
              </w:rPr>
            </w:pPr>
          </w:p>
        </w:tc>
        <w:tc>
          <w:tcPr>
            <w:tcW w:w="1451" w:type="dxa"/>
          </w:tcPr>
          <w:p w14:paraId="409CD826">
            <w:pPr>
              <w:spacing w:line="360" w:lineRule="auto"/>
              <w:rPr>
                <w:rFonts w:hint="eastAsia" w:ascii="仿宋" w:hAnsi="仿宋" w:eastAsia="仿宋" w:cs="仿宋"/>
                <w:color w:val="auto"/>
                <w:szCs w:val="21"/>
                <w:highlight w:val="none"/>
              </w:rPr>
            </w:pPr>
          </w:p>
        </w:tc>
        <w:tc>
          <w:tcPr>
            <w:tcW w:w="900" w:type="dxa"/>
          </w:tcPr>
          <w:p w14:paraId="7EC63283">
            <w:pPr>
              <w:spacing w:line="360" w:lineRule="auto"/>
              <w:rPr>
                <w:rFonts w:hint="eastAsia" w:ascii="仿宋" w:hAnsi="仿宋" w:eastAsia="仿宋" w:cs="仿宋"/>
                <w:color w:val="auto"/>
                <w:szCs w:val="21"/>
                <w:highlight w:val="none"/>
              </w:rPr>
            </w:pPr>
          </w:p>
        </w:tc>
        <w:tc>
          <w:tcPr>
            <w:tcW w:w="1080" w:type="dxa"/>
          </w:tcPr>
          <w:p w14:paraId="6A90327C">
            <w:pPr>
              <w:spacing w:line="360" w:lineRule="auto"/>
              <w:rPr>
                <w:rFonts w:hint="eastAsia" w:ascii="仿宋" w:hAnsi="仿宋" w:eastAsia="仿宋" w:cs="仿宋"/>
                <w:color w:val="auto"/>
                <w:szCs w:val="21"/>
                <w:highlight w:val="none"/>
              </w:rPr>
            </w:pPr>
          </w:p>
        </w:tc>
        <w:tc>
          <w:tcPr>
            <w:tcW w:w="2614" w:type="dxa"/>
          </w:tcPr>
          <w:p w14:paraId="55D50EA8">
            <w:pPr>
              <w:spacing w:line="360" w:lineRule="auto"/>
              <w:rPr>
                <w:rFonts w:hint="eastAsia" w:ascii="仿宋" w:hAnsi="仿宋" w:eastAsia="仿宋" w:cs="仿宋"/>
                <w:color w:val="auto"/>
                <w:szCs w:val="21"/>
                <w:highlight w:val="none"/>
              </w:rPr>
            </w:pPr>
          </w:p>
        </w:tc>
        <w:tc>
          <w:tcPr>
            <w:tcW w:w="1069" w:type="dxa"/>
          </w:tcPr>
          <w:p w14:paraId="45372001">
            <w:pPr>
              <w:spacing w:line="360" w:lineRule="auto"/>
              <w:rPr>
                <w:rFonts w:hint="eastAsia" w:ascii="仿宋" w:hAnsi="仿宋" w:eastAsia="仿宋" w:cs="仿宋"/>
                <w:color w:val="auto"/>
                <w:szCs w:val="21"/>
                <w:highlight w:val="none"/>
              </w:rPr>
            </w:pPr>
          </w:p>
        </w:tc>
      </w:tr>
      <w:tr w14:paraId="1CD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6E3310CB">
            <w:pPr>
              <w:spacing w:line="360" w:lineRule="auto"/>
              <w:rPr>
                <w:rFonts w:hint="eastAsia" w:ascii="仿宋" w:hAnsi="仿宋" w:eastAsia="仿宋" w:cs="仿宋"/>
                <w:color w:val="auto"/>
                <w:szCs w:val="21"/>
                <w:highlight w:val="none"/>
              </w:rPr>
            </w:pPr>
          </w:p>
        </w:tc>
        <w:tc>
          <w:tcPr>
            <w:tcW w:w="726" w:type="dxa"/>
          </w:tcPr>
          <w:p w14:paraId="74B4755D">
            <w:pPr>
              <w:spacing w:line="360" w:lineRule="auto"/>
              <w:rPr>
                <w:rFonts w:hint="eastAsia" w:ascii="仿宋" w:hAnsi="仿宋" w:eastAsia="仿宋" w:cs="仿宋"/>
                <w:color w:val="auto"/>
                <w:szCs w:val="21"/>
                <w:highlight w:val="none"/>
              </w:rPr>
            </w:pPr>
          </w:p>
        </w:tc>
        <w:tc>
          <w:tcPr>
            <w:tcW w:w="889" w:type="dxa"/>
          </w:tcPr>
          <w:p w14:paraId="09592991">
            <w:pPr>
              <w:spacing w:line="360" w:lineRule="auto"/>
              <w:rPr>
                <w:rFonts w:hint="eastAsia" w:ascii="仿宋" w:hAnsi="仿宋" w:eastAsia="仿宋" w:cs="仿宋"/>
                <w:color w:val="auto"/>
                <w:szCs w:val="21"/>
                <w:highlight w:val="none"/>
              </w:rPr>
            </w:pPr>
          </w:p>
        </w:tc>
        <w:tc>
          <w:tcPr>
            <w:tcW w:w="1451" w:type="dxa"/>
          </w:tcPr>
          <w:p w14:paraId="54101A33">
            <w:pPr>
              <w:spacing w:line="360" w:lineRule="auto"/>
              <w:rPr>
                <w:rFonts w:hint="eastAsia" w:ascii="仿宋" w:hAnsi="仿宋" w:eastAsia="仿宋" w:cs="仿宋"/>
                <w:color w:val="auto"/>
                <w:szCs w:val="21"/>
                <w:highlight w:val="none"/>
              </w:rPr>
            </w:pPr>
          </w:p>
        </w:tc>
        <w:tc>
          <w:tcPr>
            <w:tcW w:w="900" w:type="dxa"/>
          </w:tcPr>
          <w:p w14:paraId="7A2821F5">
            <w:pPr>
              <w:spacing w:line="360" w:lineRule="auto"/>
              <w:rPr>
                <w:rFonts w:hint="eastAsia" w:ascii="仿宋" w:hAnsi="仿宋" w:eastAsia="仿宋" w:cs="仿宋"/>
                <w:color w:val="auto"/>
                <w:szCs w:val="21"/>
                <w:highlight w:val="none"/>
              </w:rPr>
            </w:pPr>
          </w:p>
        </w:tc>
        <w:tc>
          <w:tcPr>
            <w:tcW w:w="1080" w:type="dxa"/>
          </w:tcPr>
          <w:p w14:paraId="2A590D77">
            <w:pPr>
              <w:spacing w:line="360" w:lineRule="auto"/>
              <w:rPr>
                <w:rFonts w:hint="eastAsia" w:ascii="仿宋" w:hAnsi="仿宋" w:eastAsia="仿宋" w:cs="仿宋"/>
                <w:color w:val="auto"/>
                <w:szCs w:val="21"/>
                <w:highlight w:val="none"/>
              </w:rPr>
            </w:pPr>
          </w:p>
        </w:tc>
        <w:tc>
          <w:tcPr>
            <w:tcW w:w="2614" w:type="dxa"/>
          </w:tcPr>
          <w:p w14:paraId="44519DA6">
            <w:pPr>
              <w:spacing w:line="360" w:lineRule="auto"/>
              <w:rPr>
                <w:rFonts w:hint="eastAsia" w:ascii="仿宋" w:hAnsi="仿宋" w:eastAsia="仿宋" w:cs="仿宋"/>
                <w:color w:val="auto"/>
                <w:szCs w:val="21"/>
                <w:highlight w:val="none"/>
              </w:rPr>
            </w:pPr>
          </w:p>
        </w:tc>
        <w:tc>
          <w:tcPr>
            <w:tcW w:w="1069" w:type="dxa"/>
          </w:tcPr>
          <w:p w14:paraId="07DBFB5E">
            <w:pPr>
              <w:spacing w:line="360" w:lineRule="auto"/>
              <w:rPr>
                <w:rFonts w:hint="eastAsia" w:ascii="仿宋" w:hAnsi="仿宋" w:eastAsia="仿宋" w:cs="仿宋"/>
                <w:color w:val="auto"/>
                <w:szCs w:val="21"/>
                <w:highlight w:val="none"/>
              </w:rPr>
            </w:pPr>
          </w:p>
        </w:tc>
      </w:tr>
      <w:tr w14:paraId="760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0915B393">
            <w:pPr>
              <w:spacing w:line="360" w:lineRule="auto"/>
              <w:rPr>
                <w:rFonts w:hint="eastAsia" w:ascii="仿宋" w:hAnsi="仿宋" w:eastAsia="仿宋" w:cs="仿宋"/>
                <w:color w:val="auto"/>
                <w:szCs w:val="21"/>
                <w:highlight w:val="none"/>
              </w:rPr>
            </w:pPr>
          </w:p>
        </w:tc>
        <w:tc>
          <w:tcPr>
            <w:tcW w:w="726" w:type="dxa"/>
          </w:tcPr>
          <w:p w14:paraId="598FC860">
            <w:pPr>
              <w:spacing w:line="360" w:lineRule="auto"/>
              <w:rPr>
                <w:rFonts w:hint="eastAsia" w:ascii="仿宋" w:hAnsi="仿宋" w:eastAsia="仿宋" w:cs="仿宋"/>
                <w:color w:val="auto"/>
                <w:szCs w:val="21"/>
                <w:highlight w:val="none"/>
              </w:rPr>
            </w:pPr>
          </w:p>
        </w:tc>
        <w:tc>
          <w:tcPr>
            <w:tcW w:w="889" w:type="dxa"/>
          </w:tcPr>
          <w:p w14:paraId="5B1507BD">
            <w:pPr>
              <w:spacing w:line="360" w:lineRule="auto"/>
              <w:rPr>
                <w:rFonts w:hint="eastAsia" w:ascii="仿宋" w:hAnsi="仿宋" w:eastAsia="仿宋" w:cs="仿宋"/>
                <w:color w:val="auto"/>
                <w:szCs w:val="21"/>
                <w:highlight w:val="none"/>
              </w:rPr>
            </w:pPr>
          </w:p>
        </w:tc>
        <w:tc>
          <w:tcPr>
            <w:tcW w:w="1451" w:type="dxa"/>
          </w:tcPr>
          <w:p w14:paraId="37AD45B7">
            <w:pPr>
              <w:spacing w:line="360" w:lineRule="auto"/>
              <w:rPr>
                <w:rFonts w:hint="eastAsia" w:ascii="仿宋" w:hAnsi="仿宋" w:eastAsia="仿宋" w:cs="仿宋"/>
                <w:color w:val="auto"/>
                <w:szCs w:val="21"/>
                <w:highlight w:val="none"/>
              </w:rPr>
            </w:pPr>
          </w:p>
        </w:tc>
        <w:tc>
          <w:tcPr>
            <w:tcW w:w="900" w:type="dxa"/>
          </w:tcPr>
          <w:p w14:paraId="0D8161CC">
            <w:pPr>
              <w:spacing w:line="360" w:lineRule="auto"/>
              <w:rPr>
                <w:rFonts w:hint="eastAsia" w:ascii="仿宋" w:hAnsi="仿宋" w:eastAsia="仿宋" w:cs="仿宋"/>
                <w:color w:val="auto"/>
                <w:szCs w:val="21"/>
                <w:highlight w:val="none"/>
              </w:rPr>
            </w:pPr>
          </w:p>
        </w:tc>
        <w:tc>
          <w:tcPr>
            <w:tcW w:w="1080" w:type="dxa"/>
          </w:tcPr>
          <w:p w14:paraId="1E334FD1">
            <w:pPr>
              <w:spacing w:line="360" w:lineRule="auto"/>
              <w:rPr>
                <w:rFonts w:hint="eastAsia" w:ascii="仿宋" w:hAnsi="仿宋" w:eastAsia="仿宋" w:cs="仿宋"/>
                <w:color w:val="auto"/>
                <w:szCs w:val="21"/>
                <w:highlight w:val="none"/>
              </w:rPr>
            </w:pPr>
          </w:p>
        </w:tc>
        <w:tc>
          <w:tcPr>
            <w:tcW w:w="2614" w:type="dxa"/>
          </w:tcPr>
          <w:p w14:paraId="625C6D32">
            <w:pPr>
              <w:spacing w:line="360" w:lineRule="auto"/>
              <w:rPr>
                <w:rFonts w:hint="eastAsia" w:ascii="仿宋" w:hAnsi="仿宋" w:eastAsia="仿宋" w:cs="仿宋"/>
                <w:color w:val="auto"/>
                <w:szCs w:val="21"/>
                <w:highlight w:val="none"/>
              </w:rPr>
            </w:pPr>
          </w:p>
        </w:tc>
        <w:tc>
          <w:tcPr>
            <w:tcW w:w="1069" w:type="dxa"/>
          </w:tcPr>
          <w:p w14:paraId="7BE1D03E">
            <w:pPr>
              <w:spacing w:line="360" w:lineRule="auto"/>
              <w:rPr>
                <w:rFonts w:hint="eastAsia" w:ascii="仿宋" w:hAnsi="仿宋" w:eastAsia="仿宋" w:cs="仿宋"/>
                <w:color w:val="auto"/>
                <w:szCs w:val="21"/>
                <w:highlight w:val="none"/>
              </w:rPr>
            </w:pPr>
          </w:p>
        </w:tc>
      </w:tr>
      <w:tr w14:paraId="028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597FF6F">
            <w:pPr>
              <w:spacing w:line="360" w:lineRule="auto"/>
              <w:rPr>
                <w:rFonts w:hint="eastAsia" w:ascii="仿宋" w:hAnsi="仿宋" w:eastAsia="仿宋" w:cs="仿宋"/>
                <w:color w:val="auto"/>
                <w:szCs w:val="21"/>
                <w:highlight w:val="none"/>
              </w:rPr>
            </w:pPr>
          </w:p>
        </w:tc>
        <w:tc>
          <w:tcPr>
            <w:tcW w:w="726" w:type="dxa"/>
          </w:tcPr>
          <w:p w14:paraId="754E263F">
            <w:pPr>
              <w:spacing w:line="360" w:lineRule="auto"/>
              <w:rPr>
                <w:rFonts w:hint="eastAsia" w:ascii="仿宋" w:hAnsi="仿宋" w:eastAsia="仿宋" w:cs="仿宋"/>
                <w:color w:val="auto"/>
                <w:szCs w:val="21"/>
                <w:highlight w:val="none"/>
              </w:rPr>
            </w:pPr>
          </w:p>
        </w:tc>
        <w:tc>
          <w:tcPr>
            <w:tcW w:w="889" w:type="dxa"/>
          </w:tcPr>
          <w:p w14:paraId="758D4FD1">
            <w:pPr>
              <w:spacing w:line="360" w:lineRule="auto"/>
              <w:rPr>
                <w:rFonts w:hint="eastAsia" w:ascii="仿宋" w:hAnsi="仿宋" w:eastAsia="仿宋" w:cs="仿宋"/>
                <w:color w:val="auto"/>
                <w:szCs w:val="21"/>
                <w:highlight w:val="none"/>
              </w:rPr>
            </w:pPr>
          </w:p>
        </w:tc>
        <w:tc>
          <w:tcPr>
            <w:tcW w:w="1451" w:type="dxa"/>
          </w:tcPr>
          <w:p w14:paraId="11FF1CD8">
            <w:pPr>
              <w:spacing w:line="360" w:lineRule="auto"/>
              <w:rPr>
                <w:rFonts w:hint="eastAsia" w:ascii="仿宋" w:hAnsi="仿宋" w:eastAsia="仿宋" w:cs="仿宋"/>
                <w:color w:val="auto"/>
                <w:szCs w:val="21"/>
                <w:highlight w:val="none"/>
              </w:rPr>
            </w:pPr>
          </w:p>
        </w:tc>
        <w:tc>
          <w:tcPr>
            <w:tcW w:w="900" w:type="dxa"/>
          </w:tcPr>
          <w:p w14:paraId="184B4223">
            <w:pPr>
              <w:spacing w:line="360" w:lineRule="auto"/>
              <w:rPr>
                <w:rFonts w:hint="eastAsia" w:ascii="仿宋" w:hAnsi="仿宋" w:eastAsia="仿宋" w:cs="仿宋"/>
                <w:color w:val="auto"/>
                <w:szCs w:val="21"/>
                <w:highlight w:val="none"/>
              </w:rPr>
            </w:pPr>
          </w:p>
        </w:tc>
        <w:tc>
          <w:tcPr>
            <w:tcW w:w="1080" w:type="dxa"/>
          </w:tcPr>
          <w:p w14:paraId="5B2F6774">
            <w:pPr>
              <w:spacing w:line="360" w:lineRule="auto"/>
              <w:rPr>
                <w:rFonts w:hint="eastAsia" w:ascii="仿宋" w:hAnsi="仿宋" w:eastAsia="仿宋" w:cs="仿宋"/>
                <w:color w:val="auto"/>
                <w:szCs w:val="21"/>
                <w:highlight w:val="none"/>
              </w:rPr>
            </w:pPr>
          </w:p>
        </w:tc>
        <w:tc>
          <w:tcPr>
            <w:tcW w:w="2614" w:type="dxa"/>
          </w:tcPr>
          <w:p w14:paraId="1C09EEB3">
            <w:pPr>
              <w:spacing w:line="360" w:lineRule="auto"/>
              <w:rPr>
                <w:rFonts w:hint="eastAsia" w:ascii="仿宋" w:hAnsi="仿宋" w:eastAsia="仿宋" w:cs="仿宋"/>
                <w:color w:val="auto"/>
                <w:szCs w:val="21"/>
                <w:highlight w:val="none"/>
              </w:rPr>
            </w:pPr>
          </w:p>
        </w:tc>
        <w:tc>
          <w:tcPr>
            <w:tcW w:w="1069" w:type="dxa"/>
          </w:tcPr>
          <w:p w14:paraId="45B65082">
            <w:pPr>
              <w:spacing w:line="360" w:lineRule="auto"/>
              <w:rPr>
                <w:rFonts w:hint="eastAsia" w:ascii="仿宋" w:hAnsi="仿宋" w:eastAsia="仿宋" w:cs="仿宋"/>
                <w:color w:val="auto"/>
                <w:szCs w:val="21"/>
                <w:highlight w:val="none"/>
              </w:rPr>
            </w:pPr>
          </w:p>
        </w:tc>
      </w:tr>
      <w:tr w14:paraId="53A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8D8BA4E">
            <w:pPr>
              <w:spacing w:line="360" w:lineRule="auto"/>
              <w:rPr>
                <w:rFonts w:hint="eastAsia" w:ascii="仿宋" w:hAnsi="仿宋" w:eastAsia="仿宋" w:cs="仿宋"/>
                <w:color w:val="auto"/>
                <w:szCs w:val="21"/>
                <w:highlight w:val="none"/>
              </w:rPr>
            </w:pPr>
          </w:p>
        </w:tc>
        <w:tc>
          <w:tcPr>
            <w:tcW w:w="726" w:type="dxa"/>
          </w:tcPr>
          <w:p w14:paraId="281000B1">
            <w:pPr>
              <w:spacing w:line="360" w:lineRule="auto"/>
              <w:rPr>
                <w:rFonts w:hint="eastAsia" w:ascii="仿宋" w:hAnsi="仿宋" w:eastAsia="仿宋" w:cs="仿宋"/>
                <w:color w:val="auto"/>
                <w:szCs w:val="21"/>
                <w:highlight w:val="none"/>
              </w:rPr>
            </w:pPr>
          </w:p>
        </w:tc>
        <w:tc>
          <w:tcPr>
            <w:tcW w:w="889" w:type="dxa"/>
          </w:tcPr>
          <w:p w14:paraId="47D879D8">
            <w:pPr>
              <w:spacing w:line="360" w:lineRule="auto"/>
              <w:rPr>
                <w:rFonts w:hint="eastAsia" w:ascii="仿宋" w:hAnsi="仿宋" w:eastAsia="仿宋" w:cs="仿宋"/>
                <w:color w:val="auto"/>
                <w:szCs w:val="21"/>
                <w:highlight w:val="none"/>
              </w:rPr>
            </w:pPr>
          </w:p>
        </w:tc>
        <w:tc>
          <w:tcPr>
            <w:tcW w:w="1451" w:type="dxa"/>
          </w:tcPr>
          <w:p w14:paraId="560C2E29">
            <w:pPr>
              <w:spacing w:line="360" w:lineRule="auto"/>
              <w:rPr>
                <w:rFonts w:hint="eastAsia" w:ascii="仿宋" w:hAnsi="仿宋" w:eastAsia="仿宋" w:cs="仿宋"/>
                <w:color w:val="auto"/>
                <w:szCs w:val="21"/>
                <w:highlight w:val="none"/>
              </w:rPr>
            </w:pPr>
          </w:p>
        </w:tc>
        <w:tc>
          <w:tcPr>
            <w:tcW w:w="900" w:type="dxa"/>
          </w:tcPr>
          <w:p w14:paraId="2DF5C3F3">
            <w:pPr>
              <w:spacing w:line="360" w:lineRule="auto"/>
              <w:rPr>
                <w:rFonts w:hint="eastAsia" w:ascii="仿宋" w:hAnsi="仿宋" w:eastAsia="仿宋" w:cs="仿宋"/>
                <w:color w:val="auto"/>
                <w:szCs w:val="21"/>
                <w:highlight w:val="none"/>
              </w:rPr>
            </w:pPr>
          </w:p>
        </w:tc>
        <w:tc>
          <w:tcPr>
            <w:tcW w:w="1080" w:type="dxa"/>
          </w:tcPr>
          <w:p w14:paraId="515B0DE0">
            <w:pPr>
              <w:spacing w:line="360" w:lineRule="auto"/>
              <w:rPr>
                <w:rFonts w:hint="eastAsia" w:ascii="仿宋" w:hAnsi="仿宋" w:eastAsia="仿宋" w:cs="仿宋"/>
                <w:color w:val="auto"/>
                <w:szCs w:val="21"/>
                <w:highlight w:val="none"/>
              </w:rPr>
            </w:pPr>
          </w:p>
        </w:tc>
        <w:tc>
          <w:tcPr>
            <w:tcW w:w="2614" w:type="dxa"/>
          </w:tcPr>
          <w:p w14:paraId="2A6FC4EB">
            <w:pPr>
              <w:spacing w:line="360" w:lineRule="auto"/>
              <w:rPr>
                <w:rFonts w:hint="eastAsia" w:ascii="仿宋" w:hAnsi="仿宋" w:eastAsia="仿宋" w:cs="仿宋"/>
                <w:color w:val="auto"/>
                <w:szCs w:val="21"/>
                <w:highlight w:val="none"/>
              </w:rPr>
            </w:pPr>
          </w:p>
        </w:tc>
        <w:tc>
          <w:tcPr>
            <w:tcW w:w="1069" w:type="dxa"/>
          </w:tcPr>
          <w:p w14:paraId="7D025797">
            <w:pPr>
              <w:spacing w:line="360" w:lineRule="auto"/>
              <w:rPr>
                <w:rFonts w:hint="eastAsia" w:ascii="仿宋" w:hAnsi="仿宋" w:eastAsia="仿宋" w:cs="仿宋"/>
                <w:color w:val="auto"/>
                <w:szCs w:val="21"/>
                <w:highlight w:val="none"/>
              </w:rPr>
            </w:pPr>
          </w:p>
        </w:tc>
      </w:tr>
      <w:tr w14:paraId="27D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714" w:type="dxa"/>
          </w:tcPr>
          <w:p w14:paraId="554142FA">
            <w:pPr>
              <w:spacing w:line="360" w:lineRule="auto"/>
              <w:rPr>
                <w:rFonts w:hint="eastAsia" w:ascii="仿宋" w:hAnsi="仿宋" w:eastAsia="仿宋" w:cs="仿宋"/>
                <w:color w:val="auto"/>
                <w:szCs w:val="21"/>
                <w:highlight w:val="none"/>
              </w:rPr>
            </w:pPr>
          </w:p>
        </w:tc>
        <w:tc>
          <w:tcPr>
            <w:tcW w:w="726" w:type="dxa"/>
          </w:tcPr>
          <w:p w14:paraId="66E76358">
            <w:pPr>
              <w:spacing w:line="360" w:lineRule="auto"/>
              <w:rPr>
                <w:rFonts w:hint="eastAsia" w:ascii="仿宋" w:hAnsi="仿宋" w:eastAsia="仿宋" w:cs="仿宋"/>
                <w:color w:val="auto"/>
                <w:szCs w:val="21"/>
                <w:highlight w:val="none"/>
              </w:rPr>
            </w:pPr>
          </w:p>
        </w:tc>
        <w:tc>
          <w:tcPr>
            <w:tcW w:w="889" w:type="dxa"/>
          </w:tcPr>
          <w:p w14:paraId="40F9EF92">
            <w:pPr>
              <w:spacing w:line="360" w:lineRule="auto"/>
              <w:rPr>
                <w:rFonts w:hint="eastAsia" w:ascii="仿宋" w:hAnsi="仿宋" w:eastAsia="仿宋" w:cs="仿宋"/>
                <w:color w:val="auto"/>
                <w:szCs w:val="21"/>
                <w:highlight w:val="none"/>
              </w:rPr>
            </w:pPr>
          </w:p>
        </w:tc>
        <w:tc>
          <w:tcPr>
            <w:tcW w:w="1451" w:type="dxa"/>
          </w:tcPr>
          <w:p w14:paraId="31763BFE">
            <w:pPr>
              <w:spacing w:line="360" w:lineRule="auto"/>
              <w:rPr>
                <w:rFonts w:hint="eastAsia" w:ascii="仿宋" w:hAnsi="仿宋" w:eastAsia="仿宋" w:cs="仿宋"/>
                <w:color w:val="auto"/>
                <w:szCs w:val="21"/>
                <w:highlight w:val="none"/>
              </w:rPr>
            </w:pPr>
          </w:p>
        </w:tc>
        <w:tc>
          <w:tcPr>
            <w:tcW w:w="900" w:type="dxa"/>
          </w:tcPr>
          <w:p w14:paraId="4134B7E2">
            <w:pPr>
              <w:spacing w:line="360" w:lineRule="auto"/>
              <w:rPr>
                <w:rFonts w:hint="eastAsia" w:ascii="仿宋" w:hAnsi="仿宋" w:eastAsia="仿宋" w:cs="仿宋"/>
                <w:color w:val="auto"/>
                <w:szCs w:val="21"/>
                <w:highlight w:val="none"/>
              </w:rPr>
            </w:pPr>
          </w:p>
        </w:tc>
        <w:tc>
          <w:tcPr>
            <w:tcW w:w="1080" w:type="dxa"/>
          </w:tcPr>
          <w:p w14:paraId="56585DFD">
            <w:pPr>
              <w:spacing w:line="360" w:lineRule="auto"/>
              <w:rPr>
                <w:rFonts w:hint="eastAsia" w:ascii="仿宋" w:hAnsi="仿宋" w:eastAsia="仿宋" w:cs="仿宋"/>
                <w:color w:val="auto"/>
                <w:szCs w:val="21"/>
                <w:highlight w:val="none"/>
              </w:rPr>
            </w:pPr>
          </w:p>
        </w:tc>
        <w:tc>
          <w:tcPr>
            <w:tcW w:w="2614" w:type="dxa"/>
          </w:tcPr>
          <w:p w14:paraId="6069A6D4">
            <w:pPr>
              <w:spacing w:line="360" w:lineRule="auto"/>
              <w:rPr>
                <w:rFonts w:hint="eastAsia" w:ascii="仿宋" w:hAnsi="仿宋" w:eastAsia="仿宋" w:cs="仿宋"/>
                <w:color w:val="auto"/>
                <w:szCs w:val="21"/>
                <w:highlight w:val="none"/>
              </w:rPr>
            </w:pPr>
          </w:p>
        </w:tc>
        <w:tc>
          <w:tcPr>
            <w:tcW w:w="1069" w:type="dxa"/>
          </w:tcPr>
          <w:p w14:paraId="14172FF2">
            <w:pPr>
              <w:spacing w:line="360" w:lineRule="auto"/>
              <w:rPr>
                <w:rFonts w:hint="eastAsia" w:ascii="仿宋" w:hAnsi="仿宋" w:eastAsia="仿宋" w:cs="仿宋"/>
                <w:color w:val="auto"/>
                <w:szCs w:val="21"/>
                <w:highlight w:val="none"/>
              </w:rPr>
            </w:pPr>
          </w:p>
        </w:tc>
      </w:tr>
      <w:tr w14:paraId="760A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1BD48AD6">
            <w:pPr>
              <w:spacing w:line="360" w:lineRule="auto"/>
              <w:rPr>
                <w:rFonts w:hint="eastAsia" w:ascii="仿宋" w:hAnsi="仿宋" w:eastAsia="仿宋" w:cs="仿宋"/>
                <w:color w:val="auto"/>
                <w:szCs w:val="21"/>
                <w:highlight w:val="none"/>
              </w:rPr>
            </w:pPr>
          </w:p>
        </w:tc>
        <w:tc>
          <w:tcPr>
            <w:tcW w:w="726" w:type="dxa"/>
          </w:tcPr>
          <w:p w14:paraId="37F44141">
            <w:pPr>
              <w:spacing w:line="360" w:lineRule="auto"/>
              <w:rPr>
                <w:rFonts w:hint="eastAsia" w:ascii="仿宋" w:hAnsi="仿宋" w:eastAsia="仿宋" w:cs="仿宋"/>
                <w:color w:val="auto"/>
                <w:szCs w:val="21"/>
                <w:highlight w:val="none"/>
              </w:rPr>
            </w:pPr>
          </w:p>
        </w:tc>
        <w:tc>
          <w:tcPr>
            <w:tcW w:w="889" w:type="dxa"/>
          </w:tcPr>
          <w:p w14:paraId="2D01CA5D">
            <w:pPr>
              <w:spacing w:line="360" w:lineRule="auto"/>
              <w:rPr>
                <w:rFonts w:hint="eastAsia" w:ascii="仿宋" w:hAnsi="仿宋" w:eastAsia="仿宋" w:cs="仿宋"/>
                <w:color w:val="auto"/>
                <w:szCs w:val="21"/>
                <w:highlight w:val="none"/>
              </w:rPr>
            </w:pPr>
          </w:p>
        </w:tc>
        <w:tc>
          <w:tcPr>
            <w:tcW w:w="1451" w:type="dxa"/>
          </w:tcPr>
          <w:p w14:paraId="13BC7F8F">
            <w:pPr>
              <w:spacing w:line="360" w:lineRule="auto"/>
              <w:rPr>
                <w:rFonts w:hint="eastAsia" w:ascii="仿宋" w:hAnsi="仿宋" w:eastAsia="仿宋" w:cs="仿宋"/>
                <w:color w:val="auto"/>
                <w:szCs w:val="21"/>
                <w:highlight w:val="none"/>
              </w:rPr>
            </w:pPr>
          </w:p>
        </w:tc>
        <w:tc>
          <w:tcPr>
            <w:tcW w:w="900" w:type="dxa"/>
          </w:tcPr>
          <w:p w14:paraId="65322C59">
            <w:pPr>
              <w:spacing w:line="360" w:lineRule="auto"/>
              <w:rPr>
                <w:rFonts w:hint="eastAsia" w:ascii="仿宋" w:hAnsi="仿宋" w:eastAsia="仿宋" w:cs="仿宋"/>
                <w:color w:val="auto"/>
                <w:szCs w:val="21"/>
                <w:highlight w:val="none"/>
              </w:rPr>
            </w:pPr>
          </w:p>
        </w:tc>
        <w:tc>
          <w:tcPr>
            <w:tcW w:w="1080" w:type="dxa"/>
          </w:tcPr>
          <w:p w14:paraId="15086B70">
            <w:pPr>
              <w:spacing w:line="360" w:lineRule="auto"/>
              <w:rPr>
                <w:rFonts w:hint="eastAsia" w:ascii="仿宋" w:hAnsi="仿宋" w:eastAsia="仿宋" w:cs="仿宋"/>
                <w:color w:val="auto"/>
                <w:szCs w:val="21"/>
                <w:highlight w:val="none"/>
              </w:rPr>
            </w:pPr>
          </w:p>
        </w:tc>
        <w:tc>
          <w:tcPr>
            <w:tcW w:w="2614" w:type="dxa"/>
          </w:tcPr>
          <w:p w14:paraId="171D0EA1">
            <w:pPr>
              <w:spacing w:line="360" w:lineRule="auto"/>
              <w:rPr>
                <w:rFonts w:hint="eastAsia" w:ascii="仿宋" w:hAnsi="仿宋" w:eastAsia="仿宋" w:cs="仿宋"/>
                <w:color w:val="auto"/>
                <w:szCs w:val="21"/>
                <w:highlight w:val="none"/>
              </w:rPr>
            </w:pPr>
          </w:p>
        </w:tc>
        <w:tc>
          <w:tcPr>
            <w:tcW w:w="1069" w:type="dxa"/>
          </w:tcPr>
          <w:p w14:paraId="38E3BF23">
            <w:pPr>
              <w:spacing w:line="360" w:lineRule="auto"/>
              <w:rPr>
                <w:rFonts w:hint="eastAsia" w:ascii="仿宋" w:hAnsi="仿宋" w:eastAsia="仿宋" w:cs="仿宋"/>
                <w:color w:val="auto"/>
                <w:szCs w:val="21"/>
                <w:highlight w:val="none"/>
              </w:rPr>
            </w:pPr>
          </w:p>
        </w:tc>
      </w:tr>
      <w:tr w14:paraId="17E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714" w:type="dxa"/>
          </w:tcPr>
          <w:p w14:paraId="77F4C91A">
            <w:pPr>
              <w:spacing w:line="360" w:lineRule="auto"/>
              <w:rPr>
                <w:rFonts w:hint="eastAsia" w:ascii="仿宋" w:hAnsi="仿宋" w:eastAsia="仿宋" w:cs="仿宋"/>
                <w:color w:val="auto"/>
                <w:szCs w:val="21"/>
                <w:highlight w:val="none"/>
              </w:rPr>
            </w:pPr>
          </w:p>
        </w:tc>
        <w:tc>
          <w:tcPr>
            <w:tcW w:w="726" w:type="dxa"/>
          </w:tcPr>
          <w:p w14:paraId="7D2B3E22">
            <w:pPr>
              <w:spacing w:line="360" w:lineRule="auto"/>
              <w:rPr>
                <w:rFonts w:hint="eastAsia" w:ascii="仿宋" w:hAnsi="仿宋" w:eastAsia="仿宋" w:cs="仿宋"/>
                <w:color w:val="auto"/>
                <w:szCs w:val="21"/>
                <w:highlight w:val="none"/>
              </w:rPr>
            </w:pPr>
          </w:p>
        </w:tc>
        <w:tc>
          <w:tcPr>
            <w:tcW w:w="889" w:type="dxa"/>
          </w:tcPr>
          <w:p w14:paraId="1C3353E7">
            <w:pPr>
              <w:spacing w:line="360" w:lineRule="auto"/>
              <w:rPr>
                <w:rFonts w:hint="eastAsia" w:ascii="仿宋" w:hAnsi="仿宋" w:eastAsia="仿宋" w:cs="仿宋"/>
                <w:color w:val="auto"/>
                <w:szCs w:val="21"/>
                <w:highlight w:val="none"/>
              </w:rPr>
            </w:pPr>
          </w:p>
        </w:tc>
        <w:tc>
          <w:tcPr>
            <w:tcW w:w="1451" w:type="dxa"/>
          </w:tcPr>
          <w:p w14:paraId="3556426F">
            <w:pPr>
              <w:spacing w:line="360" w:lineRule="auto"/>
              <w:rPr>
                <w:rFonts w:hint="eastAsia" w:ascii="仿宋" w:hAnsi="仿宋" w:eastAsia="仿宋" w:cs="仿宋"/>
                <w:color w:val="auto"/>
                <w:szCs w:val="21"/>
                <w:highlight w:val="none"/>
              </w:rPr>
            </w:pPr>
          </w:p>
        </w:tc>
        <w:tc>
          <w:tcPr>
            <w:tcW w:w="900" w:type="dxa"/>
          </w:tcPr>
          <w:p w14:paraId="71C7D6F6">
            <w:pPr>
              <w:spacing w:line="360" w:lineRule="auto"/>
              <w:rPr>
                <w:rFonts w:hint="eastAsia" w:ascii="仿宋" w:hAnsi="仿宋" w:eastAsia="仿宋" w:cs="仿宋"/>
                <w:color w:val="auto"/>
                <w:szCs w:val="21"/>
                <w:highlight w:val="none"/>
              </w:rPr>
            </w:pPr>
          </w:p>
        </w:tc>
        <w:tc>
          <w:tcPr>
            <w:tcW w:w="1080" w:type="dxa"/>
          </w:tcPr>
          <w:p w14:paraId="2E9A07BA">
            <w:pPr>
              <w:spacing w:line="360" w:lineRule="auto"/>
              <w:rPr>
                <w:rFonts w:hint="eastAsia" w:ascii="仿宋" w:hAnsi="仿宋" w:eastAsia="仿宋" w:cs="仿宋"/>
                <w:color w:val="auto"/>
                <w:szCs w:val="21"/>
                <w:highlight w:val="none"/>
              </w:rPr>
            </w:pPr>
          </w:p>
        </w:tc>
        <w:tc>
          <w:tcPr>
            <w:tcW w:w="2614" w:type="dxa"/>
          </w:tcPr>
          <w:p w14:paraId="4AFB33BC">
            <w:pPr>
              <w:spacing w:line="360" w:lineRule="auto"/>
              <w:rPr>
                <w:rFonts w:hint="eastAsia" w:ascii="仿宋" w:hAnsi="仿宋" w:eastAsia="仿宋" w:cs="仿宋"/>
                <w:color w:val="auto"/>
                <w:szCs w:val="21"/>
                <w:highlight w:val="none"/>
              </w:rPr>
            </w:pPr>
          </w:p>
        </w:tc>
        <w:tc>
          <w:tcPr>
            <w:tcW w:w="1069" w:type="dxa"/>
          </w:tcPr>
          <w:p w14:paraId="4F3E2DCF">
            <w:pPr>
              <w:spacing w:line="360" w:lineRule="auto"/>
              <w:rPr>
                <w:rFonts w:hint="eastAsia" w:ascii="仿宋" w:hAnsi="仿宋" w:eastAsia="仿宋" w:cs="仿宋"/>
                <w:color w:val="auto"/>
                <w:szCs w:val="21"/>
                <w:highlight w:val="none"/>
              </w:rPr>
            </w:pPr>
          </w:p>
        </w:tc>
      </w:tr>
      <w:tr w14:paraId="6E82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5D3EE7E3">
            <w:pPr>
              <w:spacing w:line="360" w:lineRule="auto"/>
              <w:rPr>
                <w:rFonts w:hint="eastAsia" w:ascii="仿宋" w:hAnsi="仿宋" w:eastAsia="仿宋" w:cs="仿宋"/>
                <w:color w:val="auto"/>
                <w:szCs w:val="21"/>
                <w:highlight w:val="none"/>
              </w:rPr>
            </w:pPr>
          </w:p>
        </w:tc>
        <w:tc>
          <w:tcPr>
            <w:tcW w:w="726" w:type="dxa"/>
          </w:tcPr>
          <w:p w14:paraId="09ED078A">
            <w:pPr>
              <w:spacing w:line="360" w:lineRule="auto"/>
              <w:rPr>
                <w:rFonts w:hint="eastAsia" w:ascii="仿宋" w:hAnsi="仿宋" w:eastAsia="仿宋" w:cs="仿宋"/>
                <w:color w:val="auto"/>
                <w:szCs w:val="21"/>
                <w:highlight w:val="none"/>
              </w:rPr>
            </w:pPr>
          </w:p>
        </w:tc>
        <w:tc>
          <w:tcPr>
            <w:tcW w:w="889" w:type="dxa"/>
          </w:tcPr>
          <w:p w14:paraId="0864687E">
            <w:pPr>
              <w:spacing w:line="360" w:lineRule="auto"/>
              <w:rPr>
                <w:rFonts w:hint="eastAsia" w:ascii="仿宋" w:hAnsi="仿宋" w:eastAsia="仿宋" w:cs="仿宋"/>
                <w:color w:val="auto"/>
                <w:szCs w:val="21"/>
                <w:highlight w:val="none"/>
              </w:rPr>
            </w:pPr>
          </w:p>
        </w:tc>
        <w:tc>
          <w:tcPr>
            <w:tcW w:w="1451" w:type="dxa"/>
          </w:tcPr>
          <w:p w14:paraId="7695FEFD">
            <w:pPr>
              <w:spacing w:line="360" w:lineRule="auto"/>
              <w:rPr>
                <w:rFonts w:hint="eastAsia" w:ascii="仿宋" w:hAnsi="仿宋" w:eastAsia="仿宋" w:cs="仿宋"/>
                <w:color w:val="auto"/>
                <w:szCs w:val="21"/>
                <w:highlight w:val="none"/>
              </w:rPr>
            </w:pPr>
          </w:p>
        </w:tc>
        <w:tc>
          <w:tcPr>
            <w:tcW w:w="900" w:type="dxa"/>
          </w:tcPr>
          <w:p w14:paraId="527B60C6">
            <w:pPr>
              <w:spacing w:line="360" w:lineRule="auto"/>
              <w:rPr>
                <w:rFonts w:hint="eastAsia" w:ascii="仿宋" w:hAnsi="仿宋" w:eastAsia="仿宋" w:cs="仿宋"/>
                <w:color w:val="auto"/>
                <w:szCs w:val="21"/>
                <w:highlight w:val="none"/>
              </w:rPr>
            </w:pPr>
          </w:p>
        </w:tc>
        <w:tc>
          <w:tcPr>
            <w:tcW w:w="1080" w:type="dxa"/>
          </w:tcPr>
          <w:p w14:paraId="711EEB6D">
            <w:pPr>
              <w:spacing w:line="360" w:lineRule="auto"/>
              <w:rPr>
                <w:rFonts w:hint="eastAsia" w:ascii="仿宋" w:hAnsi="仿宋" w:eastAsia="仿宋" w:cs="仿宋"/>
                <w:color w:val="auto"/>
                <w:szCs w:val="21"/>
                <w:highlight w:val="none"/>
              </w:rPr>
            </w:pPr>
          </w:p>
        </w:tc>
        <w:tc>
          <w:tcPr>
            <w:tcW w:w="2614" w:type="dxa"/>
          </w:tcPr>
          <w:p w14:paraId="7037BA1A">
            <w:pPr>
              <w:spacing w:line="360" w:lineRule="auto"/>
              <w:rPr>
                <w:rFonts w:hint="eastAsia" w:ascii="仿宋" w:hAnsi="仿宋" w:eastAsia="仿宋" w:cs="仿宋"/>
                <w:color w:val="auto"/>
                <w:szCs w:val="21"/>
                <w:highlight w:val="none"/>
              </w:rPr>
            </w:pPr>
          </w:p>
        </w:tc>
        <w:tc>
          <w:tcPr>
            <w:tcW w:w="1069" w:type="dxa"/>
          </w:tcPr>
          <w:p w14:paraId="0D717ECB">
            <w:pPr>
              <w:spacing w:line="360" w:lineRule="auto"/>
              <w:rPr>
                <w:rFonts w:hint="eastAsia" w:ascii="仿宋" w:hAnsi="仿宋" w:eastAsia="仿宋" w:cs="仿宋"/>
                <w:color w:val="auto"/>
                <w:szCs w:val="21"/>
                <w:highlight w:val="none"/>
              </w:rPr>
            </w:pPr>
          </w:p>
        </w:tc>
      </w:tr>
      <w:tr w14:paraId="3AA8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1F44ECE">
            <w:pPr>
              <w:spacing w:line="360" w:lineRule="auto"/>
              <w:rPr>
                <w:rFonts w:hint="eastAsia" w:ascii="仿宋" w:hAnsi="仿宋" w:eastAsia="仿宋" w:cs="仿宋"/>
                <w:color w:val="auto"/>
                <w:szCs w:val="21"/>
                <w:highlight w:val="none"/>
              </w:rPr>
            </w:pPr>
          </w:p>
        </w:tc>
        <w:tc>
          <w:tcPr>
            <w:tcW w:w="726" w:type="dxa"/>
          </w:tcPr>
          <w:p w14:paraId="47F1F3C1">
            <w:pPr>
              <w:spacing w:line="360" w:lineRule="auto"/>
              <w:rPr>
                <w:rFonts w:hint="eastAsia" w:ascii="仿宋" w:hAnsi="仿宋" w:eastAsia="仿宋" w:cs="仿宋"/>
                <w:color w:val="auto"/>
                <w:szCs w:val="21"/>
                <w:highlight w:val="none"/>
              </w:rPr>
            </w:pPr>
          </w:p>
        </w:tc>
        <w:tc>
          <w:tcPr>
            <w:tcW w:w="889" w:type="dxa"/>
          </w:tcPr>
          <w:p w14:paraId="5A99E527">
            <w:pPr>
              <w:spacing w:line="360" w:lineRule="auto"/>
              <w:rPr>
                <w:rFonts w:hint="eastAsia" w:ascii="仿宋" w:hAnsi="仿宋" w:eastAsia="仿宋" w:cs="仿宋"/>
                <w:color w:val="auto"/>
                <w:szCs w:val="21"/>
                <w:highlight w:val="none"/>
              </w:rPr>
            </w:pPr>
          </w:p>
        </w:tc>
        <w:tc>
          <w:tcPr>
            <w:tcW w:w="1451" w:type="dxa"/>
          </w:tcPr>
          <w:p w14:paraId="3E8658FA">
            <w:pPr>
              <w:spacing w:line="360" w:lineRule="auto"/>
              <w:rPr>
                <w:rFonts w:hint="eastAsia" w:ascii="仿宋" w:hAnsi="仿宋" w:eastAsia="仿宋" w:cs="仿宋"/>
                <w:color w:val="auto"/>
                <w:szCs w:val="21"/>
                <w:highlight w:val="none"/>
              </w:rPr>
            </w:pPr>
          </w:p>
        </w:tc>
        <w:tc>
          <w:tcPr>
            <w:tcW w:w="900" w:type="dxa"/>
          </w:tcPr>
          <w:p w14:paraId="0BF89337">
            <w:pPr>
              <w:spacing w:line="360" w:lineRule="auto"/>
              <w:rPr>
                <w:rFonts w:hint="eastAsia" w:ascii="仿宋" w:hAnsi="仿宋" w:eastAsia="仿宋" w:cs="仿宋"/>
                <w:color w:val="auto"/>
                <w:szCs w:val="21"/>
                <w:highlight w:val="none"/>
              </w:rPr>
            </w:pPr>
          </w:p>
        </w:tc>
        <w:tc>
          <w:tcPr>
            <w:tcW w:w="1080" w:type="dxa"/>
          </w:tcPr>
          <w:p w14:paraId="087EE911">
            <w:pPr>
              <w:spacing w:line="360" w:lineRule="auto"/>
              <w:rPr>
                <w:rFonts w:hint="eastAsia" w:ascii="仿宋" w:hAnsi="仿宋" w:eastAsia="仿宋" w:cs="仿宋"/>
                <w:color w:val="auto"/>
                <w:szCs w:val="21"/>
                <w:highlight w:val="none"/>
              </w:rPr>
            </w:pPr>
          </w:p>
        </w:tc>
        <w:tc>
          <w:tcPr>
            <w:tcW w:w="2614" w:type="dxa"/>
          </w:tcPr>
          <w:p w14:paraId="54633D3D">
            <w:pPr>
              <w:spacing w:line="360" w:lineRule="auto"/>
              <w:rPr>
                <w:rFonts w:hint="eastAsia" w:ascii="仿宋" w:hAnsi="仿宋" w:eastAsia="仿宋" w:cs="仿宋"/>
                <w:color w:val="auto"/>
                <w:szCs w:val="21"/>
                <w:highlight w:val="none"/>
              </w:rPr>
            </w:pPr>
          </w:p>
        </w:tc>
        <w:tc>
          <w:tcPr>
            <w:tcW w:w="1069" w:type="dxa"/>
          </w:tcPr>
          <w:p w14:paraId="3873C743">
            <w:pPr>
              <w:spacing w:line="360" w:lineRule="auto"/>
              <w:rPr>
                <w:rFonts w:hint="eastAsia" w:ascii="仿宋" w:hAnsi="仿宋" w:eastAsia="仿宋" w:cs="仿宋"/>
                <w:color w:val="auto"/>
                <w:szCs w:val="21"/>
                <w:highlight w:val="none"/>
              </w:rPr>
            </w:pPr>
          </w:p>
        </w:tc>
      </w:tr>
      <w:tr w14:paraId="72F6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93F7D29">
            <w:pPr>
              <w:spacing w:line="360" w:lineRule="auto"/>
              <w:rPr>
                <w:rFonts w:hint="eastAsia" w:ascii="仿宋" w:hAnsi="仿宋" w:eastAsia="仿宋" w:cs="仿宋"/>
                <w:color w:val="auto"/>
                <w:szCs w:val="21"/>
                <w:highlight w:val="none"/>
              </w:rPr>
            </w:pPr>
          </w:p>
        </w:tc>
        <w:tc>
          <w:tcPr>
            <w:tcW w:w="726" w:type="dxa"/>
          </w:tcPr>
          <w:p w14:paraId="2BFB9CEE">
            <w:pPr>
              <w:spacing w:line="360" w:lineRule="auto"/>
              <w:rPr>
                <w:rFonts w:hint="eastAsia" w:ascii="仿宋" w:hAnsi="仿宋" w:eastAsia="仿宋" w:cs="仿宋"/>
                <w:color w:val="auto"/>
                <w:szCs w:val="21"/>
                <w:highlight w:val="none"/>
              </w:rPr>
            </w:pPr>
          </w:p>
        </w:tc>
        <w:tc>
          <w:tcPr>
            <w:tcW w:w="889" w:type="dxa"/>
          </w:tcPr>
          <w:p w14:paraId="79C80359">
            <w:pPr>
              <w:spacing w:line="360" w:lineRule="auto"/>
              <w:rPr>
                <w:rFonts w:hint="eastAsia" w:ascii="仿宋" w:hAnsi="仿宋" w:eastAsia="仿宋" w:cs="仿宋"/>
                <w:color w:val="auto"/>
                <w:szCs w:val="21"/>
                <w:highlight w:val="none"/>
              </w:rPr>
            </w:pPr>
          </w:p>
        </w:tc>
        <w:tc>
          <w:tcPr>
            <w:tcW w:w="1451" w:type="dxa"/>
          </w:tcPr>
          <w:p w14:paraId="3974F255">
            <w:pPr>
              <w:spacing w:line="360" w:lineRule="auto"/>
              <w:rPr>
                <w:rFonts w:hint="eastAsia" w:ascii="仿宋" w:hAnsi="仿宋" w:eastAsia="仿宋" w:cs="仿宋"/>
                <w:color w:val="auto"/>
                <w:szCs w:val="21"/>
                <w:highlight w:val="none"/>
              </w:rPr>
            </w:pPr>
          </w:p>
        </w:tc>
        <w:tc>
          <w:tcPr>
            <w:tcW w:w="900" w:type="dxa"/>
          </w:tcPr>
          <w:p w14:paraId="39F888B7">
            <w:pPr>
              <w:spacing w:line="360" w:lineRule="auto"/>
              <w:rPr>
                <w:rFonts w:hint="eastAsia" w:ascii="仿宋" w:hAnsi="仿宋" w:eastAsia="仿宋" w:cs="仿宋"/>
                <w:color w:val="auto"/>
                <w:szCs w:val="21"/>
                <w:highlight w:val="none"/>
              </w:rPr>
            </w:pPr>
          </w:p>
        </w:tc>
        <w:tc>
          <w:tcPr>
            <w:tcW w:w="1080" w:type="dxa"/>
          </w:tcPr>
          <w:p w14:paraId="092E5EAF">
            <w:pPr>
              <w:spacing w:line="360" w:lineRule="auto"/>
              <w:rPr>
                <w:rFonts w:hint="eastAsia" w:ascii="仿宋" w:hAnsi="仿宋" w:eastAsia="仿宋" w:cs="仿宋"/>
                <w:color w:val="auto"/>
                <w:szCs w:val="21"/>
                <w:highlight w:val="none"/>
              </w:rPr>
            </w:pPr>
          </w:p>
        </w:tc>
        <w:tc>
          <w:tcPr>
            <w:tcW w:w="2614" w:type="dxa"/>
          </w:tcPr>
          <w:p w14:paraId="606DF64E">
            <w:pPr>
              <w:spacing w:line="360" w:lineRule="auto"/>
              <w:rPr>
                <w:rFonts w:hint="eastAsia" w:ascii="仿宋" w:hAnsi="仿宋" w:eastAsia="仿宋" w:cs="仿宋"/>
                <w:color w:val="auto"/>
                <w:szCs w:val="21"/>
                <w:highlight w:val="none"/>
              </w:rPr>
            </w:pPr>
          </w:p>
        </w:tc>
        <w:tc>
          <w:tcPr>
            <w:tcW w:w="1069" w:type="dxa"/>
          </w:tcPr>
          <w:p w14:paraId="47C0196C">
            <w:pPr>
              <w:spacing w:line="360" w:lineRule="auto"/>
              <w:rPr>
                <w:rFonts w:hint="eastAsia" w:ascii="仿宋" w:hAnsi="仿宋" w:eastAsia="仿宋" w:cs="仿宋"/>
                <w:color w:val="auto"/>
                <w:szCs w:val="21"/>
                <w:highlight w:val="none"/>
              </w:rPr>
            </w:pPr>
          </w:p>
        </w:tc>
      </w:tr>
      <w:tr w14:paraId="4A2C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80DA621">
            <w:pPr>
              <w:spacing w:line="360" w:lineRule="auto"/>
              <w:rPr>
                <w:rFonts w:hint="eastAsia" w:ascii="仿宋" w:hAnsi="仿宋" w:eastAsia="仿宋" w:cs="仿宋"/>
                <w:color w:val="auto"/>
                <w:szCs w:val="21"/>
                <w:highlight w:val="none"/>
              </w:rPr>
            </w:pPr>
          </w:p>
        </w:tc>
        <w:tc>
          <w:tcPr>
            <w:tcW w:w="726" w:type="dxa"/>
          </w:tcPr>
          <w:p w14:paraId="519DD1AC">
            <w:pPr>
              <w:spacing w:line="360" w:lineRule="auto"/>
              <w:rPr>
                <w:rFonts w:hint="eastAsia" w:ascii="仿宋" w:hAnsi="仿宋" w:eastAsia="仿宋" w:cs="仿宋"/>
                <w:color w:val="auto"/>
                <w:szCs w:val="21"/>
                <w:highlight w:val="none"/>
              </w:rPr>
            </w:pPr>
          </w:p>
        </w:tc>
        <w:tc>
          <w:tcPr>
            <w:tcW w:w="889" w:type="dxa"/>
          </w:tcPr>
          <w:p w14:paraId="2DB1CDF4">
            <w:pPr>
              <w:spacing w:line="360" w:lineRule="auto"/>
              <w:rPr>
                <w:rFonts w:hint="eastAsia" w:ascii="仿宋" w:hAnsi="仿宋" w:eastAsia="仿宋" w:cs="仿宋"/>
                <w:color w:val="auto"/>
                <w:szCs w:val="21"/>
                <w:highlight w:val="none"/>
              </w:rPr>
            </w:pPr>
          </w:p>
        </w:tc>
        <w:tc>
          <w:tcPr>
            <w:tcW w:w="1451" w:type="dxa"/>
          </w:tcPr>
          <w:p w14:paraId="2F19579F">
            <w:pPr>
              <w:spacing w:line="360" w:lineRule="auto"/>
              <w:rPr>
                <w:rFonts w:hint="eastAsia" w:ascii="仿宋" w:hAnsi="仿宋" w:eastAsia="仿宋" w:cs="仿宋"/>
                <w:color w:val="auto"/>
                <w:szCs w:val="21"/>
                <w:highlight w:val="none"/>
              </w:rPr>
            </w:pPr>
          </w:p>
        </w:tc>
        <w:tc>
          <w:tcPr>
            <w:tcW w:w="900" w:type="dxa"/>
          </w:tcPr>
          <w:p w14:paraId="1D5AC260">
            <w:pPr>
              <w:spacing w:line="360" w:lineRule="auto"/>
              <w:rPr>
                <w:rFonts w:hint="eastAsia" w:ascii="仿宋" w:hAnsi="仿宋" w:eastAsia="仿宋" w:cs="仿宋"/>
                <w:color w:val="auto"/>
                <w:szCs w:val="21"/>
                <w:highlight w:val="none"/>
              </w:rPr>
            </w:pPr>
          </w:p>
        </w:tc>
        <w:tc>
          <w:tcPr>
            <w:tcW w:w="1080" w:type="dxa"/>
          </w:tcPr>
          <w:p w14:paraId="13E47169">
            <w:pPr>
              <w:spacing w:line="360" w:lineRule="auto"/>
              <w:rPr>
                <w:rFonts w:hint="eastAsia" w:ascii="仿宋" w:hAnsi="仿宋" w:eastAsia="仿宋" w:cs="仿宋"/>
                <w:color w:val="auto"/>
                <w:szCs w:val="21"/>
                <w:highlight w:val="none"/>
              </w:rPr>
            </w:pPr>
          </w:p>
        </w:tc>
        <w:tc>
          <w:tcPr>
            <w:tcW w:w="2614" w:type="dxa"/>
          </w:tcPr>
          <w:p w14:paraId="47B7088F">
            <w:pPr>
              <w:spacing w:line="360" w:lineRule="auto"/>
              <w:rPr>
                <w:rFonts w:hint="eastAsia" w:ascii="仿宋" w:hAnsi="仿宋" w:eastAsia="仿宋" w:cs="仿宋"/>
                <w:color w:val="auto"/>
                <w:szCs w:val="21"/>
                <w:highlight w:val="none"/>
              </w:rPr>
            </w:pPr>
          </w:p>
        </w:tc>
        <w:tc>
          <w:tcPr>
            <w:tcW w:w="1069" w:type="dxa"/>
          </w:tcPr>
          <w:p w14:paraId="7C51DE30">
            <w:pPr>
              <w:spacing w:line="360" w:lineRule="auto"/>
              <w:rPr>
                <w:rFonts w:hint="eastAsia" w:ascii="仿宋" w:hAnsi="仿宋" w:eastAsia="仿宋" w:cs="仿宋"/>
                <w:color w:val="auto"/>
                <w:szCs w:val="21"/>
                <w:highlight w:val="none"/>
              </w:rPr>
            </w:pPr>
          </w:p>
        </w:tc>
      </w:tr>
      <w:tr w14:paraId="2CE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31ED5BCC">
            <w:pPr>
              <w:spacing w:line="360" w:lineRule="auto"/>
              <w:rPr>
                <w:rFonts w:hint="eastAsia" w:ascii="仿宋" w:hAnsi="仿宋" w:eastAsia="仿宋" w:cs="仿宋"/>
                <w:color w:val="auto"/>
                <w:szCs w:val="21"/>
                <w:highlight w:val="none"/>
              </w:rPr>
            </w:pPr>
          </w:p>
        </w:tc>
        <w:tc>
          <w:tcPr>
            <w:tcW w:w="726" w:type="dxa"/>
          </w:tcPr>
          <w:p w14:paraId="46D50E00">
            <w:pPr>
              <w:spacing w:line="360" w:lineRule="auto"/>
              <w:rPr>
                <w:rFonts w:hint="eastAsia" w:ascii="仿宋" w:hAnsi="仿宋" w:eastAsia="仿宋" w:cs="仿宋"/>
                <w:color w:val="auto"/>
                <w:szCs w:val="21"/>
                <w:highlight w:val="none"/>
              </w:rPr>
            </w:pPr>
          </w:p>
        </w:tc>
        <w:tc>
          <w:tcPr>
            <w:tcW w:w="889" w:type="dxa"/>
          </w:tcPr>
          <w:p w14:paraId="136D3112">
            <w:pPr>
              <w:spacing w:line="360" w:lineRule="auto"/>
              <w:rPr>
                <w:rFonts w:hint="eastAsia" w:ascii="仿宋" w:hAnsi="仿宋" w:eastAsia="仿宋" w:cs="仿宋"/>
                <w:color w:val="auto"/>
                <w:szCs w:val="21"/>
                <w:highlight w:val="none"/>
              </w:rPr>
            </w:pPr>
          </w:p>
        </w:tc>
        <w:tc>
          <w:tcPr>
            <w:tcW w:w="1451" w:type="dxa"/>
          </w:tcPr>
          <w:p w14:paraId="3151E367">
            <w:pPr>
              <w:spacing w:line="360" w:lineRule="auto"/>
              <w:rPr>
                <w:rFonts w:hint="eastAsia" w:ascii="仿宋" w:hAnsi="仿宋" w:eastAsia="仿宋" w:cs="仿宋"/>
                <w:color w:val="auto"/>
                <w:szCs w:val="21"/>
                <w:highlight w:val="none"/>
              </w:rPr>
            </w:pPr>
          </w:p>
        </w:tc>
        <w:tc>
          <w:tcPr>
            <w:tcW w:w="900" w:type="dxa"/>
          </w:tcPr>
          <w:p w14:paraId="36ADD090">
            <w:pPr>
              <w:spacing w:line="360" w:lineRule="auto"/>
              <w:rPr>
                <w:rFonts w:hint="eastAsia" w:ascii="仿宋" w:hAnsi="仿宋" w:eastAsia="仿宋" w:cs="仿宋"/>
                <w:color w:val="auto"/>
                <w:szCs w:val="21"/>
                <w:highlight w:val="none"/>
              </w:rPr>
            </w:pPr>
          </w:p>
        </w:tc>
        <w:tc>
          <w:tcPr>
            <w:tcW w:w="1080" w:type="dxa"/>
          </w:tcPr>
          <w:p w14:paraId="64656C80">
            <w:pPr>
              <w:spacing w:line="360" w:lineRule="auto"/>
              <w:rPr>
                <w:rFonts w:hint="eastAsia" w:ascii="仿宋" w:hAnsi="仿宋" w:eastAsia="仿宋" w:cs="仿宋"/>
                <w:color w:val="auto"/>
                <w:szCs w:val="21"/>
                <w:highlight w:val="none"/>
              </w:rPr>
            </w:pPr>
          </w:p>
        </w:tc>
        <w:tc>
          <w:tcPr>
            <w:tcW w:w="2614" w:type="dxa"/>
          </w:tcPr>
          <w:p w14:paraId="08274131">
            <w:pPr>
              <w:spacing w:line="360" w:lineRule="auto"/>
              <w:rPr>
                <w:rFonts w:hint="eastAsia" w:ascii="仿宋" w:hAnsi="仿宋" w:eastAsia="仿宋" w:cs="仿宋"/>
                <w:color w:val="auto"/>
                <w:szCs w:val="21"/>
                <w:highlight w:val="none"/>
              </w:rPr>
            </w:pPr>
          </w:p>
        </w:tc>
        <w:tc>
          <w:tcPr>
            <w:tcW w:w="1069" w:type="dxa"/>
          </w:tcPr>
          <w:p w14:paraId="172358B8">
            <w:pPr>
              <w:spacing w:line="360" w:lineRule="auto"/>
              <w:rPr>
                <w:rFonts w:hint="eastAsia" w:ascii="仿宋" w:hAnsi="仿宋" w:eastAsia="仿宋" w:cs="仿宋"/>
                <w:color w:val="auto"/>
                <w:szCs w:val="21"/>
                <w:highlight w:val="none"/>
              </w:rPr>
            </w:pPr>
          </w:p>
        </w:tc>
      </w:tr>
    </w:tbl>
    <w:p w14:paraId="74DD00B6">
      <w:pPr>
        <w:spacing w:line="360" w:lineRule="auto"/>
        <w:rPr>
          <w:rFonts w:hint="eastAsia" w:ascii="仿宋" w:hAnsi="仿宋" w:eastAsia="仿宋" w:cs="仿宋"/>
          <w:color w:val="auto"/>
          <w:szCs w:val="21"/>
          <w:highlight w:val="none"/>
        </w:rPr>
      </w:pPr>
    </w:p>
    <w:p w14:paraId="48DF9715">
      <w:pPr>
        <w:spacing w:line="360" w:lineRule="auto"/>
        <w:ind w:firstLine="420" w:firstLineChars="200"/>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524F2997">
      <w:pPr>
        <w:pStyle w:val="6"/>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（二）主要人员简历表</w:t>
      </w:r>
    </w:p>
    <w:p w14:paraId="4E019CD2">
      <w:pPr>
        <w:spacing w:line="420" w:lineRule="exact"/>
        <w:outlineLvl w:val="3"/>
        <w:rPr>
          <w:rFonts w:hint="eastAsia" w:ascii="仿宋" w:hAnsi="仿宋" w:eastAsia="仿宋" w:cs="仿宋"/>
          <w:color w:val="auto"/>
          <w:sz w:val="24"/>
          <w:szCs w:val="24"/>
          <w:highlight w:val="none"/>
        </w:rPr>
      </w:pPr>
      <w:bookmarkStart w:id="158" w:name="_Toc283106512"/>
      <w:bookmarkStart w:id="159" w:name="_Toc976"/>
      <w:bookmarkStart w:id="160" w:name="_Toc367794663"/>
      <w:bookmarkStart w:id="161" w:name="_Toc296352902"/>
      <w:r>
        <w:rPr>
          <w:rFonts w:hint="eastAsia" w:ascii="仿宋" w:hAnsi="仿宋" w:eastAsia="仿宋" w:cs="仿宋"/>
          <w:color w:val="auto"/>
          <w:sz w:val="24"/>
          <w:szCs w:val="24"/>
          <w:highlight w:val="none"/>
        </w:rPr>
        <w:t>附1：项目经理简历表</w:t>
      </w:r>
      <w:bookmarkEnd w:id="158"/>
      <w:bookmarkEnd w:id="159"/>
      <w:bookmarkEnd w:id="160"/>
      <w:bookmarkEnd w:id="161"/>
    </w:p>
    <w:p w14:paraId="0CD97F9B">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项目经理应附建造师注册证书、安全生产考核合格证书、职称证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等资料的复印件加盖公章，管理过的项目业绩须附提供的中标通知书或合同协议书或竣工验收报告的复印件加盖公章。类似项目限于以项目经理身份参与的项目。</w:t>
      </w:r>
    </w:p>
    <w:p w14:paraId="1854FC06">
      <w:pPr>
        <w:spacing w:line="42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highlight w:val="none"/>
        </w:rPr>
        <w:t>项目管理机构组成人员（不含退休人员）个人参保证明（原件或复印件，证明上的二维码要保证移动终端可以扫描识别验证真伪），如该响应人所在的地区确实没有带二维码的证明，须提供网上查询方式</w:t>
      </w:r>
      <w:r>
        <w:rPr>
          <w:rFonts w:hint="eastAsia" w:ascii="仿宋" w:hAnsi="仿宋" w:eastAsia="仿宋" w:cs="仿宋"/>
          <w:b w:val="0"/>
          <w:bCs/>
          <w:color w:val="auto"/>
          <w:sz w:val="24"/>
          <w:highlight w:val="none"/>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321"/>
        <w:gridCol w:w="1486"/>
        <w:gridCol w:w="2144"/>
        <w:gridCol w:w="2476"/>
      </w:tblGrid>
      <w:tr w14:paraId="72E7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8E78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204" w:type="dxa"/>
            <w:vAlign w:val="center"/>
          </w:tcPr>
          <w:p w14:paraId="44716C52">
            <w:pPr>
              <w:rPr>
                <w:rFonts w:hint="eastAsia" w:ascii="仿宋" w:hAnsi="仿宋" w:eastAsia="仿宋" w:cs="仿宋"/>
                <w:color w:val="auto"/>
                <w:sz w:val="24"/>
                <w:szCs w:val="24"/>
                <w:highlight w:val="none"/>
              </w:rPr>
            </w:pPr>
          </w:p>
        </w:tc>
        <w:tc>
          <w:tcPr>
            <w:tcW w:w="1321" w:type="dxa"/>
            <w:vAlign w:val="center"/>
          </w:tcPr>
          <w:p w14:paraId="2D4853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486" w:type="dxa"/>
            <w:vAlign w:val="center"/>
          </w:tcPr>
          <w:p w14:paraId="6B6DA7AC">
            <w:pPr>
              <w:rPr>
                <w:rFonts w:hint="eastAsia" w:ascii="仿宋" w:hAnsi="仿宋" w:eastAsia="仿宋" w:cs="仿宋"/>
                <w:color w:val="auto"/>
                <w:sz w:val="24"/>
                <w:szCs w:val="24"/>
                <w:highlight w:val="none"/>
              </w:rPr>
            </w:pPr>
          </w:p>
        </w:tc>
        <w:tc>
          <w:tcPr>
            <w:tcW w:w="2144" w:type="dxa"/>
            <w:vAlign w:val="center"/>
          </w:tcPr>
          <w:p w14:paraId="2D7918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476" w:type="dxa"/>
            <w:vAlign w:val="center"/>
          </w:tcPr>
          <w:p w14:paraId="1EEF53D0">
            <w:pPr>
              <w:rPr>
                <w:rFonts w:hint="eastAsia" w:ascii="仿宋" w:hAnsi="仿宋" w:eastAsia="仿宋" w:cs="仿宋"/>
                <w:color w:val="auto"/>
                <w:sz w:val="24"/>
                <w:szCs w:val="24"/>
                <w:highlight w:val="none"/>
              </w:rPr>
            </w:pPr>
          </w:p>
        </w:tc>
      </w:tr>
      <w:tr w14:paraId="2855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FD225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204" w:type="dxa"/>
            <w:vAlign w:val="center"/>
          </w:tcPr>
          <w:p w14:paraId="64CF5902">
            <w:pPr>
              <w:rPr>
                <w:rFonts w:hint="eastAsia" w:ascii="仿宋" w:hAnsi="仿宋" w:eastAsia="仿宋" w:cs="仿宋"/>
                <w:color w:val="auto"/>
                <w:sz w:val="24"/>
                <w:szCs w:val="24"/>
                <w:highlight w:val="none"/>
              </w:rPr>
            </w:pPr>
          </w:p>
        </w:tc>
        <w:tc>
          <w:tcPr>
            <w:tcW w:w="1321" w:type="dxa"/>
            <w:vAlign w:val="center"/>
          </w:tcPr>
          <w:p w14:paraId="3A1E73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486" w:type="dxa"/>
            <w:vAlign w:val="center"/>
          </w:tcPr>
          <w:p w14:paraId="33BD9AEE">
            <w:pPr>
              <w:rPr>
                <w:rFonts w:hint="eastAsia" w:ascii="仿宋" w:hAnsi="仿宋" w:eastAsia="仿宋" w:cs="仿宋"/>
                <w:color w:val="auto"/>
                <w:sz w:val="24"/>
                <w:szCs w:val="24"/>
                <w:highlight w:val="none"/>
              </w:rPr>
            </w:pPr>
          </w:p>
        </w:tc>
        <w:tc>
          <w:tcPr>
            <w:tcW w:w="2144" w:type="dxa"/>
            <w:vAlign w:val="center"/>
          </w:tcPr>
          <w:p w14:paraId="3E4469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476" w:type="dxa"/>
            <w:vAlign w:val="center"/>
          </w:tcPr>
          <w:p w14:paraId="154AF862">
            <w:pPr>
              <w:rPr>
                <w:rFonts w:hint="eastAsia" w:ascii="仿宋" w:hAnsi="仿宋" w:eastAsia="仿宋" w:cs="仿宋"/>
                <w:color w:val="auto"/>
                <w:sz w:val="24"/>
                <w:szCs w:val="24"/>
                <w:highlight w:val="none"/>
              </w:rPr>
            </w:pPr>
          </w:p>
        </w:tc>
      </w:tr>
      <w:tr w14:paraId="69D8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19116E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注册建造师执业资格等级</w:t>
            </w:r>
          </w:p>
        </w:tc>
        <w:tc>
          <w:tcPr>
            <w:tcW w:w="1486" w:type="dxa"/>
            <w:vAlign w:val="center"/>
          </w:tcPr>
          <w:p w14:paraId="2773C4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级</w:t>
            </w:r>
          </w:p>
        </w:tc>
        <w:tc>
          <w:tcPr>
            <w:tcW w:w="2144" w:type="dxa"/>
            <w:vAlign w:val="center"/>
          </w:tcPr>
          <w:p w14:paraId="629D54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476" w:type="dxa"/>
            <w:vAlign w:val="center"/>
          </w:tcPr>
          <w:p w14:paraId="3CB83CD5">
            <w:pPr>
              <w:rPr>
                <w:rFonts w:hint="eastAsia" w:ascii="仿宋" w:hAnsi="仿宋" w:eastAsia="仿宋" w:cs="仿宋"/>
                <w:color w:val="auto"/>
                <w:sz w:val="24"/>
                <w:szCs w:val="24"/>
                <w:highlight w:val="none"/>
              </w:rPr>
            </w:pPr>
          </w:p>
        </w:tc>
      </w:tr>
      <w:tr w14:paraId="52E2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0CE522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w:t>
            </w:r>
          </w:p>
        </w:tc>
        <w:tc>
          <w:tcPr>
            <w:tcW w:w="6106" w:type="dxa"/>
            <w:gridSpan w:val="3"/>
            <w:vAlign w:val="center"/>
          </w:tcPr>
          <w:p w14:paraId="17B936CE">
            <w:pPr>
              <w:rPr>
                <w:rFonts w:hint="eastAsia" w:ascii="仿宋" w:hAnsi="仿宋" w:eastAsia="仿宋" w:cs="仿宋"/>
                <w:color w:val="auto"/>
                <w:sz w:val="24"/>
                <w:szCs w:val="24"/>
                <w:highlight w:val="none"/>
              </w:rPr>
            </w:pPr>
          </w:p>
        </w:tc>
      </w:tr>
      <w:tr w14:paraId="03EB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A6CF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w:t>
            </w:r>
          </w:p>
          <w:p w14:paraId="2E9861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学校</w:t>
            </w:r>
          </w:p>
        </w:tc>
        <w:tc>
          <w:tcPr>
            <w:tcW w:w="8631" w:type="dxa"/>
            <w:gridSpan w:val="5"/>
            <w:vAlign w:val="center"/>
          </w:tcPr>
          <w:p w14:paraId="55680AC4">
            <w:pPr>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596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1" w:type="dxa"/>
            <w:gridSpan w:val="6"/>
            <w:vAlign w:val="center"/>
          </w:tcPr>
          <w:p w14:paraId="085550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3FCB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DF5B80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4011" w:type="dxa"/>
            <w:gridSpan w:val="3"/>
            <w:vAlign w:val="center"/>
          </w:tcPr>
          <w:p w14:paraId="47A9C1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参加过的类似项目名称</w:t>
            </w:r>
          </w:p>
        </w:tc>
        <w:tc>
          <w:tcPr>
            <w:tcW w:w="2144" w:type="dxa"/>
            <w:vAlign w:val="center"/>
          </w:tcPr>
          <w:p w14:paraId="03C5E9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476" w:type="dxa"/>
            <w:vAlign w:val="center"/>
          </w:tcPr>
          <w:p w14:paraId="0D7AA8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1B69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0AAA916F">
            <w:pPr>
              <w:rPr>
                <w:rFonts w:hint="eastAsia" w:ascii="仿宋" w:hAnsi="仿宋" w:eastAsia="仿宋" w:cs="仿宋"/>
                <w:color w:val="auto"/>
                <w:sz w:val="24"/>
                <w:szCs w:val="24"/>
                <w:highlight w:val="none"/>
              </w:rPr>
            </w:pPr>
          </w:p>
        </w:tc>
        <w:tc>
          <w:tcPr>
            <w:tcW w:w="4011" w:type="dxa"/>
            <w:gridSpan w:val="3"/>
            <w:vAlign w:val="center"/>
          </w:tcPr>
          <w:p w14:paraId="7F148326">
            <w:pPr>
              <w:rPr>
                <w:rFonts w:hint="eastAsia" w:ascii="仿宋" w:hAnsi="仿宋" w:eastAsia="仿宋" w:cs="仿宋"/>
                <w:color w:val="auto"/>
                <w:sz w:val="24"/>
                <w:szCs w:val="24"/>
                <w:highlight w:val="none"/>
              </w:rPr>
            </w:pPr>
          </w:p>
        </w:tc>
        <w:tc>
          <w:tcPr>
            <w:tcW w:w="2144" w:type="dxa"/>
            <w:vAlign w:val="center"/>
          </w:tcPr>
          <w:p w14:paraId="43FF32F2">
            <w:pPr>
              <w:rPr>
                <w:rFonts w:hint="eastAsia" w:ascii="仿宋" w:hAnsi="仿宋" w:eastAsia="仿宋" w:cs="仿宋"/>
                <w:color w:val="auto"/>
                <w:sz w:val="24"/>
                <w:szCs w:val="24"/>
                <w:highlight w:val="none"/>
              </w:rPr>
            </w:pPr>
          </w:p>
        </w:tc>
        <w:tc>
          <w:tcPr>
            <w:tcW w:w="2476" w:type="dxa"/>
            <w:vAlign w:val="center"/>
          </w:tcPr>
          <w:p w14:paraId="6AE4BF17">
            <w:pPr>
              <w:rPr>
                <w:rFonts w:hint="eastAsia" w:ascii="仿宋" w:hAnsi="仿宋" w:eastAsia="仿宋" w:cs="仿宋"/>
                <w:color w:val="auto"/>
                <w:sz w:val="24"/>
                <w:szCs w:val="24"/>
                <w:highlight w:val="none"/>
              </w:rPr>
            </w:pPr>
          </w:p>
        </w:tc>
      </w:tr>
      <w:tr w14:paraId="664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1E237507">
            <w:pPr>
              <w:rPr>
                <w:rFonts w:hint="eastAsia" w:ascii="仿宋" w:hAnsi="仿宋" w:eastAsia="仿宋" w:cs="仿宋"/>
                <w:color w:val="auto"/>
                <w:sz w:val="24"/>
                <w:szCs w:val="24"/>
                <w:highlight w:val="none"/>
              </w:rPr>
            </w:pPr>
          </w:p>
        </w:tc>
        <w:tc>
          <w:tcPr>
            <w:tcW w:w="4011" w:type="dxa"/>
            <w:gridSpan w:val="3"/>
            <w:vAlign w:val="center"/>
          </w:tcPr>
          <w:p w14:paraId="3568D6BF">
            <w:pPr>
              <w:rPr>
                <w:rFonts w:hint="eastAsia" w:ascii="仿宋" w:hAnsi="仿宋" w:eastAsia="仿宋" w:cs="仿宋"/>
                <w:color w:val="auto"/>
                <w:sz w:val="24"/>
                <w:szCs w:val="24"/>
                <w:highlight w:val="none"/>
              </w:rPr>
            </w:pPr>
          </w:p>
        </w:tc>
        <w:tc>
          <w:tcPr>
            <w:tcW w:w="2144" w:type="dxa"/>
            <w:vAlign w:val="center"/>
          </w:tcPr>
          <w:p w14:paraId="0BBF2E68">
            <w:pPr>
              <w:rPr>
                <w:rFonts w:hint="eastAsia" w:ascii="仿宋" w:hAnsi="仿宋" w:eastAsia="仿宋" w:cs="仿宋"/>
                <w:color w:val="auto"/>
                <w:sz w:val="24"/>
                <w:szCs w:val="24"/>
                <w:highlight w:val="none"/>
              </w:rPr>
            </w:pPr>
          </w:p>
        </w:tc>
        <w:tc>
          <w:tcPr>
            <w:tcW w:w="2476" w:type="dxa"/>
            <w:vAlign w:val="center"/>
          </w:tcPr>
          <w:p w14:paraId="158E4BB9">
            <w:pPr>
              <w:rPr>
                <w:rFonts w:hint="eastAsia" w:ascii="仿宋" w:hAnsi="仿宋" w:eastAsia="仿宋" w:cs="仿宋"/>
                <w:color w:val="auto"/>
                <w:sz w:val="24"/>
                <w:szCs w:val="24"/>
                <w:highlight w:val="none"/>
              </w:rPr>
            </w:pPr>
          </w:p>
        </w:tc>
      </w:tr>
    </w:tbl>
    <w:p w14:paraId="4A738E7F">
      <w:pPr>
        <w:spacing w:line="420" w:lineRule="exact"/>
        <w:outlineLvl w:val="3"/>
        <w:rPr>
          <w:rFonts w:hint="eastAsia" w:ascii="仿宋" w:hAnsi="仿宋" w:eastAsia="仿宋" w:cs="仿宋"/>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bookmarkStart w:id="162" w:name="_Toc296352903"/>
      <w:bookmarkStart w:id="163" w:name="_Toc283106513"/>
      <w:bookmarkStart w:id="164" w:name="_Toc25400"/>
      <w:bookmarkStart w:id="165" w:name="_Toc367794664"/>
    </w:p>
    <w:p w14:paraId="19AB7746">
      <w:pPr>
        <w:spacing w:line="420" w:lineRule="exact"/>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附2：主要项目管理人员简历表</w:t>
      </w:r>
      <w:bookmarkEnd w:id="162"/>
      <w:bookmarkEnd w:id="163"/>
      <w:bookmarkEnd w:id="164"/>
      <w:bookmarkEnd w:id="165"/>
    </w:p>
    <w:p w14:paraId="2B8B96F8">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主要项目管理人员应附相应的上岗证、职称证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社保证明</w:t>
      </w:r>
      <w:r>
        <w:rPr>
          <w:rFonts w:hint="eastAsia" w:ascii="仿宋" w:hAnsi="仿宋" w:eastAsia="仿宋" w:cs="仿宋"/>
          <w:color w:val="auto"/>
          <w:sz w:val="24"/>
          <w:szCs w:val="24"/>
          <w:highlight w:val="none"/>
        </w:rPr>
        <w:t>等资料的复印件加盖公章。</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89"/>
        <w:gridCol w:w="1515"/>
        <w:gridCol w:w="3703"/>
      </w:tblGrid>
      <w:tr w14:paraId="3338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0B9F89B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7207" w:type="dxa"/>
            <w:gridSpan w:val="3"/>
            <w:vAlign w:val="center"/>
          </w:tcPr>
          <w:p w14:paraId="33DB32CE">
            <w:pPr>
              <w:spacing w:line="440" w:lineRule="exact"/>
              <w:rPr>
                <w:rFonts w:hint="eastAsia" w:ascii="仿宋" w:hAnsi="仿宋" w:eastAsia="仿宋" w:cs="仿宋"/>
                <w:color w:val="auto"/>
                <w:sz w:val="24"/>
                <w:szCs w:val="24"/>
                <w:highlight w:val="none"/>
              </w:rPr>
            </w:pPr>
          </w:p>
        </w:tc>
      </w:tr>
      <w:tr w14:paraId="199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48DF23B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989" w:type="dxa"/>
            <w:vAlign w:val="center"/>
          </w:tcPr>
          <w:p w14:paraId="66979B1B">
            <w:pPr>
              <w:spacing w:line="440" w:lineRule="exact"/>
              <w:rPr>
                <w:rFonts w:hint="eastAsia" w:ascii="仿宋" w:hAnsi="仿宋" w:eastAsia="仿宋" w:cs="仿宋"/>
                <w:color w:val="auto"/>
                <w:sz w:val="24"/>
                <w:szCs w:val="24"/>
                <w:highlight w:val="none"/>
              </w:rPr>
            </w:pPr>
          </w:p>
        </w:tc>
        <w:tc>
          <w:tcPr>
            <w:tcW w:w="1515" w:type="dxa"/>
            <w:vAlign w:val="center"/>
          </w:tcPr>
          <w:p w14:paraId="123773A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3703" w:type="dxa"/>
            <w:vAlign w:val="center"/>
          </w:tcPr>
          <w:p w14:paraId="696C4E37">
            <w:pPr>
              <w:spacing w:line="440" w:lineRule="exact"/>
              <w:rPr>
                <w:rFonts w:hint="eastAsia" w:ascii="仿宋" w:hAnsi="仿宋" w:eastAsia="仿宋" w:cs="仿宋"/>
                <w:color w:val="auto"/>
                <w:sz w:val="24"/>
                <w:szCs w:val="24"/>
                <w:highlight w:val="none"/>
              </w:rPr>
            </w:pPr>
          </w:p>
        </w:tc>
      </w:tr>
      <w:tr w14:paraId="0D87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13" w:type="dxa"/>
            <w:vAlign w:val="center"/>
          </w:tcPr>
          <w:p w14:paraId="1FEE86E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    别</w:t>
            </w:r>
          </w:p>
        </w:tc>
        <w:tc>
          <w:tcPr>
            <w:tcW w:w="1989" w:type="dxa"/>
            <w:vAlign w:val="center"/>
          </w:tcPr>
          <w:p w14:paraId="1C04BE37">
            <w:pPr>
              <w:spacing w:line="440" w:lineRule="exact"/>
              <w:rPr>
                <w:rFonts w:hint="eastAsia" w:ascii="仿宋" w:hAnsi="仿宋" w:eastAsia="仿宋" w:cs="仿宋"/>
                <w:color w:val="auto"/>
                <w:sz w:val="24"/>
                <w:szCs w:val="24"/>
                <w:highlight w:val="none"/>
              </w:rPr>
            </w:pPr>
          </w:p>
        </w:tc>
        <w:tc>
          <w:tcPr>
            <w:tcW w:w="1515" w:type="dxa"/>
            <w:vAlign w:val="center"/>
          </w:tcPr>
          <w:p w14:paraId="7E574FF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3703" w:type="dxa"/>
            <w:vAlign w:val="center"/>
          </w:tcPr>
          <w:p w14:paraId="5F78D6E5">
            <w:pPr>
              <w:spacing w:line="440" w:lineRule="exact"/>
              <w:rPr>
                <w:rFonts w:hint="eastAsia" w:ascii="仿宋" w:hAnsi="仿宋" w:eastAsia="仿宋" w:cs="仿宋"/>
                <w:color w:val="auto"/>
                <w:sz w:val="24"/>
                <w:szCs w:val="24"/>
                <w:highlight w:val="none"/>
              </w:rPr>
            </w:pPr>
          </w:p>
        </w:tc>
      </w:tr>
      <w:tr w14:paraId="2E94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5FCA1B4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学历和专业</w:t>
            </w:r>
          </w:p>
        </w:tc>
        <w:tc>
          <w:tcPr>
            <w:tcW w:w="1989" w:type="dxa"/>
            <w:vAlign w:val="center"/>
          </w:tcPr>
          <w:p w14:paraId="7AB6821D">
            <w:pPr>
              <w:spacing w:line="440" w:lineRule="exact"/>
              <w:rPr>
                <w:rFonts w:hint="eastAsia" w:ascii="仿宋" w:hAnsi="仿宋" w:eastAsia="仿宋" w:cs="仿宋"/>
                <w:color w:val="auto"/>
                <w:sz w:val="24"/>
                <w:szCs w:val="24"/>
                <w:highlight w:val="none"/>
              </w:rPr>
            </w:pPr>
          </w:p>
        </w:tc>
        <w:tc>
          <w:tcPr>
            <w:tcW w:w="1515" w:type="dxa"/>
            <w:vAlign w:val="center"/>
          </w:tcPr>
          <w:p w14:paraId="18549EA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3703" w:type="dxa"/>
            <w:vAlign w:val="center"/>
          </w:tcPr>
          <w:p w14:paraId="1CD7B971">
            <w:pPr>
              <w:spacing w:line="440" w:lineRule="exact"/>
              <w:rPr>
                <w:rFonts w:hint="eastAsia" w:ascii="仿宋" w:hAnsi="仿宋" w:eastAsia="仿宋" w:cs="仿宋"/>
                <w:color w:val="auto"/>
                <w:sz w:val="24"/>
                <w:szCs w:val="24"/>
                <w:highlight w:val="none"/>
              </w:rPr>
            </w:pPr>
          </w:p>
        </w:tc>
      </w:tr>
      <w:tr w14:paraId="184B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5C91B9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拥有的执业资格</w:t>
            </w:r>
          </w:p>
        </w:tc>
        <w:tc>
          <w:tcPr>
            <w:tcW w:w="1989" w:type="dxa"/>
            <w:vAlign w:val="center"/>
          </w:tcPr>
          <w:p w14:paraId="4DCF3518">
            <w:pPr>
              <w:spacing w:line="440" w:lineRule="exact"/>
              <w:rPr>
                <w:rFonts w:hint="eastAsia" w:ascii="仿宋" w:hAnsi="仿宋" w:eastAsia="仿宋" w:cs="仿宋"/>
                <w:color w:val="auto"/>
                <w:sz w:val="24"/>
                <w:szCs w:val="24"/>
                <w:highlight w:val="none"/>
              </w:rPr>
            </w:pPr>
          </w:p>
        </w:tc>
        <w:tc>
          <w:tcPr>
            <w:tcW w:w="1515" w:type="dxa"/>
            <w:vAlign w:val="center"/>
          </w:tcPr>
          <w:p w14:paraId="63E854E9">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专业职称</w:t>
            </w:r>
          </w:p>
        </w:tc>
        <w:tc>
          <w:tcPr>
            <w:tcW w:w="3703" w:type="dxa"/>
            <w:vAlign w:val="center"/>
          </w:tcPr>
          <w:p w14:paraId="42ABFBD7">
            <w:pPr>
              <w:spacing w:line="440" w:lineRule="exact"/>
              <w:rPr>
                <w:rFonts w:hint="eastAsia" w:ascii="仿宋" w:hAnsi="仿宋" w:eastAsia="仿宋" w:cs="仿宋"/>
                <w:color w:val="auto"/>
                <w:sz w:val="24"/>
                <w:szCs w:val="24"/>
                <w:highlight w:val="none"/>
              </w:rPr>
            </w:pPr>
          </w:p>
        </w:tc>
      </w:tr>
      <w:tr w14:paraId="2A4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313" w:type="dxa"/>
            <w:vAlign w:val="center"/>
          </w:tcPr>
          <w:p w14:paraId="1CBA48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执业资格证书编号</w:t>
            </w:r>
          </w:p>
        </w:tc>
        <w:tc>
          <w:tcPr>
            <w:tcW w:w="1989" w:type="dxa"/>
            <w:vAlign w:val="center"/>
          </w:tcPr>
          <w:p w14:paraId="25BDE7EC">
            <w:pPr>
              <w:spacing w:line="440" w:lineRule="exact"/>
              <w:rPr>
                <w:rFonts w:hint="eastAsia" w:ascii="仿宋" w:hAnsi="仿宋" w:eastAsia="仿宋" w:cs="仿宋"/>
                <w:color w:val="auto"/>
                <w:sz w:val="24"/>
                <w:szCs w:val="24"/>
                <w:highlight w:val="none"/>
              </w:rPr>
            </w:pPr>
          </w:p>
        </w:tc>
        <w:tc>
          <w:tcPr>
            <w:tcW w:w="1515" w:type="dxa"/>
            <w:vAlign w:val="center"/>
          </w:tcPr>
          <w:p w14:paraId="3624A3E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3703" w:type="dxa"/>
            <w:vAlign w:val="center"/>
          </w:tcPr>
          <w:p w14:paraId="55A20733">
            <w:pPr>
              <w:spacing w:line="440" w:lineRule="exact"/>
              <w:rPr>
                <w:rFonts w:hint="eastAsia" w:ascii="仿宋" w:hAnsi="仿宋" w:eastAsia="仿宋" w:cs="仿宋"/>
                <w:color w:val="auto"/>
                <w:sz w:val="24"/>
                <w:szCs w:val="24"/>
                <w:highlight w:val="none"/>
              </w:rPr>
            </w:pPr>
          </w:p>
        </w:tc>
      </w:tr>
      <w:tr w14:paraId="42CA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2313" w:type="dxa"/>
            <w:vAlign w:val="center"/>
          </w:tcPr>
          <w:p w14:paraId="38FE6C1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主要工作业绩及担任的主要工作</w:t>
            </w:r>
          </w:p>
        </w:tc>
        <w:tc>
          <w:tcPr>
            <w:tcW w:w="7207" w:type="dxa"/>
            <w:gridSpan w:val="3"/>
            <w:vAlign w:val="center"/>
          </w:tcPr>
          <w:p w14:paraId="08A9D661">
            <w:pPr>
              <w:spacing w:line="440" w:lineRule="exact"/>
              <w:rPr>
                <w:rFonts w:hint="eastAsia" w:ascii="仿宋" w:hAnsi="仿宋" w:eastAsia="仿宋" w:cs="仿宋"/>
                <w:color w:val="auto"/>
                <w:sz w:val="24"/>
                <w:szCs w:val="24"/>
                <w:highlight w:val="none"/>
              </w:rPr>
            </w:pPr>
          </w:p>
        </w:tc>
      </w:tr>
    </w:tbl>
    <w:p w14:paraId="54C338E7">
      <w:pPr>
        <w:outlineLvl w:val="9"/>
        <w:rPr>
          <w:rFonts w:hint="eastAsia" w:ascii="仿宋" w:hAnsi="仿宋" w:eastAsia="仿宋" w:cs="仿宋"/>
          <w:color w:val="auto"/>
          <w:sz w:val="24"/>
          <w:szCs w:val="24"/>
          <w:highlight w:val="none"/>
        </w:rPr>
      </w:pPr>
    </w:p>
    <w:p w14:paraId="7229CEFB">
      <w:pPr>
        <w:spacing w:line="360" w:lineRule="auto"/>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p>
    <w:p w14:paraId="6F17D0E0">
      <w:pPr>
        <w:pStyle w:val="4"/>
        <w:outlineLvl w:val="1"/>
        <w:rPr>
          <w:rFonts w:hint="eastAsia" w:ascii="仿宋" w:hAnsi="仿宋" w:eastAsia="仿宋" w:cs="仿宋"/>
          <w:color w:val="auto"/>
          <w:szCs w:val="32"/>
          <w:highlight w:val="none"/>
          <w:lang w:eastAsia="zh-CN"/>
        </w:rPr>
      </w:pPr>
      <w:bookmarkStart w:id="166" w:name="_Toc27194"/>
      <w:bookmarkStart w:id="167" w:name="_Toc25720"/>
      <w:bookmarkStart w:id="168" w:name="_Toc19597"/>
      <w:bookmarkStart w:id="169" w:name="_Toc184635147"/>
      <w:bookmarkStart w:id="170" w:name="_Toc382396579"/>
      <w:bookmarkStart w:id="171" w:name="_Toc8011"/>
      <w:r>
        <w:rPr>
          <w:rFonts w:hint="eastAsia" w:ascii="仿宋" w:hAnsi="仿宋" w:eastAsia="仿宋" w:cs="仿宋"/>
          <w:color w:val="auto"/>
          <w:szCs w:val="32"/>
          <w:highlight w:val="none"/>
          <w:lang w:eastAsia="zh-CN"/>
        </w:rPr>
        <w:t>九、资格审查资料</w:t>
      </w:r>
      <w:bookmarkEnd w:id="166"/>
      <w:bookmarkEnd w:id="167"/>
      <w:bookmarkEnd w:id="168"/>
      <w:bookmarkEnd w:id="169"/>
      <w:bookmarkEnd w:id="170"/>
      <w:bookmarkEnd w:id="171"/>
    </w:p>
    <w:p w14:paraId="7069BE3D">
      <w:pPr>
        <w:spacing w:line="360" w:lineRule="auto"/>
        <w:jc w:val="both"/>
        <w:outlineLvl w:val="2"/>
        <w:rPr>
          <w:rFonts w:hint="eastAsia" w:ascii="仿宋" w:hAnsi="仿宋" w:eastAsia="仿宋" w:cs="仿宋"/>
          <w:b/>
          <w:color w:val="auto"/>
          <w:sz w:val="24"/>
          <w:highlight w:val="none"/>
          <w:lang w:eastAsia="zh-CN"/>
        </w:rPr>
      </w:pPr>
      <w:bookmarkStart w:id="172" w:name="_Toc17436"/>
      <w:r>
        <w:rPr>
          <w:rFonts w:hint="eastAsia" w:ascii="仿宋" w:hAnsi="仿宋" w:eastAsia="仿宋" w:cs="仿宋"/>
          <w:b/>
          <w:color w:val="auto"/>
          <w:sz w:val="24"/>
          <w:highlight w:val="none"/>
          <w:lang w:eastAsia="zh-CN"/>
        </w:rPr>
        <w:t>（一）供应商基本情况表</w:t>
      </w:r>
      <w:bookmarkEnd w:id="172"/>
    </w:p>
    <w:tbl>
      <w:tblPr>
        <w:tblStyle w:val="30"/>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23"/>
        <w:gridCol w:w="1880"/>
        <w:gridCol w:w="745"/>
        <w:gridCol w:w="561"/>
        <w:gridCol w:w="1357"/>
        <w:gridCol w:w="717"/>
        <w:gridCol w:w="1492"/>
      </w:tblGrid>
      <w:tr w14:paraId="64A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Align w:val="center"/>
          </w:tcPr>
          <w:p w14:paraId="694D1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7875" w:type="dxa"/>
            <w:gridSpan w:val="7"/>
            <w:vAlign w:val="center"/>
          </w:tcPr>
          <w:p w14:paraId="0E58961C">
            <w:pPr>
              <w:spacing w:line="300" w:lineRule="exact"/>
              <w:rPr>
                <w:rFonts w:hint="eastAsia" w:ascii="仿宋" w:hAnsi="仿宋" w:eastAsia="仿宋" w:cs="仿宋"/>
                <w:color w:val="auto"/>
                <w:sz w:val="24"/>
                <w:szCs w:val="24"/>
                <w:highlight w:val="none"/>
              </w:rPr>
            </w:pPr>
          </w:p>
        </w:tc>
      </w:tr>
      <w:tr w14:paraId="147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65" w:type="dxa"/>
            <w:vAlign w:val="center"/>
          </w:tcPr>
          <w:p w14:paraId="6578C14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4309" w:type="dxa"/>
            <w:gridSpan w:val="4"/>
            <w:vAlign w:val="center"/>
          </w:tcPr>
          <w:p w14:paraId="638D32EB">
            <w:pPr>
              <w:spacing w:line="300" w:lineRule="exact"/>
              <w:rPr>
                <w:rFonts w:hint="eastAsia" w:ascii="仿宋" w:hAnsi="仿宋" w:eastAsia="仿宋" w:cs="仿宋"/>
                <w:color w:val="auto"/>
                <w:sz w:val="24"/>
                <w:szCs w:val="24"/>
                <w:highlight w:val="none"/>
              </w:rPr>
            </w:pPr>
          </w:p>
        </w:tc>
        <w:tc>
          <w:tcPr>
            <w:tcW w:w="1357" w:type="dxa"/>
            <w:vAlign w:val="center"/>
          </w:tcPr>
          <w:p w14:paraId="2CB779D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209" w:type="dxa"/>
            <w:gridSpan w:val="2"/>
            <w:vAlign w:val="center"/>
          </w:tcPr>
          <w:p w14:paraId="2235F413">
            <w:pPr>
              <w:spacing w:line="300" w:lineRule="exact"/>
              <w:rPr>
                <w:rFonts w:hint="eastAsia" w:ascii="仿宋" w:hAnsi="仿宋" w:eastAsia="仿宋" w:cs="仿宋"/>
                <w:color w:val="auto"/>
                <w:sz w:val="24"/>
                <w:szCs w:val="24"/>
                <w:highlight w:val="none"/>
              </w:rPr>
            </w:pPr>
          </w:p>
        </w:tc>
      </w:tr>
      <w:tr w14:paraId="0362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Merge w:val="restart"/>
            <w:vAlign w:val="center"/>
          </w:tcPr>
          <w:p w14:paraId="669E61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123" w:type="dxa"/>
            <w:vAlign w:val="center"/>
          </w:tcPr>
          <w:p w14:paraId="182CE58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3186" w:type="dxa"/>
            <w:gridSpan w:val="3"/>
            <w:vAlign w:val="center"/>
          </w:tcPr>
          <w:p w14:paraId="055CD302">
            <w:pPr>
              <w:spacing w:line="300" w:lineRule="exact"/>
              <w:rPr>
                <w:rFonts w:hint="eastAsia" w:ascii="仿宋" w:hAnsi="仿宋" w:eastAsia="仿宋" w:cs="仿宋"/>
                <w:color w:val="auto"/>
                <w:sz w:val="24"/>
                <w:szCs w:val="24"/>
                <w:highlight w:val="none"/>
              </w:rPr>
            </w:pPr>
          </w:p>
        </w:tc>
        <w:tc>
          <w:tcPr>
            <w:tcW w:w="1357" w:type="dxa"/>
            <w:vAlign w:val="center"/>
          </w:tcPr>
          <w:p w14:paraId="34C76A2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209" w:type="dxa"/>
            <w:gridSpan w:val="2"/>
            <w:vAlign w:val="center"/>
          </w:tcPr>
          <w:p w14:paraId="08AD3EE4">
            <w:pPr>
              <w:spacing w:line="300" w:lineRule="exact"/>
              <w:rPr>
                <w:rFonts w:hint="eastAsia" w:ascii="仿宋" w:hAnsi="仿宋" w:eastAsia="仿宋" w:cs="仿宋"/>
                <w:color w:val="auto"/>
                <w:sz w:val="24"/>
                <w:szCs w:val="24"/>
                <w:highlight w:val="none"/>
              </w:rPr>
            </w:pPr>
          </w:p>
        </w:tc>
      </w:tr>
      <w:tr w14:paraId="665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Merge w:val="continue"/>
            <w:vAlign w:val="center"/>
          </w:tcPr>
          <w:p w14:paraId="73048DAA">
            <w:pPr>
              <w:spacing w:line="300" w:lineRule="exact"/>
              <w:rPr>
                <w:rFonts w:hint="eastAsia" w:ascii="仿宋" w:hAnsi="仿宋" w:eastAsia="仿宋" w:cs="仿宋"/>
                <w:color w:val="auto"/>
                <w:sz w:val="24"/>
                <w:szCs w:val="24"/>
                <w:highlight w:val="none"/>
              </w:rPr>
            </w:pPr>
          </w:p>
        </w:tc>
        <w:tc>
          <w:tcPr>
            <w:tcW w:w="1123" w:type="dxa"/>
            <w:vAlign w:val="center"/>
          </w:tcPr>
          <w:p w14:paraId="6ED8C2E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186" w:type="dxa"/>
            <w:gridSpan w:val="3"/>
            <w:vAlign w:val="center"/>
          </w:tcPr>
          <w:p w14:paraId="310E048A">
            <w:pPr>
              <w:spacing w:line="300" w:lineRule="exact"/>
              <w:rPr>
                <w:rFonts w:hint="eastAsia" w:ascii="仿宋" w:hAnsi="仿宋" w:eastAsia="仿宋" w:cs="仿宋"/>
                <w:color w:val="auto"/>
                <w:sz w:val="24"/>
                <w:szCs w:val="24"/>
                <w:highlight w:val="none"/>
              </w:rPr>
            </w:pPr>
          </w:p>
        </w:tc>
        <w:tc>
          <w:tcPr>
            <w:tcW w:w="1357" w:type="dxa"/>
            <w:vAlign w:val="center"/>
          </w:tcPr>
          <w:p w14:paraId="01EAC98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209" w:type="dxa"/>
            <w:gridSpan w:val="2"/>
            <w:vAlign w:val="center"/>
          </w:tcPr>
          <w:p w14:paraId="4645DABA">
            <w:pPr>
              <w:spacing w:line="300" w:lineRule="exact"/>
              <w:rPr>
                <w:rFonts w:hint="eastAsia" w:ascii="仿宋" w:hAnsi="仿宋" w:eastAsia="仿宋" w:cs="仿宋"/>
                <w:color w:val="auto"/>
                <w:sz w:val="24"/>
                <w:szCs w:val="24"/>
                <w:highlight w:val="none"/>
              </w:rPr>
            </w:pPr>
          </w:p>
        </w:tc>
      </w:tr>
      <w:tr w14:paraId="7876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5882937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875" w:type="dxa"/>
            <w:gridSpan w:val="7"/>
            <w:vAlign w:val="center"/>
          </w:tcPr>
          <w:p w14:paraId="6B04EB49">
            <w:pPr>
              <w:spacing w:line="300" w:lineRule="exact"/>
              <w:rPr>
                <w:rFonts w:hint="eastAsia" w:ascii="仿宋" w:hAnsi="仿宋" w:eastAsia="仿宋" w:cs="仿宋"/>
                <w:color w:val="auto"/>
                <w:sz w:val="24"/>
                <w:szCs w:val="24"/>
                <w:highlight w:val="none"/>
              </w:rPr>
            </w:pPr>
          </w:p>
        </w:tc>
      </w:tr>
      <w:tr w14:paraId="705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65" w:type="dxa"/>
            <w:vAlign w:val="center"/>
          </w:tcPr>
          <w:p w14:paraId="0D2FB62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123" w:type="dxa"/>
            <w:vAlign w:val="center"/>
          </w:tcPr>
          <w:p w14:paraId="5BB407E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32B37752">
            <w:pPr>
              <w:spacing w:line="300" w:lineRule="exact"/>
              <w:rPr>
                <w:rFonts w:hint="eastAsia" w:ascii="仿宋" w:hAnsi="仿宋" w:eastAsia="仿宋" w:cs="仿宋"/>
                <w:color w:val="auto"/>
                <w:sz w:val="24"/>
                <w:szCs w:val="24"/>
                <w:highlight w:val="none"/>
              </w:rPr>
            </w:pPr>
          </w:p>
        </w:tc>
        <w:tc>
          <w:tcPr>
            <w:tcW w:w="1306" w:type="dxa"/>
            <w:gridSpan w:val="2"/>
            <w:vAlign w:val="center"/>
          </w:tcPr>
          <w:p w14:paraId="19AF5AE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6D470369">
            <w:pPr>
              <w:spacing w:line="300" w:lineRule="exact"/>
              <w:rPr>
                <w:rFonts w:hint="eastAsia" w:ascii="仿宋" w:hAnsi="仿宋" w:eastAsia="仿宋" w:cs="仿宋"/>
                <w:color w:val="auto"/>
                <w:sz w:val="24"/>
                <w:szCs w:val="24"/>
                <w:highlight w:val="none"/>
              </w:rPr>
            </w:pPr>
          </w:p>
        </w:tc>
        <w:tc>
          <w:tcPr>
            <w:tcW w:w="717" w:type="dxa"/>
            <w:vAlign w:val="center"/>
          </w:tcPr>
          <w:p w14:paraId="0CFD52B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662FFF66">
            <w:pPr>
              <w:spacing w:line="300" w:lineRule="exact"/>
              <w:rPr>
                <w:rFonts w:hint="eastAsia" w:ascii="仿宋" w:hAnsi="仿宋" w:eastAsia="仿宋" w:cs="仿宋"/>
                <w:color w:val="auto"/>
                <w:sz w:val="24"/>
                <w:szCs w:val="24"/>
                <w:highlight w:val="none"/>
              </w:rPr>
            </w:pPr>
          </w:p>
        </w:tc>
      </w:tr>
      <w:tr w14:paraId="1D6F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1C44A7A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123" w:type="dxa"/>
            <w:vAlign w:val="center"/>
          </w:tcPr>
          <w:p w14:paraId="2A24B60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80" w:type="dxa"/>
            <w:vAlign w:val="center"/>
          </w:tcPr>
          <w:p w14:paraId="0E7279E3">
            <w:pPr>
              <w:spacing w:line="300" w:lineRule="exact"/>
              <w:rPr>
                <w:rFonts w:hint="eastAsia" w:ascii="仿宋" w:hAnsi="仿宋" w:eastAsia="仿宋" w:cs="仿宋"/>
                <w:color w:val="auto"/>
                <w:sz w:val="24"/>
                <w:szCs w:val="24"/>
                <w:highlight w:val="none"/>
              </w:rPr>
            </w:pPr>
          </w:p>
        </w:tc>
        <w:tc>
          <w:tcPr>
            <w:tcW w:w="1306" w:type="dxa"/>
            <w:gridSpan w:val="2"/>
            <w:vAlign w:val="center"/>
          </w:tcPr>
          <w:p w14:paraId="66E39CB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357" w:type="dxa"/>
            <w:vAlign w:val="center"/>
          </w:tcPr>
          <w:p w14:paraId="0679E02A">
            <w:pPr>
              <w:spacing w:line="300" w:lineRule="exact"/>
              <w:rPr>
                <w:rFonts w:hint="eastAsia" w:ascii="仿宋" w:hAnsi="仿宋" w:eastAsia="仿宋" w:cs="仿宋"/>
                <w:color w:val="auto"/>
                <w:sz w:val="24"/>
                <w:szCs w:val="24"/>
                <w:highlight w:val="none"/>
              </w:rPr>
            </w:pPr>
          </w:p>
        </w:tc>
        <w:tc>
          <w:tcPr>
            <w:tcW w:w="717" w:type="dxa"/>
            <w:vAlign w:val="center"/>
          </w:tcPr>
          <w:p w14:paraId="6D28355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492" w:type="dxa"/>
            <w:vAlign w:val="center"/>
          </w:tcPr>
          <w:p w14:paraId="36017FCE">
            <w:pPr>
              <w:spacing w:line="300" w:lineRule="exact"/>
              <w:rPr>
                <w:rFonts w:hint="eastAsia" w:ascii="仿宋" w:hAnsi="仿宋" w:eastAsia="仿宋" w:cs="仿宋"/>
                <w:color w:val="auto"/>
                <w:sz w:val="24"/>
                <w:szCs w:val="24"/>
                <w:highlight w:val="none"/>
              </w:rPr>
            </w:pPr>
          </w:p>
        </w:tc>
      </w:tr>
      <w:tr w14:paraId="6616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265A3099">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003" w:type="dxa"/>
            <w:gridSpan w:val="2"/>
            <w:vAlign w:val="center"/>
          </w:tcPr>
          <w:p w14:paraId="57620705">
            <w:pPr>
              <w:spacing w:line="300" w:lineRule="exact"/>
              <w:rPr>
                <w:rFonts w:hint="eastAsia" w:ascii="仿宋" w:hAnsi="仿宋" w:eastAsia="仿宋" w:cs="仿宋"/>
                <w:color w:val="auto"/>
                <w:sz w:val="24"/>
                <w:szCs w:val="24"/>
                <w:highlight w:val="none"/>
              </w:rPr>
            </w:pPr>
          </w:p>
        </w:tc>
        <w:tc>
          <w:tcPr>
            <w:tcW w:w="4872" w:type="dxa"/>
            <w:gridSpan w:val="5"/>
            <w:vAlign w:val="center"/>
          </w:tcPr>
          <w:p w14:paraId="7CC4BB81">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172C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3F9020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3003" w:type="dxa"/>
            <w:gridSpan w:val="2"/>
            <w:vAlign w:val="center"/>
          </w:tcPr>
          <w:p w14:paraId="0A7966B5">
            <w:pPr>
              <w:spacing w:line="300" w:lineRule="exact"/>
              <w:rPr>
                <w:rFonts w:hint="eastAsia" w:ascii="仿宋" w:hAnsi="仿宋" w:eastAsia="仿宋" w:cs="仿宋"/>
                <w:color w:val="auto"/>
                <w:sz w:val="24"/>
                <w:szCs w:val="24"/>
                <w:highlight w:val="none"/>
              </w:rPr>
            </w:pPr>
          </w:p>
        </w:tc>
        <w:tc>
          <w:tcPr>
            <w:tcW w:w="745" w:type="dxa"/>
            <w:vMerge w:val="restart"/>
            <w:vAlign w:val="center"/>
          </w:tcPr>
          <w:p w14:paraId="40BD2FD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918" w:type="dxa"/>
            <w:gridSpan w:val="2"/>
            <w:vAlign w:val="center"/>
          </w:tcPr>
          <w:p w14:paraId="271E8F7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2209" w:type="dxa"/>
            <w:gridSpan w:val="2"/>
            <w:vAlign w:val="center"/>
          </w:tcPr>
          <w:p w14:paraId="7D12ED5D">
            <w:pPr>
              <w:spacing w:line="300" w:lineRule="exact"/>
              <w:rPr>
                <w:rFonts w:hint="eastAsia" w:ascii="仿宋" w:hAnsi="仿宋" w:eastAsia="仿宋" w:cs="仿宋"/>
                <w:color w:val="auto"/>
                <w:sz w:val="24"/>
                <w:szCs w:val="24"/>
                <w:highlight w:val="none"/>
              </w:rPr>
            </w:pPr>
          </w:p>
        </w:tc>
      </w:tr>
      <w:tr w14:paraId="403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3C09AA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3003" w:type="dxa"/>
            <w:gridSpan w:val="2"/>
            <w:vAlign w:val="center"/>
          </w:tcPr>
          <w:p w14:paraId="0EEBF708">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4826E425">
            <w:pPr>
              <w:spacing w:line="300" w:lineRule="exact"/>
              <w:rPr>
                <w:rFonts w:hint="eastAsia" w:ascii="仿宋" w:hAnsi="仿宋" w:eastAsia="仿宋" w:cs="仿宋"/>
                <w:color w:val="auto"/>
                <w:sz w:val="24"/>
                <w:szCs w:val="24"/>
                <w:highlight w:val="none"/>
              </w:rPr>
            </w:pPr>
          </w:p>
        </w:tc>
        <w:tc>
          <w:tcPr>
            <w:tcW w:w="1918" w:type="dxa"/>
            <w:gridSpan w:val="2"/>
            <w:vAlign w:val="center"/>
          </w:tcPr>
          <w:p w14:paraId="2B83F84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209" w:type="dxa"/>
            <w:gridSpan w:val="2"/>
            <w:vAlign w:val="center"/>
          </w:tcPr>
          <w:p w14:paraId="3ECB9E5F">
            <w:pPr>
              <w:spacing w:line="300" w:lineRule="exact"/>
              <w:rPr>
                <w:rFonts w:hint="eastAsia" w:ascii="仿宋" w:hAnsi="仿宋" w:eastAsia="仿宋" w:cs="仿宋"/>
                <w:color w:val="auto"/>
                <w:sz w:val="24"/>
                <w:szCs w:val="24"/>
                <w:highlight w:val="none"/>
              </w:rPr>
            </w:pPr>
          </w:p>
        </w:tc>
      </w:tr>
      <w:tr w14:paraId="584B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456023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3003" w:type="dxa"/>
            <w:gridSpan w:val="2"/>
            <w:vAlign w:val="center"/>
          </w:tcPr>
          <w:p w14:paraId="3AE73081">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0FB8C384">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FE56EC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209" w:type="dxa"/>
            <w:gridSpan w:val="2"/>
            <w:vAlign w:val="center"/>
          </w:tcPr>
          <w:p w14:paraId="1BBCB9CF">
            <w:pPr>
              <w:spacing w:line="300" w:lineRule="exact"/>
              <w:rPr>
                <w:rFonts w:hint="eastAsia" w:ascii="仿宋" w:hAnsi="仿宋" w:eastAsia="仿宋" w:cs="仿宋"/>
                <w:color w:val="auto"/>
                <w:sz w:val="24"/>
                <w:szCs w:val="24"/>
                <w:highlight w:val="none"/>
              </w:rPr>
            </w:pPr>
          </w:p>
        </w:tc>
      </w:tr>
      <w:tr w14:paraId="202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6AFEF7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03" w:type="dxa"/>
            <w:gridSpan w:val="2"/>
            <w:vAlign w:val="center"/>
          </w:tcPr>
          <w:p w14:paraId="7E5C1234">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99A69A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547F293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209" w:type="dxa"/>
            <w:gridSpan w:val="2"/>
            <w:vAlign w:val="center"/>
          </w:tcPr>
          <w:p w14:paraId="5E008CBC">
            <w:pPr>
              <w:spacing w:line="300" w:lineRule="exact"/>
              <w:rPr>
                <w:rFonts w:hint="eastAsia" w:ascii="仿宋" w:hAnsi="仿宋" w:eastAsia="仿宋" w:cs="仿宋"/>
                <w:color w:val="auto"/>
                <w:sz w:val="24"/>
                <w:szCs w:val="24"/>
                <w:highlight w:val="none"/>
              </w:rPr>
            </w:pPr>
          </w:p>
        </w:tc>
      </w:tr>
      <w:tr w14:paraId="124F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Align w:val="center"/>
          </w:tcPr>
          <w:p w14:paraId="3E19EDF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3003" w:type="dxa"/>
            <w:gridSpan w:val="2"/>
            <w:vAlign w:val="center"/>
          </w:tcPr>
          <w:p w14:paraId="5A155902">
            <w:pPr>
              <w:spacing w:line="300" w:lineRule="exact"/>
              <w:rPr>
                <w:rFonts w:hint="eastAsia" w:ascii="仿宋" w:hAnsi="仿宋" w:eastAsia="仿宋" w:cs="仿宋"/>
                <w:color w:val="auto"/>
                <w:sz w:val="24"/>
                <w:szCs w:val="24"/>
                <w:highlight w:val="none"/>
              </w:rPr>
            </w:pPr>
          </w:p>
        </w:tc>
        <w:tc>
          <w:tcPr>
            <w:tcW w:w="745" w:type="dxa"/>
            <w:vMerge w:val="continue"/>
            <w:vAlign w:val="center"/>
          </w:tcPr>
          <w:p w14:paraId="1B2F854A">
            <w:pPr>
              <w:spacing w:line="300" w:lineRule="exact"/>
              <w:rPr>
                <w:rFonts w:hint="eastAsia" w:ascii="仿宋" w:hAnsi="仿宋" w:eastAsia="仿宋" w:cs="仿宋"/>
                <w:color w:val="auto"/>
                <w:sz w:val="24"/>
                <w:szCs w:val="24"/>
                <w:highlight w:val="none"/>
              </w:rPr>
            </w:pPr>
          </w:p>
        </w:tc>
        <w:tc>
          <w:tcPr>
            <w:tcW w:w="1918" w:type="dxa"/>
            <w:gridSpan w:val="2"/>
            <w:vAlign w:val="center"/>
          </w:tcPr>
          <w:p w14:paraId="12BD5D8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技工</w:t>
            </w:r>
          </w:p>
        </w:tc>
        <w:tc>
          <w:tcPr>
            <w:tcW w:w="2209" w:type="dxa"/>
            <w:gridSpan w:val="2"/>
            <w:vAlign w:val="center"/>
          </w:tcPr>
          <w:p w14:paraId="783CD6B9">
            <w:pPr>
              <w:spacing w:line="300" w:lineRule="exact"/>
              <w:rPr>
                <w:rFonts w:hint="eastAsia" w:ascii="仿宋" w:hAnsi="仿宋" w:eastAsia="仿宋" w:cs="仿宋"/>
                <w:color w:val="auto"/>
                <w:sz w:val="24"/>
                <w:szCs w:val="24"/>
                <w:highlight w:val="none"/>
              </w:rPr>
            </w:pPr>
          </w:p>
        </w:tc>
      </w:tr>
      <w:tr w14:paraId="36F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065" w:type="dxa"/>
            <w:vAlign w:val="center"/>
          </w:tcPr>
          <w:p w14:paraId="310DB14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经营范围备注</w:t>
            </w:r>
          </w:p>
        </w:tc>
        <w:tc>
          <w:tcPr>
            <w:tcW w:w="7875" w:type="dxa"/>
            <w:gridSpan w:val="7"/>
            <w:vAlign w:val="center"/>
          </w:tcPr>
          <w:p w14:paraId="7BFCA18C">
            <w:pPr>
              <w:spacing w:line="300" w:lineRule="exact"/>
              <w:ind w:firstLine="480" w:firstLineChars="200"/>
              <w:rPr>
                <w:rFonts w:hint="eastAsia" w:ascii="仿宋" w:hAnsi="仿宋" w:eastAsia="仿宋" w:cs="仿宋"/>
                <w:color w:val="auto"/>
                <w:sz w:val="24"/>
                <w:szCs w:val="24"/>
                <w:highlight w:val="none"/>
              </w:rPr>
            </w:pPr>
          </w:p>
        </w:tc>
      </w:tr>
    </w:tbl>
    <w:p w14:paraId="56EEB072">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后附：企业营业执照、资质证书、安全生产许可证、开户许可证等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认为有必要提供的证明材料复印件盖公章</w:t>
      </w:r>
    </w:p>
    <w:p w14:paraId="1F129915">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3" w:name="_Toc24462"/>
      <w:bookmarkStart w:id="174" w:name="_Toc7599"/>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）具有良好的商业信誉和健全的财务会计制度</w:t>
      </w:r>
      <w:bookmarkEnd w:id="173"/>
      <w:bookmarkEnd w:id="174"/>
    </w:p>
    <w:p w14:paraId="77ABAAC6">
      <w:pPr>
        <w:spacing w:line="360" w:lineRule="auto"/>
        <w:jc w:val="both"/>
        <w:outlineLvl w:val="2"/>
        <w:rPr>
          <w:rFonts w:hint="eastAsia" w:ascii="仿宋" w:hAnsi="仿宋" w:eastAsia="仿宋" w:cs="仿宋"/>
          <w:b/>
          <w:color w:val="auto"/>
          <w:sz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bookmarkStart w:id="175" w:name="_Toc4972"/>
      <w:bookmarkStart w:id="176" w:name="_Toc8017"/>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lang w:eastAsia="zh-CN"/>
        </w:rPr>
        <w:t>）具有依法缴纳税收和社会保障资金的良好记录</w:t>
      </w:r>
      <w:bookmarkEnd w:id="175"/>
      <w:bookmarkEnd w:id="176"/>
    </w:p>
    <w:p w14:paraId="1086031F">
      <w:pPr>
        <w:spacing w:line="360" w:lineRule="auto"/>
        <w:jc w:val="both"/>
        <w:outlineLvl w:val="2"/>
        <w:rPr>
          <w:rFonts w:hint="eastAsia" w:ascii="仿宋" w:hAnsi="仿宋" w:eastAsia="仿宋" w:cs="仿宋"/>
          <w:b/>
          <w:color w:val="auto"/>
          <w:sz w:val="24"/>
          <w:highlight w:val="none"/>
          <w:lang w:eastAsia="zh-CN"/>
        </w:rPr>
      </w:pPr>
      <w:bookmarkStart w:id="177" w:name="_Toc31753"/>
      <w:bookmarkStart w:id="178" w:name="_Toc2403"/>
      <w:r>
        <w:rPr>
          <w:rFonts w:hint="eastAsia" w:ascii="仿宋" w:hAnsi="仿宋" w:eastAsia="仿宋" w:cs="仿宋"/>
          <w:b/>
          <w:color w:val="auto"/>
          <w:sz w:val="24"/>
          <w:highlight w:val="none"/>
          <w:lang w:eastAsia="zh-CN"/>
        </w:rPr>
        <w:t>承诺函①</w:t>
      </w:r>
      <w:bookmarkEnd w:id="177"/>
      <w:bookmarkEnd w:id="178"/>
    </w:p>
    <w:p w14:paraId="7907DBF1">
      <w:pPr>
        <w:adjustRightInd w:val="0"/>
        <w:snapToGrid w:val="0"/>
        <w:ind w:left="2656" w:firstLine="498"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资格条件承诺函</w:t>
      </w:r>
    </w:p>
    <w:p w14:paraId="358F543D">
      <w:pPr>
        <w:adjustRightInd w:val="0"/>
        <w:snapToGrid w:val="0"/>
        <w:ind w:firstLine="480" w:firstLineChars="200"/>
        <w:rPr>
          <w:rFonts w:hint="eastAsia" w:ascii="仿宋" w:hAnsi="仿宋" w:eastAsia="仿宋" w:cs="仿宋"/>
          <w:color w:val="auto"/>
          <w:sz w:val="24"/>
          <w:szCs w:val="24"/>
          <w:highlight w:val="none"/>
          <w:lang w:eastAsia="zh-CN"/>
        </w:rPr>
      </w:pPr>
    </w:p>
    <w:p w14:paraId="1799C232">
      <w:pPr>
        <w:adjustRightInd w:val="0"/>
        <w:snapToGrid w:val="0"/>
        <w:ind w:firstLine="480" w:firstLineChars="200"/>
        <w:rPr>
          <w:rFonts w:hint="eastAsia" w:ascii="仿宋" w:hAnsi="仿宋" w:eastAsia="仿宋" w:cs="仿宋"/>
          <w:color w:val="auto"/>
          <w:sz w:val="24"/>
          <w:szCs w:val="24"/>
          <w:highlight w:val="none"/>
          <w:lang w:eastAsia="zh-CN"/>
        </w:rPr>
      </w:pPr>
    </w:p>
    <w:p w14:paraId="1DA22A39">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致 ： </w:t>
      </w:r>
      <w:r>
        <w:rPr>
          <w:rFonts w:hint="eastAsia" w:ascii="仿宋" w:hAnsi="仿宋" w:eastAsia="仿宋" w:cs="仿宋"/>
          <w:color w:val="auto"/>
          <w:sz w:val="24"/>
          <w:szCs w:val="24"/>
          <w:highlight w:val="none"/>
          <w:u w:val="single"/>
          <w:lang w:eastAsia="zh-CN"/>
        </w:rPr>
        <w:t xml:space="preserve">( 采 购 人 、 采 购 代 理 机 构 )  </w:t>
      </w:r>
      <w:r>
        <w:rPr>
          <w:rFonts w:hint="eastAsia" w:ascii="仿宋" w:hAnsi="仿宋" w:eastAsia="仿宋" w:cs="仿宋"/>
          <w:color w:val="auto"/>
          <w:sz w:val="24"/>
          <w:szCs w:val="24"/>
          <w:highlight w:val="none"/>
          <w:lang w:eastAsia="zh-CN"/>
        </w:rPr>
        <w:t xml:space="preserve"> :</w:t>
      </w:r>
    </w:p>
    <w:p w14:paraId="3FCC3DC7">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我单位(公司)参与</w:t>
      </w:r>
      <w:r>
        <w:rPr>
          <w:rFonts w:hint="eastAsia" w:ascii="仿宋" w:hAnsi="仿宋" w:eastAsia="仿宋" w:cs="仿宋"/>
          <w:color w:val="auto"/>
          <w:sz w:val="24"/>
          <w:szCs w:val="24"/>
          <w:highlight w:val="none"/>
          <w:u w:val="single"/>
          <w:lang w:eastAsia="zh-CN"/>
        </w:rPr>
        <w:t xml:space="preserve">    ( 采 购项目名称、项目编号 )</w:t>
      </w:r>
      <w:r>
        <w:rPr>
          <w:rFonts w:hint="eastAsia" w:ascii="仿宋" w:hAnsi="仿宋" w:eastAsia="仿宋" w:cs="仿宋"/>
          <w:color w:val="auto"/>
          <w:sz w:val="24"/>
          <w:szCs w:val="24"/>
          <w:highlight w:val="none"/>
          <w:lang w:eastAsia="zh-CN"/>
        </w:rPr>
        <w:t>采购项目的政府采购活动，现承诺如下：</w:t>
      </w:r>
    </w:p>
    <w:p w14:paraId="4CFCDA3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具有良好的商业信誉和健全的财务会计制度；</w:t>
      </w:r>
    </w:p>
    <w:p w14:paraId="169BA330">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 具有依法缴纳税收的良好记录；</w:t>
      </w:r>
    </w:p>
    <w:p w14:paraId="73E85A9A">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3.具有依法缴纳社会保障金的良好记录。</w:t>
      </w:r>
    </w:p>
    <w:p w14:paraId="4E503C01">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我方在采购项目评审(评标)环节结束后，随时接受采 购人、采购代理机构的检查验证，配合提供相关证明材料，证明符合《中华人民共和国政府采购法》规定的供应商基本资格条件。</w:t>
      </w:r>
    </w:p>
    <w:p w14:paraId="33D74162">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我单位(公司)对上述承诺的真实性负责。如有虚假，将依法承担相应责任。</w:t>
      </w:r>
    </w:p>
    <w:p w14:paraId="43BDCD2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特此承诺。</w:t>
      </w:r>
    </w:p>
    <w:p w14:paraId="546BE26D">
      <w:pPr>
        <w:widowControl/>
        <w:topLinePunct/>
        <w:spacing w:line="360" w:lineRule="auto"/>
        <w:ind w:firstLine="480"/>
        <w:jc w:val="both"/>
        <w:rPr>
          <w:rFonts w:hint="eastAsia" w:ascii="仿宋" w:hAnsi="仿宋" w:eastAsia="仿宋" w:cs="仿宋"/>
          <w:color w:val="auto"/>
          <w:sz w:val="24"/>
          <w:szCs w:val="24"/>
          <w:highlight w:val="none"/>
          <w:lang w:eastAsia="zh-CN"/>
        </w:rPr>
      </w:pPr>
    </w:p>
    <w:p w14:paraId="50470DE0">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1C1058A5">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法定代表人或授权代表</w:t>
      </w:r>
      <w:r>
        <w:rPr>
          <w:rFonts w:hint="eastAsia" w:ascii="仿宋" w:hAnsi="仿宋" w:eastAsia="仿宋" w:cs="仿宋"/>
          <w:color w:val="auto"/>
          <w:kern w:val="2"/>
          <w:sz w:val="24"/>
          <w:szCs w:val="24"/>
          <w:highlight w:val="none"/>
          <w:u w:val="single"/>
          <w:lang w:eastAsia="zh-CN"/>
        </w:rPr>
        <w:t>：                     （签字或盖章）</w:t>
      </w:r>
    </w:p>
    <w:p w14:paraId="63DE8E74">
      <w:pPr>
        <w:spacing w:line="480" w:lineRule="auto"/>
        <w:ind w:firstLine="420" w:firstLineChars="0"/>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19CCC424">
      <w:pPr>
        <w:spacing w:line="48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注：不适用信用承诺的情形：</w:t>
      </w:r>
    </w:p>
    <w:p w14:paraId="283AB11D">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1.被列入政府采购不良行为记录名单的，被禁止参加政府采购活动且尚在处罚有效期内的；</w:t>
      </w:r>
    </w:p>
    <w:p w14:paraId="1E39A26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2.被有关部门列入失信被执行人、联合惩戒对象、严重违法失信行为记录等情形的；</w:t>
      </w:r>
    </w:p>
    <w:p w14:paraId="53252E58">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3.其他法律法规规定的不适用于资格条件信用承诺的情。</w:t>
      </w:r>
    </w:p>
    <w:p w14:paraId="5E3791BE">
      <w:pPr>
        <w:widowControl/>
        <w:topLinePunct/>
        <w:spacing w:line="360" w:lineRule="auto"/>
        <w:ind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4.不适用于信用承诺的企业应按要求提供其他证明文件，以证明其资格符合磋商文件规定。</w:t>
      </w:r>
      <w:bookmarkStart w:id="179" w:name="_Toc29052"/>
    </w:p>
    <w:p w14:paraId="49154FA4">
      <w:pPr>
        <w:widowControl/>
        <w:topLinePunct/>
        <w:spacing w:line="360" w:lineRule="auto"/>
        <w:ind w:firstLine="480"/>
        <w:jc w:val="both"/>
        <w:rPr>
          <w:rFonts w:hint="eastAsia" w:ascii="仿宋" w:hAnsi="仿宋" w:eastAsia="仿宋" w:cs="仿宋"/>
          <w:b/>
          <w:color w:val="auto"/>
          <w:sz w:val="24"/>
          <w:highlight w:val="none"/>
          <w:lang w:eastAsia="zh-CN"/>
        </w:rPr>
        <w:sectPr>
          <w:footerReference r:id="rId19" w:type="default"/>
          <w:pgSz w:w="11849" w:h="16781"/>
          <w:pgMar w:top="1134" w:right="1134" w:bottom="1134" w:left="1417" w:header="850" w:footer="692" w:gutter="0"/>
          <w:pgNumType w:fmt="decimal"/>
          <w:cols w:space="720" w:num="1"/>
          <w:titlePg/>
          <w:rtlGutter w:val="0"/>
          <w:docGrid w:type="lines" w:linePitch="316" w:charSpace="0"/>
        </w:sectPr>
      </w:pPr>
    </w:p>
    <w:p w14:paraId="61E59062">
      <w:pPr>
        <w:widowControl/>
        <w:topLinePunct/>
        <w:spacing w:line="360" w:lineRule="auto"/>
        <w:ind w:left="0" w:leftChars="0" w:firstLine="0" w:firstLineChars="0"/>
        <w:jc w:val="both"/>
        <w:outlineLvl w:val="2"/>
        <w:rPr>
          <w:rFonts w:hint="eastAsia" w:ascii="仿宋" w:hAnsi="仿宋" w:eastAsia="仿宋" w:cs="仿宋"/>
          <w:b/>
          <w:color w:val="auto"/>
          <w:sz w:val="24"/>
          <w:highlight w:val="none"/>
          <w:lang w:eastAsia="zh-CN"/>
        </w:rPr>
      </w:pPr>
      <w:bookmarkStart w:id="180" w:name="_Toc2328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）声明②</w:t>
      </w:r>
      <w:bookmarkEnd w:id="179"/>
      <w:bookmarkEnd w:id="180"/>
    </w:p>
    <w:p w14:paraId="2B755BA1">
      <w:pPr>
        <w:widowControl/>
        <w:jc w:val="center"/>
        <w:rPr>
          <w:rFonts w:hint="eastAsia" w:ascii="仿宋" w:hAnsi="仿宋" w:eastAsia="仿宋" w:cs="仿宋"/>
          <w:b/>
          <w:bCs/>
          <w:color w:val="auto"/>
          <w:sz w:val="24"/>
          <w:szCs w:val="24"/>
          <w:highlight w:val="none"/>
          <w:lang w:eastAsia="zh-CN"/>
        </w:rPr>
      </w:pPr>
    </w:p>
    <w:p w14:paraId="3D404246">
      <w:pPr>
        <w:widowControl/>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具有履行合同所必需的设备和专业技术能力</w:t>
      </w:r>
    </w:p>
    <w:p w14:paraId="31BF8A3A">
      <w:pPr>
        <w:pStyle w:val="15"/>
        <w:rPr>
          <w:rFonts w:hint="eastAsia" w:ascii="仿宋" w:hAnsi="仿宋" w:eastAsia="仿宋" w:cs="仿宋"/>
          <w:b/>
          <w:bCs/>
          <w:color w:val="auto"/>
          <w:sz w:val="21"/>
          <w:szCs w:val="21"/>
          <w:highlight w:val="none"/>
          <w:lang w:eastAsia="zh-CN"/>
        </w:rPr>
      </w:pPr>
    </w:p>
    <w:p w14:paraId="013431ED">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0358ED8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w:t>
      </w:r>
      <w:r>
        <w:rPr>
          <w:rFonts w:hint="eastAsia" w:ascii="仿宋" w:hAnsi="仿宋" w:eastAsia="仿宋" w:cs="仿宋"/>
          <w:b/>
          <w:bCs/>
          <w:color w:val="auto"/>
          <w:sz w:val="24"/>
          <w:szCs w:val="24"/>
          <w:highlight w:val="none"/>
          <w:lang w:eastAsia="zh-CN"/>
        </w:rPr>
        <w:t>具有履行合同所必需的设备和专业技术能力</w:t>
      </w:r>
      <w:r>
        <w:rPr>
          <w:rFonts w:hint="eastAsia" w:ascii="仿宋" w:hAnsi="仿宋" w:eastAsia="仿宋" w:cs="仿宋"/>
          <w:color w:val="auto"/>
          <w:sz w:val="24"/>
          <w:szCs w:val="24"/>
          <w:highlight w:val="none"/>
          <w:lang w:eastAsia="zh-CN"/>
        </w:rPr>
        <w:t>。</w:t>
      </w:r>
    </w:p>
    <w:p w14:paraId="6C75D633">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49FBD2FA">
      <w:pPr>
        <w:widowControl/>
        <w:spacing w:line="480" w:lineRule="auto"/>
        <w:rPr>
          <w:rFonts w:hint="eastAsia" w:ascii="仿宋" w:hAnsi="仿宋" w:eastAsia="仿宋" w:cs="仿宋"/>
          <w:color w:val="auto"/>
          <w:sz w:val="24"/>
          <w:szCs w:val="24"/>
          <w:highlight w:val="none"/>
          <w:lang w:eastAsia="zh-CN"/>
        </w:rPr>
      </w:pPr>
    </w:p>
    <w:p w14:paraId="6CB7227D">
      <w:pPr>
        <w:spacing w:line="480" w:lineRule="auto"/>
        <w:jc w:val="both"/>
        <w:rPr>
          <w:rFonts w:hint="eastAsia" w:ascii="仿宋" w:hAnsi="仿宋" w:eastAsia="仿宋" w:cs="仿宋"/>
          <w:color w:val="auto"/>
          <w:kern w:val="2"/>
          <w:sz w:val="24"/>
          <w:szCs w:val="24"/>
          <w:highlight w:val="none"/>
          <w:u w:val="single"/>
          <w:lang w:eastAsia="zh-CN"/>
        </w:rPr>
      </w:pPr>
      <w:bookmarkStart w:id="181" w:name="_Toc7968"/>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2405DBF1">
      <w:pPr>
        <w:spacing w:line="480" w:lineRule="auto"/>
        <w:jc w:val="both"/>
        <w:rPr>
          <w:rFonts w:hint="eastAsia" w:ascii="仿宋" w:hAnsi="仿宋" w:eastAsia="仿宋" w:cs="仿宋"/>
          <w:color w:val="auto"/>
          <w:kern w:val="2"/>
          <w:sz w:val="24"/>
          <w:szCs w:val="24"/>
          <w:highlight w:val="none"/>
          <w:lang w:eastAsia="zh-CN"/>
        </w:rPr>
      </w:pPr>
    </w:p>
    <w:p w14:paraId="357D9BE0">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4D100100">
      <w:pPr>
        <w:jc w:val="both"/>
        <w:outlineLvl w:val="2"/>
        <w:rPr>
          <w:rFonts w:hint="eastAsia" w:ascii="仿宋" w:hAnsi="仿宋" w:eastAsia="仿宋" w:cs="仿宋"/>
          <w:b/>
          <w:color w:val="auto"/>
          <w:sz w:val="24"/>
          <w:highlight w:val="none"/>
          <w:lang w:eastAsia="zh-CN"/>
        </w:rPr>
      </w:pPr>
      <w:bookmarkStart w:id="182" w:name="_Toc20758"/>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eastAsia="zh-CN"/>
        </w:rPr>
        <w:t>）声明③</w:t>
      </w:r>
      <w:bookmarkEnd w:id="181"/>
      <w:bookmarkEnd w:id="182"/>
    </w:p>
    <w:p w14:paraId="3EADC9FF">
      <w:pPr>
        <w:widowControl/>
        <w:spacing w:line="360" w:lineRule="auto"/>
        <w:jc w:val="center"/>
        <w:rPr>
          <w:rFonts w:hint="eastAsia" w:ascii="仿宋" w:hAnsi="仿宋" w:eastAsia="仿宋" w:cs="仿宋"/>
          <w:b/>
          <w:bCs/>
          <w:color w:val="auto"/>
          <w:sz w:val="24"/>
          <w:szCs w:val="24"/>
          <w:highlight w:val="none"/>
          <w:lang w:eastAsia="zh-CN"/>
        </w:rPr>
      </w:pPr>
    </w:p>
    <w:p w14:paraId="1D87EBC4">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近三年内，投标人在经营活动中没有重大违法记录</w:t>
      </w:r>
    </w:p>
    <w:p w14:paraId="067C2928">
      <w:pPr>
        <w:widowControl/>
        <w:spacing w:line="360" w:lineRule="auto"/>
        <w:jc w:val="center"/>
        <w:rPr>
          <w:rFonts w:hint="eastAsia" w:ascii="仿宋" w:hAnsi="仿宋" w:eastAsia="仿宋" w:cs="仿宋"/>
          <w:b/>
          <w:bCs/>
          <w:color w:val="auto"/>
          <w:sz w:val="24"/>
          <w:szCs w:val="24"/>
          <w:highlight w:val="none"/>
          <w:lang w:eastAsia="zh-CN"/>
        </w:rPr>
      </w:pPr>
    </w:p>
    <w:p w14:paraId="78FC90EE">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参加本政府采购项目前 3 年内在经营活动中没有重大违法记录的书面声明函（格式）</w:t>
      </w:r>
    </w:p>
    <w:p w14:paraId="1A69E1E6">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62EDB474">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54EB5BF6">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78728D1B">
      <w:pPr>
        <w:widowControl/>
        <w:spacing w:line="480" w:lineRule="auto"/>
        <w:rPr>
          <w:rFonts w:hint="eastAsia" w:ascii="仿宋" w:hAnsi="仿宋" w:eastAsia="仿宋" w:cs="仿宋"/>
          <w:color w:val="auto"/>
          <w:sz w:val="24"/>
          <w:szCs w:val="24"/>
          <w:highlight w:val="none"/>
          <w:lang w:eastAsia="zh-CN"/>
        </w:rPr>
      </w:pPr>
    </w:p>
    <w:p w14:paraId="45537CBC">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427BFF28">
      <w:pPr>
        <w:spacing w:line="480" w:lineRule="auto"/>
        <w:jc w:val="both"/>
        <w:rPr>
          <w:rFonts w:hint="eastAsia" w:ascii="仿宋" w:hAnsi="仿宋" w:eastAsia="仿宋" w:cs="仿宋"/>
          <w:color w:val="auto"/>
          <w:kern w:val="2"/>
          <w:sz w:val="24"/>
          <w:szCs w:val="24"/>
          <w:highlight w:val="none"/>
          <w:lang w:eastAsia="zh-CN"/>
        </w:rPr>
      </w:pPr>
    </w:p>
    <w:p w14:paraId="39CCAF03">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32DC917F">
      <w:pPr>
        <w:widowControl/>
        <w:spacing w:line="240" w:lineRule="auto"/>
        <w:jc w:val="both"/>
        <w:outlineLvl w:val="2"/>
        <w:rPr>
          <w:rFonts w:hint="eastAsia" w:ascii="仿宋" w:hAnsi="仿宋" w:eastAsia="仿宋" w:cs="仿宋"/>
          <w:b/>
          <w:bCs/>
          <w:color w:val="auto"/>
          <w:sz w:val="24"/>
          <w:szCs w:val="24"/>
          <w:highlight w:val="none"/>
          <w:lang w:eastAsia="zh-CN"/>
        </w:rPr>
      </w:pPr>
      <w:bookmarkStart w:id="183" w:name="_Toc22679"/>
      <w:bookmarkStart w:id="184" w:name="_Toc8041"/>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lang w:eastAsia="zh-CN"/>
        </w:rPr>
        <w:t>）声明④</w:t>
      </w:r>
      <w:bookmarkEnd w:id="183"/>
      <w:bookmarkEnd w:id="184"/>
    </w:p>
    <w:p w14:paraId="5EF1006F">
      <w:pPr>
        <w:widowControl/>
        <w:spacing w:line="360" w:lineRule="auto"/>
        <w:jc w:val="center"/>
        <w:rPr>
          <w:rFonts w:hint="eastAsia" w:ascii="仿宋" w:hAnsi="仿宋" w:eastAsia="仿宋" w:cs="仿宋"/>
          <w:b/>
          <w:bCs/>
          <w:color w:val="auto"/>
          <w:sz w:val="24"/>
          <w:szCs w:val="24"/>
          <w:highlight w:val="none"/>
          <w:lang w:eastAsia="zh-CN"/>
        </w:rPr>
      </w:pPr>
    </w:p>
    <w:p w14:paraId="678D73E6">
      <w:pPr>
        <w:widowControl/>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声明函（格式）</w:t>
      </w:r>
    </w:p>
    <w:p w14:paraId="30BA2F2E">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0BD13734">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 xml:space="preserve"> </w:t>
      </w:r>
    </w:p>
    <w:p w14:paraId="6D016ED7">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我单位郑重声明：与本单位负责人为同一人或者与本单位存在直接控股关系、管理关系的投标人未参与</w:t>
      </w:r>
      <w:r>
        <w:rPr>
          <w:rFonts w:hint="eastAsia" w:ascii="仿宋" w:hAnsi="仿宋" w:eastAsia="仿宋" w:cs="仿宋"/>
          <w:b/>
          <w:bCs/>
          <w:color w:val="auto"/>
          <w:kern w:val="2"/>
          <w:sz w:val="24"/>
          <w:szCs w:val="24"/>
          <w:highlight w:val="none"/>
          <w:u w:val="single"/>
          <w:lang w:eastAsia="zh-CN"/>
        </w:rPr>
        <w:t xml:space="preserve">                </w:t>
      </w:r>
      <w:r>
        <w:rPr>
          <w:rFonts w:hint="eastAsia" w:ascii="仿宋" w:hAnsi="仿宋" w:eastAsia="仿宋" w:cs="仿宋"/>
          <w:b/>
          <w:bCs/>
          <w:color w:val="auto"/>
          <w:kern w:val="2"/>
          <w:sz w:val="24"/>
          <w:szCs w:val="24"/>
          <w:highlight w:val="none"/>
          <w:lang w:eastAsia="zh-CN"/>
        </w:rPr>
        <w:t>(项目名称)</w:t>
      </w:r>
      <w:r>
        <w:rPr>
          <w:rFonts w:hint="eastAsia" w:ascii="仿宋" w:hAnsi="仿宋" w:eastAsia="仿宋" w:cs="仿宋"/>
          <w:color w:val="auto"/>
          <w:kern w:val="2"/>
          <w:sz w:val="24"/>
          <w:szCs w:val="24"/>
          <w:highlight w:val="none"/>
          <w:lang w:eastAsia="zh-CN"/>
        </w:rPr>
        <w:t xml:space="preserve"> 同一合同项下的投标。</w:t>
      </w:r>
    </w:p>
    <w:p w14:paraId="29ECBDE1">
      <w:pPr>
        <w:spacing w:line="480" w:lineRule="auto"/>
        <w:ind w:firstLine="240" w:firstLineChars="1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64F1BA97">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99B6275">
      <w:pPr>
        <w:spacing w:line="480" w:lineRule="auto"/>
        <w:jc w:val="both"/>
        <w:rPr>
          <w:rFonts w:hint="eastAsia" w:ascii="仿宋" w:hAnsi="仿宋" w:eastAsia="仿宋" w:cs="仿宋"/>
          <w:color w:val="auto"/>
          <w:kern w:val="2"/>
          <w:sz w:val="24"/>
          <w:szCs w:val="24"/>
          <w:highlight w:val="none"/>
          <w:u w:val="single"/>
          <w:lang w:eastAsia="zh-CN"/>
        </w:rPr>
      </w:pPr>
    </w:p>
    <w:p w14:paraId="4A56273F">
      <w:pPr>
        <w:spacing w:line="480" w:lineRule="auto"/>
        <w:jc w:val="both"/>
        <w:rPr>
          <w:rFonts w:hint="eastAsia" w:ascii="仿宋" w:hAnsi="仿宋" w:eastAsia="仿宋" w:cs="仿宋"/>
          <w:color w:val="auto"/>
          <w:kern w:val="2"/>
          <w:sz w:val="24"/>
          <w:szCs w:val="24"/>
          <w:highlight w:val="none"/>
          <w:u w:val="singl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（公章）</w:t>
      </w:r>
    </w:p>
    <w:p w14:paraId="5B7C5642">
      <w:pPr>
        <w:spacing w:line="480" w:lineRule="auto"/>
        <w:jc w:val="both"/>
        <w:rPr>
          <w:rFonts w:hint="eastAsia" w:ascii="仿宋" w:hAnsi="仿宋" w:eastAsia="仿宋" w:cs="仿宋"/>
          <w:color w:val="auto"/>
          <w:kern w:val="2"/>
          <w:sz w:val="24"/>
          <w:szCs w:val="24"/>
          <w:highlight w:val="none"/>
          <w:lang w:eastAsia="zh-CN"/>
        </w:rPr>
      </w:pPr>
    </w:p>
    <w:p w14:paraId="349E9B7F">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 ：</w:t>
      </w:r>
      <w:r>
        <w:rPr>
          <w:rFonts w:hint="eastAsia" w:ascii="仿宋" w:hAnsi="仿宋" w:eastAsia="仿宋" w:cs="仿宋"/>
          <w:color w:val="auto"/>
          <w:kern w:val="2"/>
          <w:sz w:val="24"/>
          <w:szCs w:val="24"/>
          <w:highlight w:val="none"/>
          <w:u w:val="single"/>
          <w:lang w:eastAsia="zh-CN"/>
        </w:rPr>
        <w:t xml:space="preserve">                                            </w:t>
      </w:r>
    </w:p>
    <w:p w14:paraId="5D355E37">
      <w:pPr>
        <w:spacing w:line="240" w:lineRule="auto"/>
        <w:jc w:val="both"/>
        <w:outlineLvl w:val="2"/>
        <w:rPr>
          <w:rFonts w:hint="eastAsia" w:ascii="仿宋" w:hAnsi="仿宋" w:eastAsia="仿宋" w:cs="仿宋"/>
          <w:b/>
          <w:color w:val="auto"/>
          <w:sz w:val="24"/>
          <w:highlight w:val="none"/>
          <w:lang w:eastAsia="zh-CN"/>
        </w:rPr>
      </w:pPr>
      <w:bookmarkStart w:id="185" w:name="_Toc18555"/>
      <w:bookmarkStart w:id="186" w:name="_Toc9753"/>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）声明⑤</w:t>
      </w:r>
      <w:bookmarkEnd w:id="185"/>
      <w:bookmarkEnd w:id="186"/>
    </w:p>
    <w:p w14:paraId="091EB9DC">
      <w:pPr>
        <w:widowControl/>
        <w:spacing w:line="360" w:lineRule="auto"/>
        <w:jc w:val="center"/>
        <w:rPr>
          <w:rFonts w:hint="eastAsia" w:ascii="仿宋" w:hAnsi="仿宋" w:eastAsia="仿宋" w:cs="仿宋"/>
          <w:b/>
          <w:bCs/>
          <w:color w:val="auto"/>
          <w:sz w:val="24"/>
          <w:szCs w:val="24"/>
          <w:highlight w:val="none"/>
          <w:lang w:eastAsia="zh-CN"/>
        </w:rPr>
      </w:pPr>
    </w:p>
    <w:p w14:paraId="2DE4C2EE">
      <w:pPr>
        <w:widowControl/>
        <w:spacing w:line="360" w:lineRule="auto"/>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b/>
          <w:bCs/>
          <w:color w:val="auto"/>
          <w:sz w:val="24"/>
          <w:szCs w:val="24"/>
          <w:highlight w:val="none"/>
          <w:lang w:eastAsia="zh-CN"/>
        </w:rPr>
        <w:t>投标人为本采购项目的前期工作未提供过服务的书面声明函（格式）</w:t>
      </w:r>
    </w:p>
    <w:p w14:paraId="0DAAF218">
      <w:pPr>
        <w:spacing w:line="48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致：</w:t>
      </w:r>
      <w:r>
        <w:rPr>
          <w:rFonts w:hint="eastAsia" w:ascii="仿宋" w:hAnsi="仿宋" w:eastAsia="仿宋" w:cs="仿宋"/>
          <w:b/>
          <w:bCs/>
          <w:color w:val="auto"/>
          <w:kern w:val="2"/>
          <w:sz w:val="24"/>
          <w:szCs w:val="24"/>
          <w:highlight w:val="none"/>
          <w:u w:val="single"/>
          <w:lang w:eastAsia="zh-CN"/>
        </w:rPr>
        <w:t>（采购人名称）</w:t>
      </w:r>
    </w:p>
    <w:p w14:paraId="2E0B2E9F">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我单位郑重声明：关于（</w:t>
      </w:r>
      <w:r>
        <w:rPr>
          <w:rFonts w:hint="eastAsia" w:ascii="仿宋" w:hAnsi="仿宋" w:eastAsia="仿宋" w:cs="仿宋"/>
          <w:b/>
          <w:bCs/>
          <w:color w:val="auto"/>
          <w:kern w:val="2"/>
          <w:sz w:val="24"/>
          <w:szCs w:val="24"/>
          <w:highlight w:val="none"/>
          <w:u w:val="single"/>
          <w:lang w:eastAsia="zh-CN"/>
        </w:rPr>
        <w:t>项目名称</w:t>
      </w:r>
      <w:r>
        <w:rPr>
          <w:rFonts w:hint="eastAsia" w:ascii="仿宋" w:hAnsi="仿宋" w:eastAsia="仿宋" w:cs="仿宋"/>
          <w:color w:val="auto"/>
          <w:kern w:val="2"/>
          <w:sz w:val="24"/>
          <w:szCs w:val="24"/>
          <w:highlight w:val="none"/>
          <w:lang w:eastAsia="zh-CN"/>
        </w:rPr>
        <w:t>）项目，本单位不属于为本项目提供过整体设计、规范编制或者项目管理、监理、检测等服务的单位或其附属机构。</w:t>
      </w:r>
    </w:p>
    <w:p w14:paraId="4649FC7C">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我单位保证上述声明真实、有效、可查。</w:t>
      </w:r>
    </w:p>
    <w:p w14:paraId="7DA57024">
      <w:pPr>
        <w:spacing w:line="480" w:lineRule="auto"/>
        <w:ind w:firstLine="480"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特此声明。</w:t>
      </w:r>
    </w:p>
    <w:p w14:paraId="778EF832">
      <w:pPr>
        <w:spacing w:line="480" w:lineRule="auto"/>
        <w:jc w:val="both"/>
        <w:rPr>
          <w:rFonts w:hint="eastAsia" w:ascii="仿宋" w:hAnsi="仿宋" w:eastAsia="仿宋" w:cs="仿宋"/>
          <w:color w:val="auto"/>
          <w:kern w:val="2"/>
          <w:sz w:val="24"/>
          <w:szCs w:val="24"/>
          <w:highlight w:val="none"/>
          <w:lang w:eastAsia="zh-CN"/>
        </w:rPr>
      </w:pPr>
    </w:p>
    <w:p w14:paraId="12A35276">
      <w:pPr>
        <w:spacing w:line="480" w:lineRule="auto"/>
        <w:jc w:val="both"/>
        <w:rPr>
          <w:rFonts w:hint="eastAsia" w:ascii="仿宋" w:hAnsi="仿宋" w:eastAsia="仿宋" w:cs="仿宋"/>
          <w:color w:val="auto"/>
          <w:kern w:val="2"/>
          <w:sz w:val="24"/>
          <w:szCs w:val="24"/>
          <w:highlight w:val="none"/>
          <w:lang w:eastAsia="zh-CN"/>
        </w:rPr>
      </w:pPr>
    </w:p>
    <w:p w14:paraId="10D84E1E">
      <w:pPr>
        <w:spacing w:line="480" w:lineRule="auto"/>
        <w:jc w:val="both"/>
        <w:rPr>
          <w:rFonts w:hint="eastAsia" w:ascii="仿宋" w:hAnsi="仿宋" w:eastAsia="仿宋" w:cs="仿宋"/>
          <w:color w:val="auto"/>
          <w:kern w:val="2"/>
          <w:sz w:val="24"/>
          <w:szCs w:val="24"/>
          <w:highlight w:val="none"/>
          <w:lang w:eastAsia="zh-CN"/>
        </w:rPr>
      </w:pPr>
    </w:p>
    <w:p w14:paraId="76C9AF79">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5920D6F">
      <w:pPr>
        <w:spacing w:line="480" w:lineRule="auto"/>
        <w:jc w:val="both"/>
        <w:rPr>
          <w:rFonts w:hint="eastAsia" w:ascii="仿宋" w:hAnsi="仿宋" w:eastAsia="仿宋" w:cs="仿宋"/>
          <w:color w:val="auto"/>
          <w:kern w:val="2"/>
          <w:sz w:val="24"/>
          <w:szCs w:val="24"/>
          <w:highlight w:val="none"/>
          <w:lang w:eastAsia="zh-CN"/>
        </w:rPr>
      </w:pPr>
    </w:p>
    <w:p w14:paraId="5C75278C">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4DC22437">
      <w:pPr>
        <w:outlineLvl w:val="2"/>
        <w:rPr>
          <w:rFonts w:hint="eastAsia" w:ascii="仿宋" w:hAnsi="仿宋" w:eastAsia="仿宋" w:cs="仿宋"/>
          <w:b/>
          <w:color w:val="auto"/>
          <w:sz w:val="24"/>
          <w:highlight w:val="none"/>
          <w:lang w:val="en-US" w:eastAsia="zh-CN"/>
        </w:rPr>
      </w:pPr>
      <w:bookmarkStart w:id="187" w:name="_Toc29185"/>
      <w:bookmarkStart w:id="188" w:name="_Toc8867"/>
      <w:r>
        <w:rPr>
          <w:rFonts w:hint="eastAsia" w:ascii="仿宋" w:hAnsi="仿宋" w:eastAsia="仿宋" w:cs="仿宋"/>
          <w:b/>
          <w:color w:val="auto"/>
          <w:sz w:val="24"/>
          <w:highlight w:val="none"/>
          <w:lang w:val="en-US" w:eastAsia="zh-CN"/>
        </w:rPr>
        <w:t>（八）符合性、响应性承诺书</w:t>
      </w:r>
      <w:bookmarkEnd w:id="187"/>
      <w:bookmarkEnd w:id="188"/>
    </w:p>
    <w:p w14:paraId="65B2FEA3">
      <w:pPr>
        <w:widowControl/>
        <w:spacing w:line="480" w:lineRule="auto"/>
        <w:rPr>
          <w:rFonts w:hint="eastAsia" w:ascii="仿宋" w:hAnsi="仿宋" w:eastAsia="仿宋" w:cs="仿宋"/>
          <w:b/>
          <w:bCs/>
          <w:color w:val="auto"/>
          <w:sz w:val="21"/>
          <w:szCs w:val="21"/>
          <w:highlight w:val="none"/>
          <w:lang w:eastAsia="zh-CN"/>
        </w:rPr>
      </w:pPr>
    </w:p>
    <w:p w14:paraId="659662BF">
      <w:pPr>
        <w:widowControl/>
        <w:spacing w:line="48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u w:val="single"/>
          <w:lang w:eastAsia="zh-CN"/>
        </w:rPr>
        <w:t>（采购人名称）</w:t>
      </w:r>
    </w:p>
    <w:p w14:paraId="78CF15D5">
      <w:pPr>
        <w:widowControl/>
        <w:spacing w:line="480" w:lineRule="auto"/>
        <w:ind w:firstLine="480" w:firstLineChars="200"/>
        <w:rPr>
          <w:rFonts w:hint="eastAsia" w:ascii="仿宋" w:hAnsi="仿宋" w:eastAsia="仿宋" w:cs="仿宋"/>
          <w:color w:val="auto"/>
          <w:sz w:val="24"/>
          <w:szCs w:val="24"/>
          <w:highlight w:val="none"/>
          <w:lang w:eastAsia="zh-CN"/>
        </w:rPr>
      </w:pPr>
    </w:p>
    <w:p w14:paraId="2D9FF57A">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我单位郑重声明：我公司响应磋商文件所有条款，符合磋商文件所有要求。</w:t>
      </w:r>
    </w:p>
    <w:p w14:paraId="5DCF7FCC">
      <w:pPr>
        <w:widowControl/>
        <w:spacing w:line="48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我单位对上述声明的真实性负责。如有虚假，将依法承担相应责任。</w:t>
      </w:r>
    </w:p>
    <w:p w14:paraId="61D54749">
      <w:pPr>
        <w:widowControl/>
        <w:spacing w:line="480" w:lineRule="auto"/>
        <w:rPr>
          <w:rFonts w:hint="eastAsia" w:ascii="仿宋" w:hAnsi="仿宋" w:eastAsia="仿宋" w:cs="仿宋"/>
          <w:color w:val="auto"/>
          <w:sz w:val="24"/>
          <w:szCs w:val="24"/>
          <w:highlight w:val="none"/>
          <w:lang w:eastAsia="zh-CN"/>
        </w:rPr>
      </w:pPr>
    </w:p>
    <w:p w14:paraId="65C192F7">
      <w:pPr>
        <w:widowControl/>
        <w:spacing w:line="480" w:lineRule="auto"/>
        <w:rPr>
          <w:rFonts w:hint="eastAsia" w:ascii="仿宋" w:hAnsi="仿宋" w:eastAsia="仿宋" w:cs="仿宋"/>
          <w:color w:val="auto"/>
          <w:sz w:val="24"/>
          <w:szCs w:val="24"/>
          <w:highlight w:val="none"/>
          <w:lang w:eastAsia="zh-CN"/>
        </w:rPr>
      </w:pPr>
    </w:p>
    <w:p w14:paraId="0519923E">
      <w:pPr>
        <w:widowControl/>
        <w:spacing w:line="480" w:lineRule="auto"/>
        <w:rPr>
          <w:rFonts w:hint="eastAsia" w:ascii="仿宋" w:hAnsi="仿宋" w:eastAsia="仿宋" w:cs="仿宋"/>
          <w:color w:val="auto"/>
          <w:sz w:val="24"/>
          <w:szCs w:val="24"/>
          <w:highlight w:val="none"/>
          <w:lang w:eastAsia="zh-CN"/>
        </w:rPr>
      </w:pPr>
    </w:p>
    <w:p w14:paraId="6D8ED8ED">
      <w:pPr>
        <w:widowControl/>
        <w:spacing w:line="480" w:lineRule="auto"/>
        <w:rPr>
          <w:rFonts w:hint="eastAsia" w:ascii="仿宋" w:hAnsi="仿宋" w:eastAsia="仿宋" w:cs="仿宋"/>
          <w:color w:val="auto"/>
          <w:sz w:val="24"/>
          <w:szCs w:val="24"/>
          <w:highlight w:val="none"/>
          <w:lang w:eastAsia="zh-CN"/>
        </w:rPr>
      </w:pPr>
    </w:p>
    <w:p w14:paraId="6B823721">
      <w:pPr>
        <w:spacing w:line="480" w:lineRule="auto"/>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u w:val="single"/>
          <w:lang w:eastAsia="zh-CN"/>
        </w:rPr>
        <w:t xml:space="preserve">                   </w:t>
      </w:r>
      <w:r>
        <w:rPr>
          <w:rFonts w:hint="eastAsia" w:ascii="仿宋" w:hAnsi="仿宋" w:eastAsia="仿宋" w:cs="仿宋"/>
          <w:color w:val="auto"/>
          <w:kern w:val="2"/>
          <w:sz w:val="24"/>
          <w:szCs w:val="24"/>
          <w:highlight w:val="none"/>
          <w:lang w:eastAsia="zh-CN"/>
        </w:rPr>
        <w:t>（公章）</w:t>
      </w:r>
    </w:p>
    <w:p w14:paraId="7956373E">
      <w:pPr>
        <w:spacing w:line="480" w:lineRule="auto"/>
        <w:jc w:val="both"/>
        <w:rPr>
          <w:rFonts w:hint="eastAsia" w:ascii="仿宋" w:hAnsi="仿宋" w:eastAsia="仿宋" w:cs="仿宋"/>
          <w:color w:val="auto"/>
          <w:kern w:val="2"/>
          <w:sz w:val="24"/>
          <w:szCs w:val="24"/>
          <w:highlight w:val="none"/>
          <w:lang w:eastAsia="zh-CN"/>
        </w:rPr>
      </w:pPr>
    </w:p>
    <w:p w14:paraId="7283EAB3">
      <w:pPr>
        <w:spacing w:line="480" w:lineRule="auto"/>
        <w:jc w:val="both"/>
        <w:rPr>
          <w:rFonts w:hint="eastAsia" w:ascii="仿宋" w:hAnsi="仿宋" w:eastAsia="仿宋" w:cs="仿宋"/>
          <w:b/>
          <w:color w:val="auto"/>
          <w:sz w:val="24"/>
          <w:szCs w:val="24"/>
          <w:highlight w:val="none"/>
          <w:lang w:eastAsia="zh-CN"/>
        </w:rPr>
        <w:sectPr>
          <w:pgSz w:w="11849" w:h="16781"/>
          <w:pgMar w:top="1134" w:right="1134" w:bottom="1134" w:left="1417" w:header="850" w:footer="692" w:gutter="0"/>
          <w:pgNumType w:fmt="decimal"/>
          <w:cols w:space="720" w:num="1"/>
          <w:titlePg/>
          <w:rtlGutter w:val="0"/>
          <w:docGrid w:type="lines" w:linePitch="316" w:charSpace="0"/>
        </w:sectPr>
      </w:pPr>
      <w:r>
        <w:rPr>
          <w:rFonts w:hint="eastAsia" w:ascii="仿宋" w:hAnsi="仿宋" w:eastAsia="仿宋" w:cs="仿宋"/>
          <w:color w:val="auto"/>
          <w:kern w:val="2"/>
          <w:sz w:val="24"/>
          <w:szCs w:val="24"/>
          <w:highlight w:val="none"/>
          <w:lang w:eastAsia="zh-CN"/>
        </w:rPr>
        <w:t>日期：</w:t>
      </w:r>
      <w:r>
        <w:rPr>
          <w:rFonts w:hint="eastAsia" w:ascii="仿宋" w:hAnsi="仿宋" w:eastAsia="仿宋" w:cs="仿宋"/>
          <w:color w:val="auto"/>
          <w:kern w:val="2"/>
          <w:sz w:val="24"/>
          <w:szCs w:val="24"/>
          <w:highlight w:val="none"/>
          <w:u w:val="single"/>
          <w:lang w:eastAsia="zh-CN"/>
        </w:rPr>
        <w:t xml:space="preserve">                                  </w:t>
      </w:r>
    </w:p>
    <w:p w14:paraId="552BAA45">
      <w:pPr>
        <w:pStyle w:val="5"/>
        <w:outlineLvl w:val="2"/>
        <w:rPr>
          <w:rFonts w:hint="eastAsia" w:ascii="仿宋" w:hAnsi="仿宋" w:eastAsia="仿宋" w:cs="仿宋"/>
          <w:color w:val="auto"/>
          <w:szCs w:val="28"/>
          <w:highlight w:val="none"/>
        </w:rPr>
      </w:pPr>
      <w:bookmarkStart w:id="189" w:name="_Toc3989"/>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九</w:t>
      </w:r>
      <w:r>
        <w:rPr>
          <w:rFonts w:hint="eastAsia" w:ascii="仿宋" w:hAnsi="仿宋" w:eastAsia="仿宋" w:cs="仿宋"/>
          <w:color w:val="auto"/>
          <w:szCs w:val="28"/>
          <w:highlight w:val="none"/>
        </w:rPr>
        <w:t>）近年完成的类似项目情况表</w:t>
      </w:r>
      <w:r>
        <w:rPr>
          <w:rFonts w:hint="eastAsia" w:ascii="仿宋" w:hAnsi="仿宋" w:eastAsia="仿宋" w:cs="仿宋"/>
          <w:color w:val="auto"/>
          <w:szCs w:val="28"/>
          <w:highlight w:val="none"/>
        </w:rPr>
        <w:footnoteReference w:id="0"/>
      </w:r>
      <w:bookmarkEnd w:id="189"/>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2544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0DB7F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582" w:type="dxa"/>
            <w:tcBorders>
              <w:top w:val="outset" w:color="auto" w:sz="6" w:space="0"/>
              <w:left w:val="outset" w:color="auto" w:sz="6" w:space="0"/>
              <w:bottom w:val="outset" w:color="auto" w:sz="6" w:space="0"/>
              <w:right w:val="outset" w:color="auto" w:sz="6" w:space="0"/>
            </w:tcBorders>
            <w:vAlign w:val="center"/>
          </w:tcPr>
          <w:p w14:paraId="45B93DEC">
            <w:pPr>
              <w:spacing w:line="300" w:lineRule="exact"/>
              <w:ind w:left="-10" w:leftChars="-5" w:firstLine="2" w:firstLineChars="1"/>
              <w:rPr>
                <w:rFonts w:hint="eastAsia" w:ascii="仿宋" w:hAnsi="仿宋" w:eastAsia="仿宋" w:cs="仿宋"/>
                <w:color w:val="auto"/>
                <w:sz w:val="24"/>
                <w:szCs w:val="24"/>
                <w:highlight w:val="none"/>
              </w:rPr>
            </w:pPr>
          </w:p>
        </w:tc>
      </w:tr>
      <w:tr w14:paraId="4596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C85B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6582" w:type="dxa"/>
            <w:tcBorders>
              <w:top w:val="outset" w:color="auto" w:sz="6" w:space="0"/>
              <w:left w:val="outset" w:color="auto" w:sz="6" w:space="0"/>
              <w:bottom w:val="outset" w:color="auto" w:sz="6" w:space="0"/>
              <w:right w:val="outset" w:color="auto" w:sz="6" w:space="0"/>
            </w:tcBorders>
            <w:vAlign w:val="center"/>
          </w:tcPr>
          <w:p w14:paraId="5405C61D">
            <w:pPr>
              <w:spacing w:line="300" w:lineRule="exact"/>
              <w:ind w:left="-10" w:leftChars="-5" w:firstLine="2" w:firstLineChars="1"/>
              <w:rPr>
                <w:rFonts w:hint="eastAsia" w:ascii="仿宋" w:hAnsi="仿宋" w:eastAsia="仿宋" w:cs="仿宋"/>
                <w:color w:val="auto"/>
                <w:sz w:val="24"/>
                <w:szCs w:val="24"/>
                <w:highlight w:val="none"/>
              </w:rPr>
            </w:pPr>
          </w:p>
        </w:tc>
      </w:tr>
      <w:tr w14:paraId="3A2A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646242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6582" w:type="dxa"/>
            <w:tcBorders>
              <w:top w:val="outset" w:color="auto" w:sz="6" w:space="0"/>
              <w:left w:val="outset" w:color="auto" w:sz="6" w:space="0"/>
              <w:bottom w:val="outset" w:color="auto" w:sz="6" w:space="0"/>
              <w:right w:val="outset" w:color="auto" w:sz="6" w:space="0"/>
            </w:tcBorders>
            <w:vAlign w:val="center"/>
          </w:tcPr>
          <w:p w14:paraId="661B3CEE">
            <w:pPr>
              <w:spacing w:line="300" w:lineRule="exact"/>
              <w:ind w:left="-10" w:leftChars="-5" w:firstLine="2" w:firstLineChars="1"/>
              <w:rPr>
                <w:rFonts w:hint="eastAsia" w:ascii="仿宋" w:hAnsi="仿宋" w:eastAsia="仿宋" w:cs="仿宋"/>
                <w:color w:val="auto"/>
                <w:sz w:val="24"/>
                <w:szCs w:val="24"/>
                <w:highlight w:val="none"/>
              </w:rPr>
            </w:pPr>
          </w:p>
        </w:tc>
      </w:tr>
      <w:tr w14:paraId="0F3D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96F553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6582" w:type="dxa"/>
            <w:tcBorders>
              <w:top w:val="outset" w:color="auto" w:sz="6" w:space="0"/>
              <w:left w:val="outset" w:color="auto" w:sz="6" w:space="0"/>
              <w:bottom w:val="outset" w:color="auto" w:sz="6" w:space="0"/>
              <w:right w:val="outset" w:color="auto" w:sz="6" w:space="0"/>
            </w:tcBorders>
            <w:vAlign w:val="center"/>
          </w:tcPr>
          <w:p w14:paraId="50A8B216">
            <w:pPr>
              <w:spacing w:line="300" w:lineRule="exact"/>
              <w:ind w:left="-10" w:leftChars="-5" w:firstLine="2" w:firstLineChars="1"/>
              <w:rPr>
                <w:rFonts w:hint="eastAsia" w:ascii="仿宋" w:hAnsi="仿宋" w:eastAsia="仿宋" w:cs="仿宋"/>
                <w:color w:val="auto"/>
                <w:sz w:val="24"/>
                <w:szCs w:val="24"/>
                <w:highlight w:val="none"/>
              </w:rPr>
            </w:pPr>
          </w:p>
        </w:tc>
      </w:tr>
      <w:tr w14:paraId="48CC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37F76B0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6582" w:type="dxa"/>
            <w:tcBorders>
              <w:top w:val="outset" w:color="auto" w:sz="6" w:space="0"/>
              <w:left w:val="outset" w:color="auto" w:sz="6" w:space="0"/>
              <w:bottom w:val="outset" w:color="auto" w:sz="6" w:space="0"/>
              <w:right w:val="outset" w:color="auto" w:sz="6" w:space="0"/>
            </w:tcBorders>
            <w:vAlign w:val="center"/>
          </w:tcPr>
          <w:p w14:paraId="46626321">
            <w:pPr>
              <w:spacing w:line="300" w:lineRule="exact"/>
              <w:ind w:left="-10" w:leftChars="-5" w:firstLine="2" w:firstLineChars="1"/>
              <w:rPr>
                <w:rFonts w:hint="eastAsia" w:ascii="仿宋" w:hAnsi="仿宋" w:eastAsia="仿宋" w:cs="仿宋"/>
                <w:color w:val="auto"/>
                <w:sz w:val="24"/>
                <w:szCs w:val="24"/>
                <w:highlight w:val="none"/>
              </w:rPr>
            </w:pPr>
          </w:p>
        </w:tc>
      </w:tr>
      <w:tr w14:paraId="3C9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A69E27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582" w:type="dxa"/>
            <w:tcBorders>
              <w:top w:val="outset" w:color="auto" w:sz="6" w:space="0"/>
              <w:left w:val="outset" w:color="auto" w:sz="6" w:space="0"/>
              <w:bottom w:val="outset" w:color="auto" w:sz="6" w:space="0"/>
              <w:right w:val="outset" w:color="auto" w:sz="6" w:space="0"/>
            </w:tcBorders>
            <w:vAlign w:val="center"/>
          </w:tcPr>
          <w:p w14:paraId="33798420">
            <w:pPr>
              <w:spacing w:line="300" w:lineRule="exact"/>
              <w:ind w:left="-10" w:leftChars="-5" w:firstLine="2" w:firstLineChars="1"/>
              <w:rPr>
                <w:rFonts w:hint="eastAsia" w:ascii="仿宋" w:hAnsi="仿宋" w:eastAsia="仿宋" w:cs="仿宋"/>
                <w:color w:val="auto"/>
                <w:sz w:val="24"/>
                <w:szCs w:val="24"/>
                <w:highlight w:val="none"/>
              </w:rPr>
            </w:pPr>
          </w:p>
        </w:tc>
      </w:tr>
      <w:tr w14:paraId="7C3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3621706">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6582" w:type="dxa"/>
            <w:tcBorders>
              <w:top w:val="outset" w:color="auto" w:sz="6" w:space="0"/>
              <w:left w:val="outset" w:color="auto" w:sz="6" w:space="0"/>
              <w:bottom w:val="outset" w:color="auto" w:sz="6" w:space="0"/>
              <w:right w:val="outset" w:color="auto" w:sz="6" w:space="0"/>
            </w:tcBorders>
            <w:vAlign w:val="center"/>
          </w:tcPr>
          <w:p w14:paraId="4CD720E7">
            <w:pPr>
              <w:spacing w:line="300" w:lineRule="exact"/>
              <w:ind w:left="-10" w:leftChars="-5" w:firstLine="2" w:firstLineChars="1"/>
              <w:rPr>
                <w:rFonts w:hint="eastAsia" w:ascii="仿宋" w:hAnsi="仿宋" w:eastAsia="仿宋" w:cs="仿宋"/>
                <w:color w:val="auto"/>
                <w:sz w:val="24"/>
                <w:szCs w:val="24"/>
                <w:highlight w:val="none"/>
              </w:rPr>
            </w:pPr>
          </w:p>
        </w:tc>
      </w:tr>
      <w:tr w14:paraId="461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04A6D3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c>
          <w:tcPr>
            <w:tcW w:w="6582" w:type="dxa"/>
            <w:tcBorders>
              <w:top w:val="outset" w:color="auto" w:sz="6" w:space="0"/>
              <w:left w:val="outset" w:color="auto" w:sz="6" w:space="0"/>
              <w:bottom w:val="outset" w:color="auto" w:sz="6" w:space="0"/>
              <w:right w:val="outset" w:color="auto" w:sz="6" w:space="0"/>
            </w:tcBorders>
            <w:vAlign w:val="center"/>
          </w:tcPr>
          <w:p w14:paraId="7600C2D9">
            <w:pPr>
              <w:spacing w:line="300" w:lineRule="exact"/>
              <w:ind w:left="-10" w:leftChars="-5" w:firstLine="2" w:firstLineChars="1"/>
              <w:rPr>
                <w:rFonts w:hint="eastAsia" w:ascii="仿宋" w:hAnsi="仿宋" w:eastAsia="仿宋" w:cs="仿宋"/>
                <w:color w:val="auto"/>
                <w:sz w:val="24"/>
                <w:szCs w:val="24"/>
                <w:highlight w:val="none"/>
              </w:rPr>
            </w:pPr>
          </w:p>
        </w:tc>
      </w:tr>
      <w:tr w14:paraId="0523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37EEC4B">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6582" w:type="dxa"/>
            <w:tcBorders>
              <w:top w:val="outset" w:color="auto" w:sz="6" w:space="0"/>
              <w:left w:val="outset" w:color="auto" w:sz="6" w:space="0"/>
              <w:bottom w:val="outset" w:color="auto" w:sz="6" w:space="0"/>
              <w:right w:val="outset" w:color="auto" w:sz="6" w:space="0"/>
            </w:tcBorders>
            <w:vAlign w:val="center"/>
          </w:tcPr>
          <w:p w14:paraId="62B646D2">
            <w:pPr>
              <w:spacing w:line="300" w:lineRule="exact"/>
              <w:ind w:left="-10" w:leftChars="-5" w:firstLine="2" w:firstLineChars="1"/>
              <w:rPr>
                <w:rFonts w:hint="eastAsia" w:ascii="仿宋" w:hAnsi="仿宋" w:eastAsia="仿宋" w:cs="仿宋"/>
                <w:color w:val="auto"/>
                <w:sz w:val="24"/>
                <w:szCs w:val="24"/>
                <w:highlight w:val="none"/>
              </w:rPr>
            </w:pPr>
          </w:p>
        </w:tc>
      </w:tr>
      <w:tr w14:paraId="635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ED524D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6582" w:type="dxa"/>
            <w:tcBorders>
              <w:top w:val="outset" w:color="auto" w:sz="6" w:space="0"/>
              <w:left w:val="outset" w:color="auto" w:sz="6" w:space="0"/>
              <w:bottom w:val="outset" w:color="auto" w:sz="6" w:space="0"/>
              <w:right w:val="outset" w:color="auto" w:sz="6" w:space="0"/>
            </w:tcBorders>
            <w:vAlign w:val="center"/>
          </w:tcPr>
          <w:p w14:paraId="4F17A9BD">
            <w:pPr>
              <w:spacing w:line="300" w:lineRule="exact"/>
              <w:ind w:left="-10" w:leftChars="-5" w:firstLine="2" w:firstLineChars="1"/>
              <w:rPr>
                <w:rFonts w:hint="eastAsia" w:ascii="仿宋" w:hAnsi="仿宋" w:eastAsia="仿宋" w:cs="仿宋"/>
                <w:color w:val="auto"/>
                <w:sz w:val="24"/>
                <w:szCs w:val="24"/>
                <w:highlight w:val="none"/>
              </w:rPr>
            </w:pPr>
          </w:p>
        </w:tc>
      </w:tr>
      <w:tr w14:paraId="1438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3EE8D4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82" w:type="dxa"/>
            <w:tcBorders>
              <w:top w:val="outset" w:color="auto" w:sz="6" w:space="0"/>
              <w:left w:val="outset" w:color="auto" w:sz="6" w:space="0"/>
              <w:bottom w:val="outset" w:color="auto" w:sz="6" w:space="0"/>
              <w:right w:val="outset" w:color="auto" w:sz="6" w:space="0"/>
            </w:tcBorders>
            <w:vAlign w:val="center"/>
          </w:tcPr>
          <w:p w14:paraId="31503D8F">
            <w:pPr>
              <w:spacing w:line="300" w:lineRule="exact"/>
              <w:ind w:left="-10" w:leftChars="-5" w:firstLine="2" w:firstLineChars="1"/>
              <w:rPr>
                <w:rFonts w:hint="eastAsia" w:ascii="仿宋" w:hAnsi="仿宋" w:eastAsia="仿宋" w:cs="仿宋"/>
                <w:color w:val="auto"/>
                <w:sz w:val="24"/>
                <w:szCs w:val="24"/>
                <w:highlight w:val="none"/>
              </w:rPr>
            </w:pPr>
          </w:p>
        </w:tc>
      </w:tr>
      <w:tr w14:paraId="756F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7AF0D3AE">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6582" w:type="dxa"/>
            <w:tcBorders>
              <w:top w:val="outset" w:color="auto" w:sz="6" w:space="0"/>
              <w:left w:val="outset" w:color="auto" w:sz="6" w:space="0"/>
              <w:bottom w:val="outset" w:color="auto" w:sz="6" w:space="0"/>
              <w:right w:val="outset" w:color="auto" w:sz="6" w:space="0"/>
            </w:tcBorders>
            <w:vAlign w:val="center"/>
          </w:tcPr>
          <w:p w14:paraId="1E70324A">
            <w:pPr>
              <w:spacing w:line="300" w:lineRule="exact"/>
              <w:ind w:left="-10" w:leftChars="-5" w:firstLine="2" w:firstLineChars="1"/>
              <w:rPr>
                <w:rFonts w:hint="eastAsia" w:ascii="仿宋" w:hAnsi="仿宋" w:eastAsia="仿宋" w:cs="仿宋"/>
                <w:color w:val="auto"/>
                <w:sz w:val="24"/>
                <w:szCs w:val="24"/>
                <w:highlight w:val="none"/>
              </w:rPr>
            </w:pPr>
          </w:p>
        </w:tc>
      </w:tr>
      <w:tr w14:paraId="627E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C94F924">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6582" w:type="dxa"/>
            <w:tcBorders>
              <w:top w:val="outset" w:color="auto" w:sz="6" w:space="0"/>
              <w:left w:val="outset" w:color="auto" w:sz="6" w:space="0"/>
              <w:bottom w:val="outset" w:color="auto" w:sz="6" w:space="0"/>
              <w:right w:val="outset" w:color="auto" w:sz="6" w:space="0"/>
            </w:tcBorders>
            <w:vAlign w:val="center"/>
          </w:tcPr>
          <w:p w14:paraId="1B0CE2B1">
            <w:pPr>
              <w:spacing w:line="300" w:lineRule="exact"/>
              <w:ind w:left="-10" w:leftChars="-5" w:firstLine="2" w:firstLineChars="1"/>
              <w:rPr>
                <w:rFonts w:hint="eastAsia" w:ascii="仿宋" w:hAnsi="仿宋" w:eastAsia="仿宋" w:cs="仿宋"/>
                <w:color w:val="auto"/>
                <w:sz w:val="24"/>
                <w:szCs w:val="24"/>
                <w:highlight w:val="none"/>
              </w:rPr>
            </w:pPr>
          </w:p>
        </w:tc>
      </w:tr>
      <w:tr w14:paraId="60AE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F45AB0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6582" w:type="dxa"/>
            <w:tcBorders>
              <w:top w:val="outset" w:color="auto" w:sz="6" w:space="0"/>
              <w:left w:val="outset" w:color="auto" w:sz="6" w:space="0"/>
              <w:bottom w:val="outset" w:color="auto" w:sz="6" w:space="0"/>
              <w:right w:val="outset" w:color="auto" w:sz="6" w:space="0"/>
            </w:tcBorders>
            <w:vAlign w:val="center"/>
          </w:tcPr>
          <w:p w14:paraId="7B4806BF">
            <w:pPr>
              <w:spacing w:line="300" w:lineRule="exact"/>
              <w:ind w:left="-10" w:leftChars="-5" w:firstLine="2" w:firstLineChars="1"/>
              <w:rPr>
                <w:rFonts w:hint="eastAsia" w:ascii="仿宋" w:hAnsi="仿宋" w:eastAsia="仿宋" w:cs="仿宋"/>
                <w:color w:val="auto"/>
                <w:sz w:val="24"/>
                <w:szCs w:val="24"/>
                <w:highlight w:val="none"/>
              </w:rPr>
            </w:pPr>
          </w:p>
        </w:tc>
      </w:tr>
      <w:tr w14:paraId="72AC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vAlign w:val="center"/>
          </w:tcPr>
          <w:p w14:paraId="0B8394C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582" w:type="dxa"/>
            <w:tcBorders>
              <w:top w:val="outset" w:color="auto" w:sz="6" w:space="0"/>
              <w:left w:val="outset" w:color="auto" w:sz="6" w:space="0"/>
              <w:bottom w:val="outset" w:color="auto" w:sz="6" w:space="0"/>
              <w:right w:val="outset" w:color="auto" w:sz="6" w:space="0"/>
            </w:tcBorders>
            <w:vAlign w:val="center"/>
          </w:tcPr>
          <w:p w14:paraId="490DF10D">
            <w:pPr>
              <w:spacing w:line="300" w:lineRule="exact"/>
              <w:ind w:left="-13" w:leftChars="-6"/>
              <w:rPr>
                <w:rFonts w:hint="eastAsia" w:ascii="仿宋" w:hAnsi="仿宋" w:eastAsia="仿宋" w:cs="仿宋"/>
                <w:color w:val="auto"/>
                <w:sz w:val="24"/>
                <w:szCs w:val="24"/>
                <w:highlight w:val="none"/>
              </w:rPr>
            </w:pPr>
          </w:p>
        </w:tc>
      </w:tr>
    </w:tbl>
    <w:p w14:paraId="0BDAB1D8">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35FFACBB">
      <w:pPr>
        <w:pStyle w:val="5"/>
        <w:outlineLvl w:val="2"/>
        <w:rPr>
          <w:rFonts w:hint="eastAsia" w:ascii="仿宋" w:hAnsi="仿宋" w:eastAsia="仿宋" w:cs="仿宋"/>
          <w:color w:val="auto"/>
          <w:szCs w:val="28"/>
          <w:highlight w:val="none"/>
        </w:rPr>
      </w:pPr>
      <w:bookmarkStart w:id="190" w:name="_Toc3938"/>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十</w:t>
      </w:r>
      <w:r>
        <w:rPr>
          <w:rFonts w:hint="eastAsia" w:ascii="仿宋" w:hAnsi="仿宋" w:eastAsia="仿宋" w:cs="仿宋"/>
          <w:color w:val="auto"/>
          <w:szCs w:val="28"/>
          <w:highlight w:val="none"/>
        </w:rPr>
        <w:t>）正在施工的和新承接的项目情况表</w:t>
      </w:r>
      <w:r>
        <w:rPr>
          <w:rStyle w:val="43"/>
          <w:rFonts w:hint="eastAsia" w:ascii="仿宋" w:hAnsi="仿宋" w:eastAsia="仿宋" w:cs="仿宋"/>
          <w:color w:val="auto"/>
          <w:szCs w:val="28"/>
          <w:highlight w:val="none"/>
        </w:rPr>
        <w:footnoteReference w:id="1"/>
      </w:r>
      <w:bookmarkEnd w:id="190"/>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5935"/>
      </w:tblGrid>
      <w:tr w14:paraId="249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137A69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935" w:type="dxa"/>
            <w:vAlign w:val="center"/>
          </w:tcPr>
          <w:p w14:paraId="268C61F5">
            <w:pPr>
              <w:spacing w:line="300" w:lineRule="exact"/>
              <w:rPr>
                <w:rFonts w:hint="eastAsia" w:ascii="仿宋" w:hAnsi="仿宋" w:eastAsia="仿宋" w:cs="仿宋"/>
                <w:color w:val="auto"/>
                <w:sz w:val="24"/>
                <w:szCs w:val="24"/>
                <w:highlight w:val="none"/>
              </w:rPr>
            </w:pPr>
          </w:p>
        </w:tc>
      </w:tr>
      <w:tr w14:paraId="243C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746FD9A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项目所在地</w:t>
            </w:r>
          </w:p>
        </w:tc>
        <w:tc>
          <w:tcPr>
            <w:tcW w:w="5935" w:type="dxa"/>
            <w:vAlign w:val="center"/>
          </w:tcPr>
          <w:p w14:paraId="2EBEBAE2">
            <w:pPr>
              <w:spacing w:line="300" w:lineRule="exact"/>
              <w:rPr>
                <w:rFonts w:hint="eastAsia" w:ascii="仿宋" w:hAnsi="仿宋" w:eastAsia="仿宋" w:cs="仿宋"/>
                <w:color w:val="auto"/>
                <w:sz w:val="24"/>
                <w:szCs w:val="24"/>
                <w:highlight w:val="none"/>
              </w:rPr>
            </w:pPr>
          </w:p>
        </w:tc>
      </w:tr>
      <w:tr w14:paraId="42C4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52ED1D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发包人名称</w:t>
            </w:r>
          </w:p>
        </w:tc>
        <w:tc>
          <w:tcPr>
            <w:tcW w:w="5935" w:type="dxa"/>
            <w:vAlign w:val="center"/>
          </w:tcPr>
          <w:p w14:paraId="768DD44C">
            <w:pPr>
              <w:spacing w:line="300" w:lineRule="exact"/>
              <w:rPr>
                <w:rFonts w:hint="eastAsia" w:ascii="仿宋" w:hAnsi="仿宋" w:eastAsia="仿宋" w:cs="仿宋"/>
                <w:color w:val="auto"/>
                <w:sz w:val="24"/>
                <w:szCs w:val="24"/>
                <w:highlight w:val="none"/>
              </w:rPr>
            </w:pPr>
          </w:p>
        </w:tc>
      </w:tr>
      <w:tr w14:paraId="63FB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AAF328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发包人地址</w:t>
            </w:r>
          </w:p>
        </w:tc>
        <w:tc>
          <w:tcPr>
            <w:tcW w:w="5935" w:type="dxa"/>
            <w:vAlign w:val="center"/>
          </w:tcPr>
          <w:p w14:paraId="199B89BA">
            <w:pPr>
              <w:spacing w:line="300" w:lineRule="exact"/>
              <w:rPr>
                <w:rFonts w:hint="eastAsia" w:ascii="仿宋" w:hAnsi="仿宋" w:eastAsia="仿宋" w:cs="仿宋"/>
                <w:color w:val="auto"/>
                <w:sz w:val="24"/>
                <w:szCs w:val="24"/>
                <w:highlight w:val="none"/>
              </w:rPr>
            </w:pPr>
          </w:p>
        </w:tc>
      </w:tr>
      <w:tr w14:paraId="44D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4CD434A8">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发包人电话</w:t>
            </w:r>
          </w:p>
        </w:tc>
        <w:tc>
          <w:tcPr>
            <w:tcW w:w="5935" w:type="dxa"/>
            <w:vAlign w:val="center"/>
          </w:tcPr>
          <w:p w14:paraId="4D920283">
            <w:pPr>
              <w:spacing w:line="300" w:lineRule="exact"/>
              <w:rPr>
                <w:rFonts w:hint="eastAsia" w:ascii="仿宋" w:hAnsi="仿宋" w:eastAsia="仿宋" w:cs="仿宋"/>
                <w:color w:val="auto"/>
                <w:sz w:val="24"/>
                <w:szCs w:val="24"/>
                <w:highlight w:val="none"/>
              </w:rPr>
            </w:pPr>
          </w:p>
        </w:tc>
      </w:tr>
      <w:tr w14:paraId="47E9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4C36853">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签约合同价</w:t>
            </w:r>
          </w:p>
        </w:tc>
        <w:tc>
          <w:tcPr>
            <w:tcW w:w="5935" w:type="dxa"/>
            <w:vAlign w:val="center"/>
          </w:tcPr>
          <w:p w14:paraId="0A4F7A84">
            <w:pPr>
              <w:spacing w:line="300" w:lineRule="exact"/>
              <w:rPr>
                <w:rFonts w:hint="eastAsia" w:ascii="仿宋" w:hAnsi="仿宋" w:eastAsia="仿宋" w:cs="仿宋"/>
                <w:color w:val="auto"/>
                <w:sz w:val="24"/>
                <w:szCs w:val="24"/>
                <w:highlight w:val="none"/>
              </w:rPr>
            </w:pPr>
          </w:p>
        </w:tc>
      </w:tr>
      <w:tr w14:paraId="54F8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43D27B0A">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5935" w:type="dxa"/>
            <w:vAlign w:val="center"/>
          </w:tcPr>
          <w:p w14:paraId="7C520841">
            <w:pPr>
              <w:spacing w:line="300" w:lineRule="exact"/>
              <w:rPr>
                <w:rFonts w:hint="eastAsia" w:ascii="仿宋" w:hAnsi="仿宋" w:eastAsia="仿宋" w:cs="仿宋"/>
                <w:color w:val="auto"/>
                <w:sz w:val="24"/>
                <w:szCs w:val="24"/>
                <w:highlight w:val="none"/>
              </w:rPr>
            </w:pPr>
          </w:p>
        </w:tc>
      </w:tr>
      <w:tr w14:paraId="28FF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7621F745">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p>
        </w:tc>
        <w:tc>
          <w:tcPr>
            <w:tcW w:w="5935" w:type="dxa"/>
            <w:vAlign w:val="center"/>
          </w:tcPr>
          <w:p w14:paraId="002FC92E">
            <w:pPr>
              <w:spacing w:line="300" w:lineRule="exact"/>
              <w:rPr>
                <w:rFonts w:hint="eastAsia" w:ascii="仿宋" w:hAnsi="仿宋" w:eastAsia="仿宋" w:cs="仿宋"/>
                <w:color w:val="auto"/>
                <w:sz w:val="24"/>
                <w:szCs w:val="24"/>
                <w:highlight w:val="none"/>
              </w:rPr>
            </w:pPr>
          </w:p>
        </w:tc>
      </w:tr>
      <w:tr w14:paraId="3A0E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5EB2343F">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承担的工作</w:t>
            </w:r>
          </w:p>
        </w:tc>
        <w:tc>
          <w:tcPr>
            <w:tcW w:w="5935" w:type="dxa"/>
            <w:vAlign w:val="center"/>
          </w:tcPr>
          <w:p w14:paraId="27719C09">
            <w:pPr>
              <w:spacing w:line="300" w:lineRule="exact"/>
              <w:rPr>
                <w:rFonts w:hint="eastAsia" w:ascii="仿宋" w:hAnsi="仿宋" w:eastAsia="仿宋" w:cs="仿宋"/>
                <w:color w:val="auto"/>
                <w:sz w:val="24"/>
                <w:szCs w:val="24"/>
                <w:highlight w:val="none"/>
              </w:rPr>
            </w:pPr>
          </w:p>
        </w:tc>
      </w:tr>
      <w:tr w14:paraId="08B7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389A8D10">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w:t>
            </w:r>
          </w:p>
        </w:tc>
        <w:tc>
          <w:tcPr>
            <w:tcW w:w="5935" w:type="dxa"/>
            <w:vAlign w:val="center"/>
          </w:tcPr>
          <w:p w14:paraId="549166F2">
            <w:pPr>
              <w:spacing w:line="300" w:lineRule="exact"/>
              <w:rPr>
                <w:rFonts w:hint="eastAsia" w:ascii="仿宋" w:hAnsi="仿宋" w:eastAsia="仿宋" w:cs="仿宋"/>
                <w:color w:val="auto"/>
                <w:sz w:val="24"/>
                <w:szCs w:val="24"/>
                <w:highlight w:val="none"/>
              </w:rPr>
            </w:pPr>
          </w:p>
        </w:tc>
      </w:tr>
      <w:tr w14:paraId="118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1D905EED">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5935" w:type="dxa"/>
            <w:vAlign w:val="center"/>
          </w:tcPr>
          <w:p w14:paraId="567DCE1E">
            <w:pPr>
              <w:spacing w:line="300" w:lineRule="exact"/>
              <w:rPr>
                <w:rFonts w:hint="eastAsia" w:ascii="仿宋" w:hAnsi="仿宋" w:eastAsia="仿宋" w:cs="仿宋"/>
                <w:color w:val="auto"/>
                <w:sz w:val="24"/>
                <w:szCs w:val="24"/>
                <w:highlight w:val="none"/>
              </w:rPr>
            </w:pPr>
          </w:p>
        </w:tc>
      </w:tr>
      <w:tr w14:paraId="322F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03B8FCF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5935" w:type="dxa"/>
            <w:vAlign w:val="center"/>
          </w:tcPr>
          <w:p w14:paraId="4FAF2D7C">
            <w:pPr>
              <w:spacing w:line="300" w:lineRule="exact"/>
              <w:rPr>
                <w:rFonts w:hint="eastAsia" w:ascii="仿宋" w:hAnsi="仿宋" w:eastAsia="仿宋" w:cs="仿宋"/>
                <w:color w:val="auto"/>
                <w:sz w:val="24"/>
                <w:szCs w:val="24"/>
                <w:highlight w:val="none"/>
              </w:rPr>
            </w:pPr>
          </w:p>
        </w:tc>
      </w:tr>
      <w:tr w14:paraId="3794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C82B797">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总监理工程师及电话</w:t>
            </w:r>
          </w:p>
        </w:tc>
        <w:tc>
          <w:tcPr>
            <w:tcW w:w="5935" w:type="dxa"/>
            <w:vAlign w:val="center"/>
          </w:tcPr>
          <w:p w14:paraId="0AC71372">
            <w:pPr>
              <w:spacing w:line="300" w:lineRule="exact"/>
              <w:rPr>
                <w:rFonts w:hint="eastAsia" w:ascii="仿宋" w:hAnsi="仿宋" w:eastAsia="仿宋" w:cs="仿宋"/>
                <w:color w:val="auto"/>
                <w:sz w:val="24"/>
                <w:szCs w:val="24"/>
                <w:highlight w:val="none"/>
              </w:rPr>
            </w:pPr>
          </w:p>
        </w:tc>
      </w:tr>
      <w:tr w14:paraId="3A05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594" w:type="dxa"/>
            <w:vAlign w:val="center"/>
          </w:tcPr>
          <w:p w14:paraId="1DC3B9E2">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项目描述</w:t>
            </w:r>
          </w:p>
        </w:tc>
        <w:tc>
          <w:tcPr>
            <w:tcW w:w="5935" w:type="dxa"/>
            <w:vAlign w:val="center"/>
          </w:tcPr>
          <w:p w14:paraId="7EEAAD07">
            <w:pPr>
              <w:spacing w:line="300" w:lineRule="exact"/>
              <w:ind w:firstLine="480" w:firstLineChars="200"/>
              <w:rPr>
                <w:rFonts w:hint="eastAsia" w:ascii="仿宋" w:hAnsi="仿宋" w:eastAsia="仿宋" w:cs="仿宋"/>
                <w:color w:val="auto"/>
                <w:sz w:val="24"/>
                <w:szCs w:val="24"/>
                <w:highlight w:val="none"/>
              </w:rPr>
            </w:pPr>
          </w:p>
        </w:tc>
      </w:tr>
      <w:tr w14:paraId="26F7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594" w:type="dxa"/>
            <w:vAlign w:val="center"/>
          </w:tcPr>
          <w:p w14:paraId="76DFCE77">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935" w:type="dxa"/>
            <w:vAlign w:val="center"/>
          </w:tcPr>
          <w:p w14:paraId="70AAAAEC">
            <w:pPr>
              <w:spacing w:line="300" w:lineRule="exact"/>
              <w:rPr>
                <w:rFonts w:hint="eastAsia" w:ascii="仿宋" w:hAnsi="仿宋" w:eastAsia="仿宋" w:cs="仿宋"/>
                <w:color w:val="auto"/>
                <w:sz w:val="24"/>
                <w:szCs w:val="24"/>
                <w:highlight w:val="none"/>
              </w:rPr>
            </w:pPr>
          </w:p>
        </w:tc>
      </w:tr>
    </w:tbl>
    <w:p w14:paraId="7D9B96AD">
      <w:pPr>
        <w:spacing w:line="360" w:lineRule="auto"/>
        <w:jc w:val="left"/>
        <w:rPr>
          <w:rFonts w:hint="eastAsia" w:ascii="仿宋" w:hAnsi="仿宋" w:eastAsia="仿宋" w:cs="仿宋"/>
          <w:color w:val="auto"/>
          <w:szCs w:val="21"/>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后附：施工合同或中标通知书复印件</w:t>
      </w:r>
      <w:r>
        <w:rPr>
          <w:rFonts w:hint="eastAsia" w:ascii="仿宋" w:hAnsi="仿宋" w:eastAsia="仿宋" w:cs="仿宋"/>
          <w:color w:val="auto"/>
          <w:sz w:val="24"/>
          <w:szCs w:val="24"/>
          <w:highlight w:val="none"/>
          <w:lang w:val="en-US" w:eastAsia="zh-CN"/>
        </w:rPr>
        <w:t>或协议或竣工验收材料</w:t>
      </w:r>
      <w:r>
        <w:rPr>
          <w:rFonts w:hint="eastAsia" w:ascii="仿宋" w:hAnsi="仿宋" w:eastAsia="仿宋" w:cs="仿宋"/>
          <w:color w:val="auto"/>
          <w:sz w:val="24"/>
          <w:szCs w:val="24"/>
          <w:highlight w:val="none"/>
        </w:rPr>
        <w:t>加盖单位公章。</w:t>
      </w:r>
    </w:p>
    <w:p w14:paraId="5B06D1F2">
      <w:pPr>
        <w:pStyle w:val="4"/>
        <w:outlineLvl w:val="1"/>
        <w:rPr>
          <w:rFonts w:hint="eastAsia" w:ascii="仿宋" w:hAnsi="仿宋" w:eastAsia="仿宋" w:cs="仿宋"/>
          <w:color w:val="auto"/>
          <w:szCs w:val="32"/>
          <w:highlight w:val="none"/>
          <w:lang w:eastAsia="zh-CN"/>
        </w:rPr>
      </w:pPr>
      <w:bookmarkStart w:id="191" w:name="_Toc685"/>
      <w:bookmarkStart w:id="192" w:name="_Toc32286"/>
      <w:bookmarkStart w:id="193" w:name="_Toc15115"/>
      <w:bookmarkStart w:id="194" w:name="_Toc382396580"/>
      <w:bookmarkStart w:id="195" w:name="_Toc184635148"/>
      <w:bookmarkStart w:id="196" w:name="_Toc12556"/>
      <w:r>
        <w:rPr>
          <w:rFonts w:hint="eastAsia" w:ascii="仿宋" w:hAnsi="仿宋" w:eastAsia="仿宋" w:cs="仿宋"/>
          <w:color w:val="auto"/>
          <w:szCs w:val="32"/>
          <w:highlight w:val="none"/>
          <w:lang w:eastAsia="zh-CN"/>
        </w:rPr>
        <w:t>十、其他材料</w:t>
      </w:r>
      <w:bookmarkEnd w:id="191"/>
      <w:bookmarkEnd w:id="192"/>
      <w:bookmarkEnd w:id="193"/>
      <w:bookmarkEnd w:id="194"/>
      <w:bookmarkEnd w:id="195"/>
      <w:bookmarkEnd w:id="196"/>
    </w:p>
    <w:p w14:paraId="207C3B75">
      <w:pPr>
        <w:numPr>
          <w:ilvl w:val="0"/>
          <w:numId w:val="0"/>
        </w:numPr>
        <w:autoSpaceDE w:val="0"/>
        <w:autoSpaceDN w:val="0"/>
        <w:adjustRightInd w:val="0"/>
        <w:spacing w:line="6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磋商文件中要求提交的其他证明材料或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认为有必要提供的其他证明材料。（格式自拟）</w:t>
      </w:r>
    </w:p>
    <w:p w14:paraId="64749E18">
      <w:pPr>
        <w:autoSpaceDE w:val="0"/>
        <w:autoSpaceDN w:val="0"/>
        <w:adjustRightInd w:val="0"/>
        <w:spacing w:line="600" w:lineRule="exact"/>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62F160EB">
      <w:pPr>
        <w:pStyle w:val="29"/>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1、优惠条件</w:t>
      </w:r>
    </w:p>
    <w:p w14:paraId="00AC5564">
      <w:pPr>
        <w:pStyle w:val="29"/>
        <w:numPr>
          <w:ilvl w:val="0"/>
          <w:numId w:val="0"/>
        </w:numPr>
        <w:ind w:leftChars="0"/>
        <w:outlineLvl w:val="9"/>
        <w:rPr>
          <w:rFonts w:hint="eastAsia" w:ascii="仿宋" w:hAnsi="仿宋" w:eastAsia="仿宋" w:cs="仿宋"/>
          <w:color w:val="auto"/>
          <w:highlight w:val="none"/>
          <w:lang w:val="en-US" w:eastAsia="zh-CN"/>
        </w:rPr>
      </w:pPr>
    </w:p>
    <w:p w14:paraId="446E1682">
      <w:pPr>
        <w:pStyle w:val="29"/>
        <w:numPr>
          <w:ilvl w:val="0"/>
          <w:numId w:val="0"/>
        </w:numPr>
        <w:ind w:leftChars="0"/>
        <w:outlineLvl w:val="3"/>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2、服务承诺</w:t>
      </w:r>
    </w:p>
    <w:p w14:paraId="6E23BBDD">
      <w:pPr>
        <w:spacing w:line="290" w:lineRule="exact"/>
        <w:ind w:firstLine="480" w:firstLineChars="200"/>
        <w:rPr>
          <w:rFonts w:hint="eastAsia" w:ascii="仿宋" w:hAnsi="仿宋" w:eastAsia="仿宋" w:cs="仿宋"/>
          <w:color w:val="auto"/>
          <w:sz w:val="24"/>
          <w:szCs w:val="24"/>
          <w:highlight w:val="none"/>
        </w:rPr>
      </w:pPr>
    </w:p>
    <w:p w14:paraId="6963DF1B">
      <w:pPr>
        <w:spacing w:line="290" w:lineRule="exact"/>
        <w:rPr>
          <w:rFonts w:hint="eastAsia" w:ascii="仿宋" w:hAnsi="仿宋" w:eastAsia="仿宋" w:cs="仿宋"/>
          <w:color w:val="auto"/>
          <w:sz w:val="24"/>
          <w:szCs w:val="24"/>
          <w:highlight w:val="none"/>
        </w:rPr>
      </w:pPr>
    </w:p>
    <w:p w14:paraId="7AA721DF">
      <w:pPr>
        <w:jc w:val="center"/>
        <w:rPr>
          <w:rFonts w:hint="eastAsia" w:ascii="仿宋" w:hAnsi="仿宋" w:eastAsia="仿宋" w:cs="仿宋"/>
          <w:bCs/>
          <w:color w:val="auto"/>
          <w:sz w:val="24"/>
          <w:szCs w:val="24"/>
          <w:highlight w:val="none"/>
          <w:lang w:val="zh-CN"/>
        </w:rPr>
      </w:pPr>
    </w:p>
    <w:p w14:paraId="66965402">
      <w:pPr>
        <w:rPr>
          <w:rFonts w:hint="eastAsia" w:ascii="仿宋" w:hAnsi="仿宋" w:eastAsia="仿宋" w:cs="仿宋"/>
          <w:color w:val="auto"/>
          <w:highlight w:val="none"/>
          <w:lang w:eastAsia="zh-CN"/>
        </w:rPr>
        <w:sectPr>
          <w:pgSz w:w="11850" w:h="16783"/>
          <w:pgMar w:top="1440" w:right="1080" w:bottom="1440" w:left="1080" w:header="720" w:footer="720" w:gutter="0"/>
          <w:pgNumType w:fmt="decimal"/>
          <w:cols w:space="720" w:num="1"/>
        </w:sectPr>
      </w:pPr>
    </w:p>
    <w:p w14:paraId="2161430D">
      <w:pPr>
        <w:pStyle w:val="29"/>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w:t>
      </w:r>
      <w:r>
        <w:rPr>
          <w:rFonts w:hint="eastAsia" w:ascii="仿宋" w:hAnsi="仿宋" w:eastAsia="仿宋" w:cs="仿宋"/>
          <w:color w:val="auto"/>
          <w:sz w:val="24"/>
          <w:szCs w:val="24"/>
          <w:highlight w:val="none"/>
          <w:lang w:val="en-US" w:eastAsia="zh-CN"/>
        </w:rPr>
        <w:t>1、中小企业声明函</w:t>
      </w:r>
    </w:p>
    <w:p w14:paraId="22812988">
      <w:pPr>
        <w:snapToGrid/>
        <w:spacing w:before="0" w:beforeAutospacing="0" w:after="0" w:afterAutospacing="0" w:line="240" w:lineRule="auto"/>
        <w:jc w:val="center"/>
        <w:textAlignment w:val="baseline"/>
        <w:rPr>
          <w:rFonts w:hint="eastAsia" w:ascii="仿宋" w:hAnsi="仿宋" w:eastAsia="仿宋" w:cs="仿宋"/>
          <w:b/>
          <w:bCs/>
          <w:i w:val="0"/>
          <w:caps w:val="0"/>
          <w:color w:val="auto"/>
          <w:spacing w:val="0"/>
          <w:w w:val="100"/>
          <w:sz w:val="32"/>
          <w:szCs w:val="32"/>
          <w:highlight w:val="none"/>
          <w:lang w:eastAsia="zh-CN"/>
        </w:rPr>
      </w:pPr>
      <w:r>
        <w:rPr>
          <w:rFonts w:hint="eastAsia" w:ascii="仿宋" w:hAnsi="仿宋" w:eastAsia="仿宋" w:cs="仿宋"/>
          <w:b/>
          <w:bCs/>
          <w:i w:val="0"/>
          <w:caps w:val="0"/>
          <w:color w:val="auto"/>
          <w:spacing w:val="0"/>
          <w:w w:val="100"/>
          <w:sz w:val="32"/>
          <w:szCs w:val="32"/>
          <w:highlight w:val="none"/>
          <w:lang w:eastAsia="zh-CN"/>
        </w:rPr>
        <w:t>中小企业声明函</w:t>
      </w:r>
    </w:p>
    <w:p w14:paraId="3FFBFC2E">
      <w:pPr>
        <w:pStyle w:val="13"/>
        <w:snapToGrid/>
        <w:spacing w:before="0" w:beforeAutospacing="0" w:after="120" w:afterAutospacing="0" w:line="360" w:lineRule="auto"/>
        <w:ind w:left="0" w:right="0" w:firstLine="420" w:firstLineChars="200"/>
        <w:jc w:val="both"/>
        <w:textAlignment w:val="baseline"/>
        <w:rPr>
          <w:rFonts w:hint="eastAsia" w:ascii="仿宋" w:hAnsi="仿宋" w:eastAsia="仿宋" w:cs="仿宋"/>
          <w:b w:val="0"/>
          <w:i w:val="0"/>
          <w:caps w:val="0"/>
          <w:color w:val="auto"/>
          <w:spacing w:val="0"/>
          <w:w w:val="100"/>
          <w:sz w:val="21"/>
          <w:highlight w:val="none"/>
        </w:rPr>
      </w:pPr>
    </w:p>
    <w:p w14:paraId="457745E4">
      <w:pPr>
        <w:pStyle w:val="1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本公司（联合体）郑重声明，根据《政府采购促进中小企业发展管理办法》（财库﹝2020﹞46号）的规定，本公司（联合体）参加</w:t>
      </w:r>
      <w:r>
        <w:rPr>
          <w:rFonts w:hint="eastAsia" w:ascii="仿宋" w:hAnsi="仿宋" w:eastAsia="仿宋" w:cs="仿宋"/>
          <w:b w:val="0"/>
          <w:i/>
          <w:caps w:val="0"/>
          <w:color w:val="auto"/>
          <w:spacing w:val="0"/>
          <w:w w:val="100"/>
          <w:sz w:val="24"/>
          <w:szCs w:val="24"/>
          <w:highlight w:val="none"/>
          <w:u w:val="single" w:color="000000"/>
        </w:rPr>
        <w:t>（单位名称）</w:t>
      </w:r>
      <w:r>
        <w:rPr>
          <w:rFonts w:hint="eastAsia" w:ascii="仿宋" w:hAnsi="仿宋" w:eastAsia="仿宋" w:cs="仿宋"/>
          <w:b w:val="0"/>
          <w:i w:val="0"/>
          <w:caps w:val="0"/>
          <w:color w:val="auto"/>
          <w:spacing w:val="0"/>
          <w:w w:val="100"/>
          <w:sz w:val="24"/>
          <w:szCs w:val="24"/>
          <w:highlight w:val="none"/>
        </w:rPr>
        <w:t>的</w:t>
      </w:r>
      <w:r>
        <w:rPr>
          <w:rFonts w:hint="eastAsia" w:ascii="仿宋" w:hAnsi="仿宋" w:eastAsia="仿宋" w:cs="仿宋"/>
          <w:b w:val="0"/>
          <w:i/>
          <w:caps w:val="0"/>
          <w:color w:val="auto"/>
          <w:spacing w:val="0"/>
          <w:w w:val="100"/>
          <w:sz w:val="24"/>
          <w:szCs w:val="24"/>
          <w:highlight w:val="none"/>
          <w:u w:val="single" w:color="000000"/>
        </w:rPr>
        <w:t>（项目名称）</w:t>
      </w:r>
      <w:r>
        <w:rPr>
          <w:rFonts w:hint="eastAsia" w:ascii="仿宋" w:hAnsi="仿宋" w:eastAsia="仿宋" w:cs="仿宋"/>
          <w:b w:val="0"/>
          <w:i w:val="0"/>
          <w:caps w:val="0"/>
          <w:color w:val="auto"/>
          <w:spacing w:val="0"/>
          <w:w w:val="100"/>
          <w:sz w:val="24"/>
          <w:szCs w:val="24"/>
          <w:highlight w:val="none"/>
        </w:rPr>
        <w:t>采购活动，</w:t>
      </w:r>
      <w:r>
        <w:rPr>
          <w:rFonts w:hint="eastAsia" w:ascii="仿宋" w:hAnsi="仿宋" w:eastAsia="仿宋" w:cs="仿宋"/>
          <w:b w:val="0"/>
          <w:i w:val="0"/>
          <w:caps w:val="0"/>
          <w:color w:val="auto"/>
          <w:spacing w:val="0"/>
          <w:w w:val="100"/>
          <w:sz w:val="24"/>
          <w:szCs w:val="24"/>
          <w:highlight w:val="none"/>
          <w:lang w:val="en-US" w:eastAsia="zh-CN"/>
        </w:rPr>
        <w:t>工程的施工单位全部为符合政策要求的中小企业</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lang w:val="en-US" w:eastAsia="zh-CN"/>
        </w:rPr>
        <w:t>或者：</w:t>
      </w:r>
      <w:r>
        <w:rPr>
          <w:rFonts w:hint="eastAsia" w:ascii="仿宋" w:hAnsi="仿宋" w:eastAsia="仿宋" w:cs="仿宋"/>
          <w:b w:val="0"/>
          <w:i w:val="0"/>
          <w:caps w:val="0"/>
          <w:color w:val="auto"/>
          <w:spacing w:val="0"/>
          <w:w w:val="100"/>
          <w:sz w:val="24"/>
          <w:szCs w:val="24"/>
          <w:highlight w:val="none"/>
        </w:rPr>
        <w:t>服务全部由符合政策要求的中小企业承接</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。相关企业（含联合体中的中小企业、签订分包意向协议的中小企业）的具体情况如下：</w:t>
      </w:r>
    </w:p>
    <w:p w14:paraId="2CBD5CA3">
      <w:pPr>
        <w:pStyle w:val="51"/>
        <w:keepNext w:val="0"/>
        <w:keepLines w:val="0"/>
        <w:pageBreakBefore w:val="0"/>
        <w:widowControl w:val="0"/>
        <w:tabs>
          <w:tab w:val="left" w:pos="1106"/>
          <w:tab w:val="left" w:pos="2847"/>
          <w:tab w:val="left" w:pos="4971"/>
        </w:tabs>
        <w:kinsoku/>
        <w:wordWrap/>
        <w:overflowPunct/>
        <w:topLinePunct w:val="0"/>
        <w:autoSpaceDE/>
        <w:autoSpaceDN/>
        <w:bidi w:val="0"/>
        <w:adjustRightInd/>
        <w:snapToGrid w:val="0"/>
        <w:spacing w:before="0" w:beforeAutospacing="0" w:afterAutospacing="0" w:line="480" w:lineRule="auto"/>
        <w:ind w:left="0" w:leftChars="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caps w:val="0"/>
          <w:color w:val="auto"/>
          <w:spacing w:val="0"/>
          <w:w w:val="100"/>
          <w:sz w:val="24"/>
          <w:szCs w:val="24"/>
          <w:highlight w:val="none"/>
          <w:lang w:val="en-US" w:eastAsia="zh-CN"/>
        </w:rPr>
        <w:t>1.</w:t>
      </w:r>
      <w:r>
        <w:rPr>
          <w:rFonts w:hint="eastAsia" w:ascii="仿宋" w:hAnsi="仿宋" w:eastAsia="仿宋" w:cs="仿宋"/>
          <w:b w:val="0"/>
          <w:i/>
          <w:caps w:val="0"/>
          <w:color w:val="auto"/>
          <w:spacing w:val="0"/>
          <w:w w:val="100"/>
          <w:sz w:val="24"/>
          <w:szCs w:val="24"/>
          <w:highlight w:val="none"/>
        </w:rPr>
        <w:t>（</w:t>
      </w:r>
      <w:r>
        <w:rPr>
          <w:rFonts w:hint="eastAsia" w:ascii="仿宋" w:hAnsi="仿宋" w:eastAsia="仿宋" w:cs="仿宋"/>
          <w:b w:val="0"/>
          <w:i/>
          <w:caps w:val="0"/>
          <w:color w:val="auto"/>
          <w:spacing w:val="0"/>
          <w:w w:val="100"/>
          <w:sz w:val="24"/>
          <w:szCs w:val="24"/>
          <w:highlight w:val="none"/>
          <w:u w:val="single"/>
          <w:lang w:eastAsia="zh-CN"/>
        </w:rPr>
        <w:t>靖宇镇河南村产业园区配套基础设施建设项目</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caps w:val="0"/>
          <w:color w:val="auto"/>
          <w:spacing w:val="0"/>
          <w:w w:val="100"/>
          <w:sz w:val="24"/>
          <w:szCs w:val="24"/>
          <w:highlight w:val="none"/>
          <w:u w:val="single" w:color="000000"/>
          <w:lang w:eastAsia="zh-CN"/>
        </w:rPr>
        <w:t>建筑业</w:t>
      </w:r>
      <w:r>
        <w:rPr>
          <w:rFonts w:hint="eastAsia" w:ascii="仿宋" w:hAnsi="仿宋" w:eastAsia="仿宋" w:cs="仿宋"/>
          <w:b w:val="0"/>
          <w:i/>
          <w:caps w:val="0"/>
          <w:color w:val="auto"/>
          <w:spacing w:val="0"/>
          <w:w w:val="100"/>
          <w:sz w:val="24"/>
          <w:szCs w:val="24"/>
          <w:highlight w:val="none"/>
          <w:u w:val="single" w:color="000000"/>
        </w:rPr>
        <w:t>）</w:t>
      </w:r>
      <w:r>
        <w:rPr>
          <w:rFonts w:hint="eastAsia" w:ascii="仿宋" w:hAnsi="仿宋" w:eastAsia="仿宋" w:cs="仿宋"/>
          <w:b w:val="0"/>
          <w:i w:val="0"/>
          <w:caps w:val="0"/>
          <w:color w:val="auto"/>
          <w:spacing w:val="0"/>
          <w:w w:val="100"/>
          <w:sz w:val="24"/>
          <w:szCs w:val="24"/>
          <w:highlight w:val="none"/>
        </w:rPr>
        <w:t>行业；承</w:t>
      </w:r>
      <w:r>
        <w:rPr>
          <w:rFonts w:hint="eastAsia" w:ascii="仿宋" w:hAnsi="仿宋" w:eastAsia="仿宋" w:cs="仿宋"/>
          <w:b w:val="0"/>
          <w:i w:val="0"/>
          <w:caps w:val="0"/>
          <w:color w:val="auto"/>
          <w:spacing w:val="0"/>
          <w:w w:val="100"/>
          <w:sz w:val="24"/>
          <w:szCs w:val="24"/>
          <w:highlight w:val="none"/>
          <w:lang w:val="en-US" w:eastAsia="zh-CN"/>
        </w:rPr>
        <w:t>建</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sz w:val="24"/>
          <w:szCs w:val="24"/>
          <w:highlight w:val="none"/>
          <w:lang w:val="en-US" w:eastAsia="zh-CN"/>
        </w:rPr>
        <w:t>承接</w:t>
      </w:r>
      <w:r>
        <w:rPr>
          <w:rFonts w:hint="eastAsia" w:ascii="仿宋" w:hAnsi="仿宋" w:eastAsia="仿宋" w:cs="仿宋"/>
          <w:b w:val="0"/>
          <w:i w:val="0"/>
          <w:caps w:val="0"/>
          <w:color w:val="auto"/>
          <w:spacing w:val="0"/>
          <w:w w:val="100"/>
          <w:sz w:val="24"/>
          <w:szCs w:val="24"/>
          <w:highlight w:val="none"/>
        </w:rPr>
        <w:t>）企业为</w:t>
      </w:r>
      <w:r>
        <w:rPr>
          <w:rFonts w:hint="eastAsia" w:ascii="仿宋" w:hAnsi="仿宋" w:eastAsia="仿宋" w:cs="仿宋"/>
          <w:b w:val="0"/>
          <w:i/>
          <w:caps w:val="0"/>
          <w:color w:val="auto"/>
          <w:spacing w:val="0"/>
          <w:w w:val="100"/>
          <w:sz w:val="24"/>
          <w:szCs w:val="24"/>
          <w:highlight w:val="none"/>
          <w:u w:val="single" w:color="000000"/>
        </w:rPr>
        <w:t>（企业名称）</w:t>
      </w:r>
      <w:r>
        <w:rPr>
          <w:rFonts w:hint="eastAsia" w:ascii="仿宋" w:hAnsi="仿宋" w:eastAsia="仿宋" w:cs="仿宋"/>
          <w:b w:val="0"/>
          <w:i w:val="0"/>
          <w:caps w:val="0"/>
          <w:color w:val="auto"/>
          <w:spacing w:val="0"/>
          <w:w w:val="100"/>
          <w:sz w:val="24"/>
          <w:szCs w:val="24"/>
          <w:highlight w:val="none"/>
        </w:rPr>
        <w:t>，从业人员</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人，营业收入为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rPr>
        <w:t>万元，资产总额为</w:t>
      </w:r>
      <w:r>
        <w:rPr>
          <w:rFonts w:hint="eastAsia" w:ascii="仿宋" w:hAnsi="仿宋" w:eastAsia="仿宋" w:cs="仿宋"/>
          <w:b w:val="0"/>
          <w:i w:val="0"/>
          <w:caps w:val="0"/>
          <w:color w:val="auto"/>
          <w:spacing w:val="0"/>
          <w:w w:val="100"/>
          <w:sz w:val="24"/>
          <w:szCs w:val="24"/>
          <w:highlight w:val="none"/>
          <w:u w:val="single" w:color="000000"/>
        </w:rPr>
        <w:tab/>
      </w:r>
      <w:r>
        <w:rPr>
          <w:rFonts w:hint="eastAsia" w:ascii="仿宋" w:hAnsi="仿宋" w:eastAsia="仿宋" w:cs="仿宋"/>
          <w:b w:val="0"/>
          <w:i w:val="0"/>
          <w:caps w:val="0"/>
          <w:color w:val="auto"/>
          <w:spacing w:val="0"/>
          <w:w w:val="100"/>
          <w:sz w:val="24"/>
          <w:szCs w:val="24"/>
          <w:highlight w:val="none"/>
          <w:u w:val="single" w:color="000000"/>
          <w:lang w:val="en-US" w:eastAsia="zh-CN"/>
        </w:rPr>
        <w:t xml:space="preserve">  </w:t>
      </w:r>
      <w:r>
        <w:rPr>
          <w:rFonts w:hint="eastAsia" w:ascii="仿宋" w:hAnsi="仿宋" w:eastAsia="仿宋" w:cs="仿宋"/>
          <w:b w:val="0"/>
          <w:i w:val="0"/>
          <w:caps w:val="0"/>
          <w:color w:val="auto"/>
          <w:spacing w:val="0"/>
          <w:w w:val="100"/>
          <w:sz w:val="24"/>
          <w:szCs w:val="24"/>
          <w:highlight w:val="none"/>
        </w:rPr>
        <w:t>万元</w:t>
      </w:r>
      <w:r>
        <w:rPr>
          <w:rFonts w:hint="eastAsia" w:ascii="仿宋" w:hAnsi="仿宋" w:eastAsia="仿宋" w:cs="仿宋"/>
          <w:b w:val="0"/>
          <w:i w:val="0"/>
          <w:caps w:val="0"/>
          <w:color w:val="auto"/>
          <w:spacing w:val="0"/>
          <w:w w:val="100"/>
          <w:sz w:val="24"/>
          <w:szCs w:val="24"/>
          <w:highlight w:val="none"/>
          <w:vertAlign w:val="superscript"/>
          <w:lang w:val="en-US" w:eastAsia="zh-CN"/>
        </w:rPr>
        <w:t>2</w:t>
      </w:r>
      <w:r>
        <w:rPr>
          <w:rFonts w:hint="eastAsia" w:ascii="仿宋" w:hAnsi="仿宋" w:eastAsia="仿宋" w:cs="仿宋"/>
          <w:b w:val="0"/>
          <w:i w:val="0"/>
          <w:caps w:val="0"/>
          <w:color w:val="auto"/>
          <w:spacing w:val="0"/>
          <w:w w:val="100"/>
          <w:sz w:val="24"/>
          <w:szCs w:val="24"/>
          <w:highlight w:val="none"/>
        </w:rPr>
        <w:t>，属于</w:t>
      </w:r>
      <w:r>
        <w:rPr>
          <w:rFonts w:hint="eastAsia" w:ascii="仿宋" w:hAnsi="仿宋" w:eastAsia="仿宋" w:cs="仿宋"/>
          <w:b w:val="0"/>
          <w:i/>
          <w:caps w:val="0"/>
          <w:color w:val="auto"/>
          <w:spacing w:val="0"/>
          <w:w w:val="100"/>
          <w:sz w:val="24"/>
          <w:szCs w:val="24"/>
          <w:highlight w:val="none"/>
          <w:u w:val="single" w:color="000000"/>
        </w:rPr>
        <w:t>（中型企业、小</w:t>
      </w:r>
      <w:r>
        <w:rPr>
          <w:rFonts w:hint="eastAsia" w:ascii="仿宋" w:hAnsi="仿宋" w:eastAsia="仿宋" w:cs="仿宋"/>
          <w:b w:val="0"/>
          <w:i w:val="0"/>
          <w:caps w:val="0"/>
          <w:color w:val="auto"/>
          <w:spacing w:val="0"/>
          <w:w w:val="100"/>
          <w:sz w:val="24"/>
          <w:szCs w:val="24"/>
          <w:highlight w:val="none"/>
          <w:u w:val="single" w:color="000000"/>
        </w:rPr>
        <w:t>型企业、微型企业）</w:t>
      </w:r>
      <w:r>
        <w:rPr>
          <w:rFonts w:hint="eastAsia" w:ascii="仿宋" w:hAnsi="仿宋" w:eastAsia="仿宋" w:cs="仿宋"/>
          <w:b w:val="0"/>
          <w:i w:val="0"/>
          <w:caps w:val="0"/>
          <w:color w:val="auto"/>
          <w:spacing w:val="0"/>
          <w:w w:val="100"/>
          <w:sz w:val="24"/>
          <w:szCs w:val="24"/>
          <w:highlight w:val="none"/>
        </w:rPr>
        <w:t>；</w:t>
      </w:r>
    </w:p>
    <w:p w14:paraId="2EFF8837">
      <w:pPr>
        <w:pStyle w:val="1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以上企业，不属于大企业的分支机构，不存在控股股东为大企业的情形，也不存在与大企业的负责人为同一人的情形。</w:t>
      </w:r>
    </w:p>
    <w:p w14:paraId="0ACC58B7">
      <w:pPr>
        <w:pStyle w:val="1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本企业对上述声明内容的真实性负责。如有虚假，将依法承担相应责任。</w:t>
      </w:r>
    </w:p>
    <w:p w14:paraId="4A8E2EEB">
      <w:pPr>
        <w:pStyle w:val="1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企业名称（盖章）：</w:t>
      </w:r>
    </w:p>
    <w:p w14:paraId="5CD67246">
      <w:pPr>
        <w:pStyle w:val="1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日期：</w:t>
      </w:r>
    </w:p>
    <w:p w14:paraId="59CF9C4F">
      <w:pPr>
        <w:pStyle w:val="13"/>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82" w:firstLineChars="200"/>
        <w:jc w:val="both"/>
        <w:textAlignment w:val="baseline"/>
        <w:rPr>
          <w:rFonts w:hint="eastAsia" w:ascii="仿宋" w:hAnsi="仿宋" w:eastAsia="仿宋" w:cs="仿宋"/>
          <w:b/>
          <w:i w:val="0"/>
          <w:caps w:val="0"/>
          <w:color w:val="auto"/>
          <w:spacing w:val="0"/>
          <w:w w:val="100"/>
          <w:sz w:val="24"/>
          <w:szCs w:val="24"/>
          <w:highlight w:val="none"/>
        </w:rPr>
      </w:pPr>
      <w:r>
        <w:rPr>
          <w:rFonts w:hint="eastAsia" w:ascii="仿宋" w:hAnsi="仿宋" w:eastAsia="仿宋" w:cs="仿宋"/>
          <w:b/>
          <w:i w:val="0"/>
          <w:caps w:val="0"/>
          <w:color w:val="auto"/>
          <w:spacing w:val="0"/>
          <w:w w:val="100"/>
          <w:sz w:val="24"/>
          <w:szCs w:val="24"/>
          <w:highlight w:val="none"/>
        </w:rPr>
        <w:t>注：从业人员、营业收入、资产总额填报上一年度数据，无上一年度数据的新成立企业可不填报。</w:t>
      </w:r>
    </w:p>
    <w:p w14:paraId="2EC9BFDD">
      <w:pPr>
        <w:adjustRightInd w:val="0"/>
        <w:snapToGrid w:val="0"/>
        <w:spacing w:line="360" w:lineRule="auto"/>
        <w:ind w:firstLine="480" w:firstLineChars="200"/>
        <w:rPr>
          <w:rFonts w:hint="eastAsia" w:ascii="仿宋" w:hAnsi="仿宋" w:eastAsia="仿宋" w:cs="仿宋"/>
          <w:bCs/>
          <w:color w:val="auto"/>
          <w:sz w:val="24"/>
          <w:szCs w:val="24"/>
          <w:highlight w:val="none"/>
        </w:rPr>
      </w:pPr>
    </w:p>
    <w:p w14:paraId="18F82A08">
      <w:pPr>
        <w:autoSpaceDE w:val="0"/>
        <w:autoSpaceDN w:val="0"/>
        <w:adjustRightInd w:val="0"/>
        <w:spacing w:line="600" w:lineRule="exact"/>
        <w:rPr>
          <w:rFonts w:hint="eastAsia" w:ascii="仿宋" w:hAnsi="仿宋" w:eastAsia="仿宋" w:cs="仿宋"/>
          <w:b/>
          <w:bCs/>
          <w:color w:val="auto"/>
          <w:sz w:val="24"/>
          <w:szCs w:val="24"/>
          <w:highlight w:val="none"/>
        </w:rPr>
        <w:sectPr>
          <w:pgSz w:w="11850" w:h="16783"/>
          <w:pgMar w:top="1440" w:right="1080" w:bottom="1440" w:left="1080" w:header="720" w:footer="720" w:gutter="0"/>
          <w:pgNumType w:fmt="decimal"/>
          <w:cols w:space="720" w:num="1"/>
        </w:sectPr>
      </w:pPr>
    </w:p>
    <w:p w14:paraId="4F95C9C2">
      <w:pPr>
        <w:pStyle w:val="29"/>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附2 残疾人福利性单位声明</w:t>
      </w:r>
    </w:p>
    <w:p w14:paraId="1E10E8D2">
      <w:pPr>
        <w:spacing w:line="588" w:lineRule="exact"/>
        <w:jc w:val="center"/>
        <w:rPr>
          <w:rFonts w:hint="eastAsia" w:ascii="仿宋" w:hAnsi="仿宋" w:eastAsia="仿宋" w:cs="仿宋"/>
          <w:b/>
          <w:color w:val="auto"/>
          <w:spacing w:val="6"/>
          <w:sz w:val="32"/>
          <w:szCs w:val="32"/>
          <w:highlight w:val="none"/>
        </w:rPr>
      </w:pPr>
      <w:bookmarkStart w:id="197" w:name="OLE_LINK14"/>
      <w:bookmarkStart w:id="198" w:name="OLE_LINK13"/>
      <w:r>
        <w:rPr>
          <w:rFonts w:hint="eastAsia" w:ascii="仿宋" w:hAnsi="仿宋" w:eastAsia="仿宋" w:cs="仿宋"/>
          <w:b/>
          <w:color w:val="auto"/>
          <w:spacing w:val="6"/>
          <w:sz w:val="32"/>
          <w:szCs w:val="32"/>
          <w:highlight w:val="none"/>
        </w:rPr>
        <w:t>残疾人福利性单位声明函</w:t>
      </w:r>
    </w:p>
    <w:bookmarkEnd w:id="197"/>
    <w:bookmarkEnd w:id="198"/>
    <w:p w14:paraId="6A4C4FD4">
      <w:pPr>
        <w:jc w:val="center"/>
        <w:rPr>
          <w:rFonts w:hint="eastAsia" w:ascii="仿宋" w:hAnsi="仿宋" w:eastAsia="仿宋" w:cs="仿宋"/>
          <w:color w:val="auto"/>
          <w:szCs w:val="21"/>
          <w:highlight w:val="none"/>
          <w:u w:val="single"/>
        </w:rPr>
      </w:pPr>
    </w:p>
    <w:p w14:paraId="70DBE123">
      <w:pPr>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【不属于残疾人福利性单位的无需填写】</w:t>
      </w:r>
    </w:p>
    <w:p w14:paraId="10D30F25">
      <w:pPr>
        <w:spacing w:line="588" w:lineRule="exact"/>
        <w:rPr>
          <w:rFonts w:hint="eastAsia" w:ascii="仿宋" w:hAnsi="仿宋" w:eastAsia="仿宋" w:cs="仿宋"/>
          <w:b/>
          <w:color w:val="auto"/>
          <w:spacing w:val="6"/>
          <w:sz w:val="24"/>
          <w:szCs w:val="24"/>
          <w:highlight w:val="none"/>
        </w:rPr>
      </w:pPr>
    </w:p>
    <w:p w14:paraId="6F59FA6A">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30CFAB">
      <w:pPr>
        <w:spacing w:line="588"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B0E6F5A">
      <w:pPr>
        <w:spacing w:line="588" w:lineRule="exact"/>
        <w:ind w:firstLine="504" w:firstLineChars="200"/>
        <w:rPr>
          <w:rFonts w:hint="eastAsia" w:ascii="仿宋" w:hAnsi="仿宋" w:eastAsia="仿宋" w:cs="仿宋"/>
          <w:color w:val="auto"/>
          <w:spacing w:val="6"/>
          <w:sz w:val="24"/>
          <w:szCs w:val="24"/>
          <w:highlight w:val="none"/>
        </w:rPr>
      </w:pPr>
    </w:p>
    <w:p w14:paraId="3CEB9324">
      <w:pPr>
        <w:spacing w:line="588" w:lineRule="exact"/>
        <w:ind w:firstLine="504" w:firstLineChars="200"/>
        <w:rPr>
          <w:rFonts w:hint="eastAsia" w:ascii="仿宋" w:hAnsi="仿宋" w:eastAsia="仿宋" w:cs="仿宋"/>
          <w:color w:val="auto"/>
          <w:spacing w:val="6"/>
          <w:sz w:val="24"/>
          <w:szCs w:val="24"/>
          <w:highlight w:val="none"/>
        </w:rPr>
      </w:pPr>
    </w:p>
    <w:p w14:paraId="1065D2F8">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199" w:name="_Toc16061_WPSOffice_Level1"/>
      <w:r>
        <w:rPr>
          <w:rFonts w:hint="eastAsia" w:ascii="仿宋" w:hAnsi="仿宋" w:eastAsia="仿宋" w:cs="仿宋"/>
          <w:color w:val="auto"/>
          <w:spacing w:val="6"/>
          <w:sz w:val="24"/>
          <w:szCs w:val="24"/>
          <w:highlight w:val="none"/>
        </w:rPr>
        <w:t>单位名称（盖章）：</w:t>
      </w:r>
      <w:bookmarkEnd w:id="199"/>
    </w:p>
    <w:p w14:paraId="483BACCA">
      <w:pPr>
        <w:tabs>
          <w:tab w:val="left" w:pos="4860"/>
        </w:tabs>
        <w:spacing w:line="588"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bookmarkStart w:id="200" w:name="_Toc32569_WPSOffice_Level1"/>
      <w:r>
        <w:rPr>
          <w:rFonts w:hint="eastAsia" w:ascii="仿宋" w:hAnsi="仿宋" w:eastAsia="仿宋" w:cs="仿宋"/>
          <w:color w:val="auto"/>
          <w:spacing w:val="6"/>
          <w:sz w:val="24"/>
          <w:szCs w:val="24"/>
          <w:highlight w:val="none"/>
        </w:rPr>
        <w:t>日  期：</w:t>
      </w:r>
      <w:bookmarkEnd w:id="200"/>
    </w:p>
    <w:p w14:paraId="566E45B1">
      <w:pPr>
        <w:pStyle w:val="4"/>
        <w:rPr>
          <w:rFonts w:hint="eastAsia" w:ascii="仿宋" w:hAnsi="仿宋" w:eastAsia="仿宋" w:cs="仿宋"/>
          <w:color w:val="auto"/>
          <w:sz w:val="24"/>
          <w:szCs w:val="24"/>
          <w:highlight w:val="none"/>
        </w:rPr>
        <w:sectPr>
          <w:pgSz w:w="11850" w:h="16783"/>
          <w:pgMar w:top="1440" w:right="1080" w:bottom="1440" w:left="1080" w:header="720" w:footer="720" w:gutter="0"/>
          <w:pgNumType w:fmt="decimal"/>
          <w:cols w:space="720" w:num="1"/>
        </w:sectPr>
      </w:pPr>
    </w:p>
    <w:p w14:paraId="1CF56B8E">
      <w:pPr>
        <w:pStyle w:val="29"/>
        <w:ind w:left="0" w:leftChars="0" w:firstLine="0" w:firstLineChars="0"/>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附3 监狱企业的证明文件</w:t>
      </w:r>
    </w:p>
    <w:p w14:paraId="6E5C1ED7">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rPr>
      </w:pPr>
    </w:p>
    <w:p w14:paraId="61F591D0">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（如适用填写，不适用无须填写）</w:t>
      </w:r>
    </w:p>
    <w:p w14:paraId="015EF321">
      <w:pPr>
        <w:snapToGrid/>
        <w:spacing w:before="312" w:beforeAutospacing="0" w:after="312" w:afterAutospacing="0" w:line="360" w:lineRule="auto"/>
        <w:jc w:val="center"/>
        <w:textAlignment w:val="baseline"/>
        <w:rPr>
          <w:rFonts w:hint="eastAsia" w:ascii="仿宋" w:hAnsi="仿宋" w:eastAsia="仿宋" w:cs="仿宋"/>
          <w:b/>
          <w:i w:val="0"/>
          <w:caps w:val="0"/>
          <w:color w:val="auto"/>
          <w:spacing w:val="20"/>
          <w:w w:val="100"/>
          <w:sz w:val="30"/>
          <w:szCs w:val="30"/>
          <w:highlight w:val="none"/>
        </w:rPr>
      </w:pPr>
      <w:r>
        <w:rPr>
          <w:rFonts w:hint="eastAsia" w:ascii="仿宋" w:hAnsi="仿宋" w:eastAsia="仿宋" w:cs="仿宋"/>
          <w:b/>
          <w:i w:val="0"/>
          <w:caps w:val="0"/>
          <w:color w:val="auto"/>
          <w:spacing w:val="20"/>
          <w:w w:val="100"/>
          <w:sz w:val="30"/>
          <w:szCs w:val="30"/>
          <w:highlight w:val="none"/>
        </w:rPr>
        <w:t>监狱企业的证明文件</w:t>
      </w:r>
    </w:p>
    <w:p w14:paraId="006B5E74">
      <w:pPr>
        <w:snapToGrid/>
        <w:spacing w:before="0" w:beforeAutospacing="0" w:after="0" w:afterAutospacing="0" w:line="360" w:lineRule="auto"/>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bCs/>
          <w:i w:val="0"/>
          <w:caps w:val="0"/>
          <w:color w:val="auto"/>
          <w:spacing w:val="0"/>
          <w:w w:val="100"/>
          <w:sz w:val="24"/>
          <w:szCs w:val="24"/>
          <w:highlight w:val="none"/>
        </w:rPr>
        <w:t>说明：监狱企业参加政府采购活动时，应当提供由省级以上监狱管理局、戒毒管理局（含新疆生产建设兵团）出具的属于监狱企业的证明文件并加盖单位公章。</w:t>
      </w:r>
    </w:p>
    <w:p w14:paraId="6EA8291A">
      <w:pPr>
        <w:rPr>
          <w:rFonts w:hint="eastAsia" w:ascii="仿宋" w:hAnsi="仿宋" w:eastAsia="仿宋" w:cs="仿宋"/>
          <w:color w:val="auto"/>
          <w:highlight w:val="none"/>
        </w:rPr>
        <w:sectPr>
          <w:pgSz w:w="11850" w:h="16783"/>
          <w:pgMar w:top="1440" w:right="1080" w:bottom="1440" w:left="1080" w:header="720" w:footer="720" w:gutter="0"/>
          <w:pgNumType w:fmt="decimal"/>
          <w:cols w:space="720" w:num="1"/>
        </w:sectPr>
      </w:pPr>
    </w:p>
    <w:p w14:paraId="310F63F4">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最终</w:t>
      </w:r>
      <w:r>
        <w:rPr>
          <w:rFonts w:hint="eastAsia" w:ascii="仿宋" w:hAnsi="仿宋" w:eastAsia="仿宋" w:cs="仿宋"/>
          <w:b/>
          <w:color w:val="auto"/>
          <w:sz w:val="36"/>
          <w:szCs w:val="36"/>
          <w:highlight w:val="none"/>
        </w:rPr>
        <w:t>报价表</w:t>
      </w:r>
    </w:p>
    <w:p w14:paraId="5EC9B082">
      <w:pPr>
        <w:snapToGrid w:val="0"/>
        <w:spacing w:line="360" w:lineRule="auto"/>
        <w:rPr>
          <w:rFonts w:hint="eastAsia" w:ascii="仿宋" w:hAnsi="仿宋" w:eastAsia="仿宋" w:cs="仿宋"/>
          <w:color w:val="auto"/>
          <w:szCs w:val="21"/>
          <w:highlight w:val="none"/>
          <w:lang w:bidi="ar"/>
        </w:rPr>
      </w:pPr>
    </w:p>
    <w:p w14:paraId="73185DE4">
      <w:pPr>
        <w:jc w:val="center"/>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初步评审通过后，由磋商小组开启二次报价，供应商按“政采云”平台要求进行填写</w:t>
      </w:r>
      <w:r>
        <w:rPr>
          <w:rFonts w:hint="eastAsia" w:ascii="仿宋" w:hAnsi="仿宋" w:eastAsia="仿宋" w:cs="仿宋"/>
          <w:color w:val="auto"/>
          <w:highlight w:val="none"/>
          <w:lang w:eastAsia="zh-CN"/>
        </w:rPr>
        <w:t>）</w:t>
      </w:r>
    </w:p>
    <w:sectPr>
      <w:footerReference r:id="rId20"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Arial">
    <w:altName w:val="Segoe Print"/>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C40">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52</w:t>
    </w:r>
    <w:r>
      <w:fldChar w:fldCharType="end"/>
    </w:r>
  </w:p>
  <w:p w14:paraId="62B8B639">
    <w:pPr>
      <w:pStyle w:val="2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A2EA">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56FBD">
                          <w:pPr>
                            <w:pStyle w:val="2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A56FBD">
                    <w:pPr>
                      <w:pStyle w:val="2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E99C">
    <w:pPr>
      <w:pStyle w:val="20"/>
      <w:framePr w:wrap="around" w:vAnchor="text" w:hAnchor="margin" w:xAlign="center" w:yAlign="top"/>
    </w:pPr>
    <w:r>
      <w:fldChar w:fldCharType="begin"/>
    </w:r>
    <w:r>
      <w:rPr>
        <w:rStyle w:val="33"/>
      </w:rPr>
      <w:instrText xml:space="preserve"> PAGE  </w:instrText>
    </w:r>
    <w:r>
      <w:fldChar w:fldCharType="separate"/>
    </w:r>
    <w:r>
      <w:rPr>
        <w:rStyle w:val="33"/>
      </w:rPr>
      <w:t>1</w:t>
    </w:r>
    <w:r>
      <w:fldChar w:fldCharType="end"/>
    </w:r>
  </w:p>
  <w:p w14:paraId="55A4606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70A3">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7D0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B7D00A">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9C0">
    <w:pPr>
      <w:pStyle w:val="13"/>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4E28">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454E28">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E803">
    <w:pPr>
      <w:pStyle w:val="13"/>
      <w:spacing w:line="14" w:lineRule="auto"/>
      <w:rPr>
        <w:sz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A2C96">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AA2C96">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65C5">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F5987">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BF5987">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228C">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14:paraId="3952E346">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5C89">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8089">
    <w:pPr>
      <w:spacing w:line="183" w:lineRule="auto"/>
      <w:rPr>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5F41B">
                          <w:pPr>
                            <w:pStyle w:val="2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B5F41B">
                    <w:pPr>
                      <w:pStyle w:val="2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1EA590BC">
      <w:pPr>
        <w:pStyle w:val="22"/>
        <w:snapToGrid w:val="0"/>
        <w:jc w:val="left"/>
      </w:pPr>
    </w:p>
  </w:footnote>
  <w:footnote w:id="1">
    <w:p w14:paraId="08388443">
      <w:pPr>
        <w:pStyle w:val="22"/>
        <w:snapToGrid w:val="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9F27">
    <w:pPr>
      <w:pStyle w:val="21"/>
      <w:pBdr>
        <w:bottom w:val="none" w:color="auto" w:sz="0" w:space="0"/>
      </w:pBdr>
      <w:tabs>
        <w:tab w:val="left" w:pos="6730"/>
      </w:tabs>
      <w:jc w:val="left"/>
      <w:rPr>
        <w:rFonts w:hint="eastAsia" w:ascii="黑体" w:hAnsi="黑体" w:eastAsia="黑体" w:cs="黑体"/>
        <w:lang w:eastAsia="zh-CN"/>
      </w:rPr>
    </w:pPr>
    <w:r>
      <w:rPr>
        <w:rFonts w:hint="eastAsia" w:ascii="黑体" w:hAnsi="黑体" w:eastAsia="黑体" w:cs="黑体"/>
        <w:lang w:eastAsia="zh-CN"/>
      </w:rPr>
      <w:tab/>
    </w:r>
    <w:r>
      <w:rPr>
        <w:rFonts w:hint="eastAsia" w:ascii="黑体" w:hAnsi="黑体" w:eastAsia="黑体" w:cs="黑体"/>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1120">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C85">
    <w:pPr>
      <w:pStyle w:val="21"/>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59264"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1" name="图片 1"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lang w:eastAsia="zh-CN"/>
      </w:rPr>
      <w:t>靖宇县靖宇镇人民政府(本级)</w:t>
    </w:r>
    <w:r>
      <w:rPr>
        <w:rFonts w:hint="eastAsia" w:ascii="微软雅黑" w:hAnsi="微软雅黑" w:eastAsia="微软雅黑" w:cs="微软雅黑"/>
        <w:b/>
        <w:bCs/>
        <w:sz w:val="21"/>
        <w:szCs w:val="21"/>
      </w:rPr>
      <w:t xml:space="preserve">--磋商文件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4235">
    <w:pPr>
      <w:pStyle w:val="21"/>
      <w:pBdr>
        <w:bottom w:val="none" w:color="auto" w:sz="0" w:space="0"/>
      </w:pBdr>
      <w:jc w:val="right"/>
      <w:rPr>
        <w:rFonts w:hint="eastAsia" w:ascii="黑体" w:hAnsi="黑体" w:eastAsia="黑体" w:cs="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C465">
    <w:pPr>
      <w:pStyle w:val="21"/>
      <w:framePr w:wrap="around" w:vAnchor="text" w:hAnchor="margin" w:xAlign="right" w:y="1"/>
      <w:rPr>
        <w:rStyle w:val="33"/>
      </w:rPr>
    </w:pPr>
    <w:r>
      <w:fldChar w:fldCharType="begin"/>
    </w:r>
    <w:r>
      <w:rPr>
        <w:rStyle w:val="33"/>
      </w:rPr>
      <w:instrText xml:space="preserve">PAGE  </w:instrText>
    </w:r>
    <w:r>
      <w:fldChar w:fldCharType="end"/>
    </w:r>
  </w:p>
  <w:p w14:paraId="557EA162">
    <w:pPr>
      <w:pStyle w:val="2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B96">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7"/>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883" w:hanging="632"/>
      </w:pPr>
      <w:rPr>
        <w:rFonts w:hint="default"/>
        <w:lang w:val="zh-CN" w:eastAsia="zh-CN" w:bidi="zh-CN"/>
      </w:rPr>
    </w:lvl>
    <w:lvl w:ilvl="4" w:tentative="0">
      <w:start w:val="0"/>
      <w:numFmt w:val="bullet"/>
      <w:lvlText w:val="•"/>
      <w:lvlJc w:val="left"/>
      <w:pPr>
        <w:ind w:left="4006" w:hanging="632"/>
      </w:pPr>
      <w:rPr>
        <w:rFonts w:hint="default"/>
        <w:lang w:val="zh-CN" w:eastAsia="zh-CN" w:bidi="zh-CN"/>
      </w:rPr>
    </w:lvl>
    <w:lvl w:ilvl="5" w:tentative="0">
      <w:start w:val="0"/>
      <w:numFmt w:val="bullet"/>
      <w:lvlText w:val="•"/>
      <w:lvlJc w:val="left"/>
      <w:pPr>
        <w:ind w:left="5129" w:hanging="632"/>
      </w:pPr>
      <w:rPr>
        <w:rFonts w:hint="default"/>
        <w:lang w:val="zh-CN" w:eastAsia="zh-CN" w:bidi="zh-CN"/>
      </w:rPr>
    </w:lvl>
    <w:lvl w:ilvl="6" w:tentative="0">
      <w:start w:val="0"/>
      <w:numFmt w:val="bullet"/>
      <w:lvlText w:val="•"/>
      <w:lvlJc w:val="left"/>
      <w:pPr>
        <w:ind w:left="6253" w:hanging="632"/>
      </w:pPr>
      <w:rPr>
        <w:rFonts w:hint="default"/>
        <w:lang w:val="zh-CN" w:eastAsia="zh-CN" w:bidi="zh-CN"/>
      </w:rPr>
    </w:lvl>
    <w:lvl w:ilvl="7" w:tentative="0">
      <w:start w:val="0"/>
      <w:numFmt w:val="bullet"/>
      <w:lvlText w:val="•"/>
      <w:lvlJc w:val="left"/>
      <w:pPr>
        <w:ind w:left="7376" w:hanging="632"/>
      </w:pPr>
      <w:rPr>
        <w:rFonts w:hint="default"/>
        <w:lang w:val="zh-CN" w:eastAsia="zh-CN" w:bidi="zh-CN"/>
      </w:rPr>
    </w:lvl>
    <w:lvl w:ilvl="8" w:tentative="0">
      <w:start w:val="0"/>
      <w:numFmt w:val="bullet"/>
      <w:lvlText w:val="•"/>
      <w:lvlJc w:val="left"/>
      <w:pPr>
        <w:ind w:left="8499" w:hanging="632"/>
      </w:pPr>
      <w:rPr>
        <w:rFonts w:hint="default"/>
        <w:lang w:val="zh-CN" w:eastAsia="zh-CN" w:bidi="zh-CN"/>
      </w:rPr>
    </w:lvl>
  </w:abstractNum>
  <w:abstractNum w:abstractNumId="1">
    <w:nsid w:val="BE923771"/>
    <w:multiLevelType w:val="multilevel"/>
    <w:tmpl w:val="BE923771"/>
    <w:lvl w:ilvl="0" w:tentative="0">
      <w:start w:val="9"/>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3">
    <w:nsid w:val="DCBA6B53"/>
    <w:multiLevelType w:val="multilevel"/>
    <w:tmpl w:val="DCBA6B53"/>
    <w:lvl w:ilvl="0" w:tentative="0">
      <w:start w:val="3"/>
      <w:numFmt w:val="decimal"/>
      <w:lvlText w:val="%1"/>
      <w:lvlJc w:val="left"/>
      <w:pPr>
        <w:ind w:left="1118" w:hanging="610"/>
      </w:pPr>
      <w:rPr>
        <w:rFonts w:hint="default"/>
        <w:lang w:val="zh-CN" w:eastAsia="zh-CN" w:bidi="zh-CN"/>
      </w:rPr>
    </w:lvl>
    <w:lvl w:ilvl="1" w:tentative="0">
      <w:start w:val="1"/>
      <w:numFmt w:val="decimal"/>
      <w:lvlText w:val="%1.%2"/>
      <w:lvlJc w:val="left"/>
      <w:pPr>
        <w:ind w:left="1118" w:hanging="610"/>
      </w:pPr>
      <w:rPr>
        <w:rFonts w:hint="default"/>
        <w:lang w:val="zh-CN" w:eastAsia="zh-CN" w:bidi="zh-CN"/>
      </w:rPr>
    </w:lvl>
    <w:lvl w:ilvl="2" w:tentative="0">
      <w:start w:val="1"/>
      <w:numFmt w:val="decimal"/>
      <w:lvlText w:val="%1.%2.%3"/>
      <w:lvlJc w:val="left"/>
      <w:pPr>
        <w:ind w:left="1118" w:hanging="610"/>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4007" w:hanging="610"/>
      </w:pPr>
      <w:rPr>
        <w:rFonts w:hint="default"/>
        <w:lang w:val="zh-CN" w:eastAsia="zh-CN" w:bidi="zh-CN"/>
      </w:rPr>
    </w:lvl>
    <w:lvl w:ilvl="4" w:tentative="0">
      <w:start w:val="0"/>
      <w:numFmt w:val="bullet"/>
      <w:lvlText w:val="•"/>
      <w:lvlJc w:val="left"/>
      <w:pPr>
        <w:ind w:left="4970" w:hanging="610"/>
      </w:pPr>
      <w:rPr>
        <w:rFonts w:hint="default"/>
        <w:lang w:val="zh-CN" w:eastAsia="zh-CN" w:bidi="zh-CN"/>
      </w:rPr>
    </w:lvl>
    <w:lvl w:ilvl="5" w:tentative="0">
      <w:start w:val="0"/>
      <w:numFmt w:val="bullet"/>
      <w:lvlText w:val="•"/>
      <w:lvlJc w:val="left"/>
      <w:pPr>
        <w:ind w:left="5933" w:hanging="610"/>
      </w:pPr>
      <w:rPr>
        <w:rFonts w:hint="default"/>
        <w:lang w:val="zh-CN" w:eastAsia="zh-CN" w:bidi="zh-CN"/>
      </w:rPr>
    </w:lvl>
    <w:lvl w:ilvl="6" w:tentative="0">
      <w:start w:val="0"/>
      <w:numFmt w:val="bullet"/>
      <w:lvlText w:val="•"/>
      <w:lvlJc w:val="left"/>
      <w:pPr>
        <w:ind w:left="6895" w:hanging="610"/>
      </w:pPr>
      <w:rPr>
        <w:rFonts w:hint="default"/>
        <w:lang w:val="zh-CN" w:eastAsia="zh-CN" w:bidi="zh-CN"/>
      </w:rPr>
    </w:lvl>
    <w:lvl w:ilvl="7" w:tentative="0">
      <w:start w:val="0"/>
      <w:numFmt w:val="bullet"/>
      <w:lvlText w:val="•"/>
      <w:lvlJc w:val="left"/>
      <w:pPr>
        <w:ind w:left="7858" w:hanging="610"/>
      </w:pPr>
      <w:rPr>
        <w:rFonts w:hint="default"/>
        <w:lang w:val="zh-CN" w:eastAsia="zh-CN" w:bidi="zh-CN"/>
      </w:rPr>
    </w:lvl>
    <w:lvl w:ilvl="8" w:tentative="0">
      <w:start w:val="0"/>
      <w:numFmt w:val="bullet"/>
      <w:lvlText w:val="•"/>
      <w:lvlJc w:val="left"/>
      <w:pPr>
        <w:ind w:left="8821" w:hanging="610"/>
      </w:pPr>
      <w:rPr>
        <w:rFonts w:hint="default"/>
        <w:lang w:val="zh-CN" w:eastAsia="zh-CN" w:bidi="zh-CN"/>
      </w:rPr>
    </w:lvl>
  </w:abstractNum>
  <w:abstractNum w:abstractNumId="4">
    <w:nsid w:val="F4B5D9F5"/>
    <w:multiLevelType w:val="multilevel"/>
    <w:tmpl w:val="F4B5D9F5"/>
    <w:lvl w:ilvl="0" w:tentative="0">
      <w:start w:val="2"/>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585" w:hanging="579"/>
      </w:pPr>
      <w:rPr>
        <w:rFonts w:hint="default"/>
        <w:lang w:val="zh-CN" w:eastAsia="zh-CN" w:bidi="zh-CN"/>
      </w:rPr>
    </w:lvl>
    <w:lvl w:ilvl="4" w:tentative="0">
      <w:start w:val="0"/>
      <w:numFmt w:val="bullet"/>
      <w:lvlText w:val="•"/>
      <w:lvlJc w:val="left"/>
      <w:pPr>
        <w:ind w:left="4608" w:hanging="579"/>
      </w:pPr>
      <w:rPr>
        <w:rFonts w:hint="default"/>
        <w:lang w:val="zh-CN" w:eastAsia="zh-CN" w:bidi="zh-CN"/>
      </w:rPr>
    </w:lvl>
    <w:lvl w:ilvl="5" w:tentative="0">
      <w:start w:val="0"/>
      <w:numFmt w:val="bullet"/>
      <w:lvlText w:val="•"/>
      <w:lvlJc w:val="left"/>
      <w:pPr>
        <w:ind w:left="5631" w:hanging="579"/>
      </w:pPr>
      <w:rPr>
        <w:rFonts w:hint="default"/>
        <w:lang w:val="zh-CN" w:eastAsia="zh-CN" w:bidi="zh-CN"/>
      </w:rPr>
    </w:lvl>
    <w:lvl w:ilvl="6" w:tentative="0">
      <w:start w:val="0"/>
      <w:numFmt w:val="bullet"/>
      <w:lvlText w:val="•"/>
      <w:lvlJc w:val="left"/>
      <w:pPr>
        <w:ind w:left="6654" w:hanging="579"/>
      </w:pPr>
      <w:rPr>
        <w:rFonts w:hint="default"/>
        <w:lang w:val="zh-CN" w:eastAsia="zh-CN" w:bidi="zh-CN"/>
      </w:rPr>
    </w:lvl>
    <w:lvl w:ilvl="7" w:tentative="0">
      <w:start w:val="0"/>
      <w:numFmt w:val="bullet"/>
      <w:lvlText w:val="•"/>
      <w:lvlJc w:val="left"/>
      <w:pPr>
        <w:ind w:left="7677" w:hanging="579"/>
      </w:pPr>
      <w:rPr>
        <w:rFonts w:hint="default"/>
        <w:lang w:val="zh-CN" w:eastAsia="zh-CN" w:bidi="zh-CN"/>
      </w:rPr>
    </w:lvl>
    <w:lvl w:ilvl="8" w:tentative="0">
      <w:start w:val="0"/>
      <w:numFmt w:val="bullet"/>
      <w:lvlText w:val="•"/>
      <w:lvlJc w:val="left"/>
      <w:pPr>
        <w:ind w:left="8700" w:hanging="579"/>
      </w:pPr>
      <w:rPr>
        <w:rFonts w:hint="default"/>
        <w:lang w:val="zh-CN" w:eastAsia="zh-CN" w:bidi="zh-CN"/>
      </w:rPr>
    </w:lvl>
  </w:abstractNum>
  <w:abstractNum w:abstractNumId="5">
    <w:nsid w:val="0E640482"/>
    <w:multiLevelType w:val="multilevel"/>
    <w:tmpl w:val="0E640482"/>
    <w:lvl w:ilvl="0" w:tentative="0">
      <w:start w:val="5"/>
      <w:numFmt w:val="decimal"/>
      <w:lvlText w:val="%1"/>
      <w:lvlJc w:val="left"/>
      <w:pPr>
        <w:ind w:left="1490" w:hanging="370"/>
      </w:pPr>
      <w:rPr>
        <w:rFonts w:hint="default"/>
        <w:lang w:val="zh-CN" w:eastAsia="zh-CN" w:bidi="zh-CN"/>
      </w:rPr>
    </w:lvl>
    <w:lvl w:ilvl="1" w:tentative="0">
      <w:start w:val="1"/>
      <w:numFmt w:val="decimal"/>
      <w:lvlText w:val="%1.%2"/>
      <w:lvlJc w:val="left"/>
      <w:pPr>
        <w:ind w:left="1490" w:hanging="370"/>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3756" w:hanging="632"/>
      </w:pPr>
      <w:rPr>
        <w:rFonts w:hint="default"/>
        <w:lang w:val="zh-CN" w:eastAsia="zh-CN" w:bidi="zh-CN"/>
      </w:rPr>
    </w:lvl>
    <w:lvl w:ilvl="4" w:tentative="0">
      <w:start w:val="0"/>
      <w:numFmt w:val="bullet"/>
      <w:lvlText w:val="•"/>
      <w:lvlJc w:val="left"/>
      <w:pPr>
        <w:ind w:left="4755" w:hanging="632"/>
      </w:pPr>
      <w:rPr>
        <w:rFonts w:hint="default"/>
        <w:lang w:val="zh-CN" w:eastAsia="zh-CN" w:bidi="zh-CN"/>
      </w:rPr>
    </w:lvl>
    <w:lvl w:ilvl="5" w:tentative="0">
      <w:start w:val="0"/>
      <w:numFmt w:val="bullet"/>
      <w:lvlText w:val="•"/>
      <w:lvlJc w:val="left"/>
      <w:pPr>
        <w:ind w:left="5753" w:hanging="632"/>
      </w:pPr>
      <w:rPr>
        <w:rFonts w:hint="default"/>
        <w:lang w:val="zh-CN" w:eastAsia="zh-CN" w:bidi="zh-CN"/>
      </w:rPr>
    </w:lvl>
    <w:lvl w:ilvl="6" w:tentative="0">
      <w:start w:val="0"/>
      <w:numFmt w:val="bullet"/>
      <w:lvlText w:val="•"/>
      <w:lvlJc w:val="left"/>
      <w:pPr>
        <w:ind w:left="6752" w:hanging="632"/>
      </w:pPr>
      <w:rPr>
        <w:rFonts w:hint="default"/>
        <w:lang w:val="zh-CN" w:eastAsia="zh-CN" w:bidi="zh-CN"/>
      </w:rPr>
    </w:lvl>
    <w:lvl w:ilvl="7" w:tentative="0">
      <w:start w:val="0"/>
      <w:numFmt w:val="bullet"/>
      <w:lvlText w:val="•"/>
      <w:lvlJc w:val="left"/>
      <w:pPr>
        <w:ind w:left="7750" w:hanging="632"/>
      </w:pPr>
      <w:rPr>
        <w:rFonts w:hint="default"/>
        <w:lang w:val="zh-CN" w:eastAsia="zh-CN" w:bidi="zh-CN"/>
      </w:rPr>
    </w:lvl>
    <w:lvl w:ilvl="8" w:tentative="0">
      <w:start w:val="0"/>
      <w:numFmt w:val="bullet"/>
      <w:lvlText w:val="•"/>
      <w:lvlJc w:val="left"/>
      <w:pPr>
        <w:ind w:left="8749" w:hanging="632"/>
      </w:pPr>
      <w:rPr>
        <w:rFonts w:hint="default"/>
        <w:lang w:val="zh-CN" w:eastAsia="zh-CN" w:bidi="zh-CN"/>
      </w:rPr>
    </w:lvl>
  </w:abstractNum>
  <w:abstractNum w:abstractNumId="6">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2470EC97"/>
    <w:multiLevelType w:val="multilevel"/>
    <w:tmpl w:val="2470EC97"/>
    <w:lvl w:ilvl="0" w:tentative="0">
      <w:start w:val="3"/>
      <w:numFmt w:val="decimal"/>
      <w:lvlText w:val="%1"/>
      <w:lvlJc w:val="left"/>
      <w:pPr>
        <w:ind w:left="1598" w:hanging="454"/>
      </w:pPr>
      <w:rPr>
        <w:rFonts w:hint="default"/>
        <w:lang w:val="zh-CN" w:eastAsia="zh-CN" w:bidi="zh-CN"/>
      </w:rPr>
    </w:lvl>
    <w:lvl w:ilvl="1" w:tentative="0">
      <w:start w:val="1"/>
      <w:numFmt w:val="decimal"/>
      <w:lvlText w:val="%1.%2"/>
      <w:lvlJc w:val="left"/>
      <w:pPr>
        <w:ind w:left="1598" w:hanging="454"/>
      </w:pPr>
      <w:rPr>
        <w:rFonts w:hint="default" w:ascii="宋体" w:hAnsi="宋体" w:eastAsia="宋体" w:cs="宋体"/>
        <w:b/>
        <w:bCs/>
        <w:spacing w:val="0"/>
        <w:w w:val="99"/>
        <w:sz w:val="21"/>
        <w:szCs w:val="21"/>
        <w:lang w:val="zh-CN" w:eastAsia="zh-CN" w:bidi="zh-CN"/>
      </w:rPr>
    </w:lvl>
    <w:lvl w:ilvl="2" w:tentative="0">
      <w:start w:val="1"/>
      <w:numFmt w:val="decimal"/>
      <w:lvlText w:val="%1.%2.%3"/>
      <w:lvlJc w:val="left"/>
      <w:pPr>
        <w:ind w:left="1805" w:hanging="663"/>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1800" w:hanging="663"/>
      </w:pPr>
      <w:rPr>
        <w:rFonts w:hint="default"/>
        <w:lang w:val="zh-CN" w:eastAsia="zh-CN" w:bidi="zh-CN"/>
      </w:rPr>
    </w:lvl>
    <w:lvl w:ilvl="4" w:tentative="0">
      <w:start w:val="0"/>
      <w:numFmt w:val="bullet"/>
      <w:lvlText w:val="•"/>
      <w:lvlJc w:val="left"/>
      <w:pPr>
        <w:ind w:left="3078" w:hanging="663"/>
      </w:pPr>
      <w:rPr>
        <w:rFonts w:hint="default"/>
        <w:lang w:val="zh-CN" w:eastAsia="zh-CN" w:bidi="zh-CN"/>
      </w:rPr>
    </w:lvl>
    <w:lvl w:ilvl="5" w:tentative="0">
      <w:start w:val="0"/>
      <w:numFmt w:val="bullet"/>
      <w:lvlText w:val="•"/>
      <w:lvlJc w:val="left"/>
      <w:pPr>
        <w:ind w:left="4356" w:hanging="663"/>
      </w:pPr>
      <w:rPr>
        <w:rFonts w:hint="default"/>
        <w:lang w:val="zh-CN" w:eastAsia="zh-CN" w:bidi="zh-CN"/>
      </w:rPr>
    </w:lvl>
    <w:lvl w:ilvl="6" w:tentative="0">
      <w:start w:val="0"/>
      <w:numFmt w:val="bullet"/>
      <w:lvlText w:val="•"/>
      <w:lvlJc w:val="left"/>
      <w:pPr>
        <w:ind w:left="5634" w:hanging="663"/>
      </w:pPr>
      <w:rPr>
        <w:rFonts w:hint="default"/>
        <w:lang w:val="zh-CN" w:eastAsia="zh-CN" w:bidi="zh-CN"/>
      </w:rPr>
    </w:lvl>
    <w:lvl w:ilvl="7" w:tentative="0">
      <w:start w:val="0"/>
      <w:numFmt w:val="bullet"/>
      <w:lvlText w:val="•"/>
      <w:lvlJc w:val="left"/>
      <w:pPr>
        <w:ind w:left="6912" w:hanging="663"/>
      </w:pPr>
      <w:rPr>
        <w:rFonts w:hint="default"/>
        <w:lang w:val="zh-CN" w:eastAsia="zh-CN" w:bidi="zh-CN"/>
      </w:rPr>
    </w:lvl>
    <w:lvl w:ilvl="8" w:tentative="0">
      <w:start w:val="0"/>
      <w:numFmt w:val="bullet"/>
      <w:lvlText w:val="•"/>
      <w:lvlJc w:val="left"/>
      <w:pPr>
        <w:ind w:left="8190" w:hanging="663"/>
      </w:pPr>
      <w:rPr>
        <w:rFonts w:hint="default"/>
        <w:lang w:val="zh-CN" w:eastAsia="zh-CN" w:bidi="zh-CN"/>
      </w:rPr>
    </w:lvl>
  </w:abstractNum>
  <w:abstractNum w:abstractNumId="8">
    <w:nsid w:val="46A08BB8"/>
    <w:multiLevelType w:val="multilevel"/>
    <w:tmpl w:val="46A08BB8"/>
    <w:lvl w:ilvl="0" w:tentative="0">
      <w:start w:val="6"/>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632"/>
      </w:pPr>
      <w:rPr>
        <w:rFonts w:hint="default" w:ascii="宋体" w:hAnsi="宋体" w:eastAsia="宋体" w:cs="宋体"/>
        <w:w w:val="100"/>
        <w:sz w:val="21"/>
        <w:szCs w:val="21"/>
        <w:lang w:val="zh-CN" w:eastAsia="zh-CN" w:bidi="zh-CN"/>
      </w:rPr>
    </w:lvl>
    <w:lvl w:ilvl="3" w:tentative="0">
      <w:start w:val="1"/>
      <w:numFmt w:val="decimal"/>
      <w:lvlText w:val="%1.%2.%3.%4"/>
      <w:lvlJc w:val="left"/>
      <w:pPr>
        <w:ind w:left="1908" w:hanging="790"/>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900" w:hanging="790"/>
      </w:pPr>
      <w:rPr>
        <w:rFonts w:hint="default"/>
        <w:lang w:val="zh-CN" w:eastAsia="zh-CN" w:bidi="zh-CN"/>
      </w:rPr>
    </w:lvl>
    <w:lvl w:ilvl="5" w:tentative="0">
      <w:start w:val="0"/>
      <w:numFmt w:val="bullet"/>
      <w:lvlText w:val="•"/>
      <w:lvlJc w:val="left"/>
      <w:pPr>
        <w:ind w:left="3374" w:hanging="790"/>
      </w:pPr>
      <w:rPr>
        <w:rFonts w:hint="default"/>
        <w:lang w:val="zh-CN" w:eastAsia="zh-CN" w:bidi="zh-CN"/>
      </w:rPr>
    </w:lvl>
    <w:lvl w:ilvl="6" w:tentative="0">
      <w:start w:val="0"/>
      <w:numFmt w:val="bullet"/>
      <w:lvlText w:val="•"/>
      <w:lvlJc w:val="left"/>
      <w:pPr>
        <w:ind w:left="4848" w:hanging="790"/>
      </w:pPr>
      <w:rPr>
        <w:rFonts w:hint="default"/>
        <w:lang w:val="zh-CN" w:eastAsia="zh-CN" w:bidi="zh-CN"/>
      </w:rPr>
    </w:lvl>
    <w:lvl w:ilvl="7" w:tentative="0">
      <w:start w:val="0"/>
      <w:numFmt w:val="bullet"/>
      <w:lvlText w:val="•"/>
      <w:lvlJc w:val="left"/>
      <w:pPr>
        <w:ind w:left="6323" w:hanging="790"/>
      </w:pPr>
      <w:rPr>
        <w:rFonts w:hint="default"/>
        <w:lang w:val="zh-CN" w:eastAsia="zh-CN" w:bidi="zh-CN"/>
      </w:rPr>
    </w:lvl>
    <w:lvl w:ilvl="8" w:tentative="0">
      <w:start w:val="0"/>
      <w:numFmt w:val="bullet"/>
      <w:lvlText w:val="•"/>
      <w:lvlJc w:val="left"/>
      <w:pPr>
        <w:ind w:left="7797" w:hanging="790"/>
      </w:pPr>
      <w:rPr>
        <w:rFonts w:hint="default"/>
        <w:lang w:val="zh-CN" w:eastAsia="zh-CN" w:bidi="zh-CN"/>
      </w:rPr>
    </w:lvl>
  </w:abstractNum>
  <w:abstractNum w:abstractNumId="9">
    <w:nsid w:val="4C1BAE26"/>
    <w:multiLevelType w:val="multilevel"/>
    <w:tmpl w:val="4C1BAE26"/>
    <w:lvl w:ilvl="0" w:tentative="0">
      <w:start w:val="1"/>
      <w:numFmt w:val="decimal"/>
      <w:lvlText w:val="(%1)"/>
      <w:lvlJc w:val="left"/>
      <w:pPr>
        <w:ind w:left="1541" w:hanging="423"/>
      </w:pPr>
      <w:rPr>
        <w:rFonts w:hint="default" w:ascii="宋体" w:hAnsi="宋体" w:eastAsia="宋体" w:cs="宋体"/>
        <w:w w:val="100"/>
        <w:sz w:val="21"/>
        <w:szCs w:val="21"/>
        <w:lang w:val="zh-CN" w:eastAsia="zh-CN" w:bidi="zh-CN"/>
      </w:rPr>
    </w:lvl>
    <w:lvl w:ilvl="1" w:tentative="0">
      <w:start w:val="0"/>
      <w:numFmt w:val="bullet"/>
      <w:lvlText w:val="•"/>
      <w:lvlJc w:val="left"/>
      <w:pPr>
        <w:ind w:left="2460" w:hanging="423"/>
      </w:pPr>
      <w:rPr>
        <w:rFonts w:hint="default"/>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1">
    <w:nsid w:val="507238F1"/>
    <w:multiLevelType w:val="singleLevel"/>
    <w:tmpl w:val="507238F1"/>
    <w:lvl w:ilvl="0" w:tentative="0">
      <w:start w:val="1"/>
      <w:numFmt w:val="chineseCounting"/>
      <w:suff w:val="space"/>
      <w:lvlText w:val="第%1章"/>
      <w:lvlJc w:val="left"/>
      <w:rPr>
        <w:rFonts w:hint="eastAsia"/>
      </w:rPr>
    </w:lvl>
  </w:abstractNum>
  <w:abstractNum w:abstractNumId="12">
    <w:nsid w:val="5A241D34"/>
    <w:multiLevelType w:val="multilevel"/>
    <w:tmpl w:val="5A241D34"/>
    <w:lvl w:ilvl="0" w:tentative="0">
      <w:start w:val="1"/>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1860" w:hanging="579"/>
      </w:pPr>
      <w:rPr>
        <w:rFonts w:hint="default"/>
        <w:lang w:val="zh-CN" w:eastAsia="zh-CN" w:bidi="zh-CN"/>
      </w:rPr>
    </w:lvl>
    <w:lvl w:ilvl="5" w:tentative="0">
      <w:start w:val="0"/>
      <w:numFmt w:val="bullet"/>
      <w:lvlText w:val="•"/>
      <w:lvlJc w:val="left"/>
      <w:pPr>
        <w:ind w:left="3341" w:hanging="579"/>
      </w:pPr>
      <w:rPr>
        <w:rFonts w:hint="default"/>
        <w:lang w:val="zh-CN" w:eastAsia="zh-CN" w:bidi="zh-CN"/>
      </w:rPr>
    </w:lvl>
    <w:lvl w:ilvl="6" w:tentative="0">
      <w:start w:val="0"/>
      <w:numFmt w:val="bullet"/>
      <w:lvlText w:val="•"/>
      <w:lvlJc w:val="left"/>
      <w:pPr>
        <w:ind w:left="4822" w:hanging="579"/>
      </w:pPr>
      <w:rPr>
        <w:rFonts w:hint="default"/>
        <w:lang w:val="zh-CN" w:eastAsia="zh-CN" w:bidi="zh-CN"/>
      </w:rPr>
    </w:lvl>
    <w:lvl w:ilvl="7" w:tentative="0">
      <w:start w:val="0"/>
      <w:numFmt w:val="bullet"/>
      <w:lvlText w:val="•"/>
      <w:lvlJc w:val="left"/>
      <w:pPr>
        <w:ind w:left="6303" w:hanging="579"/>
      </w:pPr>
      <w:rPr>
        <w:rFonts w:hint="default"/>
        <w:lang w:val="zh-CN" w:eastAsia="zh-CN" w:bidi="zh-CN"/>
      </w:rPr>
    </w:lvl>
    <w:lvl w:ilvl="8" w:tentative="0">
      <w:start w:val="0"/>
      <w:numFmt w:val="bullet"/>
      <w:lvlText w:val="•"/>
      <w:lvlJc w:val="left"/>
      <w:pPr>
        <w:ind w:left="7784" w:hanging="579"/>
      </w:pPr>
      <w:rPr>
        <w:rFonts w:hint="default"/>
        <w:lang w:val="zh-CN" w:eastAsia="zh-CN" w:bidi="zh-CN"/>
      </w:rPr>
    </w:lvl>
  </w:abstractNum>
  <w:abstractNum w:abstractNumId="13">
    <w:nsid w:val="60382F6E"/>
    <w:multiLevelType w:val="multilevel"/>
    <w:tmpl w:val="60382F6E"/>
    <w:lvl w:ilvl="0" w:tentative="0">
      <w:start w:val="4"/>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69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3043" w:hanging="579"/>
      </w:pPr>
      <w:rPr>
        <w:rFonts w:hint="default"/>
        <w:lang w:val="zh-CN" w:eastAsia="zh-CN" w:bidi="zh-CN"/>
      </w:rPr>
    </w:lvl>
    <w:lvl w:ilvl="5" w:tentative="0">
      <w:start w:val="0"/>
      <w:numFmt w:val="bullet"/>
      <w:lvlText w:val="•"/>
      <w:lvlJc w:val="left"/>
      <w:pPr>
        <w:ind w:left="4327" w:hanging="579"/>
      </w:pPr>
      <w:rPr>
        <w:rFonts w:hint="default"/>
        <w:lang w:val="zh-CN" w:eastAsia="zh-CN" w:bidi="zh-CN"/>
      </w:rPr>
    </w:lvl>
    <w:lvl w:ilvl="6" w:tentative="0">
      <w:start w:val="0"/>
      <w:numFmt w:val="bullet"/>
      <w:lvlText w:val="•"/>
      <w:lvlJc w:val="left"/>
      <w:pPr>
        <w:ind w:left="5611" w:hanging="579"/>
      </w:pPr>
      <w:rPr>
        <w:rFonts w:hint="default"/>
        <w:lang w:val="zh-CN" w:eastAsia="zh-CN" w:bidi="zh-CN"/>
      </w:rPr>
    </w:lvl>
    <w:lvl w:ilvl="7" w:tentative="0">
      <w:start w:val="0"/>
      <w:numFmt w:val="bullet"/>
      <w:lvlText w:val="•"/>
      <w:lvlJc w:val="left"/>
      <w:pPr>
        <w:ind w:left="6895" w:hanging="579"/>
      </w:pPr>
      <w:rPr>
        <w:rFonts w:hint="default"/>
        <w:lang w:val="zh-CN" w:eastAsia="zh-CN" w:bidi="zh-CN"/>
      </w:rPr>
    </w:lvl>
    <w:lvl w:ilvl="8" w:tentative="0">
      <w:start w:val="0"/>
      <w:numFmt w:val="bullet"/>
      <w:lvlText w:val="•"/>
      <w:lvlJc w:val="left"/>
      <w:pPr>
        <w:ind w:left="8178" w:hanging="579"/>
      </w:pPr>
      <w:rPr>
        <w:rFonts w:hint="default"/>
        <w:lang w:val="zh-CN" w:eastAsia="zh-CN" w:bidi="zh-CN"/>
      </w:rPr>
    </w:lvl>
  </w:abstractNum>
  <w:abstractNum w:abstractNumId="14">
    <w:nsid w:val="77ECEA79"/>
    <w:multiLevelType w:val="multilevel"/>
    <w:tmpl w:val="77ECEA7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5">
    <w:nsid w:val="7C246926"/>
    <w:multiLevelType w:val="multilevel"/>
    <w:tmpl w:val="7C246926"/>
    <w:lvl w:ilvl="0" w:tentative="0">
      <w:start w:val="8"/>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num w:numId="1">
    <w:abstractNumId w:val="6"/>
  </w:num>
  <w:num w:numId="2">
    <w:abstractNumId w:val="12"/>
  </w:num>
  <w:num w:numId="3">
    <w:abstractNumId w:val="2"/>
  </w:num>
  <w:num w:numId="4">
    <w:abstractNumId w:val="10"/>
  </w:num>
  <w:num w:numId="5">
    <w:abstractNumId w:val="4"/>
  </w:num>
  <w:num w:numId="6">
    <w:abstractNumId w:val="11"/>
  </w:num>
  <w:num w:numId="7">
    <w:abstractNumId w:val="7"/>
  </w:num>
  <w:num w:numId="8">
    <w:abstractNumId w:val="3"/>
  </w:num>
  <w:num w:numId="9">
    <w:abstractNumId w:val="9"/>
  </w:num>
  <w:num w:numId="10">
    <w:abstractNumId w:val="13"/>
  </w:num>
  <w:num w:numId="11">
    <w:abstractNumId w:val="5"/>
  </w:num>
  <w:num w:numId="12">
    <w:abstractNumId w:val="8"/>
  </w:num>
  <w:num w:numId="13">
    <w:abstractNumId w:val="0"/>
  </w:num>
  <w:num w:numId="14">
    <w:abstractNumId w:val="1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jZmOTdkN2JmOWI2MjU1MDFhZDczYWQ3MjY3YzAifQ=="/>
  </w:docVars>
  <w:rsids>
    <w:rsidRoot w:val="5D3C1C25"/>
    <w:rsid w:val="00033864"/>
    <w:rsid w:val="000844A4"/>
    <w:rsid w:val="000E7C56"/>
    <w:rsid w:val="00125038"/>
    <w:rsid w:val="00153BEA"/>
    <w:rsid w:val="0017382A"/>
    <w:rsid w:val="001F0C7B"/>
    <w:rsid w:val="00233256"/>
    <w:rsid w:val="002409F5"/>
    <w:rsid w:val="002B4C0B"/>
    <w:rsid w:val="002C113D"/>
    <w:rsid w:val="002D2930"/>
    <w:rsid w:val="0031318F"/>
    <w:rsid w:val="00327360"/>
    <w:rsid w:val="003341E2"/>
    <w:rsid w:val="0038454E"/>
    <w:rsid w:val="003A340D"/>
    <w:rsid w:val="003B75A3"/>
    <w:rsid w:val="00402136"/>
    <w:rsid w:val="00412B35"/>
    <w:rsid w:val="00476DA7"/>
    <w:rsid w:val="0047793D"/>
    <w:rsid w:val="00491094"/>
    <w:rsid w:val="004930DE"/>
    <w:rsid w:val="004B4708"/>
    <w:rsid w:val="00534968"/>
    <w:rsid w:val="005906BE"/>
    <w:rsid w:val="005911DE"/>
    <w:rsid w:val="005D2732"/>
    <w:rsid w:val="005E1751"/>
    <w:rsid w:val="00612A92"/>
    <w:rsid w:val="006158BC"/>
    <w:rsid w:val="00647F7D"/>
    <w:rsid w:val="0069016A"/>
    <w:rsid w:val="006F7CA0"/>
    <w:rsid w:val="0078143C"/>
    <w:rsid w:val="007E1E11"/>
    <w:rsid w:val="008073E5"/>
    <w:rsid w:val="0085173B"/>
    <w:rsid w:val="00854F56"/>
    <w:rsid w:val="00857342"/>
    <w:rsid w:val="00870773"/>
    <w:rsid w:val="008B0B71"/>
    <w:rsid w:val="008C4C62"/>
    <w:rsid w:val="0091441F"/>
    <w:rsid w:val="00921383"/>
    <w:rsid w:val="009768E6"/>
    <w:rsid w:val="009B4AF4"/>
    <w:rsid w:val="009C0C79"/>
    <w:rsid w:val="00AC32F7"/>
    <w:rsid w:val="00AD2147"/>
    <w:rsid w:val="00AE1977"/>
    <w:rsid w:val="00AF1302"/>
    <w:rsid w:val="00B00C32"/>
    <w:rsid w:val="00B07892"/>
    <w:rsid w:val="00B209C7"/>
    <w:rsid w:val="00BB3477"/>
    <w:rsid w:val="00BE6F7B"/>
    <w:rsid w:val="00BF73BA"/>
    <w:rsid w:val="00C327C7"/>
    <w:rsid w:val="00C930F7"/>
    <w:rsid w:val="00DA497C"/>
    <w:rsid w:val="00DD2260"/>
    <w:rsid w:val="00F63D8D"/>
    <w:rsid w:val="00F847DA"/>
    <w:rsid w:val="00FF2508"/>
    <w:rsid w:val="01043F8A"/>
    <w:rsid w:val="011459EF"/>
    <w:rsid w:val="018B0DAC"/>
    <w:rsid w:val="018F16EE"/>
    <w:rsid w:val="01AD0A5B"/>
    <w:rsid w:val="01F802B7"/>
    <w:rsid w:val="01FC1F6B"/>
    <w:rsid w:val="01FE2EF3"/>
    <w:rsid w:val="02222CAB"/>
    <w:rsid w:val="022B2D01"/>
    <w:rsid w:val="022D740E"/>
    <w:rsid w:val="024E3EFF"/>
    <w:rsid w:val="029E5B29"/>
    <w:rsid w:val="02A62291"/>
    <w:rsid w:val="02A639E3"/>
    <w:rsid w:val="03A47137"/>
    <w:rsid w:val="03E04274"/>
    <w:rsid w:val="04041910"/>
    <w:rsid w:val="042C265E"/>
    <w:rsid w:val="042F497A"/>
    <w:rsid w:val="045A0E4E"/>
    <w:rsid w:val="04617E4D"/>
    <w:rsid w:val="046576E0"/>
    <w:rsid w:val="047949CB"/>
    <w:rsid w:val="047F2D99"/>
    <w:rsid w:val="04822A7D"/>
    <w:rsid w:val="04B121DD"/>
    <w:rsid w:val="04BC6AA9"/>
    <w:rsid w:val="04D03790"/>
    <w:rsid w:val="050E16CE"/>
    <w:rsid w:val="05776166"/>
    <w:rsid w:val="05850883"/>
    <w:rsid w:val="05886703"/>
    <w:rsid w:val="05B049C2"/>
    <w:rsid w:val="05ED10C5"/>
    <w:rsid w:val="061E73DF"/>
    <w:rsid w:val="065B5C4B"/>
    <w:rsid w:val="067368D6"/>
    <w:rsid w:val="068220F2"/>
    <w:rsid w:val="06C70B10"/>
    <w:rsid w:val="06CB524F"/>
    <w:rsid w:val="06D81CEE"/>
    <w:rsid w:val="07623DAB"/>
    <w:rsid w:val="077C0E83"/>
    <w:rsid w:val="077F7ED4"/>
    <w:rsid w:val="078A03D3"/>
    <w:rsid w:val="078C006A"/>
    <w:rsid w:val="07AF4BDF"/>
    <w:rsid w:val="07C5140B"/>
    <w:rsid w:val="07CC53F8"/>
    <w:rsid w:val="07E8334B"/>
    <w:rsid w:val="085133EF"/>
    <w:rsid w:val="088506AC"/>
    <w:rsid w:val="08931CE3"/>
    <w:rsid w:val="08937159"/>
    <w:rsid w:val="08BD083D"/>
    <w:rsid w:val="08DC4C5E"/>
    <w:rsid w:val="0911374A"/>
    <w:rsid w:val="0932602D"/>
    <w:rsid w:val="09897638"/>
    <w:rsid w:val="0997064E"/>
    <w:rsid w:val="09B16017"/>
    <w:rsid w:val="09C3279C"/>
    <w:rsid w:val="09E87C00"/>
    <w:rsid w:val="0A14667A"/>
    <w:rsid w:val="0A154BBB"/>
    <w:rsid w:val="0A5C69B4"/>
    <w:rsid w:val="0A655241"/>
    <w:rsid w:val="0A656024"/>
    <w:rsid w:val="0A99092D"/>
    <w:rsid w:val="0A9B6453"/>
    <w:rsid w:val="0AA73FEB"/>
    <w:rsid w:val="0ACA4B2C"/>
    <w:rsid w:val="0AD06965"/>
    <w:rsid w:val="0AE67429"/>
    <w:rsid w:val="0AF97E9C"/>
    <w:rsid w:val="0B0B5912"/>
    <w:rsid w:val="0B201504"/>
    <w:rsid w:val="0B372D1F"/>
    <w:rsid w:val="0B480490"/>
    <w:rsid w:val="0B5A1D05"/>
    <w:rsid w:val="0BE9062E"/>
    <w:rsid w:val="0BF12882"/>
    <w:rsid w:val="0C191078"/>
    <w:rsid w:val="0C7602E0"/>
    <w:rsid w:val="0C8748EC"/>
    <w:rsid w:val="0C924B96"/>
    <w:rsid w:val="0CA912FB"/>
    <w:rsid w:val="0D2C61F5"/>
    <w:rsid w:val="0D6B4803"/>
    <w:rsid w:val="0D6F3932"/>
    <w:rsid w:val="0D736CAA"/>
    <w:rsid w:val="0D935B07"/>
    <w:rsid w:val="0D9A76F7"/>
    <w:rsid w:val="0DED128D"/>
    <w:rsid w:val="0E057E8B"/>
    <w:rsid w:val="0E1F3B7E"/>
    <w:rsid w:val="0E2350DD"/>
    <w:rsid w:val="0E2D4A2B"/>
    <w:rsid w:val="0E5D3BCD"/>
    <w:rsid w:val="0EDD42A1"/>
    <w:rsid w:val="0EDE26BA"/>
    <w:rsid w:val="0F0142C0"/>
    <w:rsid w:val="0F07789F"/>
    <w:rsid w:val="0F2E27F4"/>
    <w:rsid w:val="0F4A28B7"/>
    <w:rsid w:val="0F4E7F38"/>
    <w:rsid w:val="0F70754D"/>
    <w:rsid w:val="0FA253C6"/>
    <w:rsid w:val="0FCC42D5"/>
    <w:rsid w:val="10235FA8"/>
    <w:rsid w:val="10283467"/>
    <w:rsid w:val="1029345F"/>
    <w:rsid w:val="102D6EF8"/>
    <w:rsid w:val="103C0757"/>
    <w:rsid w:val="10502832"/>
    <w:rsid w:val="10521CAA"/>
    <w:rsid w:val="10AE220A"/>
    <w:rsid w:val="10C140E6"/>
    <w:rsid w:val="10C55789"/>
    <w:rsid w:val="10E341AD"/>
    <w:rsid w:val="10EF1D3F"/>
    <w:rsid w:val="113D64B6"/>
    <w:rsid w:val="11664425"/>
    <w:rsid w:val="116C5ACF"/>
    <w:rsid w:val="11A77EA6"/>
    <w:rsid w:val="11B80C24"/>
    <w:rsid w:val="11E7049D"/>
    <w:rsid w:val="11F23DC1"/>
    <w:rsid w:val="121A72D7"/>
    <w:rsid w:val="129A0B48"/>
    <w:rsid w:val="12A15015"/>
    <w:rsid w:val="12A72B1B"/>
    <w:rsid w:val="12A87B78"/>
    <w:rsid w:val="12B23F2D"/>
    <w:rsid w:val="12EA71CA"/>
    <w:rsid w:val="13051255"/>
    <w:rsid w:val="130F6FFB"/>
    <w:rsid w:val="137B2E55"/>
    <w:rsid w:val="13E1581F"/>
    <w:rsid w:val="13E30DA4"/>
    <w:rsid w:val="13F405E7"/>
    <w:rsid w:val="145631F5"/>
    <w:rsid w:val="146752B8"/>
    <w:rsid w:val="14756AA5"/>
    <w:rsid w:val="14796F39"/>
    <w:rsid w:val="147B72C7"/>
    <w:rsid w:val="14A33C22"/>
    <w:rsid w:val="150F1F18"/>
    <w:rsid w:val="15194324"/>
    <w:rsid w:val="15714D67"/>
    <w:rsid w:val="157D20CE"/>
    <w:rsid w:val="15B87CB7"/>
    <w:rsid w:val="15BD7FFD"/>
    <w:rsid w:val="15C21175"/>
    <w:rsid w:val="15E323CB"/>
    <w:rsid w:val="162403A9"/>
    <w:rsid w:val="166640D8"/>
    <w:rsid w:val="16A56315"/>
    <w:rsid w:val="16A7753E"/>
    <w:rsid w:val="16AB3714"/>
    <w:rsid w:val="16B94DAF"/>
    <w:rsid w:val="172123D6"/>
    <w:rsid w:val="17A5417B"/>
    <w:rsid w:val="17CF3B34"/>
    <w:rsid w:val="17E5754F"/>
    <w:rsid w:val="17ED041F"/>
    <w:rsid w:val="17FD7783"/>
    <w:rsid w:val="18013D6F"/>
    <w:rsid w:val="18033FBC"/>
    <w:rsid w:val="180968B5"/>
    <w:rsid w:val="181B1700"/>
    <w:rsid w:val="18413ED4"/>
    <w:rsid w:val="18432D74"/>
    <w:rsid w:val="18483D4A"/>
    <w:rsid w:val="184B14B9"/>
    <w:rsid w:val="18763E8D"/>
    <w:rsid w:val="18AF2275"/>
    <w:rsid w:val="19204742"/>
    <w:rsid w:val="19341571"/>
    <w:rsid w:val="198A6BFB"/>
    <w:rsid w:val="19BC5E74"/>
    <w:rsid w:val="19CA465F"/>
    <w:rsid w:val="1A017FB8"/>
    <w:rsid w:val="1A2A5235"/>
    <w:rsid w:val="1A6C5F9E"/>
    <w:rsid w:val="1A954629"/>
    <w:rsid w:val="1A9721E2"/>
    <w:rsid w:val="1A9D3795"/>
    <w:rsid w:val="1ABF08C1"/>
    <w:rsid w:val="1ACD5143"/>
    <w:rsid w:val="1AD0039B"/>
    <w:rsid w:val="1ADC6BD8"/>
    <w:rsid w:val="1ADF459A"/>
    <w:rsid w:val="1AF057B4"/>
    <w:rsid w:val="1AF433CA"/>
    <w:rsid w:val="1B0010E2"/>
    <w:rsid w:val="1B125322"/>
    <w:rsid w:val="1B3B735E"/>
    <w:rsid w:val="1B453F95"/>
    <w:rsid w:val="1B534396"/>
    <w:rsid w:val="1B610821"/>
    <w:rsid w:val="1B6259B1"/>
    <w:rsid w:val="1C001FD3"/>
    <w:rsid w:val="1C0025BA"/>
    <w:rsid w:val="1C180F75"/>
    <w:rsid w:val="1C3130D1"/>
    <w:rsid w:val="1C4E5645"/>
    <w:rsid w:val="1C525C01"/>
    <w:rsid w:val="1C7562DA"/>
    <w:rsid w:val="1CB0381F"/>
    <w:rsid w:val="1CD27612"/>
    <w:rsid w:val="1D0F3F70"/>
    <w:rsid w:val="1D3B7376"/>
    <w:rsid w:val="1D4C3652"/>
    <w:rsid w:val="1D5C1A72"/>
    <w:rsid w:val="1D5D1061"/>
    <w:rsid w:val="1D603D0E"/>
    <w:rsid w:val="1DB25B36"/>
    <w:rsid w:val="1DDA6E3B"/>
    <w:rsid w:val="1DDF07A3"/>
    <w:rsid w:val="1DE27A9B"/>
    <w:rsid w:val="1E062EF9"/>
    <w:rsid w:val="1E5B0BFD"/>
    <w:rsid w:val="1E6B3AD5"/>
    <w:rsid w:val="1E6B485C"/>
    <w:rsid w:val="1E744ECE"/>
    <w:rsid w:val="1E866D89"/>
    <w:rsid w:val="1EB82DE9"/>
    <w:rsid w:val="1EC33379"/>
    <w:rsid w:val="1EE41797"/>
    <w:rsid w:val="1EE63F52"/>
    <w:rsid w:val="1F036097"/>
    <w:rsid w:val="1F5D502D"/>
    <w:rsid w:val="1F784B5D"/>
    <w:rsid w:val="1FA4400A"/>
    <w:rsid w:val="1FD30694"/>
    <w:rsid w:val="1FEE422D"/>
    <w:rsid w:val="20377715"/>
    <w:rsid w:val="204430CA"/>
    <w:rsid w:val="205516C8"/>
    <w:rsid w:val="2071675E"/>
    <w:rsid w:val="20BF2CF5"/>
    <w:rsid w:val="20E5145A"/>
    <w:rsid w:val="21163440"/>
    <w:rsid w:val="211F4451"/>
    <w:rsid w:val="212E0D3F"/>
    <w:rsid w:val="21885769"/>
    <w:rsid w:val="21A60871"/>
    <w:rsid w:val="21E86BE4"/>
    <w:rsid w:val="221950F4"/>
    <w:rsid w:val="22354D32"/>
    <w:rsid w:val="224325F7"/>
    <w:rsid w:val="228578C0"/>
    <w:rsid w:val="22942FEF"/>
    <w:rsid w:val="22D41B5C"/>
    <w:rsid w:val="22EA70C8"/>
    <w:rsid w:val="22EB329F"/>
    <w:rsid w:val="22F904F4"/>
    <w:rsid w:val="23003ECC"/>
    <w:rsid w:val="231160B0"/>
    <w:rsid w:val="23410F88"/>
    <w:rsid w:val="235A65D4"/>
    <w:rsid w:val="236279FF"/>
    <w:rsid w:val="237B176D"/>
    <w:rsid w:val="237C0DA4"/>
    <w:rsid w:val="23A90D6C"/>
    <w:rsid w:val="23C70B8D"/>
    <w:rsid w:val="24142190"/>
    <w:rsid w:val="244530C4"/>
    <w:rsid w:val="24BC7B22"/>
    <w:rsid w:val="24CB7AAA"/>
    <w:rsid w:val="24EC7AFC"/>
    <w:rsid w:val="251037E6"/>
    <w:rsid w:val="25166985"/>
    <w:rsid w:val="25190E06"/>
    <w:rsid w:val="251D5F8B"/>
    <w:rsid w:val="25657932"/>
    <w:rsid w:val="258059DB"/>
    <w:rsid w:val="25D24FC7"/>
    <w:rsid w:val="25D97BAB"/>
    <w:rsid w:val="25DF6071"/>
    <w:rsid w:val="26267231"/>
    <w:rsid w:val="26284BE7"/>
    <w:rsid w:val="262D10DA"/>
    <w:rsid w:val="265C2AE3"/>
    <w:rsid w:val="266876DA"/>
    <w:rsid w:val="26B92AF4"/>
    <w:rsid w:val="26FC1A9D"/>
    <w:rsid w:val="27003979"/>
    <w:rsid w:val="275163C0"/>
    <w:rsid w:val="277C4B13"/>
    <w:rsid w:val="279E4C87"/>
    <w:rsid w:val="27D510E9"/>
    <w:rsid w:val="27E631F4"/>
    <w:rsid w:val="2805217F"/>
    <w:rsid w:val="28340955"/>
    <w:rsid w:val="28591B56"/>
    <w:rsid w:val="28701C3F"/>
    <w:rsid w:val="287F6623"/>
    <w:rsid w:val="28AB79FB"/>
    <w:rsid w:val="28C1391A"/>
    <w:rsid w:val="28E42828"/>
    <w:rsid w:val="28F200CC"/>
    <w:rsid w:val="291867FE"/>
    <w:rsid w:val="29385DCA"/>
    <w:rsid w:val="293B7F93"/>
    <w:rsid w:val="29683A91"/>
    <w:rsid w:val="297E7AAC"/>
    <w:rsid w:val="29EB0427"/>
    <w:rsid w:val="2A17015C"/>
    <w:rsid w:val="2A351DCE"/>
    <w:rsid w:val="2A6B1A3E"/>
    <w:rsid w:val="2A8F290F"/>
    <w:rsid w:val="2ACB6489"/>
    <w:rsid w:val="2AE1011D"/>
    <w:rsid w:val="2B1B25CC"/>
    <w:rsid w:val="2B232D3C"/>
    <w:rsid w:val="2B370ECB"/>
    <w:rsid w:val="2B3B08D7"/>
    <w:rsid w:val="2B4106D8"/>
    <w:rsid w:val="2B446088"/>
    <w:rsid w:val="2B4F58E9"/>
    <w:rsid w:val="2B5301FE"/>
    <w:rsid w:val="2B602555"/>
    <w:rsid w:val="2BBB52B6"/>
    <w:rsid w:val="2BD8128F"/>
    <w:rsid w:val="2BDC7779"/>
    <w:rsid w:val="2C0053B3"/>
    <w:rsid w:val="2C126355"/>
    <w:rsid w:val="2C19528B"/>
    <w:rsid w:val="2C213A3D"/>
    <w:rsid w:val="2C267E1B"/>
    <w:rsid w:val="2C3A0924"/>
    <w:rsid w:val="2C4C04FD"/>
    <w:rsid w:val="2C816721"/>
    <w:rsid w:val="2CBD5E20"/>
    <w:rsid w:val="2CE743BF"/>
    <w:rsid w:val="2CF23066"/>
    <w:rsid w:val="2D656112"/>
    <w:rsid w:val="2DF823FE"/>
    <w:rsid w:val="2E0F337C"/>
    <w:rsid w:val="2E4E51E3"/>
    <w:rsid w:val="2E8F7F79"/>
    <w:rsid w:val="2EDD58B7"/>
    <w:rsid w:val="2EE54FAD"/>
    <w:rsid w:val="2F1226EF"/>
    <w:rsid w:val="2F370591"/>
    <w:rsid w:val="2F433D54"/>
    <w:rsid w:val="2F4E2342"/>
    <w:rsid w:val="2FA372B0"/>
    <w:rsid w:val="2FA379D4"/>
    <w:rsid w:val="2FBE7E45"/>
    <w:rsid w:val="30001021"/>
    <w:rsid w:val="300A1F90"/>
    <w:rsid w:val="303650ED"/>
    <w:rsid w:val="30715AC5"/>
    <w:rsid w:val="307B178A"/>
    <w:rsid w:val="30A27C8C"/>
    <w:rsid w:val="30DD2B3D"/>
    <w:rsid w:val="30E97745"/>
    <w:rsid w:val="30FE03AA"/>
    <w:rsid w:val="3108615A"/>
    <w:rsid w:val="31157AC3"/>
    <w:rsid w:val="312206F4"/>
    <w:rsid w:val="312B41D4"/>
    <w:rsid w:val="313A6AED"/>
    <w:rsid w:val="3160596F"/>
    <w:rsid w:val="31634333"/>
    <w:rsid w:val="31C83722"/>
    <w:rsid w:val="31DB090A"/>
    <w:rsid w:val="31DF6B8A"/>
    <w:rsid w:val="31F35861"/>
    <w:rsid w:val="31F5162C"/>
    <w:rsid w:val="3203237E"/>
    <w:rsid w:val="32133C80"/>
    <w:rsid w:val="322A4F14"/>
    <w:rsid w:val="326353E8"/>
    <w:rsid w:val="32886237"/>
    <w:rsid w:val="32912D98"/>
    <w:rsid w:val="329A7195"/>
    <w:rsid w:val="32DE76C4"/>
    <w:rsid w:val="32F85F09"/>
    <w:rsid w:val="330C5891"/>
    <w:rsid w:val="331777ED"/>
    <w:rsid w:val="332F5ADE"/>
    <w:rsid w:val="33787382"/>
    <w:rsid w:val="33977850"/>
    <w:rsid w:val="33C37322"/>
    <w:rsid w:val="33DF1AAE"/>
    <w:rsid w:val="34036258"/>
    <w:rsid w:val="34253FE3"/>
    <w:rsid w:val="342E0004"/>
    <w:rsid w:val="343E1A7A"/>
    <w:rsid w:val="34434464"/>
    <w:rsid w:val="34484BF8"/>
    <w:rsid w:val="345B1D64"/>
    <w:rsid w:val="34666A21"/>
    <w:rsid w:val="34EC009F"/>
    <w:rsid w:val="354642E9"/>
    <w:rsid w:val="354A3A66"/>
    <w:rsid w:val="357A569D"/>
    <w:rsid w:val="35945DE1"/>
    <w:rsid w:val="35E75CDE"/>
    <w:rsid w:val="35ED5A5B"/>
    <w:rsid w:val="36145188"/>
    <w:rsid w:val="362D4ADA"/>
    <w:rsid w:val="36592B9B"/>
    <w:rsid w:val="368D5C2E"/>
    <w:rsid w:val="36A023A0"/>
    <w:rsid w:val="36E001D7"/>
    <w:rsid w:val="371B5F2F"/>
    <w:rsid w:val="373A660A"/>
    <w:rsid w:val="37BE100C"/>
    <w:rsid w:val="37EC46B1"/>
    <w:rsid w:val="37F449CB"/>
    <w:rsid w:val="37F91C46"/>
    <w:rsid w:val="383C09C6"/>
    <w:rsid w:val="383E5CD8"/>
    <w:rsid w:val="384A6C3F"/>
    <w:rsid w:val="38530A4C"/>
    <w:rsid w:val="38954198"/>
    <w:rsid w:val="38B247E4"/>
    <w:rsid w:val="38CC3F24"/>
    <w:rsid w:val="38E4205E"/>
    <w:rsid w:val="39044271"/>
    <w:rsid w:val="392C2966"/>
    <w:rsid w:val="39403538"/>
    <w:rsid w:val="39F74718"/>
    <w:rsid w:val="3A036485"/>
    <w:rsid w:val="3A2D1343"/>
    <w:rsid w:val="3A5C6EB6"/>
    <w:rsid w:val="3A6E7548"/>
    <w:rsid w:val="3AA33AFD"/>
    <w:rsid w:val="3AE63920"/>
    <w:rsid w:val="3AE7387A"/>
    <w:rsid w:val="3AF24DD9"/>
    <w:rsid w:val="3B0B7708"/>
    <w:rsid w:val="3B140C85"/>
    <w:rsid w:val="3B53035A"/>
    <w:rsid w:val="3B6379AA"/>
    <w:rsid w:val="3B743982"/>
    <w:rsid w:val="3BEA5133"/>
    <w:rsid w:val="3C223952"/>
    <w:rsid w:val="3C5A45CF"/>
    <w:rsid w:val="3CA120F2"/>
    <w:rsid w:val="3CAA05F4"/>
    <w:rsid w:val="3CCC6202"/>
    <w:rsid w:val="3CE24597"/>
    <w:rsid w:val="3CEC364C"/>
    <w:rsid w:val="3CF629FB"/>
    <w:rsid w:val="3D054AAD"/>
    <w:rsid w:val="3D26606D"/>
    <w:rsid w:val="3D713BAE"/>
    <w:rsid w:val="3DA916DE"/>
    <w:rsid w:val="3DB65294"/>
    <w:rsid w:val="3DB930FB"/>
    <w:rsid w:val="3DC373DD"/>
    <w:rsid w:val="3DC83D54"/>
    <w:rsid w:val="3DC900EC"/>
    <w:rsid w:val="3DEE0CE7"/>
    <w:rsid w:val="3DEE24DE"/>
    <w:rsid w:val="3E057C97"/>
    <w:rsid w:val="3E174EC3"/>
    <w:rsid w:val="3E3378D1"/>
    <w:rsid w:val="3E834424"/>
    <w:rsid w:val="3E8606E5"/>
    <w:rsid w:val="3E9A1ED7"/>
    <w:rsid w:val="3EC61B9F"/>
    <w:rsid w:val="3EC81238"/>
    <w:rsid w:val="3F035D9A"/>
    <w:rsid w:val="3F1D444F"/>
    <w:rsid w:val="3F204B9E"/>
    <w:rsid w:val="3F24318A"/>
    <w:rsid w:val="3F4D5267"/>
    <w:rsid w:val="3F544789"/>
    <w:rsid w:val="3F641E44"/>
    <w:rsid w:val="3F9D30E0"/>
    <w:rsid w:val="3FDA4F9A"/>
    <w:rsid w:val="400F4C6A"/>
    <w:rsid w:val="401217A0"/>
    <w:rsid w:val="40310822"/>
    <w:rsid w:val="40340C49"/>
    <w:rsid w:val="40346545"/>
    <w:rsid w:val="404C567C"/>
    <w:rsid w:val="404D7506"/>
    <w:rsid w:val="407E7726"/>
    <w:rsid w:val="40CE48A0"/>
    <w:rsid w:val="40FB1897"/>
    <w:rsid w:val="41106359"/>
    <w:rsid w:val="4175609D"/>
    <w:rsid w:val="41DC62C1"/>
    <w:rsid w:val="41DE544A"/>
    <w:rsid w:val="41DF00E0"/>
    <w:rsid w:val="41F56C71"/>
    <w:rsid w:val="422C4DEC"/>
    <w:rsid w:val="429D1E53"/>
    <w:rsid w:val="42DC36E1"/>
    <w:rsid w:val="42DE1690"/>
    <w:rsid w:val="43003087"/>
    <w:rsid w:val="432F5C4D"/>
    <w:rsid w:val="439E0787"/>
    <w:rsid w:val="43AA7417"/>
    <w:rsid w:val="43CC4DA1"/>
    <w:rsid w:val="44031453"/>
    <w:rsid w:val="44273565"/>
    <w:rsid w:val="443D58AA"/>
    <w:rsid w:val="44525197"/>
    <w:rsid w:val="44662FEC"/>
    <w:rsid w:val="447C2011"/>
    <w:rsid w:val="447C5627"/>
    <w:rsid w:val="448572BB"/>
    <w:rsid w:val="44A17A7F"/>
    <w:rsid w:val="44AB4BE5"/>
    <w:rsid w:val="44B32686"/>
    <w:rsid w:val="44BD42D5"/>
    <w:rsid w:val="450B1A2F"/>
    <w:rsid w:val="453E4DD6"/>
    <w:rsid w:val="454F1D39"/>
    <w:rsid w:val="45675DE9"/>
    <w:rsid w:val="45715A81"/>
    <w:rsid w:val="46091651"/>
    <w:rsid w:val="460E6501"/>
    <w:rsid w:val="468B3FE8"/>
    <w:rsid w:val="46B06807"/>
    <w:rsid w:val="46B34FBD"/>
    <w:rsid w:val="46CD1CB3"/>
    <w:rsid w:val="470D0153"/>
    <w:rsid w:val="471F495D"/>
    <w:rsid w:val="47431429"/>
    <w:rsid w:val="475A6773"/>
    <w:rsid w:val="475C345C"/>
    <w:rsid w:val="47944278"/>
    <w:rsid w:val="47B440D5"/>
    <w:rsid w:val="47F01CA2"/>
    <w:rsid w:val="47F9242E"/>
    <w:rsid w:val="481D5A9C"/>
    <w:rsid w:val="482A2FE2"/>
    <w:rsid w:val="48B416F7"/>
    <w:rsid w:val="48DB0182"/>
    <w:rsid w:val="48DD2830"/>
    <w:rsid w:val="48E8704E"/>
    <w:rsid w:val="48ED6F66"/>
    <w:rsid w:val="48FA6D11"/>
    <w:rsid w:val="49025314"/>
    <w:rsid w:val="4907292A"/>
    <w:rsid w:val="49792CCC"/>
    <w:rsid w:val="499F167E"/>
    <w:rsid w:val="49A02311"/>
    <w:rsid w:val="49EA64D4"/>
    <w:rsid w:val="4A142192"/>
    <w:rsid w:val="4A4D0C8A"/>
    <w:rsid w:val="4A6368C6"/>
    <w:rsid w:val="4A6C7929"/>
    <w:rsid w:val="4AB316C2"/>
    <w:rsid w:val="4ABE6A00"/>
    <w:rsid w:val="4AE23A24"/>
    <w:rsid w:val="4AF14BCD"/>
    <w:rsid w:val="4B21049A"/>
    <w:rsid w:val="4B223576"/>
    <w:rsid w:val="4B2D545D"/>
    <w:rsid w:val="4B364AE0"/>
    <w:rsid w:val="4B642CA7"/>
    <w:rsid w:val="4B8A585F"/>
    <w:rsid w:val="4B9122B4"/>
    <w:rsid w:val="4C2E4522"/>
    <w:rsid w:val="4C3222A5"/>
    <w:rsid w:val="4C4F26E4"/>
    <w:rsid w:val="4C8F2C1A"/>
    <w:rsid w:val="4C9727E9"/>
    <w:rsid w:val="4C9A4A62"/>
    <w:rsid w:val="4CB16E35"/>
    <w:rsid w:val="4CC12DA8"/>
    <w:rsid w:val="4CF1531E"/>
    <w:rsid w:val="4CFB3921"/>
    <w:rsid w:val="4D0C5663"/>
    <w:rsid w:val="4D3961C3"/>
    <w:rsid w:val="4DED1332"/>
    <w:rsid w:val="4DF44A1E"/>
    <w:rsid w:val="4E2B0E69"/>
    <w:rsid w:val="4E4C1829"/>
    <w:rsid w:val="4E51029F"/>
    <w:rsid w:val="4E702843"/>
    <w:rsid w:val="4F231216"/>
    <w:rsid w:val="4F3014F0"/>
    <w:rsid w:val="4F730F3A"/>
    <w:rsid w:val="4F781E8C"/>
    <w:rsid w:val="4FD81D51"/>
    <w:rsid w:val="4FFD000A"/>
    <w:rsid w:val="5015592D"/>
    <w:rsid w:val="501D5247"/>
    <w:rsid w:val="501E6ED7"/>
    <w:rsid w:val="50547B58"/>
    <w:rsid w:val="507D6C91"/>
    <w:rsid w:val="508A55B2"/>
    <w:rsid w:val="508E4603"/>
    <w:rsid w:val="509567D7"/>
    <w:rsid w:val="50A81AB3"/>
    <w:rsid w:val="50B31369"/>
    <w:rsid w:val="50BF55B1"/>
    <w:rsid w:val="50DE6650"/>
    <w:rsid w:val="50E315C3"/>
    <w:rsid w:val="50F00AC6"/>
    <w:rsid w:val="50FA4079"/>
    <w:rsid w:val="50FC32DA"/>
    <w:rsid w:val="5102356A"/>
    <w:rsid w:val="510B56EB"/>
    <w:rsid w:val="511A50B4"/>
    <w:rsid w:val="511C31E0"/>
    <w:rsid w:val="51241D00"/>
    <w:rsid w:val="51503E3E"/>
    <w:rsid w:val="515D61BE"/>
    <w:rsid w:val="516C21AF"/>
    <w:rsid w:val="51856043"/>
    <w:rsid w:val="51994A43"/>
    <w:rsid w:val="51B01DB1"/>
    <w:rsid w:val="52050683"/>
    <w:rsid w:val="524B7C19"/>
    <w:rsid w:val="525A3ACB"/>
    <w:rsid w:val="527C4F76"/>
    <w:rsid w:val="528818DA"/>
    <w:rsid w:val="52A620C0"/>
    <w:rsid w:val="52D753D2"/>
    <w:rsid w:val="52DD3021"/>
    <w:rsid w:val="52E4315A"/>
    <w:rsid w:val="52F12B07"/>
    <w:rsid w:val="533B6238"/>
    <w:rsid w:val="534757D7"/>
    <w:rsid w:val="53611783"/>
    <w:rsid w:val="536F4BFA"/>
    <w:rsid w:val="539502D3"/>
    <w:rsid w:val="539636EE"/>
    <w:rsid w:val="53AC13AA"/>
    <w:rsid w:val="53D14F4E"/>
    <w:rsid w:val="53E64F0C"/>
    <w:rsid w:val="544912BE"/>
    <w:rsid w:val="5475166C"/>
    <w:rsid w:val="54937BFF"/>
    <w:rsid w:val="54C33BA9"/>
    <w:rsid w:val="54C811C0"/>
    <w:rsid w:val="55186F5E"/>
    <w:rsid w:val="551F5819"/>
    <w:rsid w:val="55255AD8"/>
    <w:rsid w:val="55356658"/>
    <w:rsid w:val="55CB540B"/>
    <w:rsid w:val="55E356AB"/>
    <w:rsid w:val="55E572F2"/>
    <w:rsid w:val="55FC1C85"/>
    <w:rsid w:val="56215531"/>
    <w:rsid w:val="56280B45"/>
    <w:rsid w:val="562A5257"/>
    <w:rsid w:val="564105EA"/>
    <w:rsid w:val="56595538"/>
    <w:rsid w:val="57086E27"/>
    <w:rsid w:val="574E1328"/>
    <w:rsid w:val="57553F52"/>
    <w:rsid w:val="57677350"/>
    <w:rsid w:val="5792447E"/>
    <w:rsid w:val="58200DBF"/>
    <w:rsid w:val="58287F4C"/>
    <w:rsid w:val="5830598C"/>
    <w:rsid w:val="584F0427"/>
    <w:rsid w:val="588D2487"/>
    <w:rsid w:val="590F38F8"/>
    <w:rsid w:val="594A3A1A"/>
    <w:rsid w:val="59963A48"/>
    <w:rsid w:val="59A06665"/>
    <w:rsid w:val="59A10F73"/>
    <w:rsid w:val="5A2275C4"/>
    <w:rsid w:val="5AB75F5E"/>
    <w:rsid w:val="5AD22D98"/>
    <w:rsid w:val="5AF90BB1"/>
    <w:rsid w:val="5B090844"/>
    <w:rsid w:val="5B276C80"/>
    <w:rsid w:val="5B2F3A82"/>
    <w:rsid w:val="5BAB70BC"/>
    <w:rsid w:val="5BB22BCA"/>
    <w:rsid w:val="5BC24538"/>
    <w:rsid w:val="5BC31BCA"/>
    <w:rsid w:val="5BDD6953"/>
    <w:rsid w:val="5BE91621"/>
    <w:rsid w:val="5BF21D77"/>
    <w:rsid w:val="5C0A4BB5"/>
    <w:rsid w:val="5C0D7A7E"/>
    <w:rsid w:val="5C11169E"/>
    <w:rsid w:val="5C2A125B"/>
    <w:rsid w:val="5C6379FB"/>
    <w:rsid w:val="5C882039"/>
    <w:rsid w:val="5CAC11E6"/>
    <w:rsid w:val="5CDB687E"/>
    <w:rsid w:val="5D3C1C25"/>
    <w:rsid w:val="5D8B325F"/>
    <w:rsid w:val="5E211941"/>
    <w:rsid w:val="5E690CAF"/>
    <w:rsid w:val="5EAC1B52"/>
    <w:rsid w:val="5EC11774"/>
    <w:rsid w:val="5EE412EC"/>
    <w:rsid w:val="5EE4753E"/>
    <w:rsid w:val="5F725A0A"/>
    <w:rsid w:val="5F8108E9"/>
    <w:rsid w:val="5F8361FF"/>
    <w:rsid w:val="5FF67529"/>
    <w:rsid w:val="605D2E1B"/>
    <w:rsid w:val="605E61E3"/>
    <w:rsid w:val="606E5A0D"/>
    <w:rsid w:val="607A4915"/>
    <w:rsid w:val="609133E5"/>
    <w:rsid w:val="60BC76D3"/>
    <w:rsid w:val="60F26373"/>
    <w:rsid w:val="61045019"/>
    <w:rsid w:val="610C198B"/>
    <w:rsid w:val="611B5F9E"/>
    <w:rsid w:val="6152637D"/>
    <w:rsid w:val="615379DD"/>
    <w:rsid w:val="616436A0"/>
    <w:rsid w:val="61705A0E"/>
    <w:rsid w:val="617169D6"/>
    <w:rsid w:val="61812D8F"/>
    <w:rsid w:val="618303FC"/>
    <w:rsid w:val="618943CD"/>
    <w:rsid w:val="61B50D1E"/>
    <w:rsid w:val="61E57855"/>
    <w:rsid w:val="62300626"/>
    <w:rsid w:val="623F6839"/>
    <w:rsid w:val="624E518E"/>
    <w:rsid w:val="62531B60"/>
    <w:rsid w:val="62950201"/>
    <w:rsid w:val="629F56C4"/>
    <w:rsid w:val="62CC1739"/>
    <w:rsid w:val="62EC69C1"/>
    <w:rsid w:val="630278B8"/>
    <w:rsid w:val="631C3F6F"/>
    <w:rsid w:val="6338087F"/>
    <w:rsid w:val="63673829"/>
    <w:rsid w:val="63731178"/>
    <w:rsid w:val="63DC5122"/>
    <w:rsid w:val="640F6C6E"/>
    <w:rsid w:val="64324EF7"/>
    <w:rsid w:val="643C51C3"/>
    <w:rsid w:val="644A2B1B"/>
    <w:rsid w:val="646157DF"/>
    <w:rsid w:val="6465428E"/>
    <w:rsid w:val="64BC6AE4"/>
    <w:rsid w:val="64C7624D"/>
    <w:rsid w:val="64CD59D0"/>
    <w:rsid w:val="64D67929"/>
    <w:rsid w:val="64E255B3"/>
    <w:rsid w:val="64FE29DC"/>
    <w:rsid w:val="650D43FC"/>
    <w:rsid w:val="6534432C"/>
    <w:rsid w:val="65BD1637"/>
    <w:rsid w:val="65E25E59"/>
    <w:rsid w:val="65E56A42"/>
    <w:rsid w:val="660A0A4E"/>
    <w:rsid w:val="66137AD4"/>
    <w:rsid w:val="66214BD4"/>
    <w:rsid w:val="664D09C1"/>
    <w:rsid w:val="66552ACF"/>
    <w:rsid w:val="669E0CA6"/>
    <w:rsid w:val="66A05FD0"/>
    <w:rsid w:val="66AA7BE4"/>
    <w:rsid w:val="66CC17E6"/>
    <w:rsid w:val="67211342"/>
    <w:rsid w:val="6732696D"/>
    <w:rsid w:val="67B112C8"/>
    <w:rsid w:val="67E277A5"/>
    <w:rsid w:val="67F67887"/>
    <w:rsid w:val="67F7525A"/>
    <w:rsid w:val="68183DB4"/>
    <w:rsid w:val="68562A3F"/>
    <w:rsid w:val="685829DA"/>
    <w:rsid w:val="688B1E3F"/>
    <w:rsid w:val="6891571C"/>
    <w:rsid w:val="68916A84"/>
    <w:rsid w:val="68CB1071"/>
    <w:rsid w:val="68E5213C"/>
    <w:rsid w:val="692E49A5"/>
    <w:rsid w:val="69581A19"/>
    <w:rsid w:val="69757AEE"/>
    <w:rsid w:val="697D5297"/>
    <w:rsid w:val="69942474"/>
    <w:rsid w:val="69953DA0"/>
    <w:rsid w:val="699F4A74"/>
    <w:rsid w:val="69F039A4"/>
    <w:rsid w:val="6A2E3D63"/>
    <w:rsid w:val="6A436A18"/>
    <w:rsid w:val="6A6E5145"/>
    <w:rsid w:val="6A984624"/>
    <w:rsid w:val="6AC20675"/>
    <w:rsid w:val="6AD654B6"/>
    <w:rsid w:val="6AFE1987"/>
    <w:rsid w:val="6B201BAC"/>
    <w:rsid w:val="6B517D1A"/>
    <w:rsid w:val="6B56531F"/>
    <w:rsid w:val="6C0A3105"/>
    <w:rsid w:val="6C27617A"/>
    <w:rsid w:val="6C3E50CB"/>
    <w:rsid w:val="6C68601B"/>
    <w:rsid w:val="6C9A6A5C"/>
    <w:rsid w:val="6CA74B6A"/>
    <w:rsid w:val="6CB720AE"/>
    <w:rsid w:val="6CC22541"/>
    <w:rsid w:val="6D006926"/>
    <w:rsid w:val="6DA6623C"/>
    <w:rsid w:val="6DBF3C3B"/>
    <w:rsid w:val="6DD66473"/>
    <w:rsid w:val="6DDF4FB6"/>
    <w:rsid w:val="6E0E3640"/>
    <w:rsid w:val="6E1B45FE"/>
    <w:rsid w:val="6E287AD5"/>
    <w:rsid w:val="6E2B3BC6"/>
    <w:rsid w:val="6E5F5F80"/>
    <w:rsid w:val="6EF12084"/>
    <w:rsid w:val="6F306DCB"/>
    <w:rsid w:val="6F383A6E"/>
    <w:rsid w:val="6F76706C"/>
    <w:rsid w:val="6FE72202"/>
    <w:rsid w:val="6FEC6252"/>
    <w:rsid w:val="6FF9789D"/>
    <w:rsid w:val="700B06D0"/>
    <w:rsid w:val="704020FA"/>
    <w:rsid w:val="70422779"/>
    <w:rsid w:val="704D3385"/>
    <w:rsid w:val="70820965"/>
    <w:rsid w:val="70D110A0"/>
    <w:rsid w:val="70E70ADA"/>
    <w:rsid w:val="70FF27F2"/>
    <w:rsid w:val="712D4484"/>
    <w:rsid w:val="719755A3"/>
    <w:rsid w:val="719F0871"/>
    <w:rsid w:val="71AE3400"/>
    <w:rsid w:val="71B46346"/>
    <w:rsid w:val="71B4725F"/>
    <w:rsid w:val="71BB4C59"/>
    <w:rsid w:val="71D47071"/>
    <w:rsid w:val="71DD634E"/>
    <w:rsid w:val="71E4457D"/>
    <w:rsid w:val="722E6457"/>
    <w:rsid w:val="723E2050"/>
    <w:rsid w:val="72537BEF"/>
    <w:rsid w:val="72555DF5"/>
    <w:rsid w:val="725D7D89"/>
    <w:rsid w:val="72A921D9"/>
    <w:rsid w:val="72B1108D"/>
    <w:rsid w:val="72FC49FE"/>
    <w:rsid w:val="73337CF4"/>
    <w:rsid w:val="735E192B"/>
    <w:rsid w:val="739D4BFA"/>
    <w:rsid w:val="73A82490"/>
    <w:rsid w:val="73B607C0"/>
    <w:rsid w:val="73EF4563"/>
    <w:rsid w:val="73F23645"/>
    <w:rsid w:val="73F847EA"/>
    <w:rsid w:val="74291109"/>
    <w:rsid w:val="748C36C8"/>
    <w:rsid w:val="7491561A"/>
    <w:rsid w:val="74A72F3E"/>
    <w:rsid w:val="74C90910"/>
    <w:rsid w:val="74D041DB"/>
    <w:rsid w:val="74F646C9"/>
    <w:rsid w:val="74F87739"/>
    <w:rsid w:val="75817C14"/>
    <w:rsid w:val="758331B5"/>
    <w:rsid w:val="75B2639D"/>
    <w:rsid w:val="75B358C9"/>
    <w:rsid w:val="75B913AE"/>
    <w:rsid w:val="75C4732A"/>
    <w:rsid w:val="75D57A5B"/>
    <w:rsid w:val="75E373AA"/>
    <w:rsid w:val="75E94CF3"/>
    <w:rsid w:val="76331F01"/>
    <w:rsid w:val="76366479"/>
    <w:rsid w:val="77065BEA"/>
    <w:rsid w:val="77640268"/>
    <w:rsid w:val="77C8173B"/>
    <w:rsid w:val="77C90C27"/>
    <w:rsid w:val="77CE42EC"/>
    <w:rsid w:val="77F02658"/>
    <w:rsid w:val="77F47FCB"/>
    <w:rsid w:val="782729D2"/>
    <w:rsid w:val="78324A1E"/>
    <w:rsid w:val="783F175F"/>
    <w:rsid w:val="784A042E"/>
    <w:rsid w:val="785C062C"/>
    <w:rsid w:val="78746DE5"/>
    <w:rsid w:val="788117C5"/>
    <w:rsid w:val="788F3C1F"/>
    <w:rsid w:val="78944C25"/>
    <w:rsid w:val="790D6B45"/>
    <w:rsid w:val="79501600"/>
    <w:rsid w:val="79876FAE"/>
    <w:rsid w:val="798D6073"/>
    <w:rsid w:val="79C55C0C"/>
    <w:rsid w:val="7A020E76"/>
    <w:rsid w:val="7A561EC3"/>
    <w:rsid w:val="7A603663"/>
    <w:rsid w:val="7A672360"/>
    <w:rsid w:val="7A76274D"/>
    <w:rsid w:val="7A9819E6"/>
    <w:rsid w:val="7AA20232"/>
    <w:rsid w:val="7ACD2C78"/>
    <w:rsid w:val="7ACE736E"/>
    <w:rsid w:val="7AD149C3"/>
    <w:rsid w:val="7AE41241"/>
    <w:rsid w:val="7AE61325"/>
    <w:rsid w:val="7AFB0F55"/>
    <w:rsid w:val="7B643141"/>
    <w:rsid w:val="7BDA1BF3"/>
    <w:rsid w:val="7BDD3A11"/>
    <w:rsid w:val="7C046E41"/>
    <w:rsid w:val="7C4B4C94"/>
    <w:rsid w:val="7C7B03DD"/>
    <w:rsid w:val="7CAA64B9"/>
    <w:rsid w:val="7CAF7B16"/>
    <w:rsid w:val="7CB56699"/>
    <w:rsid w:val="7CD91987"/>
    <w:rsid w:val="7CE621D7"/>
    <w:rsid w:val="7D2126F4"/>
    <w:rsid w:val="7D5412BE"/>
    <w:rsid w:val="7D7F7FF2"/>
    <w:rsid w:val="7D8C7CE5"/>
    <w:rsid w:val="7D927C04"/>
    <w:rsid w:val="7D967369"/>
    <w:rsid w:val="7DB356C0"/>
    <w:rsid w:val="7DC91DA1"/>
    <w:rsid w:val="7DEB57AE"/>
    <w:rsid w:val="7DED1BF0"/>
    <w:rsid w:val="7DFB2DEF"/>
    <w:rsid w:val="7E0D5D31"/>
    <w:rsid w:val="7E86637E"/>
    <w:rsid w:val="7E874865"/>
    <w:rsid w:val="7E8F4C2F"/>
    <w:rsid w:val="7EE84CD3"/>
    <w:rsid w:val="7EF45551"/>
    <w:rsid w:val="7F190115"/>
    <w:rsid w:val="7F2C7FCA"/>
    <w:rsid w:val="7F2E4F92"/>
    <w:rsid w:val="7F854CE9"/>
    <w:rsid w:val="7FD3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autoRedefine/>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4">
    <w:name w:val="heading 2"/>
    <w:basedOn w:val="1"/>
    <w:next w:val="1"/>
    <w:link w:val="49"/>
    <w:autoRedefine/>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5">
    <w:name w:val="heading 3"/>
    <w:basedOn w:val="1"/>
    <w:next w:val="1"/>
    <w:link w:val="46"/>
    <w:autoRedefine/>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6">
    <w:name w:val="heading 4"/>
    <w:basedOn w:val="1"/>
    <w:next w:val="1"/>
    <w:autoRedefine/>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11">
    <w:name w:val="Normal Indent"/>
    <w:basedOn w:val="1"/>
    <w:autoRedefine/>
    <w:qFormat/>
    <w:uiPriority w:val="0"/>
    <w:pPr>
      <w:ind w:firstLine="420" w:firstLineChars="200"/>
    </w:pPr>
  </w:style>
  <w:style w:type="paragraph" w:styleId="12">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13">
    <w:name w:val="Body Text"/>
    <w:basedOn w:val="1"/>
    <w:next w:val="1"/>
    <w:autoRedefine/>
    <w:qFormat/>
    <w:uiPriority w:val="99"/>
    <w:rPr>
      <w:rFonts w:eastAsia="楷体_GB2312"/>
      <w:sz w:val="30"/>
      <w:szCs w:val="30"/>
    </w:rPr>
  </w:style>
  <w:style w:type="paragraph" w:styleId="14">
    <w:name w:val="Body Text Indent"/>
    <w:basedOn w:val="1"/>
    <w:autoRedefine/>
    <w:qFormat/>
    <w:uiPriority w:val="0"/>
    <w:pPr>
      <w:spacing w:after="120"/>
      <w:ind w:left="420" w:leftChars="200"/>
    </w:pPr>
  </w:style>
  <w:style w:type="paragraph" w:styleId="15">
    <w:name w:val="List 2"/>
    <w:basedOn w:val="1"/>
    <w:autoRedefine/>
    <w:qFormat/>
    <w:uiPriority w:val="0"/>
    <w:pPr>
      <w:widowControl w:val="0"/>
      <w:adjustRightInd w:val="0"/>
      <w:spacing w:line="360" w:lineRule="auto"/>
      <w:jc w:val="both"/>
      <w:textAlignment w:val="baseline"/>
    </w:pPr>
    <w:rPr>
      <w:sz w:val="24"/>
    </w:r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rPr>
  </w:style>
  <w:style w:type="paragraph" w:styleId="18">
    <w:name w:val="Date"/>
    <w:basedOn w:val="1"/>
    <w:next w:val="1"/>
    <w:autoRedefine/>
    <w:qFormat/>
    <w:uiPriority w:val="0"/>
    <w:rPr>
      <w:sz w:val="24"/>
      <w:szCs w:val="20"/>
    </w:rPr>
  </w:style>
  <w:style w:type="paragraph" w:styleId="19">
    <w:name w:val="Body Text Indent 2"/>
    <w:basedOn w:val="1"/>
    <w:autoRedefine/>
    <w:qFormat/>
    <w:uiPriority w:val="0"/>
    <w:pPr>
      <w:spacing w:after="120" w:afterLines="0" w:afterAutospacing="0" w:line="480" w:lineRule="auto"/>
      <w:ind w:left="420" w:leftChars="200"/>
    </w:p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footnote text"/>
    <w:basedOn w:val="1"/>
    <w:autoRedefine/>
    <w:qFormat/>
    <w:uiPriority w:val="0"/>
    <w:pPr>
      <w:adjustRightInd w:val="0"/>
      <w:spacing w:line="312" w:lineRule="atLeast"/>
      <w:textAlignment w:val="baseline"/>
    </w:pPr>
    <w:rPr>
      <w:rFonts w:ascii="Times New Roman" w:hAnsi="Times New Roman" w:eastAsia="宋体" w:cs="Times New Roman"/>
      <w:sz w:val="18"/>
    </w:rPr>
  </w:style>
  <w:style w:type="paragraph" w:styleId="23">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24">
    <w:name w:val="toc 2"/>
    <w:basedOn w:val="1"/>
    <w:next w:val="1"/>
    <w:autoRedefine/>
    <w:qFormat/>
    <w:uiPriority w:val="0"/>
    <w:pPr>
      <w:ind w:left="420" w:leftChars="200"/>
    </w:pPr>
  </w:style>
  <w:style w:type="paragraph" w:styleId="25">
    <w:name w:val="Body Text 2"/>
    <w:basedOn w:val="1"/>
    <w:autoRedefine/>
    <w:qFormat/>
    <w:uiPriority w:val="0"/>
    <w:pPr>
      <w:spacing w:line="340" w:lineRule="exact"/>
      <w:jc w:val="center"/>
    </w:pPr>
    <w:rPr>
      <w:rFonts w:ascii="宋体" w:hAnsi="宋体"/>
      <w:bCs/>
      <w:color w:val="000000"/>
      <w:sz w:val="28"/>
    </w:rPr>
  </w:style>
  <w:style w:type="paragraph" w:styleId="26">
    <w:name w:val="Normal (Web)"/>
    <w:basedOn w:val="1"/>
    <w:autoRedefine/>
    <w:qFormat/>
    <w:uiPriority w:val="0"/>
    <w:pPr>
      <w:widowControl/>
      <w:spacing w:beforeAutospacing="1" w:afterAutospacing="1"/>
      <w:jc w:val="left"/>
    </w:pPr>
    <w:rPr>
      <w:rFonts w:hint="eastAsia" w:ascii="宋体" w:hAnsi="宋体"/>
      <w:kern w:val="0"/>
      <w:sz w:val="24"/>
    </w:rPr>
  </w:style>
  <w:style w:type="paragraph" w:styleId="27">
    <w:name w:val="Title"/>
    <w:basedOn w:val="1"/>
    <w:next w:val="1"/>
    <w:autoRedefine/>
    <w:qFormat/>
    <w:uiPriority w:val="0"/>
    <w:pPr>
      <w:spacing w:before="240" w:after="60"/>
      <w:jc w:val="center"/>
      <w:outlineLvl w:val="0"/>
    </w:pPr>
    <w:rPr>
      <w:rFonts w:ascii="Cambria" w:hAnsi="Cambria" w:cs="Times New Roman"/>
      <w:b/>
      <w:sz w:val="32"/>
      <w:szCs w:val="20"/>
    </w:rPr>
  </w:style>
  <w:style w:type="paragraph" w:styleId="28">
    <w:name w:val="Body Text First Indent"/>
    <w:basedOn w:val="13"/>
    <w:autoRedefine/>
    <w:qFormat/>
    <w:uiPriority w:val="0"/>
    <w:pPr>
      <w:spacing w:after="120" w:afterLines="0"/>
      <w:ind w:firstLine="420" w:firstLineChars="100"/>
    </w:pPr>
    <w:rPr>
      <w:rFonts w:eastAsia="宋体"/>
      <w:sz w:val="21"/>
      <w:szCs w:val="24"/>
    </w:rPr>
  </w:style>
  <w:style w:type="paragraph" w:styleId="29">
    <w:name w:val="Body Text First Indent 2"/>
    <w:basedOn w:val="14"/>
    <w:next w:val="1"/>
    <w:autoRedefine/>
    <w:qFormat/>
    <w:uiPriority w:val="0"/>
    <w:pPr>
      <w:ind w:firstLine="420" w:firstLineChars="200"/>
    </w:pPr>
  </w:style>
  <w:style w:type="character" w:styleId="32">
    <w:name w:val="Strong"/>
    <w:basedOn w:val="31"/>
    <w:autoRedefine/>
    <w:qFormat/>
    <w:uiPriority w:val="0"/>
  </w:style>
  <w:style w:type="character" w:styleId="33">
    <w:name w:val="page number"/>
    <w:basedOn w:val="31"/>
    <w:autoRedefine/>
    <w:qFormat/>
    <w:uiPriority w:val="0"/>
  </w:style>
  <w:style w:type="character" w:styleId="34">
    <w:name w:val="FollowedHyperlink"/>
    <w:basedOn w:val="31"/>
    <w:autoRedefine/>
    <w:qFormat/>
    <w:uiPriority w:val="0"/>
    <w:rPr>
      <w:color w:val="800080"/>
      <w:u w:val="none"/>
    </w:rPr>
  </w:style>
  <w:style w:type="character" w:styleId="35">
    <w:name w:val="Emphasis"/>
    <w:basedOn w:val="31"/>
    <w:autoRedefine/>
    <w:qFormat/>
    <w:uiPriority w:val="0"/>
    <w:rPr>
      <w:b/>
    </w:rPr>
  </w:style>
  <w:style w:type="character" w:styleId="36">
    <w:name w:val="HTML Definition"/>
    <w:basedOn w:val="31"/>
    <w:autoRedefine/>
    <w:qFormat/>
    <w:uiPriority w:val="0"/>
  </w:style>
  <w:style w:type="character" w:styleId="37">
    <w:name w:val="HTML Typewriter"/>
    <w:basedOn w:val="31"/>
    <w:autoRedefine/>
    <w:qFormat/>
    <w:uiPriority w:val="0"/>
    <w:rPr>
      <w:rFonts w:ascii="monospace" w:hAnsi="monospace" w:eastAsia="monospace" w:cs="monospace"/>
      <w:sz w:val="20"/>
    </w:rPr>
  </w:style>
  <w:style w:type="character" w:styleId="38">
    <w:name w:val="HTML Acronym"/>
    <w:basedOn w:val="31"/>
    <w:autoRedefine/>
    <w:qFormat/>
    <w:uiPriority w:val="0"/>
  </w:style>
  <w:style w:type="character" w:styleId="39">
    <w:name w:val="HTML Variable"/>
    <w:basedOn w:val="31"/>
    <w:autoRedefine/>
    <w:qFormat/>
    <w:uiPriority w:val="0"/>
  </w:style>
  <w:style w:type="character" w:styleId="40">
    <w:name w:val="Hyperlink"/>
    <w:basedOn w:val="31"/>
    <w:autoRedefine/>
    <w:qFormat/>
    <w:uiPriority w:val="0"/>
    <w:rPr>
      <w:color w:val="0000FF"/>
      <w:u w:val="none"/>
    </w:rPr>
  </w:style>
  <w:style w:type="character" w:styleId="41">
    <w:name w:val="HTML Code"/>
    <w:basedOn w:val="31"/>
    <w:autoRedefine/>
    <w:qFormat/>
    <w:uiPriority w:val="0"/>
    <w:rPr>
      <w:rFonts w:hint="default" w:ascii="monospace" w:hAnsi="monospace" w:eastAsia="monospace" w:cs="monospace"/>
      <w:sz w:val="20"/>
    </w:rPr>
  </w:style>
  <w:style w:type="character" w:styleId="42">
    <w:name w:val="HTML Cite"/>
    <w:basedOn w:val="31"/>
    <w:autoRedefine/>
    <w:qFormat/>
    <w:uiPriority w:val="0"/>
  </w:style>
  <w:style w:type="character" w:styleId="43">
    <w:name w:val="footnote reference"/>
    <w:autoRedefine/>
    <w:qFormat/>
    <w:uiPriority w:val="0"/>
    <w:rPr>
      <w:rFonts w:ascii="Times New Roman" w:hAnsi="Times New Roman" w:eastAsia="宋体" w:cs="Times New Roman"/>
      <w:vertAlign w:val="superscript"/>
    </w:rPr>
  </w:style>
  <w:style w:type="character" w:styleId="44">
    <w:name w:val="HTML Keyboard"/>
    <w:basedOn w:val="31"/>
    <w:autoRedefine/>
    <w:qFormat/>
    <w:uiPriority w:val="0"/>
    <w:rPr>
      <w:rFonts w:hint="default" w:ascii="monospace" w:hAnsi="monospace" w:eastAsia="monospace" w:cs="monospace"/>
      <w:sz w:val="20"/>
    </w:rPr>
  </w:style>
  <w:style w:type="character" w:styleId="45">
    <w:name w:val="HTML Sample"/>
    <w:basedOn w:val="31"/>
    <w:autoRedefine/>
    <w:qFormat/>
    <w:uiPriority w:val="0"/>
    <w:rPr>
      <w:rFonts w:hint="default" w:ascii="monospace" w:hAnsi="monospace" w:eastAsia="monospace" w:cs="monospace"/>
    </w:rPr>
  </w:style>
  <w:style w:type="character" w:customStyle="1" w:styleId="46">
    <w:name w:val="标题 3 字符"/>
    <w:link w:val="5"/>
    <w:autoRedefine/>
    <w:qFormat/>
    <w:uiPriority w:val="0"/>
    <w:rPr>
      <w:rFonts w:ascii="宋体" w:hAnsi="宋体" w:eastAsia="宋体" w:cs="宋体"/>
      <w:b/>
      <w:bCs/>
      <w:kern w:val="0"/>
      <w:sz w:val="28"/>
      <w:szCs w:val="22"/>
      <w:lang w:eastAsia="en-US"/>
    </w:rPr>
  </w:style>
  <w:style w:type="paragraph" w:customStyle="1" w:styleId="47">
    <w:name w:val="Default"/>
    <w:next w:val="1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标题 1 字符"/>
    <w:basedOn w:val="31"/>
    <w:link w:val="3"/>
    <w:autoRedefine/>
    <w:qFormat/>
    <w:uiPriority w:val="9"/>
    <w:rPr>
      <w:rFonts w:ascii="Calibri" w:hAnsi="Calibri" w:eastAsia="宋体" w:cs="Times New Roman"/>
      <w:b/>
      <w:bCs/>
      <w:kern w:val="44"/>
      <w:sz w:val="32"/>
      <w:szCs w:val="22"/>
      <w:lang w:eastAsia="en-US"/>
    </w:rPr>
  </w:style>
  <w:style w:type="character" w:customStyle="1" w:styleId="49">
    <w:name w:val="标题 2 字符"/>
    <w:basedOn w:val="31"/>
    <w:link w:val="4"/>
    <w:autoRedefine/>
    <w:semiHidden/>
    <w:qFormat/>
    <w:uiPriority w:val="9"/>
    <w:rPr>
      <w:rFonts w:ascii="Arial" w:hAnsi="Arial" w:eastAsia="宋体" w:cs="Times New Roman"/>
      <w:b/>
      <w:bCs/>
      <w:sz w:val="28"/>
      <w:szCs w:val="22"/>
      <w:lang w:val="zh-CN" w:eastAsia="en-US" w:bidi="zh-CN"/>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autoRedefine/>
    <w:qFormat/>
    <w:uiPriority w:val="1"/>
    <w:pPr>
      <w:ind w:left="698" w:firstLine="420"/>
    </w:pPr>
    <w:rPr>
      <w:rFonts w:ascii="宋体" w:hAnsi="宋体" w:eastAsia="宋体" w:cs="宋体"/>
      <w:lang w:val="zh-CN" w:bidi="zh-CN"/>
    </w:rPr>
  </w:style>
  <w:style w:type="character" w:customStyle="1" w:styleId="52">
    <w:name w:val="layui-layer-tabnow"/>
    <w:basedOn w:val="31"/>
    <w:autoRedefine/>
    <w:qFormat/>
    <w:uiPriority w:val="0"/>
    <w:rPr>
      <w:bdr w:val="single" w:color="CCCCCC" w:sz="6" w:space="0"/>
      <w:shd w:val="clear" w:fill="FFFFFF"/>
    </w:rPr>
  </w:style>
  <w:style w:type="character" w:customStyle="1" w:styleId="53">
    <w:name w:val="first-child"/>
    <w:basedOn w:val="31"/>
    <w:autoRedefine/>
    <w:qFormat/>
    <w:uiPriority w:val="0"/>
  </w:style>
  <w:style w:type="character" w:customStyle="1" w:styleId="54">
    <w:name w:val="mini-outputtext1"/>
    <w:basedOn w:val="31"/>
    <w:autoRedefine/>
    <w:qFormat/>
    <w:uiPriority w:val="0"/>
  </w:style>
  <w:style w:type="paragraph" w:customStyle="1" w:styleId="55">
    <w:name w:val="正文1"/>
    <w:next w:val="56"/>
    <w:autoRedefine/>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56">
    <w:name w:val="正文缩进1"/>
    <w:basedOn w:val="55"/>
    <w:next w:val="55"/>
    <w:autoRedefine/>
    <w:qFormat/>
    <w:uiPriority w:val="0"/>
    <w:pPr>
      <w:widowControl/>
      <w:overflowPunct w:val="0"/>
      <w:spacing w:line="360" w:lineRule="auto"/>
      <w:ind w:firstLine="540"/>
      <w:textAlignment w:val="baseline"/>
    </w:pPr>
    <w:rPr>
      <w:rFonts w:ascii="宋体" w:hAnsi="宋体" w:cs="MS Sans Serif;Arial"/>
      <w:spacing w:val="12"/>
      <w:kern w:val="0"/>
      <w:sz w:val="24"/>
      <w:szCs w:val="20"/>
    </w:r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章节题目"/>
    <w:basedOn w:val="59"/>
    <w:next w:val="1"/>
    <w:autoRedefine/>
    <w:qFormat/>
    <w:uiPriority w:val="0"/>
    <w:pPr>
      <w:spacing w:before="720" w:after="400" w:line="540" w:lineRule="atLeast"/>
      <w:ind w:right="2160"/>
    </w:pPr>
    <w:rPr>
      <w:spacing w:val="-40"/>
      <w:sz w:val="60"/>
    </w:rPr>
  </w:style>
  <w:style w:type="paragraph" w:customStyle="1" w:styleId="59">
    <w:name w:val="基准标题"/>
    <w:basedOn w:val="1"/>
    <w:next w:val="13"/>
    <w:autoRedefine/>
    <w:qFormat/>
    <w:uiPriority w:val="0"/>
    <w:pPr>
      <w:keepNext/>
      <w:keepLines/>
      <w:spacing w:before="140" w:line="220" w:lineRule="atLeast"/>
    </w:pPr>
    <w:rPr>
      <w:rFonts w:ascii="Arial" w:hAnsi="Arial"/>
      <w:spacing w:val="-4"/>
      <w:kern w:val="28"/>
      <w:sz w:val="22"/>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14936</Words>
  <Characters>15857</Characters>
  <Lines>688</Lines>
  <Paragraphs>857</Paragraphs>
  <TotalTime>25</TotalTime>
  <ScaleCrop>false</ScaleCrop>
  <LinksUpToDate>false</LinksUpToDate>
  <CharactersWithSpaces>16097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2020-05-25T08:13:00Z</dcterms:created>
  <dc:creator></dc:creator>
  <cp:lastModifiedBy>USER</cp:lastModifiedBy>
  <dcterms:modified xsi:type="dcterms:W3CDTF">2025-07-15T06:58:35Z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331237F115444A828B5BA1DEECBF8544_13</vt:lpwstr>
  </property>
  <property fmtid="{D5CDD505-2E9C-101B-9397-08002B2CF9AE}" pid="4" name="KSOTemplateDocerSaveRecord">
    <vt:lpwstr>eyJoZGlkIjoiOGRmOTA5YjEyNzQ2M2IzNzYzM2Q5MmJjMTUwNDk0OGIiLCJ1c2VySWQiOiIyNjU2NDQxNjkifQ==</vt:lpwstr>
  </property>
</Properties>
</file>